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0513E5" w14:textId="77777777" w:rsidR="008E3A07" w:rsidRPr="00D07F21" w:rsidRDefault="008E3A07" w:rsidP="008E3A07">
      <w:pPr>
        <w:rPr>
          <w:sz w:val="36"/>
          <w:szCs w:val="36"/>
        </w:rPr>
      </w:pPr>
      <w:bookmarkStart w:id="0" w:name="_Ref156494933"/>
      <w:bookmarkStart w:id="1" w:name="_Toc318443349"/>
      <w:bookmarkStart w:id="2" w:name="_Toc320545308"/>
      <w:bookmarkStart w:id="3" w:name="_Toc361226865"/>
      <w:bookmarkEnd w:id="0"/>
    </w:p>
    <w:p w14:paraId="00D92B3F" w14:textId="77777777" w:rsidR="008E3A07" w:rsidRPr="00D07F21" w:rsidRDefault="008E3A07" w:rsidP="008E3A07">
      <w:pPr>
        <w:rPr>
          <w:sz w:val="36"/>
          <w:szCs w:val="36"/>
        </w:rPr>
      </w:pPr>
    </w:p>
    <w:p w14:paraId="265CD319" w14:textId="77777777" w:rsidR="008E3A07" w:rsidRPr="00D07F21" w:rsidRDefault="008E3A07" w:rsidP="008E3A07">
      <w:pPr>
        <w:rPr>
          <w:sz w:val="36"/>
          <w:szCs w:val="36"/>
        </w:rPr>
      </w:pPr>
    </w:p>
    <w:p w14:paraId="521B3D4D" w14:textId="2C73C6CC" w:rsidR="008E3A07" w:rsidRDefault="008E3A07" w:rsidP="008E3A07">
      <w:pPr>
        <w:jc w:val="center"/>
        <w:rPr>
          <w:sz w:val="52"/>
          <w:szCs w:val="52"/>
        </w:rPr>
      </w:pPr>
      <w:r w:rsidRPr="008857BF">
        <w:rPr>
          <w:sz w:val="52"/>
          <w:szCs w:val="52"/>
        </w:rPr>
        <w:t xml:space="preserve">Cod de proiectare </w:t>
      </w:r>
      <w:r>
        <w:rPr>
          <w:sz w:val="52"/>
          <w:szCs w:val="52"/>
        </w:rPr>
        <w:t>seismică</w:t>
      </w:r>
    </w:p>
    <w:p w14:paraId="05639729" w14:textId="65C0314D" w:rsidR="008E3A07" w:rsidRPr="00902AD4" w:rsidRDefault="00902AD4" w:rsidP="00902AD4">
      <w:pPr>
        <w:pStyle w:val="ListParagraph"/>
        <w:ind w:left="0"/>
        <w:jc w:val="center"/>
        <w:rPr>
          <w:sz w:val="52"/>
          <w:szCs w:val="52"/>
        </w:rPr>
      </w:pPr>
      <w:r w:rsidRPr="00902AD4">
        <w:rPr>
          <w:sz w:val="52"/>
          <w:szCs w:val="52"/>
        </w:rPr>
        <w:t>–</w:t>
      </w:r>
      <w:r>
        <w:rPr>
          <w:sz w:val="52"/>
          <w:szCs w:val="52"/>
        </w:rPr>
        <w:t xml:space="preserve"> </w:t>
      </w:r>
      <w:r w:rsidR="008E3A07" w:rsidRPr="00902AD4">
        <w:rPr>
          <w:sz w:val="52"/>
          <w:szCs w:val="52"/>
        </w:rPr>
        <w:t>partea I –</w:t>
      </w:r>
    </w:p>
    <w:p w14:paraId="37F9AF49" w14:textId="77777777" w:rsidR="008E3A07" w:rsidRDefault="008E3A07" w:rsidP="008E3A07">
      <w:pPr>
        <w:ind w:left="360"/>
        <w:jc w:val="center"/>
        <w:rPr>
          <w:sz w:val="52"/>
          <w:szCs w:val="52"/>
        </w:rPr>
      </w:pPr>
    </w:p>
    <w:p w14:paraId="0B360473" w14:textId="30C53DEF" w:rsidR="008E3A07" w:rsidRDefault="008E3A07" w:rsidP="008E3A07">
      <w:pPr>
        <w:ind w:left="360"/>
        <w:jc w:val="center"/>
        <w:rPr>
          <w:sz w:val="52"/>
          <w:szCs w:val="52"/>
        </w:rPr>
      </w:pPr>
      <w:r>
        <w:rPr>
          <w:sz w:val="52"/>
          <w:szCs w:val="52"/>
        </w:rPr>
        <w:t>Prevederi de proiectare pentru clădiri</w:t>
      </w:r>
    </w:p>
    <w:p w14:paraId="1FF05E33" w14:textId="3AE3205C" w:rsidR="008E3A07" w:rsidRPr="008E3A07" w:rsidRDefault="008E3A07" w:rsidP="008E3A07">
      <w:pPr>
        <w:ind w:left="360"/>
        <w:jc w:val="center"/>
        <w:rPr>
          <w:sz w:val="52"/>
          <w:szCs w:val="52"/>
        </w:rPr>
      </w:pPr>
      <w:r>
        <w:rPr>
          <w:sz w:val="52"/>
          <w:szCs w:val="52"/>
        </w:rPr>
        <w:t>Indicativ P 100-1/2025</w:t>
      </w:r>
    </w:p>
    <w:p w14:paraId="7A0B826E" w14:textId="77777777" w:rsidR="008E3A07" w:rsidRDefault="008E3A07" w:rsidP="008E3A07">
      <w:pPr>
        <w:jc w:val="center"/>
        <w:rPr>
          <w:smallCaps/>
          <w:sz w:val="52"/>
          <w:szCs w:val="52"/>
        </w:rPr>
      </w:pPr>
    </w:p>
    <w:p w14:paraId="7CBDCAA6" w14:textId="327DA13D" w:rsidR="008E3A07" w:rsidRDefault="008E3A07" w:rsidP="008E3A07">
      <w:pPr>
        <w:jc w:val="center"/>
        <w:rPr>
          <w:smallCaps/>
          <w:sz w:val="52"/>
          <w:szCs w:val="52"/>
        </w:rPr>
      </w:pPr>
    </w:p>
    <w:p w14:paraId="6519F725" w14:textId="085522C8" w:rsidR="008E3A07" w:rsidRDefault="008E3A07" w:rsidP="008E3A07">
      <w:pPr>
        <w:jc w:val="center"/>
        <w:rPr>
          <w:smallCaps/>
          <w:sz w:val="52"/>
          <w:szCs w:val="52"/>
        </w:rPr>
      </w:pPr>
    </w:p>
    <w:p w14:paraId="73986BC9" w14:textId="77777777" w:rsidR="008E3A07" w:rsidRPr="008857BF" w:rsidRDefault="008E3A07" w:rsidP="008E3A07">
      <w:pPr>
        <w:spacing w:line="360" w:lineRule="auto"/>
        <w:rPr>
          <w:sz w:val="36"/>
          <w:szCs w:val="36"/>
          <w:u w:val="single"/>
        </w:rPr>
      </w:pPr>
    </w:p>
    <w:p w14:paraId="396BEB1E" w14:textId="77777777" w:rsidR="008E3A07" w:rsidRPr="008857BF" w:rsidRDefault="008E3A07" w:rsidP="008E3A07">
      <w:pPr>
        <w:spacing w:line="360" w:lineRule="auto"/>
        <w:rPr>
          <w:sz w:val="36"/>
          <w:szCs w:val="36"/>
          <w:u w:val="single"/>
        </w:rPr>
      </w:pPr>
    </w:p>
    <w:p w14:paraId="7C27A35B" w14:textId="77777777" w:rsidR="008E3A07" w:rsidRPr="008857BF" w:rsidRDefault="008E3A07" w:rsidP="008E3A07">
      <w:pPr>
        <w:spacing w:line="360" w:lineRule="auto"/>
        <w:jc w:val="center"/>
        <w:rPr>
          <w:sz w:val="36"/>
          <w:szCs w:val="36"/>
        </w:rPr>
      </w:pPr>
      <w:r w:rsidRPr="008857BF">
        <w:rPr>
          <w:sz w:val="36"/>
          <w:szCs w:val="36"/>
        </w:rPr>
        <w:t>Beneficiar:</w:t>
      </w:r>
    </w:p>
    <w:p w14:paraId="17B2C283" w14:textId="77777777" w:rsidR="008E3A07" w:rsidRPr="008857BF" w:rsidRDefault="008E3A07" w:rsidP="008E3A07">
      <w:pPr>
        <w:spacing w:line="360" w:lineRule="auto"/>
        <w:jc w:val="center"/>
        <w:rPr>
          <w:sz w:val="36"/>
          <w:szCs w:val="36"/>
        </w:rPr>
      </w:pPr>
      <w:r w:rsidRPr="008857BF">
        <w:rPr>
          <w:sz w:val="36"/>
          <w:szCs w:val="36"/>
        </w:rPr>
        <w:t>Ministerul Dezvoltării, Lucrărilor Publice și Administrației</w:t>
      </w:r>
    </w:p>
    <w:p w14:paraId="3FDCD728" w14:textId="77777777" w:rsidR="008E3A07" w:rsidRPr="008857BF" w:rsidRDefault="008E3A07" w:rsidP="008E3A07">
      <w:pPr>
        <w:rPr>
          <w:sz w:val="28"/>
          <w:szCs w:val="28"/>
        </w:rPr>
      </w:pPr>
    </w:p>
    <w:p w14:paraId="163702E2" w14:textId="77777777" w:rsidR="008E3A07" w:rsidRPr="008857BF" w:rsidRDefault="008E3A07" w:rsidP="008E3A07">
      <w:pPr>
        <w:rPr>
          <w:sz w:val="28"/>
          <w:szCs w:val="28"/>
        </w:rPr>
      </w:pPr>
    </w:p>
    <w:p w14:paraId="69640E6D" w14:textId="77777777" w:rsidR="008E3A07" w:rsidRPr="008857BF" w:rsidRDefault="008E3A07" w:rsidP="008E3A07">
      <w:pPr>
        <w:rPr>
          <w:sz w:val="28"/>
          <w:szCs w:val="28"/>
        </w:rPr>
      </w:pPr>
    </w:p>
    <w:p w14:paraId="5BE2CA62" w14:textId="1BE636FB" w:rsidR="006C4489" w:rsidRDefault="0099531F" w:rsidP="006C4489">
      <w:pPr>
        <w:jc w:val="center"/>
      </w:pPr>
      <w:r>
        <w:t xml:space="preserve">Decembrie </w:t>
      </w:r>
      <w:r w:rsidR="006C4489">
        <w:t>2024</w:t>
      </w:r>
    </w:p>
    <w:p w14:paraId="3E8A5DB7" w14:textId="2BBBBA32" w:rsidR="008E3A07" w:rsidRPr="008857BF" w:rsidRDefault="008E3A07" w:rsidP="008E3A07">
      <w:pPr>
        <w:jc w:val="center"/>
        <w:sectPr w:rsidR="008E3A07" w:rsidRPr="008857BF" w:rsidSect="004E31EE">
          <w:footerReference w:type="default" r:id="rId11"/>
          <w:pgSz w:w="11907" w:h="16840" w:code="9"/>
          <w:pgMar w:top="1440" w:right="1752" w:bottom="1440" w:left="1797" w:header="720" w:footer="720" w:gutter="0"/>
          <w:pgNumType w:chapStyle="1" w:chapSep="period"/>
          <w:cols w:space="720"/>
          <w:docGrid w:linePitch="360"/>
        </w:sectPr>
      </w:pPr>
    </w:p>
    <w:p w14:paraId="72C6BED2" w14:textId="77777777" w:rsidR="003F5B9E" w:rsidRDefault="003F5B9E" w:rsidP="008E3A07">
      <w:pPr>
        <w:jc w:val="center"/>
      </w:pPr>
    </w:p>
    <w:p w14:paraId="2BC7D7C9" w14:textId="77777777" w:rsidR="003F5B9E" w:rsidRDefault="003F5B9E" w:rsidP="008E3A07">
      <w:pPr>
        <w:jc w:val="center"/>
      </w:pPr>
    </w:p>
    <w:p w14:paraId="56913D50" w14:textId="77777777" w:rsidR="00F806A4" w:rsidRDefault="00F806A4" w:rsidP="008E3A07">
      <w:pPr>
        <w:jc w:val="center"/>
      </w:pPr>
    </w:p>
    <w:p w14:paraId="35CC8903" w14:textId="77777777" w:rsidR="00F806A4" w:rsidRDefault="00F806A4" w:rsidP="008E3A07">
      <w:pPr>
        <w:jc w:val="center"/>
      </w:pPr>
    </w:p>
    <w:p w14:paraId="5C0A0027" w14:textId="77777777" w:rsidR="00F806A4" w:rsidRDefault="00F806A4" w:rsidP="008E3A07">
      <w:pPr>
        <w:jc w:val="center"/>
      </w:pPr>
    </w:p>
    <w:p w14:paraId="5DBED828" w14:textId="77777777" w:rsidR="00F806A4" w:rsidRDefault="00F806A4" w:rsidP="008E3A07">
      <w:pPr>
        <w:jc w:val="center"/>
      </w:pPr>
    </w:p>
    <w:p w14:paraId="698ECD6D" w14:textId="77777777" w:rsidR="00F806A4" w:rsidRDefault="00F806A4" w:rsidP="008E3A07">
      <w:pPr>
        <w:jc w:val="center"/>
      </w:pPr>
    </w:p>
    <w:p w14:paraId="0DFE01C6" w14:textId="77777777" w:rsidR="00F806A4" w:rsidRDefault="00F806A4" w:rsidP="008E3A07">
      <w:pPr>
        <w:jc w:val="center"/>
      </w:pPr>
    </w:p>
    <w:p w14:paraId="5FF09544" w14:textId="77777777" w:rsidR="00EF422D" w:rsidRDefault="00EF422D" w:rsidP="008E3A07">
      <w:pPr>
        <w:jc w:val="center"/>
      </w:pPr>
    </w:p>
    <w:p w14:paraId="7F1DF469" w14:textId="77777777" w:rsidR="00EF422D" w:rsidRDefault="00EF422D" w:rsidP="008E3A07">
      <w:pPr>
        <w:jc w:val="center"/>
      </w:pPr>
    </w:p>
    <w:p w14:paraId="0985DF04" w14:textId="40EEB8C4" w:rsidR="003F5B9E" w:rsidRDefault="003F5B9E" w:rsidP="003F5B9E">
      <w:pPr>
        <w:jc w:val="center"/>
      </w:pPr>
      <w:bookmarkStart w:id="4" w:name="_Hlk173145789"/>
      <w:r>
        <w:t xml:space="preserve">Acest document constituie </w:t>
      </w:r>
      <w:r w:rsidR="00544A88">
        <w:t xml:space="preserve">a doua redactare </w:t>
      </w:r>
      <w:r>
        <w:t xml:space="preserve">a </w:t>
      </w:r>
      <w:r w:rsidR="00EB46BC">
        <w:t xml:space="preserve">proiectului de reglementare </w:t>
      </w:r>
      <w:r>
        <w:t>tehnic</w:t>
      </w:r>
      <w:r w:rsidR="00EB46BC">
        <w:t>ă</w:t>
      </w:r>
      <w:r>
        <w:t xml:space="preserve"> P100-1</w:t>
      </w:r>
      <w:r w:rsidR="00EB46BC">
        <w:t>,</w:t>
      </w:r>
      <w:r w:rsidR="00544A88">
        <w:t xml:space="preserve"> </w:t>
      </w:r>
      <w:r w:rsidR="00C106E6">
        <w:t>revizuită ca urmare a observațiilor primite în procesul de consultare publică, ancheta publică și ședinței de avizare a Comitetelor tehnice de specialitate</w:t>
      </w:r>
      <w:r>
        <w:t xml:space="preserve"> </w:t>
      </w:r>
    </w:p>
    <w:p w14:paraId="6FC95D30" w14:textId="77777777" w:rsidR="003F5B9E" w:rsidRDefault="003F5B9E" w:rsidP="003F5B9E">
      <w:pPr>
        <w:jc w:val="center"/>
      </w:pPr>
    </w:p>
    <w:p w14:paraId="6B1D1537" w14:textId="7CA8B6BE" w:rsidR="00EF422D" w:rsidRDefault="00EF422D" w:rsidP="003F5B9E">
      <w:pPr>
        <w:jc w:val="center"/>
      </w:pPr>
      <w:r>
        <w:t xml:space="preserve">Redactarea a II-a avizată de către Comitetele tehnice de specialitate ale MDLPA va fi supusă procedurii de notificare la Comisia Europeană, </w:t>
      </w:r>
      <w:r w:rsidRPr="00EF422D">
        <w:t>potrivit prevederilor Hotărârii Guvernului nr. 1016/2004</w:t>
      </w:r>
      <w:r>
        <w:t>.</w:t>
      </w:r>
    </w:p>
    <w:p w14:paraId="29403E82" w14:textId="77777777" w:rsidR="003F5B9E" w:rsidRDefault="003F5B9E" w:rsidP="008E3A07">
      <w:pPr>
        <w:jc w:val="center"/>
      </w:pPr>
    </w:p>
    <w:p w14:paraId="123A8E95" w14:textId="3CECD51F" w:rsidR="00EF422D" w:rsidRDefault="00EF422D" w:rsidP="008E3A07">
      <w:pPr>
        <w:jc w:val="center"/>
      </w:pPr>
      <w:r>
        <w:t>Redactarea a III-a a lucrării se va supune avizării în cadrul Comitetului tehnic de coordonare generală al autorității contractante și va fi publicată prin o</w:t>
      </w:r>
      <w:r w:rsidRPr="00EF422D">
        <w:t xml:space="preserve">rdin </w:t>
      </w:r>
      <w:r>
        <w:t>al m</w:t>
      </w:r>
      <w:r w:rsidRPr="00EF422D">
        <w:t>inistrului lucrărilor publice, dezvoltării și administrației, emis în vederea aprobării reglementării tehnice</w:t>
      </w:r>
      <w:r>
        <w:t>,</w:t>
      </w:r>
      <w:r w:rsidRPr="00EF422D">
        <w:t xml:space="preserve"> în Monitorul Oficial al României</w:t>
      </w:r>
      <w:r>
        <w:t>.</w:t>
      </w:r>
    </w:p>
    <w:bookmarkEnd w:id="4"/>
    <w:p w14:paraId="66C6F2FE" w14:textId="0A6CDE78" w:rsidR="00F21380" w:rsidRDefault="008E3A07" w:rsidP="00C33917">
      <w:pPr>
        <w:jc w:val="center"/>
        <w:sectPr w:rsidR="00F21380" w:rsidSect="004E31EE">
          <w:headerReference w:type="even" r:id="rId12"/>
          <w:headerReference w:type="default" r:id="rId13"/>
          <w:footerReference w:type="default" r:id="rId14"/>
          <w:headerReference w:type="first" r:id="rId15"/>
          <w:pgSz w:w="11907" w:h="16840" w:code="9"/>
          <w:pgMar w:top="851" w:right="1134" w:bottom="1440" w:left="1134" w:header="720" w:footer="720" w:gutter="0"/>
          <w:pgNumType w:start="1" w:chapSep="period"/>
          <w:cols w:space="720"/>
          <w:docGrid w:linePitch="360"/>
        </w:sectPr>
      </w:pPr>
      <w:r>
        <w:t xml:space="preserve"> </w:t>
      </w:r>
    </w:p>
    <w:p w14:paraId="388CAC78" w14:textId="1D416C9D" w:rsidR="00F21380" w:rsidRDefault="00F21380" w:rsidP="005B3B49">
      <w:pPr>
        <w:tabs>
          <w:tab w:val="left" w:pos="7513"/>
        </w:tabs>
      </w:pPr>
      <w:r>
        <w:lastRenderedPageBreak/>
        <w:t>Cuprins:</w:t>
      </w:r>
    </w:p>
    <w:bookmarkStart w:id="5" w:name="_Hlk156498941"/>
    <w:p w14:paraId="51DD98B8" w14:textId="29E136D0" w:rsidR="00925485" w:rsidRDefault="007E5841">
      <w:pPr>
        <w:pStyle w:val="TOC1"/>
        <w:tabs>
          <w:tab w:val="right" w:pos="8348"/>
        </w:tabs>
        <w:rPr>
          <w:rFonts w:asciiTheme="minorHAnsi" w:eastAsiaTheme="minorEastAsia" w:hAnsiTheme="minorHAnsi" w:cstheme="minorBidi"/>
          <w:b w:val="0"/>
          <w:bCs w:val="0"/>
          <w:noProof/>
          <w:kern w:val="2"/>
          <w:sz w:val="24"/>
          <w:szCs w:val="24"/>
          <w:lang w:val="en-US" w:eastAsia="en-US"/>
          <w14:ligatures w14:val="standardContextual"/>
        </w:rPr>
      </w:pPr>
      <w:r w:rsidRPr="003C3148">
        <w:fldChar w:fldCharType="begin"/>
      </w:r>
      <w:r w:rsidRPr="003C3148">
        <w:instrText xml:space="preserve"> TOC \o "2-3" \h \z \t "Heading 1,1,Titlu 1.1,2,Titlu 1.1.1,3,Titlu 1.1.1.1,4,Titlu 1.,1,Titlu 1.1.1.1.1,5,Style Titlu 1.1.1.1.1 + Not Bold,1" </w:instrText>
      </w:r>
      <w:r w:rsidRPr="003C3148">
        <w:fldChar w:fldCharType="separate"/>
      </w:r>
      <w:hyperlink w:anchor="_Toc184491064" w:history="1">
        <w:r w:rsidR="00925485" w:rsidRPr="00E64BB1">
          <w:rPr>
            <w:rStyle w:val="Hyperlink"/>
            <w:noProof/>
          </w:rPr>
          <w:t>1 Generalități</w:t>
        </w:r>
        <w:r w:rsidR="00925485">
          <w:rPr>
            <w:noProof/>
            <w:webHidden/>
          </w:rPr>
          <w:tab/>
        </w:r>
        <w:r w:rsidR="00925485">
          <w:rPr>
            <w:noProof/>
            <w:webHidden/>
          </w:rPr>
          <w:fldChar w:fldCharType="begin"/>
        </w:r>
        <w:r w:rsidR="00925485">
          <w:rPr>
            <w:noProof/>
            <w:webHidden/>
          </w:rPr>
          <w:instrText xml:space="preserve"> PAGEREF _Toc184491064 \h </w:instrText>
        </w:r>
        <w:r w:rsidR="00925485">
          <w:rPr>
            <w:noProof/>
            <w:webHidden/>
          </w:rPr>
        </w:r>
        <w:r w:rsidR="00925485">
          <w:rPr>
            <w:noProof/>
            <w:webHidden/>
          </w:rPr>
          <w:fldChar w:fldCharType="separate"/>
        </w:r>
        <w:r w:rsidR="009464BD">
          <w:rPr>
            <w:noProof/>
            <w:webHidden/>
          </w:rPr>
          <w:t>10</w:t>
        </w:r>
        <w:r w:rsidR="00925485">
          <w:rPr>
            <w:noProof/>
            <w:webHidden/>
          </w:rPr>
          <w:fldChar w:fldCharType="end"/>
        </w:r>
      </w:hyperlink>
    </w:p>
    <w:p w14:paraId="3D389F37" w14:textId="5928848B"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065" w:history="1">
        <w:r w:rsidRPr="00E64BB1">
          <w:rPr>
            <w:rStyle w:val="Hyperlink"/>
            <w:noProof/>
          </w:rPr>
          <w:t>1.1 Obiect și domeniu de aplicare</w:t>
        </w:r>
        <w:r>
          <w:rPr>
            <w:noProof/>
            <w:webHidden/>
          </w:rPr>
          <w:tab/>
        </w:r>
        <w:r>
          <w:rPr>
            <w:noProof/>
            <w:webHidden/>
          </w:rPr>
          <w:fldChar w:fldCharType="begin"/>
        </w:r>
        <w:r>
          <w:rPr>
            <w:noProof/>
            <w:webHidden/>
          </w:rPr>
          <w:instrText xml:space="preserve"> PAGEREF _Toc184491065 \h </w:instrText>
        </w:r>
        <w:r>
          <w:rPr>
            <w:noProof/>
            <w:webHidden/>
          </w:rPr>
        </w:r>
        <w:r>
          <w:rPr>
            <w:noProof/>
            <w:webHidden/>
          </w:rPr>
          <w:fldChar w:fldCharType="separate"/>
        </w:r>
        <w:r w:rsidR="009464BD">
          <w:rPr>
            <w:noProof/>
            <w:webHidden/>
          </w:rPr>
          <w:t>10</w:t>
        </w:r>
        <w:r>
          <w:rPr>
            <w:noProof/>
            <w:webHidden/>
          </w:rPr>
          <w:fldChar w:fldCharType="end"/>
        </w:r>
      </w:hyperlink>
    </w:p>
    <w:p w14:paraId="4040C8B0" w14:textId="5C1FF268"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066" w:history="1">
        <w:r w:rsidRPr="00E64BB1">
          <w:rPr>
            <w:rStyle w:val="Hyperlink"/>
            <w:noProof/>
          </w:rPr>
          <w:t>1.2 Structura codului</w:t>
        </w:r>
        <w:r>
          <w:rPr>
            <w:noProof/>
            <w:webHidden/>
          </w:rPr>
          <w:tab/>
        </w:r>
        <w:r>
          <w:rPr>
            <w:noProof/>
            <w:webHidden/>
          </w:rPr>
          <w:fldChar w:fldCharType="begin"/>
        </w:r>
        <w:r>
          <w:rPr>
            <w:noProof/>
            <w:webHidden/>
          </w:rPr>
          <w:instrText xml:space="preserve"> PAGEREF _Toc184491066 \h </w:instrText>
        </w:r>
        <w:r>
          <w:rPr>
            <w:noProof/>
            <w:webHidden/>
          </w:rPr>
        </w:r>
        <w:r>
          <w:rPr>
            <w:noProof/>
            <w:webHidden/>
          </w:rPr>
          <w:fldChar w:fldCharType="separate"/>
        </w:r>
        <w:r w:rsidR="009464BD">
          <w:rPr>
            <w:noProof/>
            <w:webHidden/>
          </w:rPr>
          <w:t>11</w:t>
        </w:r>
        <w:r>
          <w:rPr>
            <w:noProof/>
            <w:webHidden/>
          </w:rPr>
          <w:fldChar w:fldCharType="end"/>
        </w:r>
      </w:hyperlink>
    </w:p>
    <w:p w14:paraId="105FDB43" w14:textId="250E38CF"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067" w:history="1">
        <w:r w:rsidRPr="00E64BB1">
          <w:rPr>
            <w:rStyle w:val="Hyperlink"/>
            <w:noProof/>
          </w:rPr>
          <w:t>1.3 Definiții generale</w:t>
        </w:r>
        <w:r>
          <w:rPr>
            <w:noProof/>
            <w:webHidden/>
          </w:rPr>
          <w:tab/>
        </w:r>
        <w:r>
          <w:rPr>
            <w:noProof/>
            <w:webHidden/>
          </w:rPr>
          <w:fldChar w:fldCharType="begin"/>
        </w:r>
        <w:r>
          <w:rPr>
            <w:noProof/>
            <w:webHidden/>
          </w:rPr>
          <w:instrText xml:space="preserve"> PAGEREF _Toc184491067 \h </w:instrText>
        </w:r>
        <w:r>
          <w:rPr>
            <w:noProof/>
            <w:webHidden/>
          </w:rPr>
        </w:r>
        <w:r>
          <w:rPr>
            <w:noProof/>
            <w:webHidden/>
          </w:rPr>
          <w:fldChar w:fldCharType="separate"/>
        </w:r>
        <w:r w:rsidR="009464BD">
          <w:rPr>
            <w:noProof/>
            <w:webHidden/>
          </w:rPr>
          <w:t>12</w:t>
        </w:r>
        <w:r>
          <w:rPr>
            <w:noProof/>
            <w:webHidden/>
          </w:rPr>
          <w:fldChar w:fldCharType="end"/>
        </w:r>
      </w:hyperlink>
    </w:p>
    <w:p w14:paraId="486B4C37" w14:textId="5BE25495"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068" w:history="1">
        <w:r w:rsidRPr="00E64BB1">
          <w:rPr>
            <w:rStyle w:val="Hyperlink"/>
            <w:noProof/>
          </w:rPr>
          <w:t>1.4 Simboluri</w:t>
        </w:r>
        <w:r>
          <w:rPr>
            <w:noProof/>
            <w:webHidden/>
          </w:rPr>
          <w:tab/>
        </w:r>
        <w:r>
          <w:rPr>
            <w:noProof/>
            <w:webHidden/>
          </w:rPr>
          <w:fldChar w:fldCharType="begin"/>
        </w:r>
        <w:r>
          <w:rPr>
            <w:noProof/>
            <w:webHidden/>
          </w:rPr>
          <w:instrText xml:space="preserve"> PAGEREF _Toc184491068 \h </w:instrText>
        </w:r>
        <w:r>
          <w:rPr>
            <w:noProof/>
            <w:webHidden/>
          </w:rPr>
        </w:r>
        <w:r>
          <w:rPr>
            <w:noProof/>
            <w:webHidden/>
          </w:rPr>
          <w:fldChar w:fldCharType="separate"/>
        </w:r>
        <w:r w:rsidR="009464BD">
          <w:rPr>
            <w:noProof/>
            <w:webHidden/>
          </w:rPr>
          <w:t>13</w:t>
        </w:r>
        <w:r>
          <w:rPr>
            <w:noProof/>
            <w:webHidden/>
          </w:rPr>
          <w:fldChar w:fldCharType="end"/>
        </w:r>
      </w:hyperlink>
    </w:p>
    <w:p w14:paraId="5757C0A2" w14:textId="179611D2"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069" w:history="1">
        <w:r w:rsidRPr="00E64BB1">
          <w:rPr>
            <w:rStyle w:val="Hyperlink"/>
            <w:noProof/>
          </w:rPr>
          <w:t>1.5 Unități de măsură</w:t>
        </w:r>
        <w:r>
          <w:rPr>
            <w:noProof/>
            <w:webHidden/>
          </w:rPr>
          <w:tab/>
        </w:r>
        <w:r>
          <w:rPr>
            <w:noProof/>
            <w:webHidden/>
          </w:rPr>
          <w:fldChar w:fldCharType="begin"/>
        </w:r>
        <w:r>
          <w:rPr>
            <w:noProof/>
            <w:webHidden/>
          </w:rPr>
          <w:instrText xml:space="preserve"> PAGEREF _Toc184491069 \h </w:instrText>
        </w:r>
        <w:r>
          <w:rPr>
            <w:noProof/>
            <w:webHidden/>
          </w:rPr>
        </w:r>
        <w:r>
          <w:rPr>
            <w:noProof/>
            <w:webHidden/>
          </w:rPr>
          <w:fldChar w:fldCharType="separate"/>
        </w:r>
        <w:r w:rsidR="009464BD">
          <w:rPr>
            <w:noProof/>
            <w:webHidden/>
          </w:rPr>
          <w:t>13</w:t>
        </w:r>
        <w:r>
          <w:rPr>
            <w:noProof/>
            <w:webHidden/>
          </w:rPr>
          <w:fldChar w:fldCharType="end"/>
        </w:r>
      </w:hyperlink>
    </w:p>
    <w:p w14:paraId="5C85DAD8" w14:textId="09E38741"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070" w:history="1">
        <w:r w:rsidRPr="00E64BB1">
          <w:rPr>
            <w:rStyle w:val="Hyperlink"/>
            <w:noProof/>
          </w:rPr>
          <w:t>1.6 Documente normative de referință</w:t>
        </w:r>
        <w:r>
          <w:rPr>
            <w:noProof/>
            <w:webHidden/>
          </w:rPr>
          <w:tab/>
        </w:r>
        <w:r>
          <w:rPr>
            <w:noProof/>
            <w:webHidden/>
          </w:rPr>
          <w:fldChar w:fldCharType="begin"/>
        </w:r>
        <w:r>
          <w:rPr>
            <w:noProof/>
            <w:webHidden/>
          </w:rPr>
          <w:instrText xml:space="preserve"> PAGEREF _Toc184491070 \h </w:instrText>
        </w:r>
        <w:r>
          <w:rPr>
            <w:noProof/>
            <w:webHidden/>
          </w:rPr>
        </w:r>
        <w:r>
          <w:rPr>
            <w:noProof/>
            <w:webHidden/>
          </w:rPr>
          <w:fldChar w:fldCharType="separate"/>
        </w:r>
        <w:r w:rsidR="009464BD">
          <w:rPr>
            <w:noProof/>
            <w:webHidden/>
          </w:rPr>
          <w:t>14</w:t>
        </w:r>
        <w:r>
          <w:rPr>
            <w:noProof/>
            <w:webHidden/>
          </w:rPr>
          <w:fldChar w:fldCharType="end"/>
        </w:r>
      </w:hyperlink>
    </w:p>
    <w:p w14:paraId="16298210" w14:textId="3EA94BE4" w:rsidR="00925485" w:rsidRDefault="00925485">
      <w:pPr>
        <w:pStyle w:val="TOC1"/>
        <w:tabs>
          <w:tab w:val="right" w:pos="8348"/>
        </w:tabs>
        <w:rPr>
          <w:rFonts w:asciiTheme="minorHAnsi" w:eastAsiaTheme="minorEastAsia" w:hAnsiTheme="minorHAnsi" w:cstheme="minorBidi"/>
          <w:b w:val="0"/>
          <w:bCs w:val="0"/>
          <w:noProof/>
          <w:kern w:val="2"/>
          <w:sz w:val="24"/>
          <w:szCs w:val="24"/>
          <w:lang w:val="en-US" w:eastAsia="en-US"/>
          <w14:ligatures w14:val="standardContextual"/>
        </w:rPr>
      </w:pPr>
      <w:hyperlink w:anchor="_Toc184491071" w:history="1">
        <w:r w:rsidRPr="00E64BB1">
          <w:rPr>
            <w:rStyle w:val="Hyperlink"/>
            <w:noProof/>
          </w:rPr>
          <w:t>2 Cerințe fundamentale</w:t>
        </w:r>
        <w:r>
          <w:rPr>
            <w:noProof/>
            <w:webHidden/>
          </w:rPr>
          <w:tab/>
        </w:r>
        <w:r>
          <w:rPr>
            <w:noProof/>
            <w:webHidden/>
          </w:rPr>
          <w:fldChar w:fldCharType="begin"/>
        </w:r>
        <w:r>
          <w:rPr>
            <w:noProof/>
            <w:webHidden/>
          </w:rPr>
          <w:instrText xml:space="preserve"> PAGEREF _Toc184491071 \h </w:instrText>
        </w:r>
        <w:r>
          <w:rPr>
            <w:noProof/>
            <w:webHidden/>
          </w:rPr>
        </w:r>
        <w:r>
          <w:rPr>
            <w:noProof/>
            <w:webHidden/>
          </w:rPr>
          <w:fldChar w:fldCharType="separate"/>
        </w:r>
        <w:r w:rsidR="009464BD">
          <w:rPr>
            <w:noProof/>
            <w:webHidden/>
          </w:rPr>
          <w:t>17</w:t>
        </w:r>
        <w:r>
          <w:rPr>
            <w:noProof/>
            <w:webHidden/>
          </w:rPr>
          <w:fldChar w:fldCharType="end"/>
        </w:r>
      </w:hyperlink>
    </w:p>
    <w:p w14:paraId="516F6160" w14:textId="178E6648"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072" w:history="1">
        <w:r w:rsidRPr="00E64BB1">
          <w:rPr>
            <w:rStyle w:val="Hyperlink"/>
            <w:noProof/>
          </w:rPr>
          <w:t>2.1 Generalități</w:t>
        </w:r>
        <w:r>
          <w:rPr>
            <w:noProof/>
            <w:webHidden/>
          </w:rPr>
          <w:tab/>
        </w:r>
        <w:r>
          <w:rPr>
            <w:noProof/>
            <w:webHidden/>
          </w:rPr>
          <w:fldChar w:fldCharType="begin"/>
        </w:r>
        <w:r>
          <w:rPr>
            <w:noProof/>
            <w:webHidden/>
          </w:rPr>
          <w:instrText xml:space="preserve"> PAGEREF _Toc184491072 \h </w:instrText>
        </w:r>
        <w:r>
          <w:rPr>
            <w:noProof/>
            <w:webHidden/>
          </w:rPr>
        </w:r>
        <w:r>
          <w:rPr>
            <w:noProof/>
            <w:webHidden/>
          </w:rPr>
          <w:fldChar w:fldCharType="separate"/>
        </w:r>
        <w:r w:rsidR="009464BD">
          <w:rPr>
            <w:noProof/>
            <w:webHidden/>
          </w:rPr>
          <w:t>17</w:t>
        </w:r>
        <w:r>
          <w:rPr>
            <w:noProof/>
            <w:webHidden/>
          </w:rPr>
          <w:fldChar w:fldCharType="end"/>
        </w:r>
      </w:hyperlink>
    </w:p>
    <w:p w14:paraId="38F7773E" w14:textId="2C207774"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073" w:history="1">
        <w:r w:rsidRPr="00E64BB1">
          <w:rPr>
            <w:rStyle w:val="Hyperlink"/>
            <w:noProof/>
          </w:rPr>
          <w:t>2.2 Clase de importanță și de expunere la cutremur</w:t>
        </w:r>
        <w:r>
          <w:rPr>
            <w:noProof/>
            <w:webHidden/>
          </w:rPr>
          <w:tab/>
        </w:r>
        <w:r>
          <w:rPr>
            <w:noProof/>
            <w:webHidden/>
          </w:rPr>
          <w:fldChar w:fldCharType="begin"/>
        </w:r>
        <w:r>
          <w:rPr>
            <w:noProof/>
            <w:webHidden/>
          </w:rPr>
          <w:instrText xml:space="preserve"> PAGEREF _Toc184491073 \h </w:instrText>
        </w:r>
        <w:r>
          <w:rPr>
            <w:noProof/>
            <w:webHidden/>
          </w:rPr>
        </w:r>
        <w:r>
          <w:rPr>
            <w:noProof/>
            <w:webHidden/>
          </w:rPr>
          <w:fldChar w:fldCharType="separate"/>
        </w:r>
        <w:r w:rsidR="009464BD">
          <w:rPr>
            <w:noProof/>
            <w:webHidden/>
          </w:rPr>
          <w:t>17</w:t>
        </w:r>
        <w:r>
          <w:rPr>
            <w:noProof/>
            <w:webHidden/>
          </w:rPr>
          <w:fldChar w:fldCharType="end"/>
        </w:r>
      </w:hyperlink>
    </w:p>
    <w:p w14:paraId="08A6576C" w14:textId="5488380D"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074" w:history="1">
        <w:r w:rsidRPr="00E64BB1">
          <w:rPr>
            <w:rStyle w:val="Hyperlink"/>
            <w:noProof/>
          </w:rPr>
          <w:t>2.3 Stări limită</w:t>
        </w:r>
        <w:r>
          <w:rPr>
            <w:noProof/>
            <w:webHidden/>
          </w:rPr>
          <w:tab/>
        </w:r>
        <w:r>
          <w:rPr>
            <w:noProof/>
            <w:webHidden/>
          </w:rPr>
          <w:fldChar w:fldCharType="begin"/>
        </w:r>
        <w:r>
          <w:rPr>
            <w:noProof/>
            <w:webHidden/>
          </w:rPr>
          <w:instrText xml:space="preserve"> PAGEREF _Toc184491074 \h </w:instrText>
        </w:r>
        <w:r>
          <w:rPr>
            <w:noProof/>
            <w:webHidden/>
          </w:rPr>
        </w:r>
        <w:r>
          <w:rPr>
            <w:noProof/>
            <w:webHidden/>
          </w:rPr>
          <w:fldChar w:fldCharType="separate"/>
        </w:r>
        <w:r w:rsidR="009464BD">
          <w:rPr>
            <w:noProof/>
            <w:webHidden/>
          </w:rPr>
          <w:t>19</w:t>
        </w:r>
        <w:r>
          <w:rPr>
            <w:noProof/>
            <w:webHidden/>
          </w:rPr>
          <w:fldChar w:fldCharType="end"/>
        </w:r>
      </w:hyperlink>
    </w:p>
    <w:p w14:paraId="7074922A" w14:textId="595302C7"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075" w:history="1">
        <w:r w:rsidRPr="00E64BB1">
          <w:rPr>
            <w:rStyle w:val="Hyperlink"/>
            <w:noProof/>
          </w:rPr>
          <w:t>2.3.1 Starea limită ultimă</w:t>
        </w:r>
        <w:r>
          <w:rPr>
            <w:noProof/>
            <w:webHidden/>
          </w:rPr>
          <w:tab/>
        </w:r>
        <w:r>
          <w:rPr>
            <w:noProof/>
            <w:webHidden/>
          </w:rPr>
          <w:fldChar w:fldCharType="begin"/>
        </w:r>
        <w:r>
          <w:rPr>
            <w:noProof/>
            <w:webHidden/>
          </w:rPr>
          <w:instrText xml:space="preserve"> PAGEREF _Toc184491075 \h </w:instrText>
        </w:r>
        <w:r>
          <w:rPr>
            <w:noProof/>
            <w:webHidden/>
          </w:rPr>
        </w:r>
        <w:r>
          <w:rPr>
            <w:noProof/>
            <w:webHidden/>
          </w:rPr>
          <w:fldChar w:fldCharType="separate"/>
        </w:r>
        <w:r w:rsidR="009464BD">
          <w:rPr>
            <w:noProof/>
            <w:webHidden/>
          </w:rPr>
          <w:t>19</w:t>
        </w:r>
        <w:r>
          <w:rPr>
            <w:noProof/>
            <w:webHidden/>
          </w:rPr>
          <w:fldChar w:fldCharType="end"/>
        </w:r>
      </w:hyperlink>
    </w:p>
    <w:p w14:paraId="43183D7C" w14:textId="397024A0"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076" w:history="1">
        <w:r w:rsidRPr="00E64BB1">
          <w:rPr>
            <w:rStyle w:val="Hyperlink"/>
            <w:noProof/>
          </w:rPr>
          <w:t>2.3.2 Starea limită de serviciu</w:t>
        </w:r>
        <w:r>
          <w:rPr>
            <w:noProof/>
            <w:webHidden/>
          </w:rPr>
          <w:tab/>
        </w:r>
        <w:r>
          <w:rPr>
            <w:noProof/>
            <w:webHidden/>
          </w:rPr>
          <w:fldChar w:fldCharType="begin"/>
        </w:r>
        <w:r>
          <w:rPr>
            <w:noProof/>
            <w:webHidden/>
          </w:rPr>
          <w:instrText xml:space="preserve"> PAGEREF _Toc184491076 \h </w:instrText>
        </w:r>
        <w:r>
          <w:rPr>
            <w:noProof/>
            <w:webHidden/>
          </w:rPr>
        </w:r>
        <w:r>
          <w:rPr>
            <w:noProof/>
            <w:webHidden/>
          </w:rPr>
          <w:fldChar w:fldCharType="separate"/>
        </w:r>
        <w:r w:rsidR="009464BD">
          <w:rPr>
            <w:noProof/>
            <w:webHidden/>
          </w:rPr>
          <w:t>19</w:t>
        </w:r>
        <w:r>
          <w:rPr>
            <w:noProof/>
            <w:webHidden/>
          </w:rPr>
          <w:fldChar w:fldCharType="end"/>
        </w:r>
      </w:hyperlink>
    </w:p>
    <w:p w14:paraId="13FB8B00" w14:textId="2DCCC8AE" w:rsidR="00925485" w:rsidRDefault="00925485">
      <w:pPr>
        <w:pStyle w:val="TOC1"/>
        <w:tabs>
          <w:tab w:val="right" w:pos="8348"/>
        </w:tabs>
        <w:rPr>
          <w:rFonts w:asciiTheme="minorHAnsi" w:eastAsiaTheme="minorEastAsia" w:hAnsiTheme="minorHAnsi" w:cstheme="minorBidi"/>
          <w:b w:val="0"/>
          <w:bCs w:val="0"/>
          <w:noProof/>
          <w:kern w:val="2"/>
          <w:sz w:val="24"/>
          <w:szCs w:val="24"/>
          <w:lang w:val="en-US" w:eastAsia="en-US"/>
          <w14:ligatures w14:val="standardContextual"/>
        </w:rPr>
      </w:pPr>
      <w:hyperlink w:anchor="_Toc184491077" w:history="1">
        <w:r w:rsidRPr="00E64BB1">
          <w:rPr>
            <w:rStyle w:val="Hyperlink"/>
            <w:noProof/>
          </w:rPr>
          <w:t>3 Acțiunea seismică de proiectare</w:t>
        </w:r>
        <w:r>
          <w:rPr>
            <w:noProof/>
            <w:webHidden/>
          </w:rPr>
          <w:tab/>
        </w:r>
        <w:r>
          <w:rPr>
            <w:noProof/>
            <w:webHidden/>
          </w:rPr>
          <w:fldChar w:fldCharType="begin"/>
        </w:r>
        <w:r>
          <w:rPr>
            <w:noProof/>
            <w:webHidden/>
          </w:rPr>
          <w:instrText xml:space="preserve"> PAGEREF _Toc184491077 \h </w:instrText>
        </w:r>
        <w:r>
          <w:rPr>
            <w:noProof/>
            <w:webHidden/>
          </w:rPr>
        </w:r>
        <w:r>
          <w:rPr>
            <w:noProof/>
            <w:webHidden/>
          </w:rPr>
          <w:fldChar w:fldCharType="separate"/>
        </w:r>
        <w:r w:rsidR="009464BD">
          <w:rPr>
            <w:noProof/>
            <w:webHidden/>
          </w:rPr>
          <w:t>21</w:t>
        </w:r>
        <w:r>
          <w:rPr>
            <w:noProof/>
            <w:webHidden/>
          </w:rPr>
          <w:fldChar w:fldCharType="end"/>
        </w:r>
      </w:hyperlink>
    </w:p>
    <w:p w14:paraId="34104762" w14:textId="1C08AE73"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078" w:history="1">
        <w:r w:rsidRPr="00E64BB1">
          <w:rPr>
            <w:rStyle w:val="Hyperlink"/>
            <w:noProof/>
          </w:rPr>
          <w:t>3.1 Spectru de răspuns elastic</w:t>
        </w:r>
        <w:r>
          <w:rPr>
            <w:noProof/>
            <w:webHidden/>
          </w:rPr>
          <w:tab/>
        </w:r>
        <w:r>
          <w:rPr>
            <w:noProof/>
            <w:webHidden/>
          </w:rPr>
          <w:fldChar w:fldCharType="begin"/>
        </w:r>
        <w:r>
          <w:rPr>
            <w:noProof/>
            <w:webHidden/>
          </w:rPr>
          <w:instrText xml:space="preserve"> PAGEREF _Toc184491078 \h </w:instrText>
        </w:r>
        <w:r>
          <w:rPr>
            <w:noProof/>
            <w:webHidden/>
          </w:rPr>
        </w:r>
        <w:r>
          <w:rPr>
            <w:noProof/>
            <w:webHidden/>
          </w:rPr>
          <w:fldChar w:fldCharType="separate"/>
        </w:r>
        <w:r w:rsidR="009464BD">
          <w:rPr>
            <w:noProof/>
            <w:webHidden/>
          </w:rPr>
          <w:t>21</w:t>
        </w:r>
        <w:r>
          <w:rPr>
            <w:noProof/>
            <w:webHidden/>
          </w:rPr>
          <w:fldChar w:fldCharType="end"/>
        </w:r>
      </w:hyperlink>
    </w:p>
    <w:p w14:paraId="6F8F3FE8" w14:textId="26A25EAA"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079" w:history="1">
        <w:r w:rsidRPr="00E64BB1">
          <w:rPr>
            <w:rStyle w:val="Hyperlink"/>
            <w:noProof/>
          </w:rPr>
          <w:t>3.1.2 Spectre ale accelerațiilor orizontale pentru proiectare</w:t>
        </w:r>
        <w:r>
          <w:rPr>
            <w:noProof/>
            <w:webHidden/>
          </w:rPr>
          <w:tab/>
        </w:r>
        <w:r>
          <w:rPr>
            <w:noProof/>
            <w:webHidden/>
          </w:rPr>
          <w:fldChar w:fldCharType="begin"/>
        </w:r>
        <w:r>
          <w:rPr>
            <w:noProof/>
            <w:webHidden/>
          </w:rPr>
          <w:instrText xml:space="preserve"> PAGEREF _Toc184491079 \h </w:instrText>
        </w:r>
        <w:r>
          <w:rPr>
            <w:noProof/>
            <w:webHidden/>
          </w:rPr>
        </w:r>
        <w:r>
          <w:rPr>
            <w:noProof/>
            <w:webHidden/>
          </w:rPr>
          <w:fldChar w:fldCharType="separate"/>
        </w:r>
        <w:r w:rsidR="009464BD">
          <w:rPr>
            <w:noProof/>
            <w:webHidden/>
          </w:rPr>
          <w:t>25</w:t>
        </w:r>
        <w:r>
          <w:rPr>
            <w:noProof/>
            <w:webHidden/>
          </w:rPr>
          <w:fldChar w:fldCharType="end"/>
        </w:r>
      </w:hyperlink>
    </w:p>
    <w:p w14:paraId="6593A828" w14:textId="79DA3296"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080" w:history="1">
        <w:r w:rsidRPr="00E64BB1">
          <w:rPr>
            <w:rStyle w:val="Hyperlink"/>
            <w:noProof/>
          </w:rPr>
          <w:t>3.1.3 Spectre ale accelerațiilor verticale pentru proiectare</w:t>
        </w:r>
        <w:r>
          <w:rPr>
            <w:noProof/>
            <w:webHidden/>
          </w:rPr>
          <w:tab/>
        </w:r>
        <w:r>
          <w:rPr>
            <w:noProof/>
            <w:webHidden/>
          </w:rPr>
          <w:fldChar w:fldCharType="begin"/>
        </w:r>
        <w:r>
          <w:rPr>
            <w:noProof/>
            <w:webHidden/>
          </w:rPr>
          <w:instrText xml:space="preserve"> PAGEREF _Toc184491080 \h </w:instrText>
        </w:r>
        <w:r>
          <w:rPr>
            <w:noProof/>
            <w:webHidden/>
          </w:rPr>
        </w:r>
        <w:r>
          <w:rPr>
            <w:noProof/>
            <w:webHidden/>
          </w:rPr>
          <w:fldChar w:fldCharType="separate"/>
        </w:r>
        <w:r w:rsidR="009464BD">
          <w:rPr>
            <w:noProof/>
            <w:webHidden/>
          </w:rPr>
          <w:t>26</w:t>
        </w:r>
        <w:r>
          <w:rPr>
            <w:noProof/>
            <w:webHidden/>
          </w:rPr>
          <w:fldChar w:fldCharType="end"/>
        </w:r>
      </w:hyperlink>
    </w:p>
    <w:p w14:paraId="6CA6F08D" w14:textId="4B0921EE"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081" w:history="1">
        <w:r w:rsidRPr="00E64BB1">
          <w:rPr>
            <w:rStyle w:val="Hyperlink"/>
            <w:noProof/>
          </w:rPr>
          <w:t>3.2 Accelerograme</w:t>
        </w:r>
        <w:r>
          <w:rPr>
            <w:noProof/>
            <w:webHidden/>
          </w:rPr>
          <w:tab/>
        </w:r>
        <w:r>
          <w:rPr>
            <w:noProof/>
            <w:webHidden/>
          </w:rPr>
          <w:fldChar w:fldCharType="begin"/>
        </w:r>
        <w:r>
          <w:rPr>
            <w:noProof/>
            <w:webHidden/>
          </w:rPr>
          <w:instrText xml:space="preserve"> PAGEREF _Toc184491081 \h </w:instrText>
        </w:r>
        <w:r>
          <w:rPr>
            <w:noProof/>
            <w:webHidden/>
          </w:rPr>
        </w:r>
        <w:r>
          <w:rPr>
            <w:noProof/>
            <w:webHidden/>
          </w:rPr>
          <w:fldChar w:fldCharType="separate"/>
        </w:r>
        <w:r w:rsidR="009464BD">
          <w:rPr>
            <w:noProof/>
            <w:webHidden/>
          </w:rPr>
          <w:t>28</w:t>
        </w:r>
        <w:r>
          <w:rPr>
            <w:noProof/>
            <w:webHidden/>
          </w:rPr>
          <w:fldChar w:fldCharType="end"/>
        </w:r>
      </w:hyperlink>
    </w:p>
    <w:p w14:paraId="5B67523F" w14:textId="763154A2"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082" w:history="1">
        <w:r w:rsidRPr="00E64BB1">
          <w:rPr>
            <w:rStyle w:val="Hyperlink"/>
            <w:noProof/>
          </w:rPr>
          <w:t>3.2.1 Accelerograme artificiale</w:t>
        </w:r>
        <w:r>
          <w:rPr>
            <w:noProof/>
            <w:webHidden/>
          </w:rPr>
          <w:tab/>
        </w:r>
        <w:r>
          <w:rPr>
            <w:noProof/>
            <w:webHidden/>
          </w:rPr>
          <w:fldChar w:fldCharType="begin"/>
        </w:r>
        <w:r>
          <w:rPr>
            <w:noProof/>
            <w:webHidden/>
          </w:rPr>
          <w:instrText xml:space="preserve"> PAGEREF _Toc184491082 \h </w:instrText>
        </w:r>
        <w:r>
          <w:rPr>
            <w:noProof/>
            <w:webHidden/>
          </w:rPr>
        </w:r>
        <w:r>
          <w:rPr>
            <w:noProof/>
            <w:webHidden/>
          </w:rPr>
          <w:fldChar w:fldCharType="separate"/>
        </w:r>
        <w:r w:rsidR="009464BD">
          <w:rPr>
            <w:noProof/>
            <w:webHidden/>
          </w:rPr>
          <w:t>28</w:t>
        </w:r>
        <w:r>
          <w:rPr>
            <w:noProof/>
            <w:webHidden/>
          </w:rPr>
          <w:fldChar w:fldCharType="end"/>
        </w:r>
      </w:hyperlink>
    </w:p>
    <w:p w14:paraId="25CB3300" w14:textId="61EBA063"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083" w:history="1">
        <w:r w:rsidRPr="00E64BB1">
          <w:rPr>
            <w:rStyle w:val="Hyperlink"/>
            <w:noProof/>
          </w:rPr>
          <w:t>3.2.2 Accelerograme înregistrate</w:t>
        </w:r>
        <w:r>
          <w:rPr>
            <w:noProof/>
            <w:webHidden/>
          </w:rPr>
          <w:tab/>
        </w:r>
        <w:r>
          <w:rPr>
            <w:noProof/>
            <w:webHidden/>
          </w:rPr>
          <w:fldChar w:fldCharType="begin"/>
        </w:r>
        <w:r>
          <w:rPr>
            <w:noProof/>
            <w:webHidden/>
          </w:rPr>
          <w:instrText xml:space="preserve"> PAGEREF _Toc184491083 \h </w:instrText>
        </w:r>
        <w:r>
          <w:rPr>
            <w:noProof/>
            <w:webHidden/>
          </w:rPr>
        </w:r>
        <w:r>
          <w:rPr>
            <w:noProof/>
            <w:webHidden/>
          </w:rPr>
          <w:fldChar w:fldCharType="separate"/>
        </w:r>
        <w:r w:rsidR="009464BD">
          <w:rPr>
            <w:noProof/>
            <w:webHidden/>
          </w:rPr>
          <w:t>29</w:t>
        </w:r>
        <w:r>
          <w:rPr>
            <w:noProof/>
            <w:webHidden/>
          </w:rPr>
          <w:fldChar w:fldCharType="end"/>
        </w:r>
      </w:hyperlink>
    </w:p>
    <w:p w14:paraId="7F7040FE" w14:textId="4BDB4F64"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084" w:history="1">
        <w:r w:rsidRPr="00E64BB1">
          <w:rPr>
            <w:rStyle w:val="Hyperlink"/>
            <w:noProof/>
          </w:rPr>
          <w:t>3.2.3 Accelerograme simulate</w:t>
        </w:r>
        <w:r>
          <w:rPr>
            <w:noProof/>
            <w:webHidden/>
          </w:rPr>
          <w:tab/>
        </w:r>
        <w:r>
          <w:rPr>
            <w:noProof/>
            <w:webHidden/>
          </w:rPr>
          <w:fldChar w:fldCharType="begin"/>
        </w:r>
        <w:r>
          <w:rPr>
            <w:noProof/>
            <w:webHidden/>
          </w:rPr>
          <w:instrText xml:space="preserve"> PAGEREF _Toc184491084 \h </w:instrText>
        </w:r>
        <w:r>
          <w:rPr>
            <w:noProof/>
            <w:webHidden/>
          </w:rPr>
        </w:r>
        <w:r>
          <w:rPr>
            <w:noProof/>
            <w:webHidden/>
          </w:rPr>
          <w:fldChar w:fldCharType="separate"/>
        </w:r>
        <w:r w:rsidR="009464BD">
          <w:rPr>
            <w:noProof/>
            <w:webHidden/>
          </w:rPr>
          <w:t>29</w:t>
        </w:r>
        <w:r>
          <w:rPr>
            <w:noProof/>
            <w:webHidden/>
          </w:rPr>
          <w:fldChar w:fldCharType="end"/>
        </w:r>
      </w:hyperlink>
    </w:p>
    <w:p w14:paraId="107A40BE" w14:textId="7DBA7C56"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085" w:history="1">
        <w:r w:rsidRPr="00E64BB1">
          <w:rPr>
            <w:rStyle w:val="Hyperlink"/>
            <w:noProof/>
          </w:rPr>
          <w:t>3.3 Alte prevederi</w:t>
        </w:r>
        <w:r>
          <w:rPr>
            <w:noProof/>
            <w:webHidden/>
          </w:rPr>
          <w:tab/>
        </w:r>
        <w:r>
          <w:rPr>
            <w:noProof/>
            <w:webHidden/>
          </w:rPr>
          <w:fldChar w:fldCharType="begin"/>
        </w:r>
        <w:r>
          <w:rPr>
            <w:noProof/>
            <w:webHidden/>
          </w:rPr>
          <w:instrText xml:space="preserve"> PAGEREF _Toc184491085 \h </w:instrText>
        </w:r>
        <w:r>
          <w:rPr>
            <w:noProof/>
            <w:webHidden/>
          </w:rPr>
        </w:r>
        <w:r>
          <w:rPr>
            <w:noProof/>
            <w:webHidden/>
          </w:rPr>
          <w:fldChar w:fldCharType="separate"/>
        </w:r>
        <w:r w:rsidR="009464BD">
          <w:rPr>
            <w:noProof/>
            <w:webHidden/>
          </w:rPr>
          <w:t>30</w:t>
        </w:r>
        <w:r>
          <w:rPr>
            <w:noProof/>
            <w:webHidden/>
          </w:rPr>
          <w:fldChar w:fldCharType="end"/>
        </w:r>
      </w:hyperlink>
    </w:p>
    <w:p w14:paraId="3D12853A" w14:textId="321AF22A" w:rsidR="00925485" w:rsidRDefault="00925485">
      <w:pPr>
        <w:pStyle w:val="TOC1"/>
        <w:tabs>
          <w:tab w:val="right" w:pos="8348"/>
        </w:tabs>
        <w:rPr>
          <w:rFonts w:asciiTheme="minorHAnsi" w:eastAsiaTheme="minorEastAsia" w:hAnsiTheme="minorHAnsi" w:cstheme="minorBidi"/>
          <w:b w:val="0"/>
          <w:bCs w:val="0"/>
          <w:noProof/>
          <w:kern w:val="2"/>
          <w:sz w:val="24"/>
          <w:szCs w:val="24"/>
          <w:lang w:val="en-US" w:eastAsia="en-US"/>
          <w14:ligatures w14:val="standardContextual"/>
        </w:rPr>
      </w:pPr>
      <w:hyperlink w:anchor="_Toc184491086" w:history="1">
        <w:r w:rsidRPr="00E64BB1">
          <w:rPr>
            <w:rStyle w:val="Hyperlink"/>
            <w:noProof/>
          </w:rPr>
          <w:t>4 Proiectarea seismică</w:t>
        </w:r>
        <w:r>
          <w:rPr>
            <w:noProof/>
            <w:webHidden/>
          </w:rPr>
          <w:tab/>
        </w:r>
        <w:r>
          <w:rPr>
            <w:noProof/>
            <w:webHidden/>
          </w:rPr>
          <w:fldChar w:fldCharType="begin"/>
        </w:r>
        <w:r>
          <w:rPr>
            <w:noProof/>
            <w:webHidden/>
          </w:rPr>
          <w:instrText xml:space="preserve"> PAGEREF _Toc184491086 \h </w:instrText>
        </w:r>
        <w:r>
          <w:rPr>
            <w:noProof/>
            <w:webHidden/>
          </w:rPr>
        </w:r>
        <w:r>
          <w:rPr>
            <w:noProof/>
            <w:webHidden/>
          </w:rPr>
          <w:fldChar w:fldCharType="separate"/>
        </w:r>
        <w:r w:rsidR="009464BD">
          <w:rPr>
            <w:noProof/>
            <w:webHidden/>
          </w:rPr>
          <w:t>33</w:t>
        </w:r>
        <w:r>
          <w:rPr>
            <w:noProof/>
            <w:webHidden/>
          </w:rPr>
          <w:fldChar w:fldCharType="end"/>
        </w:r>
      </w:hyperlink>
    </w:p>
    <w:p w14:paraId="0A8DD17F" w14:textId="0DE2B6F8"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087" w:history="1">
        <w:r w:rsidRPr="00E64BB1">
          <w:rPr>
            <w:rStyle w:val="Hyperlink"/>
            <w:noProof/>
          </w:rPr>
          <w:t>4.1 Generalități</w:t>
        </w:r>
        <w:r>
          <w:rPr>
            <w:noProof/>
            <w:webHidden/>
          </w:rPr>
          <w:tab/>
        </w:r>
        <w:r>
          <w:rPr>
            <w:noProof/>
            <w:webHidden/>
          </w:rPr>
          <w:fldChar w:fldCharType="begin"/>
        </w:r>
        <w:r>
          <w:rPr>
            <w:noProof/>
            <w:webHidden/>
          </w:rPr>
          <w:instrText xml:space="preserve"> PAGEREF _Toc184491087 \h </w:instrText>
        </w:r>
        <w:r>
          <w:rPr>
            <w:noProof/>
            <w:webHidden/>
          </w:rPr>
        </w:r>
        <w:r>
          <w:rPr>
            <w:noProof/>
            <w:webHidden/>
          </w:rPr>
          <w:fldChar w:fldCharType="separate"/>
        </w:r>
        <w:r w:rsidR="009464BD">
          <w:rPr>
            <w:noProof/>
            <w:webHidden/>
          </w:rPr>
          <w:t>33</w:t>
        </w:r>
        <w:r>
          <w:rPr>
            <w:noProof/>
            <w:webHidden/>
          </w:rPr>
          <w:fldChar w:fldCharType="end"/>
        </w:r>
      </w:hyperlink>
    </w:p>
    <w:p w14:paraId="7DAABD4A" w14:textId="7774FECA"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088" w:history="1">
        <w:r w:rsidRPr="00E64BB1">
          <w:rPr>
            <w:rStyle w:val="Hyperlink"/>
            <w:noProof/>
          </w:rPr>
          <w:t>4.1.1 Componente ale clădirilor</w:t>
        </w:r>
        <w:r>
          <w:rPr>
            <w:noProof/>
            <w:webHidden/>
          </w:rPr>
          <w:tab/>
        </w:r>
        <w:r>
          <w:rPr>
            <w:noProof/>
            <w:webHidden/>
          </w:rPr>
          <w:fldChar w:fldCharType="begin"/>
        </w:r>
        <w:r>
          <w:rPr>
            <w:noProof/>
            <w:webHidden/>
          </w:rPr>
          <w:instrText xml:space="preserve"> PAGEREF _Toc184491088 \h </w:instrText>
        </w:r>
        <w:r>
          <w:rPr>
            <w:noProof/>
            <w:webHidden/>
          </w:rPr>
        </w:r>
        <w:r>
          <w:rPr>
            <w:noProof/>
            <w:webHidden/>
          </w:rPr>
          <w:fldChar w:fldCharType="separate"/>
        </w:r>
        <w:r w:rsidR="009464BD">
          <w:rPr>
            <w:noProof/>
            <w:webHidden/>
          </w:rPr>
          <w:t>33</w:t>
        </w:r>
        <w:r>
          <w:rPr>
            <w:noProof/>
            <w:webHidden/>
          </w:rPr>
          <w:fldChar w:fldCharType="end"/>
        </w:r>
      </w:hyperlink>
    </w:p>
    <w:p w14:paraId="1A2CBD04" w14:textId="1263CC47"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089" w:history="1">
        <w:r w:rsidRPr="00E64BB1">
          <w:rPr>
            <w:rStyle w:val="Hyperlink"/>
            <w:noProof/>
          </w:rPr>
          <w:t>4.1.2 Clase de ductilitate</w:t>
        </w:r>
        <w:r>
          <w:rPr>
            <w:noProof/>
            <w:webHidden/>
          </w:rPr>
          <w:tab/>
        </w:r>
        <w:r>
          <w:rPr>
            <w:noProof/>
            <w:webHidden/>
          </w:rPr>
          <w:fldChar w:fldCharType="begin"/>
        </w:r>
        <w:r>
          <w:rPr>
            <w:noProof/>
            <w:webHidden/>
          </w:rPr>
          <w:instrText xml:space="preserve"> PAGEREF _Toc184491089 \h </w:instrText>
        </w:r>
        <w:r>
          <w:rPr>
            <w:noProof/>
            <w:webHidden/>
          </w:rPr>
        </w:r>
        <w:r>
          <w:rPr>
            <w:noProof/>
            <w:webHidden/>
          </w:rPr>
          <w:fldChar w:fldCharType="separate"/>
        </w:r>
        <w:r w:rsidR="009464BD">
          <w:rPr>
            <w:noProof/>
            <w:webHidden/>
          </w:rPr>
          <w:t>33</w:t>
        </w:r>
        <w:r>
          <w:rPr>
            <w:noProof/>
            <w:webHidden/>
          </w:rPr>
          <w:fldChar w:fldCharType="end"/>
        </w:r>
      </w:hyperlink>
    </w:p>
    <w:p w14:paraId="415C031E" w14:textId="3B9E0DCD"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090" w:history="1">
        <w:r w:rsidRPr="00E64BB1">
          <w:rPr>
            <w:rStyle w:val="Hyperlink"/>
            <w:noProof/>
          </w:rPr>
          <w:t>4.2 Criterii privind alcătuirea structurilor</w:t>
        </w:r>
        <w:r>
          <w:rPr>
            <w:noProof/>
            <w:webHidden/>
          </w:rPr>
          <w:tab/>
        </w:r>
        <w:r>
          <w:rPr>
            <w:noProof/>
            <w:webHidden/>
          </w:rPr>
          <w:fldChar w:fldCharType="begin"/>
        </w:r>
        <w:r>
          <w:rPr>
            <w:noProof/>
            <w:webHidden/>
          </w:rPr>
          <w:instrText xml:space="preserve"> PAGEREF _Toc184491090 \h </w:instrText>
        </w:r>
        <w:r>
          <w:rPr>
            <w:noProof/>
            <w:webHidden/>
          </w:rPr>
        </w:r>
        <w:r>
          <w:rPr>
            <w:noProof/>
            <w:webHidden/>
          </w:rPr>
          <w:fldChar w:fldCharType="separate"/>
        </w:r>
        <w:r w:rsidR="009464BD">
          <w:rPr>
            <w:noProof/>
            <w:webHidden/>
          </w:rPr>
          <w:t>34</w:t>
        </w:r>
        <w:r>
          <w:rPr>
            <w:noProof/>
            <w:webHidden/>
          </w:rPr>
          <w:fldChar w:fldCharType="end"/>
        </w:r>
      </w:hyperlink>
    </w:p>
    <w:p w14:paraId="01F06660" w14:textId="1FB516FE"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091" w:history="1">
        <w:r w:rsidRPr="00E64BB1">
          <w:rPr>
            <w:rStyle w:val="Hyperlink"/>
            <w:noProof/>
          </w:rPr>
          <w:t>4.2.1 Configurația structurii</w:t>
        </w:r>
        <w:r>
          <w:rPr>
            <w:noProof/>
            <w:webHidden/>
          </w:rPr>
          <w:tab/>
        </w:r>
        <w:r>
          <w:rPr>
            <w:noProof/>
            <w:webHidden/>
          </w:rPr>
          <w:fldChar w:fldCharType="begin"/>
        </w:r>
        <w:r>
          <w:rPr>
            <w:noProof/>
            <w:webHidden/>
          </w:rPr>
          <w:instrText xml:space="preserve"> PAGEREF _Toc184491091 \h </w:instrText>
        </w:r>
        <w:r>
          <w:rPr>
            <w:noProof/>
            <w:webHidden/>
          </w:rPr>
        </w:r>
        <w:r>
          <w:rPr>
            <w:noProof/>
            <w:webHidden/>
          </w:rPr>
          <w:fldChar w:fldCharType="separate"/>
        </w:r>
        <w:r w:rsidR="009464BD">
          <w:rPr>
            <w:noProof/>
            <w:webHidden/>
          </w:rPr>
          <w:t>34</w:t>
        </w:r>
        <w:r>
          <w:rPr>
            <w:noProof/>
            <w:webHidden/>
          </w:rPr>
          <w:fldChar w:fldCharType="end"/>
        </w:r>
      </w:hyperlink>
    </w:p>
    <w:p w14:paraId="7E94277F" w14:textId="0771437C"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092" w:history="1">
        <w:r w:rsidRPr="00E64BB1">
          <w:rPr>
            <w:rStyle w:val="Hyperlink"/>
            <w:noProof/>
          </w:rPr>
          <w:t>4.2.2 Regularitatea structurii</w:t>
        </w:r>
        <w:r>
          <w:rPr>
            <w:noProof/>
            <w:webHidden/>
          </w:rPr>
          <w:tab/>
        </w:r>
        <w:r>
          <w:rPr>
            <w:noProof/>
            <w:webHidden/>
          </w:rPr>
          <w:fldChar w:fldCharType="begin"/>
        </w:r>
        <w:r>
          <w:rPr>
            <w:noProof/>
            <w:webHidden/>
          </w:rPr>
          <w:instrText xml:space="preserve"> PAGEREF _Toc184491092 \h </w:instrText>
        </w:r>
        <w:r>
          <w:rPr>
            <w:noProof/>
            <w:webHidden/>
          </w:rPr>
        </w:r>
        <w:r>
          <w:rPr>
            <w:noProof/>
            <w:webHidden/>
          </w:rPr>
          <w:fldChar w:fldCharType="separate"/>
        </w:r>
        <w:r w:rsidR="009464BD">
          <w:rPr>
            <w:noProof/>
            <w:webHidden/>
          </w:rPr>
          <w:t>35</w:t>
        </w:r>
        <w:r>
          <w:rPr>
            <w:noProof/>
            <w:webHidden/>
          </w:rPr>
          <w:fldChar w:fldCharType="end"/>
        </w:r>
      </w:hyperlink>
    </w:p>
    <w:p w14:paraId="14BC1CF1" w14:textId="0D171A6B"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093" w:history="1">
        <w:r w:rsidRPr="00E64BB1">
          <w:rPr>
            <w:rStyle w:val="Hyperlink"/>
            <w:noProof/>
          </w:rPr>
          <w:t>4.2.2.1 Regularitatea în plan orizontal</w:t>
        </w:r>
        <w:r>
          <w:rPr>
            <w:noProof/>
            <w:webHidden/>
          </w:rPr>
          <w:tab/>
        </w:r>
        <w:r>
          <w:rPr>
            <w:noProof/>
            <w:webHidden/>
          </w:rPr>
          <w:fldChar w:fldCharType="begin"/>
        </w:r>
        <w:r>
          <w:rPr>
            <w:noProof/>
            <w:webHidden/>
          </w:rPr>
          <w:instrText xml:space="preserve"> PAGEREF _Toc184491093 \h </w:instrText>
        </w:r>
        <w:r>
          <w:rPr>
            <w:noProof/>
            <w:webHidden/>
          </w:rPr>
        </w:r>
        <w:r>
          <w:rPr>
            <w:noProof/>
            <w:webHidden/>
          </w:rPr>
          <w:fldChar w:fldCharType="separate"/>
        </w:r>
        <w:r w:rsidR="009464BD">
          <w:rPr>
            <w:noProof/>
            <w:webHidden/>
          </w:rPr>
          <w:t>35</w:t>
        </w:r>
        <w:r>
          <w:rPr>
            <w:noProof/>
            <w:webHidden/>
          </w:rPr>
          <w:fldChar w:fldCharType="end"/>
        </w:r>
      </w:hyperlink>
    </w:p>
    <w:p w14:paraId="0FAF0007" w14:textId="73B80EB6"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094" w:history="1">
        <w:r w:rsidRPr="00E64BB1">
          <w:rPr>
            <w:rStyle w:val="Hyperlink"/>
            <w:noProof/>
          </w:rPr>
          <w:t>4.2.2.2 Regularitatea în plan vertical</w:t>
        </w:r>
        <w:r>
          <w:rPr>
            <w:noProof/>
            <w:webHidden/>
          </w:rPr>
          <w:tab/>
        </w:r>
        <w:r>
          <w:rPr>
            <w:noProof/>
            <w:webHidden/>
          </w:rPr>
          <w:fldChar w:fldCharType="begin"/>
        </w:r>
        <w:r>
          <w:rPr>
            <w:noProof/>
            <w:webHidden/>
          </w:rPr>
          <w:instrText xml:space="preserve"> PAGEREF _Toc184491094 \h </w:instrText>
        </w:r>
        <w:r>
          <w:rPr>
            <w:noProof/>
            <w:webHidden/>
          </w:rPr>
        </w:r>
        <w:r>
          <w:rPr>
            <w:noProof/>
            <w:webHidden/>
          </w:rPr>
          <w:fldChar w:fldCharType="separate"/>
        </w:r>
        <w:r w:rsidR="009464BD">
          <w:rPr>
            <w:noProof/>
            <w:webHidden/>
          </w:rPr>
          <w:t>35</w:t>
        </w:r>
        <w:r>
          <w:rPr>
            <w:noProof/>
            <w:webHidden/>
          </w:rPr>
          <w:fldChar w:fldCharType="end"/>
        </w:r>
      </w:hyperlink>
    </w:p>
    <w:p w14:paraId="47A0C20B" w14:textId="236D6229"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095" w:history="1">
        <w:r w:rsidRPr="00E64BB1">
          <w:rPr>
            <w:rStyle w:val="Hyperlink"/>
            <w:noProof/>
          </w:rPr>
          <w:t>4.2.3 Rigiditatea la torsiune de ansamblu</w:t>
        </w:r>
        <w:r>
          <w:rPr>
            <w:noProof/>
            <w:webHidden/>
          </w:rPr>
          <w:tab/>
        </w:r>
        <w:r>
          <w:rPr>
            <w:noProof/>
            <w:webHidden/>
          </w:rPr>
          <w:fldChar w:fldCharType="begin"/>
        </w:r>
        <w:r>
          <w:rPr>
            <w:noProof/>
            <w:webHidden/>
          </w:rPr>
          <w:instrText xml:space="preserve"> PAGEREF _Toc184491095 \h </w:instrText>
        </w:r>
        <w:r>
          <w:rPr>
            <w:noProof/>
            <w:webHidden/>
          </w:rPr>
        </w:r>
        <w:r>
          <w:rPr>
            <w:noProof/>
            <w:webHidden/>
          </w:rPr>
          <w:fldChar w:fldCharType="separate"/>
        </w:r>
        <w:r w:rsidR="009464BD">
          <w:rPr>
            <w:noProof/>
            <w:webHidden/>
          </w:rPr>
          <w:t>37</w:t>
        </w:r>
        <w:r>
          <w:rPr>
            <w:noProof/>
            <w:webHidden/>
          </w:rPr>
          <w:fldChar w:fldCharType="end"/>
        </w:r>
      </w:hyperlink>
    </w:p>
    <w:p w14:paraId="7D40EDFE" w14:textId="709DD162"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096" w:history="1">
        <w:r w:rsidRPr="00E64BB1">
          <w:rPr>
            <w:rStyle w:val="Hyperlink"/>
            <w:noProof/>
          </w:rPr>
          <w:t>4.2.4 Redundanța structurală</w:t>
        </w:r>
        <w:r>
          <w:rPr>
            <w:noProof/>
            <w:webHidden/>
          </w:rPr>
          <w:tab/>
        </w:r>
        <w:r>
          <w:rPr>
            <w:noProof/>
            <w:webHidden/>
          </w:rPr>
          <w:fldChar w:fldCharType="begin"/>
        </w:r>
        <w:r>
          <w:rPr>
            <w:noProof/>
            <w:webHidden/>
          </w:rPr>
          <w:instrText xml:space="preserve"> PAGEREF _Toc184491096 \h </w:instrText>
        </w:r>
        <w:r>
          <w:rPr>
            <w:noProof/>
            <w:webHidden/>
          </w:rPr>
        </w:r>
        <w:r>
          <w:rPr>
            <w:noProof/>
            <w:webHidden/>
          </w:rPr>
          <w:fldChar w:fldCharType="separate"/>
        </w:r>
        <w:r w:rsidR="009464BD">
          <w:rPr>
            <w:noProof/>
            <w:webHidden/>
          </w:rPr>
          <w:t>37</w:t>
        </w:r>
        <w:r>
          <w:rPr>
            <w:noProof/>
            <w:webHidden/>
          </w:rPr>
          <w:fldChar w:fldCharType="end"/>
        </w:r>
      </w:hyperlink>
    </w:p>
    <w:p w14:paraId="3EF72CD9" w14:textId="6D0BAC5C"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097" w:history="1">
        <w:r w:rsidRPr="00E64BB1">
          <w:rPr>
            <w:rStyle w:val="Hyperlink"/>
            <w:noProof/>
          </w:rPr>
          <w:t>4.2.5 Distanțe între clădiri</w:t>
        </w:r>
        <w:r>
          <w:rPr>
            <w:noProof/>
            <w:webHidden/>
          </w:rPr>
          <w:tab/>
        </w:r>
        <w:r>
          <w:rPr>
            <w:noProof/>
            <w:webHidden/>
          </w:rPr>
          <w:fldChar w:fldCharType="begin"/>
        </w:r>
        <w:r>
          <w:rPr>
            <w:noProof/>
            <w:webHidden/>
          </w:rPr>
          <w:instrText xml:space="preserve"> PAGEREF _Toc184491097 \h </w:instrText>
        </w:r>
        <w:r>
          <w:rPr>
            <w:noProof/>
            <w:webHidden/>
          </w:rPr>
        </w:r>
        <w:r>
          <w:rPr>
            <w:noProof/>
            <w:webHidden/>
          </w:rPr>
          <w:fldChar w:fldCharType="separate"/>
        </w:r>
        <w:r w:rsidR="009464BD">
          <w:rPr>
            <w:noProof/>
            <w:webHidden/>
          </w:rPr>
          <w:t>38</w:t>
        </w:r>
        <w:r>
          <w:rPr>
            <w:noProof/>
            <w:webHidden/>
          </w:rPr>
          <w:fldChar w:fldCharType="end"/>
        </w:r>
      </w:hyperlink>
    </w:p>
    <w:p w14:paraId="2B80592D" w14:textId="79B44CB8"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098" w:history="1">
        <w:r w:rsidRPr="00E64BB1">
          <w:rPr>
            <w:rStyle w:val="Hyperlink"/>
            <w:noProof/>
          </w:rPr>
          <w:t>4.2.6 Diafragme orizontale</w:t>
        </w:r>
        <w:r>
          <w:rPr>
            <w:noProof/>
            <w:webHidden/>
          </w:rPr>
          <w:tab/>
        </w:r>
        <w:r>
          <w:rPr>
            <w:noProof/>
            <w:webHidden/>
          </w:rPr>
          <w:fldChar w:fldCharType="begin"/>
        </w:r>
        <w:r>
          <w:rPr>
            <w:noProof/>
            <w:webHidden/>
          </w:rPr>
          <w:instrText xml:space="preserve"> PAGEREF _Toc184491098 \h </w:instrText>
        </w:r>
        <w:r>
          <w:rPr>
            <w:noProof/>
            <w:webHidden/>
          </w:rPr>
        </w:r>
        <w:r>
          <w:rPr>
            <w:noProof/>
            <w:webHidden/>
          </w:rPr>
          <w:fldChar w:fldCharType="separate"/>
        </w:r>
        <w:r w:rsidR="009464BD">
          <w:rPr>
            <w:noProof/>
            <w:webHidden/>
          </w:rPr>
          <w:t>38</w:t>
        </w:r>
        <w:r>
          <w:rPr>
            <w:noProof/>
            <w:webHidden/>
          </w:rPr>
          <w:fldChar w:fldCharType="end"/>
        </w:r>
      </w:hyperlink>
    </w:p>
    <w:p w14:paraId="75E9CCBD" w14:textId="5CD0F689"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099" w:history="1">
        <w:r w:rsidRPr="00E64BB1">
          <w:rPr>
            <w:rStyle w:val="Hyperlink"/>
            <w:noProof/>
          </w:rPr>
          <w:t>4.2.7 Secțiunea de încastrare convențională</w:t>
        </w:r>
        <w:r>
          <w:rPr>
            <w:noProof/>
            <w:webHidden/>
          </w:rPr>
          <w:tab/>
        </w:r>
        <w:r>
          <w:rPr>
            <w:noProof/>
            <w:webHidden/>
          </w:rPr>
          <w:fldChar w:fldCharType="begin"/>
        </w:r>
        <w:r>
          <w:rPr>
            <w:noProof/>
            <w:webHidden/>
          </w:rPr>
          <w:instrText xml:space="preserve"> PAGEREF _Toc184491099 \h </w:instrText>
        </w:r>
        <w:r>
          <w:rPr>
            <w:noProof/>
            <w:webHidden/>
          </w:rPr>
        </w:r>
        <w:r>
          <w:rPr>
            <w:noProof/>
            <w:webHidden/>
          </w:rPr>
          <w:fldChar w:fldCharType="separate"/>
        </w:r>
        <w:r w:rsidR="009464BD">
          <w:rPr>
            <w:noProof/>
            <w:webHidden/>
          </w:rPr>
          <w:t>39</w:t>
        </w:r>
        <w:r>
          <w:rPr>
            <w:noProof/>
            <w:webHidden/>
          </w:rPr>
          <w:fldChar w:fldCharType="end"/>
        </w:r>
      </w:hyperlink>
    </w:p>
    <w:p w14:paraId="2560741C" w14:textId="1E44C836"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00" w:history="1">
        <w:r w:rsidRPr="00E64BB1">
          <w:rPr>
            <w:rStyle w:val="Hyperlink"/>
            <w:noProof/>
          </w:rPr>
          <w:t>4.2.8 Mecanismul plastic optim</w:t>
        </w:r>
        <w:r>
          <w:rPr>
            <w:noProof/>
            <w:webHidden/>
          </w:rPr>
          <w:tab/>
        </w:r>
        <w:r>
          <w:rPr>
            <w:noProof/>
            <w:webHidden/>
          </w:rPr>
          <w:fldChar w:fldCharType="begin"/>
        </w:r>
        <w:r>
          <w:rPr>
            <w:noProof/>
            <w:webHidden/>
          </w:rPr>
          <w:instrText xml:space="preserve"> PAGEREF _Toc184491100 \h </w:instrText>
        </w:r>
        <w:r>
          <w:rPr>
            <w:noProof/>
            <w:webHidden/>
          </w:rPr>
        </w:r>
        <w:r>
          <w:rPr>
            <w:noProof/>
            <w:webHidden/>
          </w:rPr>
          <w:fldChar w:fldCharType="separate"/>
        </w:r>
        <w:r w:rsidR="009464BD">
          <w:rPr>
            <w:noProof/>
            <w:webHidden/>
          </w:rPr>
          <w:t>40</w:t>
        </w:r>
        <w:r>
          <w:rPr>
            <w:noProof/>
            <w:webHidden/>
          </w:rPr>
          <w:fldChar w:fldCharType="end"/>
        </w:r>
      </w:hyperlink>
    </w:p>
    <w:p w14:paraId="00531CFC" w14:textId="4E463069"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101" w:history="1">
        <w:r w:rsidRPr="00E64BB1">
          <w:rPr>
            <w:rStyle w:val="Hyperlink"/>
            <w:noProof/>
          </w:rPr>
          <w:t>4.3 Criterii de performanță seismică pentru structura principală</w:t>
        </w:r>
        <w:r>
          <w:rPr>
            <w:noProof/>
            <w:webHidden/>
          </w:rPr>
          <w:tab/>
        </w:r>
        <w:r>
          <w:rPr>
            <w:noProof/>
            <w:webHidden/>
          </w:rPr>
          <w:fldChar w:fldCharType="begin"/>
        </w:r>
        <w:r>
          <w:rPr>
            <w:noProof/>
            <w:webHidden/>
          </w:rPr>
          <w:instrText xml:space="preserve"> PAGEREF _Toc184491101 \h </w:instrText>
        </w:r>
        <w:r>
          <w:rPr>
            <w:noProof/>
            <w:webHidden/>
          </w:rPr>
        </w:r>
        <w:r>
          <w:rPr>
            <w:noProof/>
            <w:webHidden/>
          </w:rPr>
          <w:fldChar w:fldCharType="separate"/>
        </w:r>
        <w:r w:rsidR="009464BD">
          <w:rPr>
            <w:noProof/>
            <w:webHidden/>
          </w:rPr>
          <w:t>41</w:t>
        </w:r>
        <w:r>
          <w:rPr>
            <w:noProof/>
            <w:webHidden/>
          </w:rPr>
          <w:fldChar w:fldCharType="end"/>
        </w:r>
      </w:hyperlink>
    </w:p>
    <w:p w14:paraId="0F8B959D" w14:textId="4CAB1EC6"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02" w:history="1">
        <w:r w:rsidRPr="00E64BB1">
          <w:rPr>
            <w:rStyle w:val="Hyperlink"/>
            <w:noProof/>
          </w:rPr>
          <w:t>4.3.1 Starea limită ultimă</w:t>
        </w:r>
        <w:r>
          <w:rPr>
            <w:noProof/>
            <w:webHidden/>
          </w:rPr>
          <w:tab/>
        </w:r>
        <w:r>
          <w:rPr>
            <w:noProof/>
            <w:webHidden/>
          </w:rPr>
          <w:fldChar w:fldCharType="begin"/>
        </w:r>
        <w:r>
          <w:rPr>
            <w:noProof/>
            <w:webHidden/>
          </w:rPr>
          <w:instrText xml:space="preserve"> PAGEREF _Toc184491102 \h </w:instrText>
        </w:r>
        <w:r>
          <w:rPr>
            <w:noProof/>
            <w:webHidden/>
          </w:rPr>
        </w:r>
        <w:r>
          <w:rPr>
            <w:noProof/>
            <w:webHidden/>
          </w:rPr>
          <w:fldChar w:fldCharType="separate"/>
        </w:r>
        <w:r w:rsidR="009464BD">
          <w:rPr>
            <w:noProof/>
            <w:webHidden/>
          </w:rPr>
          <w:t>42</w:t>
        </w:r>
        <w:r>
          <w:rPr>
            <w:noProof/>
            <w:webHidden/>
          </w:rPr>
          <w:fldChar w:fldCharType="end"/>
        </w:r>
      </w:hyperlink>
    </w:p>
    <w:p w14:paraId="78F76600" w14:textId="3428A73D"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03" w:history="1">
        <w:r w:rsidRPr="00E64BB1">
          <w:rPr>
            <w:rStyle w:val="Hyperlink"/>
            <w:noProof/>
          </w:rPr>
          <w:t>4.3.1.1 Rezistență</w:t>
        </w:r>
        <w:r>
          <w:rPr>
            <w:noProof/>
            <w:webHidden/>
          </w:rPr>
          <w:tab/>
        </w:r>
        <w:r>
          <w:rPr>
            <w:noProof/>
            <w:webHidden/>
          </w:rPr>
          <w:fldChar w:fldCharType="begin"/>
        </w:r>
        <w:r>
          <w:rPr>
            <w:noProof/>
            <w:webHidden/>
          </w:rPr>
          <w:instrText xml:space="preserve"> PAGEREF _Toc184491103 \h </w:instrText>
        </w:r>
        <w:r>
          <w:rPr>
            <w:noProof/>
            <w:webHidden/>
          </w:rPr>
        </w:r>
        <w:r>
          <w:rPr>
            <w:noProof/>
            <w:webHidden/>
          </w:rPr>
          <w:fldChar w:fldCharType="separate"/>
        </w:r>
        <w:r w:rsidR="009464BD">
          <w:rPr>
            <w:noProof/>
            <w:webHidden/>
          </w:rPr>
          <w:t>42</w:t>
        </w:r>
        <w:r>
          <w:rPr>
            <w:noProof/>
            <w:webHidden/>
          </w:rPr>
          <w:fldChar w:fldCharType="end"/>
        </w:r>
      </w:hyperlink>
    </w:p>
    <w:p w14:paraId="4610FE86" w14:textId="433C95F8"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04" w:history="1">
        <w:r w:rsidRPr="00E64BB1">
          <w:rPr>
            <w:rStyle w:val="Hyperlink"/>
            <w:noProof/>
          </w:rPr>
          <w:t>4.3.1.2 Ductilitate</w:t>
        </w:r>
        <w:r>
          <w:rPr>
            <w:noProof/>
            <w:webHidden/>
          </w:rPr>
          <w:tab/>
        </w:r>
        <w:r>
          <w:rPr>
            <w:noProof/>
            <w:webHidden/>
          </w:rPr>
          <w:fldChar w:fldCharType="begin"/>
        </w:r>
        <w:r>
          <w:rPr>
            <w:noProof/>
            <w:webHidden/>
          </w:rPr>
          <w:instrText xml:space="preserve"> PAGEREF _Toc184491104 \h </w:instrText>
        </w:r>
        <w:r>
          <w:rPr>
            <w:noProof/>
            <w:webHidden/>
          </w:rPr>
        </w:r>
        <w:r>
          <w:rPr>
            <w:noProof/>
            <w:webHidden/>
          </w:rPr>
          <w:fldChar w:fldCharType="separate"/>
        </w:r>
        <w:r w:rsidR="009464BD">
          <w:rPr>
            <w:noProof/>
            <w:webHidden/>
          </w:rPr>
          <w:t>43</w:t>
        </w:r>
        <w:r>
          <w:rPr>
            <w:noProof/>
            <w:webHidden/>
          </w:rPr>
          <w:fldChar w:fldCharType="end"/>
        </w:r>
      </w:hyperlink>
    </w:p>
    <w:p w14:paraId="150135B8" w14:textId="1848B789" w:rsidR="00925485" w:rsidRDefault="00925485">
      <w:pPr>
        <w:pStyle w:val="TOC5"/>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05" w:history="1">
        <w:r w:rsidRPr="00E64BB1">
          <w:rPr>
            <w:rStyle w:val="Hyperlink"/>
            <w:noProof/>
          </w:rPr>
          <w:t>4.3.1.2.1 Ierarhizarea capacităților de rezistență</w:t>
        </w:r>
        <w:r>
          <w:rPr>
            <w:noProof/>
            <w:webHidden/>
          </w:rPr>
          <w:tab/>
        </w:r>
        <w:r>
          <w:rPr>
            <w:noProof/>
            <w:webHidden/>
          </w:rPr>
          <w:fldChar w:fldCharType="begin"/>
        </w:r>
        <w:r>
          <w:rPr>
            <w:noProof/>
            <w:webHidden/>
          </w:rPr>
          <w:instrText xml:space="preserve"> PAGEREF _Toc184491105 \h </w:instrText>
        </w:r>
        <w:r>
          <w:rPr>
            <w:noProof/>
            <w:webHidden/>
          </w:rPr>
        </w:r>
        <w:r>
          <w:rPr>
            <w:noProof/>
            <w:webHidden/>
          </w:rPr>
          <w:fldChar w:fldCharType="separate"/>
        </w:r>
        <w:r w:rsidR="009464BD">
          <w:rPr>
            <w:noProof/>
            <w:webHidden/>
          </w:rPr>
          <w:t>43</w:t>
        </w:r>
        <w:r>
          <w:rPr>
            <w:noProof/>
            <w:webHidden/>
          </w:rPr>
          <w:fldChar w:fldCharType="end"/>
        </w:r>
      </w:hyperlink>
    </w:p>
    <w:p w14:paraId="6A76A1EB" w14:textId="2D3D2AA6" w:rsidR="00925485" w:rsidRDefault="00925485">
      <w:pPr>
        <w:pStyle w:val="TOC5"/>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06" w:history="1">
        <w:r w:rsidRPr="00E64BB1">
          <w:rPr>
            <w:rStyle w:val="Hyperlink"/>
            <w:noProof/>
          </w:rPr>
          <w:t>4.3.1.2.2 Limitarea deplasărilor relative de nivel</w:t>
        </w:r>
        <w:r>
          <w:rPr>
            <w:noProof/>
            <w:webHidden/>
          </w:rPr>
          <w:tab/>
        </w:r>
        <w:r>
          <w:rPr>
            <w:noProof/>
            <w:webHidden/>
          </w:rPr>
          <w:fldChar w:fldCharType="begin"/>
        </w:r>
        <w:r>
          <w:rPr>
            <w:noProof/>
            <w:webHidden/>
          </w:rPr>
          <w:instrText xml:space="preserve"> PAGEREF _Toc184491106 \h </w:instrText>
        </w:r>
        <w:r>
          <w:rPr>
            <w:noProof/>
            <w:webHidden/>
          </w:rPr>
        </w:r>
        <w:r>
          <w:rPr>
            <w:noProof/>
            <w:webHidden/>
          </w:rPr>
          <w:fldChar w:fldCharType="separate"/>
        </w:r>
        <w:r w:rsidR="009464BD">
          <w:rPr>
            <w:noProof/>
            <w:webHidden/>
          </w:rPr>
          <w:t>43</w:t>
        </w:r>
        <w:r>
          <w:rPr>
            <w:noProof/>
            <w:webHidden/>
          </w:rPr>
          <w:fldChar w:fldCharType="end"/>
        </w:r>
      </w:hyperlink>
    </w:p>
    <w:p w14:paraId="642E988C" w14:textId="10C79305" w:rsidR="00925485" w:rsidRDefault="00925485">
      <w:pPr>
        <w:pStyle w:val="TOC5"/>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07" w:history="1">
        <w:r w:rsidRPr="00E64BB1">
          <w:rPr>
            <w:rStyle w:val="Hyperlink"/>
            <w:noProof/>
          </w:rPr>
          <w:t>4.3.1.2.3 Limitarea deformațiilor componentelor structurale principale</w:t>
        </w:r>
        <w:r>
          <w:rPr>
            <w:noProof/>
            <w:webHidden/>
          </w:rPr>
          <w:tab/>
        </w:r>
        <w:r>
          <w:rPr>
            <w:noProof/>
            <w:webHidden/>
          </w:rPr>
          <w:fldChar w:fldCharType="begin"/>
        </w:r>
        <w:r>
          <w:rPr>
            <w:noProof/>
            <w:webHidden/>
          </w:rPr>
          <w:instrText xml:space="preserve"> PAGEREF _Toc184491107 \h </w:instrText>
        </w:r>
        <w:r>
          <w:rPr>
            <w:noProof/>
            <w:webHidden/>
          </w:rPr>
        </w:r>
        <w:r>
          <w:rPr>
            <w:noProof/>
            <w:webHidden/>
          </w:rPr>
          <w:fldChar w:fldCharType="separate"/>
        </w:r>
        <w:r w:rsidR="009464BD">
          <w:rPr>
            <w:noProof/>
            <w:webHidden/>
          </w:rPr>
          <w:t>45</w:t>
        </w:r>
        <w:r>
          <w:rPr>
            <w:noProof/>
            <w:webHidden/>
          </w:rPr>
          <w:fldChar w:fldCharType="end"/>
        </w:r>
      </w:hyperlink>
    </w:p>
    <w:p w14:paraId="6A9F2D71" w14:textId="1E158EA1"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08" w:history="1">
        <w:r w:rsidRPr="00E64BB1">
          <w:rPr>
            <w:rStyle w:val="Hyperlink"/>
            <w:noProof/>
          </w:rPr>
          <w:t>4.3.1.3 Stabilitate</w:t>
        </w:r>
        <w:r>
          <w:rPr>
            <w:noProof/>
            <w:webHidden/>
          </w:rPr>
          <w:tab/>
        </w:r>
        <w:r>
          <w:rPr>
            <w:noProof/>
            <w:webHidden/>
          </w:rPr>
          <w:fldChar w:fldCharType="begin"/>
        </w:r>
        <w:r>
          <w:rPr>
            <w:noProof/>
            <w:webHidden/>
          </w:rPr>
          <w:instrText xml:space="preserve"> PAGEREF _Toc184491108 \h </w:instrText>
        </w:r>
        <w:r>
          <w:rPr>
            <w:noProof/>
            <w:webHidden/>
          </w:rPr>
        </w:r>
        <w:r>
          <w:rPr>
            <w:noProof/>
            <w:webHidden/>
          </w:rPr>
          <w:fldChar w:fldCharType="separate"/>
        </w:r>
        <w:r w:rsidR="009464BD">
          <w:rPr>
            <w:noProof/>
            <w:webHidden/>
          </w:rPr>
          <w:t>46</w:t>
        </w:r>
        <w:r>
          <w:rPr>
            <w:noProof/>
            <w:webHidden/>
          </w:rPr>
          <w:fldChar w:fldCharType="end"/>
        </w:r>
      </w:hyperlink>
    </w:p>
    <w:p w14:paraId="779F282E" w14:textId="6BCEE192"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09" w:history="1">
        <w:r w:rsidRPr="00E64BB1">
          <w:rPr>
            <w:rStyle w:val="Hyperlink"/>
            <w:noProof/>
          </w:rPr>
          <w:t>4.3.2 Starea limită de serviciu</w:t>
        </w:r>
        <w:r>
          <w:rPr>
            <w:noProof/>
            <w:webHidden/>
          </w:rPr>
          <w:tab/>
        </w:r>
        <w:r>
          <w:rPr>
            <w:noProof/>
            <w:webHidden/>
          </w:rPr>
          <w:fldChar w:fldCharType="begin"/>
        </w:r>
        <w:r>
          <w:rPr>
            <w:noProof/>
            <w:webHidden/>
          </w:rPr>
          <w:instrText xml:space="preserve"> PAGEREF _Toc184491109 \h </w:instrText>
        </w:r>
        <w:r>
          <w:rPr>
            <w:noProof/>
            <w:webHidden/>
          </w:rPr>
        </w:r>
        <w:r>
          <w:rPr>
            <w:noProof/>
            <w:webHidden/>
          </w:rPr>
          <w:fldChar w:fldCharType="separate"/>
        </w:r>
        <w:r w:rsidR="009464BD">
          <w:rPr>
            <w:noProof/>
            <w:webHidden/>
          </w:rPr>
          <w:t>46</w:t>
        </w:r>
        <w:r>
          <w:rPr>
            <w:noProof/>
            <w:webHidden/>
          </w:rPr>
          <w:fldChar w:fldCharType="end"/>
        </w:r>
      </w:hyperlink>
    </w:p>
    <w:p w14:paraId="2FD56EA3" w14:textId="610A6C6E"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10" w:history="1">
        <w:r w:rsidRPr="00E64BB1">
          <w:rPr>
            <w:rStyle w:val="Hyperlink"/>
            <w:noProof/>
          </w:rPr>
          <w:t>4.3.2.1 Limitarea deplasărilor relative de nivel</w:t>
        </w:r>
        <w:r>
          <w:rPr>
            <w:noProof/>
            <w:webHidden/>
          </w:rPr>
          <w:tab/>
        </w:r>
        <w:r>
          <w:rPr>
            <w:noProof/>
            <w:webHidden/>
          </w:rPr>
          <w:fldChar w:fldCharType="begin"/>
        </w:r>
        <w:r>
          <w:rPr>
            <w:noProof/>
            <w:webHidden/>
          </w:rPr>
          <w:instrText xml:space="preserve"> PAGEREF _Toc184491110 \h </w:instrText>
        </w:r>
        <w:r>
          <w:rPr>
            <w:noProof/>
            <w:webHidden/>
          </w:rPr>
        </w:r>
        <w:r>
          <w:rPr>
            <w:noProof/>
            <w:webHidden/>
          </w:rPr>
          <w:fldChar w:fldCharType="separate"/>
        </w:r>
        <w:r w:rsidR="009464BD">
          <w:rPr>
            <w:noProof/>
            <w:webHidden/>
          </w:rPr>
          <w:t>47</w:t>
        </w:r>
        <w:r>
          <w:rPr>
            <w:noProof/>
            <w:webHidden/>
          </w:rPr>
          <w:fldChar w:fldCharType="end"/>
        </w:r>
      </w:hyperlink>
    </w:p>
    <w:p w14:paraId="2A023BDB" w14:textId="4775EA78"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111" w:history="1">
        <w:r w:rsidRPr="00E64BB1">
          <w:rPr>
            <w:rStyle w:val="Hyperlink"/>
            <w:noProof/>
          </w:rPr>
          <w:t>4.4 Criterii de performanță seismică pentru alte componente</w:t>
        </w:r>
        <w:r>
          <w:rPr>
            <w:noProof/>
            <w:webHidden/>
          </w:rPr>
          <w:tab/>
        </w:r>
        <w:r>
          <w:rPr>
            <w:noProof/>
            <w:webHidden/>
          </w:rPr>
          <w:fldChar w:fldCharType="begin"/>
        </w:r>
        <w:r>
          <w:rPr>
            <w:noProof/>
            <w:webHidden/>
          </w:rPr>
          <w:instrText xml:space="preserve"> PAGEREF _Toc184491111 \h </w:instrText>
        </w:r>
        <w:r>
          <w:rPr>
            <w:noProof/>
            <w:webHidden/>
          </w:rPr>
        </w:r>
        <w:r>
          <w:rPr>
            <w:noProof/>
            <w:webHidden/>
          </w:rPr>
          <w:fldChar w:fldCharType="separate"/>
        </w:r>
        <w:r w:rsidR="009464BD">
          <w:rPr>
            <w:noProof/>
            <w:webHidden/>
          </w:rPr>
          <w:t>48</w:t>
        </w:r>
        <w:r>
          <w:rPr>
            <w:noProof/>
            <w:webHidden/>
          </w:rPr>
          <w:fldChar w:fldCharType="end"/>
        </w:r>
      </w:hyperlink>
    </w:p>
    <w:p w14:paraId="32BF15D4" w14:textId="4AEBF07A"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12" w:history="1">
        <w:r w:rsidRPr="00E64BB1">
          <w:rPr>
            <w:rStyle w:val="Hyperlink"/>
            <w:noProof/>
          </w:rPr>
          <w:t>4.4.1 Componente structurale secundare</w:t>
        </w:r>
        <w:r>
          <w:rPr>
            <w:noProof/>
            <w:webHidden/>
          </w:rPr>
          <w:tab/>
        </w:r>
        <w:r>
          <w:rPr>
            <w:noProof/>
            <w:webHidden/>
          </w:rPr>
          <w:fldChar w:fldCharType="begin"/>
        </w:r>
        <w:r>
          <w:rPr>
            <w:noProof/>
            <w:webHidden/>
          </w:rPr>
          <w:instrText xml:space="preserve"> PAGEREF _Toc184491112 \h </w:instrText>
        </w:r>
        <w:r>
          <w:rPr>
            <w:noProof/>
            <w:webHidden/>
          </w:rPr>
        </w:r>
        <w:r>
          <w:rPr>
            <w:noProof/>
            <w:webHidden/>
          </w:rPr>
          <w:fldChar w:fldCharType="separate"/>
        </w:r>
        <w:r w:rsidR="009464BD">
          <w:rPr>
            <w:noProof/>
            <w:webHidden/>
          </w:rPr>
          <w:t>48</w:t>
        </w:r>
        <w:r>
          <w:rPr>
            <w:noProof/>
            <w:webHidden/>
          </w:rPr>
          <w:fldChar w:fldCharType="end"/>
        </w:r>
      </w:hyperlink>
    </w:p>
    <w:p w14:paraId="67B5349D" w14:textId="25C7189F"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13" w:history="1">
        <w:r w:rsidRPr="00E64BB1">
          <w:rPr>
            <w:rStyle w:val="Hyperlink"/>
            <w:noProof/>
          </w:rPr>
          <w:t>4.4.2 Componente nestructurale</w:t>
        </w:r>
        <w:r>
          <w:rPr>
            <w:noProof/>
            <w:webHidden/>
          </w:rPr>
          <w:tab/>
        </w:r>
        <w:r>
          <w:rPr>
            <w:noProof/>
            <w:webHidden/>
          </w:rPr>
          <w:fldChar w:fldCharType="begin"/>
        </w:r>
        <w:r>
          <w:rPr>
            <w:noProof/>
            <w:webHidden/>
          </w:rPr>
          <w:instrText xml:space="preserve"> PAGEREF _Toc184491113 \h </w:instrText>
        </w:r>
        <w:r>
          <w:rPr>
            <w:noProof/>
            <w:webHidden/>
          </w:rPr>
        </w:r>
        <w:r>
          <w:rPr>
            <w:noProof/>
            <w:webHidden/>
          </w:rPr>
          <w:fldChar w:fldCharType="separate"/>
        </w:r>
        <w:r w:rsidR="009464BD">
          <w:rPr>
            <w:noProof/>
            <w:webHidden/>
          </w:rPr>
          <w:t>49</w:t>
        </w:r>
        <w:r>
          <w:rPr>
            <w:noProof/>
            <w:webHidden/>
          </w:rPr>
          <w:fldChar w:fldCharType="end"/>
        </w:r>
      </w:hyperlink>
    </w:p>
    <w:p w14:paraId="2DB059A1" w14:textId="770098AF"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114" w:history="1">
        <w:r w:rsidRPr="00E64BB1">
          <w:rPr>
            <w:rStyle w:val="Hyperlink"/>
            <w:noProof/>
          </w:rPr>
          <w:t>4.5 Calculul structurii</w:t>
        </w:r>
        <w:r>
          <w:rPr>
            <w:noProof/>
            <w:webHidden/>
          </w:rPr>
          <w:tab/>
        </w:r>
        <w:r>
          <w:rPr>
            <w:noProof/>
            <w:webHidden/>
          </w:rPr>
          <w:fldChar w:fldCharType="begin"/>
        </w:r>
        <w:r>
          <w:rPr>
            <w:noProof/>
            <w:webHidden/>
          </w:rPr>
          <w:instrText xml:space="preserve"> PAGEREF _Toc184491114 \h </w:instrText>
        </w:r>
        <w:r>
          <w:rPr>
            <w:noProof/>
            <w:webHidden/>
          </w:rPr>
        </w:r>
        <w:r>
          <w:rPr>
            <w:noProof/>
            <w:webHidden/>
          </w:rPr>
          <w:fldChar w:fldCharType="separate"/>
        </w:r>
        <w:r w:rsidR="009464BD">
          <w:rPr>
            <w:noProof/>
            <w:webHidden/>
          </w:rPr>
          <w:t>49</w:t>
        </w:r>
        <w:r>
          <w:rPr>
            <w:noProof/>
            <w:webHidden/>
          </w:rPr>
          <w:fldChar w:fldCharType="end"/>
        </w:r>
      </w:hyperlink>
    </w:p>
    <w:p w14:paraId="616B5339" w14:textId="10E08471"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15" w:history="1">
        <w:r w:rsidRPr="00E64BB1">
          <w:rPr>
            <w:rStyle w:val="Hyperlink"/>
            <w:noProof/>
          </w:rPr>
          <w:t>4.5.1 Calcul static liniar</w:t>
        </w:r>
        <w:r>
          <w:rPr>
            <w:noProof/>
            <w:webHidden/>
          </w:rPr>
          <w:tab/>
        </w:r>
        <w:r>
          <w:rPr>
            <w:noProof/>
            <w:webHidden/>
          </w:rPr>
          <w:fldChar w:fldCharType="begin"/>
        </w:r>
        <w:r>
          <w:rPr>
            <w:noProof/>
            <w:webHidden/>
          </w:rPr>
          <w:instrText xml:space="preserve"> PAGEREF _Toc184491115 \h </w:instrText>
        </w:r>
        <w:r>
          <w:rPr>
            <w:noProof/>
            <w:webHidden/>
          </w:rPr>
        </w:r>
        <w:r>
          <w:rPr>
            <w:noProof/>
            <w:webHidden/>
          </w:rPr>
          <w:fldChar w:fldCharType="separate"/>
        </w:r>
        <w:r w:rsidR="009464BD">
          <w:rPr>
            <w:noProof/>
            <w:webHidden/>
          </w:rPr>
          <w:t>50</w:t>
        </w:r>
        <w:r>
          <w:rPr>
            <w:noProof/>
            <w:webHidden/>
          </w:rPr>
          <w:fldChar w:fldCharType="end"/>
        </w:r>
      </w:hyperlink>
    </w:p>
    <w:p w14:paraId="6D649476" w14:textId="5A5037D5"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16" w:history="1">
        <w:r w:rsidRPr="00E64BB1">
          <w:rPr>
            <w:rStyle w:val="Hyperlink"/>
            <w:noProof/>
          </w:rPr>
          <w:t>4.5.1.1 Spectrul redus</w:t>
        </w:r>
        <w:r>
          <w:rPr>
            <w:noProof/>
            <w:webHidden/>
          </w:rPr>
          <w:tab/>
        </w:r>
        <w:r>
          <w:rPr>
            <w:noProof/>
            <w:webHidden/>
          </w:rPr>
          <w:fldChar w:fldCharType="begin"/>
        </w:r>
        <w:r>
          <w:rPr>
            <w:noProof/>
            <w:webHidden/>
          </w:rPr>
          <w:instrText xml:space="preserve"> PAGEREF _Toc184491116 \h </w:instrText>
        </w:r>
        <w:r>
          <w:rPr>
            <w:noProof/>
            <w:webHidden/>
          </w:rPr>
        </w:r>
        <w:r>
          <w:rPr>
            <w:noProof/>
            <w:webHidden/>
          </w:rPr>
          <w:fldChar w:fldCharType="separate"/>
        </w:r>
        <w:r w:rsidR="009464BD">
          <w:rPr>
            <w:noProof/>
            <w:webHidden/>
          </w:rPr>
          <w:t>50</w:t>
        </w:r>
        <w:r>
          <w:rPr>
            <w:noProof/>
            <w:webHidden/>
          </w:rPr>
          <w:fldChar w:fldCharType="end"/>
        </w:r>
      </w:hyperlink>
    </w:p>
    <w:p w14:paraId="46A05C24" w14:textId="4BED61D7"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17" w:history="1">
        <w:r w:rsidRPr="00E64BB1">
          <w:rPr>
            <w:rStyle w:val="Hyperlink"/>
            <w:noProof/>
          </w:rPr>
          <w:t>4.5.1.2 Modelare pentru calcul</w:t>
        </w:r>
        <w:r>
          <w:rPr>
            <w:noProof/>
            <w:webHidden/>
          </w:rPr>
          <w:tab/>
        </w:r>
        <w:r>
          <w:rPr>
            <w:noProof/>
            <w:webHidden/>
          </w:rPr>
          <w:fldChar w:fldCharType="begin"/>
        </w:r>
        <w:r>
          <w:rPr>
            <w:noProof/>
            <w:webHidden/>
          </w:rPr>
          <w:instrText xml:space="preserve"> PAGEREF _Toc184491117 \h </w:instrText>
        </w:r>
        <w:r>
          <w:rPr>
            <w:noProof/>
            <w:webHidden/>
          </w:rPr>
        </w:r>
        <w:r>
          <w:rPr>
            <w:noProof/>
            <w:webHidden/>
          </w:rPr>
          <w:fldChar w:fldCharType="separate"/>
        </w:r>
        <w:r w:rsidR="009464BD">
          <w:rPr>
            <w:noProof/>
            <w:webHidden/>
          </w:rPr>
          <w:t>52</w:t>
        </w:r>
        <w:r>
          <w:rPr>
            <w:noProof/>
            <w:webHidden/>
          </w:rPr>
          <w:fldChar w:fldCharType="end"/>
        </w:r>
      </w:hyperlink>
    </w:p>
    <w:p w14:paraId="10FBB2DD" w14:textId="69679C53"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18" w:history="1">
        <w:r w:rsidRPr="00E64BB1">
          <w:rPr>
            <w:rStyle w:val="Hyperlink"/>
            <w:noProof/>
          </w:rPr>
          <w:t>4.5.1.3 Metoda forțelor laterale statice echivalente</w:t>
        </w:r>
        <w:r>
          <w:rPr>
            <w:noProof/>
            <w:webHidden/>
          </w:rPr>
          <w:tab/>
        </w:r>
        <w:r>
          <w:rPr>
            <w:noProof/>
            <w:webHidden/>
          </w:rPr>
          <w:fldChar w:fldCharType="begin"/>
        </w:r>
        <w:r>
          <w:rPr>
            <w:noProof/>
            <w:webHidden/>
          </w:rPr>
          <w:instrText xml:space="preserve"> PAGEREF _Toc184491118 \h </w:instrText>
        </w:r>
        <w:r>
          <w:rPr>
            <w:noProof/>
            <w:webHidden/>
          </w:rPr>
        </w:r>
        <w:r>
          <w:rPr>
            <w:noProof/>
            <w:webHidden/>
          </w:rPr>
          <w:fldChar w:fldCharType="separate"/>
        </w:r>
        <w:r w:rsidR="009464BD">
          <w:rPr>
            <w:noProof/>
            <w:webHidden/>
          </w:rPr>
          <w:t>52</w:t>
        </w:r>
        <w:r>
          <w:rPr>
            <w:noProof/>
            <w:webHidden/>
          </w:rPr>
          <w:fldChar w:fldCharType="end"/>
        </w:r>
      </w:hyperlink>
    </w:p>
    <w:p w14:paraId="23097D56" w14:textId="5A89CE40"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19" w:history="1">
        <w:r w:rsidRPr="00E64BB1">
          <w:rPr>
            <w:rStyle w:val="Hyperlink"/>
            <w:noProof/>
          </w:rPr>
          <w:t>4.5.1.4 Metoda de calcul modal cu spectre de răspuns</w:t>
        </w:r>
        <w:r>
          <w:rPr>
            <w:noProof/>
            <w:webHidden/>
          </w:rPr>
          <w:tab/>
        </w:r>
        <w:r>
          <w:rPr>
            <w:noProof/>
            <w:webHidden/>
          </w:rPr>
          <w:fldChar w:fldCharType="begin"/>
        </w:r>
        <w:r>
          <w:rPr>
            <w:noProof/>
            <w:webHidden/>
          </w:rPr>
          <w:instrText xml:space="preserve"> PAGEREF _Toc184491119 \h </w:instrText>
        </w:r>
        <w:r>
          <w:rPr>
            <w:noProof/>
            <w:webHidden/>
          </w:rPr>
        </w:r>
        <w:r>
          <w:rPr>
            <w:noProof/>
            <w:webHidden/>
          </w:rPr>
          <w:fldChar w:fldCharType="separate"/>
        </w:r>
        <w:r w:rsidR="009464BD">
          <w:rPr>
            <w:noProof/>
            <w:webHidden/>
          </w:rPr>
          <w:t>54</w:t>
        </w:r>
        <w:r>
          <w:rPr>
            <w:noProof/>
            <w:webHidden/>
          </w:rPr>
          <w:fldChar w:fldCharType="end"/>
        </w:r>
      </w:hyperlink>
    </w:p>
    <w:p w14:paraId="3E1A16CC" w14:textId="50E09A01"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20" w:history="1">
        <w:r w:rsidRPr="00E64BB1">
          <w:rPr>
            <w:rStyle w:val="Hyperlink"/>
            <w:noProof/>
          </w:rPr>
          <w:t>4.5.1.5 Componenta verticală a acțiunii seismice</w:t>
        </w:r>
        <w:r>
          <w:rPr>
            <w:noProof/>
            <w:webHidden/>
          </w:rPr>
          <w:tab/>
        </w:r>
        <w:r>
          <w:rPr>
            <w:noProof/>
            <w:webHidden/>
          </w:rPr>
          <w:fldChar w:fldCharType="begin"/>
        </w:r>
        <w:r>
          <w:rPr>
            <w:noProof/>
            <w:webHidden/>
          </w:rPr>
          <w:instrText xml:space="preserve"> PAGEREF _Toc184491120 \h </w:instrText>
        </w:r>
        <w:r>
          <w:rPr>
            <w:noProof/>
            <w:webHidden/>
          </w:rPr>
        </w:r>
        <w:r>
          <w:rPr>
            <w:noProof/>
            <w:webHidden/>
          </w:rPr>
          <w:fldChar w:fldCharType="separate"/>
        </w:r>
        <w:r w:rsidR="009464BD">
          <w:rPr>
            <w:noProof/>
            <w:webHidden/>
          </w:rPr>
          <w:t>56</w:t>
        </w:r>
        <w:r>
          <w:rPr>
            <w:noProof/>
            <w:webHidden/>
          </w:rPr>
          <w:fldChar w:fldCharType="end"/>
        </w:r>
      </w:hyperlink>
    </w:p>
    <w:p w14:paraId="09E95FB0" w14:textId="14880A30"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21" w:history="1">
        <w:r w:rsidRPr="00E64BB1">
          <w:rPr>
            <w:rStyle w:val="Hyperlink"/>
            <w:noProof/>
          </w:rPr>
          <w:t>4.5.1.6 Combinarea efectelor componentelor acțiunii seismice</w:t>
        </w:r>
        <w:r>
          <w:rPr>
            <w:noProof/>
            <w:webHidden/>
          </w:rPr>
          <w:tab/>
        </w:r>
        <w:r>
          <w:rPr>
            <w:noProof/>
            <w:webHidden/>
          </w:rPr>
          <w:fldChar w:fldCharType="begin"/>
        </w:r>
        <w:r>
          <w:rPr>
            <w:noProof/>
            <w:webHidden/>
          </w:rPr>
          <w:instrText xml:space="preserve"> PAGEREF _Toc184491121 \h </w:instrText>
        </w:r>
        <w:r>
          <w:rPr>
            <w:noProof/>
            <w:webHidden/>
          </w:rPr>
        </w:r>
        <w:r>
          <w:rPr>
            <w:noProof/>
            <w:webHidden/>
          </w:rPr>
          <w:fldChar w:fldCharType="separate"/>
        </w:r>
        <w:r w:rsidR="009464BD">
          <w:rPr>
            <w:noProof/>
            <w:webHidden/>
          </w:rPr>
          <w:t>57</w:t>
        </w:r>
        <w:r>
          <w:rPr>
            <w:noProof/>
            <w:webHidden/>
          </w:rPr>
          <w:fldChar w:fldCharType="end"/>
        </w:r>
      </w:hyperlink>
    </w:p>
    <w:p w14:paraId="590892AA" w14:textId="696DD0F0"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22" w:history="1">
        <w:r w:rsidRPr="00E64BB1">
          <w:rPr>
            <w:rStyle w:val="Hyperlink"/>
            <w:noProof/>
          </w:rPr>
          <w:t>4.5.2 Calcul static neliniar</w:t>
        </w:r>
        <w:r>
          <w:rPr>
            <w:noProof/>
            <w:webHidden/>
          </w:rPr>
          <w:tab/>
        </w:r>
        <w:r>
          <w:rPr>
            <w:noProof/>
            <w:webHidden/>
          </w:rPr>
          <w:fldChar w:fldCharType="begin"/>
        </w:r>
        <w:r>
          <w:rPr>
            <w:noProof/>
            <w:webHidden/>
          </w:rPr>
          <w:instrText xml:space="preserve"> PAGEREF _Toc184491122 \h </w:instrText>
        </w:r>
        <w:r>
          <w:rPr>
            <w:noProof/>
            <w:webHidden/>
          </w:rPr>
        </w:r>
        <w:r>
          <w:rPr>
            <w:noProof/>
            <w:webHidden/>
          </w:rPr>
          <w:fldChar w:fldCharType="separate"/>
        </w:r>
        <w:r w:rsidR="009464BD">
          <w:rPr>
            <w:noProof/>
            <w:webHidden/>
          </w:rPr>
          <w:t>58</w:t>
        </w:r>
        <w:r>
          <w:rPr>
            <w:noProof/>
            <w:webHidden/>
          </w:rPr>
          <w:fldChar w:fldCharType="end"/>
        </w:r>
      </w:hyperlink>
    </w:p>
    <w:p w14:paraId="38EF78A6" w14:textId="45C30DC4"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23" w:history="1">
        <w:r w:rsidRPr="00E64BB1">
          <w:rPr>
            <w:rStyle w:val="Hyperlink"/>
            <w:noProof/>
          </w:rPr>
          <w:t>4.5.3 Calcul dinamic liniar</w:t>
        </w:r>
        <w:r>
          <w:rPr>
            <w:noProof/>
            <w:webHidden/>
          </w:rPr>
          <w:tab/>
        </w:r>
        <w:r>
          <w:rPr>
            <w:noProof/>
            <w:webHidden/>
          </w:rPr>
          <w:fldChar w:fldCharType="begin"/>
        </w:r>
        <w:r>
          <w:rPr>
            <w:noProof/>
            <w:webHidden/>
          </w:rPr>
          <w:instrText xml:space="preserve"> PAGEREF _Toc184491123 \h </w:instrText>
        </w:r>
        <w:r>
          <w:rPr>
            <w:noProof/>
            <w:webHidden/>
          </w:rPr>
        </w:r>
        <w:r>
          <w:rPr>
            <w:noProof/>
            <w:webHidden/>
          </w:rPr>
          <w:fldChar w:fldCharType="separate"/>
        </w:r>
        <w:r w:rsidR="009464BD">
          <w:rPr>
            <w:noProof/>
            <w:webHidden/>
          </w:rPr>
          <w:t>63</w:t>
        </w:r>
        <w:r>
          <w:rPr>
            <w:noProof/>
            <w:webHidden/>
          </w:rPr>
          <w:fldChar w:fldCharType="end"/>
        </w:r>
      </w:hyperlink>
    </w:p>
    <w:p w14:paraId="55F43991" w14:textId="368B2DD3"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24" w:history="1">
        <w:r w:rsidRPr="00E64BB1">
          <w:rPr>
            <w:rStyle w:val="Hyperlink"/>
            <w:noProof/>
          </w:rPr>
          <w:t>4.5.4 Calcul dinamic neliniar</w:t>
        </w:r>
        <w:r>
          <w:rPr>
            <w:noProof/>
            <w:webHidden/>
          </w:rPr>
          <w:tab/>
        </w:r>
        <w:r>
          <w:rPr>
            <w:noProof/>
            <w:webHidden/>
          </w:rPr>
          <w:fldChar w:fldCharType="begin"/>
        </w:r>
        <w:r>
          <w:rPr>
            <w:noProof/>
            <w:webHidden/>
          </w:rPr>
          <w:instrText xml:space="preserve"> PAGEREF _Toc184491124 \h </w:instrText>
        </w:r>
        <w:r>
          <w:rPr>
            <w:noProof/>
            <w:webHidden/>
          </w:rPr>
        </w:r>
        <w:r>
          <w:rPr>
            <w:noProof/>
            <w:webHidden/>
          </w:rPr>
          <w:fldChar w:fldCharType="separate"/>
        </w:r>
        <w:r w:rsidR="009464BD">
          <w:rPr>
            <w:noProof/>
            <w:webHidden/>
          </w:rPr>
          <w:t>64</w:t>
        </w:r>
        <w:r>
          <w:rPr>
            <w:noProof/>
            <w:webHidden/>
          </w:rPr>
          <w:fldChar w:fldCharType="end"/>
        </w:r>
      </w:hyperlink>
    </w:p>
    <w:p w14:paraId="15515189" w14:textId="3B151AC1"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25" w:history="1">
        <w:r w:rsidRPr="00E64BB1">
          <w:rPr>
            <w:rStyle w:val="Hyperlink"/>
            <w:noProof/>
          </w:rPr>
          <w:t>4.5.5 Efecte de ordinul doi</w:t>
        </w:r>
        <w:r>
          <w:rPr>
            <w:noProof/>
            <w:webHidden/>
          </w:rPr>
          <w:tab/>
        </w:r>
        <w:r>
          <w:rPr>
            <w:noProof/>
            <w:webHidden/>
          </w:rPr>
          <w:fldChar w:fldCharType="begin"/>
        </w:r>
        <w:r>
          <w:rPr>
            <w:noProof/>
            <w:webHidden/>
          </w:rPr>
          <w:instrText xml:space="preserve"> PAGEREF _Toc184491125 \h </w:instrText>
        </w:r>
        <w:r>
          <w:rPr>
            <w:noProof/>
            <w:webHidden/>
          </w:rPr>
        </w:r>
        <w:r>
          <w:rPr>
            <w:noProof/>
            <w:webHidden/>
          </w:rPr>
          <w:fldChar w:fldCharType="separate"/>
        </w:r>
        <w:r w:rsidR="009464BD">
          <w:rPr>
            <w:noProof/>
            <w:webHidden/>
          </w:rPr>
          <w:t>65</w:t>
        </w:r>
        <w:r>
          <w:rPr>
            <w:noProof/>
            <w:webHidden/>
          </w:rPr>
          <w:fldChar w:fldCharType="end"/>
        </w:r>
      </w:hyperlink>
    </w:p>
    <w:p w14:paraId="6BB1B0C9" w14:textId="0BE08BFC"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126" w:history="1">
        <w:r w:rsidRPr="00E64BB1">
          <w:rPr>
            <w:rStyle w:val="Hyperlink"/>
            <w:noProof/>
          </w:rPr>
          <w:t>4.6 Proiectarea clădirilor</w:t>
        </w:r>
        <w:r>
          <w:rPr>
            <w:noProof/>
            <w:webHidden/>
          </w:rPr>
          <w:tab/>
        </w:r>
        <w:r>
          <w:rPr>
            <w:noProof/>
            <w:webHidden/>
          </w:rPr>
          <w:fldChar w:fldCharType="begin"/>
        </w:r>
        <w:r>
          <w:rPr>
            <w:noProof/>
            <w:webHidden/>
          </w:rPr>
          <w:instrText xml:space="preserve"> PAGEREF _Toc184491126 \h </w:instrText>
        </w:r>
        <w:r>
          <w:rPr>
            <w:noProof/>
            <w:webHidden/>
          </w:rPr>
        </w:r>
        <w:r>
          <w:rPr>
            <w:noProof/>
            <w:webHidden/>
          </w:rPr>
          <w:fldChar w:fldCharType="separate"/>
        </w:r>
        <w:r w:rsidR="009464BD">
          <w:rPr>
            <w:noProof/>
            <w:webHidden/>
          </w:rPr>
          <w:t>65</w:t>
        </w:r>
        <w:r>
          <w:rPr>
            <w:noProof/>
            <w:webHidden/>
          </w:rPr>
          <w:fldChar w:fldCharType="end"/>
        </w:r>
      </w:hyperlink>
    </w:p>
    <w:p w14:paraId="1AD7FBD1" w14:textId="4C62EE89" w:rsidR="00925485" w:rsidRDefault="00925485">
      <w:pPr>
        <w:pStyle w:val="TOC1"/>
        <w:tabs>
          <w:tab w:val="right" w:pos="8348"/>
        </w:tabs>
        <w:rPr>
          <w:rFonts w:asciiTheme="minorHAnsi" w:eastAsiaTheme="minorEastAsia" w:hAnsiTheme="minorHAnsi" w:cstheme="minorBidi"/>
          <w:b w:val="0"/>
          <w:bCs w:val="0"/>
          <w:noProof/>
          <w:kern w:val="2"/>
          <w:sz w:val="24"/>
          <w:szCs w:val="24"/>
          <w:lang w:val="en-US" w:eastAsia="en-US"/>
          <w14:ligatures w14:val="standardContextual"/>
        </w:rPr>
      </w:pPr>
      <w:hyperlink w:anchor="_Toc184491127" w:history="1">
        <w:r w:rsidRPr="00E64BB1">
          <w:rPr>
            <w:rStyle w:val="Hyperlink"/>
            <w:noProof/>
          </w:rPr>
          <w:t>5 Structuri de beton armat</w:t>
        </w:r>
        <w:r>
          <w:rPr>
            <w:noProof/>
            <w:webHidden/>
          </w:rPr>
          <w:tab/>
        </w:r>
        <w:r>
          <w:rPr>
            <w:noProof/>
            <w:webHidden/>
          </w:rPr>
          <w:fldChar w:fldCharType="begin"/>
        </w:r>
        <w:r>
          <w:rPr>
            <w:noProof/>
            <w:webHidden/>
          </w:rPr>
          <w:instrText xml:space="preserve"> PAGEREF _Toc184491127 \h </w:instrText>
        </w:r>
        <w:r>
          <w:rPr>
            <w:noProof/>
            <w:webHidden/>
          </w:rPr>
        </w:r>
        <w:r>
          <w:rPr>
            <w:noProof/>
            <w:webHidden/>
          </w:rPr>
          <w:fldChar w:fldCharType="separate"/>
        </w:r>
        <w:r w:rsidR="009464BD">
          <w:rPr>
            <w:noProof/>
            <w:webHidden/>
          </w:rPr>
          <w:t>67</w:t>
        </w:r>
        <w:r>
          <w:rPr>
            <w:noProof/>
            <w:webHidden/>
          </w:rPr>
          <w:fldChar w:fldCharType="end"/>
        </w:r>
      </w:hyperlink>
    </w:p>
    <w:p w14:paraId="6AE450DF" w14:textId="01F5F75D"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128" w:history="1">
        <w:r w:rsidRPr="00E64BB1">
          <w:rPr>
            <w:rStyle w:val="Hyperlink"/>
            <w:noProof/>
          </w:rPr>
          <w:t>5.1 Generalități</w:t>
        </w:r>
        <w:r>
          <w:rPr>
            <w:noProof/>
            <w:webHidden/>
          </w:rPr>
          <w:tab/>
        </w:r>
        <w:r>
          <w:rPr>
            <w:noProof/>
            <w:webHidden/>
          </w:rPr>
          <w:fldChar w:fldCharType="begin"/>
        </w:r>
        <w:r>
          <w:rPr>
            <w:noProof/>
            <w:webHidden/>
          </w:rPr>
          <w:instrText xml:space="preserve"> PAGEREF _Toc184491128 \h </w:instrText>
        </w:r>
        <w:r>
          <w:rPr>
            <w:noProof/>
            <w:webHidden/>
          </w:rPr>
        </w:r>
        <w:r>
          <w:rPr>
            <w:noProof/>
            <w:webHidden/>
          </w:rPr>
          <w:fldChar w:fldCharType="separate"/>
        </w:r>
        <w:r w:rsidR="009464BD">
          <w:rPr>
            <w:noProof/>
            <w:webHidden/>
          </w:rPr>
          <w:t>67</w:t>
        </w:r>
        <w:r>
          <w:rPr>
            <w:noProof/>
            <w:webHidden/>
          </w:rPr>
          <w:fldChar w:fldCharType="end"/>
        </w:r>
      </w:hyperlink>
    </w:p>
    <w:p w14:paraId="53FF73F2" w14:textId="50DD941E"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29" w:history="1">
        <w:r w:rsidRPr="00E64BB1">
          <w:rPr>
            <w:rStyle w:val="Hyperlink"/>
            <w:noProof/>
          </w:rPr>
          <w:t>5.1.1 Obiect și domeniu de aplicare</w:t>
        </w:r>
        <w:r>
          <w:rPr>
            <w:noProof/>
            <w:webHidden/>
          </w:rPr>
          <w:tab/>
        </w:r>
        <w:r>
          <w:rPr>
            <w:noProof/>
            <w:webHidden/>
          </w:rPr>
          <w:fldChar w:fldCharType="begin"/>
        </w:r>
        <w:r>
          <w:rPr>
            <w:noProof/>
            <w:webHidden/>
          </w:rPr>
          <w:instrText xml:space="preserve"> PAGEREF _Toc184491129 \h </w:instrText>
        </w:r>
        <w:r>
          <w:rPr>
            <w:noProof/>
            <w:webHidden/>
          </w:rPr>
        </w:r>
        <w:r>
          <w:rPr>
            <w:noProof/>
            <w:webHidden/>
          </w:rPr>
          <w:fldChar w:fldCharType="separate"/>
        </w:r>
        <w:r w:rsidR="009464BD">
          <w:rPr>
            <w:noProof/>
            <w:webHidden/>
          </w:rPr>
          <w:t>67</w:t>
        </w:r>
        <w:r>
          <w:rPr>
            <w:noProof/>
            <w:webHidden/>
          </w:rPr>
          <w:fldChar w:fldCharType="end"/>
        </w:r>
      </w:hyperlink>
    </w:p>
    <w:p w14:paraId="0A0FEB5A" w14:textId="075E06D2"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30" w:history="1">
        <w:r w:rsidRPr="00E64BB1">
          <w:rPr>
            <w:rStyle w:val="Hyperlink"/>
            <w:noProof/>
          </w:rPr>
          <w:t>5.1.2 Definiții</w:t>
        </w:r>
        <w:r>
          <w:rPr>
            <w:noProof/>
            <w:webHidden/>
          </w:rPr>
          <w:tab/>
        </w:r>
        <w:r>
          <w:rPr>
            <w:noProof/>
            <w:webHidden/>
          </w:rPr>
          <w:fldChar w:fldCharType="begin"/>
        </w:r>
        <w:r>
          <w:rPr>
            <w:noProof/>
            <w:webHidden/>
          </w:rPr>
          <w:instrText xml:space="preserve"> PAGEREF _Toc184491130 \h </w:instrText>
        </w:r>
        <w:r>
          <w:rPr>
            <w:noProof/>
            <w:webHidden/>
          </w:rPr>
        </w:r>
        <w:r>
          <w:rPr>
            <w:noProof/>
            <w:webHidden/>
          </w:rPr>
          <w:fldChar w:fldCharType="separate"/>
        </w:r>
        <w:r w:rsidR="009464BD">
          <w:rPr>
            <w:noProof/>
            <w:webHidden/>
          </w:rPr>
          <w:t>67</w:t>
        </w:r>
        <w:r>
          <w:rPr>
            <w:noProof/>
            <w:webHidden/>
          </w:rPr>
          <w:fldChar w:fldCharType="end"/>
        </w:r>
      </w:hyperlink>
    </w:p>
    <w:p w14:paraId="1FC48668" w14:textId="38C10461"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131" w:history="1">
        <w:r w:rsidRPr="00E64BB1">
          <w:rPr>
            <w:rStyle w:val="Hyperlink"/>
            <w:noProof/>
          </w:rPr>
          <w:t>5.2 Principii de proiectare</w:t>
        </w:r>
        <w:r>
          <w:rPr>
            <w:noProof/>
            <w:webHidden/>
          </w:rPr>
          <w:tab/>
        </w:r>
        <w:r>
          <w:rPr>
            <w:noProof/>
            <w:webHidden/>
          </w:rPr>
          <w:fldChar w:fldCharType="begin"/>
        </w:r>
        <w:r>
          <w:rPr>
            <w:noProof/>
            <w:webHidden/>
          </w:rPr>
          <w:instrText xml:space="preserve"> PAGEREF _Toc184491131 \h </w:instrText>
        </w:r>
        <w:r>
          <w:rPr>
            <w:noProof/>
            <w:webHidden/>
          </w:rPr>
        </w:r>
        <w:r>
          <w:rPr>
            <w:noProof/>
            <w:webHidden/>
          </w:rPr>
          <w:fldChar w:fldCharType="separate"/>
        </w:r>
        <w:r w:rsidR="009464BD">
          <w:rPr>
            <w:noProof/>
            <w:webHidden/>
          </w:rPr>
          <w:t>68</w:t>
        </w:r>
        <w:r>
          <w:rPr>
            <w:noProof/>
            <w:webHidden/>
          </w:rPr>
          <w:fldChar w:fldCharType="end"/>
        </w:r>
      </w:hyperlink>
    </w:p>
    <w:p w14:paraId="51650BC9" w14:textId="112940F3"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32" w:history="1">
        <w:r w:rsidRPr="00E64BB1">
          <w:rPr>
            <w:rStyle w:val="Hyperlink"/>
            <w:noProof/>
          </w:rPr>
          <w:t>5.2.1 Clase de ductilitate</w:t>
        </w:r>
        <w:r>
          <w:rPr>
            <w:noProof/>
            <w:webHidden/>
          </w:rPr>
          <w:tab/>
        </w:r>
        <w:r>
          <w:rPr>
            <w:noProof/>
            <w:webHidden/>
          </w:rPr>
          <w:fldChar w:fldCharType="begin"/>
        </w:r>
        <w:r>
          <w:rPr>
            <w:noProof/>
            <w:webHidden/>
          </w:rPr>
          <w:instrText xml:space="preserve"> PAGEREF _Toc184491132 \h </w:instrText>
        </w:r>
        <w:r>
          <w:rPr>
            <w:noProof/>
            <w:webHidden/>
          </w:rPr>
        </w:r>
        <w:r>
          <w:rPr>
            <w:noProof/>
            <w:webHidden/>
          </w:rPr>
          <w:fldChar w:fldCharType="separate"/>
        </w:r>
        <w:r w:rsidR="009464BD">
          <w:rPr>
            <w:noProof/>
            <w:webHidden/>
          </w:rPr>
          <w:t>68</w:t>
        </w:r>
        <w:r>
          <w:rPr>
            <w:noProof/>
            <w:webHidden/>
          </w:rPr>
          <w:fldChar w:fldCharType="end"/>
        </w:r>
      </w:hyperlink>
    </w:p>
    <w:p w14:paraId="2C820D37" w14:textId="7320B039"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33" w:history="1">
        <w:r w:rsidRPr="00E64BB1">
          <w:rPr>
            <w:rStyle w:val="Hyperlink"/>
            <w:noProof/>
          </w:rPr>
          <w:t>5.2.2 Tipuri de structuri</w:t>
        </w:r>
        <w:r>
          <w:rPr>
            <w:noProof/>
            <w:webHidden/>
          </w:rPr>
          <w:tab/>
        </w:r>
        <w:r>
          <w:rPr>
            <w:noProof/>
            <w:webHidden/>
          </w:rPr>
          <w:fldChar w:fldCharType="begin"/>
        </w:r>
        <w:r>
          <w:rPr>
            <w:noProof/>
            <w:webHidden/>
          </w:rPr>
          <w:instrText xml:space="preserve"> PAGEREF _Toc184491133 \h </w:instrText>
        </w:r>
        <w:r>
          <w:rPr>
            <w:noProof/>
            <w:webHidden/>
          </w:rPr>
        </w:r>
        <w:r>
          <w:rPr>
            <w:noProof/>
            <w:webHidden/>
          </w:rPr>
          <w:fldChar w:fldCharType="separate"/>
        </w:r>
        <w:r w:rsidR="009464BD">
          <w:rPr>
            <w:noProof/>
            <w:webHidden/>
          </w:rPr>
          <w:t>69</w:t>
        </w:r>
        <w:r>
          <w:rPr>
            <w:noProof/>
            <w:webHidden/>
          </w:rPr>
          <w:fldChar w:fldCharType="end"/>
        </w:r>
      </w:hyperlink>
    </w:p>
    <w:p w14:paraId="1441BFBD" w14:textId="7A21D983"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34" w:history="1">
        <w:r w:rsidRPr="00E64BB1">
          <w:rPr>
            <w:rStyle w:val="Hyperlink"/>
            <w:noProof/>
          </w:rPr>
          <w:t>5.2.3 Mecanismul plastic optim</w:t>
        </w:r>
        <w:r>
          <w:rPr>
            <w:noProof/>
            <w:webHidden/>
          </w:rPr>
          <w:tab/>
        </w:r>
        <w:r>
          <w:rPr>
            <w:noProof/>
            <w:webHidden/>
          </w:rPr>
          <w:fldChar w:fldCharType="begin"/>
        </w:r>
        <w:r>
          <w:rPr>
            <w:noProof/>
            <w:webHidden/>
          </w:rPr>
          <w:instrText xml:space="preserve"> PAGEREF _Toc184491134 \h </w:instrText>
        </w:r>
        <w:r>
          <w:rPr>
            <w:noProof/>
            <w:webHidden/>
          </w:rPr>
        </w:r>
        <w:r>
          <w:rPr>
            <w:noProof/>
            <w:webHidden/>
          </w:rPr>
          <w:fldChar w:fldCharType="separate"/>
        </w:r>
        <w:r w:rsidR="009464BD">
          <w:rPr>
            <w:noProof/>
            <w:webHidden/>
          </w:rPr>
          <w:t>71</w:t>
        </w:r>
        <w:r>
          <w:rPr>
            <w:noProof/>
            <w:webHidden/>
          </w:rPr>
          <w:fldChar w:fldCharType="end"/>
        </w:r>
      </w:hyperlink>
    </w:p>
    <w:p w14:paraId="39657773" w14:textId="134D229B"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35" w:history="1">
        <w:r w:rsidRPr="00E64BB1">
          <w:rPr>
            <w:rStyle w:val="Hyperlink"/>
            <w:noProof/>
          </w:rPr>
          <w:t>5.2.4 Factori de comportare</w:t>
        </w:r>
        <w:r>
          <w:rPr>
            <w:noProof/>
            <w:webHidden/>
          </w:rPr>
          <w:tab/>
        </w:r>
        <w:r>
          <w:rPr>
            <w:noProof/>
            <w:webHidden/>
          </w:rPr>
          <w:fldChar w:fldCharType="begin"/>
        </w:r>
        <w:r>
          <w:rPr>
            <w:noProof/>
            <w:webHidden/>
          </w:rPr>
          <w:instrText xml:space="preserve"> PAGEREF _Toc184491135 \h </w:instrText>
        </w:r>
        <w:r>
          <w:rPr>
            <w:noProof/>
            <w:webHidden/>
          </w:rPr>
        </w:r>
        <w:r>
          <w:rPr>
            <w:noProof/>
            <w:webHidden/>
          </w:rPr>
          <w:fldChar w:fldCharType="separate"/>
        </w:r>
        <w:r w:rsidR="009464BD">
          <w:rPr>
            <w:noProof/>
            <w:webHidden/>
          </w:rPr>
          <w:t>72</w:t>
        </w:r>
        <w:r>
          <w:rPr>
            <w:noProof/>
            <w:webHidden/>
          </w:rPr>
          <w:fldChar w:fldCharType="end"/>
        </w:r>
      </w:hyperlink>
    </w:p>
    <w:p w14:paraId="04A43CB0" w14:textId="472917FF"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36" w:history="1">
        <w:r w:rsidRPr="00E64BB1">
          <w:rPr>
            <w:rStyle w:val="Hyperlink"/>
            <w:noProof/>
          </w:rPr>
          <w:t>5.2.4.1 Starea limită ultimă</w:t>
        </w:r>
        <w:r>
          <w:rPr>
            <w:noProof/>
            <w:webHidden/>
          </w:rPr>
          <w:tab/>
        </w:r>
        <w:r>
          <w:rPr>
            <w:noProof/>
            <w:webHidden/>
          </w:rPr>
          <w:fldChar w:fldCharType="begin"/>
        </w:r>
        <w:r>
          <w:rPr>
            <w:noProof/>
            <w:webHidden/>
          </w:rPr>
          <w:instrText xml:space="preserve"> PAGEREF _Toc184491136 \h </w:instrText>
        </w:r>
        <w:r>
          <w:rPr>
            <w:noProof/>
            <w:webHidden/>
          </w:rPr>
        </w:r>
        <w:r>
          <w:rPr>
            <w:noProof/>
            <w:webHidden/>
          </w:rPr>
          <w:fldChar w:fldCharType="separate"/>
        </w:r>
        <w:r w:rsidR="009464BD">
          <w:rPr>
            <w:noProof/>
            <w:webHidden/>
          </w:rPr>
          <w:t>72</w:t>
        </w:r>
        <w:r>
          <w:rPr>
            <w:noProof/>
            <w:webHidden/>
          </w:rPr>
          <w:fldChar w:fldCharType="end"/>
        </w:r>
      </w:hyperlink>
    </w:p>
    <w:p w14:paraId="2BB8F179" w14:textId="713E227D"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37" w:history="1">
        <w:r w:rsidRPr="00E64BB1">
          <w:rPr>
            <w:rStyle w:val="Hyperlink"/>
            <w:noProof/>
          </w:rPr>
          <w:t>5.2.4.2 Starea limită de serviciu</w:t>
        </w:r>
        <w:r>
          <w:rPr>
            <w:noProof/>
            <w:webHidden/>
          </w:rPr>
          <w:tab/>
        </w:r>
        <w:r>
          <w:rPr>
            <w:noProof/>
            <w:webHidden/>
          </w:rPr>
          <w:fldChar w:fldCharType="begin"/>
        </w:r>
        <w:r>
          <w:rPr>
            <w:noProof/>
            <w:webHidden/>
          </w:rPr>
          <w:instrText xml:space="preserve"> PAGEREF _Toc184491137 \h </w:instrText>
        </w:r>
        <w:r>
          <w:rPr>
            <w:noProof/>
            <w:webHidden/>
          </w:rPr>
        </w:r>
        <w:r>
          <w:rPr>
            <w:noProof/>
            <w:webHidden/>
          </w:rPr>
          <w:fldChar w:fldCharType="separate"/>
        </w:r>
        <w:r w:rsidR="009464BD">
          <w:rPr>
            <w:noProof/>
            <w:webHidden/>
          </w:rPr>
          <w:t>75</w:t>
        </w:r>
        <w:r>
          <w:rPr>
            <w:noProof/>
            <w:webHidden/>
          </w:rPr>
          <w:fldChar w:fldCharType="end"/>
        </w:r>
      </w:hyperlink>
    </w:p>
    <w:p w14:paraId="71147802" w14:textId="4E452857"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38" w:history="1">
        <w:r w:rsidRPr="00E64BB1">
          <w:rPr>
            <w:rStyle w:val="Hyperlink"/>
            <w:noProof/>
          </w:rPr>
          <w:t>5.2.5 Efecte locale cauzate de interacțiunea cu componentele nestructurale</w:t>
        </w:r>
        <w:r>
          <w:rPr>
            <w:noProof/>
            <w:webHidden/>
          </w:rPr>
          <w:tab/>
        </w:r>
        <w:r>
          <w:rPr>
            <w:noProof/>
            <w:webHidden/>
          </w:rPr>
          <w:fldChar w:fldCharType="begin"/>
        </w:r>
        <w:r>
          <w:rPr>
            <w:noProof/>
            <w:webHidden/>
          </w:rPr>
          <w:instrText xml:space="preserve"> PAGEREF _Toc184491138 \h </w:instrText>
        </w:r>
        <w:r>
          <w:rPr>
            <w:noProof/>
            <w:webHidden/>
          </w:rPr>
        </w:r>
        <w:r>
          <w:rPr>
            <w:noProof/>
            <w:webHidden/>
          </w:rPr>
          <w:fldChar w:fldCharType="separate"/>
        </w:r>
        <w:r w:rsidR="009464BD">
          <w:rPr>
            <w:noProof/>
            <w:webHidden/>
          </w:rPr>
          <w:t>75</w:t>
        </w:r>
        <w:r>
          <w:rPr>
            <w:noProof/>
            <w:webHidden/>
          </w:rPr>
          <w:fldChar w:fldCharType="end"/>
        </w:r>
      </w:hyperlink>
    </w:p>
    <w:p w14:paraId="394CE8C0" w14:textId="2525D06F"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39" w:history="1">
        <w:r w:rsidRPr="00E64BB1">
          <w:rPr>
            <w:rStyle w:val="Hyperlink"/>
            <w:noProof/>
          </w:rPr>
          <w:t>5.2.6 Fundații și infrastructuri</w:t>
        </w:r>
        <w:r>
          <w:rPr>
            <w:noProof/>
            <w:webHidden/>
          </w:rPr>
          <w:tab/>
        </w:r>
        <w:r>
          <w:rPr>
            <w:noProof/>
            <w:webHidden/>
          </w:rPr>
          <w:fldChar w:fldCharType="begin"/>
        </w:r>
        <w:r>
          <w:rPr>
            <w:noProof/>
            <w:webHidden/>
          </w:rPr>
          <w:instrText xml:space="preserve"> PAGEREF _Toc184491139 \h </w:instrText>
        </w:r>
        <w:r>
          <w:rPr>
            <w:noProof/>
            <w:webHidden/>
          </w:rPr>
        </w:r>
        <w:r>
          <w:rPr>
            <w:noProof/>
            <w:webHidden/>
          </w:rPr>
          <w:fldChar w:fldCharType="separate"/>
        </w:r>
        <w:r w:rsidR="009464BD">
          <w:rPr>
            <w:noProof/>
            <w:webHidden/>
          </w:rPr>
          <w:t>76</w:t>
        </w:r>
        <w:r>
          <w:rPr>
            <w:noProof/>
            <w:webHidden/>
          </w:rPr>
          <w:fldChar w:fldCharType="end"/>
        </w:r>
      </w:hyperlink>
    </w:p>
    <w:p w14:paraId="5689E9B0" w14:textId="180A549C"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40" w:history="1">
        <w:r w:rsidRPr="00E64BB1">
          <w:rPr>
            <w:rStyle w:val="Hyperlink"/>
            <w:noProof/>
          </w:rPr>
          <w:t>5.2.7 Structuri prefabricate</w:t>
        </w:r>
        <w:r>
          <w:rPr>
            <w:noProof/>
            <w:webHidden/>
          </w:rPr>
          <w:tab/>
        </w:r>
        <w:r>
          <w:rPr>
            <w:noProof/>
            <w:webHidden/>
          </w:rPr>
          <w:fldChar w:fldCharType="begin"/>
        </w:r>
        <w:r>
          <w:rPr>
            <w:noProof/>
            <w:webHidden/>
          </w:rPr>
          <w:instrText xml:space="preserve"> PAGEREF _Toc184491140 \h </w:instrText>
        </w:r>
        <w:r>
          <w:rPr>
            <w:noProof/>
            <w:webHidden/>
          </w:rPr>
        </w:r>
        <w:r>
          <w:rPr>
            <w:noProof/>
            <w:webHidden/>
          </w:rPr>
          <w:fldChar w:fldCharType="separate"/>
        </w:r>
        <w:r w:rsidR="009464BD">
          <w:rPr>
            <w:noProof/>
            <w:webHidden/>
          </w:rPr>
          <w:t>76</w:t>
        </w:r>
        <w:r>
          <w:rPr>
            <w:noProof/>
            <w:webHidden/>
          </w:rPr>
          <w:fldChar w:fldCharType="end"/>
        </w:r>
      </w:hyperlink>
    </w:p>
    <w:p w14:paraId="03D6D9E9" w14:textId="7E233D06"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41" w:history="1">
        <w:r w:rsidRPr="00E64BB1">
          <w:rPr>
            <w:rStyle w:val="Hyperlink"/>
            <w:noProof/>
          </w:rPr>
          <w:t>5.2.8 Modelare pentru calcul</w:t>
        </w:r>
        <w:r>
          <w:rPr>
            <w:noProof/>
            <w:webHidden/>
          </w:rPr>
          <w:tab/>
        </w:r>
        <w:r>
          <w:rPr>
            <w:noProof/>
            <w:webHidden/>
          </w:rPr>
          <w:fldChar w:fldCharType="begin"/>
        </w:r>
        <w:r>
          <w:rPr>
            <w:noProof/>
            <w:webHidden/>
          </w:rPr>
          <w:instrText xml:space="preserve"> PAGEREF _Toc184491141 \h </w:instrText>
        </w:r>
        <w:r>
          <w:rPr>
            <w:noProof/>
            <w:webHidden/>
          </w:rPr>
        </w:r>
        <w:r>
          <w:rPr>
            <w:noProof/>
            <w:webHidden/>
          </w:rPr>
          <w:fldChar w:fldCharType="separate"/>
        </w:r>
        <w:r w:rsidR="009464BD">
          <w:rPr>
            <w:noProof/>
            <w:webHidden/>
          </w:rPr>
          <w:t>77</w:t>
        </w:r>
        <w:r>
          <w:rPr>
            <w:noProof/>
            <w:webHidden/>
          </w:rPr>
          <w:fldChar w:fldCharType="end"/>
        </w:r>
      </w:hyperlink>
    </w:p>
    <w:p w14:paraId="6472725E" w14:textId="119821FD"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142" w:history="1">
        <w:r w:rsidRPr="00E64BB1">
          <w:rPr>
            <w:rStyle w:val="Hyperlink"/>
            <w:noProof/>
          </w:rPr>
          <w:t>5.3 Criterii de performanță seismică</w:t>
        </w:r>
        <w:r>
          <w:rPr>
            <w:noProof/>
            <w:webHidden/>
          </w:rPr>
          <w:tab/>
        </w:r>
        <w:r>
          <w:rPr>
            <w:noProof/>
            <w:webHidden/>
          </w:rPr>
          <w:fldChar w:fldCharType="begin"/>
        </w:r>
        <w:r>
          <w:rPr>
            <w:noProof/>
            <w:webHidden/>
          </w:rPr>
          <w:instrText xml:space="preserve"> PAGEREF _Toc184491142 \h </w:instrText>
        </w:r>
        <w:r>
          <w:rPr>
            <w:noProof/>
            <w:webHidden/>
          </w:rPr>
        </w:r>
        <w:r>
          <w:rPr>
            <w:noProof/>
            <w:webHidden/>
          </w:rPr>
          <w:fldChar w:fldCharType="separate"/>
        </w:r>
        <w:r w:rsidR="009464BD">
          <w:rPr>
            <w:noProof/>
            <w:webHidden/>
          </w:rPr>
          <w:t>78</w:t>
        </w:r>
        <w:r>
          <w:rPr>
            <w:noProof/>
            <w:webHidden/>
          </w:rPr>
          <w:fldChar w:fldCharType="end"/>
        </w:r>
      </w:hyperlink>
    </w:p>
    <w:p w14:paraId="159A7F3B" w14:textId="3F1FFF33"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43" w:history="1">
        <w:r w:rsidRPr="00E64BB1">
          <w:rPr>
            <w:rStyle w:val="Hyperlink"/>
            <w:noProof/>
          </w:rPr>
          <w:t>5.3.1 Generalități</w:t>
        </w:r>
        <w:r>
          <w:rPr>
            <w:noProof/>
            <w:webHidden/>
          </w:rPr>
          <w:tab/>
        </w:r>
        <w:r>
          <w:rPr>
            <w:noProof/>
            <w:webHidden/>
          </w:rPr>
          <w:fldChar w:fldCharType="begin"/>
        </w:r>
        <w:r>
          <w:rPr>
            <w:noProof/>
            <w:webHidden/>
          </w:rPr>
          <w:instrText xml:space="preserve"> PAGEREF _Toc184491143 \h </w:instrText>
        </w:r>
        <w:r>
          <w:rPr>
            <w:noProof/>
            <w:webHidden/>
          </w:rPr>
        </w:r>
        <w:r>
          <w:rPr>
            <w:noProof/>
            <w:webHidden/>
          </w:rPr>
          <w:fldChar w:fldCharType="separate"/>
        </w:r>
        <w:r w:rsidR="009464BD">
          <w:rPr>
            <w:noProof/>
            <w:webHidden/>
          </w:rPr>
          <w:t>78</w:t>
        </w:r>
        <w:r>
          <w:rPr>
            <w:noProof/>
            <w:webHidden/>
          </w:rPr>
          <w:fldChar w:fldCharType="end"/>
        </w:r>
      </w:hyperlink>
    </w:p>
    <w:p w14:paraId="630FB04E" w14:textId="6A611ED0"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44" w:history="1">
        <w:r w:rsidRPr="00E64BB1">
          <w:rPr>
            <w:rStyle w:val="Hyperlink"/>
            <w:noProof/>
          </w:rPr>
          <w:t>5.3.2 Rezistență</w:t>
        </w:r>
        <w:r>
          <w:rPr>
            <w:noProof/>
            <w:webHidden/>
          </w:rPr>
          <w:tab/>
        </w:r>
        <w:r>
          <w:rPr>
            <w:noProof/>
            <w:webHidden/>
          </w:rPr>
          <w:fldChar w:fldCharType="begin"/>
        </w:r>
        <w:r>
          <w:rPr>
            <w:noProof/>
            <w:webHidden/>
          </w:rPr>
          <w:instrText xml:space="preserve"> PAGEREF _Toc184491144 \h </w:instrText>
        </w:r>
        <w:r>
          <w:rPr>
            <w:noProof/>
            <w:webHidden/>
          </w:rPr>
        </w:r>
        <w:r>
          <w:rPr>
            <w:noProof/>
            <w:webHidden/>
          </w:rPr>
          <w:fldChar w:fldCharType="separate"/>
        </w:r>
        <w:r w:rsidR="009464BD">
          <w:rPr>
            <w:noProof/>
            <w:webHidden/>
          </w:rPr>
          <w:t>78</w:t>
        </w:r>
        <w:r>
          <w:rPr>
            <w:noProof/>
            <w:webHidden/>
          </w:rPr>
          <w:fldChar w:fldCharType="end"/>
        </w:r>
      </w:hyperlink>
    </w:p>
    <w:p w14:paraId="6BEB912D" w14:textId="219459AF"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45" w:history="1">
        <w:r w:rsidRPr="00E64BB1">
          <w:rPr>
            <w:rStyle w:val="Hyperlink"/>
            <w:noProof/>
          </w:rPr>
          <w:t>5.3.3 Ductilitate</w:t>
        </w:r>
        <w:r>
          <w:rPr>
            <w:noProof/>
            <w:webHidden/>
          </w:rPr>
          <w:tab/>
        </w:r>
        <w:r>
          <w:rPr>
            <w:noProof/>
            <w:webHidden/>
          </w:rPr>
          <w:fldChar w:fldCharType="begin"/>
        </w:r>
        <w:r>
          <w:rPr>
            <w:noProof/>
            <w:webHidden/>
          </w:rPr>
          <w:instrText xml:space="preserve"> PAGEREF _Toc184491145 \h </w:instrText>
        </w:r>
        <w:r>
          <w:rPr>
            <w:noProof/>
            <w:webHidden/>
          </w:rPr>
        </w:r>
        <w:r>
          <w:rPr>
            <w:noProof/>
            <w:webHidden/>
          </w:rPr>
          <w:fldChar w:fldCharType="separate"/>
        </w:r>
        <w:r w:rsidR="009464BD">
          <w:rPr>
            <w:noProof/>
            <w:webHidden/>
          </w:rPr>
          <w:t>80</w:t>
        </w:r>
        <w:r>
          <w:rPr>
            <w:noProof/>
            <w:webHidden/>
          </w:rPr>
          <w:fldChar w:fldCharType="end"/>
        </w:r>
      </w:hyperlink>
    </w:p>
    <w:p w14:paraId="472D5A51" w14:textId="0A0B58D6"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46" w:history="1">
        <w:r w:rsidRPr="00E64BB1">
          <w:rPr>
            <w:rStyle w:val="Hyperlink"/>
            <w:noProof/>
          </w:rPr>
          <w:t>5.3.4 Stabilitate</w:t>
        </w:r>
        <w:r>
          <w:rPr>
            <w:noProof/>
            <w:webHidden/>
          </w:rPr>
          <w:tab/>
        </w:r>
        <w:r>
          <w:rPr>
            <w:noProof/>
            <w:webHidden/>
          </w:rPr>
          <w:fldChar w:fldCharType="begin"/>
        </w:r>
        <w:r>
          <w:rPr>
            <w:noProof/>
            <w:webHidden/>
          </w:rPr>
          <w:instrText xml:space="preserve"> PAGEREF _Toc184491146 \h </w:instrText>
        </w:r>
        <w:r>
          <w:rPr>
            <w:noProof/>
            <w:webHidden/>
          </w:rPr>
        </w:r>
        <w:r>
          <w:rPr>
            <w:noProof/>
            <w:webHidden/>
          </w:rPr>
          <w:fldChar w:fldCharType="separate"/>
        </w:r>
        <w:r w:rsidR="009464BD">
          <w:rPr>
            <w:noProof/>
            <w:webHidden/>
          </w:rPr>
          <w:t>80</w:t>
        </w:r>
        <w:r>
          <w:rPr>
            <w:noProof/>
            <w:webHidden/>
          </w:rPr>
          <w:fldChar w:fldCharType="end"/>
        </w:r>
      </w:hyperlink>
    </w:p>
    <w:p w14:paraId="31EEAFB7" w14:textId="0C962694"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47" w:history="1">
        <w:r w:rsidRPr="00E64BB1">
          <w:rPr>
            <w:rStyle w:val="Hyperlink"/>
            <w:noProof/>
          </w:rPr>
          <w:t>5.3.5 Rigiditate</w:t>
        </w:r>
        <w:r>
          <w:rPr>
            <w:noProof/>
            <w:webHidden/>
          </w:rPr>
          <w:tab/>
        </w:r>
        <w:r>
          <w:rPr>
            <w:noProof/>
            <w:webHidden/>
          </w:rPr>
          <w:fldChar w:fldCharType="begin"/>
        </w:r>
        <w:r>
          <w:rPr>
            <w:noProof/>
            <w:webHidden/>
          </w:rPr>
          <w:instrText xml:space="preserve"> PAGEREF _Toc184491147 \h </w:instrText>
        </w:r>
        <w:r>
          <w:rPr>
            <w:noProof/>
            <w:webHidden/>
          </w:rPr>
        </w:r>
        <w:r>
          <w:rPr>
            <w:noProof/>
            <w:webHidden/>
          </w:rPr>
          <w:fldChar w:fldCharType="separate"/>
        </w:r>
        <w:r w:rsidR="009464BD">
          <w:rPr>
            <w:noProof/>
            <w:webHidden/>
          </w:rPr>
          <w:t>80</w:t>
        </w:r>
        <w:r>
          <w:rPr>
            <w:noProof/>
            <w:webHidden/>
          </w:rPr>
          <w:fldChar w:fldCharType="end"/>
        </w:r>
      </w:hyperlink>
    </w:p>
    <w:p w14:paraId="2CD7D49A" w14:textId="384DC3E3"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148" w:history="1">
        <w:r w:rsidRPr="00E64BB1">
          <w:rPr>
            <w:rStyle w:val="Hyperlink"/>
            <w:noProof/>
          </w:rPr>
          <w:t>5.4 Valori de proiectare ale eforturilor</w:t>
        </w:r>
        <w:r>
          <w:rPr>
            <w:noProof/>
            <w:webHidden/>
          </w:rPr>
          <w:tab/>
        </w:r>
        <w:r>
          <w:rPr>
            <w:noProof/>
            <w:webHidden/>
          </w:rPr>
          <w:fldChar w:fldCharType="begin"/>
        </w:r>
        <w:r>
          <w:rPr>
            <w:noProof/>
            <w:webHidden/>
          </w:rPr>
          <w:instrText xml:space="preserve"> PAGEREF _Toc184491148 \h </w:instrText>
        </w:r>
        <w:r>
          <w:rPr>
            <w:noProof/>
            <w:webHidden/>
          </w:rPr>
        </w:r>
        <w:r>
          <w:rPr>
            <w:noProof/>
            <w:webHidden/>
          </w:rPr>
          <w:fldChar w:fldCharType="separate"/>
        </w:r>
        <w:r w:rsidR="009464BD">
          <w:rPr>
            <w:noProof/>
            <w:webHidden/>
          </w:rPr>
          <w:t>81</w:t>
        </w:r>
        <w:r>
          <w:rPr>
            <w:noProof/>
            <w:webHidden/>
          </w:rPr>
          <w:fldChar w:fldCharType="end"/>
        </w:r>
      </w:hyperlink>
    </w:p>
    <w:p w14:paraId="6F03D89B" w14:textId="0C20B71D"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49" w:history="1">
        <w:r w:rsidRPr="00E64BB1">
          <w:rPr>
            <w:rStyle w:val="Hyperlink"/>
            <w:noProof/>
          </w:rPr>
          <w:t>5.4.1 Clădiri proiectate pentru clasa de ductilitate DCH sau DCM</w:t>
        </w:r>
        <w:r>
          <w:rPr>
            <w:noProof/>
            <w:webHidden/>
          </w:rPr>
          <w:tab/>
        </w:r>
        <w:r>
          <w:rPr>
            <w:noProof/>
            <w:webHidden/>
          </w:rPr>
          <w:fldChar w:fldCharType="begin"/>
        </w:r>
        <w:r>
          <w:rPr>
            <w:noProof/>
            <w:webHidden/>
          </w:rPr>
          <w:instrText xml:space="preserve"> PAGEREF _Toc184491149 \h </w:instrText>
        </w:r>
        <w:r>
          <w:rPr>
            <w:noProof/>
            <w:webHidden/>
          </w:rPr>
        </w:r>
        <w:r>
          <w:rPr>
            <w:noProof/>
            <w:webHidden/>
          </w:rPr>
          <w:fldChar w:fldCharType="separate"/>
        </w:r>
        <w:r w:rsidR="009464BD">
          <w:rPr>
            <w:noProof/>
            <w:webHidden/>
          </w:rPr>
          <w:t>81</w:t>
        </w:r>
        <w:r>
          <w:rPr>
            <w:noProof/>
            <w:webHidden/>
          </w:rPr>
          <w:fldChar w:fldCharType="end"/>
        </w:r>
      </w:hyperlink>
    </w:p>
    <w:p w14:paraId="0199A926" w14:textId="2E6C88C8"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50" w:history="1">
        <w:r w:rsidRPr="00E64BB1">
          <w:rPr>
            <w:rStyle w:val="Hyperlink"/>
            <w:noProof/>
          </w:rPr>
          <w:t>5.4.1.1 Grinzi</w:t>
        </w:r>
        <w:r>
          <w:rPr>
            <w:noProof/>
            <w:webHidden/>
          </w:rPr>
          <w:tab/>
        </w:r>
        <w:r>
          <w:rPr>
            <w:noProof/>
            <w:webHidden/>
          </w:rPr>
          <w:fldChar w:fldCharType="begin"/>
        </w:r>
        <w:r>
          <w:rPr>
            <w:noProof/>
            <w:webHidden/>
          </w:rPr>
          <w:instrText xml:space="preserve"> PAGEREF _Toc184491150 \h </w:instrText>
        </w:r>
        <w:r>
          <w:rPr>
            <w:noProof/>
            <w:webHidden/>
          </w:rPr>
        </w:r>
        <w:r>
          <w:rPr>
            <w:noProof/>
            <w:webHidden/>
          </w:rPr>
          <w:fldChar w:fldCharType="separate"/>
        </w:r>
        <w:r w:rsidR="009464BD">
          <w:rPr>
            <w:noProof/>
            <w:webHidden/>
          </w:rPr>
          <w:t>81</w:t>
        </w:r>
        <w:r>
          <w:rPr>
            <w:noProof/>
            <w:webHidden/>
          </w:rPr>
          <w:fldChar w:fldCharType="end"/>
        </w:r>
      </w:hyperlink>
    </w:p>
    <w:p w14:paraId="7EFACD93" w14:textId="5BCD219B" w:rsidR="00925485" w:rsidRDefault="00925485">
      <w:pPr>
        <w:pStyle w:val="TOC5"/>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51" w:history="1">
        <w:r w:rsidRPr="00E64BB1">
          <w:rPr>
            <w:rStyle w:val="Hyperlink"/>
            <w:noProof/>
          </w:rPr>
          <w:t>5.4.1.1.1 Momente încovoietoare</w:t>
        </w:r>
        <w:r>
          <w:rPr>
            <w:noProof/>
            <w:webHidden/>
          </w:rPr>
          <w:tab/>
        </w:r>
        <w:r>
          <w:rPr>
            <w:noProof/>
            <w:webHidden/>
          </w:rPr>
          <w:fldChar w:fldCharType="begin"/>
        </w:r>
        <w:r>
          <w:rPr>
            <w:noProof/>
            <w:webHidden/>
          </w:rPr>
          <w:instrText xml:space="preserve"> PAGEREF _Toc184491151 \h </w:instrText>
        </w:r>
        <w:r>
          <w:rPr>
            <w:noProof/>
            <w:webHidden/>
          </w:rPr>
        </w:r>
        <w:r>
          <w:rPr>
            <w:noProof/>
            <w:webHidden/>
          </w:rPr>
          <w:fldChar w:fldCharType="separate"/>
        </w:r>
        <w:r w:rsidR="009464BD">
          <w:rPr>
            <w:noProof/>
            <w:webHidden/>
          </w:rPr>
          <w:t>81</w:t>
        </w:r>
        <w:r>
          <w:rPr>
            <w:noProof/>
            <w:webHidden/>
          </w:rPr>
          <w:fldChar w:fldCharType="end"/>
        </w:r>
      </w:hyperlink>
    </w:p>
    <w:p w14:paraId="76AD7823" w14:textId="7A7443BA" w:rsidR="00925485" w:rsidRDefault="00925485">
      <w:pPr>
        <w:pStyle w:val="TOC5"/>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52" w:history="1">
        <w:r w:rsidRPr="00E64BB1">
          <w:rPr>
            <w:rStyle w:val="Hyperlink"/>
            <w:noProof/>
          </w:rPr>
          <w:t>5.4.1.1.2 Forțe tăietoare</w:t>
        </w:r>
        <w:r>
          <w:rPr>
            <w:noProof/>
            <w:webHidden/>
          </w:rPr>
          <w:tab/>
        </w:r>
        <w:r>
          <w:rPr>
            <w:noProof/>
            <w:webHidden/>
          </w:rPr>
          <w:fldChar w:fldCharType="begin"/>
        </w:r>
        <w:r>
          <w:rPr>
            <w:noProof/>
            <w:webHidden/>
          </w:rPr>
          <w:instrText xml:space="preserve"> PAGEREF _Toc184491152 \h </w:instrText>
        </w:r>
        <w:r>
          <w:rPr>
            <w:noProof/>
            <w:webHidden/>
          </w:rPr>
        </w:r>
        <w:r>
          <w:rPr>
            <w:noProof/>
            <w:webHidden/>
          </w:rPr>
          <w:fldChar w:fldCharType="separate"/>
        </w:r>
        <w:r w:rsidR="009464BD">
          <w:rPr>
            <w:noProof/>
            <w:webHidden/>
          </w:rPr>
          <w:t>82</w:t>
        </w:r>
        <w:r>
          <w:rPr>
            <w:noProof/>
            <w:webHidden/>
          </w:rPr>
          <w:fldChar w:fldCharType="end"/>
        </w:r>
      </w:hyperlink>
    </w:p>
    <w:p w14:paraId="77E6C621" w14:textId="00D4A794"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53" w:history="1">
        <w:r w:rsidRPr="00E64BB1">
          <w:rPr>
            <w:rStyle w:val="Hyperlink"/>
            <w:noProof/>
          </w:rPr>
          <w:t>5.4.1.2 Stâlpi.</w:t>
        </w:r>
        <w:r>
          <w:rPr>
            <w:noProof/>
            <w:webHidden/>
          </w:rPr>
          <w:tab/>
        </w:r>
        <w:r>
          <w:rPr>
            <w:noProof/>
            <w:webHidden/>
          </w:rPr>
          <w:fldChar w:fldCharType="begin"/>
        </w:r>
        <w:r>
          <w:rPr>
            <w:noProof/>
            <w:webHidden/>
          </w:rPr>
          <w:instrText xml:space="preserve"> PAGEREF _Toc184491153 \h </w:instrText>
        </w:r>
        <w:r>
          <w:rPr>
            <w:noProof/>
            <w:webHidden/>
          </w:rPr>
        </w:r>
        <w:r>
          <w:rPr>
            <w:noProof/>
            <w:webHidden/>
          </w:rPr>
          <w:fldChar w:fldCharType="separate"/>
        </w:r>
        <w:r w:rsidR="009464BD">
          <w:rPr>
            <w:noProof/>
            <w:webHidden/>
          </w:rPr>
          <w:t>82</w:t>
        </w:r>
        <w:r>
          <w:rPr>
            <w:noProof/>
            <w:webHidden/>
          </w:rPr>
          <w:fldChar w:fldCharType="end"/>
        </w:r>
      </w:hyperlink>
    </w:p>
    <w:p w14:paraId="6B4BE416" w14:textId="63B794B4" w:rsidR="00925485" w:rsidRDefault="00925485">
      <w:pPr>
        <w:pStyle w:val="TOC5"/>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54" w:history="1">
        <w:r w:rsidRPr="00E64BB1">
          <w:rPr>
            <w:rStyle w:val="Hyperlink"/>
            <w:noProof/>
            <w:lang w:eastAsia="zh-TW"/>
          </w:rPr>
          <w:t>5.4.1.2.1 Forțe axiale</w:t>
        </w:r>
        <w:r>
          <w:rPr>
            <w:noProof/>
            <w:webHidden/>
          </w:rPr>
          <w:tab/>
        </w:r>
        <w:r>
          <w:rPr>
            <w:noProof/>
            <w:webHidden/>
          </w:rPr>
          <w:fldChar w:fldCharType="begin"/>
        </w:r>
        <w:r>
          <w:rPr>
            <w:noProof/>
            <w:webHidden/>
          </w:rPr>
          <w:instrText xml:space="preserve"> PAGEREF _Toc184491154 \h </w:instrText>
        </w:r>
        <w:r>
          <w:rPr>
            <w:noProof/>
            <w:webHidden/>
          </w:rPr>
        </w:r>
        <w:r>
          <w:rPr>
            <w:noProof/>
            <w:webHidden/>
          </w:rPr>
          <w:fldChar w:fldCharType="separate"/>
        </w:r>
        <w:r w:rsidR="009464BD">
          <w:rPr>
            <w:noProof/>
            <w:webHidden/>
          </w:rPr>
          <w:t>82</w:t>
        </w:r>
        <w:r>
          <w:rPr>
            <w:noProof/>
            <w:webHidden/>
          </w:rPr>
          <w:fldChar w:fldCharType="end"/>
        </w:r>
      </w:hyperlink>
    </w:p>
    <w:p w14:paraId="597A02D2" w14:textId="23856A3E" w:rsidR="00925485" w:rsidRDefault="00925485">
      <w:pPr>
        <w:pStyle w:val="TOC5"/>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55" w:history="1">
        <w:r w:rsidRPr="00E64BB1">
          <w:rPr>
            <w:rStyle w:val="Hyperlink"/>
            <w:noProof/>
          </w:rPr>
          <w:t>5.4.1.2.2 Momente încovoietoare</w:t>
        </w:r>
        <w:r>
          <w:rPr>
            <w:noProof/>
            <w:webHidden/>
          </w:rPr>
          <w:tab/>
        </w:r>
        <w:r>
          <w:rPr>
            <w:noProof/>
            <w:webHidden/>
          </w:rPr>
          <w:fldChar w:fldCharType="begin"/>
        </w:r>
        <w:r>
          <w:rPr>
            <w:noProof/>
            <w:webHidden/>
          </w:rPr>
          <w:instrText xml:space="preserve"> PAGEREF _Toc184491155 \h </w:instrText>
        </w:r>
        <w:r>
          <w:rPr>
            <w:noProof/>
            <w:webHidden/>
          </w:rPr>
        </w:r>
        <w:r>
          <w:rPr>
            <w:noProof/>
            <w:webHidden/>
          </w:rPr>
          <w:fldChar w:fldCharType="separate"/>
        </w:r>
        <w:r w:rsidR="009464BD">
          <w:rPr>
            <w:noProof/>
            <w:webHidden/>
          </w:rPr>
          <w:t>83</w:t>
        </w:r>
        <w:r>
          <w:rPr>
            <w:noProof/>
            <w:webHidden/>
          </w:rPr>
          <w:fldChar w:fldCharType="end"/>
        </w:r>
      </w:hyperlink>
    </w:p>
    <w:p w14:paraId="38CB229B" w14:textId="31A5F04F" w:rsidR="00925485" w:rsidRDefault="00925485">
      <w:pPr>
        <w:pStyle w:val="TOC5"/>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56" w:history="1">
        <w:r w:rsidRPr="00E64BB1">
          <w:rPr>
            <w:rStyle w:val="Hyperlink"/>
            <w:noProof/>
            <w:lang w:eastAsia="zh-TW"/>
          </w:rPr>
          <w:t>5.4.1.2.3 Forțe tăietoare</w:t>
        </w:r>
        <w:r>
          <w:rPr>
            <w:noProof/>
            <w:webHidden/>
          </w:rPr>
          <w:tab/>
        </w:r>
        <w:r>
          <w:rPr>
            <w:noProof/>
            <w:webHidden/>
          </w:rPr>
          <w:fldChar w:fldCharType="begin"/>
        </w:r>
        <w:r>
          <w:rPr>
            <w:noProof/>
            <w:webHidden/>
          </w:rPr>
          <w:instrText xml:space="preserve"> PAGEREF _Toc184491156 \h </w:instrText>
        </w:r>
        <w:r>
          <w:rPr>
            <w:noProof/>
            <w:webHidden/>
          </w:rPr>
        </w:r>
        <w:r>
          <w:rPr>
            <w:noProof/>
            <w:webHidden/>
          </w:rPr>
          <w:fldChar w:fldCharType="separate"/>
        </w:r>
        <w:r w:rsidR="009464BD">
          <w:rPr>
            <w:noProof/>
            <w:webHidden/>
          </w:rPr>
          <w:t>83</w:t>
        </w:r>
        <w:r>
          <w:rPr>
            <w:noProof/>
            <w:webHidden/>
          </w:rPr>
          <w:fldChar w:fldCharType="end"/>
        </w:r>
      </w:hyperlink>
    </w:p>
    <w:p w14:paraId="63FB78DC" w14:textId="26858FEA"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57" w:history="1">
        <w:r w:rsidRPr="00E64BB1">
          <w:rPr>
            <w:rStyle w:val="Hyperlink"/>
            <w:noProof/>
          </w:rPr>
          <w:t>5.4.1.3 Noduri</w:t>
        </w:r>
        <w:r>
          <w:rPr>
            <w:noProof/>
            <w:webHidden/>
          </w:rPr>
          <w:tab/>
        </w:r>
        <w:r>
          <w:rPr>
            <w:noProof/>
            <w:webHidden/>
          </w:rPr>
          <w:fldChar w:fldCharType="begin"/>
        </w:r>
        <w:r>
          <w:rPr>
            <w:noProof/>
            <w:webHidden/>
          </w:rPr>
          <w:instrText xml:space="preserve"> PAGEREF _Toc184491157 \h </w:instrText>
        </w:r>
        <w:r>
          <w:rPr>
            <w:noProof/>
            <w:webHidden/>
          </w:rPr>
        </w:r>
        <w:r>
          <w:rPr>
            <w:noProof/>
            <w:webHidden/>
          </w:rPr>
          <w:fldChar w:fldCharType="separate"/>
        </w:r>
        <w:r w:rsidR="009464BD">
          <w:rPr>
            <w:noProof/>
            <w:webHidden/>
          </w:rPr>
          <w:t>84</w:t>
        </w:r>
        <w:r>
          <w:rPr>
            <w:noProof/>
            <w:webHidden/>
          </w:rPr>
          <w:fldChar w:fldCharType="end"/>
        </w:r>
      </w:hyperlink>
    </w:p>
    <w:p w14:paraId="415886FC" w14:textId="2276E2DE"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58" w:history="1">
        <w:r w:rsidRPr="00E64BB1">
          <w:rPr>
            <w:rStyle w:val="Hyperlink"/>
            <w:noProof/>
          </w:rPr>
          <w:t>5.4.1.4 Pereți și grinzi de cuplare</w:t>
        </w:r>
        <w:r>
          <w:rPr>
            <w:noProof/>
            <w:webHidden/>
          </w:rPr>
          <w:tab/>
        </w:r>
        <w:r>
          <w:rPr>
            <w:noProof/>
            <w:webHidden/>
          </w:rPr>
          <w:fldChar w:fldCharType="begin"/>
        </w:r>
        <w:r>
          <w:rPr>
            <w:noProof/>
            <w:webHidden/>
          </w:rPr>
          <w:instrText xml:space="preserve"> PAGEREF _Toc184491158 \h </w:instrText>
        </w:r>
        <w:r>
          <w:rPr>
            <w:noProof/>
            <w:webHidden/>
          </w:rPr>
        </w:r>
        <w:r>
          <w:rPr>
            <w:noProof/>
            <w:webHidden/>
          </w:rPr>
          <w:fldChar w:fldCharType="separate"/>
        </w:r>
        <w:r w:rsidR="009464BD">
          <w:rPr>
            <w:noProof/>
            <w:webHidden/>
          </w:rPr>
          <w:t>84</w:t>
        </w:r>
        <w:r>
          <w:rPr>
            <w:noProof/>
            <w:webHidden/>
          </w:rPr>
          <w:fldChar w:fldCharType="end"/>
        </w:r>
      </w:hyperlink>
    </w:p>
    <w:p w14:paraId="7C3F3D12" w14:textId="4443F391"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59" w:history="1">
        <w:r w:rsidRPr="00E64BB1">
          <w:rPr>
            <w:rStyle w:val="Hyperlink"/>
            <w:noProof/>
          </w:rPr>
          <w:t>5.4.1.5 Diafragme</w:t>
        </w:r>
        <w:r>
          <w:rPr>
            <w:noProof/>
            <w:webHidden/>
          </w:rPr>
          <w:tab/>
        </w:r>
        <w:r>
          <w:rPr>
            <w:noProof/>
            <w:webHidden/>
          </w:rPr>
          <w:fldChar w:fldCharType="begin"/>
        </w:r>
        <w:r>
          <w:rPr>
            <w:noProof/>
            <w:webHidden/>
          </w:rPr>
          <w:instrText xml:space="preserve"> PAGEREF _Toc184491159 \h </w:instrText>
        </w:r>
        <w:r>
          <w:rPr>
            <w:noProof/>
            <w:webHidden/>
          </w:rPr>
        </w:r>
        <w:r>
          <w:rPr>
            <w:noProof/>
            <w:webHidden/>
          </w:rPr>
          <w:fldChar w:fldCharType="separate"/>
        </w:r>
        <w:r w:rsidR="009464BD">
          <w:rPr>
            <w:noProof/>
            <w:webHidden/>
          </w:rPr>
          <w:t>84</w:t>
        </w:r>
        <w:r>
          <w:rPr>
            <w:noProof/>
            <w:webHidden/>
          </w:rPr>
          <w:fldChar w:fldCharType="end"/>
        </w:r>
      </w:hyperlink>
    </w:p>
    <w:p w14:paraId="2116DF57" w14:textId="2985E755"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60" w:history="1">
        <w:r w:rsidRPr="00E64BB1">
          <w:rPr>
            <w:rStyle w:val="Hyperlink"/>
            <w:noProof/>
          </w:rPr>
          <w:t>5.4.1.6 Infrastructuri și fundații</w:t>
        </w:r>
        <w:r>
          <w:rPr>
            <w:noProof/>
            <w:webHidden/>
          </w:rPr>
          <w:tab/>
        </w:r>
        <w:r>
          <w:rPr>
            <w:noProof/>
            <w:webHidden/>
          </w:rPr>
          <w:fldChar w:fldCharType="begin"/>
        </w:r>
        <w:r>
          <w:rPr>
            <w:noProof/>
            <w:webHidden/>
          </w:rPr>
          <w:instrText xml:space="preserve"> PAGEREF _Toc184491160 \h </w:instrText>
        </w:r>
        <w:r>
          <w:rPr>
            <w:noProof/>
            <w:webHidden/>
          </w:rPr>
        </w:r>
        <w:r>
          <w:rPr>
            <w:noProof/>
            <w:webHidden/>
          </w:rPr>
          <w:fldChar w:fldCharType="separate"/>
        </w:r>
        <w:r w:rsidR="009464BD">
          <w:rPr>
            <w:noProof/>
            <w:webHidden/>
          </w:rPr>
          <w:t>84</w:t>
        </w:r>
        <w:r>
          <w:rPr>
            <w:noProof/>
            <w:webHidden/>
          </w:rPr>
          <w:fldChar w:fldCharType="end"/>
        </w:r>
      </w:hyperlink>
    </w:p>
    <w:p w14:paraId="0582D391" w14:textId="0DE6C736"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61" w:history="1">
        <w:r w:rsidRPr="00E64BB1">
          <w:rPr>
            <w:rStyle w:val="Hyperlink"/>
            <w:noProof/>
          </w:rPr>
          <w:t>5.4.1.7 Redistribuirea eforturilor</w:t>
        </w:r>
        <w:r>
          <w:rPr>
            <w:noProof/>
            <w:webHidden/>
          </w:rPr>
          <w:tab/>
        </w:r>
        <w:r>
          <w:rPr>
            <w:noProof/>
            <w:webHidden/>
          </w:rPr>
          <w:fldChar w:fldCharType="begin"/>
        </w:r>
        <w:r>
          <w:rPr>
            <w:noProof/>
            <w:webHidden/>
          </w:rPr>
          <w:instrText xml:space="preserve"> PAGEREF _Toc184491161 \h </w:instrText>
        </w:r>
        <w:r>
          <w:rPr>
            <w:noProof/>
            <w:webHidden/>
          </w:rPr>
        </w:r>
        <w:r>
          <w:rPr>
            <w:noProof/>
            <w:webHidden/>
          </w:rPr>
          <w:fldChar w:fldCharType="separate"/>
        </w:r>
        <w:r w:rsidR="009464BD">
          <w:rPr>
            <w:noProof/>
            <w:webHidden/>
          </w:rPr>
          <w:t>85</w:t>
        </w:r>
        <w:r>
          <w:rPr>
            <w:noProof/>
            <w:webHidden/>
          </w:rPr>
          <w:fldChar w:fldCharType="end"/>
        </w:r>
      </w:hyperlink>
    </w:p>
    <w:p w14:paraId="06FB15AE" w14:textId="4A39BB46"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62" w:history="1">
        <w:r w:rsidRPr="00E64BB1">
          <w:rPr>
            <w:rStyle w:val="Hyperlink"/>
            <w:noProof/>
          </w:rPr>
          <w:t>5.4.1.8 Metoda de calcul static neliniar</w:t>
        </w:r>
        <w:r>
          <w:rPr>
            <w:noProof/>
            <w:webHidden/>
          </w:rPr>
          <w:tab/>
        </w:r>
        <w:r>
          <w:rPr>
            <w:noProof/>
            <w:webHidden/>
          </w:rPr>
          <w:fldChar w:fldCharType="begin"/>
        </w:r>
        <w:r>
          <w:rPr>
            <w:noProof/>
            <w:webHidden/>
          </w:rPr>
          <w:instrText xml:space="preserve"> PAGEREF _Toc184491162 \h </w:instrText>
        </w:r>
        <w:r>
          <w:rPr>
            <w:noProof/>
            <w:webHidden/>
          </w:rPr>
        </w:r>
        <w:r>
          <w:rPr>
            <w:noProof/>
            <w:webHidden/>
          </w:rPr>
          <w:fldChar w:fldCharType="separate"/>
        </w:r>
        <w:r w:rsidR="009464BD">
          <w:rPr>
            <w:noProof/>
            <w:webHidden/>
          </w:rPr>
          <w:t>86</w:t>
        </w:r>
        <w:r>
          <w:rPr>
            <w:noProof/>
            <w:webHidden/>
          </w:rPr>
          <w:fldChar w:fldCharType="end"/>
        </w:r>
      </w:hyperlink>
    </w:p>
    <w:p w14:paraId="697B69EF" w14:textId="52FBAC77"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63" w:history="1">
        <w:r w:rsidRPr="00E64BB1">
          <w:rPr>
            <w:rStyle w:val="Hyperlink"/>
            <w:noProof/>
          </w:rPr>
          <w:t>5.4.2 Clădiri proiectate pentru clasa de ductilitate DCL</w:t>
        </w:r>
        <w:r>
          <w:rPr>
            <w:noProof/>
            <w:webHidden/>
          </w:rPr>
          <w:tab/>
        </w:r>
        <w:r>
          <w:rPr>
            <w:noProof/>
            <w:webHidden/>
          </w:rPr>
          <w:fldChar w:fldCharType="begin"/>
        </w:r>
        <w:r>
          <w:rPr>
            <w:noProof/>
            <w:webHidden/>
          </w:rPr>
          <w:instrText xml:space="preserve"> PAGEREF _Toc184491163 \h </w:instrText>
        </w:r>
        <w:r>
          <w:rPr>
            <w:noProof/>
            <w:webHidden/>
          </w:rPr>
        </w:r>
        <w:r>
          <w:rPr>
            <w:noProof/>
            <w:webHidden/>
          </w:rPr>
          <w:fldChar w:fldCharType="separate"/>
        </w:r>
        <w:r w:rsidR="009464BD">
          <w:rPr>
            <w:noProof/>
            <w:webHidden/>
          </w:rPr>
          <w:t>87</w:t>
        </w:r>
        <w:r>
          <w:rPr>
            <w:noProof/>
            <w:webHidden/>
          </w:rPr>
          <w:fldChar w:fldCharType="end"/>
        </w:r>
      </w:hyperlink>
    </w:p>
    <w:p w14:paraId="3E9BD8BB" w14:textId="4CF8E0E2"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164" w:history="1">
        <w:r w:rsidRPr="00E64BB1">
          <w:rPr>
            <w:rStyle w:val="Hyperlink"/>
            <w:noProof/>
          </w:rPr>
          <w:t>5.5 Capacitate de rezistență</w:t>
        </w:r>
        <w:r>
          <w:rPr>
            <w:noProof/>
            <w:webHidden/>
          </w:rPr>
          <w:tab/>
        </w:r>
        <w:r>
          <w:rPr>
            <w:noProof/>
            <w:webHidden/>
          </w:rPr>
          <w:fldChar w:fldCharType="begin"/>
        </w:r>
        <w:r>
          <w:rPr>
            <w:noProof/>
            <w:webHidden/>
          </w:rPr>
          <w:instrText xml:space="preserve"> PAGEREF _Toc184491164 \h </w:instrText>
        </w:r>
        <w:r>
          <w:rPr>
            <w:noProof/>
            <w:webHidden/>
          </w:rPr>
        </w:r>
        <w:r>
          <w:rPr>
            <w:noProof/>
            <w:webHidden/>
          </w:rPr>
          <w:fldChar w:fldCharType="separate"/>
        </w:r>
        <w:r w:rsidR="009464BD">
          <w:rPr>
            <w:noProof/>
            <w:webHidden/>
          </w:rPr>
          <w:t>87</w:t>
        </w:r>
        <w:r>
          <w:rPr>
            <w:noProof/>
            <w:webHidden/>
          </w:rPr>
          <w:fldChar w:fldCharType="end"/>
        </w:r>
      </w:hyperlink>
    </w:p>
    <w:p w14:paraId="7BD64EC7" w14:textId="376BC69A"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65" w:history="1">
        <w:r w:rsidRPr="00E64BB1">
          <w:rPr>
            <w:rStyle w:val="Hyperlink"/>
            <w:noProof/>
          </w:rPr>
          <w:t>5.5.1 Grinzi</w:t>
        </w:r>
        <w:r>
          <w:rPr>
            <w:noProof/>
            <w:webHidden/>
          </w:rPr>
          <w:tab/>
        </w:r>
        <w:r>
          <w:rPr>
            <w:noProof/>
            <w:webHidden/>
          </w:rPr>
          <w:fldChar w:fldCharType="begin"/>
        </w:r>
        <w:r>
          <w:rPr>
            <w:noProof/>
            <w:webHidden/>
          </w:rPr>
          <w:instrText xml:space="preserve"> PAGEREF _Toc184491165 \h </w:instrText>
        </w:r>
        <w:r>
          <w:rPr>
            <w:noProof/>
            <w:webHidden/>
          </w:rPr>
        </w:r>
        <w:r>
          <w:rPr>
            <w:noProof/>
            <w:webHidden/>
          </w:rPr>
          <w:fldChar w:fldCharType="separate"/>
        </w:r>
        <w:r w:rsidR="009464BD">
          <w:rPr>
            <w:noProof/>
            <w:webHidden/>
          </w:rPr>
          <w:t>87</w:t>
        </w:r>
        <w:r>
          <w:rPr>
            <w:noProof/>
            <w:webHidden/>
          </w:rPr>
          <w:fldChar w:fldCharType="end"/>
        </w:r>
      </w:hyperlink>
    </w:p>
    <w:p w14:paraId="6799281E" w14:textId="1B15D7FD"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66" w:history="1">
        <w:r w:rsidRPr="00E64BB1">
          <w:rPr>
            <w:rStyle w:val="Hyperlink"/>
            <w:noProof/>
          </w:rPr>
          <w:t>5.5.1.1 Moment încovoietor</w:t>
        </w:r>
        <w:r>
          <w:rPr>
            <w:noProof/>
            <w:webHidden/>
          </w:rPr>
          <w:tab/>
        </w:r>
        <w:r>
          <w:rPr>
            <w:noProof/>
            <w:webHidden/>
          </w:rPr>
          <w:fldChar w:fldCharType="begin"/>
        </w:r>
        <w:r>
          <w:rPr>
            <w:noProof/>
            <w:webHidden/>
          </w:rPr>
          <w:instrText xml:space="preserve"> PAGEREF _Toc184491166 \h </w:instrText>
        </w:r>
        <w:r>
          <w:rPr>
            <w:noProof/>
            <w:webHidden/>
          </w:rPr>
        </w:r>
        <w:r>
          <w:rPr>
            <w:noProof/>
            <w:webHidden/>
          </w:rPr>
          <w:fldChar w:fldCharType="separate"/>
        </w:r>
        <w:r w:rsidR="009464BD">
          <w:rPr>
            <w:noProof/>
            <w:webHidden/>
          </w:rPr>
          <w:t>87</w:t>
        </w:r>
        <w:r>
          <w:rPr>
            <w:noProof/>
            <w:webHidden/>
          </w:rPr>
          <w:fldChar w:fldCharType="end"/>
        </w:r>
      </w:hyperlink>
    </w:p>
    <w:p w14:paraId="79A5029A" w14:textId="516D68EE"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67" w:history="1">
        <w:r w:rsidRPr="00E64BB1">
          <w:rPr>
            <w:rStyle w:val="Hyperlink"/>
            <w:noProof/>
          </w:rPr>
          <w:t>5.5.1.2 Forță tăietoare</w:t>
        </w:r>
        <w:r>
          <w:rPr>
            <w:noProof/>
            <w:webHidden/>
          </w:rPr>
          <w:tab/>
        </w:r>
        <w:r>
          <w:rPr>
            <w:noProof/>
            <w:webHidden/>
          </w:rPr>
          <w:fldChar w:fldCharType="begin"/>
        </w:r>
        <w:r>
          <w:rPr>
            <w:noProof/>
            <w:webHidden/>
          </w:rPr>
          <w:instrText xml:space="preserve"> PAGEREF _Toc184491167 \h </w:instrText>
        </w:r>
        <w:r>
          <w:rPr>
            <w:noProof/>
            <w:webHidden/>
          </w:rPr>
        </w:r>
        <w:r>
          <w:rPr>
            <w:noProof/>
            <w:webHidden/>
          </w:rPr>
          <w:fldChar w:fldCharType="separate"/>
        </w:r>
        <w:r w:rsidR="009464BD">
          <w:rPr>
            <w:noProof/>
            <w:webHidden/>
          </w:rPr>
          <w:t>88</w:t>
        </w:r>
        <w:r>
          <w:rPr>
            <w:noProof/>
            <w:webHidden/>
          </w:rPr>
          <w:fldChar w:fldCharType="end"/>
        </w:r>
      </w:hyperlink>
    </w:p>
    <w:p w14:paraId="4A61C9E0" w14:textId="7F26B34D"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68" w:history="1">
        <w:r w:rsidRPr="00E64BB1">
          <w:rPr>
            <w:rStyle w:val="Hyperlink"/>
            <w:noProof/>
          </w:rPr>
          <w:t>5.5.2 Stâlpi</w:t>
        </w:r>
        <w:r>
          <w:rPr>
            <w:noProof/>
            <w:webHidden/>
          </w:rPr>
          <w:tab/>
        </w:r>
        <w:r>
          <w:rPr>
            <w:noProof/>
            <w:webHidden/>
          </w:rPr>
          <w:fldChar w:fldCharType="begin"/>
        </w:r>
        <w:r>
          <w:rPr>
            <w:noProof/>
            <w:webHidden/>
          </w:rPr>
          <w:instrText xml:space="preserve"> PAGEREF _Toc184491168 \h </w:instrText>
        </w:r>
        <w:r>
          <w:rPr>
            <w:noProof/>
            <w:webHidden/>
          </w:rPr>
        </w:r>
        <w:r>
          <w:rPr>
            <w:noProof/>
            <w:webHidden/>
          </w:rPr>
          <w:fldChar w:fldCharType="separate"/>
        </w:r>
        <w:r w:rsidR="009464BD">
          <w:rPr>
            <w:noProof/>
            <w:webHidden/>
          </w:rPr>
          <w:t>89</w:t>
        </w:r>
        <w:r>
          <w:rPr>
            <w:noProof/>
            <w:webHidden/>
          </w:rPr>
          <w:fldChar w:fldCharType="end"/>
        </w:r>
      </w:hyperlink>
    </w:p>
    <w:p w14:paraId="248A8100" w14:textId="0AE3CA08"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69" w:history="1">
        <w:r w:rsidRPr="00E64BB1">
          <w:rPr>
            <w:rStyle w:val="Hyperlink"/>
            <w:noProof/>
          </w:rPr>
          <w:t>5.5.2.1 Moment încovoietor și forță axială</w:t>
        </w:r>
        <w:r>
          <w:rPr>
            <w:noProof/>
            <w:webHidden/>
          </w:rPr>
          <w:tab/>
        </w:r>
        <w:r>
          <w:rPr>
            <w:noProof/>
            <w:webHidden/>
          </w:rPr>
          <w:fldChar w:fldCharType="begin"/>
        </w:r>
        <w:r>
          <w:rPr>
            <w:noProof/>
            <w:webHidden/>
          </w:rPr>
          <w:instrText xml:space="preserve"> PAGEREF _Toc184491169 \h </w:instrText>
        </w:r>
        <w:r>
          <w:rPr>
            <w:noProof/>
            <w:webHidden/>
          </w:rPr>
        </w:r>
        <w:r>
          <w:rPr>
            <w:noProof/>
            <w:webHidden/>
          </w:rPr>
          <w:fldChar w:fldCharType="separate"/>
        </w:r>
        <w:r w:rsidR="009464BD">
          <w:rPr>
            <w:noProof/>
            <w:webHidden/>
          </w:rPr>
          <w:t>89</w:t>
        </w:r>
        <w:r>
          <w:rPr>
            <w:noProof/>
            <w:webHidden/>
          </w:rPr>
          <w:fldChar w:fldCharType="end"/>
        </w:r>
      </w:hyperlink>
    </w:p>
    <w:p w14:paraId="7083A2AE" w14:textId="6DC64F17"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70" w:history="1">
        <w:r w:rsidRPr="00E64BB1">
          <w:rPr>
            <w:rStyle w:val="Hyperlink"/>
            <w:noProof/>
          </w:rPr>
          <w:t>5.5.2.2 Forță tăietoare</w:t>
        </w:r>
        <w:r>
          <w:rPr>
            <w:noProof/>
            <w:webHidden/>
          </w:rPr>
          <w:tab/>
        </w:r>
        <w:r>
          <w:rPr>
            <w:noProof/>
            <w:webHidden/>
          </w:rPr>
          <w:fldChar w:fldCharType="begin"/>
        </w:r>
        <w:r>
          <w:rPr>
            <w:noProof/>
            <w:webHidden/>
          </w:rPr>
          <w:instrText xml:space="preserve"> PAGEREF _Toc184491170 \h </w:instrText>
        </w:r>
        <w:r>
          <w:rPr>
            <w:noProof/>
            <w:webHidden/>
          </w:rPr>
        </w:r>
        <w:r>
          <w:rPr>
            <w:noProof/>
            <w:webHidden/>
          </w:rPr>
          <w:fldChar w:fldCharType="separate"/>
        </w:r>
        <w:r w:rsidR="009464BD">
          <w:rPr>
            <w:noProof/>
            <w:webHidden/>
          </w:rPr>
          <w:t>89</w:t>
        </w:r>
        <w:r>
          <w:rPr>
            <w:noProof/>
            <w:webHidden/>
          </w:rPr>
          <w:fldChar w:fldCharType="end"/>
        </w:r>
      </w:hyperlink>
    </w:p>
    <w:p w14:paraId="0504EA92" w14:textId="6A091C63"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71" w:history="1">
        <w:r w:rsidRPr="00E64BB1">
          <w:rPr>
            <w:rStyle w:val="Hyperlink"/>
            <w:noProof/>
          </w:rPr>
          <w:t>5.5.3 Noduri grindă-stâlp</w:t>
        </w:r>
        <w:r>
          <w:rPr>
            <w:noProof/>
            <w:webHidden/>
          </w:rPr>
          <w:tab/>
        </w:r>
        <w:r>
          <w:rPr>
            <w:noProof/>
            <w:webHidden/>
          </w:rPr>
          <w:fldChar w:fldCharType="begin"/>
        </w:r>
        <w:r>
          <w:rPr>
            <w:noProof/>
            <w:webHidden/>
          </w:rPr>
          <w:instrText xml:space="preserve"> PAGEREF _Toc184491171 \h </w:instrText>
        </w:r>
        <w:r>
          <w:rPr>
            <w:noProof/>
            <w:webHidden/>
          </w:rPr>
        </w:r>
        <w:r>
          <w:rPr>
            <w:noProof/>
            <w:webHidden/>
          </w:rPr>
          <w:fldChar w:fldCharType="separate"/>
        </w:r>
        <w:r w:rsidR="009464BD">
          <w:rPr>
            <w:noProof/>
            <w:webHidden/>
          </w:rPr>
          <w:t>90</w:t>
        </w:r>
        <w:r>
          <w:rPr>
            <w:noProof/>
            <w:webHidden/>
          </w:rPr>
          <w:fldChar w:fldCharType="end"/>
        </w:r>
      </w:hyperlink>
    </w:p>
    <w:p w14:paraId="28A7922C" w14:textId="736E0CCF"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72" w:history="1">
        <w:r w:rsidRPr="00E64BB1">
          <w:rPr>
            <w:rStyle w:val="Hyperlink"/>
            <w:noProof/>
          </w:rPr>
          <w:t>5.5.4 Pereți și grinzi de cuplare</w:t>
        </w:r>
        <w:r>
          <w:rPr>
            <w:noProof/>
            <w:webHidden/>
          </w:rPr>
          <w:tab/>
        </w:r>
        <w:r>
          <w:rPr>
            <w:noProof/>
            <w:webHidden/>
          </w:rPr>
          <w:fldChar w:fldCharType="begin"/>
        </w:r>
        <w:r>
          <w:rPr>
            <w:noProof/>
            <w:webHidden/>
          </w:rPr>
          <w:instrText xml:space="preserve"> PAGEREF _Toc184491172 \h </w:instrText>
        </w:r>
        <w:r>
          <w:rPr>
            <w:noProof/>
            <w:webHidden/>
          </w:rPr>
        </w:r>
        <w:r>
          <w:rPr>
            <w:noProof/>
            <w:webHidden/>
          </w:rPr>
          <w:fldChar w:fldCharType="separate"/>
        </w:r>
        <w:r w:rsidR="009464BD">
          <w:rPr>
            <w:noProof/>
            <w:webHidden/>
          </w:rPr>
          <w:t>91</w:t>
        </w:r>
        <w:r>
          <w:rPr>
            <w:noProof/>
            <w:webHidden/>
          </w:rPr>
          <w:fldChar w:fldCharType="end"/>
        </w:r>
      </w:hyperlink>
    </w:p>
    <w:p w14:paraId="3F9F5F20" w14:textId="566F05EC"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73" w:history="1">
        <w:r w:rsidRPr="00E64BB1">
          <w:rPr>
            <w:rStyle w:val="Hyperlink"/>
            <w:noProof/>
          </w:rPr>
          <w:t>5.5.5 Planșee dală</w:t>
        </w:r>
        <w:r>
          <w:rPr>
            <w:noProof/>
            <w:webHidden/>
          </w:rPr>
          <w:tab/>
        </w:r>
        <w:r>
          <w:rPr>
            <w:noProof/>
            <w:webHidden/>
          </w:rPr>
          <w:fldChar w:fldCharType="begin"/>
        </w:r>
        <w:r>
          <w:rPr>
            <w:noProof/>
            <w:webHidden/>
          </w:rPr>
          <w:instrText xml:space="preserve"> PAGEREF _Toc184491173 \h </w:instrText>
        </w:r>
        <w:r>
          <w:rPr>
            <w:noProof/>
            <w:webHidden/>
          </w:rPr>
        </w:r>
        <w:r>
          <w:rPr>
            <w:noProof/>
            <w:webHidden/>
          </w:rPr>
          <w:fldChar w:fldCharType="separate"/>
        </w:r>
        <w:r w:rsidR="009464BD">
          <w:rPr>
            <w:noProof/>
            <w:webHidden/>
          </w:rPr>
          <w:t>91</w:t>
        </w:r>
        <w:r>
          <w:rPr>
            <w:noProof/>
            <w:webHidden/>
          </w:rPr>
          <w:fldChar w:fldCharType="end"/>
        </w:r>
      </w:hyperlink>
    </w:p>
    <w:p w14:paraId="601130DB" w14:textId="36363856"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174" w:history="1">
        <w:r w:rsidRPr="00E64BB1">
          <w:rPr>
            <w:rStyle w:val="Hyperlink"/>
            <w:noProof/>
          </w:rPr>
          <w:t>5.6 Capacitate de deformare</w:t>
        </w:r>
        <w:r>
          <w:rPr>
            <w:noProof/>
            <w:webHidden/>
          </w:rPr>
          <w:tab/>
        </w:r>
        <w:r>
          <w:rPr>
            <w:noProof/>
            <w:webHidden/>
          </w:rPr>
          <w:fldChar w:fldCharType="begin"/>
        </w:r>
        <w:r>
          <w:rPr>
            <w:noProof/>
            <w:webHidden/>
          </w:rPr>
          <w:instrText xml:space="preserve"> PAGEREF _Toc184491174 \h </w:instrText>
        </w:r>
        <w:r>
          <w:rPr>
            <w:noProof/>
            <w:webHidden/>
          </w:rPr>
        </w:r>
        <w:r>
          <w:rPr>
            <w:noProof/>
            <w:webHidden/>
          </w:rPr>
          <w:fldChar w:fldCharType="separate"/>
        </w:r>
        <w:r w:rsidR="009464BD">
          <w:rPr>
            <w:noProof/>
            <w:webHidden/>
          </w:rPr>
          <w:t>91</w:t>
        </w:r>
        <w:r>
          <w:rPr>
            <w:noProof/>
            <w:webHidden/>
          </w:rPr>
          <w:fldChar w:fldCharType="end"/>
        </w:r>
      </w:hyperlink>
    </w:p>
    <w:p w14:paraId="0E8C206C" w14:textId="2641CE37"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175" w:history="1">
        <w:r w:rsidRPr="00E64BB1">
          <w:rPr>
            <w:rStyle w:val="Hyperlink"/>
            <w:noProof/>
          </w:rPr>
          <w:t>5.7 Alcătuire și armare</w:t>
        </w:r>
        <w:r>
          <w:rPr>
            <w:noProof/>
            <w:webHidden/>
          </w:rPr>
          <w:tab/>
        </w:r>
        <w:r>
          <w:rPr>
            <w:noProof/>
            <w:webHidden/>
          </w:rPr>
          <w:fldChar w:fldCharType="begin"/>
        </w:r>
        <w:r>
          <w:rPr>
            <w:noProof/>
            <w:webHidden/>
          </w:rPr>
          <w:instrText xml:space="preserve"> PAGEREF _Toc184491175 \h </w:instrText>
        </w:r>
        <w:r>
          <w:rPr>
            <w:noProof/>
            <w:webHidden/>
          </w:rPr>
        </w:r>
        <w:r>
          <w:rPr>
            <w:noProof/>
            <w:webHidden/>
          </w:rPr>
          <w:fldChar w:fldCharType="separate"/>
        </w:r>
        <w:r w:rsidR="009464BD">
          <w:rPr>
            <w:noProof/>
            <w:webHidden/>
          </w:rPr>
          <w:t>92</w:t>
        </w:r>
        <w:r>
          <w:rPr>
            <w:noProof/>
            <w:webHidden/>
          </w:rPr>
          <w:fldChar w:fldCharType="end"/>
        </w:r>
      </w:hyperlink>
    </w:p>
    <w:p w14:paraId="30C48110" w14:textId="61C17CD3"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76" w:history="1">
        <w:r w:rsidRPr="00E64BB1">
          <w:rPr>
            <w:rStyle w:val="Hyperlink"/>
            <w:noProof/>
          </w:rPr>
          <w:t>5.7.1 Calitatea materialelor</w:t>
        </w:r>
        <w:r>
          <w:rPr>
            <w:noProof/>
            <w:webHidden/>
          </w:rPr>
          <w:tab/>
        </w:r>
        <w:r>
          <w:rPr>
            <w:noProof/>
            <w:webHidden/>
          </w:rPr>
          <w:fldChar w:fldCharType="begin"/>
        </w:r>
        <w:r>
          <w:rPr>
            <w:noProof/>
            <w:webHidden/>
          </w:rPr>
          <w:instrText xml:space="preserve"> PAGEREF _Toc184491176 \h </w:instrText>
        </w:r>
        <w:r>
          <w:rPr>
            <w:noProof/>
            <w:webHidden/>
          </w:rPr>
        </w:r>
        <w:r>
          <w:rPr>
            <w:noProof/>
            <w:webHidden/>
          </w:rPr>
          <w:fldChar w:fldCharType="separate"/>
        </w:r>
        <w:r w:rsidR="009464BD">
          <w:rPr>
            <w:noProof/>
            <w:webHidden/>
          </w:rPr>
          <w:t>93</w:t>
        </w:r>
        <w:r>
          <w:rPr>
            <w:noProof/>
            <w:webHidden/>
          </w:rPr>
          <w:fldChar w:fldCharType="end"/>
        </w:r>
      </w:hyperlink>
    </w:p>
    <w:p w14:paraId="7D9814A1" w14:textId="34454826"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77" w:history="1">
        <w:r w:rsidRPr="00E64BB1">
          <w:rPr>
            <w:rStyle w:val="Hyperlink"/>
            <w:noProof/>
          </w:rPr>
          <w:t>5.7.1.1 Beton</w:t>
        </w:r>
        <w:r>
          <w:rPr>
            <w:noProof/>
            <w:webHidden/>
          </w:rPr>
          <w:tab/>
        </w:r>
        <w:r>
          <w:rPr>
            <w:noProof/>
            <w:webHidden/>
          </w:rPr>
          <w:fldChar w:fldCharType="begin"/>
        </w:r>
        <w:r>
          <w:rPr>
            <w:noProof/>
            <w:webHidden/>
          </w:rPr>
          <w:instrText xml:space="preserve"> PAGEREF _Toc184491177 \h </w:instrText>
        </w:r>
        <w:r>
          <w:rPr>
            <w:noProof/>
            <w:webHidden/>
          </w:rPr>
        </w:r>
        <w:r>
          <w:rPr>
            <w:noProof/>
            <w:webHidden/>
          </w:rPr>
          <w:fldChar w:fldCharType="separate"/>
        </w:r>
        <w:r w:rsidR="009464BD">
          <w:rPr>
            <w:noProof/>
            <w:webHidden/>
          </w:rPr>
          <w:t>93</w:t>
        </w:r>
        <w:r>
          <w:rPr>
            <w:noProof/>
            <w:webHidden/>
          </w:rPr>
          <w:fldChar w:fldCharType="end"/>
        </w:r>
      </w:hyperlink>
    </w:p>
    <w:p w14:paraId="4E5C722D" w14:textId="1A061322"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78" w:history="1">
        <w:r w:rsidRPr="00E64BB1">
          <w:rPr>
            <w:rStyle w:val="Hyperlink"/>
            <w:noProof/>
          </w:rPr>
          <w:t>5.7.1.2 Oțel</w:t>
        </w:r>
        <w:r>
          <w:rPr>
            <w:noProof/>
            <w:webHidden/>
          </w:rPr>
          <w:tab/>
        </w:r>
        <w:r>
          <w:rPr>
            <w:noProof/>
            <w:webHidden/>
          </w:rPr>
          <w:fldChar w:fldCharType="begin"/>
        </w:r>
        <w:r>
          <w:rPr>
            <w:noProof/>
            <w:webHidden/>
          </w:rPr>
          <w:instrText xml:space="preserve"> PAGEREF _Toc184491178 \h </w:instrText>
        </w:r>
        <w:r>
          <w:rPr>
            <w:noProof/>
            <w:webHidden/>
          </w:rPr>
        </w:r>
        <w:r>
          <w:rPr>
            <w:noProof/>
            <w:webHidden/>
          </w:rPr>
          <w:fldChar w:fldCharType="separate"/>
        </w:r>
        <w:r w:rsidR="009464BD">
          <w:rPr>
            <w:noProof/>
            <w:webHidden/>
          </w:rPr>
          <w:t>93</w:t>
        </w:r>
        <w:r>
          <w:rPr>
            <w:noProof/>
            <w:webHidden/>
          </w:rPr>
          <w:fldChar w:fldCharType="end"/>
        </w:r>
      </w:hyperlink>
    </w:p>
    <w:p w14:paraId="4B9514C5" w14:textId="2EF86503"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79" w:history="1">
        <w:r w:rsidRPr="00E64BB1">
          <w:rPr>
            <w:rStyle w:val="Hyperlink"/>
            <w:noProof/>
          </w:rPr>
          <w:t>5.7.2 Secțiune de beton</w:t>
        </w:r>
        <w:r>
          <w:rPr>
            <w:noProof/>
            <w:webHidden/>
          </w:rPr>
          <w:tab/>
        </w:r>
        <w:r>
          <w:rPr>
            <w:noProof/>
            <w:webHidden/>
          </w:rPr>
          <w:fldChar w:fldCharType="begin"/>
        </w:r>
        <w:r>
          <w:rPr>
            <w:noProof/>
            <w:webHidden/>
          </w:rPr>
          <w:instrText xml:space="preserve"> PAGEREF _Toc184491179 \h </w:instrText>
        </w:r>
        <w:r>
          <w:rPr>
            <w:noProof/>
            <w:webHidden/>
          </w:rPr>
        </w:r>
        <w:r>
          <w:rPr>
            <w:noProof/>
            <w:webHidden/>
          </w:rPr>
          <w:fldChar w:fldCharType="separate"/>
        </w:r>
        <w:r w:rsidR="009464BD">
          <w:rPr>
            <w:noProof/>
            <w:webHidden/>
          </w:rPr>
          <w:t>93</w:t>
        </w:r>
        <w:r>
          <w:rPr>
            <w:noProof/>
            <w:webHidden/>
          </w:rPr>
          <w:fldChar w:fldCharType="end"/>
        </w:r>
      </w:hyperlink>
    </w:p>
    <w:p w14:paraId="314A9D0A" w14:textId="06E56523"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80" w:history="1">
        <w:r w:rsidRPr="00E64BB1">
          <w:rPr>
            <w:rStyle w:val="Hyperlink"/>
            <w:noProof/>
          </w:rPr>
          <w:t>5.7.2.1 Grinzi</w:t>
        </w:r>
        <w:r>
          <w:rPr>
            <w:noProof/>
            <w:webHidden/>
          </w:rPr>
          <w:tab/>
        </w:r>
        <w:r>
          <w:rPr>
            <w:noProof/>
            <w:webHidden/>
          </w:rPr>
          <w:fldChar w:fldCharType="begin"/>
        </w:r>
        <w:r>
          <w:rPr>
            <w:noProof/>
            <w:webHidden/>
          </w:rPr>
          <w:instrText xml:space="preserve"> PAGEREF _Toc184491180 \h </w:instrText>
        </w:r>
        <w:r>
          <w:rPr>
            <w:noProof/>
            <w:webHidden/>
          </w:rPr>
        </w:r>
        <w:r>
          <w:rPr>
            <w:noProof/>
            <w:webHidden/>
          </w:rPr>
          <w:fldChar w:fldCharType="separate"/>
        </w:r>
        <w:r w:rsidR="009464BD">
          <w:rPr>
            <w:noProof/>
            <w:webHidden/>
          </w:rPr>
          <w:t>93</w:t>
        </w:r>
        <w:r>
          <w:rPr>
            <w:noProof/>
            <w:webHidden/>
          </w:rPr>
          <w:fldChar w:fldCharType="end"/>
        </w:r>
      </w:hyperlink>
    </w:p>
    <w:p w14:paraId="16774973" w14:textId="3B212140"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81" w:history="1">
        <w:r w:rsidRPr="00E64BB1">
          <w:rPr>
            <w:rStyle w:val="Hyperlink"/>
            <w:noProof/>
          </w:rPr>
          <w:t>5.7.2.2 Stâlpi</w:t>
        </w:r>
        <w:r>
          <w:rPr>
            <w:noProof/>
            <w:webHidden/>
          </w:rPr>
          <w:tab/>
        </w:r>
        <w:r>
          <w:rPr>
            <w:noProof/>
            <w:webHidden/>
          </w:rPr>
          <w:fldChar w:fldCharType="begin"/>
        </w:r>
        <w:r>
          <w:rPr>
            <w:noProof/>
            <w:webHidden/>
          </w:rPr>
          <w:instrText xml:space="preserve"> PAGEREF _Toc184491181 \h </w:instrText>
        </w:r>
        <w:r>
          <w:rPr>
            <w:noProof/>
            <w:webHidden/>
          </w:rPr>
        </w:r>
        <w:r>
          <w:rPr>
            <w:noProof/>
            <w:webHidden/>
          </w:rPr>
          <w:fldChar w:fldCharType="separate"/>
        </w:r>
        <w:r w:rsidR="009464BD">
          <w:rPr>
            <w:noProof/>
            <w:webHidden/>
          </w:rPr>
          <w:t>94</w:t>
        </w:r>
        <w:r>
          <w:rPr>
            <w:noProof/>
            <w:webHidden/>
          </w:rPr>
          <w:fldChar w:fldCharType="end"/>
        </w:r>
      </w:hyperlink>
    </w:p>
    <w:p w14:paraId="794978D2" w14:textId="4640D257"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82" w:history="1">
        <w:r w:rsidRPr="00E64BB1">
          <w:rPr>
            <w:rStyle w:val="Hyperlink"/>
            <w:noProof/>
          </w:rPr>
          <w:t>5.7.2.3 Noduri grindă-stâlp</w:t>
        </w:r>
        <w:r>
          <w:rPr>
            <w:noProof/>
            <w:webHidden/>
          </w:rPr>
          <w:tab/>
        </w:r>
        <w:r>
          <w:rPr>
            <w:noProof/>
            <w:webHidden/>
          </w:rPr>
          <w:fldChar w:fldCharType="begin"/>
        </w:r>
        <w:r>
          <w:rPr>
            <w:noProof/>
            <w:webHidden/>
          </w:rPr>
          <w:instrText xml:space="preserve"> PAGEREF _Toc184491182 \h </w:instrText>
        </w:r>
        <w:r>
          <w:rPr>
            <w:noProof/>
            <w:webHidden/>
          </w:rPr>
        </w:r>
        <w:r>
          <w:rPr>
            <w:noProof/>
            <w:webHidden/>
          </w:rPr>
          <w:fldChar w:fldCharType="separate"/>
        </w:r>
        <w:r w:rsidR="009464BD">
          <w:rPr>
            <w:noProof/>
            <w:webHidden/>
          </w:rPr>
          <w:t>95</w:t>
        </w:r>
        <w:r>
          <w:rPr>
            <w:noProof/>
            <w:webHidden/>
          </w:rPr>
          <w:fldChar w:fldCharType="end"/>
        </w:r>
      </w:hyperlink>
    </w:p>
    <w:p w14:paraId="12AD0B66" w14:textId="7E347F64"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83" w:history="1">
        <w:r w:rsidRPr="00E64BB1">
          <w:rPr>
            <w:rStyle w:val="Hyperlink"/>
            <w:noProof/>
          </w:rPr>
          <w:t>5.7.2.4 Pereți și grinzi de cuplare</w:t>
        </w:r>
        <w:r>
          <w:rPr>
            <w:noProof/>
            <w:webHidden/>
          </w:rPr>
          <w:tab/>
        </w:r>
        <w:r>
          <w:rPr>
            <w:noProof/>
            <w:webHidden/>
          </w:rPr>
          <w:fldChar w:fldCharType="begin"/>
        </w:r>
        <w:r>
          <w:rPr>
            <w:noProof/>
            <w:webHidden/>
          </w:rPr>
          <w:instrText xml:space="preserve"> PAGEREF _Toc184491183 \h </w:instrText>
        </w:r>
        <w:r>
          <w:rPr>
            <w:noProof/>
            <w:webHidden/>
          </w:rPr>
        </w:r>
        <w:r>
          <w:rPr>
            <w:noProof/>
            <w:webHidden/>
          </w:rPr>
          <w:fldChar w:fldCharType="separate"/>
        </w:r>
        <w:r w:rsidR="009464BD">
          <w:rPr>
            <w:noProof/>
            <w:webHidden/>
          </w:rPr>
          <w:t>95</w:t>
        </w:r>
        <w:r>
          <w:rPr>
            <w:noProof/>
            <w:webHidden/>
          </w:rPr>
          <w:fldChar w:fldCharType="end"/>
        </w:r>
      </w:hyperlink>
    </w:p>
    <w:p w14:paraId="139B0C51" w14:textId="33D9EB29"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84" w:history="1">
        <w:r w:rsidRPr="00E64BB1">
          <w:rPr>
            <w:rStyle w:val="Hyperlink"/>
            <w:noProof/>
          </w:rPr>
          <w:t>5.7.2.5 Diafragme</w:t>
        </w:r>
        <w:r>
          <w:rPr>
            <w:noProof/>
            <w:webHidden/>
          </w:rPr>
          <w:tab/>
        </w:r>
        <w:r>
          <w:rPr>
            <w:noProof/>
            <w:webHidden/>
          </w:rPr>
          <w:fldChar w:fldCharType="begin"/>
        </w:r>
        <w:r>
          <w:rPr>
            <w:noProof/>
            <w:webHidden/>
          </w:rPr>
          <w:instrText xml:space="preserve"> PAGEREF _Toc184491184 \h </w:instrText>
        </w:r>
        <w:r>
          <w:rPr>
            <w:noProof/>
            <w:webHidden/>
          </w:rPr>
        </w:r>
        <w:r>
          <w:rPr>
            <w:noProof/>
            <w:webHidden/>
          </w:rPr>
          <w:fldChar w:fldCharType="separate"/>
        </w:r>
        <w:r w:rsidR="009464BD">
          <w:rPr>
            <w:noProof/>
            <w:webHidden/>
          </w:rPr>
          <w:t>95</w:t>
        </w:r>
        <w:r>
          <w:rPr>
            <w:noProof/>
            <w:webHidden/>
          </w:rPr>
          <w:fldChar w:fldCharType="end"/>
        </w:r>
      </w:hyperlink>
    </w:p>
    <w:p w14:paraId="3E34451C" w14:textId="2D790835"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85" w:history="1">
        <w:r w:rsidRPr="00E64BB1">
          <w:rPr>
            <w:rStyle w:val="Hyperlink"/>
            <w:noProof/>
          </w:rPr>
          <w:t>5.7.2.6 Infrastructuri și fundații</w:t>
        </w:r>
        <w:r>
          <w:rPr>
            <w:noProof/>
            <w:webHidden/>
          </w:rPr>
          <w:tab/>
        </w:r>
        <w:r>
          <w:rPr>
            <w:noProof/>
            <w:webHidden/>
          </w:rPr>
          <w:fldChar w:fldCharType="begin"/>
        </w:r>
        <w:r>
          <w:rPr>
            <w:noProof/>
            <w:webHidden/>
          </w:rPr>
          <w:instrText xml:space="preserve"> PAGEREF _Toc184491185 \h </w:instrText>
        </w:r>
        <w:r>
          <w:rPr>
            <w:noProof/>
            <w:webHidden/>
          </w:rPr>
        </w:r>
        <w:r>
          <w:rPr>
            <w:noProof/>
            <w:webHidden/>
          </w:rPr>
          <w:fldChar w:fldCharType="separate"/>
        </w:r>
        <w:r w:rsidR="009464BD">
          <w:rPr>
            <w:noProof/>
            <w:webHidden/>
          </w:rPr>
          <w:t>96</w:t>
        </w:r>
        <w:r>
          <w:rPr>
            <w:noProof/>
            <w:webHidden/>
          </w:rPr>
          <w:fldChar w:fldCharType="end"/>
        </w:r>
      </w:hyperlink>
    </w:p>
    <w:p w14:paraId="764C1A29" w14:textId="0C5C6C2A"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86" w:history="1">
        <w:r w:rsidRPr="00E64BB1">
          <w:rPr>
            <w:rStyle w:val="Hyperlink"/>
            <w:noProof/>
          </w:rPr>
          <w:t>5.7.3 Armare</w:t>
        </w:r>
        <w:r>
          <w:rPr>
            <w:noProof/>
            <w:webHidden/>
          </w:rPr>
          <w:tab/>
        </w:r>
        <w:r>
          <w:rPr>
            <w:noProof/>
            <w:webHidden/>
          </w:rPr>
          <w:fldChar w:fldCharType="begin"/>
        </w:r>
        <w:r>
          <w:rPr>
            <w:noProof/>
            <w:webHidden/>
          </w:rPr>
          <w:instrText xml:space="preserve"> PAGEREF _Toc184491186 \h </w:instrText>
        </w:r>
        <w:r>
          <w:rPr>
            <w:noProof/>
            <w:webHidden/>
          </w:rPr>
        </w:r>
        <w:r>
          <w:rPr>
            <w:noProof/>
            <w:webHidden/>
          </w:rPr>
          <w:fldChar w:fldCharType="separate"/>
        </w:r>
        <w:r w:rsidR="009464BD">
          <w:rPr>
            <w:noProof/>
            <w:webHidden/>
          </w:rPr>
          <w:t>97</w:t>
        </w:r>
        <w:r>
          <w:rPr>
            <w:noProof/>
            <w:webHidden/>
          </w:rPr>
          <w:fldChar w:fldCharType="end"/>
        </w:r>
      </w:hyperlink>
    </w:p>
    <w:p w14:paraId="609492AD" w14:textId="485AA119"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87" w:history="1">
        <w:r w:rsidRPr="00E64BB1">
          <w:rPr>
            <w:rStyle w:val="Hyperlink"/>
            <w:noProof/>
          </w:rPr>
          <w:t>5.7.3.1 Grinzi</w:t>
        </w:r>
        <w:r>
          <w:rPr>
            <w:noProof/>
            <w:webHidden/>
          </w:rPr>
          <w:tab/>
        </w:r>
        <w:r>
          <w:rPr>
            <w:noProof/>
            <w:webHidden/>
          </w:rPr>
          <w:fldChar w:fldCharType="begin"/>
        </w:r>
        <w:r>
          <w:rPr>
            <w:noProof/>
            <w:webHidden/>
          </w:rPr>
          <w:instrText xml:space="preserve"> PAGEREF _Toc184491187 \h </w:instrText>
        </w:r>
        <w:r>
          <w:rPr>
            <w:noProof/>
            <w:webHidden/>
          </w:rPr>
        </w:r>
        <w:r>
          <w:rPr>
            <w:noProof/>
            <w:webHidden/>
          </w:rPr>
          <w:fldChar w:fldCharType="separate"/>
        </w:r>
        <w:r w:rsidR="009464BD">
          <w:rPr>
            <w:noProof/>
            <w:webHidden/>
          </w:rPr>
          <w:t>97</w:t>
        </w:r>
        <w:r>
          <w:rPr>
            <w:noProof/>
            <w:webHidden/>
          </w:rPr>
          <w:fldChar w:fldCharType="end"/>
        </w:r>
      </w:hyperlink>
    </w:p>
    <w:p w14:paraId="3ECBD362" w14:textId="3BB34897" w:rsidR="00925485" w:rsidRDefault="00925485">
      <w:pPr>
        <w:pStyle w:val="TOC5"/>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88" w:history="1">
        <w:r w:rsidRPr="00E64BB1">
          <w:rPr>
            <w:rStyle w:val="Hyperlink"/>
            <w:noProof/>
            <w:lang w:eastAsia="zh-TW"/>
          </w:rPr>
          <w:t>5.7.3.1.1 Armare longitudinală</w:t>
        </w:r>
        <w:r>
          <w:rPr>
            <w:noProof/>
            <w:webHidden/>
          </w:rPr>
          <w:tab/>
        </w:r>
        <w:r>
          <w:rPr>
            <w:noProof/>
            <w:webHidden/>
          </w:rPr>
          <w:fldChar w:fldCharType="begin"/>
        </w:r>
        <w:r>
          <w:rPr>
            <w:noProof/>
            <w:webHidden/>
          </w:rPr>
          <w:instrText xml:space="preserve"> PAGEREF _Toc184491188 \h </w:instrText>
        </w:r>
        <w:r>
          <w:rPr>
            <w:noProof/>
            <w:webHidden/>
          </w:rPr>
        </w:r>
        <w:r>
          <w:rPr>
            <w:noProof/>
            <w:webHidden/>
          </w:rPr>
          <w:fldChar w:fldCharType="separate"/>
        </w:r>
        <w:r w:rsidR="009464BD">
          <w:rPr>
            <w:noProof/>
            <w:webHidden/>
          </w:rPr>
          <w:t>97</w:t>
        </w:r>
        <w:r>
          <w:rPr>
            <w:noProof/>
            <w:webHidden/>
          </w:rPr>
          <w:fldChar w:fldCharType="end"/>
        </w:r>
      </w:hyperlink>
    </w:p>
    <w:p w14:paraId="2C793CF5" w14:textId="2F82734B" w:rsidR="00925485" w:rsidRDefault="00925485">
      <w:pPr>
        <w:pStyle w:val="TOC5"/>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89" w:history="1">
        <w:r w:rsidRPr="00E64BB1">
          <w:rPr>
            <w:rStyle w:val="Hyperlink"/>
            <w:noProof/>
            <w:lang w:eastAsia="zh-TW"/>
          </w:rPr>
          <w:t>5.7.3.1.2 Armare transversală</w:t>
        </w:r>
        <w:r>
          <w:rPr>
            <w:noProof/>
            <w:webHidden/>
          </w:rPr>
          <w:tab/>
        </w:r>
        <w:r>
          <w:rPr>
            <w:noProof/>
            <w:webHidden/>
          </w:rPr>
          <w:fldChar w:fldCharType="begin"/>
        </w:r>
        <w:r>
          <w:rPr>
            <w:noProof/>
            <w:webHidden/>
          </w:rPr>
          <w:instrText xml:space="preserve"> PAGEREF _Toc184491189 \h </w:instrText>
        </w:r>
        <w:r>
          <w:rPr>
            <w:noProof/>
            <w:webHidden/>
          </w:rPr>
        </w:r>
        <w:r>
          <w:rPr>
            <w:noProof/>
            <w:webHidden/>
          </w:rPr>
          <w:fldChar w:fldCharType="separate"/>
        </w:r>
        <w:r w:rsidR="009464BD">
          <w:rPr>
            <w:noProof/>
            <w:webHidden/>
          </w:rPr>
          <w:t>98</w:t>
        </w:r>
        <w:r>
          <w:rPr>
            <w:noProof/>
            <w:webHidden/>
          </w:rPr>
          <w:fldChar w:fldCharType="end"/>
        </w:r>
      </w:hyperlink>
    </w:p>
    <w:p w14:paraId="42243B20" w14:textId="6E65B0FB"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90" w:history="1">
        <w:r w:rsidRPr="00E64BB1">
          <w:rPr>
            <w:rStyle w:val="Hyperlink"/>
            <w:noProof/>
          </w:rPr>
          <w:t>5.7.3.2 Stâlpi</w:t>
        </w:r>
        <w:r>
          <w:rPr>
            <w:noProof/>
            <w:webHidden/>
          </w:rPr>
          <w:tab/>
        </w:r>
        <w:r>
          <w:rPr>
            <w:noProof/>
            <w:webHidden/>
          </w:rPr>
          <w:fldChar w:fldCharType="begin"/>
        </w:r>
        <w:r>
          <w:rPr>
            <w:noProof/>
            <w:webHidden/>
          </w:rPr>
          <w:instrText xml:space="preserve"> PAGEREF _Toc184491190 \h </w:instrText>
        </w:r>
        <w:r>
          <w:rPr>
            <w:noProof/>
            <w:webHidden/>
          </w:rPr>
        </w:r>
        <w:r>
          <w:rPr>
            <w:noProof/>
            <w:webHidden/>
          </w:rPr>
          <w:fldChar w:fldCharType="separate"/>
        </w:r>
        <w:r w:rsidR="009464BD">
          <w:rPr>
            <w:noProof/>
            <w:webHidden/>
          </w:rPr>
          <w:t>99</w:t>
        </w:r>
        <w:r>
          <w:rPr>
            <w:noProof/>
            <w:webHidden/>
          </w:rPr>
          <w:fldChar w:fldCharType="end"/>
        </w:r>
      </w:hyperlink>
    </w:p>
    <w:p w14:paraId="02FD1657" w14:textId="10E17D4C" w:rsidR="00925485" w:rsidRDefault="00925485">
      <w:pPr>
        <w:pStyle w:val="TOC5"/>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91" w:history="1">
        <w:r w:rsidRPr="00E64BB1">
          <w:rPr>
            <w:rStyle w:val="Hyperlink"/>
            <w:noProof/>
          </w:rPr>
          <w:t>5.7.3.2.1 Armare longitudinală</w:t>
        </w:r>
        <w:r>
          <w:rPr>
            <w:noProof/>
            <w:webHidden/>
          </w:rPr>
          <w:tab/>
        </w:r>
        <w:r>
          <w:rPr>
            <w:noProof/>
            <w:webHidden/>
          </w:rPr>
          <w:fldChar w:fldCharType="begin"/>
        </w:r>
        <w:r>
          <w:rPr>
            <w:noProof/>
            <w:webHidden/>
          </w:rPr>
          <w:instrText xml:space="preserve"> PAGEREF _Toc184491191 \h </w:instrText>
        </w:r>
        <w:r>
          <w:rPr>
            <w:noProof/>
            <w:webHidden/>
          </w:rPr>
        </w:r>
        <w:r>
          <w:rPr>
            <w:noProof/>
            <w:webHidden/>
          </w:rPr>
          <w:fldChar w:fldCharType="separate"/>
        </w:r>
        <w:r w:rsidR="009464BD">
          <w:rPr>
            <w:noProof/>
            <w:webHidden/>
          </w:rPr>
          <w:t>100</w:t>
        </w:r>
        <w:r>
          <w:rPr>
            <w:noProof/>
            <w:webHidden/>
          </w:rPr>
          <w:fldChar w:fldCharType="end"/>
        </w:r>
      </w:hyperlink>
    </w:p>
    <w:p w14:paraId="424EC7AB" w14:textId="06269FCB" w:rsidR="00925485" w:rsidRDefault="00925485">
      <w:pPr>
        <w:pStyle w:val="TOC5"/>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92" w:history="1">
        <w:r w:rsidRPr="00E64BB1">
          <w:rPr>
            <w:rStyle w:val="Hyperlink"/>
            <w:noProof/>
            <w:lang w:eastAsia="zh-TW"/>
          </w:rPr>
          <w:t>5.7.3.2.2 Armare transversală</w:t>
        </w:r>
        <w:r>
          <w:rPr>
            <w:noProof/>
            <w:webHidden/>
          </w:rPr>
          <w:tab/>
        </w:r>
        <w:r>
          <w:rPr>
            <w:noProof/>
            <w:webHidden/>
          </w:rPr>
          <w:fldChar w:fldCharType="begin"/>
        </w:r>
        <w:r>
          <w:rPr>
            <w:noProof/>
            <w:webHidden/>
          </w:rPr>
          <w:instrText xml:space="preserve"> PAGEREF _Toc184491192 \h </w:instrText>
        </w:r>
        <w:r>
          <w:rPr>
            <w:noProof/>
            <w:webHidden/>
          </w:rPr>
        </w:r>
        <w:r>
          <w:rPr>
            <w:noProof/>
            <w:webHidden/>
          </w:rPr>
          <w:fldChar w:fldCharType="separate"/>
        </w:r>
        <w:r w:rsidR="009464BD">
          <w:rPr>
            <w:noProof/>
            <w:webHidden/>
          </w:rPr>
          <w:t>101</w:t>
        </w:r>
        <w:r>
          <w:rPr>
            <w:noProof/>
            <w:webHidden/>
          </w:rPr>
          <w:fldChar w:fldCharType="end"/>
        </w:r>
      </w:hyperlink>
    </w:p>
    <w:p w14:paraId="634ED093" w14:textId="5A0F4ADE"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93" w:history="1">
        <w:r w:rsidRPr="00E64BB1">
          <w:rPr>
            <w:rStyle w:val="Hyperlink"/>
            <w:noProof/>
          </w:rPr>
          <w:t>5.7.3.3 Noduri grindă-stâlp</w:t>
        </w:r>
        <w:r>
          <w:rPr>
            <w:noProof/>
            <w:webHidden/>
          </w:rPr>
          <w:tab/>
        </w:r>
        <w:r>
          <w:rPr>
            <w:noProof/>
            <w:webHidden/>
          </w:rPr>
          <w:fldChar w:fldCharType="begin"/>
        </w:r>
        <w:r>
          <w:rPr>
            <w:noProof/>
            <w:webHidden/>
          </w:rPr>
          <w:instrText xml:space="preserve"> PAGEREF _Toc184491193 \h </w:instrText>
        </w:r>
        <w:r>
          <w:rPr>
            <w:noProof/>
            <w:webHidden/>
          </w:rPr>
        </w:r>
        <w:r>
          <w:rPr>
            <w:noProof/>
            <w:webHidden/>
          </w:rPr>
          <w:fldChar w:fldCharType="separate"/>
        </w:r>
        <w:r w:rsidR="009464BD">
          <w:rPr>
            <w:noProof/>
            <w:webHidden/>
          </w:rPr>
          <w:t>103</w:t>
        </w:r>
        <w:r>
          <w:rPr>
            <w:noProof/>
            <w:webHidden/>
          </w:rPr>
          <w:fldChar w:fldCharType="end"/>
        </w:r>
      </w:hyperlink>
    </w:p>
    <w:p w14:paraId="61A485FF" w14:textId="0B6D10C3"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94" w:history="1">
        <w:r w:rsidRPr="00E64BB1">
          <w:rPr>
            <w:rStyle w:val="Hyperlink"/>
            <w:noProof/>
          </w:rPr>
          <w:t>5.7.3.4 Pereți și grinzi de cuplare</w:t>
        </w:r>
        <w:r>
          <w:rPr>
            <w:noProof/>
            <w:webHidden/>
          </w:rPr>
          <w:tab/>
        </w:r>
        <w:r>
          <w:rPr>
            <w:noProof/>
            <w:webHidden/>
          </w:rPr>
          <w:fldChar w:fldCharType="begin"/>
        </w:r>
        <w:r>
          <w:rPr>
            <w:noProof/>
            <w:webHidden/>
          </w:rPr>
          <w:instrText xml:space="preserve"> PAGEREF _Toc184491194 \h </w:instrText>
        </w:r>
        <w:r>
          <w:rPr>
            <w:noProof/>
            <w:webHidden/>
          </w:rPr>
        </w:r>
        <w:r>
          <w:rPr>
            <w:noProof/>
            <w:webHidden/>
          </w:rPr>
          <w:fldChar w:fldCharType="separate"/>
        </w:r>
        <w:r w:rsidR="009464BD">
          <w:rPr>
            <w:noProof/>
            <w:webHidden/>
          </w:rPr>
          <w:t>104</w:t>
        </w:r>
        <w:r>
          <w:rPr>
            <w:noProof/>
            <w:webHidden/>
          </w:rPr>
          <w:fldChar w:fldCharType="end"/>
        </w:r>
      </w:hyperlink>
    </w:p>
    <w:p w14:paraId="7FB5655E" w14:textId="22768273"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95" w:history="1">
        <w:r w:rsidRPr="00E64BB1">
          <w:rPr>
            <w:rStyle w:val="Hyperlink"/>
            <w:noProof/>
          </w:rPr>
          <w:t>5.7.3.5 Planșee dală</w:t>
        </w:r>
        <w:r>
          <w:rPr>
            <w:noProof/>
            <w:webHidden/>
          </w:rPr>
          <w:tab/>
        </w:r>
        <w:r>
          <w:rPr>
            <w:noProof/>
            <w:webHidden/>
          </w:rPr>
          <w:fldChar w:fldCharType="begin"/>
        </w:r>
        <w:r>
          <w:rPr>
            <w:noProof/>
            <w:webHidden/>
          </w:rPr>
          <w:instrText xml:space="preserve"> PAGEREF _Toc184491195 \h </w:instrText>
        </w:r>
        <w:r>
          <w:rPr>
            <w:noProof/>
            <w:webHidden/>
          </w:rPr>
        </w:r>
        <w:r>
          <w:rPr>
            <w:noProof/>
            <w:webHidden/>
          </w:rPr>
          <w:fldChar w:fldCharType="separate"/>
        </w:r>
        <w:r w:rsidR="009464BD">
          <w:rPr>
            <w:noProof/>
            <w:webHidden/>
          </w:rPr>
          <w:t>104</w:t>
        </w:r>
        <w:r>
          <w:rPr>
            <w:noProof/>
            <w:webHidden/>
          </w:rPr>
          <w:fldChar w:fldCharType="end"/>
        </w:r>
      </w:hyperlink>
    </w:p>
    <w:p w14:paraId="6CFED044" w14:textId="7484511B"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96" w:history="1">
        <w:r w:rsidRPr="00E64BB1">
          <w:rPr>
            <w:rStyle w:val="Hyperlink"/>
            <w:noProof/>
          </w:rPr>
          <w:t>5.7.3.6 Ancorarea și înnădirea armăturilor</w:t>
        </w:r>
        <w:r>
          <w:rPr>
            <w:noProof/>
            <w:webHidden/>
          </w:rPr>
          <w:tab/>
        </w:r>
        <w:r>
          <w:rPr>
            <w:noProof/>
            <w:webHidden/>
          </w:rPr>
          <w:fldChar w:fldCharType="begin"/>
        </w:r>
        <w:r>
          <w:rPr>
            <w:noProof/>
            <w:webHidden/>
          </w:rPr>
          <w:instrText xml:space="preserve"> PAGEREF _Toc184491196 \h </w:instrText>
        </w:r>
        <w:r>
          <w:rPr>
            <w:noProof/>
            <w:webHidden/>
          </w:rPr>
        </w:r>
        <w:r>
          <w:rPr>
            <w:noProof/>
            <w:webHidden/>
          </w:rPr>
          <w:fldChar w:fldCharType="separate"/>
        </w:r>
        <w:r w:rsidR="009464BD">
          <w:rPr>
            <w:noProof/>
            <w:webHidden/>
          </w:rPr>
          <w:t>106</w:t>
        </w:r>
        <w:r>
          <w:rPr>
            <w:noProof/>
            <w:webHidden/>
          </w:rPr>
          <w:fldChar w:fldCharType="end"/>
        </w:r>
      </w:hyperlink>
    </w:p>
    <w:p w14:paraId="0688AA22" w14:textId="1164091A"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97" w:history="1">
        <w:r w:rsidRPr="00E64BB1">
          <w:rPr>
            <w:rStyle w:val="Hyperlink"/>
            <w:noProof/>
          </w:rPr>
          <w:t>5.7.3.7 Infrastructuri și fundații</w:t>
        </w:r>
        <w:r>
          <w:rPr>
            <w:noProof/>
            <w:webHidden/>
          </w:rPr>
          <w:tab/>
        </w:r>
        <w:r>
          <w:rPr>
            <w:noProof/>
            <w:webHidden/>
          </w:rPr>
          <w:fldChar w:fldCharType="begin"/>
        </w:r>
        <w:r>
          <w:rPr>
            <w:noProof/>
            <w:webHidden/>
          </w:rPr>
          <w:instrText xml:space="preserve"> PAGEREF _Toc184491197 \h </w:instrText>
        </w:r>
        <w:r>
          <w:rPr>
            <w:noProof/>
            <w:webHidden/>
          </w:rPr>
        </w:r>
        <w:r>
          <w:rPr>
            <w:noProof/>
            <w:webHidden/>
          </w:rPr>
          <w:fldChar w:fldCharType="separate"/>
        </w:r>
        <w:r w:rsidR="009464BD">
          <w:rPr>
            <w:noProof/>
            <w:webHidden/>
          </w:rPr>
          <w:t>109</w:t>
        </w:r>
        <w:r>
          <w:rPr>
            <w:noProof/>
            <w:webHidden/>
          </w:rPr>
          <w:fldChar w:fldCharType="end"/>
        </w:r>
      </w:hyperlink>
    </w:p>
    <w:p w14:paraId="43F37D58" w14:textId="1F1462A0" w:rsidR="00925485" w:rsidRDefault="00925485">
      <w:pPr>
        <w:pStyle w:val="TOC5"/>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98" w:history="1">
        <w:r w:rsidRPr="00E64BB1">
          <w:rPr>
            <w:rStyle w:val="Hyperlink"/>
            <w:noProof/>
          </w:rPr>
          <w:t>5.7.3.7.1 Fundații</w:t>
        </w:r>
        <w:r>
          <w:rPr>
            <w:noProof/>
            <w:webHidden/>
          </w:rPr>
          <w:tab/>
        </w:r>
        <w:r>
          <w:rPr>
            <w:noProof/>
            <w:webHidden/>
          </w:rPr>
          <w:fldChar w:fldCharType="begin"/>
        </w:r>
        <w:r>
          <w:rPr>
            <w:noProof/>
            <w:webHidden/>
          </w:rPr>
          <w:instrText xml:space="preserve"> PAGEREF _Toc184491198 \h </w:instrText>
        </w:r>
        <w:r>
          <w:rPr>
            <w:noProof/>
            <w:webHidden/>
          </w:rPr>
        </w:r>
        <w:r>
          <w:rPr>
            <w:noProof/>
            <w:webHidden/>
          </w:rPr>
          <w:fldChar w:fldCharType="separate"/>
        </w:r>
        <w:r w:rsidR="009464BD">
          <w:rPr>
            <w:noProof/>
            <w:webHidden/>
          </w:rPr>
          <w:t>109</w:t>
        </w:r>
        <w:r>
          <w:rPr>
            <w:noProof/>
            <w:webHidden/>
          </w:rPr>
          <w:fldChar w:fldCharType="end"/>
        </w:r>
      </w:hyperlink>
    </w:p>
    <w:p w14:paraId="6F1C6C23" w14:textId="7D3A3130" w:rsidR="00925485" w:rsidRDefault="00925485">
      <w:pPr>
        <w:pStyle w:val="TOC5"/>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199" w:history="1">
        <w:r w:rsidRPr="00E64BB1">
          <w:rPr>
            <w:rStyle w:val="Hyperlink"/>
            <w:noProof/>
          </w:rPr>
          <w:t>5.7.3.7.2 Pereți de subsol</w:t>
        </w:r>
        <w:r>
          <w:rPr>
            <w:noProof/>
            <w:webHidden/>
          </w:rPr>
          <w:tab/>
        </w:r>
        <w:r>
          <w:rPr>
            <w:noProof/>
            <w:webHidden/>
          </w:rPr>
          <w:fldChar w:fldCharType="begin"/>
        </w:r>
        <w:r>
          <w:rPr>
            <w:noProof/>
            <w:webHidden/>
          </w:rPr>
          <w:instrText xml:space="preserve"> PAGEREF _Toc184491199 \h </w:instrText>
        </w:r>
        <w:r>
          <w:rPr>
            <w:noProof/>
            <w:webHidden/>
          </w:rPr>
        </w:r>
        <w:r>
          <w:rPr>
            <w:noProof/>
            <w:webHidden/>
          </w:rPr>
          <w:fldChar w:fldCharType="separate"/>
        </w:r>
        <w:r w:rsidR="009464BD">
          <w:rPr>
            <w:noProof/>
            <w:webHidden/>
          </w:rPr>
          <w:t>109</w:t>
        </w:r>
        <w:r>
          <w:rPr>
            <w:noProof/>
            <w:webHidden/>
          </w:rPr>
          <w:fldChar w:fldCharType="end"/>
        </w:r>
      </w:hyperlink>
    </w:p>
    <w:p w14:paraId="306D6C62" w14:textId="47F7F2D3" w:rsidR="00925485" w:rsidRDefault="00925485">
      <w:pPr>
        <w:pStyle w:val="TOC5"/>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00" w:history="1">
        <w:r w:rsidRPr="00E64BB1">
          <w:rPr>
            <w:rStyle w:val="Hyperlink"/>
            <w:noProof/>
          </w:rPr>
          <w:t>5.7.3.7.3 Planșeele din infrastructură</w:t>
        </w:r>
        <w:r>
          <w:rPr>
            <w:noProof/>
            <w:webHidden/>
          </w:rPr>
          <w:tab/>
        </w:r>
        <w:r>
          <w:rPr>
            <w:noProof/>
            <w:webHidden/>
          </w:rPr>
          <w:fldChar w:fldCharType="begin"/>
        </w:r>
        <w:r>
          <w:rPr>
            <w:noProof/>
            <w:webHidden/>
          </w:rPr>
          <w:instrText xml:space="preserve"> PAGEREF _Toc184491200 \h </w:instrText>
        </w:r>
        <w:r>
          <w:rPr>
            <w:noProof/>
            <w:webHidden/>
          </w:rPr>
        </w:r>
        <w:r>
          <w:rPr>
            <w:noProof/>
            <w:webHidden/>
          </w:rPr>
          <w:fldChar w:fldCharType="separate"/>
        </w:r>
        <w:r w:rsidR="009464BD">
          <w:rPr>
            <w:noProof/>
            <w:webHidden/>
          </w:rPr>
          <w:t>109</w:t>
        </w:r>
        <w:r>
          <w:rPr>
            <w:noProof/>
            <w:webHidden/>
          </w:rPr>
          <w:fldChar w:fldCharType="end"/>
        </w:r>
      </w:hyperlink>
    </w:p>
    <w:p w14:paraId="70E3B434" w14:textId="33BB92EF"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01" w:history="1">
        <w:r w:rsidRPr="00E64BB1">
          <w:rPr>
            <w:rStyle w:val="Hyperlink"/>
            <w:noProof/>
            <w:highlight w:val="lightGray"/>
          </w:rPr>
          <w:t>5.7.3.8 Alte prevederi</w:t>
        </w:r>
        <w:r>
          <w:rPr>
            <w:noProof/>
            <w:webHidden/>
          </w:rPr>
          <w:tab/>
        </w:r>
        <w:r>
          <w:rPr>
            <w:noProof/>
            <w:webHidden/>
          </w:rPr>
          <w:fldChar w:fldCharType="begin"/>
        </w:r>
        <w:r>
          <w:rPr>
            <w:noProof/>
            <w:webHidden/>
          </w:rPr>
          <w:instrText xml:space="preserve"> PAGEREF _Toc184491201 \h </w:instrText>
        </w:r>
        <w:r>
          <w:rPr>
            <w:noProof/>
            <w:webHidden/>
          </w:rPr>
        </w:r>
        <w:r>
          <w:rPr>
            <w:noProof/>
            <w:webHidden/>
          </w:rPr>
          <w:fldChar w:fldCharType="separate"/>
        </w:r>
        <w:r w:rsidR="009464BD">
          <w:rPr>
            <w:noProof/>
            <w:webHidden/>
          </w:rPr>
          <w:t>110</w:t>
        </w:r>
        <w:r>
          <w:rPr>
            <w:noProof/>
            <w:webHidden/>
          </w:rPr>
          <w:fldChar w:fldCharType="end"/>
        </w:r>
      </w:hyperlink>
    </w:p>
    <w:p w14:paraId="6A852F77" w14:textId="3BEED1A1" w:rsidR="00925485" w:rsidRDefault="00925485">
      <w:pPr>
        <w:pStyle w:val="TOC1"/>
        <w:tabs>
          <w:tab w:val="right" w:pos="8348"/>
        </w:tabs>
        <w:rPr>
          <w:rFonts w:asciiTheme="minorHAnsi" w:eastAsiaTheme="minorEastAsia" w:hAnsiTheme="minorHAnsi" w:cstheme="minorBidi"/>
          <w:b w:val="0"/>
          <w:bCs w:val="0"/>
          <w:noProof/>
          <w:kern w:val="2"/>
          <w:sz w:val="24"/>
          <w:szCs w:val="24"/>
          <w:lang w:val="en-US" w:eastAsia="en-US"/>
          <w14:ligatures w14:val="standardContextual"/>
        </w:rPr>
      </w:pPr>
      <w:hyperlink w:anchor="_Toc184491202" w:history="1">
        <w:r w:rsidRPr="00E64BB1">
          <w:rPr>
            <w:rStyle w:val="Hyperlink"/>
            <w:noProof/>
          </w:rPr>
          <w:t>6 Structuri de oțel</w:t>
        </w:r>
        <w:r>
          <w:rPr>
            <w:noProof/>
            <w:webHidden/>
          </w:rPr>
          <w:tab/>
        </w:r>
        <w:r>
          <w:rPr>
            <w:noProof/>
            <w:webHidden/>
          </w:rPr>
          <w:fldChar w:fldCharType="begin"/>
        </w:r>
        <w:r>
          <w:rPr>
            <w:noProof/>
            <w:webHidden/>
          </w:rPr>
          <w:instrText xml:space="preserve"> PAGEREF _Toc184491202 \h </w:instrText>
        </w:r>
        <w:r>
          <w:rPr>
            <w:noProof/>
            <w:webHidden/>
          </w:rPr>
        </w:r>
        <w:r>
          <w:rPr>
            <w:noProof/>
            <w:webHidden/>
          </w:rPr>
          <w:fldChar w:fldCharType="separate"/>
        </w:r>
        <w:r w:rsidR="009464BD">
          <w:rPr>
            <w:noProof/>
            <w:webHidden/>
          </w:rPr>
          <w:t>111</w:t>
        </w:r>
        <w:r>
          <w:rPr>
            <w:noProof/>
            <w:webHidden/>
          </w:rPr>
          <w:fldChar w:fldCharType="end"/>
        </w:r>
      </w:hyperlink>
    </w:p>
    <w:p w14:paraId="127ADCBF" w14:textId="41623F79"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203" w:history="1">
        <w:r w:rsidRPr="00E64BB1">
          <w:rPr>
            <w:rStyle w:val="Hyperlink"/>
            <w:noProof/>
          </w:rPr>
          <w:t>6.1 Generalități</w:t>
        </w:r>
        <w:r>
          <w:rPr>
            <w:noProof/>
            <w:webHidden/>
          </w:rPr>
          <w:tab/>
        </w:r>
        <w:r>
          <w:rPr>
            <w:noProof/>
            <w:webHidden/>
          </w:rPr>
          <w:fldChar w:fldCharType="begin"/>
        </w:r>
        <w:r>
          <w:rPr>
            <w:noProof/>
            <w:webHidden/>
          </w:rPr>
          <w:instrText xml:space="preserve"> PAGEREF _Toc184491203 \h </w:instrText>
        </w:r>
        <w:r>
          <w:rPr>
            <w:noProof/>
            <w:webHidden/>
          </w:rPr>
        </w:r>
        <w:r>
          <w:rPr>
            <w:noProof/>
            <w:webHidden/>
          </w:rPr>
          <w:fldChar w:fldCharType="separate"/>
        </w:r>
        <w:r w:rsidR="009464BD">
          <w:rPr>
            <w:noProof/>
            <w:webHidden/>
          </w:rPr>
          <w:t>111</w:t>
        </w:r>
        <w:r>
          <w:rPr>
            <w:noProof/>
            <w:webHidden/>
          </w:rPr>
          <w:fldChar w:fldCharType="end"/>
        </w:r>
      </w:hyperlink>
    </w:p>
    <w:p w14:paraId="0E73502D" w14:textId="6F719CFA"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04" w:history="1">
        <w:r w:rsidRPr="00E64BB1">
          <w:rPr>
            <w:rStyle w:val="Hyperlink"/>
            <w:noProof/>
          </w:rPr>
          <w:t>6.1.1 Obiect și domeniu de aplicare</w:t>
        </w:r>
        <w:r>
          <w:rPr>
            <w:noProof/>
            <w:webHidden/>
          </w:rPr>
          <w:tab/>
        </w:r>
        <w:r>
          <w:rPr>
            <w:noProof/>
            <w:webHidden/>
          </w:rPr>
          <w:fldChar w:fldCharType="begin"/>
        </w:r>
        <w:r>
          <w:rPr>
            <w:noProof/>
            <w:webHidden/>
          </w:rPr>
          <w:instrText xml:space="preserve"> PAGEREF _Toc184491204 \h </w:instrText>
        </w:r>
        <w:r>
          <w:rPr>
            <w:noProof/>
            <w:webHidden/>
          </w:rPr>
        </w:r>
        <w:r>
          <w:rPr>
            <w:noProof/>
            <w:webHidden/>
          </w:rPr>
          <w:fldChar w:fldCharType="separate"/>
        </w:r>
        <w:r w:rsidR="009464BD">
          <w:rPr>
            <w:noProof/>
            <w:webHidden/>
          </w:rPr>
          <w:t>111</w:t>
        </w:r>
        <w:r>
          <w:rPr>
            <w:noProof/>
            <w:webHidden/>
          </w:rPr>
          <w:fldChar w:fldCharType="end"/>
        </w:r>
      </w:hyperlink>
    </w:p>
    <w:p w14:paraId="78D77814" w14:textId="3AB7D99B"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05" w:history="1">
        <w:r w:rsidRPr="00E64BB1">
          <w:rPr>
            <w:rStyle w:val="Hyperlink"/>
            <w:noProof/>
          </w:rPr>
          <w:t>6.1.2 Definiții</w:t>
        </w:r>
        <w:r>
          <w:rPr>
            <w:noProof/>
            <w:webHidden/>
          </w:rPr>
          <w:tab/>
        </w:r>
        <w:r>
          <w:rPr>
            <w:noProof/>
            <w:webHidden/>
          </w:rPr>
          <w:fldChar w:fldCharType="begin"/>
        </w:r>
        <w:r>
          <w:rPr>
            <w:noProof/>
            <w:webHidden/>
          </w:rPr>
          <w:instrText xml:space="preserve"> PAGEREF _Toc184491205 \h </w:instrText>
        </w:r>
        <w:r>
          <w:rPr>
            <w:noProof/>
            <w:webHidden/>
          </w:rPr>
        </w:r>
        <w:r>
          <w:rPr>
            <w:noProof/>
            <w:webHidden/>
          </w:rPr>
          <w:fldChar w:fldCharType="separate"/>
        </w:r>
        <w:r w:rsidR="009464BD">
          <w:rPr>
            <w:noProof/>
            <w:webHidden/>
          </w:rPr>
          <w:t>111</w:t>
        </w:r>
        <w:r>
          <w:rPr>
            <w:noProof/>
            <w:webHidden/>
          </w:rPr>
          <w:fldChar w:fldCharType="end"/>
        </w:r>
      </w:hyperlink>
    </w:p>
    <w:p w14:paraId="7D269E22" w14:textId="0C868192"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206" w:history="1">
        <w:r w:rsidRPr="00E64BB1">
          <w:rPr>
            <w:rStyle w:val="Hyperlink"/>
            <w:noProof/>
          </w:rPr>
          <w:t>6.2 Principii de proiectare</w:t>
        </w:r>
        <w:r>
          <w:rPr>
            <w:noProof/>
            <w:webHidden/>
          </w:rPr>
          <w:tab/>
        </w:r>
        <w:r>
          <w:rPr>
            <w:noProof/>
            <w:webHidden/>
          </w:rPr>
          <w:fldChar w:fldCharType="begin"/>
        </w:r>
        <w:r>
          <w:rPr>
            <w:noProof/>
            <w:webHidden/>
          </w:rPr>
          <w:instrText xml:space="preserve"> PAGEREF _Toc184491206 \h </w:instrText>
        </w:r>
        <w:r>
          <w:rPr>
            <w:noProof/>
            <w:webHidden/>
          </w:rPr>
        </w:r>
        <w:r>
          <w:rPr>
            <w:noProof/>
            <w:webHidden/>
          </w:rPr>
          <w:fldChar w:fldCharType="separate"/>
        </w:r>
        <w:r w:rsidR="009464BD">
          <w:rPr>
            <w:noProof/>
            <w:webHidden/>
          </w:rPr>
          <w:t>112</w:t>
        </w:r>
        <w:r>
          <w:rPr>
            <w:noProof/>
            <w:webHidden/>
          </w:rPr>
          <w:fldChar w:fldCharType="end"/>
        </w:r>
      </w:hyperlink>
    </w:p>
    <w:p w14:paraId="4D8D7CC1" w14:textId="7983B201"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07" w:history="1">
        <w:r w:rsidRPr="00E64BB1">
          <w:rPr>
            <w:rStyle w:val="Hyperlink"/>
            <w:noProof/>
          </w:rPr>
          <w:t>6.2.1 Clase de ductilitate</w:t>
        </w:r>
        <w:r>
          <w:rPr>
            <w:noProof/>
            <w:webHidden/>
          </w:rPr>
          <w:tab/>
        </w:r>
        <w:r>
          <w:rPr>
            <w:noProof/>
            <w:webHidden/>
          </w:rPr>
          <w:fldChar w:fldCharType="begin"/>
        </w:r>
        <w:r>
          <w:rPr>
            <w:noProof/>
            <w:webHidden/>
          </w:rPr>
          <w:instrText xml:space="preserve"> PAGEREF _Toc184491207 \h </w:instrText>
        </w:r>
        <w:r>
          <w:rPr>
            <w:noProof/>
            <w:webHidden/>
          </w:rPr>
        </w:r>
        <w:r>
          <w:rPr>
            <w:noProof/>
            <w:webHidden/>
          </w:rPr>
          <w:fldChar w:fldCharType="separate"/>
        </w:r>
        <w:r w:rsidR="009464BD">
          <w:rPr>
            <w:noProof/>
            <w:webHidden/>
          </w:rPr>
          <w:t>112</w:t>
        </w:r>
        <w:r>
          <w:rPr>
            <w:noProof/>
            <w:webHidden/>
          </w:rPr>
          <w:fldChar w:fldCharType="end"/>
        </w:r>
      </w:hyperlink>
    </w:p>
    <w:p w14:paraId="47F7E270" w14:textId="50280169"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08" w:history="1">
        <w:r w:rsidRPr="00E64BB1">
          <w:rPr>
            <w:rStyle w:val="Hyperlink"/>
            <w:noProof/>
          </w:rPr>
          <w:t>6.2.2 Clasa de secțiune</w:t>
        </w:r>
        <w:r>
          <w:rPr>
            <w:noProof/>
            <w:webHidden/>
          </w:rPr>
          <w:tab/>
        </w:r>
        <w:r>
          <w:rPr>
            <w:noProof/>
            <w:webHidden/>
          </w:rPr>
          <w:fldChar w:fldCharType="begin"/>
        </w:r>
        <w:r>
          <w:rPr>
            <w:noProof/>
            <w:webHidden/>
          </w:rPr>
          <w:instrText xml:space="preserve"> PAGEREF _Toc184491208 \h </w:instrText>
        </w:r>
        <w:r>
          <w:rPr>
            <w:noProof/>
            <w:webHidden/>
          </w:rPr>
        </w:r>
        <w:r>
          <w:rPr>
            <w:noProof/>
            <w:webHidden/>
          </w:rPr>
          <w:fldChar w:fldCharType="separate"/>
        </w:r>
        <w:r w:rsidR="009464BD">
          <w:rPr>
            <w:noProof/>
            <w:webHidden/>
          </w:rPr>
          <w:t>113</w:t>
        </w:r>
        <w:r>
          <w:rPr>
            <w:noProof/>
            <w:webHidden/>
          </w:rPr>
          <w:fldChar w:fldCharType="end"/>
        </w:r>
      </w:hyperlink>
    </w:p>
    <w:p w14:paraId="0BB6B2DD" w14:textId="693A6654"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09" w:history="1">
        <w:r w:rsidRPr="00E64BB1">
          <w:rPr>
            <w:rStyle w:val="Hyperlink"/>
            <w:noProof/>
          </w:rPr>
          <w:t>6.2.3 Condiții privind materialele</w:t>
        </w:r>
        <w:r>
          <w:rPr>
            <w:noProof/>
            <w:webHidden/>
          </w:rPr>
          <w:tab/>
        </w:r>
        <w:r>
          <w:rPr>
            <w:noProof/>
            <w:webHidden/>
          </w:rPr>
          <w:fldChar w:fldCharType="begin"/>
        </w:r>
        <w:r>
          <w:rPr>
            <w:noProof/>
            <w:webHidden/>
          </w:rPr>
          <w:instrText xml:space="preserve"> PAGEREF _Toc184491209 \h </w:instrText>
        </w:r>
        <w:r>
          <w:rPr>
            <w:noProof/>
            <w:webHidden/>
          </w:rPr>
        </w:r>
        <w:r>
          <w:rPr>
            <w:noProof/>
            <w:webHidden/>
          </w:rPr>
          <w:fldChar w:fldCharType="separate"/>
        </w:r>
        <w:r w:rsidR="009464BD">
          <w:rPr>
            <w:noProof/>
            <w:webHidden/>
          </w:rPr>
          <w:t>114</w:t>
        </w:r>
        <w:r>
          <w:rPr>
            <w:noProof/>
            <w:webHidden/>
          </w:rPr>
          <w:fldChar w:fldCharType="end"/>
        </w:r>
      </w:hyperlink>
    </w:p>
    <w:p w14:paraId="7AF88965" w14:textId="15479F5F"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10" w:history="1">
        <w:r w:rsidRPr="00E64BB1">
          <w:rPr>
            <w:rStyle w:val="Hyperlink"/>
            <w:noProof/>
          </w:rPr>
          <w:t>6.2.4 Tipuri de structuri</w:t>
        </w:r>
        <w:r>
          <w:rPr>
            <w:noProof/>
            <w:webHidden/>
          </w:rPr>
          <w:tab/>
        </w:r>
        <w:r>
          <w:rPr>
            <w:noProof/>
            <w:webHidden/>
          </w:rPr>
          <w:fldChar w:fldCharType="begin"/>
        </w:r>
        <w:r>
          <w:rPr>
            <w:noProof/>
            <w:webHidden/>
          </w:rPr>
          <w:instrText xml:space="preserve"> PAGEREF _Toc184491210 \h </w:instrText>
        </w:r>
        <w:r>
          <w:rPr>
            <w:noProof/>
            <w:webHidden/>
          </w:rPr>
        </w:r>
        <w:r>
          <w:rPr>
            <w:noProof/>
            <w:webHidden/>
          </w:rPr>
          <w:fldChar w:fldCharType="separate"/>
        </w:r>
        <w:r w:rsidR="009464BD">
          <w:rPr>
            <w:noProof/>
            <w:webHidden/>
          </w:rPr>
          <w:t>116</w:t>
        </w:r>
        <w:r>
          <w:rPr>
            <w:noProof/>
            <w:webHidden/>
          </w:rPr>
          <w:fldChar w:fldCharType="end"/>
        </w:r>
      </w:hyperlink>
    </w:p>
    <w:p w14:paraId="2BBBE1FA" w14:textId="2DFFA3F3"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11" w:history="1">
        <w:r w:rsidRPr="00E64BB1">
          <w:rPr>
            <w:rStyle w:val="Hyperlink"/>
            <w:noProof/>
          </w:rPr>
          <w:t>6.2.5 Mecanisme plastice</w:t>
        </w:r>
        <w:r>
          <w:rPr>
            <w:noProof/>
            <w:webHidden/>
          </w:rPr>
          <w:tab/>
        </w:r>
        <w:r>
          <w:rPr>
            <w:noProof/>
            <w:webHidden/>
          </w:rPr>
          <w:fldChar w:fldCharType="begin"/>
        </w:r>
        <w:r>
          <w:rPr>
            <w:noProof/>
            <w:webHidden/>
          </w:rPr>
          <w:instrText xml:space="preserve"> PAGEREF _Toc184491211 \h </w:instrText>
        </w:r>
        <w:r>
          <w:rPr>
            <w:noProof/>
            <w:webHidden/>
          </w:rPr>
        </w:r>
        <w:r>
          <w:rPr>
            <w:noProof/>
            <w:webHidden/>
          </w:rPr>
          <w:fldChar w:fldCharType="separate"/>
        </w:r>
        <w:r w:rsidR="009464BD">
          <w:rPr>
            <w:noProof/>
            <w:webHidden/>
          </w:rPr>
          <w:t>116</w:t>
        </w:r>
        <w:r>
          <w:rPr>
            <w:noProof/>
            <w:webHidden/>
          </w:rPr>
          <w:fldChar w:fldCharType="end"/>
        </w:r>
      </w:hyperlink>
    </w:p>
    <w:p w14:paraId="61D8F814" w14:textId="41708754"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12" w:history="1">
        <w:r w:rsidRPr="00E64BB1">
          <w:rPr>
            <w:rStyle w:val="Hyperlink"/>
            <w:noProof/>
          </w:rPr>
          <w:t>6.2.6 Factori de comportare</w:t>
        </w:r>
        <w:r>
          <w:rPr>
            <w:noProof/>
            <w:webHidden/>
          </w:rPr>
          <w:tab/>
        </w:r>
        <w:r>
          <w:rPr>
            <w:noProof/>
            <w:webHidden/>
          </w:rPr>
          <w:fldChar w:fldCharType="begin"/>
        </w:r>
        <w:r>
          <w:rPr>
            <w:noProof/>
            <w:webHidden/>
          </w:rPr>
          <w:instrText xml:space="preserve"> PAGEREF _Toc184491212 \h </w:instrText>
        </w:r>
        <w:r>
          <w:rPr>
            <w:noProof/>
            <w:webHidden/>
          </w:rPr>
        </w:r>
        <w:r>
          <w:rPr>
            <w:noProof/>
            <w:webHidden/>
          </w:rPr>
          <w:fldChar w:fldCharType="separate"/>
        </w:r>
        <w:r w:rsidR="009464BD">
          <w:rPr>
            <w:noProof/>
            <w:webHidden/>
          </w:rPr>
          <w:t>117</w:t>
        </w:r>
        <w:r>
          <w:rPr>
            <w:noProof/>
            <w:webHidden/>
          </w:rPr>
          <w:fldChar w:fldCharType="end"/>
        </w:r>
      </w:hyperlink>
    </w:p>
    <w:p w14:paraId="5BB20350" w14:textId="6A7B4705"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213" w:history="1">
        <w:r w:rsidRPr="00E64BB1">
          <w:rPr>
            <w:rStyle w:val="Hyperlink"/>
            <w:noProof/>
          </w:rPr>
          <w:t>6.3 Calculul structural</w:t>
        </w:r>
        <w:r>
          <w:rPr>
            <w:noProof/>
            <w:webHidden/>
          </w:rPr>
          <w:tab/>
        </w:r>
        <w:r>
          <w:rPr>
            <w:noProof/>
            <w:webHidden/>
          </w:rPr>
          <w:fldChar w:fldCharType="begin"/>
        </w:r>
        <w:r>
          <w:rPr>
            <w:noProof/>
            <w:webHidden/>
          </w:rPr>
          <w:instrText xml:space="preserve"> PAGEREF _Toc184491213 \h </w:instrText>
        </w:r>
        <w:r>
          <w:rPr>
            <w:noProof/>
            <w:webHidden/>
          </w:rPr>
        </w:r>
        <w:r>
          <w:rPr>
            <w:noProof/>
            <w:webHidden/>
          </w:rPr>
          <w:fldChar w:fldCharType="separate"/>
        </w:r>
        <w:r w:rsidR="009464BD">
          <w:rPr>
            <w:noProof/>
            <w:webHidden/>
          </w:rPr>
          <w:t>123</w:t>
        </w:r>
        <w:r>
          <w:rPr>
            <w:noProof/>
            <w:webHidden/>
          </w:rPr>
          <w:fldChar w:fldCharType="end"/>
        </w:r>
      </w:hyperlink>
    </w:p>
    <w:p w14:paraId="5735EB0E" w14:textId="0BD14965"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214" w:history="1">
        <w:r w:rsidRPr="00E64BB1">
          <w:rPr>
            <w:rStyle w:val="Hyperlink"/>
            <w:noProof/>
          </w:rPr>
          <w:t>6.4 Proiectarea structurilor pentru clasa de ductilitate DCL</w:t>
        </w:r>
        <w:r>
          <w:rPr>
            <w:noProof/>
            <w:webHidden/>
          </w:rPr>
          <w:tab/>
        </w:r>
        <w:r>
          <w:rPr>
            <w:noProof/>
            <w:webHidden/>
          </w:rPr>
          <w:fldChar w:fldCharType="begin"/>
        </w:r>
        <w:r>
          <w:rPr>
            <w:noProof/>
            <w:webHidden/>
          </w:rPr>
          <w:instrText xml:space="preserve"> PAGEREF _Toc184491214 \h </w:instrText>
        </w:r>
        <w:r>
          <w:rPr>
            <w:noProof/>
            <w:webHidden/>
          </w:rPr>
        </w:r>
        <w:r>
          <w:rPr>
            <w:noProof/>
            <w:webHidden/>
          </w:rPr>
          <w:fldChar w:fldCharType="separate"/>
        </w:r>
        <w:r w:rsidR="009464BD">
          <w:rPr>
            <w:noProof/>
            <w:webHidden/>
          </w:rPr>
          <w:t>125</w:t>
        </w:r>
        <w:r>
          <w:rPr>
            <w:noProof/>
            <w:webHidden/>
          </w:rPr>
          <w:fldChar w:fldCharType="end"/>
        </w:r>
      </w:hyperlink>
    </w:p>
    <w:p w14:paraId="4A874D81" w14:textId="58A1017B"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215" w:history="1">
        <w:r w:rsidRPr="00E64BB1">
          <w:rPr>
            <w:rStyle w:val="Hyperlink"/>
            <w:noProof/>
          </w:rPr>
          <w:t>6.5 Proiectarea structurilor pentru clasa de ductilitate DCM sau DCH</w:t>
        </w:r>
        <w:r>
          <w:rPr>
            <w:noProof/>
            <w:webHidden/>
          </w:rPr>
          <w:tab/>
        </w:r>
        <w:r>
          <w:rPr>
            <w:noProof/>
            <w:webHidden/>
          </w:rPr>
          <w:fldChar w:fldCharType="begin"/>
        </w:r>
        <w:r>
          <w:rPr>
            <w:noProof/>
            <w:webHidden/>
          </w:rPr>
          <w:instrText xml:space="preserve"> PAGEREF _Toc184491215 \h </w:instrText>
        </w:r>
        <w:r>
          <w:rPr>
            <w:noProof/>
            <w:webHidden/>
          </w:rPr>
        </w:r>
        <w:r>
          <w:rPr>
            <w:noProof/>
            <w:webHidden/>
          </w:rPr>
          <w:fldChar w:fldCharType="separate"/>
        </w:r>
        <w:r w:rsidR="009464BD">
          <w:rPr>
            <w:noProof/>
            <w:webHidden/>
          </w:rPr>
          <w:t>125</w:t>
        </w:r>
        <w:r>
          <w:rPr>
            <w:noProof/>
            <w:webHidden/>
          </w:rPr>
          <w:fldChar w:fldCharType="end"/>
        </w:r>
      </w:hyperlink>
    </w:p>
    <w:p w14:paraId="43B52A66" w14:textId="4D7755CD"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16" w:history="1">
        <w:r w:rsidRPr="00E64BB1">
          <w:rPr>
            <w:rStyle w:val="Hyperlink"/>
            <w:noProof/>
          </w:rPr>
          <w:t>6.5.1 Generalități</w:t>
        </w:r>
        <w:r>
          <w:rPr>
            <w:noProof/>
            <w:webHidden/>
          </w:rPr>
          <w:tab/>
        </w:r>
        <w:r>
          <w:rPr>
            <w:noProof/>
            <w:webHidden/>
          </w:rPr>
          <w:fldChar w:fldCharType="begin"/>
        </w:r>
        <w:r>
          <w:rPr>
            <w:noProof/>
            <w:webHidden/>
          </w:rPr>
          <w:instrText xml:space="preserve"> PAGEREF _Toc184491216 \h </w:instrText>
        </w:r>
        <w:r>
          <w:rPr>
            <w:noProof/>
            <w:webHidden/>
          </w:rPr>
        </w:r>
        <w:r>
          <w:rPr>
            <w:noProof/>
            <w:webHidden/>
          </w:rPr>
          <w:fldChar w:fldCharType="separate"/>
        </w:r>
        <w:r w:rsidR="009464BD">
          <w:rPr>
            <w:noProof/>
            <w:webHidden/>
          </w:rPr>
          <w:t>125</w:t>
        </w:r>
        <w:r>
          <w:rPr>
            <w:noProof/>
            <w:webHidden/>
          </w:rPr>
          <w:fldChar w:fldCharType="end"/>
        </w:r>
      </w:hyperlink>
    </w:p>
    <w:p w14:paraId="18287169" w14:textId="4750E9A7"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17" w:history="1">
        <w:r w:rsidRPr="00E64BB1">
          <w:rPr>
            <w:rStyle w:val="Hyperlink"/>
            <w:noProof/>
          </w:rPr>
          <w:t>6.5.2 Criterii de proiectare</w:t>
        </w:r>
        <w:r>
          <w:rPr>
            <w:noProof/>
            <w:webHidden/>
          </w:rPr>
          <w:tab/>
        </w:r>
        <w:r>
          <w:rPr>
            <w:noProof/>
            <w:webHidden/>
          </w:rPr>
          <w:fldChar w:fldCharType="begin"/>
        </w:r>
        <w:r>
          <w:rPr>
            <w:noProof/>
            <w:webHidden/>
          </w:rPr>
          <w:instrText xml:space="preserve"> PAGEREF _Toc184491217 \h </w:instrText>
        </w:r>
        <w:r>
          <w:rPr>
            <w:noProof/>
            <w:webHidden/>
          </w:rPr>
        </w:r>
        <w:r>
          <w:rPr>
            <w:noProof/>
            <w:webHidden/>
          </w:rPr>
          <w:fldChar w:fldCharType="separate"/>
        </w:r>
        <w:r w:rsidR="009464BD">
          <w:rPr>
            <w:noProof/>
            <w:webHidden/>
          </w:rPr>
          <w:t>125</w:t>
        </w:r>
        <w:r>
          <w:rPr>
            <w:noProof/>
            <w:webHidden/>
          </w:rPr>
          <w:fldChar w:fldCharType="end"/>
        </w:r>
      </w:hyperlink>
    </w:p>
    <w:p w14:paraId="62938144" w14:textId="25FCBCF0"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18" w:history="1">
        <w:r w:rsidRPr="00E64BB1">
          <w:rPr>
            <w:rStyle w:val="Hyperlink"/>
            <w:noProof/>
          </w:rPr>
          <w:t>6.5.3 Reguli de proiectare pentru elemente disipative supuse la compresiune și/sau încovoiere</w:t>
        </w:r>
        <w:r>
          <w:rPr>
            <w:noProof/>
            <w:webHidden/>
          </w:rPr>
          <w:tab/>
        </w:r>
        <w:r>
          <w:rPr>
            <w:noProof/>
            <w:webHidden/>
          </w:rPr>
          <w:fldChar w:fldCharType="begin"/>
        </w:r>
        <w:r>
          <w:rPr>
            <w:noProof/>
            <w:webHidden/>
          </w:rPr>
          <w:instrText xml:space="preserve"> PAGEREF _Toc184491218 \h </w:instrText>
        </w:r>
        <w:r>
          <w:rPr>
            <w:noProof/>
            <w:webHidden/>
          </w:rPr>
        </w:r>
        <w:r>
          <w:rPr>
            <w:noProof/>
            <w:webHidden/>
          </w:rPr>
          <w:fldChar w:fldCharType="separate"/>
        </w:r>
        <w:r w:rsidR="009464BD">
          <w:rPr>
            <w:noProof/>
            <w:webHidden/>
          </w:rPr>
          <w:t>125</w:t>
        </w:r>
        <w:r>
          <w:rPr>
            <w:noProof/>
            <w:webHidden/>
          </w:rPr>
          <w:fldChar w:fldCharType="end"/>
        </w:r>
      </w:hyperlink>
    </w:p>
    <w:p w14:paraId="4FD2E96A" w14:textId="67B83679"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19" w:history="1">
        <w:r w:rsidRPr="00E64BB1">
          <w:rPr>
            <w:rStyle w:val="Hyperlink"/>
            <w:noProof/>
          </w:rPr>
          <w:t>6.5.4 Reguli de proiectare pentru elemente întinse</w:t>
        </w:r>
        <w:r>
          <w:rPr>
            <w:noProof/>
            <w:webHidden/>
          </w:rPr>
          <w:tab/>
        </w:r>
        <w:r>
          <w:rPr>
            <w:noProof/>
            <w:webHidden/>
          </w:rPr>
          <w:fldChar w:fldCharType="begin"/>
        </w:r>
        <w:r>
          <w:rPr>
            <w:noProof/>
            <w:webHidden/>
          </w:rPr>
          <w:instrText xml:space="preserve"> PAGEREF _Toc184491219 \h </w:instrText>
        </w:r>
        <w:r>
          <w:rPr>
            <w:noProof/>
            <w:webHidden/>
          </w:rPr>
        </w:r>
        <w:r>
          <w:rPr>
            <w:noProof/>
            <w:webHidden/>
          </w:rPr>
          <w:fldChar w:fldCharType="separate"/>
        </w:r>
        <w:r w:rsidR="009464BD">
          <w:rPr>
            <w:noProof/>
            <w:webHidden/>
          </w:rPr>
          <w:t>126</w:t>
        </w:r>
        <w:r>
          <w:rPr>
            <w:noProof/>
            <w:webHidden/>
          </w:rPr>
          <w:fldChar w:fldCharType="end"/>
        </w:r>
      </w:hyperlink>
    </w:p>
    <w:p w14:paraId="69516DEF" w14:textId="4C004CCF"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20" w:history="1">
        <w:r w:rsidRPr="00E64BB1">
          <w:rPr>
            <w:rStyle w:val="Hyperlink"/>
            <w:noProof/>
          </w:rPr>
          <w:t>6.5.5 Reguli de proiectare pentru îmbinări în zone disipative</w:t>
        </w:r>
        <w:r>
          <w:rPr>
            <w:noProof/>
            <w:webHidden/>
          </w:rPr>
          <w:tab/>
        </w:r>
        <w:r>
          <w:rPr>
            <w:noProof/>
            <w:webHidden/>
          </w:rPr>
          <w:fldChar w:fldCharType="begin"/>
        </w:r>
        <w:r>
          <w:rPr>
            <w:noProof/>
            <w:webHidden/>
          </w:rPr>
          <w:instrText xml:space="preserve"> PAGEREF _Toc184491220 \h </w:instrText>
        </w:r>
        <w:r>
          <w:rPr>
            <w:noProof/>
            <w:webHidden/>
          </w:rPr>
        </w:r>
        <w:r>
          <w:rPr>
            <w:noProof/>
            <w:webHidden/>
          </w:rPr>
          <w:fldChar w:fldCharType="separate"/>
        </w:r>
        <w:r w:rsidR="009464BD">
          <w:rPr>
            <w:noProof/>
            <w:webHidden/>
          </w:rPr>
          <w:t>126</w:t>
        </w:r>
        <w:r>
          <w:rPr>
            <w:noProof/>
            <w:webHidden/>
          </w:rPr>
          <w:fldChar w:fldCharType="end"/>
        </w:r>
      </w:hyperlink>
    </w:p>
    <w:p w14:paraId="73F34F46" w14:textId="181C2187"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21" w:history="1">
        <w:r w:rsidRPr="00E64BB1">
          <w:rPr>
            <w:rStyle w:val="Hyperlink"/>
            <w:noProof/>
          </w:rPr>
          <w:t>6.5.6 Reguli de proiectare pentru îmbinări în zone nedisipative</w:t>
        </w:r>
        <w:r>
          <w:rPr>
            <w:noProof/>
            <w:webHidden/>
          </w:rPr>
          <w:tab/>
        </w:r>
        <w:r>
          <w:rPr>
            <w:noProof/>
            <w:webHidden/>
          </w:rPr>
          <w:fldChar w:fldCharType="begin"/>
        </w:r>
        <w:r>
          <w:rPr>
            <w:noProof/>
            <w:webHidden/>
          </w:rPr>
          <w:instrText xml:space="preserve"> PAGEREF _Toc184491221 \h </w:instrText>
        </w:r>
        <w:r>
          <w:rPr>
            <w:noProof/>
            <w:webHidden/>
          </w:rPr>
        </w:r>
        <w:r>
          <w:rPr>
            <w:noProof/>
            <w:webHidden/>
          </w:rPr>
          <w:fldChar w:fldCharType="separate"/>
        </w:r>
        <w:r w:rsidR="009464BD">
          <w:rPr>
            <w:noProof/>
            <w:webHidden/>
          </w:rPr>
          <w:t>128</w:t>
        </w:r>
        <w:r>
          <w:rPr>
            <w:noProof/>
            <w:webHidden/>
          </w:rPr>
          <w:fldChar w:fldCharType="end"/>
        </w:r>
      </w:hyperlink>
    </w:p>
    <w:p w14:paraId="58352E62" w14:textId="2D4B030E"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22" w:history="1">
        <w:r w:rsidRPr="00E64BB1">
          <w:rPr>
            <w:rStyle w:val="Hyperlink"/>
            <w:noProof/>
          </w:rPr>
          <w:t>6.5.7 Reguli de proiectare pentru prinderea stâlpilor în fundații</w:t>
        </w:r>
        <w:r>
          <w:rPr>
            <w:noProof/>
            <w:webHidden/>
          </w:rPr>
          <w:tab/>
        </w:r>
        <w:r>
          <w:rPr>
            <w:noProof/>
            <w:webHidden/>
          </w:rPr>
          <w:fldChar w:fldCharType="begin"/>
        </w:r>
        <w:r>
          <w:rPr>
            <w:noProof/>
            <w:webHidden/>
          </w:rPr>
          <w:instrText xml:space="preserve"> PAGEREF _Toc184491222 \h </w:instrText>
        </w:r>
        <w:r>
          <w:rPr>
            <w:noProof/>
            <w:webHidden/>
          </w:rPr>
        </w:r>
        <w:r>
          <w:rPr>
            <w:noProof/>
            <w:webHidden/>
          </w:rPr>
          <w:fldChar w:fldCharType="separate"/>
        </w:r>
        <w:r w:rsidR="009464BD">
          <w:rPr>
            <w:noProof/>
            <w:webHidden/>
          </w:rPr>
          <w:t>129</w:t>
        </w:r>
        <w:r>
          <w:rPr>
            <w:noProof/>
            <w:webHidden/>
          </w:rPr>
          <w:fldChar w:fldCharType="end"/>
        </w:r>
      </w:hyperlink>
    </w:p>
    <w:p w14:paraId="0B414C7B" w14:textId="546A68FF"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23" w:history="1">
        <w:r w:rsidRPr="00E64BB1">
          <w:rPr>
            <w:rStyle w:val="Hyperlink"/>
            <w:noProof/>
          </w:rPr>
          <w:t>6.5.8 Îmbinările de continuitate ale stâlpilor</w:t>
        </w:r>
        <w:r>
          <w:rPr>
            <w:noProof/>
            <w:webHidden/>
          </w:rPr>
          <w:tab/>
        </w:r>
        <w:r>
          <w:rPr>
            <w:noProof/>
            <w:webHidden/>
          </w:rPr>
          <w:fldChar w:fldCharType="begin"/>
        </w:r>
        <w:r>
          <w:rPr>
            <w:noProof/>
            <w:webHidden/>
          </w:rPr>
          <w:instrText xml:space="preserve"> PAGEREF _Toc184491223 \h </w:instrText>
        </w:r>
        <w:r>
          <w:rPr>
            <w:noProof/>
            <w:webHidden/>
          </w:rPr>
        </w:r>
        <w:r>
          <w:rPr>
            <w:noProof/>
            <w:webHidden/>
          </w:rPr>
          <w:fldChar w:fldCharType="separate"/>
        </w:r>
        <w:r w:rsidR="009464BD">
          <w:rPr>
            <w:noProof/>
            <w:webHidden/>
          </w:rPr>
          <w:t>131</w:t>
        </w:r>
        <w:r>
          <w:rPr>
            <w:noProof/>
            <w:webHidden/>
          </w:rPr>
          <w:fldChar w:fldCharType="end"/>
        </w:r>
      </w:hyperlink>
    </w:p>
    <w:p w14:paraId="631FCD38" w14:textId="7E401EEC"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24" w:history="1">
        <w:r w:rsidRPr="00E64BB1">
          <w:rPr>
            <w:rStyle w:val="Hyperlink"/>
            <w:noProof/>
          </w:rPr>
          <w:t>6.5.9 Lungimi de flambaj ale stâlpilor structurilor multietajate</w:t>
        </w:r>
        <w:r>
          <w:rPr>
            <w:noProof/>
            <w:webHidden/>
          </w:rPr>
          <w:tab/>
        </w:r>
        <w:r>
          <w:rPr>
            <w:noProof/>
            <w:webHidden/>
          </w:rPr>
          <w:fldChar w:fldCharType="begin"/>
        </w:r>
        <w:r>
          <w:rPr>
            <w:noProof/>
            <w:webHidden/>
          </w:rPr>
          <w:instrText xml:space="preserve"> PAGEREF _Toc184491224 \h </w:instrText>
        </w:r>
        <w:r>
          <w:rPr>
            <w:noProof/>
            <w:webHidden/>
          </w:rPr>
        </w:r>
        <w:r>
          <w:rPr>
            <w:noProof/>
            <w:webHidden/>
          </w:rPr>
          <w:fldChar w:fldCharType="separate"/>
        </w:r>
        <w:r w:rsidR="009464BD">
          <w:rPr>
            <w:noProof/>
            <w:webHidden/>
          </w:rPr>
          <w:t>131</w:t>
        </w:r>
        <w:r>
          <w:rPr>
            <w:noProof/>
            <w:webHidden/>
          </w:rPr>
          <w:fldChar w:fldCharType="end"/>
        </w:r>
      </w:hyperlink>
    </w:p>
    <w:p w14:paraId="5610C292" w14:textId="008171C9"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225" w:history="1">
        <w:r w:rsidRPr="00E64BB1">
          <w:rPr>
            <w:rStyle w:val="Hyperlink"/>
            <w:noProof/>
          </w:rPr>
          <w:t>6.6 Cadre necontravântuite</w:t>
        </w:r>
        <w:r>
          <w:rPr>
            <w:noProof/>
            <w:webHidden/>
          </w:rPr>
          <w:tab/>
        </w:r>
        <w:r>
          <w:rPr>
            <w:noProof/>
            <w:webHidden/>
          </w:rPr>
          <w:fldChar w:fldCharType="begin"/>
        </w:r>
        <w:r>
          <w:rPr>
            <w:noProof/>
            <w:webHidden/>
          </w:rPr>
          <w:instrText xml:space="preserve"> PAGEREF _Toc184491225 \h </w:instrText>
        </w:r>
        <w:r>
          <w:rPr>
            <w:noProof/>
            <w:webHidden/>
          </w:rPr>
        </w:r>
        <w:r>
          <w:rPr>
            <w:noProof/>
            <w:webHidden/>
          </w:rPr>
          <w:fldChar w:fldCharType="separate"/>
        </w:r>
        <w:r w:rsidR="009464BD">
          <w:rPr>
            <w:noProof/>
            <w:webHidden/>
          </w:rPr>
          <w:t>137</w:t>
        </w:r>
        <w:r>
          <w:rPr>
            <w:noProof/>
            <w:webHidden/>
          </w:rPr>
          <w:fldChar w:fldCharType="end"/>
        </w:r>
      </w:hyperlink>
    </w:p>
    <w:p w14:paraId="5C054416" w14:textId="19E31D12"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26" w:history="1">
        <w:r w:rsidRPr="00E64BB1">
          <w:rPr>
            <w:rStyle w:val="Hyperlink"/>
            <w:noProof/>
          </w:rPr>
          <w:t>6.6.1 Criterii de proiectare</w:t>
        </w:r>
        <w:r>
          <w:rPr>
            <w:noProof/>
            <w:webHidden/>
          </w:rPr>
          <w:tab/>
        </w:r>
        <w:r>
          <w:rPr>
            <w:noProof/>
            <w:webHidden/>
          </w:rPr>
          <w:fldChar w:fldCharType="begin"/>
        </w:r>
        <w:r>
          <w:rPr>
            <w:noProof/>
            <w:webHidden/>
          </w:rPr>
          <w:instrText xml:space="preserve"> PAGEREF _Toc184491226 \h </w:instrText>
        </w:r>
        <w:r>
          <w:rPr>
            <w:noProof/>
            <w:webHidden/>
          </w:rPr>
        </w:r>
        <w:r>
          <w:rPr>
            <w:noProof/>
            <w:webHidden/>
          </w:rPr>
          <w:fldChar w:fldCharType="separate"/>
        </w:r>
        <w:r w:rsidR="009464BD">
          <w:rPr>
            <w:noProof/>
            <w:webHidden/>
          </w:rPr>
          <w:t>137</w:t>
        </w:r>
        <w:r>
          <w:rPr>
            <w:noProof/>
            <w:webHidden/>
          </w:rPr>
          <w:fldChar w:fldCharType="end"/>
        </w:r>
      </w:hyperlink>
    </w:p>
    <w:p w14:paraId="5111F328" w14:textId="5E6855D2"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27" w:history="1">
        <w:r w:rsidRPr="00E64BB1">
          <w:rPr>
            <w:rStyle w:val="Hyperlink"/>
            <w:noProof/>
          </w:rPr>
          <w:t>6.6.2 Grinzi</w:t>
        </w:r>
        <w:r>
          <w:rPr>
            <w:noProof/>
            <w:webHidden/>
          </w:rPr>
          <w:tab/>
        </w:r>
        <w:r>
          <w:rPr>
            <w:noProof/>
            <w:webHidden/>
          </w:rPr>
          <w:fldChar w:fldCharType="begin"/>
        </w:r>
        <w:r>
          <w:rPr>
            <w:noProof/>
            <w:webHidden/>
          </w:rPr>
          <w:instrText xml:space="preserve"> PAGEREF _Toc184491227 \h </w:instrText>
        </w:r>
        <w:r>
          <w:rPr>
            <w:noProof/>
            <w:webHidden/>
          </w:rPr>
        </w:r>
        <w:r>
          <w:rPr>
            <w:noProof/>
            <w:webHidden/>
          </w:rPr>
          <w:fldChar w:fldCharType="separate"/>
        </w:r>
        <w:r w:rsidR="009464BD">
          <w:rPr>
            <w:noProof/>
            <w:webHidden/>
          </w:rPr>
          <w:t>137</w:t>
        </w:r>
        <w:r>
          <w:rPr>
            <w:noProof/>
            <w:webHidden/>
          </w:rPr>
          <w:fldChar w:fldCharType="end"/>
        </w:r>
      </w:hyperlink>
    </w:p>
    <w:p w14:paraId="38AA2657" w14:textId="20622665"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28" w:history="1">
        <w:r w:rsidRPr="00E64BB1">
          <w:rPr>
            <w:rStyle w:val="Hyperlink"/>
            <w:noProof/>
          </w:rPr>
          <w:t>6.6.3 Stâlpi</w:t>
        </w:r>
        <w:r>
          <w:rPr>
            <w:noProof/>
            <w:webHidden/>
          </w:rPr>
          <w:tab/>
        </w:r>
        <w:r>
          <w:rPr>
            <w:noProof/>
            <w:webHidden/>
          </w:rPr>
          <w:fldChar w:fldCharType="begin"/>
        </w:r>
        <w:r>
          <w:rPr>
            <w:noProof/>
            <w:webHidden/>
          </w:rPr>
          <w:instrText xml:space="preserve"> PAGEREF _Toc184491228 \h </w:instrText>
        </w:r>
        <w:r>
          <w:rPr>
            <w:noProof/>
            <w:webHidden/>
          </w:rPr>
        </w:r>
        <w:r>
          <w:rPr>
            <w:noProof/>
            <w:webHidden/>
          </w:rPr>
          <w:fldChar w:fldCharType="separate"/>
        </w:r>
        <w:r w:rsidR="009464BD">
          <w:rPr>
            <w:noProof/>
            <w:webHidden/>
          </w:rPr>
          <w:t>139</w:t>
        </w:r>
        <w:r>
          <w:rPr>
            <w:noProof/>
            <w:webHidden/>
          </w:rPr>
          <w:fldChar w:fldCharType="end"/>
        </w:r>
      </w:hyperlink>
    </w:p>
    <w:p w14:paraId="728DA527" w14:textId="559E59EF"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29" w:history="1">
        <w:r w:rsidRPr="00E64BB1">
          <w:rPr>
            <w:rStyle w:val="Hyperlink"/>
            <w:noProof/>
          </w:rPr>
          <w:t>6.6.4 Îmbinările grindă-stâlp</w:t>
        </w:r>
        <w:r>
          <w:rPr>
            <w:noProof/>
            <w:webHidden/>
          </w:rPr>
          <w:tab/>
        </w:r>
        <w:r>
          <w:rPr>
            <w:noProof/>
            <w:webHidden/>
          </w:rPr>
          <w:fldChar w:fldCharType="begin"/>
        </w:r>
        <w:r>
          <w:rPr>
            <w:noProof/>
            <w:webHidden/>
          </w:rPr>
          <w:instrText xml:space="preserve"> PAGEREF _Toc184491229 \h </w:instrText>
        </w:r>
        <w:r>
          <w:rPr>
            <w:noProof/>
            <w:webHidden/>
          </w:rPr>
        </w:r>
        <w:r>
          <w:rPr>
            <w:noProof/>
            <w:webHidden/>
          </w:rPr>
          <w:fldChar w:fldCharType="separate"/>
        </w:r>
        <w:r w:rsidR="009464BD">
          <w:rPr>
            <w:noProof/>
            <w:webHidden/>
          </w:rPr>
          <w:t>141</w:t>
        </w:r>
        <w:r>
          <w:rPr>
            <w:noProof/>
            <w:webHidden/>
          </w:rPr>
          <w:fldChar w:fldCharType="end"/>
        </w:r>
      </w:hyperlink>
    </w:p>
    <w:p w14:paraId="3F05C94C" w14:textId="40940657"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30" w:history="1">
        <w:r w:rsidRPr="00E64BB1">
          <w:rPr>
            <w:rStyle w:val="Hyperlink"/>
            <w:noProof/>
          </w:rPr>
          <w:t>6.6.5 Prinderea stâlpilor în fundații</w:t>
        </w:r>
        <w:r>
          <w:rPr>
            <w:noProof/>
            <w:webHidden/>
          </w:rPr>
          <w:tab/>
        </w:r>
        <w:r>
          <w:rPr>
            <w:noProof/>
            <w:webHidden/>
          </w:rPr>
          <w:fldChar w:fldCharType="begin"/>
        </w:r>
        <w:r>
          <w:rPr>
            <w:noProof/>
            <w:webHidden/>
          </w:rPr>
          <w:instrText xml:space="preserve"> PAGEREF _Toc184491230 \h </w:instrText>
        </w:r>
        <w:r>
          <w:rPr>
            <w:noProof/>
            <w:webHidden/>
          </w:rPr>
        </w:r>
        <w:r>
          <w:rPr>
            <w:noProof/>
            <w:webHidden/>
          </w:rPr>
          <w:fldChar w:fldCharType="separate"/>
        </w:r>
        <w:r w:rsidR="009464BD">
          <w:rPr>
            <w:noProof/>
            <w:webHidden/>
          </w:rPr>
          <w:t>144</w:t>
        </w:r>
        <w:r>
          <w:rPr>
            <w:noProof/>
            <w:webHidden/>
          </w:rPr>
          <w:fldChar w:fldCharType="end"/>
        </w:r>
      </w:hyperlink>
    </w:p>
    <w:p w14:paraId="5C083376" w14:textId="401228C7"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231" w:history="1">
        <w:r w:rsidRPr="00E64BB1">
          <w:rPr>
            <w:rStyle w:val="Hyperlink"/>
            <w:noProof/>
          </w:rPr>
          <w:t>6.7 Cadre contravântuite centric</w:t>
        </w:r>
        <w:r>
          <w:rPr>
            <w:noProof/>
            <w:webHidden/>
          </w:rPr>
          <w:tab/>
        </w:r>
        <w:r>
          <w:rPr>
            <w:noProof/>
            <w:webHidden/>
          </w:rPr>
          <w:fldChar w:fldCharType="begin"/>
        </w:r>
        <w:r>
          <w:rPr>
            <w:noProof/>
            <w:webHidden/>
          </w:rPr>
          <w:instrText xml:space="preserve"> PAGEREF _Toc184491231 \h </w:instrText>
        </w:r>
        <w:r>
          <w:rPr>
            <w:noProof/>
            <w:webHidden/>
          </w:rPr>
        </w:r>
        <w:r>
          <w:rPr>
            <w:noProof/>
            <w:webHidden/>
          </w:rPr>
          <w:fldChar w:fldCharType="separate"/>
        </w:r>
        <w:r w:rsidR="009464BD">
          <w:rPr>
            <w:noProof/>
            <w:webHidden/>
          </w:rPr>
          <w:t>144</w:t>
        </w:r>
        <w:r>
          <w:rPr>
            <w:noProof/>
            <w:webHidden/>
          </w:rPr>
          <w:fldChar w:fldCharType="end"/>
        </w:r>
      </w:hyperlink>
    </w:p>
    <w:p w14:paraId="41AB2151" w14:textId="5DE68262"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32" w:history="1">
        <w:r w:rsidRPr="00E64BB1">
          <w:rPr>
            <w:rStyle w:val="Hyperlink"/>
            <w:noProof/>
          </w:rPr>
          <w:t>6.7.1 Criterii de proiectare</w:t>
        </w:r>
        <w:r>
          <w:rPr>
            <w:noProof/>
            <w:webHidden/>
          </w:rPr>
          <w:tab/>
        </w:r>
        <w:r>
          <w:rPr>
            <w:noProof/>
            <w:webHidden/>
          </w:rPr>
          <w:fldChar w:fldCharType="begin"/>
        </w:r>
        <w:r>
          <w:rPr>
            <w:noProof/>
            <w:webHidden/>
          </w:rPr>
          <w:instrText xml:space="preserve"> PAGEREF _Toc184491232 \h </w:instrText>
        </w:r>
        <w:r>
          <w:rPr>
            <w:noProof/>
            <w:webHidden/>
          </w:rPr>
        </w:r>
        <w:r>
          <w:rPr>
            <w:noProof/>
            <w:webHidden/>
          </w:rPr>
          <w:fldChar w:fldCharType="separate"/>
        </w:r>
        <w:r w:rsidR="009464BD">
          <w:rPr>
            <w:noProof/>
            <w:webHidden/>
          </w:rPr>
          <w:t>144</w:t>
        </w:r>
        <w:r>
          <w:rPr>
            <w:noProof/>
            <w:webHidden/>
          </w:rPr>
          <w:fldChar w:fldCharType="end"/>
        </w:r>
      </w:hyperlink>
    </w:p>
    <w:p w14:paraId="5D29E608" w14:textId="72420283"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33" w:history="1">
        <w:r w:rsidRPr="00E64BB1">
          <w:rPr>
            <w:rStyle w:val="Hyperlink"/>
            <w:noProof/>
          </w:rPr>
          <w:t>6.7.2 Particularități de calcul</w:t>
        </w:r>
        <w:r>
          <w:rPr>
            <w:noProof/>
            <w:webHidden/>
          </w:rPr>
          <w:tab/>
        </w:r>
        <w:r>
          <w:rPr>
            <w:noProof/>
            <w:webHidden/>
          </w:rPr>
          <w:fldChar w:fldCharType="begin"/>
        </w:r>
        <w:r>
          <w:rPr>
            <w:noProof/>
            <w:webHidden/>
          </w:rPr>
          <w:instrText xml:space="preserve"> PAGEREF _Toc184491233 \h </w:instrText>
        </w:r>
        <w:r>
          <w:rPr>
            <w:noProof/>
            <w:webHidden/>
          </w:rPr>
        </w:r>
        <w:r>
          <w:rPr>
            <w:noProof/>
            <w:webHidden/>
          </w:rPr>
          <w:fldChar w:fldCharType="separate"/>
        </w:r>
        <w:r w:rsidR="009464BD">
          <w:rPr>
            <w:noProof/>
            <w:webHidden/>
          </w:rPr>
          <w:t>145</w:t>
        </w:r>
        <w:r>
          <w:rPr>
            <w:noProof/>
            <w:webHidden/>
          </w:rPr>
          <w:fldChar w:fldCharType="end"/>
        </w:r>
      </w:hyperlink>
    </w:p>
    <w:p w14:paraId="2B6AB74B" w14:textId="39A175E1"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34" w:history="1">
        <w:r w:rsidRPr="00E64BB1">
          <w:rPr>
            <w:rStyle w:val="Hyperlink"/>
            <w:noProof/>
          </w:rPr>
          <w:t>6.7.3 Calculul diagonalelor</w:t>
        </w:r>
        <w:r>
          <w:rPr>
            <w:noProof/>
            <w:webHidden/>
          </w:rPr>
          <w:tab/>
        </w:r>
        <w:r>
          <w:rPr>
            <w:noProof/>
            <w:webHidden/>
          </w:rPr>
          <w:fldChar w:fldCharType="begin"/>
        </w:r>
        <w:r>
          <w:rPr>
            <w:noProof/>
            <w:webHidden/>
          </w:rPr>
          <w:instrText xml:space="preserve"> PAGEREF _Toc184491234 \h </w:instrText>
        </w:r>
        <w:r>
          <w:rPr>
            <w:noProof/>
            <w:webHidden/>
          </w:rPr>
        </w:r>
        <w:r>
          <w:rPr>
            <w:noProof/>
            <w:webHidden/>
          </w:rPr>
          <w:fldChar w:fldCharType="separate"/>
        </w:r>
        <w:r w:rsidR="009464BD">
          <w:rPr>
            <w:noProof/>
            <w:webHidden/>
          </w:rPr>
          <w:t>146</w:t>
        </w:r>
        <w:r>
          <w:rPr>
            <w:noProof/>
            <w:webHidden/>
          </w:rPr>
          <w:fldChar w:fldCharType="end"/>
        </w:r>
      </w:hyperlink>
    </w:p>
    <w:p w14:paraId="380691C9" w14:textId="201BC793"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35" w:history="1">
        <w:r w:rsidRPr="00E64BB1">
          <w:rPr>
            <w:rStyle w:val="Hyperlink"/>
            <w:noProof/>
          </w:rPr>
          <w:t>6.7.4 Calculul grinzilor și stâlpilor</w:t>
        </w:r>
        <w:r>
          <w:rPr>
            <w:noProof/>
            <w:webHidden/>
          </w:rPr>
          <w:tab/>
        </w:r>
        <w:r>
          <w:rPr>
            <w:noProof/>
            <w:webHidden/>
          </w:rPr>
          <w:fldChar w:fldCharType="begin"/>
        </w:r>
        <w:r>
          <w:rPr>
            <w:noProof/>
            <w:webHidden/>
          </w:rPr>
          <w:instrText xml:space="preserve"> PAGEREF _Toc184491235 \h </w:instrText>
        </w:r>
        <w:r>
          <w:rPr>
            <w:noProof/>
            <w:webHidden/>
          </w:rPr>
        </w:r>
        <w:r>
          <w:rPr>
            <w:noProof/>
            <w:webHidden/>
          </w:rPr>
          <w:fldChar w:fldCharType="separate"/>
        </w:r>
        <w:r w:rsidR="009464BD">
          <w:rPr>
            <w:noProof/>
            <w:webHidden/>
          </w:rPr>
          <w:t>148</w:t>
        </w:r>
        <w:r>
          <w:rPr>
            <w:noProof/>
            <w:webHidden/>
          </w:rPr>
          <w:fldChar w:fldCharType="end"/>
        </w:r>
      </w:hyperlink>
    </w:p>
    <w:p w14:paraId="6F13A82E" w14:textId="4F3C5040"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36" w:history="1">
        <w:r w:rsidRPr="00E64BB1">
          <w:rPr>
            <w:rStyle w:val="Hyperlink"/>
            <w:noProof/>
          </w:rPr>
          <w:t>6.7.5 Îmbinările grindă-stâlp</w:t>
        </w:r>
        <w:r>
          <w:rPr>
            <w:noProof/>
            <w:webHidden/>
          </w:rPr>
          <w:tab/>
        </w:r>
        <w:r>
          <w:rPr>
            <w:noProof/>
            <w:webHidden/>
          </w:rPr>
          <w:fldChar w:fldCharType="begin"/>
        </w:r>
        <w:r>
          <w:rPr>
            <w:noProof/>
            <w:webHidden/>
          </w:rPr>
          <w:instrText xml:space="preserve"> PAGEREF _Toc184491236 \h </w:instrText>
        </w:r>
        <w:r>
          <w:rPr>
            <w:noProof/>
            <w:webHidden/>
          </w:rPr>
        </w:r>
        <w:r>
          <w:rPr>
            <w:noProof/>
            <w:webHidden/>
          </w:rPr>
          <w:fldChar w:fldCharType="separate"/>
        </w:r>
        <w:r w:rsidR="009464BD">
          <w:rPr>
            <w:noProof/>
            <w:webHidden/>
          </w:rPr>
          <w:t>151</w:t>
        </w:r>
        <w:r>
          <w:rPr>
            <w:noProof/>
            <w:webHidden/>
          </w:rPr>
          <w:fldChar w:fldCharType="end"/>
        </w:r>
      </w:hyperlink>
    </w:p>
    <w:p w14:paraId="6027D695" w14:textId="332BEF41"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37" w:history="1">
        <w:r w:rsidRPr="00E64BB1">
          <w:rPr>
            <w:rStyle w:val="Hyperlink"/>
            <w:noProof/>
          </w:rPr>
          <w:t>6.7.6 Îmbinările barelor de contravântuire</w:t>
        </w:r>
        <w:r>
          <w:rPr>
            <w:noProof/>
            <w:webHidden/>
          </w:rPr>
          <w:tab/>
        </w:r>
        <w:r>
          <w:rPr>
            <w:noProof/>
            <w:webHidden/>
          </w:rPr>
          <w:fldChar w:fldCharType="begin"/>
        </w:r>
        <w:r>
          <w:rPr>
            <w:noProof/>
            <w:webHidden/>
          </w:rPr>
          <w:instrText xml:space="preserve"> PAGEREF _Toc184491237 \h </w:instrText>
        </w:r>
        <w:r>
          <w:rPr>
            <w:noProof/>
            <w:webHidden/>
          </w:rPr>
        </w:r>
        <w:r>
          <w:rPr>
            <w:noProof/>
            <w:webHidden/>
          </w:rPr>
          <w:fldChar w:fldCharType="separate"/>
        </w:r>
        <w:r w:rsidR="009464BD">
          <w:rPr>
            <w:noProof/>
            <w:webHidden/>
          </w:rPr>
          <w:t>151</w:t>
        </w:r>
        <w:r>
          <w:rPr>
            <w:noProof/>
            <w:webHidden/>
          </w:rPr>
          <w:fldChar w:fldCharType="end"/>
        </w:r>
      </w:hyperlink>
    </w:p>
    <w:p w14:paraId="7360054A" w14:textId="398F42BF"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238" w:history="1">
        <w:r w:rsidRPr="00E64BB1">
          <w:rPr>
            <w:rStyle w:val="Hyperlink"/>
            <w:noProof/>
          </w:rPr>
          <w:t>6.8 Cadre contravântuite excentric</w:t>
        </w:r>
        <w:r>
          <w:rPr>
            <w:noProof/>
            <w:webHidden/>
          </w:rPr>
          <w:tab/>
        </w:r>
        <w:r>
          <w:rPr>
            <w:noProof/>
            <w:webHidden/>
          </w:rPr>
          <w:fldChar w:fldCharType="begin"/>
        </w:r>
        <w:r>
          <w:rPr>
            <w:noProof/>
            <w:webHidden/>
          </w:rPr>
          <w:instrText xml:space="preserve"> PAGEREF _Toc184491238 \h </w:instrText>
        </w:r>
        <w:r>
          <w:rPr>
            <w:noProof/>
            <w:webHidden/>
          </w:rPr>
        </w:r>
        <w:r>
          <w:rPr>
            <w:noProof/>
            <w:webHidden/>
          </w:rPr>
          <w:fldChar w:fldCharType="separate"/>
        </w:r>
        <w:r w:rsidR="009464BD">
          <w:rPr>
            <w:noProof/>
            <w:webHidden/>
          </w:rPr>
          <w:t>152</w:t>
        </w:r>
        <w:r>
          <w:rPr>
            <w:noProof/>
            <w:webHidden/>
          </w:rPr>
          <w:fldChar w:fldCharType="end"/>
        </w:r>
      </w:hyperlink>
    </w:p>
    <w:p w14:paraId="45B7EF0E" w14:textId="52C49B97"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39" w:history="1">
        <w:r w:rsidRPr="00E64BB1">
          <w:rPr>
            <w:rStyle w:val="Hyperlink"/>
            <w:noProof/>
          </w:rPr>
          <w:t>6.8.1 Criterii de proiectare</w:t>
        </w:r>
        <w:r>
          <w:rPr>
            <w:noProof/>
            <w:webHidden/>
          </w:rPr>
          <w:tab/>
        </w:r>
        <w:r>
          <w:rPr>
            <w:noProof/>
            <w:webHidden/>
          </w:rPr>
          <w:fldChar w:fldCharType="begin"/>
        </w:r>
        <w:r>
          <w:rPr>
            <w:noProof/>
            <w:webHidden/>
          </w:rPr>
          <w:instrText xml:space="preserve"> PAGEREF _Toc184491239 \h </w:instrText>
        </w:r>
        <w:r>
          <w:rPr>
            <w:noProof/>
            <w:webHidden/>
          </w:rPr>
        </w:r>
        <w:r>
          <w:rPr>
            <w:noProof/>
            <w:webHidden/>
          </w:rPr>
          <w:fldChar w:fldCharType="separate"/>
        </w:r>
        <w:r w:rsidR="009464BD">
          <w:rPr>
            <w:noProof/>
            <w:webHidden/>
          </w:rPr>
          <w:t>152</w:t>
        </w:r>
        <w:r>
          <w:rPr>
            <w:noProof/>
            <w:webHidden/>
          </w:rPr>
          <w:fldChar w:fldCharType="end"/>
        </w:r>
      </w:hyperlink>
    </w:p>
    <w:p w14:paraId="3C5AB9A3" w14:textId="01DF8FC1"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40" w:history="1">
        <w:r w:rsidRPr="00E64BB1">
          <w:rPr>
            <w:rStyle w:val="Hyperlink"/>
            <w:noProof/>
          </w:rPr>
          <w:t>6.8.2 Calculul barelor disipative</w:t>
        </w:r>
        <w:r>
          <w:rPr>
            <w:noProof/>
            <w:webHidden/>
          </w:rPr>
          <w:tab/>
        </w:r>
        <w:r>
          <w:rPr>
            <w:noProof/>
            <w:webHidden/>
          </w:rPr>
          <w:fldChar w:fldCharType="begin"/>
        </w:r>
        <w:r>
          <w:rPr>
            <w:noProof/>
            <w:webHidden/>
          </w:rPr>
          <w:instrText xml:space="preserve"> PAGEREF _Toc184491240 \h </w:instrText>
        </w:r>
        <w:r>
          <w:rPr>
            <w:noProof/>
            <w:webHidden/>
          </w:rPr>
        </w:r>
        <w:r>
          <w:rPr>
            <w:noProof/>
            <w:webHidden/>
          </w:rPr>
          <w:fldChar w:fldCharType="separate"/>
        </w:r>
        <w:r w:rsidR="009464BD">
          <w:rPr>
            <w:noProof/>
            <w:webHidden/>
          </w:rPr>
          <w:t>152</w:t>
        </w:r>
        <w:r>
          <w:rPr>
            <w:noProof/>
            <w:webHidden/>
          </w:rPr>
          <w:fldChar w:fldCharType="end"/>
        </w:r>
      </w:hyperlink>
    </w:p>
    <w:p w14:paraId="7F907BFA" w14:textId="5EB1289D"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41" w:history="1">
        <w:r w:rsidRPr="00E64BB1">
          <w:rPr>
            <w:rStyle w:val="Hyperlink"/>
            <w:noProof/>
          </w:rPr>
          <w:t>6.8.3 Elementele nedisipative</w:t>
        </w:r>
        <w:r>
          <w:rPr>
            <w:noProof/>
            <w:webHidden/>
          </w:rPr>
          <w:tab/>
        </w:r>
        <w:r>
          <w:rPr>
            <w:noProof/>
            <w:webHidden/>
          </w:rPr>
          <w:fldChar w:fldCharType="begin"/>
        </w:r>
        <w:r>
          <w:rPr>
            <w:noProof/>
            <w:webHidden/>
          </w:rPr>
          <w:instrText xml:space="preserve"> PAGEREF _Toc184491241 \h </w:instrText>
        </w:r>
        <w:r>
          <w:rPr>
            <w:noProof/>
            <w:webHidden/>
          </w:rPr>
        </w:r>
        <w:r>
          <w:rPr>
            <w:noProof/>
            <w:webHidden/>
          </w:rPr>
          <w:fldChar w:fldCharType="separate"/>
        </w:r>
        <w:r w:rsidR="009464BD">
          <w:rPr>
            <w:noProof/>
            <w:webHidden/>
          </w:rPr>
          <w:t>157</w:t>
        </w:r>
        <w:r>
          <w:rPr>
            <w:noProof/>
            <w:webHidden/>
          </w:rPr>
          <w:fldChar w:fldCharType="end"/>
        </w:r>
      </w:hyperlink>
    </w:p>
    <w:p w14:paraId="64F116E3" w14:textId="598AA7F1"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42" w:history="1">
        <w:r w:rsidRPr="00E64BB1">
          <w:rPr>
            <w:rStyle w:val="Hyperlink"/>
            <w:noProof/>
          </w:rPr>
          <w:t>6.8.4 Îmbinările barelor disipative</w:t>
        </w:r>
        <w:r>
          <w:rPr>
            <w:noProof/>
            <w:webHidden/>
          </w:rPr>
          <w:tab/>
        </w:r>
        <w:r>
          <w:rPr>
            <w:noProof/>
            <w:webHidden/>
          </w:rPr>
          <w:fldChar w:fldCharType="begin"/>
        </w:r>
        <w:r>
          <w:rPr>
            <w:noProof/>
            <w:webHidden/>
          </w:rPr>
          <w:instrText xml:space="preserve"> PAGEREF _Toc184491242 \h </w:instrText>
        </w:r>
        <w:r>
          <w:rPr>
            <w:noProof/>
            <w:webHidden/>
          </w:rPr>
        </w:r>
        <w:r>
          <w:rPr>
            <w:noProof/>
            <w:webHidden/>
          </w:rPr>
          <w:fldChar w:fldCharType="separate"/>
        </w:r>
        <w:r w:rsidR="009464BD">
          <w:rPr>
            <w:noProof/>
            <w:webHidden/>
          </w:rPr>
          <w:t>158</w:t>
        </w:r>
        <w:r>
          <w:rPr>
            <w:noProof/>
            <w:webHidden/>
          </w:rPr>
          <w:fldChar w:fldCharType="end"/>
        </w:r>
      </w:hyperlink>
    </w:p>
    <w:p w14:paraId="1007E00E" w14:textId="07134CD8"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243" w:history="1">
        <w:r w:rsidRPr="00E64BB1">
          <w:rPr>
            <w:rStyle w:val="Hyperlink"/>
            <w:noProof/>
          </w:rPr>
          <w:t>6.9 Reguli de proiectare pentru structuri de tip pendul inversat</w:t>
        </w:r>
        <w:r>
          <w:rPr>
            <w:noProof/>
            <w:webHidden/>
          </w:rPr>
          <w:tab/>
        </w:r>
        <w:r>
          <w:rPr>
            <w:noProof/>
            <w:webHidden/>
          </w:rPr>
          <w:fldChar w:fldCharType="begin"/>
        </w:r>
        <w:r>
          <w:rPr>
            <w:noProof/>
            <w:webHidden/>
          </w:rPr>
          <w:instrText xml:space="preserve"> PAGEREF _Toc184491243 \h </w:instrText>
        </w:r>
        <w:r>
          <w:rPr>
            <w:noProof/>
            <w:webHidden/>
          </w:rPr>
        </w:r>
        <w:r>
          <w:rPr>
            <w:noProof/>
            <w:webHidden/>
          </w:rPr>
          <w:fldChar w:fldCharType="separate"/>
        </w:r>
        <w:r w:rsidR="009464BD">
          <w:rPr>
            <w:noProof/>
            <w:webHidden/>
          </w:rPr>
          <w:t>159</w:t>
        </w:r>
        <w:r>
          <w:rPr>
            <w:noProof/>
            <w:webHidden/>
          </w:rPr>
          <w:fldChar w:fldCharType="end"/>
        </w:r>
      </w:hyperlink>
    </w:p>
    <w:p w14:paraId="192B278B" w14:textId="2ED15223"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244" w:history="1">
        <w:r w:rsidRPr="00E64BB1">
          <w:rPr>
            <w:rStyle w:val="Hyperlink"/>
            <w:noProof/>
          </w:rPr>
          <w:t>6.10 Cadre cu contravântuiri cu flambaj împiedicat</w:t>
        </w:r>
        <w:r>
          <w:rPr>
            <w:noProof/>
            <w:webHidden/>
          </w:rPr>
          <w:tab/>
        </w:r>
        <w:r>
          <w:rPr>
            <w:noProof/>
            <w:webHidden/>
          </w:rPr>
          <w:fldChar w:fldCharType="begin"/>
        </w:r>
        <w:r>
          <w:rPr>
            <w:noProof/>
            <w:webHidden/>
          </w:rPr>
          <w:instrText xml:space="preserve"> PAGEREF _Toc184491244 \h </w:instrText>
        </w:r>
        <w:r>
          <w:rPr>
            <w:noProof/>
            <w:webHidden/>
          </w:rPr>
        </w:r>
        <w:r>
          <w:rPr>
            <w:noProof/>
            <w:webHidden/>
          </w:rPr>
          <w:fldChar w:fldCharType="separate"/>
        </w:r>
        <w:r w:rsidR="009464BD">
          <w:rPr>
            <w:noProof/>
            <w:webHidden/>
          </w:rPr>
          <w:t>159</w:t>
        </w:r>
        <w:r>
          <w:rPr>
            <w:noProof/>
            <w:webHidden/>
          </w:rPr>
          <w:fldChar w:fldCharType="end"/>
        </w:r>
      </w:hyperlink>
    </w:p>
    <w:p w14:paraId="2798CAA7" w14:textId="16739DF0"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45" w:history="1">
        <w:r w:rsidRPr="00E64BB1">
          <w:rPr>
            <w:rStyle w:val="Hyperlink"/>
            <w:noProof/>
          </w:rPr>
          <w:t>6.10.1 Criterii de proiectare</w:t>
        </w:r>
        <w:r>
          <w:rPr>
            <w:noProof/>
            <w:webHidden/>
          </w:rPr>
          <w:tab/>
        </w:r>
        <w:r>
          <w:rPr>
            <w:noProof/>
            <w:webHidden/>
          </w:rPr>
          <w:fldChar w:fldCharType="begin"/>
        </w:r>
        <w:r>
          <w:rPr>
            <w:noProof/>
            <w:webHidden/>
          </w:rPr>
          <w:instrText xml:space="preserve"> PAGEREF _Toc184491245 \h </w:instrText>
        </w:r>
        <w:r>
          <w:rPr>
            <w:noProof/>
            <w:webHidden/>
          </w:rPr>
        </w:r>
        <w:r>
          <w:rPr>
            <w:noProof/>
            <w:webHidden/>
          </w:rPr>
          <w:fldChar w:fldCharType="separate"/>
        </w:r>
        <w:r w:rsidR="009464BD">
          <w:rPr>
            <w:noProof/>
            <w:webHidden/>
          </w:rPr>
          <w:t>159</w:t>
        </w:r>
        <w:r>
          <w:rPr>
            <w:noProof/>
            <w:webHidden/>
          </w:rPr>
          <w:fldChar w:fldCharType="end"/>
        </w:r>
      </w:hyperlink>
    </w:p>
    <w:p w14:paraId="2BA32343" w14:textId="56433576"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46" w:history="1">
        <w:r w:rsidRPr="00E64BB1">
          <w:rPr>
            <w:rStyle w:val="Hyperlink"/>
            <w:noProof/>
          </w:rPr>
          <w:t>6.10.2 Particularități de calcul</w:t>
        </w:r>
        <w:r>
          <w:rPr>
            <w:noProof/>
            <w:webHidden/>
          </w:rPr>
          <w:tab/>
        </w:r>
        <w:r>
          <w:rPr>
            <w:noProof/>
            <w:webHidden/>
          </w:rPr>
          <w:fldChar w:fldCharType="begin"/>
        </w:r>
        <w:r>
          <w:rPr>
            <w:noProof/>
            <w:webHidden/>
          </w:rPr>
          <w:instrText xml:space="preserve"> PAGEREF _Toc184491246 \h </w:instrText>
        </w:r>
        <w:r>
          <w:rPr>
            <w:noProof/>
            <w:webHidden/>
          </w:rPr>
        </w:r>
        <w:r>
          <w:rPr>
            <w:noProof/>
            <w:webHidden/>
          </w:rPr>
          <w:fldChar w:fldCharType="separate"/>
        </w:r>
        <w:r w:rsidR="009464BD">
          <w:rPr>
            <w:noProof/>
            <w:webHidden/>
          </w:rPr>
          <w:t>159</w:t>
        </w:r>
        <w:r>
          <w:rPr>
            <w:noProof/>
            <w:webHidden/>
          </w:rPr>
          <w:fldChar w:fldCharType="end"/>
        </w:r>
      </w:hyperlink>
    </w:p>
    <w:p w14:paraId="2C8C9CD4" w14:textId="60ED7B14"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47" w:history="1">
        <w:r w:rsidRPr="00E64BB1">
          <w:rPr>
            <w:rStyle w:val="Hyperlink"/>
            <w:noProof/>
          </w:rPr>
          <w:t>6.10.3 Verificarea contravântuirilor cu flambaj împiedicat</w:t>
        </w:r>
        <w:r>
          <w:rPr>
            <w:noProof/>
            <w:webHidden/>
          </w:rPr>
          <w:tab/>
        </w:r>
        <w:r>
          <w:rPr>
            <w:noProof/>
            <w:webHidden/>
          </w:rPr>
          <w:fldChar w:fldCharType="begin"/>
        </w:r>
        <w:r>
          <w:rPr>
            <w:noProof/>
            <w:webHidden/>
          </w:rPr>
          <w:instrText xml:space="preserve"> PAGEREF _Toc184491247 \h </w:instrText>
        </w:r>
        <w:r>
          <w:rPr>
            <w:noProof/>
            <w:webHidden/>
          </w:rPr>
        </w:r>
        <w:r>
          <w:rPr>
            <w:noProof/>
            <w:webHidden/>
          </w:rPr>
          <w:fldChar w:fldCharType="separate"/>
        </w:r>
        <w:r w:rsidR="009464BD">
          <w:rPr>
            <w:noProof/>
            <w:webHidden/>
          </w:rPr>
          <w:t>160</w:t>
        </w:r>
        <w:r>
          <w:rPr>
            <w:noProof/>
            <w:webHidden/>
          </w:rPr>
          <w:fldChar w:fldCharType="end"/>
        </w:r>
      </w:hyperlink>
    </w:p>
    <w:p w14:paraId="2969428A" w14:textId="023E0C95"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48" w:history="1">
        <w:r w:rsidRPr="00E64BB1">
          <w:rPr>
            <w:rStyle w:val="Hyperlink"/>
            <w:noProof/>
          </w:rPr>
          <w:t>6.10.4 Grinzi și stâlpi</w:t>
        </w:r>
        <w:r>
          <w:rPr>
            <w:noProof/>
            <w:webHidden/>
          </w:rPr>
          <w:tab/>
        </w:r>
        <w:r>
          <w:rPr>
            <w:noProof/>
            <w:webHidden/>
          </w:rPr>
          <w:fldChar w:fldCharType="begin"/>
        </w:r>
        <w:r>
          <w:rPr>
            <w:noProof/>
            <w:webHidden/>
          </w:rPr>
          <w:instrText xml:space="preserve"> PAGEREF _Toc184491248 \h </w:instrText>
        </w:r>
        <w:r>
          <w:rPr>
            <w:noProof/>
            <w:webHidden/>
          </w:rPr>
        </w:r>
        <w:r>
          <w:rPr>
            <w:noProof/>
            <w:webHidden/>
          </w:rPr>
          <w:fldChar w:fldCharType="separate"/>
        </w:r>
        <w:r w:rsidR="009464BD">
          <w:rPr>
            <w:noProof/>
            <w:webHidden/>
          </w:rPr>
          <w:t>161</w:t>
        </w:r>
        <w:r>
          <w:rPr>
            <w:noProof/>
            <w:webHidden/>
          </w:rPr>
          <w:fldChar w:fldCharType="end"/>
        </w:r>
      </w:hyperlink>
    </w:p>
    <w:p w14:paraId="462A7396" w14:textId="2DE2D559"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49" w:history="1">
        <w:r w:rsidRPr="00E64BB1">
          <w:rPr>
            <w:rStyle w:val="Hyperlink"/>
            <w:noProof/>
          </w:rPr>
          <w:t>6.10.5 Îmbinările contravântuirilor</w:t>
        </w:r>
        <w:r>
          <w:rPr>
            <w:noProof/>
            <w:webHidden/>
          </w:rPr>
          <w:tab/>
        </w:r>
        <w:r>
          <w:rPr>
            <w:noProof/>
            <w:webHidden/>
          </w:rPr>
          <w:fldChar w:fldCharType="begin"/>
        </w:r>
        <w:r>
          <w:rPr>
            <w:noProof/>
            <w:webHidden/>
          </w:rPr>
          <w:instrText xml:space="preserve"> PAGEREF _Toc184491249 \h </w:instrText>
        </w:r>
        <w:r>
          <w:rPr>
            <w:noProof/>
            <w:webHidden/>
          </w:rPr>
        </w:r>
        <w:r>
          <w:rPr>
            <w:noProof/>
            <w:webHidden/>
          </w:rPr>
          <w:fldChar w:fldCharType="separate"/>
        </w:r>
        <w:r w:rsidR="009464BD">
          <w:rPr>
            <w:noProof/>
            <w:webHidden/>
          </w:rPr>
          <w:t>162</w:t>
        </w:r>
        <w:r>
          <w:rPr>
            <w:noProof/>
            <w:webHidden/>
          </w:rPr>
          <w:fldChar w:fldCharType="end"/>
        </w:r>
      </w:hyperlink>
    </w:p>
    <w:p w14:paraId="65A117F5" w14:textId="3F284122"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50" w:history="1">
        <w:r w:rsidRPr="00E64BB1">
          <w:rPr>
            <w:rStyle w:val="Hyperlink"/>
            <w:noProof/>
          </w:rPr>
          <w:t>6.10.6 Îmbinările grindă-stâlp</w:t>
        </w:r>
        <w:r>
          <w:rPr>
            <w:noProof/>
            <w:webHidden/>
          </w:rPr>
          <w:tab/>
        </w:r>
        <w:r>
          <w:rPr>
            <w:noProof/>
            <w:webHidden/>
          </w:rPr>
          <w:fldChar w:fldCharType="begin"/>
        </w:r>
        <w:r>
          <w:rPr>
            <w:noProof/>
            <w:webHidden/>
          </w:rPr>
          <w:instrText xml:space="preserve"> PAGEREF _Toc184491250 \h </w:instrText>
        </w:r>
        <w:r>
          <w:rPr>
            <w:noProof/>
            <w:webHidden/>
          </w:rPr>
        </w:r>
        <w:r>
          <w:rPr>
            <w:noProof/>
            <w:webHidden/>
          </w:rPr>
          <w:fldChar w:fldCharType="separate"/>
        </w:r>
        <w:r w:rsidR="009464BD">
          <w:rPr>
            <w:noProof/>
            <w:webHidden/>
          </w:rPr>
          <w:t>162</w:t>
        </w:r>
        <w:r>
          <w:rPr>
            <w:noProof/>
            <w:webHidden/>
          </w:rPr>
          <w:fldChar w:fldCharType="end"/>
        </w:r>
      </w:hyperlink>
    </w:p>
    <w:p w14:paraId="7021035E" w14:textId="6656F0E7"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251" w:history="1">
        <w:r w:rsidRPr="00E64BB1">
          <w:rPr>
            <w:rStyle w:val="Hyperlink"/>
            <w:noProof/>
          </w:rPr>
          <w:t>6.11 Cadre cu panouri de forfecare</w:t>
        </w:r>
        <w:r>
          <w:rPr>
            <w:noProof/>
            <w:webHidden/>
          </w:rPr>
          <w:tab/>
        </w:r>
        <w:r>
          <w:rPr>
            <w:noProof/>
            <w:webHidden/>
          </w:rPr>
          <w:fldChar w:fldCharType="begin"/>
        </w:r>
        <w:r>
          <w:rPr>
            <w:noProof/>
            <w:webHidden/>
          </w:rPr>
          <w:instrText xml:space="preserve"> PAGEREF _Toc184491251 \h </w:instrText>
        </w:r>
        <w:r>
          <w:rPr>
            <w:noProof/>
            <w:webHidden/>
          </w:rPr>
        </w:r>
        <w:r>
          <w:rPr>
            <w:noProof/>
            <w:webHidden/>
          </w:rPr>
          <w:fldChar w:fldCharType="separate"/>
        </w:r>
        <w:r w:rsidR="009464BD">
          <w:rPr>
            <w:noProof/>
            <w:webHidden/>
          </w:rPr>
          <w:t>163</w:t>
        </w:r>
        <w:r>
          <w:rPr>
            <w:noProof/>
            <w:webHidden/>
          </w:rPr>
          <w:fldChar w:fldCharType="end"/>
        </w:r>
      </w:hyperlink>
    </w:p>
    <w:p w14:paraId="3D8B2688" w14:textId="260ACF86"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52" w:history="1">
        <w:r w:rsidRPr="00E64BB1">
          <w:rPr>
            <w:rStyle w:val="Hyperlink"/>
            <w:noProof/>
          </w:rPr>
          <w:t>6.11.1 Criterii de proiectare</w:t>
        </w:r>
        <w:r>
          <w:rPr>
            <w:noProof/>
            <w:webHidden/>
          </w:rPr>
          <w:tab/>
        </w:r>
        <w:r>
          <w:rPr>
            <w:noProof/>
            <w:webHidden/>
          </w:rPr>
          <w:fldChar w:fldCharType="begin"/>
        </w:r>
        <w:r>
          <w:rPr>
            <w:noProof/>
            <w:webHidden/>
          </w:rPr>
          <w:instrText xml:space="preserve"> PAGEREF _Toc184491252 \h </w:instrText>
        </w:r>
        <w:r>
          <w:rPr>
            <w:noProof/>
            <w:webHidden/>
          </w:rPr>
        </w:r>
        <w:r>
          <w:rPr>
            <w:noProof/>
            <w:webHidden/>
          </w:rPr>
          <w:fldChar w:fldCharType="separate"/>
        </w:r>
        <w:r w:rsidR="009464BD">
          <w:rPr>
            <w:noProof/>
            <w:webHidden/>
          </w:rPr>
          <w:t>163</w:t>
        </w:r>
        <w:r>
          <w:rPr>
            <w:noProof/>
            <w:webHidden/>
          </w:rPr>
          <w:fldChar w:fldCharType="end"/>
        </w:r>
      </w:hyperlink>
    </w:p>
    <w:p w14:paraId="1E521323" w14:textId="1EC43627"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53" w:history="1">
        <w:r w:rsidRPr="00E64BB1">
          <w:rPr>
            <w:rStyle w:val="Hyperlink"/>
            <w:noProof/>
          </w:rPr>
          <w:t>6.11.2 Particularități de calcul</w:t>
        </w:r>
        <w:r>
          <w:rPr>
            <w:noProof/>
            <w:webHidden/>
          </w:rPr>
          <w:tab/>
        </w:r>
        <w:r>
          <w:rPr>
            <w:noProof/>
            <w:webHidden/>
          </w:rPr>
          <w:fldChar w:fldCharType="begin"/>
        </w:r>
        <w:r>
          <w:rPr>
            <w:noProof/>
            <w:webHidden/>
          </w:rPr>
          <w:instrText xml:space="preserve"> PAGEREF _Toc184491253 \h </w:instrText>
        </w:r>
        <w:r>
          <w:rPr>
            <w:noProof/>
            <w:webHidden/>
          </w:rPr>
        </w:r>
        <w:r>
          <w:rPr>
            <w:noProof/>
            <w:webHidden/>
          </w:rPr>
          <w:fldChar w:fldCharType="separate"/>
        </w:r>
        <w:r w:rsidR="009464BD">
          <w:rPr>
            <w:noProof/>
            <w:webHidden/>
          </w:rPr>
          <w:t>164</w:t>
        </w:r>
        <w:r>
          <w:rPr>
            <w:noProof/>
            <w:webHidden/>
          </w:rPr>
          <w:fldChar w:fldCharType="end"/>
        </w:r>
      </w:hyperlink>
    </w:p>
    <w:p w14:paraId="4DB4F67D" w14:textId="02225194"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54" w:history="1">
        <w:r w:rsidRPr="00E64BB1">
          <w:rPr>
            <w:rStyle w:val="Hyperlink"/>
            <w:noProof/>
          </w:rPr>
          <w:t>6.11.3 Calculul panourilor de forfecare</w:t>
        </w:r>
        <w:r>
          <w:rPr>
            <w:noProof/>
            <w:webHidden/>
          </w:rPr>
          <w:tab/>
        </w:r>
        <w:r>
          <w:rPr>
            <w:noProof/>
            <w:webHidden/>
          </w:rPr>
          <w:fldChar w:fldCharType="begin"/>
        </w:r>
        <w:r>
          <w:rPr>
            <w:noProof/>
            <w:webHidden/>
          </w:rPr>
          <w:instrText xml:space="preserve"> PAGEREF _Toc184491254 \h </w:instrText>
        </w:r>
        <w:r>
          <w:rPr>
            <w:noProof/>
            <w:webHidden/>
          </w:rPr>
        </w:r>
        <w:r>
          <w:rPr>
            <w:noProof/>
            <w:webHidden/>
          </w:rPr>
          <w:fldChar w:fldCharType="separate"/>
        </w:r>
        <w:r w:rsidR="009464BD">
          <w:rPr>
            <w:noProof/>
            <w:webHidden/>
          </w:rPr>
          <w:t>165</w:t>
        </w:r>
        <w:r>
          <w:rPr>
            <w:noProof/>
            <w:webHidden/>
          </w:rPr>
          <w:fldChar w:fldCharType="end"/>
        </w:r>
      </w:hyperlink>
    </w:p>
    <w:p w14:paraId="3260EBE8" w14:textId="1717247E"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55" w:history="1">
        <w:r w:rsidRPr="00E64BB1">
          <w:rPr>
            <w:rStyle w:val="Hyperlink"/>
            <w:noProof/>
          </w:rPr>
          <w:t>6.11.4 Calculul elementelor de bordare - stâlpi și grinzi</w:t>
        </w:r>
        <w:r>
          <w:rPr>
            <w:noProof/>
            <w:webHidden/>
          </w:rPr>
          <w:tab/>
        </w:r>
        <w:r>
          <w:rPr>
            <w:noProof/>
            <w:webHidden/>
          </w:rPr>
          <w:fldChar w:fldCharType="begin"/>
        </w:r>
        <w:r>
          <w:rPr>
            <w:noProof/>
            <w:webHidden/>
          </w:rPr>
          <w:instrText xml:space="preserve"> PAGEREF _Toc184491255 \h </w:instrText>
        </w:r>
        <w:r>
          <w:rPr>
            <w:noProof/>
            <w:webHidden/>
          </w:rPr>
        </w:r>
        <w:r>
          <w:rPr>
            <w:noProof/>
            <w:webHidden/>
          </w:rPr>
          <w:fldChar w:fldCharType="separate"/>
        </w:r>
        <w:r w:rsidR="009464BD">
          <w:rPr>
            <w:noProof/>
            <w:webHidden/>
          </w:rPr>
          <w:t>167</w:t>
        </w:r>
        <w:r>
          <w:rPr>
            <w:noProof/>
            <w:webHidden/>
          </w:rPr>
          <w:fldChar w:fldCharType="end"/>
        </w:r>
      </w:hyperlink>
    </w:p>
    <w:p w14:paraId="4B46FC98" w14:textId="3997C079"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56" w:history="1">
        <w:r w:rsidRPr="00E64BB1">
          <w:rPr>
            <w:rStyle w:val="Hyperlink"/>
            <w:noProof/>
          </w:rPr>
          <w:t>6.11.5 Îmbinările panourilor de forfecare</w:t>
        </w:r>
        <w:r>
          <w:rPr>
            <w:noProof/>
            <w:webHidden/>
          </w:rPr>
          <w:tab/>
        </w:r>
        <w:r>
          <w:rPr>
            <w:noProof/>
            <w:webHidden/>
          </w:rPr>
          <w:fldChar w:fldCharType="begin"/>
        </w:r>
        <w:r>
          <w:rPr>
            <w:noProof/>
            <w:webHidden/>
          </w:rPr>
          <w:instrText xml:space="preserve"> PAGEREF _Toc184491256 \h </w:instrText>
        </w:r>
        <w:r>
          <w:rPr>
            <w:noProof/>
            <w:webHidden/>
          </w:rPr>
        </w:r>
        <w:r>
          <w:rPr>
            <w:noProof/>
            <w:webHidden/>
          </w:rPr>
          <w:fldChar w:fldCharType="separate"/>
        </w:r>
        <w:r w:rsidR="009464BD">
          <w:rPr>
            <w:noProof/>
            <w:webHidden/>
          </w:rPr>
          <w:t>171</w:t>
        </w:r>
        <w:r>
          <w:rPr>
            <w:noProof/>
            <w:webHidden/>
          </w:rPr>
          <w:fldChar w:fldCharType="end"/>
        </w:r>
      </w:hyperlink>
    </w:p>
    <w:p w14:paraId="7D5540D6" w14:textId="0E8BDEAF"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57" w:history="1">
        <w:r w:rsidRPr="00E64BB1">
          <w:rPr>
            <w:rStyle w:val="Hyperlink"/>
            <w:noProof/>
          </w:rPr>
          <w:t>6.11.6 Îmbinările elementelor de bordare</w:t>
        </w:r>
        <w:r>
          <w:rPr>
            <w:noProof/>
            <w:webHidden/>
          </w:rPr>
          <w:tab/>
        </w:r>
        <w:r>
          <w:rPr>
            <w:noProof/>
            <w:webHidden/>
          </w:rPr>
          <w:fldChar w:fldCharType="begin"/>
        </w:r>
        <w:r>
          <w:rPr>
            <w:noProof/>
            <w:webHidden/>
          </w:rPr>
          <w:instrText xml:space="preserve"> PAGEREF _Toc184491257 \h </w:instrText>
        </w:r>
        <w:r>
          <w:rPr>
            <w:noProof/>
            <w:webHidden/>
          </w:rPr>
        </w:r>
        <w:r>
          <w:rPr>
            <w:noProof/>
            <w:webHidden/>
          </w:rPr>
          <w:fldChar w:fldCharType="separate"/>
        </w:r>
        <w:r w:rsidR="009464BD">
          <w:rPr>
            <w:noProof/>
            <w:webHidden/>
          </w:rPr>
          <w:t>171</w:t>
        </w:r>
        <w:r>
          <w:rPr>
            <w:noProof/>
            <w:webHidden/>
          </w:rPr>
          <w:fldChar w:fldCharType="end"/>
        </w:r>
      </w:hyperlink>
    </w:p>
    <w:p w14:paraId="4AA547FB" w14:textId="0F5A73EF"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258" w:history="1">
        <w:r w:rsidRPr="00E64BB1">
          <w:rPr>
            <w:rStyle w:val="Hyperlink"/>
            <w:noProof/>
          </w:rPr>
          <w:t>6.12 Structuri duale</w:t>
        </w:r>
        <w:r>
          <w:rPr>
            <w:noProof/>
            <w:webHidden/>
          </w:rPr>
          <w:tab/>
        </w:r>
        <w:r>
          <w:rPr>
            <w:noProof/>
            <w:webHidden/>
          </w:rPr>
          <w:fldChar w:fldCharType="begin"/>
        </w:r>
        <w:r>
          <w:rPr>
            <w:noProof/>
            <w:webHidden/>
          </w:rPr>
          <w:instrText xml:space="preserve"> PAGEREF _Toc184491258 \h </w:instrText>
        </w:r>
        <w:r>
          <w:rPr>
            <w:noProof/>
            <w:webHidden/>
          </w:rPr>
        </w:r>
        <w:r>
          <w:rPr>
            <w:noProof/>
            <w:webHidden/>
          </w:rPr>
          <w:fldChar w:fldCharType="separate"/>
        </w:r>
        <w:r w:rsidR="009464BD">
          <w:rPr>
            <w:noProof/>
            <w:webHidden/>
          </w:rPr>
          <w:t>171</w:t>
        </w:r>
        <w:r>
          <w:rPr>
            <w:noProof/>
            <w:webHidden/>
          </w:rPr>
          <w:fldChar w:fldCharType="end"/>
        </w:r>
      </w:hyperlink>
    </w:p>
    <w:p w14:paraId="41C733F0" w14:textId="51AE9579"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259" w:history="1">
        <w:r w:rsidRPr="00E64BB1">
          <w:rPr>
            <w:rStyle w:val="Hyperlink"/>
            <w:noProof/>
          </w:rPr>
          <w:t>6.13 Controlul execuției</w:t>
        </w:r>
        <w:r>
          <w:rPr>
            <w:noProof/>
            <w:webHidden/>
          </w:rPr>
          <w:tab/>
        </w:r>
        <w:r>
          <w:rPr>
            <w:noProof/>
            <w:webHidden/>
          </w:rPr>
          <w:fldChar w:fldCharType="begin"/>
        </w:r>
        <w:r>
          <w:rPr>
            <w:noProof/>
            <w:webHidden/>
          </w:rPr>
          <w:instrText xml:space="preserve"> PAGEREF _Toc184491259 \h </w:instrText>
        </w:r>
        <w:r>
          <w:rPr>
            <w:noProof/>
            <w:webHidden/>
          </w:rPr>
        </w:r>
        <w:r>
          <w:rPr>
            <w:noProof/>
            <w:webHidden/>
          </w:rPr>
          <w:fldChar w:fldCharType="separate"/>
        </w:r>
        <w:r w:rsidR="009464BD">
          <w:rPr>
            <w:noProof/>
            <w:webHidden/>
          </w:rPr>
          <w:t>172</w:t>
        </w:r>
        <w:r>
          <w:rPr>
            <w:noProof/>
            <w:webHidden/>
          </w:rPr>
          <w:fldChar w:fldCharType="end"/>
        </w:r>
      </w:hyperlink>
    </w:p>
    <w:p w14:paraId="12204A2B" w14:textId="3DFC6437" w:rsidR="00925485" w:rsidRDefault="00925485">
      <w:pPr>
        <w:pStyle w:val="TOC1"/>
        <w:tabs>
          <w:tab w:val="right" w:pos="8348"/>
        </w:tabs>
        <w:rPr>
          <w:rFonts w:asciiTheme="minorHAnsi" w:eastAsiaTheme="minorEastAsia" w:hAnsiTheme="minorHAnsi" w:cstheme="minorBidi"/>
          <w:b w:val="0"/>
          <w:bCs w:val="0"/>
          <w:noProof/>
          <w:kern w:val="2"/>
          <w:sz w:val="24"/>
          <w:szCs w:val="24"/>
          <w:lang w:val="en-US" w:eastAsia="en-US"/>
          <w14:ligatures w14:val="standardContextual"/>
        </w:rPr>
      </w:pPr>
      <w:hyperlink w:anchor="_Toc184491260" w:history="1">
        <w:r w:rsidRPr="00E64BB1">
          <w:rPr>
            <w:rStyle w:val="Hyperlink"/>
            <w:noProof/>
          </w:rPr>
          <w:t>7 Structuri compozite</w:t>
        </w:r>
        <w:r>
          <w:rPr>
            <w:noProof/>
            <w:webHidden/>
          </w:rPr>
          <w:tab/>
        </w:r>
        <w:r>
          <w:rPr>
            <w:noProof/>
            <w:webHidden/>
          </w:rPr>
          <w:fldChar w:fldCharType="begin"/>
        </w:r>
        <w:r>
          <w:rPr>
            <w:noProof/>
            <w:webHidden/>
          </w:rPr>
          <w:instrText xml:space="preserve"> PAGEREF _Toc184491260 \h </w:instrText>
        </w:r>
        <w:r>
          <w:rPr>
            <w:noProof/>
            <w:webHidden/>
          </w:rPr>
        </w:r>
        <w:r>
          <w:rPr>
            <w:noProof/>
            <w:webHidden/>
          </w:rPr>
          <w:fldChar w:fldCharType="separate"/>
        </w:r>
        <w:r w:rsidR="009464BD">
          <w:rPr>
            <w:noProof/>
            <w:webHidden/>
          </w:rPr>
          <w:t>173</w:t>
        </w:r>
        <w:r>
          <w:rPr>
            <w:noProof/>
            <w:webHidden/>
          </w:rPr>
          <w:fldChar w:fldCharType="end"/>
        </w:r>
      </w:hyperlink>
    </w:p>
    <w:p w14:paraId="7BCA0E23" w14:textId="3004AB8C"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261" w:history="1">
        <w:r w:rsidRPr="00E64BB1">
          <w:rPr>
            <w:rStyle w:val="Hyperlink"/>
            <w:noProof/>
          </w:rPr>
          <w:t>7.1 Generalități</w:t>
        </w:r>
        <w:r>
          <w:rPr>
            <w:noProof/>
            <w:webHidden/>
          </w:rPr>
          <w:tab/>
        </w:r>
        <w:r>
          <w:rPr>
            <w:noProof/>
            <w:webHidden/>
          </w:rPr>
          <w:fldChar w:fldCharType="begin"/>
        </w:r>
        <w:r>
          <w:rPr>
            <w:noProof/>
            <w:webHidden/>
          </w:rPr>
          <w:instrText xml:space="preserve"> PAGEREF _Toc184491261 \h </w:instrText>
        </w:r>
        <w:r>
          <w:rPr>
            <w:noProof/>
            <w:webHidden/>
          </w:rPr>
        </w:r>
        <w:r>
          <w:rPr>
            <w:noProof/>
            <w:webHidden/>
          </w:rPr>
          <w:fldChar w:fldCharType="separate"/>
        </w:r>
        <w:r w:rsidR="009464BD">
          <w:rPr>
            <w:noProof/>
            <w:webHidden/>
          </w:rPr>
          <w:t>173</w:t>
        </w:r>
        <w:r>
          <w:rPr>
            <w:noProof/>
            <w:webHidden/>
          </w:rPr>
          <w:fldChar w:fldCharType="end"/>
        </w:r>
      </w:hyperlink>
    </w:p>
    <w:p w14:paraId="118D4F9A" w14:textId="379C22A6"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62" w:history="1">
        <w:r w:rsidRPr="00E64BB1">
          <w:rPr>
            <w:rStyle w:val="Hyperlink"/>
            <w:noProof/>
          </w:rPr>
          <w:t>7.1.1 Obiect și domeniu de aplicare</w:t>
        </w:r>
        <w:r>
          <w:rPr>
            <w:noProof/>
            <w:webHidden/>
          </w:rPr>
          <w:tab/>
        </w:r>
        <w:r>
          <w:rPr>
            <w:noProof/>
            <w:webHidden/>
          </w:rPr>
          <w:fldChar w:fldCharType="begin"/>
        </w:r>
        <w:r>
          <w:rPr>
            <w:noProof/>
            <w:webHidden/>
          </w:rPr>
          <w:instrText xml:space="preserve"> PAGEREF _Toc184491262 \h </w:instrText>
        </w:r>
        <w:r>
          <w:rPr>
            <w:noProof/>
            <w:webHidden/>
          </w:rPr>
        </w:r>
        <w:r>
          <w:rPr>
            <w:noProof/>
            <w:webHidden/>
          </w:rPr>
          <w:fldChar w:fldCharType="separate"/>
        </w:r>
        <w:r w:rsidR="009464BD">
          <w:rPr>
            <w:noProof/>
            <w:webHidden/>
          </w:rPr>
          <w:t>173</w:t>
        </w:r>
        <w:r>
          <w:rPr>
            <w:noProof/>
            <w:webHidden/>
          </w:rPr>
          <w:fldChar w:fldCharType="end"/>
        </w:r>
      </w:hyperlink>
    </w:p>
    <w:p w14:paraId="75337639" w14:textId="5B05C44A"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63" w:history="1">
        <w:r w:rsidRPr="00E64BB1">
          <w:rPr>
            <w:rStyle w:val="Hyperlink"/>
            <w:noProof/>
          </w:rPr>
          <w:t>7.1.2 Definiții</w:t>
        </w:r>
        <w:r>
          <w:rPr>
            <w:noProof/>
            <w:webHidden/>
          </w:rPr>
          <w:tab/>
        </w:r>
        <w:r>
          <w:rPr>
            <w:noProof/>
            <w:webHidden/>
          </w:rPr>
          <w:fldChar w:fldCharType="begin"/>
        </w:r>
        <w:r>
          <w:rPr>
            <w:noProof/>
            <w:webHidden/>
          </w:rPr>
          <w:instrText xml:space="preserve"> PAGEREF _Toc184491263 \h </w:instrText>
        </w:r>
        <w:r>
          <w:rPr>
            <w:noProof/>
            <w:webHidden/>
          </w:rPr>
        </w:r>
        <w:r>
          <w:rPr>
            <w:noProof/>
            <w:webHidden/>
          </w:rPr>
          <w:fldChar w:fldCharType="separate"/>
        </w:r>
        <w:r w:rsidR="009464BD">
          <w:rPr>
            <w:noProof/>
            <w:webHidden/>
          </w:rPr>
          <w:t>173</w:t>
        </w:r>
        <w:r>
          <w:rPr>
            <w:noProof/>
            <w:webHidden/>
          </w:rPr>
          <w:fldChar w:fldCharType="end"/>
        </w:r>
      </w:hyperlink>
    </w:p>
    <w:p w14:paraId="524B5A26" w14:textId="76EC10E9"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264" w:history="1">
        <w:r w:rsidRPr="00E64BB1">
          <w:rPr>
            <w:rStyle w:val="Hyperlink"/>
            <w:noProof/>
          </w:rPr>
          <w:t>7.2 Principii de proiectare</w:t>
        </w:r>
        <w:r>
          <w:rPr>
            <w:noProof/>
            <w:webHidden/>
          </w:rPr>
          <w:tab/>
        </w:r>
        <w:r>
          <w:rPr>
            <w:noProof/>
            <w:webHidden/>
          </w:rPr>
          <w:fldChar w:fldCharType="begin"/>
        </w:r>
        <w:r>
          <w:rPr>
            <w:noProof/>
            <w:webHidden/>
          </w:rPr>
          <w:instrText xml:space="preserve"> PAGEREF _Toc184491264 \h </w:instrText>
        </w:r>
        <w:r>
          <w:rPr>
            <w:noProof/>
            <w:webHidden/>
          </w:rPr>
        </w:r>
        <w:r>
          <w:rPr>
            <w:noProof/>
            <w:webHidden/>
          </w:rPr>
          <w:fldChar w:fldCharType="separate"/>
        </w:r>
        <w:r w:rsidR="009464BD">
          <w:rPr>
            <w:noProof/>
            <w:webHidden/>
          </w:rPr>
          <w:t>173</w:t>
        </w:r>
        <w:r>
          <w:rPr>
            <w:noProof/>
            <w:webHidden/>
          </w:rPr>
          <w:fldChar w:fldCharType="end"/>
        </w:r>
      </w:hyperlink>
    </w:p>
    <w:p w14:paraId="2FCE3DF2" w14:textId="2BF35130"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65" w:history="1">
        <w:r w:rsidRPr="00E64BB1">
          <w:rPr>
            <w:rStyle w:val="Hyperlink"/>
            <w:noProof/>
          </w:rPr>
          <w:t>7.2.1 Clase de ductilitate</w:t>
        </w:r>
        <w:r>
          <w:rPr>
            <w:noProof/>
            <w:webHidden/>
          </w:rPr>
          <w:tab/>
        </w:r>
        <w:r>
          <w:rPr>
            <w:noProof/>
            <w:webHidden/>
          </w:rPr>
          <w:fldChar w:fldCharType="begin"/>
        </w:r>
        <w:r>
          <w:rPr>
            <w:noProof/>
            <w:webHidden/>
          </w:rPr>
          <w:instrText xml:space="preserve"> PAGEREF _Toc184491265 \h </w:instrText>
        </w:r>
        <w:r>
          <w:rPr>
            <w:noProof/>
            <w:webHidden/>
          </w:rPr>
        </w:r>
        <w:r>
          <w:rPr>
            <w:noProof/>
            <w:webHidden/>
          </w:rPr>
          <w:fldChar w:fldCharType="separate"/>
        </w:r>
        <w:r w:rsidR="009464BD">
          <w:rPr>
            <w:noProof/>
            <w:webHidden/>
          </w:rPr>
          <w:t>173</w:t>
        </w:r>
        <w:r>
          <w:rPr>
            <w:noProof/>
            <w:webHidden/>
          </w:rPr>
          <w:fldChar w:fldCharType="end"/>
        </w:r>
      </w:hyperlink>
    </w:p>
    <w:p w14:paraId="162B3419" w14:textId="7E46740F"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66" w:history="1">
        <w:r w:rsidRPr="00E64BB1">
          <w:rPr>
            <w:rStyle w:val="Hyperlink"/>
            <w:noProof/>
          </w:rPr>
          <w:t>7.2.2 Tipuri de structuri</w:t>
        </w:r>
        <w:r>
          <w:rPr>
            <w:noProof/>
            <w:webHidden/>
          </w:rPr>
          <w:tab/>
        </w:r>
        <w:r>
          <w:rPr>
            <w:noProof/>
            <w:webHidden/>
          </w:rPr>
          <w:fldChar w:fldCharType="begin"/>
        </w:r>
        <w:r>
          <w:rPr>
            <w:noProof/>
            <w:webHidden/>
          </w:rPr>
          <w:instrText xml:space="preserve"> PAGEREF _Toc184491266 \h </w:instrText>
        </w:r>
        <w:r>
          <w:rPr>
            <w:noProof/>
            <w:webHidden/>
          </w:rPr>
        </w:r>
        <w:r>
          <w:rPr>
            <w:noProof/>
            <w:webHidden/>
          </w:rPr>
          <w:fldChar w:fldCharType="separate"/>
        </w:r>
        <w:r w:rsidR="009464BD">
          <w:rPr>
            <w:noProof/>
            <w:webHidden/>
          </w:rPr>
          <w:t>174</w:t>
        </w:r>
        <w:r>
          <w:rPr>
            <w:noProof/>
            <w:webHidden/>
          </w:rPr>
          <w:fldChar w:fldCharType="end"/>
        </w:r>
      </w:hyperlink>
    </w:p>
    <w:p w14:paraId="127A6BFE" w14:textId="64EE12CB"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67" w:history="1">
        <w:r w:rsidRPr="00E64BB1">
          <w:rPr>
            <w:rStyle w:val="Hyperlink"/>
            <w:noProof/>
          </w:rPr>
          <w:t>7.2.3 Mecanismul plastic</w:t>
        </w:r>
        <w:r>
          <w:rPr>
            <w:noProof/>
            <w:webHidden/>
          </w:rPr>
          <w:tab/>
        </w:r>
        <w:r>
          <w:rPr>
            <w:noProof/>
            <w:webHidden/>
          </w:rPr>
          <w:fldChar w:fldCharType="begin"/>
        </w:r>
        <w:r>
          <w:rPr>
            <w:noProof/>
            <w:webHidden/>
          </w:rPr>
          <w:instrText xml:space="preserve"> PAGEREF _Toc184491267 \h </w:instrText>
        </w:r>
        <w:r>
          <w:rPr>
            <w:noProof/>
            <w:webHidden/>
          </w:rPr>
        </w:r>
        <w:r>
          <w:rPr>
            <w:noProof/>
            <w:webHidden/>
          </w:rPr>
          <w:fldChar w:fldCharType="separate"/>
        </w:r>
        <w:r w:rsidR="009464BD">
          <w:rPr>
            <w:noProof/>
            <w:webHidden/>
          </w:rPr>
          <w:t>175</w:t>
        </w:r>
        <w:r>
          <w:rPr>
            <w:noProof/>
            <w:webHidden/>
          </w:rPr>
          <w:fldChar w:fldCharType="end"/>
        </w:r>
      </w:hyperlink>
    </w:p>
    <w:p w14:paraId="7D8D98A1" w14:textId="5A37D228"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68" w:history="1">
        <w:r w:rsidRPr="00E64BB1">
          <w:rPr>
            <w:rStyle w:val="Hyperlink"/>
            <w:noProof/>
          </w:rPr>
          <w:t>7.2.4 Factori de comportare</w:t>
        </w:r>
        <w:r>
          <w:rPr>
            <w:noProof/>
            <w:webHidden/>
          </w:rPr>
          <w:tab/>
        </w:r>
        <w:r>
          <w:rPr>
            <w:noProof/>
            <w:webHidden/>
          </w:rPr>
          <w:fldChar w:fldCharType="begin"/>
        </w:r>
        <w:r>
          <w:rPr>
            <w:noProof/>
            <w:webHidden/>
          </w:rPr>
          <w:instrText xml:space="preserve"> PAGEREF _Toc184491268 \h </w:instrText>
        </w:r>
        <w:r>
          <w:rPr>
            <w:noProof/>
            <w:webHidden/>
          </w:rPr>
        </w:r>
        <w:r>
          <w:rPr>
            <w:noProof/>
            <w:webHidden/>
          </w:rPr>
          <w:fldChar w:fldCharType="separate"/>
        </w:r>
        <w:r w:rsidR="009464BD">
          <w:rPr>
            <w:noProof/>
            <w:webHidden/>
          </w:rPr>
          <w:t>176</w:t>
        </w:r>
        <w:r>
          <w:rPr>
            <w:noProof/>
            <w:webHidden/>
          </w:rPr>
          <w:fldChar w:fldCharType="end"/>
        </w:r>
      </w:hyperlink>
    </w:p>
    <w:p w14:paraId="3C2562E2" w14:textId="7A5C8017"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69" w:history="1">
        <w:r w:rsidRPr="00E64BB1">
          <w:rPr>
            <w:rStyle w:val="Hyperlink"/>
            <w:noProof/>
          </w:rPr>
          <w:t>7.2.4.1 Starea limită ultimă</w:t>
        </w:r>
        <w:r>
          <w:rPr>
            <w:noProof/>
            <w:webHidden/>
          </w:rPr>
          <w:tab/>
        </w:r>
        <w:r>
          <w:rPr>
            <w:noProof/>
            <w:webHidden/>
          </w:rPr>
          <w:fldChar w:fldCharType="begin"/>
        </w:r>
        <w:r>
          <w:rPr>
            <w:noProof/>
            <w:webHidden/>
          </w:rPr>
          <w:instrText xml:space="preserve"> PAGEREF _Toc184491269 \h </w:instrText>
        </w:r>
        <w:r>
          <w:rPr>
            <w:noProof/>
            <w:webHidden/>
          </w:rPr>
        </w:r>
        <w:r>
          <w:rPr>
            <w:noProof/>
            <w:webHidden/>
          </w:rPr>
          <w:fldChar w:fldCharType="separate"/>
        </w:r>
        <w:r w:rsidR="009464BD">
          <w:rPr>
            <w:noProof/>
            <w:webHidden/>
          </w:rPr>
          <w:t>176</w:t>
        </w:r>
        <w:r>
          <w:rPr>
            <w:noProof/>
            <w:webHidden/>
          </w:rPr>
          <w:fldChar w:fldCharType="end"/>
        </w:r>
      </w:hyperlink>
    </w:p>
    <w:p w14:paraId="014F3E77" w14:textId="3C5C3E64"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70" w:history="1">
        <w:r w:rsidRPr="00E64BB1">
          <w:rPr>
            <w:rStyle w:val="Hyperlink"/>
            <w:noProof/>
          </w:rPr>
          <w:t>7.2.4.2 Starea limită de serviciu</w:t>
        </w:r>
        <w:r>
          <w:rPr>
            <w:noProof/>
            <w:webHidden/>
          </w:rPr>
          <w:tab/>
        </w:r>
        <w:r>
          <w:rPr>
            <w:noProof/>
            <w:webHidden/>
          </w:rPr>
          <w:fldChar w:fldCharType="begin"/>
        </w:r>
        <w:r>
          <w:rPr>
            <w:noProof/>
            <w:webHidden/>
          </w:rPr>
          <w:instrText xml:space="preserve"> PAGEREF _Toc184491270 \h </w:instrText>
        </w:r>
        <w:r>
          <w:rPr>
            <w:noProof/>
            <w:webHidden/>
          </w:rPr>
        </w:r>
        <w:r>
          <w:rPr>
            <w:noProof/>
            <w:webHidden/>
          </w:rPr>
          <w:fldChar w:fldCharType="separate"/>
        </w:r>
        <w:r w:rsidR="009464BD">
          <w:rPr>
            <w:noProof/>
            <w:webHidden/>
          </w:rPr>
          <w:t>177</w:t>
        </w:r>
        <w:r>
          <w:rPr>
            <w:noProof/>
            <w:webHidden/>
          </w:rPr>
          <w:fldChar w:fldCharType="end"/>
        </w:r>
      </w:hyperlink>
    </w:p>
    <w:p w14:paraId="581BFDD9" w14:textId="5274F9D7"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71" w:history="1">
        <w:r w:rsidRPr="00E64BB1">
          <w:rPr>
            <w:rStyle w:val="Hyperlink"/>
            <w:noProof/>
          </w:rPr>
          <w:t>7.2.5 Efecte locale cauzate de interacțiunea cu pereții nestructurali</w:t>
        </w:r>
        <w:r>
          <w:rPr>
            <w:noProof/>
            <w:webHidden/>
          </w:rPr>
          <w:tab/>
        </w:r>
        <w:r>
          <w:rPr>
            <w:noProof/>
            <w:webHidden/>
          </w:rPr>
          <w:fldChar w:fldCharType="begin"/>
        </w:r>
        <w:r>
          <w:rPr>
            <w:noProof/>
            <w:webHidden/>
          </w:rPr>
          <w:instrText xml:space="preserve"> PAGEREF _Toc184491271 \h </w:instrText>
        </w:r>
        <w:r>
          <w:rPr>
            <w:noProof/>
            <w:webHidden/>
          </w:rPr>
        </w:r>
        <w:r>
          <w:rPr>
            <w:noProof/>
            <w:webHidden/>
          </w:rPr>
          <w:fldChar w:fldCharType="separate"/>
        </w:r>
        <w:r w:rsidR="009464BD">
          <w:rPr>
            <w:noProof/>
            <w:webHidden/>
          </w:rPr>
          <w:t>177</w:t>
        </w:r>
        <w:r>
          <w:rPr>
            <w:noProof/>
            <w:webHidden/>
          </w:rPr>
          <w:fldChar w:fldCharType="end"/>
        </w:r>
      </w:hyperlink>
    </w:p>
    <w:p w14:paraId="44E64486" w14:textId="0DA88DBC"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72" w:history="1">
        <w:r w:rsidRPr="00E64BB1">
          <w:rPr>
            <w:rStyle w:val="Hyperlink"/>
            <w:noProof/>
          </w:rPr>
          <w:t>7.2.6 Fundații și infrastructuri</w:t>
        </w:r>
        <w:r>
          <w:rPr>
            <w:noProof/>
            <w:webHidden/>
          </w:rPr>
          <w:tab/>
        </w:r>
        <w:r>
          <w:rPr>
            <w:noProof/>
            <w:webHidden/>
          </w:rPr>
          <w:fldChar w:fldCharType="begin"/>
        </w:r>
        <w:r>
          <w:rPr>
            <w:noProof/>
            <w:webHidden/>
          </w:rPr>
          <w:instrText xml:space="preserve"> PAGEREF _Toc184491272 \h </w:instrText>
        </w:r>
        <w:r>
          <w:rPr>
            <w:noProof/>
            <w:webHidden/>
          </w:rPr>
        </w:r>
        <w:r>
          <w:rPr>
            <w:noProof/>
            <w:webHidden/>
          </w:rPr>
          <w:fldChar w:fldCharType="separate"/>
        </w:r>
        <w:r w:rsidR="009464BD">
          <w:rPr>
            <w:noProof/>
            <w:webHidden/>
          </w:rPr>
          <w:t>178</w:t>
        </w:r>
        <w:r>
          <w:rPr>
            <w:noProof/>
            <w:webHidden/>
          </w:rPr>
          <w:fldChar w:fldCharType="end"/>
        </w:r>
      </w:hyperlink>
    </w:p>
    <w:p w14:paraId="50DFB40D" w14:textId="659BC077"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73" w:history="1">
        <w:r w:rsidRPr="00E64BB1">
          <w:rPr>
            <w:rStyle w:val="Hyperlink"/>
            <w:noProof/>
          </w:rPr>
          <w:t>7.2.7 Modelarea pentru calcul</w:t>
        </w:r>
        <w:r>
          <w:rPr>
            <w:noProof/>
            <w:webHidden/>
          </w:rPr>
          <w:tab/>
        </w:r>
        <w:r>
          <w:rPr>
            <w:noProof/>
            <w:webHidden/>
          </w:rPr>
          <w:fldChar w:fldCharType="begin"/>
        </w:r>
        <w:r>
          <w:rPr>
            <w:noProof/>
            <w:webHidden/>
          </w:rPr>
          <w:instrText xml:space="preserve"> PAGEREF _Toc184491273 \h </w:instrText>
        </w:r>
        <w:r>
          <w:rPr>
            <w:noProof/>
            <w:webHidden/>
          </w:rPr>
        </w:r>
        <w:r>
          <w:rPr>
            <w:noProof/>
            <w:webHidden/>
          </w:rPr>
          <w:fldChar w:fldCharType="separate"/>
        </w:r>
        <w:r w:rsidR="009464BD">
          <w:rPr>
            <w:noProof/>
            <w:webHidden/>
          </w:rPr>
          <w:t>178</w:t>
        </w:r>
        <w:r>
          <w:rPr>
            <w:noProof/>
            <w:webHidden/>
          </w:rPr>
          <w:fldChar w:fldCharType="end"/>
        </w:r>
      </w:hyperlink>
    </w:p>
    <w:p w14:paraId="310B3BBA" w14:textId="074A1670"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274" w:history="1">
        <w:r w:rsidRPr="00E64BB1">
          <w:rPr>
            <w:rStyle w:val="Hyperlink"/>
            <w:noProof/>
          </w:rPr>
          <w:t>7.3 Criterii de performanță seismică</w:t>
        </w:r>
        <w:r>
          <w:rPr>
            <w:noProof/>
            <w:webHidden/>
          </w:rPr>
          <w:tab/>
        </w:r>
        <w:r>
          <w:rPr>
            <w:noProof/>
            <w:webHidden/>
          </w:rPr>
          <w:fldChar w:fldCharType="begin"/>
        </w:r>
        <w:r>
          <w:rPr>
            <w:noProof/>
            <w:webHidden/>
          </w:rPr>
          <w:instrText xml:space="preserve"> PAGEREF _Toc184491274 \h </w:instrText>
        </w:r>
        <w:r>
          <w:rPr>
            <w:noProof/>
            <w:webHidden/>
          </w:rPr>
        </w:r>
        <w:r>
          <w:rPr>
            <w:noProof/>
            <w:webHidden/>
          </w:rPr>
          <w:fldChar w:fldCharType="separate"/>
        </w:r>
        <w:r w:rsidR="009464BD">
          <w:rPr>
            <w:noProof/>
            <w:webHidden/>
          </w:rPr>
          <w:t>180</w:t>
        </w:r>
        <w:r>
          <w:rPr>
            <w:noProof/>
            <w:webHidden/>
          </w:rPr>
          <w:fldChar w:fldCharType="end"/>
        </w:r>
      </w:hyperlink>
    </w:p>
    <w:p w14:paraId="16FF22B8" w14:textId="2C94582B"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75" w:history="1">
        <w:r w:rsidRPr="00E64BB1">
          <w:rPr>
            <w:rStyle w:val="Hyperlink"/>
            <w:noProof/>
          </w:rPr>
          <w:t>7.3.1 Generalități</w:t>
        </w:r>
        <w:r>
          <w:rPr>
            <w:noProof/>
            <w:webHidden/>
          </w:rPr>
          <w:tab/>
        </w:r>
        <w:r>
          <w:rPr>
            <w:noProof/>
            <w:webHidden/>
          </w:rPr>
          <w:fldChar w:fldCharType="begin"/>
        </w:r>
        <w:r>
          <w:rPr>
            <w:noProof/>
            <w:webHidden/>
          </w:rPr>
          <w:instrText xml:space="preserve"> PAGEREF _Toc184491275 \h </w:instrText>
        </w:r>
        <w:r>
          <w:rPr>
            <w:noProof/>
            <w:webHidden/>
          </w:rPr>
        </w:r>
        <w:r>
          <w:rPr>
            <w:noProof/>
            <w:webHidden/>
          </w:rPr>
          <w:fldChar w:fldCharType="separate"/>
        </w:r>
        <w:r w:rsidR="009464BD">
          <w:rPr>
            <w:noProof/>
            <w:webHidden/>
          </w:rPr>
          <w:t>180</w:t>
        </w:r>
        <w:r>
          <w:rPr>
            <w:noProof/>
            <w:webHidden/>
          </w:rPr>
          <w:fldChar w:fldCharType="end"/>
        </w:r>
      </w:hyperlink>
    </w:p>
    <w:p w14:paraId="54E39FA5" w14:textId="7C2C921B"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76" w:history="1">
        <w:r w:rsidRPr="00E64BB1">
          <w:rPr>
            <w:rStyle w:val="Hyperlink"/>
            <w:noProof/>
          </w:rPr>
          <w:t>7.3.2 Rezistență</w:t>
        </w:r>
        <w:r>
          <w:rPr>
            <w:noProof/>
            <w:webHidden/>
          </w:rPr>
          <w:tab/>
        </w:r>
        <w:r>
          <w:rPr>
            <w:noProof/>
            <w:webHidden/>
          </w:rPr>
          <w:fldChar w:fldCharType="begin"/>
        </w:r>
        <w:r>
          <w:rPr>
            <w:noProof/>
            <w:webHidden/>
          </w:rPr>
          <w:instrText xml:space="preserve"> PAGEREF _Toc184491276 \h </w:instrText>
        </w:r>
        <w:r>
          <w:rPr>
            <w:noProof/>
            <w:webHidden/>
          </w:rPr>
        </w:r>
        <w:r>
          <w:rPr>
            <w:noProof/>
            <w:webHidden/>
          </w:rPr>
          <w:fldChar w:fldCharType="separate"/>
        </w:r>
        <w:r w:rsidR="009464BD">
          <w:rPr>
            <w:noProof/>
            <w:webHidden/>
          </w:rPr>
          <w:t>180</w:t>
        </w:r>
        <w:r>
          <w:rPr>
            <w:noProof/>
            <w:webHidden/>
          </w:rPr>
          <w:fldChar w:fldCharType="end"/>
        </w:r>
      </w:hyperlink>
    </w:p>
    <w:p w14:paraId="3B705CA0" w14:textId="49CCE57F"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77" w:history="1">
        <w:r w:rsidRPr="00E64BB1">
          <w:rPr>
            <w:rStyle w:val="Hyperlink"/>
            <w:noProof/>
          </w:rPr>
          <w:t>7.3.3 Transferul de eforturi și deformații între oțel și beton</w:t>
        </w:r>
        <w:r>
          <w:rPr>
            <w:noProof/>
            <w:webHidden/>
          </w:rPr>
          <w:tab/>
        </w:r>
        <w:r>
          <w:rPr>
            <w:noProof/>
            <w:webHidden/>
          </w:rPr>
          <w:fldChar w:fldCharType="begin"/>
        </w:r>
        <w:r>
          <w:rPr>
            <w:noProof/>
            <w:webHidden/>
          </w:rPr>
          <w:instrText xml:space="preserve"> PAGEREF _Toc184491277 \h </w:instrText>
        </w:r>
        <w:r>
          <w:rPr>
            <w:noProof/>
            <w:webHidden/>
          </w:rPr>
        </w:r>
        <w:r>
          <w:rPr>
            <w:noProof/>
            <w:webHidden/>
          </w:rPr>
          <w:fldChar w:fldCharType="separate"/>
        </w:r>
        <w:r w:rsidR="009464BD">
          <w:rPr>
            <w:noProof/>
            <w:webHidden/>
          </w:rPr>
          <w:t>181</w:t>
        </w:r>
        <w:r>
          <w:rPr>
            <w:noProof/>
            <w:webHidden/>
          </w:rPr>
          <w:fldChar w:fldCharType="end"/>
        </w:r>
      </w:hyperlink>
    </w:p>
    <w:p w14:paraId="609E3E3D" w14:textId="42E17535"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78" w:history="1">
        <w:r w:rsidRPr="00E64BB1">
          <w:rPr>
            <w:rStyle w:val="Hyperlink"/>
            <w:noProof/>
          </w:rPr>
          <w:t>7.3.4 Ductilitate</w:t>
        </w:r>
        <w:r>
          <w:rPr>
            <w:noProof/>
            <w:webHidden/>
          </w:rPr>
          <w:tab/>
        </w:r>
        <w:r>
          <w:rPr>
            <w:noProof/>
            <w:webHidden/>
          </w:rPr>
          <w:fldChar w:fldCharType="begin"/>
        </w:r>
        <w:r>
          <w:rPr>
            <w:noProof/>
            <w:webHidden/>
          </w:rPr>
          <w:instrText xml:space="preserve"> PAGEREF _Toc184491278 \h </w:instrText>
        </w:r>
        <w:r>
          <w:rPr>
            <w:noProof/>
            <w:webHidden/>
          </w:rPr>
        </w:r>
        <w:r>
          <w:rPr>
            <w:noProof/>
            <w:webHidden/>
          </w:rPr>
          <w:fldChar w:fldCharType="separate"/>
        </w:r>
        <w:r w:rsidR="009464BD">
          <w:rPr>
            <w:noProof/>
            <w:webHidden/>
          </w:rPr>
          <w:t>181</w:t>
        </w:r>
        <w:r>
          <w:rPr>
            <w:noProof/>
            <w:webHidden/>
          </w:rPr>
          <w:fldChar w:fldCharType="end"/>
        </w:r>
      </w:hyperlink>
    </w:p>
    <w:p w14:paraId="31C69B61" w14:textId="4A8D5639"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79" w:history="1">
        <w:r w:rsidRPr="00E64BB1">
          <w:rPr>
            <w:rStyle w:val="Hyperlink"/>
            <w:noProof/>
          </w:rPr>
          <w:t>7.3.5 Stabilitate</w:t>
        </w:r>
        <w:r>
          <w:rPr>
            <w:noProof/>
            <w:webHidden/>
          </w:rPr>
          <w:tab/>
        </w:r>
        <w:r>
          <w:rPr>
            <w:noProof/>
            <w:webHidden/>
          </w:rPr>
          <w:fldChar w:fldCharType="begin"/>
        </w:r>
        <w:r>
          <w:rPr>
            <w:noProof/>
            <w:webHidden/>
          </w:rPr>
          <w:instrText xml:space="preserve"> PAGEREF _Toc184491279 \h </w:instrText>
        </w:r>
        <w:r>
          <w:rPr>
            <w:noProof/>
            <w:webHidden/>
          </w:rPr>
        </w:r>
        <w:r>
          <w:rPr>
            <w:noProof/>
            <w:webHidden/>
          </w:rPr>
          <w:fldChar w:fldCharType="separate"/>
        </w:r>
        <w:r w:rsidR="009464BD">
          <w:rPr>
            <w:noProof/>
            <w:webHidden/>
          </w:rPr>
          <w:t>181</w:t>
        </w:r>
        <w:r>
          <w:rPr>
            <w:noProof/>
            <w:webHidden/>
          </w:rPr>
          <w:fldChar w:fldCharType="end"/>
        </w:r>
      </w:hyperlink>
    </w:p>
    <w:p w14:paraId="2B439D53" w14:textId="2D6EA16B"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80" w:history="1">
        <w:r w:rsidRPr="00E64BB1">
          <w:rPr>
            <w:rStyle w:val="Hyperlink"/>
            <w:noProof/>
          </w:rPr>
          <w:t>7.3.6 Rigiditate</w:t>
        </w:r>
        <w:r>
          <w:rPr>
            <w:noProof/>
            <w:webHidden/>
          </w:rPr>
          <w:tab/>
        </w:r>
        <w:r>
          <w:rPr>
            <w:noProof/>
            <w:webHidden/>
          </w:rPr>
          <w:fldChar w:fldCharType="begin"/>
        </w:r>
        <w:r>
          <w:rPr>
            <w:noProof/>
            <w:webHidden/>
          </w:rPr>
          <w:instrText xml:space="preserve"> PAGEREF _Toc184491280 \h </w:instrText>
        </w:r>
        <w:r>
          <w:rPr>
            <w:noProof/>
            <w:webHidden/>
          </w:rPr>
        </w:r>
        <w:r>
          <w:rPr>
            <w:noProof/>
            <w:webHidden/>
          </w:rPr>
          <w:fldChar w:fldCharType="separate"/>
        </w:r>
        <w:r w:rsidR="009464BD">
          <w:rPr>
            <w:noProof/>
            <w:webHidden/>
          </w:rPr>
          <w:t>182</w:t>
        </w:r>
        <w:r>
          <w:rPr>
            <w:noProof/>
            <w:webHidden/>
          </w:rPr>
          <w:fldChar w:fldCharType="end"/>
        </w:r>
      </w:hyperlink>
    </w:p>
    <w:p w14:paraId="5BF73EC2" w14:textId="3114B288"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281" w:history="1">
        <w:r w:rsidRPr="00E64BB1">
          <w:rPr>
            <w:rStyle w:val="Hyperlink"/>
            <w:noProof/>
          </w:rPr>
          <w:t>7.4 Valori de proiectare ale eforturilor</w:t>
        </w:r>
        <w:r>
          <w:rPr>
            <w:noProof/>
            <w:webHidden/>
          </w:rPr>
          <w:tab/>
        </w:r>
        <w:r>
          <w:rPr>
            <w:noProof/>
            <w:webHidden/>
          </w:rPr>
          <w:fldChar w:fldCharType="begin"/>
        </w:r>
        <w:r>
          <w:rPr>
            <w:noProof/>
            <w:webHidden/>
          </w:rPr>
          <w:instrText xml:space="preserve"> PAGEREF _Toc184491281 \h </w:instrText>
        </w:r>
        <w:r>
          <w:rPr>
            <w:noProof/>
            <w:webHidden/>
          </w:rPr>
        </w:r>
        <w:r>
          <w:rPr>
            <w:noProof/>
            <w:webHidden/>
          </w:rPr>
          <w:fldChar w:fldCharType="separate"/>
        </w:r>
        <w:r w:rsidR="009464BD">
          <w:rPr>
            <w:noProof/>
            <w:webHidden/>
          </w:rPr>
          <w:t>182</w:t>
        </w:r>
        <w:r>
          <w:rPr>
            <w:noProof/>
            <w:webHidden/>
          </w:rPr>
          <w:fldChar w:fldCharType="end"/>
        </w:r>
      </w:hyperlink>
    </w:p>
    <w:p w14:paraId="372F8EDD" w14:textId="7F7B42C2"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82" w:history="1">
        <w:r w:rsidRPr="00E64BB1">
          <w:rPr>
            <w:rStyle w:val="Hyperlink"/>
            <w:noProof/>
          </w:rPr>
          <w:t>7.4.1 Clădiri proiectate pentru clasa de ductilitate DCH sau DCM</w:t>
        </w:r>
        <w:r>
          <w:rPr>
            <w:noProof/>
            <w:webHidden/>
          </w:rPr>
          <w:tab/>
        </w:r>
        <w:r>
          <w:rPr>
            <w:noProof/>
            <w:webHidden/>
          </w:rPr>
          <w:fldChar w:fldCharType="begin"/>
        </w:r>
        <w:r>
          <w:rPr>
            <w:noProof/>
            <w:webHidden/>
          </w:rPr>
          <w:instrText xml:space="preserve"> PAGEREF _Toc184491282 \h </w:instrText>
        </w:r>
        <w:r>
          <w:rPr>
            <w:noProof/>
            <w:webHidden/>
          </w:rPr>
        </w:r>
        <w:r>
          <w:rPr>
            <w:noProof/>
            <w:webHidden/>
          </w:rPr>
          <w:fldChar w:fldCharType="separate"/>
        </w:r>
        <w:r w:rsidR="009464BD">
          <w:rPr>
            <w:noProof/>
            <w:webHidden/>
          </w:rPr>
          <w:t>182</w:t>
        </w:r>
        <w:r>
          <w:rPr>
            <w:noProof/>
            <w:webHidden/>
          </w:rPr>
          <w:fldChar w:fldCharType="end"/>
        </w:r>
      </w:hyperlink>
    </w:p>
    <w:p w14:paraId="36888DD3" w14:textId="0EBEAAE7"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83" w:history="1">
        <w:r w:rsidRPr="00E64BB1">
          <w:rPr>
            <w:rStyle w:val="Hyperlink"/>
            <w:noProof/>
          </w:rPr>
          <w:t>7.4.1.1 Grinzi</w:t>
        </w:r>
        <w:r>
          <w:rPr>
            <w:noProof/>
            <w:webHidden/>
          </w:rPr>
          <w:tab/>
        </w:r>
        <w:r>
          <w:rPr>
            <w:noProof/>
            <w:webHidden/>
          </w:rPr>
          <w:fldChar w:fldCharType="begin"/>
        </w:r>
        <w:r>
          <w:rPr>
            <w:noProof/>
            <w:webHidden/>
          </w:rPr>
          <w:instrText xml:space="preserve"> PAGEREF _Toc184491283 \h </w:instrText>
        </w:r>
        <w:r>
          <w:rPr>
            <w:noProof/>
            <w:webHidden/>
          </w:rPr>
        </w:r>
        <w:r>
          <w:rPr>
            <w:noProof/>
            <w:webHidden/>
          </w:rPr>
          <w:fldChar w:fldCharType="separate"/>
        </w:r>
        <w:r w:rsidR="009464BD">
          <w:rPr>
            <w:noProof/>
            <w:webHidden/>
          </w:rPr>
          <w:t>182</w:t>
        </w:r>
        <w:r>
          <w:rPr>
            <w:noProof/>
            <w:webHidden/>
          </w:rPr>
          <w:fldChar w:fldCharType="end"/>
        </w:r>
      </w:hyperlink>
    </w:p>
    <w:p w14:paraId="2FB5B3D1" w14:textId="2F0375CE"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84" w:history="1">
        <w:r w:rsidRPr="00E64BB1">
          <w:rPr>
            <w:rStyle w:val="Hyperlink"/>
            <w:noProof/>
          </w:rPr>
          <w:t>7.4.1.2 Stâlpi.</w:t>
        </w:r>
        <w:r>
          <w:rPr>
            <w:noProof/>
            <w:webHidden/>
          </w:rPr>
          <w:tab/>
        </w:r>
        <w:r>
          <w:rPr>
            <w:noProof/>
            <w:webHidden/>
          </w:rPr>
          <w:fldChar w:fldCharType="begin"/>
        </w:r>
        <w:r>
          <w:rPr>
            <w:noProof/>
            <w:webHidden/>
          </w:rPr>
          <w:instrText xml:space="preserve"> PAGEREF _Toc184491284 \h </w:instrText>
        </w:r>
        <w:r>
          <w:rPr>
            <w:noProof/>
            <w:webHidden/>
          </w:rPr>
        </w:r>
        <w:r>
          <w:rPr>
            <w:noProof/>
            <w:webHidden/>
          </w:rPr>
          <w:fldChar w:fldCharType="separate"/>
        </w:r>
        <w:r w:rsidR="009464BD">
          <w:rPr>
            <w:noProof/>
            <w:webHidden/>
          </w:rPr>
          <w:t>183</w:t>
        </w:r>
        <w:r>
          <w:rPr>
            <w:noProof/>
            <w:webHidden/>
          </w:rPr>
          <w:fldChar w:fldCharType="end"/>
        </w:r>
      </w:hyperlink>
    </w:p>
    <w:p w14:paraId="68C01C6F" w14:textId="35CFFD4B"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85" w:history="1">
        <w:r w:rsidRPr="00E64BB1">
          <w:rPr>
            <w:rStyle w:val="Hyperlink"/>
            <w:noProof/>
          </w:rPr>
          <w:t>7.4.1.3 Noduri</w:t>
        </w:r>
        <w:r>
          <w:rPr>
            <w:noProof/>
            <w:webHidden/>
          </w:rPr>
          <w:tab/>
        </w:r>
        <w:r>
          <w:rPr>
            <w:noProof/>
            <w:webHidden/>
          </w:rPr>
          <w:fldChar w:fldCharType="begin"/>
        </w:r>
        <w:r>
          <w:rPr>
            <w:noProof/>
            <w:webHidden/>
          </w:rPr>
          <w:instrText xml:space="preserve"> PAGEREF _Toc184491285 \h </w:instrText>
        </w:r>
        <w:r>
          <w:rPr>
            <w:noProof/>
            <w:webHidden/>
          </w:rPr>
        </w:r>
        <w:r>
          <w:rPr>
            <w:noProof/>
            <w:webHidden/>
          </w:rPr>
          <w:fldChar w:fldCharType="separate"/>
        </w:r>
        <w:r w:rsidR="009464BD">
          <w:rPr>
            <w:noProof/>
            <w:webHidden/>
          </w:rPr>
          <w:t>183</w:t>
        </w:r>
        <w:r>
          <w:rPr>
            <w:noProof/>
            <w:webHidden/>
          </w:rPr>
          <w:fldChar w:fldCharType="end"/>
        </w:r>
      </w:hyperlink>
    </w:p>
    <w:p w14:paraId="2D0FC16A" w14:textId="1582527D"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86" w:history="1">
        <w:r w:rsidRPr="00E64BB1">
          <w:rPr>
            <w:rStyle w:val="Hyperlink"/>
            <w:noProof/>
          </w:rPr>
          <w:t>7.4.1.4 Pereți și grinzi de cuplare</w:t>
        </w:r>
        <w:r>
          <w:rPr>
            <w:noProof/>
            <w:webHidden/>
          </w:rPr>
          <w:tab/>
        </w:r>
        <w:r>
          <w:rPr>
            <w:noProof/>
            <w:webHidden/>
          </w:rPr>
          <w:fldChar w:fldCharType="begin"/>
        </w:r>
        <w:r>
          <w:rPr>
            <w:noProof/>
            <w:webHidden/>
          </w:rPr>
          <w:instrText xml:space="preserve"> PAGEREF _Toc184491286 \h </w:instrText>
        </w:r>
        <w:r>
          <w:rPr>
            <w:noProof/>
            <w:webHidden/>
          </w:rPr>
        </w:r>
        <w:r>
          <w:rPr>
            <w:noProof/>
            <w:webHidden/>
          </w:rPr>
          <w:fldChar w:fldCharType="separate"/>
        </w:r>
        <w:r w:rsidR="009464BD">
          <w:rPr>
            <w:noProof/>
            <w:webHidden/>
          </w:rPr>
          <w:t>183</w:t>
        </w:r>
        <w:r>
          <w:rPr>
            <w:noProof/>
            <w:webHidden/>
          </w:rPr>
          <w:fldChar w:fldCharType="end"/>
        </w:r>
      </w:hyperlink>
    </w:p>
    <w:p w14:paraId="507BD959" w14:textId="696AFB62"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87" w:history="1">
        <w:r w:rsidRPr="00E64BB1">
          <w:rPr>
            <w:rStyle w:val="Hyperlink"/>
            <w:noProof/>
          </w:rPr>
          <w:t>7.4.1.5 Diafragme</w:t>
        </w:r>
        <w:r>
          <w:rPr>
            <w:noProof/>
            <w:webHidden/>
          </w:rPr>
          <w:tab/>
        </w:r>
        <w:r>
          <w:rPr>
            <w:noProof/>
            <w:webHidden/>
          </w:rPr>
          <w:fldChar w:fldCharType="begin"/>
        </w:r>
        <w:r>
          <w:rPr>
            <w:noProof/>
            <w:webHidden/>
          </w:rPr>
          <w:instrText xml:space="preserve"> PAGEREF _Toc184491287 \h </w:instrText>
        </w:r>
        <w:r>
          <w:rPr>
            <w:noProof/>
            <w:webHidden/>
          </w:rPr>
        </w:r>
        <w:r>
          <w:rPr>
            <w:noProof/>
            <w:webHidden/>
          </w:rPr>
          <w:fldChar w:fldCharType="separate"/>
        </w:r>
        <w:r w:rsidR="009464BD">
          <w:rPr>
            <w:noProof/>
            <w:webHidden/>
          </w:rPr>
          <w:t>183</w:t>
        </w:r>
        <w:r>
          <w:rPr>
            <w:noProof/>
            <w:webHidden/>
          </w:rPr>
          <w:fldChar w:fldCharType="end"/>
        </w:r>
      </w:hyperlink>
    </w:p>
    <w:p w14:paraId="3A4DFD01" w14:textId="12211D70"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88" w:history="1">
        <w:r w:rsidRPr="00E64BB1">
          <w:rPr>
            <w:rStyle w:val="Hyperlink"/>
            <w:noProof/>
          </w:rPr>
          <w:t>7.4.1.6 Infrastructuri și fundații</w:t>
        </w:r>
        <w:r>
          <w:rPr>
            <w:noProof/>
            <w:webHidden/>
          </w:rPr>
          <w:tab/>
        </w:r>
        <w:r>
          <w:rPr>
            <w:noProof/>
            <w:webHidden/>
          </w:rPr>
          <w:fldChar w:fldCharType="begin"/>
        </w:r>
        <w:r>
          <w:rPr>
            <w:noProof/>
            <w:webHidden/>
          </w:rPr>
          <w:instrText xml:space="preserve"> PAGEREF _Toc184491288 \h </w:instrText>
        </w:r>
        <w:r>
          <w:rPr>
            <w:noProof/>
            <w:webHidden/>
          </w:rPr>
        </w:r>
        <w:r>
          <w:rPr>
            <w:noProof/>
            <w:webHidden/>
          </w:rPr>
          <w:fldChar w:fldCharType="separate"/>
        </w:r>
        <w:r w:rsidR="009464BD">
          <w:rPr>
            <w:noProof/>
            <w:webHidden/>
          </w:rPr>
          <w:t>183</w:t>
        </w:r>
        <w:r>
          <w:rPr>
            <w:noProof/>
            <w:webHidden/>
          </w:rPr>
          <w:fldChar w:fldCharType="end"/>
        </w:r>
      </w:hyperlink>
    </w:p>
    <w:p w14:paraId="5CEFE8C0" w14:textId="28743898"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89" w:history="1">
        <w:r w:rsidRPr="00E64BB1">
          <w:rPr>
            <w:rStyle w:val="Hyperlink"/>
            <w:noProof/>
          </w:rPr>
          <w:t>7.4.2 Clădiri proiectate pentru clasa de ductilitate DCL</w:t>
        </w:r>
        <w:r>
          <w:rPr>
            <w:noProof/>
            <w:webHidden/>
          </w:rPr>
          <w:tab/>
        </w:r>
        <w:r>
          <w:rPr>
            <w:noProof/>
            <w:webHidden/>
          </w:rPr>
          <w:fldChar w:fldCharType="begin"/>
        </w:r>
        <w:r>
          <w:rPr>
            <w:noProof/>
            <w:webHidden/>
          </w:rPr>
          <w:instrText xml:space="preserve"> PAGEREF _Toc184491289 \h </w:instrText>
        </w:r>
        <w:r>
          <w:rPr>
            <w:noProof/>
            <w:webHidden/>
          </w:rPr>
        </w:r>
        <w:r>
          <w:rPr>
            <w:noProof/>
            <w:webHidden/>
          </w:rPr>
          <w:fldChar w:fldCharType="separate"/>
        </w:r>
        <w:r w:rsidR="009464BD">
          <w:rPr>
            <w:noProof/>
            <w:webHidden/>
          </w:rPr>
          <w:t>184</w:t>
        </w:r>
        <w:r>
          <w:rPr>
            <w:noProof/>
            <w:webHidden/>
          </w:rPr>
          <w:fldChar w:fldCharType="end"/>
        </w:r>
      </w:hyperlink>
    </w:p>
    <w:p w14:paraId="7AC10256" w14:textId="1542D6E1"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290" w:history="1">
        <w:r w:rsidRPr="00E64BB1">
          <w:rPr>
            <w:rStyle w:val="Hyperlink"/>
            <w:noProof/>
          </w:rPr>
          <w:t>7.5 Capacitate de rezistență</w:t>
        </w:r>
        <w:r>
          <w:rPr>
            <w:noProof/>
            <w:webHidden/>
          </w:rPr>
          <w:tab/>
        </w:r>
        <w:r>
          <w:rPr>
            <w:noProof/>
            <w:webHidden/>
          </w:rPr>
          <w:fldChar w:fldCharType="begin"/>
        </w:r>
        <w:r>
          <w:rPr>
            <w:noProof/>
            <w:webHidden/>
          </w:rPr>
          <w:instrText xml:space="preserve"> PAGEREF _Toc184491290 \h </w:instrText>
        </w:r>
        <w:r>
          <w:rPr>
            <w:noProof/>
            <w:webHidden/>
          </w:rPr>
        </w:r>
        <w:r>
          <w:rPr>
            <w:noProof/>
            <w:webHidden/>
          </w:rPr>
          <w:fldChar w:fldCharType="separate"/>
        </w:r>
        <w:r w:rsidR="009464BD">
          <w:rPr>
            <w:noProof/>
            <w:webHidden/>
          </w:rPr>
          <w:t>184</w:t>
        </w:r>
        <w:r>
          <w:rPr>
            <w:noProof/>
            <w:webHidden/>
          </w:rPr>
          <w:fldChar w:fldCharType="end"/>
        </w:r>
      </w:hyperlink>
    </w:p>
    <w:p w14:paraId="59838F5B" w14:textId="1517B474"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91" w:history="1">
        <w:r w:rsidRPr="00E64BB1">
          <w:rPr>
            <w:rStyle w:val="Hyperlink"/>
            <w:noProof/>
          </w:rPr>
          <w:t>7.5.1 Grinzi</w:t>
        </w:r>
        <w:r>
          <w:rPr>
            <w:noProof/>
            <w:webHidden/>
          </w:rPr>
          <w:tab/>
        </w:r>
        <w:r>
          <w:rPr>
            <w:noProof/>
            <w:webHidden/>
          </w:rPr>
          <w:fldChar w:fldCharType="begin"/>
        </w:r>
        <w:r>
          <w:rPr>
            <w:noProof/>
            <w:webHidden/>
          </w:rPr>
          <w:instrText xml:space="preserve"> PAGEREF _Toc184491291 \h </w:instrText>
        </w:r>
        <w:r>
          <w:rPr>
            <w:noProof/>
            <w:webHidden/>
          </w:rPr>
        </w:r>
        <w:r>
          <w:rPr>
            <w:noProof/>
            <w:webHidden/>
          </w:rPr>
          <w:fldChar w:fldCharType="separate"/>
        </w:r>
        <w:r w:rsidR="009464BD">
          <w:rPr>
            <w:noProof/>
            <w:webHidden/>
          </w:rPr>
          <w:t>184</w:t>
        </w:r>
        <w:r>
          <w:rPr>
            <w:noProof/>
            <w:webHidden/>
          </w:rPr>
          <w:fldChar w:fldCharType="end"/>
        </w:r>
      </w:hyperlink>
    </w:p>
    <w:p w14:paraId="271F887A" w14:textId="4912042A"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92" w:history="1">
        <w:r w:rsidRPr="00E64BB1">
          <w:rPr>
            <w:rStyle w:val="Hyperlink"/>
            <w:noProof/>
          </w:rPr>
          <w:t>7.5.1.2 Grinzi din oțel compozite cu plăci de beton armat</w:t>
        </w:r>
        <w:r>
          <w:rPr>
            <w:noProof/>
            <w:webHidden/>
          </w:rPr>
          <w:tab/>
        </w:r>
        <w:r>
          <w:rPr>
            <w:noProof/>
            <w:webHidden/>
          </w:rPr>
          <w:fldChar w:fldCharType="begin"/>
        </w:r>
        <w:r>
          <w:rPr>
            <w:noProof/>
            <w:webHidden/>
          </w:rPr>
          <w:instrText xml:space="preserve"> PAGEREF _Toc184491292 \h </w:instrText>
        </w:r>
        <w:r>
          <w:rPr>
            <w:noProof/>
            <w:webHidden/>
          </w:rPr>
        </w:r>
        <w:r>
          <w:rPr>
            <w:noProof/>
            <w:webHidden/>
          </w:rPr>
          <w:fldChar w:fldCharType="separate"/>
        </w:r>
        <w:r w:rsidR="009464BD">
          <w:rPr>
            <w:noProof/>
            <w:webHidden/>
          </w:rPr>
          <w:t>184</w:t>
        </w:r>
        <w:r>
          <w:rPr>
            <w:noProof/>
            <w:webHidden/>
          </w:rPr>
          <w:fldChar w:fldCharType="end"/>
        </w:r>
      </w:hyperlink>
    </w:p>
    <w:p w14:paraId="7FC371CE" w14:textId="6F5194A0"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93" w:history="1">
        <w:r w:rsidRPr="00E64BB1">
          <w:rPr>
            <w:rStyle w:val="Hyperlink"/>
            <w:noProof/>
          </w:rPr>
          <w:t>7.5.1.3 Grinzi compozite din beton armat cu armătură rigidă</w:t>
        </w:r>
        <w:r>
          <w:rPr>
            <w:noProof/>
            <w:webHidden/>
          </w:rPr>
          <w:tab/>
        </w:r>
        <w:r>
          <w:rPr>
            <w:noProof/>
            <w:webHidden/>
          </w:rPr>
          <w:fldChar w:fldCharType="begin"/>
        </w:r>
        <w:r>
          <w:rPr>
            <w:noProof/>
            <w:webHidden/>
          </w:rPr>
          <w:instrText xml:space="preserve"> PAGEREF _Toc184491293 \h </w:instrText>
        </w:r>
        <w:r>
          <w:rPr>
            <w:noProof/>
            <w:webHidden/>
          </w:rPr>
        </w:r>
        <w:r>
          <w:rPr>
            <w:noProof/>
            <w:webHidden/>
          </w:rPr>
          <w:fldChar w:fldCharType="separate"/>
        </w:r>
        <w:r w:rsidR="009464BD">
          <w:rPr>
            <w:noProof/>
            <w:webHidden/>
          </w:rPr>
          <w:t>185</w:t>
        </w:r>
        <w:r>
          <w:rPr>
            <w:noProof/>
            <w:webHidden/>
          </w:rPr>
          <w:fldChar w:fldCharType="end"/>
        </w:r>
      </w:hyperlink>
    </w:p>
    <w:p w14:paraId="07F1E29A" w14:textId="7E2CB9EB"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94" w:history="1">
        <w:r w:rsidRPr="00E64BB1">
          <w:rPr>
            <w:rStyle w:val="Hyperlink"/>
            <w:noProof/>
          </w:rPr>
          <w:t>7.5.2 Stâlpi</w:t>
        </w:r>
        <w:r>
          <w:rPr>
            <w:noProof/>
            <w:webHidden/>
          </w:rPr>
          <w:tab/>
        </w:r>
        <w:r>
          <w:rPr>
            <w:noProof/>
            <w:webHidden/>
          </w:rPr>
          <w:fldChar w:fldCharType="begin"/>
        </w:r>
        <w:r>
          <w:rPr>
            <w:noProof/>
            <w:webHidden/>
          </w:rPr>
          <w:instrText xml:space="preserve"> PAGEREF _Toc184491294 \h </w:instrText>
        </w:r>
        <w:r>
          <w:rPr>
            <w:noProof/>
            <w:webHidden/>
          </w:rPr>
        </w:r>
        <w:r>
          <w:rPr>
            <w:noProof/>
            <w:webHidden/>
          </w:rPr>
          <w:fldChar w:fldCharType="separate"/>
        </w:r>
        <w:r w:rsidR="009464BD">
          <w:rPr>
            <w:noProof/>
            <w:webHidden/>
          </w:rPr>
          <w:t>186</w:t>
        </w:r>
        <w:r>
          <w:rPr>
            <w:noProof/>
            <w:webHidden/>
          </w:rPr>
          <w:fldChar w:fldCharType="end"/>
        </w:r>
      </w:hyperlink>
    </w:p>
    <w:p w14:paraId="658EDDAC" w14:textId="3DF0D2D7"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95" w:history="1">
        <w:r w:rsidRPr="00E64BB1">
          <w:rPr>
            <w:rStyle w:val="Hyperlink"/>
            <w:noProof/>
          </w:rPr>
          <w:t>7.5.2.1 Stâlpi compoziți din beton armat cu armătură rigidă</w:t>
        </w:r>
        <w:r>
          <w:rPr>
            <w:noProof/>
            <w:webHidden/>
          </w:rPr>
          <w:tab/>
        </w:r>
        <w:r>
          <w:rPr>
            <w:noProof/>
            <w:webHidden/>
          </w:rPr>
          <w:fldChar w:fldCharType="begin"/>
        </w:r>
        <w:r>
          <w:rPr>
            <w:noProof/>
            <w:webHidden/>
          </w:rPr>
          <w:instrText xml:space="preserve"> PAGEREF _Toc184491295 \h </w:instrText>
        </w:r>
        <w:r>
          <w:rPr>
            <w:noProof/>
            <w:webHidden/>
          </w:rPr>
        </w:r>
        <w:r>
          <w:rPr>
            <w:noProof/>
            <w:webHidden/>
          </w:rPr>
          <w:fldChar w:fldCharType="separate"/>
        </w:r>
        <w:r w:rsidR="009464BD">
          <w:rPr>
            <w:noProof/>
            <w:webHidden/>
          </w:rPr>
          <w:t>186</w:t>
        </w:r>
        <w:r>
          <w:rPr>
            <w:noProof/>
            <w:webHidden/>
          </w:rPr>
          <w:fldChar w:fldCharType="end"/>
        </w:r>
      </w:hyperlink>
    </w:p>
    <w:p w14:paraId="34DB0460" w14:textId="45ED47D2"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96" w:history="1">
        <w:r w:rsidRPr="00E64BB1">
          <w:rPr>
            <w:rStyle w:val="Hyperlink"/>
            <w:noProof/>
          </w:rPr>
          <w:t>7.5.2.2 Stâlpi compoziți din țeavă umplută cu beton</w:t>
        </w:r>
        <w:r>
          <w:rPr>
            <w:noProof/>
            <w:webHidden/>
          </w:rPr>
          <w:tab/>
        </w:r>
        <w:r>
          <w:rPr>
            <w:noProof/>
            <w:webHidden/>
          </w:rPr>
          <w:fldChar w:fldCharType="begin"/>
        </w:r>
        <w:r>
          <w:rPr>
            <w:noProof/>
            <w:webHidden/>
          </w:rPr>
          <w:instrText xml:space="preserve"> PAGEREF _Toc184491296 \h </w:instrText>
        </w:r>
        <w:r>
          <w:rPr>
            <w:noProof/>
            <w:webHidden/>
          </w:rPr>
        </w:r>
        <w:r>
          <w:rPr>
            <w:noProof/>
            <w:webHidden/>
          </w:rPr>
          <w:fldChar w:fldCharType="separate"/>
        </w:r>
        <w:r w:rsidR="009464BD">
          <w:rPr>
            <w:noProof/>
            <w:webHidden/>
          </w:rPr>
          <w:t>187</w:t>
        </w:r>
        <w:r>
          <w:rPr>
            <w:noProof/>
            <w:webHidden/>
          </w:rPr>
          <w:fldChar w:fldCharType="end"/>
        </w:r>
      </w:hyperlink>
    </w:p>
    <w:p w14:paraId="51439823" w14:textId="1A2F4243"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97" w:history="1">
        <w:r w:rsidRPr="00E64BB1">
          <w:rPr>
            <w:rStyle w:val="Hyperlink"/>
            <w:noProof/>
          </w:rPr>
          <w:t>7.5.2.3 Stâlpi compoziți cu secțiunea din oțel parțial înglobată în beton armat</w:t>
        </w:r>
        <w:r>
          <w:rPr>
            <w:noProof/>
            <w:webHidden/>
          </w:rPr>
          <w:tab/>
        </w:r>
        <w:r>
          <w:rPr>
            <w:noProof/>
            <w:webHidden/>
          </w:rPr>
          <w:fldChar w:fldCharType="begin"/>
        </w:r>
        <w:r>
          <w:rPr>
            <w:noProof/>
            <w:webHidden/>
          </w:rPr>
          <w:instrText xml:space="preserve"> PAGEREF _Toc184491297 \h </w:instrText>
        </w:r>
        <w:r>
          <w:rPr>
            <w:noProof/>
            <w:webHidden/>
          </w:rPr>
        </w:r>
        <w:r>
          <w:rPr>
            <w:noProof/>
            <w:webHidden/>
          </w:rPr>
          <w:fldChar w:fldCharType="separate"/>
        </w:r>
        <w:r w:rsidR="009464BD">
          <w:rPr>
            <w:noProof/>
            <w:webHidden/>
          </w:rPr>
          <w:t>187</w:t>
        </w:r>
        <w:r>
          <w:rPr>
            <w:noProof/>
            <w:webHidden/>
          </w:rPr>
          <w:fldChar w:fldCharType="end"/>
        </w:r>
      </w:hyperlink>
    </w:p>
    <w:p w14:paraId="29305893" w14:textId="02E74363"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98" w:history="1">
        <w:r w:rsidRPr="00E64BB1">
          <w:rPr>
            <w:rStyle w:val="Hyperlink"/>
            <w:noProof/>
          </w:rPr>
          <w:t>7.5.3 Noduri de cadru</w:t>
        </w:r>
        <w:r>
          <w:rPr>
            <w:noProof/>
            <w:webHidden/>
          </w:rPr>
          <w:tab/>
        </w:r>
        <w:r>
          <w:rPr>
            <w:noProof/>
            <w:webHidden/>
          </w:rPr>
          <w:fldChar w:fldCharType="begin"/>
        </w:r>
        <w:r>
          <w:rPr>
            <w:noProof/>
            <w:webHidden/>
          </w:rPr>
          <w:instrText xml:space="preserve"> PAGEREF _Toc184491298 \h </w:instrText>
        </w:r>
        <w:r>
          <w:rPr>
            <w:noProof/>
            <w:webHidden/>
          </w:rPr>
        </w:r>
        <w:r>
          <w:rPr>
            <w:noProof/>
            <w:webHidden/>
          </w:rPr>
          <w:fldChar w:fldCharType="separate"/>
        </w:r>
        <w:r w:rsidR="009464BD">
          <w:rPr>
            <w:noProof/>
            <w:webHidden/>
          </w:rPr>
          <w:t>187</w:t>
        </w:r>
        <w:r>
          <w:rPr>
            <w:noProof/>
            <w:webHidden/>
          </w:rPr>
          <w:fldChar w:fldCharType="end"/>
        </w:r>
      </w:hyperlink>
    </w:p>
    <w:p w14:paraId="3EC2BB6C" w14:textId="0B488330"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299" w:history="1">
        <w:r w:rsidRPr="00E64BB1">
          <w:rPr>
            <w:rStyle w:val="Hyperlink"/>
            <w:noProof/>
          </w:rPr>
          <w:t>7.5.4 Pereți compoziți</w:t>
        </w:r>
        <w:r>
          <w:rPr>
            <w:noProof/>
            <w:webHidden/>
          </w:rPr>
          <w:tab/>
        </w:r>
        <w:r>
          <w:rPr>
            <w:noProof/>
            <w:webHidden/>
          </w:rPr>
          <w:fldChar w:fldCharType="begin"/>
        </w:r>
        <w:r>
          <w:rPr>
            <w:noProof/>
            <w:webHidden/>
          </w:rPr>
          <w:instrText xml:space="preserve"> PAGEREF _Toc184491299 \h </w:instrText>
        </w:r>
        <w:r>
          <w:rPr>
            <w:noProof/>
            <w:webHidden/>
          </w:rPr>
        </w:r>
        <w:r>
          <w:rPr>
            <w:noProof/>
            <w:webHidden/>
          </w:rPr>
          <w:fldChar w:fldCharType="separate"/>
        </w:r>
        <w:r w:rsidR="009464BD">
          <w:rPr>
            <w:noProof/>
            <w:webHidden/>
          </w:rPr>
          <w:t>188</w:t>
        </w:r>
        <w:r>
          <w:rPr>
            <w:noProof/>
            <w:webHidden/>
          </w:rPr>
          <w:fldChar w:fldCharType="end"/>
        </w:r>
      </w:hyperlink>
    </w:p>
    <w:p w14:paraId="4F9CE4AB" w14:textId="04C56A41"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300" w:history="1">
        <w:r w:rsidRPr="00E64BB1">
          <w:rPr>
            <w:rStyle w:val="Hyperlink"/>
            <w:noProof/>
          </w:rPr>
          <w:t>7.6 Reguli de alcătuire</w:t>
        </w:r>
        <w:r>
          <w:rPr>
            <w:noProof/>
            <w:webHidden/>
          </w:rPr>
          <w:tab/>
        </w:r>
        <w:r>
          <w:rPr>
            <w:noProof/>
            <w:webHidden/>
          </w:rPr>
          <w:fldChar w:fldCharType="begin"/>
        </w:r>
        <w:r>
          <w:rPr>
            <w:noProof/>
            <w:webHidden/>
          </w:rPr>
          <w:instrText xml:space="preserve"> PAGEREF _Toc184491300 \h </w:instrText>
        </w:r>
        <w:r>
          <w:rPr>
            <w:noProof/>
            <w:webHidden/>
          </w:rPr>
        </w:r>
        <w:r>
          <w:rPr>
            <w:noProof/>
            <w:webHidden/>
          </w:rPr>
          <w:fldChar w:fldCharType="separate"/>
        </w:r>
        <w:r w:rsidR="009464BD">
          <w:rPr>
            <w:noProof/>
            <w:webHidden/>
          </w:rPr>
          <w:t>190</w:t>
        </w:r>
        <w:r>
          <w:rPr>
            <w:noProof/>
            <w:webHidden/>
          </w:rPr>
          <w:fldChar w:fldCharType="end"/>
        </w:r>
      </w:hyperlink>
    </w:p>
    <w:p w14:paraId="50FD4412" w14:textId="5D89F0A5"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01" w:history="1">
        <w:r w:rsidRPr="00E64BB1">
          <w:rPr>
            <w:rStyle w:val="Hyperlink"/>
            <w:noProof/>
          </w:rPr>
          <w:t>7.6.1 Calitatea materialelor</w:t>
        </w:r>
        <w:r>
          <w:rPr>
            <w:noProof/>
            <w:webHidden/>
          </w:rPr>
          <w:tab/>
        </w:r>
        <w:r>
          <w:rPr>
            <w:noProof/>
            <w:webHidden/>
          </w:rPr>
          <w:fldChar w:fldCharType="begin"/>
        </w:r>
        <w:r>
          <w:rPr>
            <w:noProof/>
            <w:webHidden/>
          </w:rPr>
          <w:instrText xml:space="preserve"> PAGEREF _Toc184491301 \h </w:instrText>
        </w:r>
        <w:r>
          <w:rPr>
            <w:noProof/>
            <w:webHidden/>
          </w:rPr>
        </w:r>
        <w:r>
          <w:rPr>
            <w:noProof/>
            <w:webHidden/>
          </w:rPr>
          <w:fldChar w:fldCharType="separate"/>
        </w:r>
        <w:r w:rsidR="009464BD">
          <w:rPr>
            <w:noProof/>
            <w:webHidden/>
          </w:rPr>
          <w:t>190</w:t>
        </w:r>
        <w:r>
          <w:rPr>
            <w:noProof/>
            <w:webHidden/>
          </w:rPr>
          <w:fldChar w:fldCharType="end"/>
        </w:r>
      </w:hyperlink>
    </w:p>
    <w:p w14:paraId="1F29391D" w14:textId="638DDC69"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02" w:history="1">
        <w:r w:rsidRPr="00E64BB1">
          <w:rPr>
            <w:rStyle w:val="Hyperlink"/>
            <w:noProof/>
          </w:rPr>
          <w:t>7.6.2 Suplețea pereților secțiunilor de oțel care alcătuiesc elementele compozite</w:t>
        </w:r>
        <w:r>
          <w:rPr>
            <w:noProof/>
            <w:webHidden/>
          </w:rPr>
          <w:tab/>
        </w:r>
        <w:r>
          <w:rPr>
            <w:noProof/>
            <w:webHidden/>
          </w:rPr>
          <w:fldChar w:fldCharType="begin"/>
        </w:r>
        <w:r>
          <w:rPr>
            <w:noProof/>
            <w:webHidden/>
          </w:rPr>
          <w:instrText xml:space="preserve"> PAGEREF _Toc184491302 \h </w:instrText>
        </w:r>
        <w:r>
          <w:rPr>
            <w:noProof/>
            <w:webHidden/>
          </w:rPr>
        </w:r>
        <w:r>
          <w:rPr>
            <w:noProof/>
            <w:webHidden/>
          </w:rPr>
          <w:fldChar w:fldCharType="separate"/>
        </w:r>
        <w:r w:rsidR="009464BD">
          <w:rPr>
            <w:noProof/>
            <w:webHidden/>
          </w:rPr>
          <w:t>190</w:t>
        </w:r>
        <w:r>
          <w:rPr>
            <w:noProof/>
            <w:webHidden/>
          </w:rPr>
          <w:fldChar w:fldCharType="end"/>
        </w:r>
      </w:hyperlink>
    </w:p>
    <w:p w14:paraId="0B80C775" w14:textId="41B63636"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03" w:history="1">
        <w:r w:rsidRPr="00E64BB1">
          <w:rPr>
            <w:rStyle w:val="Hyperlink"/>
            <w:noProof/>
          </w:rPr>
          <w:t>7.6.2.2 Grinzi din oțel compozite cu plăci de beton armat</w:t>
        </w:r>
        <w:r>
          <w:rPr>
            <w:noProof/>
            <w:webHidden/>
          </w:rPr>
          <w:tab/>
        </w:r>
        <w:r>
          <w:rPr>
            <w:noProof/>
            <w:webHidden/>
          </w:rPr>
          <w:fldChar w:fldCharType="begin"/>
        </w:r>
        <w:r>
          <w:rPr>
            <w:noProof/>
            <w:webHidden/>
          </w:rPr>
          <w:instrText xml:space="preserve"> PAGEREF _Toc184491303 \h </w:instrText>
        </w:r>
        <w:r>
          <w:rPr>
            <w:noProof/>
            <w:webHidden/>
          </w:rPr>
        </w:r>
        <w:r>
          <w:rPr>
            <w:noProof/>
            <w:webHidden/>
          </w:rPr>
          <w:fldChar w:fldCharType="separate"/>
        </w:r>
        <w:r w:rsidR="009464BD">
          <w:rPr>
            <w:noProof/>
            <w:webHidden/>
          </w:rPr>
          <w:t>191</w:t>
        </w:r>
        <w:r>
          <w:rPr>
            <w:noProof/>
            <w:webHidden/>
          </w:rPr>
          <w:fldChar w:fldCharType="end"/>
        </w:r>
      </w:hyperlink>
    </w:p>
    <w:p w14:paraId="667096A3" w14:textId="7643039A"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04" w:history="1">
        <w:r w:rsidRPr="00E64BB1">
          <w:rPr>
            <w:rStyle w:val="Hyperlink"/>
            <w:noProof/>
          </w:rPr>
          <w:t>7.6.2.3 Grinzi compozite din beton armat cu armătură rigidă</w:t>
        </w:r>
        <w:r>
          <w:rPr>
            <w:noProof/>
            <w:webHidden/>
          </w:rPr>
          <w:tab/>
        </w:r>
        <w:r>
          <w:rPr>
            <w:noProof/>
            <w:webHidden/>
          </w:rPr>
          <w:fldChar w:fldCharType="begin"/>
        </w:r>
        <w:r>
          <w:rPr>
            <w:noProof/>
            <w:webHidden/>
          </w:rPr>
          <w:instrText xml:space="preserve"> PAGEREF _Toc184491304 \h </w:instrText>
        </w:r>
        <w:r>
          <w:rPr>
            <w:noProof/>
            <w:webHidden/>
          </w:rPr>
        </w:r>
        <w:r>
          <w:rPr>
            <w:noProof/>
            <w:webHidden/>
          </w:rPr>
          <w:fldChar w:fldCharType="separate"/>
        </w:r>
        <w:r w:rsidR="009464BD">
          <w:rPr>
            <w:noProof/>
            <w:webHidden/>
          </w:rPr>
          <w:t>192</w:t>
        </w:r>
        <w:r>
          <w:rPr>
            <w:noProof/>
            <w:webHidden/>
          </w:rPr>
          <w:fldChar w:fldCharType="end"/>
        </w:r>
      </w:hyperlink>
    </w:p>
    <w:p w14:paraId="084FE1D4" w14:textId="63339FF7"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05" w:history="1">
        <w:r w:rsidRPr="00E64BB1">
          <w:rPr>
            <w:rStyle w:val="Hyperlink"/>
            <w:noProof/>
          </w:rPr>
          <w:t>7.6.3 Stâlpi</w:t>
        </w:r>
        <w:r>
          <w:rPr>
            <w:noProof/>
            <w:webHidden/>
          </w:rPr>
          <w:tab/>
        </w:r>
        <w:r>
          <w:rPr>
            <w:noProof/>
            <w:webHidden/>
          </w:rPr>
          <w:fldChar w:fldCharType="begin"/>
        </w:r>
        <w:r>
          <w:rPr>
            <w:noProof/>
            <w:webHidden/>
          </w:rPr>
          <w:instrText xml:space="preserve"> PAGEREF _Toc184491305 \h </w:instrText>
        </w:r>
        <w:r>
          <w:rPr>
            <w:noProof/>
            <w:webHidden/>
          </w:rPr>
        </w:r>
        <w:r>
          <w:rPr>
            <w:noProof/>
            <w:webHidden/>
          </w:rPr>
          <w:fldChar w:fldCharType="separate"/>
        </w:r>
        <w:r w:rsidR="009464BD">
          <w:rPr>
            <w:noProof/>
            <w:webHidden/>
          </w:rPr>
          <w:t>192</w:t>
        </w:r>
        <w:r>
          <w:rPr>
            <w:noProof/>
            <w:webHidden/>
          </w:rPr>
          <w:fldChar w:fldCharType="end"/>
        </w:r>
      </w:hyperlink>
    </w:p>
    <w:p w14:paraId="7B974A18" w14:textId="0418714B"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06" w:history="1">
        <w:r w:rsidRPr="00E64BB1">
          <w:rPr>
            <w:rStyle w:val="Hyperlink"/>
            <w:noProof/>
          </w:rPr>
          <w:t>7.6.3.1 Stâlpi compoziți din beton armat cu armătură rigidă</w:t>
        </w:r>
        <w:r>
          <w:rPr>
            <w:noProof/>
            <w:webHidden/>
          </w:rPr>
          <w:tab/>
        </w:r>
        <w:r>
          <w:rPr>
            <w:noProof/>
            <w:webHidden/>
          </w:rPr>
          <w:fldChar w:fldCharType="begin"/>
        </w:r>
        <w:r>
          <w:rPr>
            <w:noProof/>
            <w:webHidden/>
          </w:rPr>
          <w:instrText xml:space="preserve"> PAGEREF _Toc184491306 \h </w:instrText>
        </w:r>
        <w:r>
          <w:rPr>
            <w:noProof/>
            <w:webHidden/>
          </w:rPr>
        </w:r>
        <w:r>
          <w:rPr>
            <w:noProof/>
            <w:webHidden/>
          </w:rPr>
          <w:fldChar w:fldCharType="separate"/>
        </w:r>
        <w:r w:rsidR="009464BD">
          <w:rPr>
            <w:noProof/>
            <w:webHidden/>
          </w:rPr>
          <w:t>192</w:t>
        </w:r>
        <w:r>
          <w:rPr>
            <w:noProof/>
            <w:webHidden/>
          </w:rPr>
          <w:fldChar w:fldCharType="end"/>
        </w:r>
      </w:hyperlink>
    </w:p>
    <w:p w14:paraId="760270E1" w14:textId="10FBE0AF"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07" w:history="1">
        <w:r w:rsidRPr="00E64BB1">
          <w:rPr>
            <w:rStyle w:val="Hyperlink"/>
            <w:noProof/>
          </w:rPr>
          <w:t>7.6.3.2 Stâlpi compoziți din țeavă umplută cu beton</w:t>
        </w:r>
        <w:r>
          <w:rPr>
            <w:noProof/>
            <w:webHidden/>
          </w:rPr>
          <w:tab/>
        </w:r>
        <w:r>
          <w:rPr>
            <w:noProof/>
            <w:webHidden/>
          </w:rPr>
          <w:fldChar w:fldCharType="begin"/>
        </w:r>
        <w:r>
          <w:rPr>
            <w:noProof/>
            <w:webHidden/>
          </w:rPr>
          <w:instrText xml:space="preserve"> PAGEREF _Toc184491307 \h </w:instrText>
        </w:r>
        <w:r>
          <w:rPr>
            <w:noProof/>
            <w:webHidden/>
          </w:rPr>
        </w:r>
        <w:r>
          <w:rPr>
            <w:noProof/>
            <w:webHidden/>
          </w:rPr>
          <w:fldChar w:fldCharType="separate"/>
        </w:r>
        <w:r w:rsidR="009464BD">
          <w:rPr>
            <w:noProof/>
            <w:webHidden/>
          </w:rPr>
          <w:t>193</w:t>
        </w:r>
        <w:r>
          <w:rPr>
            <w:noProof/>
            <w:webHidden/>
          </w:rPr>
          <w:fldChar w:fldCharType="end"/>
        </w:r>
      </w:hyperlink>
    </w:p>
    <w:p w14:paraId="56B152CF" w14:textId="2D18B424"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08" w:history="1">
        <w:r w:rsidRPr="00E64BB1">
          <w:rPr>
            <w:rStyle w:val="Hyperlink"/>
            <w:noProof/>
          </w:rPr>
          <w:t>7.6.3.3 Stâlpi compoziți cu secțiunea din oțel parțial înglobată în beton armat</w:t>
        </w:r>
        <w:r>
          <w:rPr>
            <w:noProof/>
            <w:webHidden/>
          </w:rPr>
          <w:tab/>
        </w:r>
        <w:r>
          <w:rPr>
            <w:noProof/>
            <w:webHidden/>
          </w:rPr>
          <w:fldChar w:fldCharType="begin"/>
        </w:r>
        <w:r>
          <w:rPr>
            <w:noProof/>
            <w:webHidden/>
          </w:rPr>
          <w:instrText xml:space="preserve"> PAGEREF _Toc184491308 \h </w:instrText>
        </w:r>
        <w:r>
          <w:rPr>
            <w:noProof/>
            <w:webHidden/>
          </w:rPr>
        </w:r>
        <w:r>
          <w:rPr>
            <w:noProof/>
            <w:webHidden/>
          </w:rPr>
          <w:fldChar w:fldCharType="separate"/>
        </w:r>
        <w:r w:rsidR="009464BD">
          <w:rPr>
            <w:noProof/>
            <w:webHidden/>
          </w:rPr>
          <w:t>193</w:t>
        </w:r>
        <w:r>
          <w:rPr>
            <w:noProof/>
            <w:webHidden/>
          </w:rPr>
          <w:fldChar w:fldCharType="end"/>
        </w:r>
      </w:hyperlink>
    </w:p>
    <w:p w14:paraId="6BC2BEC4" w14:textId="15B2D58A"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09" w:history="1">
        <w:r w:rsidRPr="00E64BB1">
          <w:rPr>
            <w:rStyle w:val="Hyperlink"/>
            <w:noProof/>
          </w:rPr>
          <w:t>7.6.4 Noduri de cadru</w:t>
        </w:r>
        <w:r>
          <w:rPr>
            <w:noProof/>
            <w:webHidden/>
          </w:rPr>
          <w:tab/>
        </w:r>
        <w:r>
          <w:rPr>
            <w:noProof/>
            <w:webHidden/>
          </w:rPr>
          <w:fldChar w:fldCharType="begin"/>
        </w:r>
        <w:r>
          <w:rPr>
            <w:noProof/>
            <w:webHidden/>
          </w:rPr>
          <w:instrText xml:space="preserve"> PAGEREF _Toc184491309 \h </w:instrText>
        </w:r>
        <w:r>
          <w:rPr>
            <w:noProof/>
            <w:webHidden/>
          </w:rPr>
        </w:r>
        <w:r>
          <w:rPr>
            <w:noProof/>
            <w:webHidden/>
          </w:rPr>
          <w:fldChar w:fldCharType="separate"/>
        </w:r>
        <w:r w:rsidR="009464BD">
          <w:rPr>
            <w:noProof/>
            <w:webHidden/>
          </w:rPr>
          <w:t>194</w:t>
        </w:r>
        <w:r>
          <w:rPr>
            <w:noProof/>
            <w:webHidden/>
          </w:rPr>
          <w:fldChar w:fldCharType="end"/>
        </w:r>
      </w:hyperlink>
    </w:p>
    <w:p w14:paraId="291D50CD" w14:textId="68573531"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10" w:history="1">
        <w:r w:rsidRPr="00E64BB1">
          <w:rPr>
            <w:rStyle w:val="Hyperlink"/>
            <w:noProof/>
          </w:rPr>
          <w:t>7.6.5 Pereți compoziți</w:t>
        </w:r>
        <w:r>
          <w:rPr>
            <w:noProof/>
            <w:webHidden/>
          </w:rPr>
          <w:tab/>
        </w:r>
        <w:r>
          <w:rPr>
            <w:noProof/>
            <w:webHidden/>
          </w:rPr>
          <w:fldChar w:fldCharType="begin"/>
        </w:r>
        <w:r>
          <w:rPr>
            <w:noProof/>
            <w:webHidden/>
          </w:rPr>
          <w:instrText xml:space="preserve"> PAGEREF _Toc184491310 \h </w:instrText>
        </w:r>
        <w:r>
          <w:rPr>
            <w:noProof/>
            <w:webHidden/>
          </w:rPr>
        </w:r>
        <w:r>
          <w:rPr>
            <w:noProof/>
            <w:webHidden/>
          </w:rPr>
          <w:fldChar w:fldCharType="separate"/>
        </w:r>
        <w:r w:rsidR="009464BD">
          <w:rPr>
            <w:noProof/>
            <w:webHidden/>
          </w:rPr>
          <w:t>194</w:t>
        </w:r>
        <w:r>
          <w:rPr>
            <w:noProof/>
            <w:webHidden/>
          </w:rPr>
          <w:fldChar w:fldCharType="end"/>
        </w:r>
      </w:hyperlink>
    </w:p>
    <w:p w14:paraId="64B19C04" w14:textId="4EB8FCF1" w:rsidR="00925485" w:rsidRDefault="00925485">
      <w:pPr>
        <w:pStyle w:val="TOC1"/>
        <w:tabs>
          <w:tab w:val="right" w:pos="8348"/>
        </w:tabs>
        <w:rPr>
          <w:rFonts w:asciiTheme="minorHAnsi" w:eastAsiaTheme="minorEastAsia" w:hAnsiTheme="minorHAnsi" w:cstheme="minorBidi"/>
          <w:b w:val="0"/>
          <w:bCs w:val="0"/>
          <w:noProof/>
          <w:kern w:val="2"/>
          <w:sz w:val="24"/>
          <w:szCs w:val="24"/>
          <w:lang w:val="en-US" w:eastAsia="en-US"/>
          <w14:ligatures w14:val="standardContextual"/>
        </w:rPr>
      </w:pPr>
      <w:hyperlink w:anchor="_Toc184491311" w:history="1">
        <w:r w:rsidRPr="00E64BB1">
          <w:rPr>
            <w:rStyle w:val="Hyperlink"/>
            <w:noProof/>
          </w:rPr>
          <w:t>8 Structuri din zidărie</w:t>
        </w:r>
        <w:r>
          <w:rPr>
            <w:noProof/>
            <w:webHidden/>
          </w:rPr>
          <w:tab/>
        </w:r>
        <w:r>
          <w:rPr>
            <w:noProof/>
            <w:webHidden/>
          </w:rPr>
          <w:fldChar w:fldCharType="begin"/>
        </w:r>
        <w:r>
          <w:rPr>
            <w:noProof/>
            <w:webHidden/>
          </w:rPr>
          <w:instrText xml:space="preserve"> PAGEREF _Toc184491311 \h </w:instrText>
        </w:r>
        <w:r>
          <w:rPr>
            <w:noProof/>
            <w:webHidden/>
          </w:rPr>
        </w:r>
        <w:r>
          <w:rPr>
            <w:noProof/>
            <w:webHidden/>
          </w:rPr>
          <w:fldChar w:fldCharType="separate"/>
        </w:r>
        <w:r w:rsidR="009464BD">
          <w:rPr>
            <w:noProof/>
            <w:webHidden/>
          </w:rPr>
          <w:t>197</w:t>
        </w:r>
        <w:r>
          <w:rPr>
            <w:noProof/>
            <w:webHidden/>
          </w:rPr>
          <w:fldChar w:fldCharType="end"/>
        </w:r>
      </w:hyperlink>
    </w:p>
    <w:p w14:paraId="0CBB339A" w14:textId="2704578D"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312" w:history="1">
        <w:r w:rsidRPr="00E64BB1">
          <w:rPr>
            <w:rStyle w:val="Hyperlink"/>
            <w:noProof/>
          </w:rPr>
          <w:t>8.1 Generalități</w:t>
        </w:r>
        <w:r>
          <w:rPr>
            <w:noProof/>
            <w:webHidden/>
          </w:rPr>
          <w:tab/>
        </w:r>
        <w:r>
          <w:rPr>
            <w:noProof/>
            <w:webHidden/>
          </w:rPr>
          <w:fldChar w:fldCharType="begin"/>
        </w:r>
        <w:r>
          <w:rPr>
            <w:noProof/>
            <w:webHidden/>
          </w:rPr>
          <w:instrText xml:space="preserve"> PAGEREF _Toc184491312 \h </w:instrText>
        </w:r>
        <w:r>
          <w:rPr>
            <w:noProof/>
            <w:webHidden/>
          </w:rPr>
        </w:r>
        <w:r>
          <w:rPr>
            <w:noProof/>
            <w:webHidden/>
          </w:rPr>
          <w:fldChar w:fldCharType="separate"/>
        </w:r>
        <w:r w:rsidR="009464BD">
          <w:rPr>
            <w:noProof/>
            <w:webHidden/>
          </w:rPr>
          <w:t>197</w:t>
        </w:r>
        <w:r>
          <w:rPr>
            <w:noProof/>
            <w:webHidden/>
          </w:rPr>
          <w:fldChar w:fldCharType="end"/>
        </w:r>
      </w:hyperlink>
    </w:p>
    <w:p w14:paraId="04B74EE0" w14:textId="403E81A4"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13" w:history="1">
        <w:r w:rsidRPr="00E64BB1">
          <w:rPr>
            <w:rStyle w:val="Hyperlink"/>
            <w:noProof/>
          </w:rPr>
          <w:t>8.1.1 Obiect și domeniu de aplicare</w:t>
        </w:r>
        <w:r>
          <w:rPr>
            <w:noProof/>
            <w:webHidden/>
          </w:rPr>
          <w:tab/>
        </w:r>
        <w:r>
          <w:rPr>
            <w:noProof/>
            <w:webHidden/>
          </w:rPr>
          <w:fldChar w:fldCharType="begin"/>
        </w:r>
        <w:r>
          <w:rPr>
            <w:noProof/>
            <w:webHidden/>
          </w:rPr>
          <w:instrText xml:space="preserve"> PAGEREF _Toc184491313 \h </w:instrText>
        </w:r>
        <w:r>
          <w:rPr>
            <w:noProof/>
            <w:webHidden/>
          </w:rPr>
        </w:r>
        <w:r>
          <w:rPr>
            <w:noProof/>
            <w:webHidden/>
          </w:rPr>
          <w:fldChar w:fldCharType="separate"/>
        </w:r>
        <w:r w:rsidR="009464BD">
          <w:rPr>
            <w:noProof/>
            <w:webHidden/>
          </w:rPr>
          <w:t>197</w:t>
        </w:r>
        <w:r>
          <w:rPr>
            <w:noProof/>
            <w:webHidden/>
          </w:rPr>
          <w:fldChar w:fldCharType="end"/>
        </w:r>
      </w:hyperlink>
    </w:p>
    <w:p w14:paraId="07599622" w14:textId="5BB236DA"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14" w:history="1">
        <w:r w:rsidRPr="00E64BB1">
          <w:rPr>
            <w:rStyle w:val="Hyperlink"/>
            <w:noProof/>
          </w:rPr>
          <w:t>8.1.2 Definiții</w:t>
        </w:r>
        <w:r>
          <w:rPr>
            <w:noProof/>
            <w:webHidden/>
          </w:rPr>
          <w:tab/>
        </w:r>
        <w:r>
          <w:rPr>
            <w:noProof/>
            <w:webHidden/>
          </w:rPr>
          <w:fldChar w:fldCharType="begin"/>
        </w:r>
        <w:r>
          <w:rPr>
            <w:noProof/>
            <w:webHidden/>
          </w:rPr>
          <w:instrText xml:space="preserve"> PAGEREF _Toc184491314 \h </w:instrText>
        </w:r>
        <w:r>
          <w:rPr>
            <w:noProof/>
            <w:webHidden/>
          </w:rPr>
        </w:r>
        <w:r>
          <w:rPr>
            <w:noProof/>
            <w:webHidden/>
          </w:rPr>
          <w:fldChar w:fldCharType="separate"/>
        </w:r>
        <w:r w:rsidR="009464BD">
          <w:rPr>
            <w:noProof/>
            <w:webHidden/>
          </w:rPr>
          <w:t>197</w:t>
        </w:r>
        <w:r>
          <w:rPr>
            <w:noProof/>
            <w:webHidden/>
          </w:rPr>
          <w:fldChar w:fldCharType="end"/>
        </w:r>
      </w:hyperlink>
    </w:p>
    <w:p w14:paraId="12E15705" w14:textId="18A1109D"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315" w:history="1">
        <w:r w:rsidRPr="00E64BB1">
          <w:rPr>
            <w:rStyle w:val="Hyperlink"/>
            <w:noProof/>
          </w:rPr>
          <w:t>8.2 Principii de proiectare</w:t>
        </w:r>
        <w:r>
          <w:rPr>
            <w:noProof/>
            <w:webHidden/>
          </w:rPr>
          <w:tab/>
        </w:r>
        <w:r>
          <w:rPr>
            <w:noProof/>
            <w:webHidden/>
          </w:rPr>
          <w:fldChar w:fldCharType="begin"/>
        </w:r>
        <w:r>
          <w:rPr>
            <w:noProof/>
            <w:webHidden/>
          </w:rPr>
          <w:instrText xml:space="preserve"> PAGEREF _Toc184491315 \h </w:instrText>
        </w:r>
        <w:r>
          <w:rPr>
            <w:noProof/>
            <w:webHidden/>
          </w:rPr>
        </w:r>
        <w:r>
          <w:rPr>
            <w:noProof/>
            <w:webHidden/>
          </w:rPr>
          <w:fldChar w:fldCharType="separate"/>
        </w:r>
        <w:r w:rsidR="009464BD">
          <w:rPr>
            <w:noProof/>
            <w:webHidden/>
          </w:rPr>
          <w:t>198</w:t>
        </w:r>
        <w:r>
          <w:rPr>
            <w:noProof/>
            <w:webHidden/>
          </w:rPr>
          <w:fldChar w:fldCharType="end"/>
        </w:r>
      </w:hyperlink>
    </w:p>
    <w:p w14:paraId="69D404ED" w14:textId="0A94EDF3"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16" w:history="1">
        <w:r w:rsidRPr="00E64BB1">
          <w:rPr>
            <w:rStyle w:val="Hyperlink"/>
            <w:noProof/>
          </w:rPr>
          <w:t>8.2.1 Generalități</w:t>
        </w:r>
        <w:r>
          <w:rPr>
            <w:noProof/>
            <w:webHidden/>
          </w:rPr>
          <w:tab/>
        </w:r>
        <w:r>
          <w:rPr>
            <w:noProof/>
            <w:webHidden/>
          </w:rPr>
          <w:fldChar w:fldCharType="begin"/>
        </w:r>
        <w:r>
          <w:rPr>
            <w:noProof/>
            <w:webHidden/>
          </w:rPr>
          <w:instrText xml:space="preserve"> PAGEREF _Toc184491316 \h </w:instrText>
        </w:r>
        <w:r>
          <w:rPr>
            <w:noProof/>
            <w:webHidden/>
          </w:rPr>
        </w:r>
        <w:r>
          <w:rPr>
            <w:noProof/>
            <w:webHidden/>
          </w:rPr>
          <w:fldChar w:fldCharType="separate"/>
        </w:r>
        <w:r w:rsidR="009464BD">
          <w:rPr>
            <w:noProof/>
            <w:webHidden/>
          </w:rPr>
          <w:t>198</w:t>
        </w:r>
        <w:r>
          <w:rPr>
            <w:noProof/>
            <w:webHidden/>
          </w:rPr>
          <w:fldChar w:fldCharType="end"/>
        </w:r>
      </w:hyperlink>
    </w:p>
    <w:p w14:paraId="05CDD516" w14:textId="5D24C58A"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17" w:history="1">
        <w:r w:rsidRPr="00E64BB1">
          <w:rPr>
            <w:rStyle w:val="Hyperlink"/>
            <w:noProof/>
          </w:rPr>
          <w:t>8.2.2 Clase de ductilitate</w:t>
        </w:r>
        <w:r>
          <w:rPr>
            <w:noProof/>
            <w:webHidden/>
          </w:rPr>
          <w:tab/>
        </w:r>
        <w:r>
          <w:rPr>
            <w:noProof/>
            <w:webHidden/>
          </w:rPr>
          <w:fldChar w:fldCharType="begin"/>
        </w:r>
        <w:r>
          <w:rPr>
            <w:noProof/>
            <w:webHidden/>
          </w:rPr>
          <w:instrText xml:space="preserve"> PAGEREF _Toc184491317 \h </w:instrText>
        </w:r>
        <w:r>
          <w:rPr>
            <w:noProof/>
            <w:webHidden/>
          </w:rPr>
        </w:r>
        <w:r>
          <w:rPr>
            <w:noProof/>
            <w:webHidden/>
          </w:rPr>
          <w:fldChar w:fldCharType="separate"/>
        </w:r>
        <w:r w:rsidR="009464BD">
          <w:rPr>
            <w:noProof/>
            <w:webHidden/>
          </w:rPr>
          <w:t>199</w:t>
        </w:r>
        <w:r>
          <w:rPr>
            <w:noProof/>
            <w:webHidden/>
          </w:rPr>
          <w:fldChar w:fldCharType="end"/>
        </w:r>
      </w:hyperlink>
    </w:p>
    <w:p w14:paraId="4474706D" w14:textId="35AAF83F"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18" w:history="1">
        <w:r w:rsidRPr="00E64BB1">
          <w:rPr>
            <w:rStyle w:val="Hyperlink"/>
            <w:noProof/>
          </w:rPr>
          <w:t>8.2.3 Mecanismul plastic</w:t>
        </w:r>
        <w:r>
          <w:rPr>
            <w:noProof/>
            <w:webHidden/>
          </w:rPr>
          <w:tab/>
        </w:r>
        <w:r>
          <w:rPr>
            <w:noProof/>
            <w:webHidden/>
          </w:rPr>
          <w:fldChar w:fldCharType="begin"/>
        </w:r>
        <w:r>
          <w:rPr>
            <w:noProof/>
            <w:webHidden/>
          </w:rPr>
          <w:instrText xml:space="preserve"> PAGEREF _Toc184491318 \h </w:instrText>
        </w:r>
        <w:r>
          <w:rPr>
            <w:noProof/>
            <w:webHidden/>
          </w:rPr>
        </w:r>
        <w:r>
          <w:rPr>
            <w:noProof/>
            <w:webHidden/>
          </w:rPr>
          <w:fldChar w:fldCharType="separate"/>
        </w:r>
        <w:r w:rsidR="009464BD">
          <w:rPr>
            <w:noProof/>
            <w:webHidden/>
          </w:rPr>
          <w:t>199</w:t>
        </w:r>
        <w:r>
          <w:rPr>
            <w:noProof/>
            <w:webHidden/>
          </w:rPr>
          <w:fldChar w:fldCharType="end"/>
        </w:r>
      </w:hyperlink>
    </w:p>
    <w:p w14:paraId="4209F1B8" w14:textId="24AC5597"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19" w:history="1">
        <w:r w:rsidRPr="00E64BB1">
          <w:rPr>
            <w:rStyle w:val="Hyperlink"/>
            <w:noProof/>
          </w:rPr>
          <w:t>8.2.4 Factori de comportare</w:t>
        </w:r>
        <w:r>
          <w:rPr>
            <w:noProof/>
            <w:webHidden/>
          </w:rPr>
          <w:tab/>
        </w:r>
        <w:r>
          <w:rPr>
            <w:noProof/>
            <w:webHidden/>
          </w:rPr>
          <w:fldChar w:fldCharType="begin"/>
        </w:r>
        <w:r>
          <w:rPr>
            <w:noProof/>
            <w:webHidden/>
          </w:rPr>
          <w:instrText xml:space="preserve"> PAGEREF _Toc184491319 \h </w:instrText>
        </w:r>
        <w:r>
          <w:rPr>
            <w:noProof/>
            <w:webHidden/>
          </w:rPr>
        </w:r>
        <w:r>
          <w:rPr>
            <w:noProof/>
            <w:webHidden/>
          </w:rPr>
          <w:fldChar w:fldCharType="separate"/>
        </w:r>
        <w:r w:rsidR="009464BD">
          <w:rPr>
            <w:noProof/>
            <w:webHidden/>
          </w:rPr>
          <w:t>200</w:t>
        </w:r>
        <w:r>
          <w:rPr>
            <w:noProof/>
            <w:webHidden/>
          </w:rPr>
          <w:fldChar w:fldCharType="end"/>
        </w:r>
      </w:hyperlink>
    </w:p>
    <w:p w14:paraId="128AFDCF" w14:textId="29D528C1"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20" w:history="1">
        <w:r w:rsidRPr="00E64BB1">
          <w:rPr>
            <w:rStyle w:val="Hyperlink"/>
            <w:noProof/>
          </w:rPr>
          <w:t>8.2.4.1 Starea limită ultimă</w:t>
        </w:r>
        <w:r>
          <w:rPr>
            <w:noProof/>
            <w:webHidden/>
          </w:rPr>
          <w:tab/>
        </w:r>
        <w:r>
          <w:rPr>
            <w:noProof/>
            <w:webHidden/>
          </w:rPr>
          <w:fldChar w:fldCharType="begin"/>
        </w:r>
        <w:r>
          <w:rPr>
            <w:noProof/>
            <w:webHidden/>
          </w:rPr>
          <w:instrText xml:space="preserve"> PAGEREF _Toc184491320 \h </w:instrText>
        </w:r>
        <w:r>
          <w:rPr>
            <w:noProof/>
            <w:webHidden/>
          </w:rPr>
        </w:r>
        <w:r>
          <w:rPr>
            <w:noProof/>
            <w:webHidden/>
          </w:rPr>
          <w:fldChar w:fldCharType="separate"/>
        </w:r>
        <w:r w:rsidR="009464BD">
          <w:rPr>
            <w:noProof/>
            <w:webHidden/>
          </w:rPr>
          <w:t>200</w:t>
        </w:r>
        <w:r>
          <w:rPr>
            <w:noProof/>
            <w:webHidden/>
          </w:rPr>
          <w:fldChar w:fldCharType="end"/>
        </w:r>
      </w:hyperlink>
    </w:p>
    <w:p w14:paraId="79379921" w14:textId="3A21C218"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21" w:history="1">
        <w:r w:rsidRPr="00E64BB1">
          <w:rPr>
            <w:rStyle w:val="Hyperlink"/>
            <w:noProof/>
          </w:rPr>
          <w:t>8.2.4.2 Starea limită de serviciu</w:t>
        </w:r>
        <w:r>
          <w:rPr>
            <w:noProof/>
            <w:webHidden/>
          </w:rPr>
          <w:tab/>
        </w:r>
        <w:r>
          <w:rPr>
            <w:noProof/>
            <w:webHidden/>
          </w:rPr>
          <w:fldChar w:fldCharType="begin"/>
        </w:r>
        <w:r>
          <w:rPr>
            <w:noProof/>
            <w:webHidden/>
          </w:rPr>
          <w:instrText xml:space="preserve"> PAGEREF _Toc184491321 \h </w:instrText>
        </w:r>
        <w:r>
          <w:rPr>
            <w:noProof/>
            <w:webHidden/>
          </w:rPr>
        </w:r>
        <w:r>
          <w:rPr>
            <w:noProof/>
            <w:webHidden/>
          </w:rPr>
          <w:fldChar w:fldCharType="separate"/>
        </w:r>
        <w:r w:rsidR="009464BD">
          <w:rPr>
            <w:noProof/>
            <w:webHidden/>
          </w:rPr>
          <w:t>201</w:t>
        </w:r>
        <w:r>
          <w:rPr>
            <w:noProof/>
            <w:webHidden/>
          </w:rPr>
          <w:fldChar w:fldCharType="end"/>
        </w:r>
      </w:hyperlink>
    </w:p>
    <w:p w14:paraId="64FA8A43" w14:textId="2EF404EF"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22" w:history="1">
        <w:r w:rsidRPr="00E64BB1">
          <w:rPr>
            <w:rStyle w:val="Hyperlink"/>
            <w:noProof/>
          </w:rPr>
          <w:t>8.2.5 Modelare pentru calcul</w:t>
        </w:r>
        <w:r>
          <w:rPr>
            <w:noProof/>
            <w:webHidden/>
          </w:rPr>
          <w:tab/>
        </w:r>
        <w:r>
          <w:rPr>
            <w:noProof/>
            <w:webHidden/>
          </w:rPr>
          <w:fldChar w:fldCharType="begin"/>
        </w:r>
        <w:r>
          <w:rPr>
            <w:noProof/>
            <w:webHidden/>
          </w:rPr>
          <w:instrText xml:space="preserve"> PAGEREF _Toc184491322 \h </w:instrText>
        </w:r>
        <w:r>
          <w:rPr>
            <w:noProof/>
            <w:webHidden/>
          </w:rPr>
        </w:r>
        <w:r>
          <w:rPr>
            <w:noProof/>
            <w:webHidden/>
          </w:rPr>
          <w:fldChar w:fldCharType="separate"/>
        </w:r>
        <w:r w:rsidR="009464BD">
          <w:rPr>
            <w:noProof/>
            <w:webHidden/>
          </w:rPr>
          <w:t>201</w:t>
        </w:r>
        <w:r>
          <w:rPr>
            <w:noProof/>
            <w:webHidden/>
          </w:rPr>
          <w:fldChar w:fldCharType="end"/>
        </w:r>
      </w:hyperlink>
    </w:p>
    <w:p w14:paraId="7A970F2B" w14:textId="340303CC"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323" w:history="1">
        <w:r w:rsidRPr="00E64BB1">
          <w:rPr>
            <w:rStyle w:val="Hyperlink"/>
            <w:noProof/>
          </w:rPr>
          <w:t>8.3 Criterii de performanță seismică</w:t>
        </w:r>
        <w:r>
          <w:rPr>
            <w:noProof/>
            <w:webHidden/>
          </w:rPr>
          <w:tab/>
        </w:r>
        <w:r>
          <w:rPr>
            <w:noProof/>
            <w:webHidden/>
          </w:rPr>
          <w:fldChar w:fldCharType="begin"/>
        </w:r>
        <w:r>
          <w:rPr>
            <w:noProof/>
            <w:webHidden/>
          </w:rPr>
          <w:instrText xml:space="preserve"> PAGEREF _Toc184491323 \h </w:instrText>
        </w:r>
        <w:r>
          <w:rPr>
            <w:noProof/>
            <w:webHidden/>
          </w:rPr>
        </w:r>
        <w:r>
          <w:rPr>
            <w:noProof/>
            <w:webHidden/>
          </w:rPr>
          <w:fldChar w:fldCharType="separate"/>
        </w:r>
        <w:r w:rsidR="009464BD">
          <w:rPr>
            <w:noProof/>
            <w:webHidden/>
          </w:rPr>
          <w:t>203</w:t>
        </w:r>
        <w:r>
          <w:rPr>
            <w:noProof/>
            <w:webHidden/>
          </w:rPr>
          <w:fldChar w:fldCharType="end"/>
        </w:r>
      </w:hyperlink>
    </w:p>
    <w:p w14:paraId="102DD4DE" w14:textId="34122821"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24" w:history="1">
        <w:r w:rsidRPr="00E64BB1">
          <w:rPr>
            <w:rStyle w:val="Hyperlink"/>
            <w:noProof/>
          </w:rPr>
          <w:t>8.3.1 Generalități</w:t>
        </w:r>
        <w:r>
          <w:rPr>
            <w:noProof/>
            <w:webHidden/>
          </w:rPr>
          <w:tab/>
        </w:r>
        <w:r>
          <w:rPr>
            <w:noProof/>
            <w:webHidden/>
          </w:rPr>
          <w:fldChar w:fldCharType="begin"/>
        </w:r>
        <w:r>
          <w:rPr>
            <w:noProof/>
            <w:webHidden/>
          </w:rPr>
          <w:instrText xml:space="preserve"> PAGEREF _Toc184491324 \h </w:instrText>
        </w:r>
        <w:r>
          <w:rPr>
            <w:noProof/>
            <w:webHidden/>
          </w:rPr>
        </w:r>
        <w:r>
          <w:rPr>
            <w:noProof/>
            <w:webHidden/>
          </w:rPr>
          <w:fldChar w:fldCharType="separate"/>
        </w:r>
        <w:r w:rsidR="009464BD">
          <w:rPr>
            <w:noProof/>
            <w:webHidden/>
          </w:rPr>
          <w:t>203</w:t>
        </w:r>
        <w:r>
          <w:rPr>
            <w:noProof/>
            <w:webHidden/>
          </w:rPr>
          <w:fldChar w:fldCharType="end"/>
        </w:r>
      </w:hyperlink>
    </w:p>
    <w:p w14:paraId="494C0005" w14:textId="34ABD36A"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25" w:history="1">
        <w:r w:rsidRPr="00E64BB1">
          <w:rPr>
            <w:rStyle w:val="Hyperlink"/>
            <w:noProof/>
          </w:rPr>
          <w:t>8.3.2 Rezistență</w:t>
        </w:r>
        <w:r>
          <w:rPr>
            <w:noProof/>
            <w:webHidden/>
          </w:rPr>
          <w:tab/>
        </w:r>
        <w:r>
          <w:rPr>
            <w:noProof/>
            <w:webHidden/>
          </w:rPr>
          <w:fldChar w:fldCharType="begin"/>
        </w:r>
        <w:r>
          <w:rPr>
            <w:noProof/>
            <w:webHidden/>
          </w:rPr>
          <w:instrText xml:space="preserve"> PAGEREF _Toc184491325 \h </w:instrText>
        </w:r>
        <w:r>
          <w:rPr>
            <w:noProof/>
            <w:webHidden/>
          </w:rPr>
        </w:r>
        <w:r>
          <w:rPr>
            <w:noProof/>
            <w:webHidden/>
          </w:rPr>
          <w:fldChar w:fldCharType="separate"/>
        </w:r>
        <w:r w:rsidR="009464BD">
          <w:rPr>
            <w:noProof/>
            <w:webHidden/>
          </w:rPr>
          <w:t>203</w:t>
        </w:r>
        <w:r>
          <w:rPr>
            <w:noProof/>
            <w:webHidden/>
          </w:rPr>
          <w:fldChar w:fldCharType="end"/>
        </w:r>
      </w:hyperlink>
    </w:p>
    <w:p w14:paraId="03A9A293" w14:textId="5B55DCAD"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26" w:history="1">
        <w:r w:rsidRPr="00E64BB1">
          <w:rPr>
            <w:rStyle w:val="Hyperlink"/>
            <w:noProof/>
          </w:rPr>
          <w:t>8.3.3 Ductilitate</w:t>
        </w:r>
        <w:r>
          <w:rPr>
            <w:noProof/>
            <w:webHidden/>
          </w:rPr>
          <w:tab/>
        </w:r>
        <w:r>
          <w:rPr>
            <w:noProof/>
            <w:webHidden/>
          </w:rPr>
          <w:fldChar w:fldCharType="begin"/>
        </w:r>
        <w:r>
          <w:rPr>
            <w:noProof/>
            <w:webHidden/>
          </w:rPr>
          <w:instrText xml:space="preserve"> PAGEREF _Toc184491326 \h </w:instrText>
        </w:r>
        <w:r>
          <w:rPr>
            <w:noProof/>
            <w:webHidden/>
          </w:rPr>
        </w:r>
        <w:r>
          <w:rPr>
            <w:noProof/>
            <w:webHidden/>
          </w:rPr>
          <w:fldChar w:fldCharType="separate"/>
        </w:r>
        <w:r w:rsidR="009464BD">
          <w:rPr>
            <w:noProof/>
            <w:webHidden/>
          </w:rPr>
          <w:t>204</w:t>
        </w:r>
        <w:r>
          <w:rPr>
            <w:noProof/>
            <w:webHidden/>
          </w:rPr>
          <w:fldChar w:fldCharType="end"/>
        </w:r>
      </w:hyperlink>
    </w:p>
    <w:p w14:paraId="1DCEA451" w14:textId="77C757FC"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27" w:history="1">
        <w:r w:rsidRPr="00E64BB1">
          <w:rPr>
            <w:rStyle w:val="Hyperlink"/>
            <w:noProof/>
          </w:rPr>
          <w:t>8.3.4 Stabilitate</w:t>
        </w:r>
        <w:r>
          <w:rPr>
            <w:noProof/>
            <w:webHidden/>
          </w:rPr>
          <w:tab/>
        </w:r>
        <w:r>
          <w:rPr>
            <w:noProof/>
            <w:webHidden/>
          </w:rPr>
          <w:fldChar w:fldCharType="begin"/>
        </w:r>
        <w:r>
          <w:rPr>
            <w:noProof/>
            <w:webHidden/>
          </w:rPr>
          <w:instrText xml:space="preserve"> PAGEREF _Toc184491327 \h </w:instrText>
        </w:r>
        <w:r>
          <w:rPr>
            <w:noProof/>
            <w:webHidden/>
          </w:rPr>
        </w:r>
        <w:r>
          <w:rPr>
            <w:noProof/>
            <w:webHidden/>
          </w:rPr>
          <w:fldChar w:fldCharType="separate"/>
        </w:r>
        <w:r w:rsidR="009464BD">
          <w:rPr>
            <w:noProof/>
            <w:webHidden/>
          </w:rPr>
          <w:t>205</w:t>
        </w:r>
        <w:r>
          <w:rPr>
            <w:noProof/>
            <w:webHidden/>
          </w:rPr>
          <w:fldChar w:fldCharType="end"/>
        </w:r>
      </w:hyperlink>
    </w:p>
    <w:p w14:paraId="1B8272C6" w14:textId="252DFECB"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28" w:history="1">
        <w:r w:rsidRPr="00E64BB1">
          <w:rPr>
            <w:rStyle w:val="Hyperlink"/>
            <w:noProof/>
          </w:rPr>
          <w:t>8.3.5 Rigiditate</w:t>
        </w:r>
        <w:r>
          <w:rPr>
            <w:noProof/>
            <w:webHidden/>
          </w:rPr>
          <w:tab/>
        </w:r>
        <w:r>
          <w:rPr>
            <w:noProof/>
            <w:webHidden/>
          </w:rPr>
          <w:fldChar w:fldCharType="begin"/>
        </w:r>
        <w:r>
          <w:rPr>
            <w:noProof/>
            <w:webHidden/>
          </w:rPr>
          <w:instrText xml:space="preserve"> PAGEREF _Toc184491328 \h </w:instrText>
        </w:r>
        <w:r>
          <w:rPr>
            <w:noProof/>
            <w:webHidden/>
          </w:rPr>
        </w:r>
        <w:r>
          <w:rPr>
            <w:noProof/>
            <w:webHidden/>
          </w:rPr>
          <w:fldChar w:fldCharType="separate"/>
        </w:r>
        <w:r w:rsidR="009464BD">
          <w:rPr>
            <w:noProof/>
            <w:webHidden/>
          </w:rPr>
          <w:t>205</w:t>
        </w:r>
        <w:r>
          <w:rPr>
            <w:noProof/>
            <w:webHidden/>
          </w:rPr>
          <w:fldChar w:fldCharType="end"/>
        </w:r>
      </w:hyperlink>
    </w:p>
    <w:p w14:paraId="7679C402" w14:textId="09635D38"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329" w:history="1">
        <w:r w:rsidRPr="00E64BB1">
          <w:rPr>
            <w:rStyle w:val="Hyperlink"/>
            <w:noProof/>
          </w:rPr>
          <w:t>8.4 Valori de proiectare ale eforturilor</w:t>
        </w:r>
        <w:r>
          <w:rPr>
            <w:noProof/>
            <w:webHidden/>
          </w:rPr>
          <w:tab/>
        </w:r>
        <w:r>
          <w:rPr>
            <w:noProof/>
            <w:webHidden/>
          </w:rPr>
          <w:fldChar w:fldCharType="begin"/>
        </w:r>
        <w:r>
          <w:rPr>
            <w:noProof/>
            <w:webHidden/>
          </w:rPr>
          <w:instrText xml:space="preserve"> PAGEREF _Toc184491329 \h </w:instrText>
        </w:r>
        <w:r>
          <w:rPr>
            <w:noProof/>
            <w:webHidden/>
          </w:rPr>
        </w:r>
        <w:r>
          <w:rPr>
            <w:noProof/>
            <w:webHidden/>
          </w:rPr>
          <w:fldChar w:fldCharType="separate"/>
        </w:r>
        <w:r w:rsidR="009464BD">
          <w:rPr>
            <w:noProof/>
            <w:webHidden/>
          </w:rPr>
          <w:t>205</w:t>
        </w:r>
        <w:r>
          <w:rPr>
            <w:noProof/>
            <w:webHidden/>
          </w:rPr>
          <w:fldChar w:fldCharType="end"/>
        </w:r>
      </w:hyperlink>
    </w:p>
    <w:p w14:paraId="386175C4" w14:textId="2E68C6EE"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30" w:history="1">
        <w:r w:rsidRPr="00E64BB1">
          <w:rPr>
            <w:rStyle w:val="Hyperlink"/>
            <w:noProof/>
          </w:rPr>
          <w:t>8.4.1 Clădiri proiectate pentru clasa de ductilitate DCM</w:t>
        </w:r>
        <w:r>
          <w:rPr>
            <w:noProof/>
            <w:webHidden/>
          </w:rPr>
          <w:tab/>
        </w:r>
        <w:r>
          <w:rPr>
            <w:noProof/>
            <w:webHidden/>
          </w:rPr>
          <w:fldChar w:fldCharType="begin"/>
        </w:r>
        <w:r>
          <w:rPr>
            <w:noProof/>
            <w:webHidden/>
          </w:rPr>
          <w:instrText xml:space="preserve"> PAGEREF _Toc184491330 \h </w:instrText>
        </w:r>
        <w:r>
          <w:rPr>
            <w:noProof/>
            <w:webHidden/>
          </w:rPr>
        </w:r>
        <w:r>
          <w:rPr>
            <w:noProof/>
            <w:webHidden/>
          </w:rPr>
          <w:fldChar w:fldCharType="separate"/>
        </w:r>
        <w:r w:rsidR="009464BD">
          <w:rPr>
            <w:noProof/>
            <w:webHidden/>
          </w:rPr>
          <w:t>205</w:t>
        </w:r>
        <w:r>
          <w:rPr>
            <w:noProof/>
            <w:webHidden/>
          </w:rPr>
          <w:fldChar w:fldCharType="end"/>
        </w:r>
      </w:hyperlink>
    </w:p>
    <w:p w14:paraId="0DEFAF8E" w14:textId="340C8248"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31" w:history="1">
        <w:r w:rsidRPr="00E64BB1">
          <w:rPr>
            <w:rStyle w:val="Hyperlink"/>
            <w:noProof/>
          </w:rPr>
          <w:t>8.4.1.1 Pereți</w:t>
        </w:r>
        <w:r>
          <w:rPr>
            <w:noProof/>
            <w:webHidden/>
          </w:rPr>
          <w:tab/>
        </w:r>
        <w:r>
          <w:rPr>
            <w:noProof/>
            <w:webHidden/>
          </w:rPr>
          <w:fldChar w:fldCharType="begin"/>
        </w:r>
        <w:r>
          <w:rPr>
            <w:noProof/>
            <w:webHidden/>
          </w:rPr>
          <w:instrText xml:space="preserve"> PAGEREF _Toc184491331 \h </w:instrText>
        </w:r>
        <w:r>
          <w:rPr>
            <w:noProof/>
            <w:webHidden/>
          </w:rPr>
        </w:r>
        <w:r>
          <w:rPr>
            <w:noProof/>
            <w:webHidden/>
          </w:rPr>
          <w:fldChar w:fldCharType="separate"/>
        </w:r>
        <w:r w:rsidR="009464BD">
          <w:rPr>
            <w:noProof/>
            <w:webHidden/>
          </w:rPr>
          <w:t>206</w:t>
        </w:r>
        <w:r>
          <w:rPr>
            <w:noProof/>
            <w:webHidden/>
          </w:rPr>
          <w:fldChar w:fldCharType="end"/>
        </w:r>
      </w:hyperlink>
    </w:p>
    <w:p w14:paraId="3F2E9BC6" w14:textId="0DE6C461"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32" w:history="1">
        <w:r w:rsidRPr="00E64BB1">
          <w:rPr>
            <w:rStyle w:val="Hyperlink"/>
            <w:noProof/>
          </w:rPr>
          <w:t>8.4.1.2 Grinzi și rigle de cuplare</w:t>
        </w:r>
        <w:r>
          <w:rPr>
            <w:noProof/>
            <w:webHidden/>
          </w:rPr>
          <w:tab/>
        </w:r>
        <w:r>
          <w:rPr>
            <w:noProof/>
            <w:webHidden/>
          </w:rPr>
          <w:fldChar w:fldCharType="begin"/>
        </w:r>
        <w:r>
          <w:rPr>
            <w:noProof/>
            <w:webHidden/>
          </w:rPr>
          <w:instrText xml:space="preserve"> PAGEREF _Toc184491332 \h </w:instrText>
        </w:r>
        <w:r>
          <w:rPr>
            <w:noProof/>
            <w:webHidden/>
          </w:rPr>
        </w:r>
        <w:r>
          <w:rPr>
            <w:noProof/>
            <w:webHidden/>
          </w:rPr>
          <w:fldChar w:fldCharType="separate"/>
        </w:r>
        <w:r w:rsidR="009464BD">
          <w:rPr>
            <w:noProof/>
            <w:webHidden/>
          </w:rPr>
          <w:t>207</w:t>
        </w:r>
        <w:r>
          <w:rPr>
            <w:noProof/>
            <w:webHidden/>
          </w:rPr>
          <w:fldChar w:fldCharType="end"/>
        </w:r>
      </w:hyperlink>
    </w:p>
    <w:p w14:paraId="7A1AD5D1" w14:textId="05431DDC"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33" w:history="1">
        <w:r w:rsidRPr="00E64BB1">
          <w:rPr>
            <w:rStyle w:val="Hyperlink"/>
            <w:noProof/>
          </w:rPr>
          <w:t>8.4.1.3 Diafragme</w:t>
        </w:r>
        <w:r>
          <w:rPr>
            <w:noProof/>
            <w:webHidden/>
          </w:rPr>
          <w:tab/>
        </w:r>
        <w:r>
          <w:rPr>
            <w:noProof/>
            <w:webHidden/>
          </w:rPr>
          <w:fldChar w:fldCharType="begin"/>
        </w:r>
        <w:r>
          <w:rPr>
            <w:noProof/>
            <w:webHidden/>
          </w:rPr>
          <w:instrText xml:space="preserve"> PAGEREF _Toc184491333 \h </w:instrText>
        </w:r>
        <w:r>
          <w:rPr>
            <w:noProof/>
            <w:webHidden/>
          </w:rPr>
        </w:r>
        <w:r>
          <w:rPr>
            <w:noProof/>
            <w:webHidden/>
          </w:rPr>
          <w:fldChar w:fldCharType="separate"/>
        </w:r>
        <w:r w:rsidR="009464BD">
          <w:rPr>
            <w:noProof/>
            <w:webHidden/>
          </w:rPr>
          <w:t>208</w:t>
        </w:r>
        <w:r>
          <w:rPr>
            <w:noProof/>
            <w:webHidden/>
          </w:rPr>
          <w:fldChar w:fldCharType="end"/>
        </w:r>
      </w:hyperlink>
    </w:p>
    <w:p w14:paraId="7289996D" w14:textId="15CAE0BA"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34" w:history="1">
        <w:r w:rsidRPr="00E64BB1">
          <w:rPr>
            <w:rStyle w:val="Hyperlink"/>
            <w:noProof/>
          </w:rPr>
          <w:t>8.4.1.4 Infrastructuri și fundații</w:t>
        </w:r>
        <w:r>
          <w:rPr>
            <w:noProof/>
            <w:webHidden/>
          </w:rPr>
          <w:tab/>
        </w:r>
        <w:r>
          <w:rPr>
            <w:noProof/>
            <w:webHidden/>
          </w:rPr>
          <w:fldChar w:fldCharType="begin"/>
        </w:r>
        <w:r>
          <w:rPr>
            <w:noProof/>
            <w:webHidden/>
          </w:rPr>
          <w:instrText xml:space="preserve"> PAGEREF _Toc184491334 \h </w:instrText>
        </w:r>
        <w:r>
          <w:rPr>
            <w:noProof/>
            <w:webHidden/>
          </w:rPr>
        </w:r>
        <w:r>
          <w:rPr>
            <w:noProof/>
            <w:webHidden/>
          </w:rPr>
          <w:fldChar w:fldCharType="separate"/>
        </w:r>
        <w:r w:rsidR="009464BD">
          <w:rPr>
            <w:noProof/>
            <w:webHidden/>
          </w:rPr>
          <w:t>208</w:t>
        </w:r>
        <w:r>
          <w:rPr>
            <w:noProof/>
            <w:webHidden/>
          </w:rPr>
          <w:fldChar w:fldCharType="end"/>
        </w:r>
      </w:hyperlink>
    </w:p>
    <w:p w14:paraId="23CFD705" w14:textId="02AF6061"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35" w:history="1">
        <w:r w:rsidRPr="00E64BB1">
          <w:rPr>
            <w:rStyle w:val="Hyperlink"/>
            <w:noProof/>
          </w:rPr>
          <w:t>8.4.2 Clădiri proiectate pentru clasa de ductilitate DCL</w:t>
        </w:r>
        <w:r>
          <w:rPr>
            <w:noProof/>
            <w:webHidden/>
          </w:rPr>
          <w:tab/>
        </w:r>
        <w:r>
          <w:rPr>
            <w:noProof/>
            <w:webHidden/>
          </w:rPr>
          <w:fldChar w:fldCharType="begin"/>
        </w:r>
        <w:r>
          <w:rPr>
            <w:noProof/>
            <w:webHidden/>
          </w:rPr>
          <w:instrText xml:space="preserve"> PAGEREF _Toc184491335 \h </w:instrText>
        </w:r>
        <w:r>
          <w:rPr>
            <w:noProof/>
            <w:webHidden/>
          </w:rPr>
        </w:r>
        <w:r>
          <w:rPr>
            <w:noProof/>
            <w:webHidden/>
          </w:rPr>
          <w:fldChar w:fldCharType="separate"/>
        </w:r>
        <w:r w:rsidR="009464BD">
          <w:rPr>
            <w:noProof/>
            <w:webHidden/>
          </w:rPr>
          <w:t>209</w:t>
        </w:r>
        <w:r>
          <w:rPr>
            <w:noProof/>
            <w:webHidden/>
          </w:rPr>
          <w:fldChar w:fldCharType="end"/>
        </w:r>
      </w:hyperlink>
    </w:p>
    <w:p w14:paraId="7778AE5C" w14:textId="3539A223"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336" w:history="1">
        <w:r w:rsidRPr="00E64BB1">
          <w:rPr>
            <w:rStyle w:val="Hyperlink"/>
            <w:noProof/>
          </w:rPr>
          <w:t>8.5 Capacitate de rezistență</w:t>
        </w:r>
        <w:r>
          <w:rPr>
            <w:noProof/>
            <w:webHidden/>
          </w:rPr>
          <w:tab/>
        </w:r>
        <w:r>
          <w:rPr>
            <w:noProof/>
            <w:webHidden/>
          </w:rPr>
          <w:fldChar w:fldCharType="begin"/>
        </w:r>
        <w:r>
          <w:rPr>
            <w:noProof/>
            <w:webHidden/>
          </w:rPr>
          <w:instrText xml:space="preserve"> PAGEREF _Toc184491336 \h </w:instrText>
        </w:r>
        <w:r>
          <w:rPr>
            <w:noProof/>
            <w:webHidden/>
          </w:rPr>
        </w:r>
        <w:r>
          <w:rPr>
            <w:noProof/>
            <w:webHidden/>
          </w:rPr>
          <w:fldChar w:fldCharType="separate"/>
        </w:r>
        <w:r w:rsidR="009464BD">
          <w:rPr>
            <w:noProof/>
            <w:webHidden/>
          </w:rPr>
          <w:t>209</w:t>
        </w:r>
        <w:r>
          <w:rPr>
            <w:noProof/>
            <w:webHidden/>
          </w:rPr>
          <w:fldChar w:fldCharType="end"/>
        </w:r>
      </w:hyperlink>
    </w:p>
    <w:p w14:paraId="6BC5ED90" w14:textId="54B4A80B"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337" w:history="1">
        <w:r w:rsidRPr="00E64BB1">
          <w:rPr>
            <w:rStyle w:val="Hyperlink"/>
            <w:noProof/>
          </w:rPr>
          <w:t>8.6 Alcătuire</w:t>
        </w:r>
        <w:r>
          <w:rPr>
            <w:noProof/>
            <w:webHidden/>
          </w:rPr>
          <w:tab/>
        </w:r>
        <w:r>
          <w:rPr>
            <w:noProof/>
            <w:webHidden/>
          </w:rPr>
          <w:fldChar w:fldCharType="begin"/>
        </w:r>
        <w:r>
          <w:rPr>
            <w:noProof/>
            <w:webHidden/>
          </w:rPr>
          <w:instrText xml:space="preserve"> PAGEREF _Toc184491337 \h </w:instrText>
        </w:r>
        <w:r>
          <w:rPr>
            <w:noProof/>
            <w:webHidden/>
          </w:rPr>
        </w:r>
        <w:r>
          <w:rPr>
            <w:noProof/>
            <w:webHidden/>
          </w:rPr>
          <w:fldChar w:fldCharType="separate"/>
        </w:r>
        <w:r w:rsidR="009464BD">
          <w:rPr>
            <w:noProof/>
            <w:webHidden/>
          </w:rPr>
          <w:t>210</w:t>
        </w:r>
        <w:r>
          <w:rPr>
            <w:noProof/>
            <w:webHidden/>
          </w:rPr>
          <w:fldChar w:fldCharType="end"/>
        </w:r>
      </w:hyperlink>
    </w:p>
    <w:p w14:paraId="2337AE1E" w14:textId="4FF730BE"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38" w:history="1">
        <w:r w:rsidRPr="00E64BB1">
          <w:rPr>
            <w:rStyle w:val="Hyperlink"/>
            <w:noProof/>
          </w:rPr>
          <w:t>8.6.1 Materiale</w:t>
        </w:r>
        <w:r>
          <w:rPr>
            <w:noProof/>
            <w:webHidden/>
          </w:rPr>
          <w:tab/>
        </w:r>
        <w:r>
          <w:rPr>
            <w:noProof/>
            <w:webHidden/>
          </w:rPr>
          <w:fldChar w:fldCharType="begin"/>
        </w:r>
        <w:r>
          <w:rPr>
            <w:noProof/>
            <w:webHidden/>
          </w:rPr>
          <w:instrText xml:space="preserve"> PAGEREF _Toc184491338 \h </w:instrText>
        </w:r>
        <w:r>
          <w:rPr>
            <w:noProof/>
            <w:webHidden/>
          </w:rPr>
        </w:r>
        <w:r>
          <w:rPr>
            <w:noProof/>
            <w:webHidden/>
          </w:rPr>
          <w:fldChar w:fldCharType="separate"/>
        </w:r>
        <w:r w:rsidR="009464BD">
          <w:rPr>
            <w:noProof/>
            <w:webHidden/>
          </w:rPr>
          <w:t>210</w:t>
        </w:r>
        <w:r>
          <w:rPr>
            <w:noProof/>
            <w:webHidden/>
          </w:rPr>
          <w:fldChar w:fldCharType="end"/>
        </w:r>
      </w:hyperlink>
    </w:p>
    <w:p w14:paraId="2A1F71AB" w14:textId="326E6F22"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39" w:history="1">
        <w:r w:rsidRPr="00E64BB1">
          <w:rPr>
            <w:rStyle w:val="Hyperlink"/>
            <w:noProof/>
          </w:rPr>
          <w:t>8.6.1.1 Elemente pentru zidărie</w:t>
        </w:r>
        <w:r>
          <w:rPr>
            <w:noProof/>
            <w:webHidden/>
          </w:rPr>
          <w:tab/>
        </w:r>
        <w:r>
          <w:rPr>
            <w:noProof/>
            <w:webHidden/>
          </w:rPr>
          <w:fldChar w:fldCharType="begin"/>
        </w:r>
        <w:r>
          <w:rPr>
            <w:noProof/>
            <w:webHidden/>
          </w:rPr>
          <w:instrText xml:space="preserve"> PAGEREF _Toc184491339 \h </w:instrText>
        </w:r>
        <w:r>
          <w:rPr>
            <w:noProof/>
            <w:webHidden/>
          </w:rPr>
        </w:r>
        <w:r>
          <w:rPr>
            <w:noProof/>
            <w:webHidden/>
          </w:rPr>
          <w:fldChar w:fldCharType="separate"/>
        </w:r>
        <w:r w:rsidR="009464BD">
          <w:rPr>
            <w:noProof/>
            <w:webHidden/>
          </w:rPr>
          <w:t>210</w:t>
        </w:r>
        <w:r>
          <w:rPr>
            <w:noProof/>
            <w:webHidden/>
          </w:rPr>
          <w:fldChar w:fldCharType="end"/>
        </w:r>
      </w:hyperlink>
    </w:p>
    <w:p w14:paraId="13586C83" w14:textId="081129CF"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40" w:history="1">
        <w:r w:rsidRPr="00E64BB1">
          <w:rPr>
            <w:rStyle w:val="Hyperlink"/>
            <w:noProof/>
          </w:rPr>
          <w:t>8.6.1.2 Mortare</w:t>
        </w:r>
        <w:r>
          <w:rPr>
            <w:noProof/>
            <w:webHidden/>
          </w:rPr>
          <w:tab/>
        </w:r>
        <w:r>
          <w:rPr>
            <w:noProof/>
            <w:webHidden/>
          </w:rPr>
          <w:fldChar w:fldCharType="begin"/>
        </w:r>
        <w:r>
          <w:rPr>
            <w:noProof/>
            <w:webHidden/>
          </w:rPr>
          <w:instrText xml:space="preserve"> PAGEREF _Toc184491340 \h </w:instrText>
        </w:r>
        <w:r>
          <w:rPr>
            <w:noProof/>
            <w:webHidden/>
          </w:rPr>
        </w:r>
        <w:r>
          <w:rPr>
            <w:noProof/>
            <w:webHidden/>
          </w:rPr>
          <w:fldChar w:fldCharType="separate"/>
        </w:r>
        <w:r w:rsidR="009464BD">
          <w:rPr>
            <w:noProof/>
            <w:webHidden/>
          </w:rPr>
          <w:t>211</w:t>
        </w:r>
        <w:r>
          <w:rPr>
            <w:noProof/>
            <w:webHidden/>
          </w:rPr>
          <w:fldChar w:fldCharType="end"/>
        </w:r>
      </w:hyperlink>
    </w:p>
    <w:p w14:paraId="4247AAB1" w14:textId="10D73359"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41" w:history="1">
        <w:r w:rsidRPr="00E64BB1">
          <w:rPr>
            <w:rStyle w:val="Hyperlink"/>
            <w:noProof/>
          </w:rPr>
          <w:t>8.6.1.3 Zidărie</w:t>
        </w:r>
        <w:r>
          <w:rPr>
            <w:noProof/>
            <w:webHidden/>
          </w:rPr>
          <w:tab/>
        </w:r>
        <w:r>
          <w:rPr>
            <w:noProof/>
            <w:webHidden/>
          </w:rPr>
          <w:fldChar w:fldCharType="begin"/>
        </w:r>
        <w:r>
          <w:rPr>
            <w:noProof/>
            <w:webHidden/>
          </w:rPr>
          <w:instrText xml:space="preserve"> PAGEREF _Toc184491341 \h </w:instrText>
        </w:r>
        <w:r>
          <w:rPr>
            <w:noProof/>
            <w:webHidden/>
          </w:rPr>
        </w:r>
        <w:r>
          <w:rPr>
            <w:noProof/>
            <w:webHidden/>
          </w:rPr>
          <w:fldChar w:fldCharType="separate"/>
        </w:r>
        <w:r w:rsidR="009464BD">
          <w:rPr>
            <w:noProof/>
            <w:webHidden/>
          </w:rPr>
          <w:t>212</w:t>
        </w:r>
        <w:r>
          <w:rPr>
            <w:noProof/>
            <w:webHidden/>
          </w:rPr>
          <w:fldChar w:fldCharType="end"/>
        </w:r>
      </w:hyperlink>
    </w:p>
    <w:p w14:paraId="526C1E9E" w14:textId="78E8579C"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42" w:history="1">
        <w:r w:rsidRPr="00E64BB1">
          <w:rPr>
            <w:rStyle w:val="Hyperlink"/>
            <w:noProof/>
          </w:rPr>
          <w:t>8.6.1.4 Beton</w:t>
        </w:r>
        <w:r>
          <w:rPr>
            <w:noProof/>
            <w:webHidden/>
          </w:rPr>
          <w:tab/>
        </w:r>
        <w:r>
          <w:rPr>
            <w:noProof/>
            <w:webHidden/>
          </w:rPr>
          <w:fldChar w:fldCharType="begin"/>
        </w:r>
        <w:r>
          <w:rPr>
            <w:noProof/>
            <w:webHidden/>
          </w:rPr>
          <w:instrText xml:space="preserve"> PAGEREF _Toc184491342 \h </w:instrText>
        </w:r>
        <w:r>
          <w:rPr>
            <w:noProof/>
            <w:webHidden/>
          </w:rPr>
        </w:r>
        <w:r>
          <w:rPr>
            <w:noProof/>
            <w:webHidden/>
          </w:rPr>
          <w:fldChar w:fldCharType="separate"/>
        </w:r>
        <w:r w:rsidR="009464BD">
          <w:rPr>
            <w:noProof/>
            <w:webHidden/>
          </w:rPr>
          <w:t>212</w:t>
        </w:r>
        <w:r>
          <w:rPr>
            <w:noProof/>
            <w:webHidden/>
          </w:rPr>
          <w:fldChar w:fldCharType="end"/>
        </w:r>
      </w:hyperlink>
    </w:p>
    <w:p w14:paraId="18DF76D5" w14:textId="3958BFA5"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43" w:history="1">
        <w:r w:rsidRPr="00E64BB1">
          <w:rPr>
            <w:rStyle w:val="Hyperlink"/>
            <w:noProof/>
          </w:rPr>
          <w:t>8.6.1.5 Armături</w:t>
        </w:r>
        <w:r>
          <w:rPr>
            <w:noProof/>
            <w:webHidden/>
          </w:rPr>
          <w:tab/>
        </w:r>
        <w:r>
          <w:rPr>
            <w:noProof/>
            <w:webHidden/>
          </w:rPr>
          <w:fldChar w:fldCharType="begin"/>
        </w:r>
        <w:r>
          <w:rPr>
            <w:noProof/>
            <w:webHidden/>
          </w:rPr>
          <w:instrText xml:space="preserve"> PAGEREF _Toc184491343 \h </w:instrText>
        </w:r>
        <w:r>
          <w:rPr>
            <w:noProof/>
            <w:webHidden/>
          </w:rPr>
        </w:r>
        <w:r>
          <w:rPr>
            <w:noProof/>
            <w:webHidden/>
          </w:rPr>
          <w:fldChar w:fldCharType="separate"/>
        </w:r>
        <w:r w:rsidR="009464BD">
          <w:rPr>
            <w:noProof/>
            <w:webHidden/>
          </w:rPr>
          <w:t>212</w:t>
        </w:r>
        <w:r>
          <w:rPr>
            <w:noProof/>
            <w:webHidden/>
          </w:rPr>
          <w:fldChar w:fldCharType="end"/>
        </w:r>
      </w:hyperlink>
    </w:p>
    <w:p w14:paraId="4FDE7E47" w14:textId="183A497F"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44" w:history="1">
        <w:r w:rsidRPr="00E64BB1">
          <w:rPr>
            <w:rStyle w:val="Hyperlink"/>
            <w:noProof/>
          </w:rPr>
          <w:t>8.6.2 Alcătuirea generală a structurilor</w:t>
        </w:r>
        <w:r>
          <w:rPr>
            <w:noProof/>
            <w:webHidden/>
          </w:rPr>
          <w:tab/>
        </w:r>
        <w:r>
          <w:rPr>
            <w:noProof/>
            <w:webHidden/>
          </w:rPr>
          <w:fldChar w:fldCharType="begin"/>
        </w:r>
        <w:r>
          <w:rPr>
            <w:noProof/>
            <w:webHidden/>
          </w:rPr>
          <w:instrText xml:space="preserve"> PAGEREF _Toc184491344 \h </w:instrText>
        </w:r>
        <w:r>
          <w:rPr>
            <w:noProof/>
            <w:webHidden/>
          </w:rPr>
        </w:r>
        <w:r>
          <w:rPr>
            <w:noProof/>
            <w:webHidden/>
          </w:rPr>
          <w:fldChar w:fldCharType="separate"/>
        </w:r>
        <w:r w:rsidR="009464BD">
          <w:rPr>
            <w:noProof/>
            <w:webHidden/>
          </w:rPr>
          <w:t>213</w:t>
        </w:r>
        <w:r>
          <w:rPr>
            <w:noProof/>
            <w:webHidden/>
          </w:rPr>
          <w:fldChar w:fldCharType="end"/>
        </w:r>
      </w:hyperlink>
    </w:p>
    <w:p w14:paraId="259F4CC6" w14:textId="2FD37BAF"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45" w:history="1">
        <w:r w:rsidRPr="00E64BB1">
          <w:rPr>
            <w:rStyle w:val="Hyperlink"/>
            <w:noProof/>
          </w:rPr>
          <w:t>8.6.3 Pereți</w:t>
        </w:r>
        <w:r>
          <w:rPr>
            <w:noProof/>
            <w:webHidden/>
          </w:rPr>
          <w:tab/>
        </w:r>
        <w:r>
          <w:rPr>
            <w:noProof/>
            <w:webHidden/>
          </w:rPr>
          <w:fldChar w:fldCharType="begin"/>
        </w:r>
        <w:r>
          <w:rPr>
            <w:noProof/>
            <w:webHidden/>
          </w:rPr>
          <w:instrText xml:space="preserve"> PAGEREF _Toc184491345 \h </w:instrText>
        </w:r>
        <w:r>
          <w:rPr>
            <w:noProof/>
            <w:webHidden/>
          </w:rPr>
        </w:r>
        <w:r>
          <w:rPr>
            <w:noProof/>
            <w:webHidden/>
          </w:rPr>
          <w:fldChar w:fldCharType="separate"/>
        </w:r>
        <w:r w:rsidR="009464BD">
          <w:rPr>
            <w:noProof/>
            <w:webHidden/>
          </w:rPr>
          <w:t>214</w:t>
        </w:r>
        <w:r>
          <w:rPr>
            <w:noProof/>
            <w:webHidden/>
          </w:rPr>
          <w:fldChar w:fldCharType="end"/>
        </w:r>
      </w:hyperlink>
    </w:p>
    <w:p w14:paraId="6B511FBE" w14:textId="35DEF201"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46" w:history="1">
        <w:r w:rsidRPr="00E64BB1">
          <w:rPr>
            <w:rStyle w:val="Hyperlink"/>
            <w:noProof/>
          </w:rPr>
          <w:t>8.6.4 Elemente de confinare din beton armat</w:t>
        </w:r>
        <w:r>
          <w:rPr>
            <w:noProof/>
            <w:webHidden/>
          </w:rPr>
          <w:tab/>
        </w:r>
        <w:r>
          <w:rPr>
            <w:noProof/>
            <w:webHidden/>
          </w:rPr>
          <w:fldChar w:fldCharType="begin"/>
        </w:r>
        <w:r>
          <w:rPr>
            <w:noProof/>
            <w:webHidden/>
          </w:rPr>
          <w:instrText xml:space="preserve"> PAGEREF _Toc184491346 \h </w:instrText>
        </w:r>
        <w:r>
          <w:rPr>
            <w:noProof/>
            <w:webHidden/>
          </w:rPr>
        </w:r>
        <w:r>
          <w:rPr>
            <w:noProof/>
            <w:webHidden/>
          </w:rPr>
          <w:fldChar w:fldCharType="separate"/>
        </w:r>
        <w:r w:rsidR="009464BD">
          <w:rPr>
            <w:noProof/>
            <w:webHidden/>
          </w:rPr>
          <w:t>215</w:t>
        </w:r>
        <w:r>
          <w:rPr>
            <w:noProof/>
            <w:webHidden/>
          </w:rPr>
          <w:fldChar w:fldCharType="end"/>
        </w:r>
      </w:hyperlink>
    </w:p>
    <w:p w14:paraId="223BB7BB" w14:textId="4E0B0F81"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47" w:history="1">
        <w:r w:rsidRPr="00E64BB1">
          <w:rPr>
            <w:rStyle w:val="Hyperlink"/>
            <w:noProof/>
          </w:rPr>
          <w:t>8.6.4.1 Stâlpișori</w:t>
        </w:r>
        <w:r>
          <w:rPr>
            <w:noProof/>
            <w:webHidden/>
          </w:rPr>
          <w:tab/>
        </w:r>
        <w:r>
          <w:rPr>
            <w:noProof/>
            <w:webHidden/>
          </w:rPr>
          <w:fldChar w:fldCharType="begin"/>
        </w:r>
        <w:r>
          <w:rPr>
            <w:noProof/>
            <w:webHidden/>
          </w:rPr>
          <w:instrText xml:space="preserve"> PAGEREF _Toc184491347 \h </w:instrText>
        </w:r>
        <w:r>
          <w:rPr>
            <w:noProof/>
            <w:webHidden/>
          </w:rPr>
        </w:r>
        <w:r>
          <w:rPr>
            <w:noProof/>
            <w:webHidden/>
          </w:rPr>
          <w:fldChar w:fldCharType="separate"/>
        </w:r>
        <w:r w:rsidR="009464BD">
          <w:rPr>
            <w:noProof/>
            <w:webHidden/>
          </w:rPr>
          <w:t>216</w:t>
        </w:r>
        <w:r>
          <w:rPr>
            <w:noProof/>
            <w:webHidden/>
          </w:rPr>
          <w:fldChar w:fldCharType="end"/>
        </w:r>
      </w:hyperlink>
    </w:p>
    <w:p w14:paraId="68045693" w14:textId="5EC7640D"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48" w:history="1">
        <w:r w:rsidRPr="00E64BB1">
          <w:rPr>
            <w:rStyle w:val="Hyperlink"/>
            <w:noProof/>
          </w:rPr>
          <w:t>8.6.4.2 Centuri</w:t>
        </w:r>
        <w:r>
          <w:rPr>
            <w:noProof/>
            <w:webHidden/>
          </w:rPr>
          <w:tab/>
        </w:r>
        <w:r>
          <w:rPr>
            <w:noProof/>
            <w:webHidden/>
          </w:rPr>
          <w:fldChar w:fldCharType="begin"/>
        </w:r>
        <w:r>
          <w:rPr>
            <w:noProof/>
            <w:webHidden/>
          </w:rPr>
          <w:instrText xml:space="preserve"> PAGEREF _Toc184491348 \h </w:instrText>
        </w:r>
        <w:r>
          <w:rPr>
            <w:noProof/>
            <w:webHidden/>
          </w:rPr>
        </w:r>
        <w:r>
          <w:rPr>
            <w:noProof/>
            <w:webHidden/>
          </w:rPr>
          <w:fldChar w:fldCharType="separate"/>
        </w:r>
        <w:r w:rsidR="009464BD">
          <w:rPr>
            <w:noProof/>
            <w:webHidden/>
          </w:rPr>
          <w:t>217</w:t>
        </w:r>
        <w:r>
          <w:rPr>
            <w:noProof/>
            <w:webHidden/>
          </w:rPr>
          <w:fldChar w:fldCharType="end"/>
        </w:r>
      </w:hyperlink>
    </w:p>
    <w:p w14:paraId="097A36D9" w14:textId="60F4BA66"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49" w:history="1">
        <w:r w:rsidRPr="00E64BB1">
          <w:rPr>
            <w:rStyle w:val="Hyperlink"/>
            <w:noProof/>
          </w:rPr>
          <w:t>8.6.5 Buiandrugi</w:t>
        </w:r>
        <w:r>
          <w:rPr>
            <w:noProof/>
            <w:webHidden/>
          </w:rPr>
          <w:tab/>
        </w:r>
        <w:r>
          <w:rPr>
            <w:noProof/>
            <w:webHidden/>
          </w:rPr>
          <w:fldChar w:fldCharType="begin"/>
        </w:r>
        <w:r>
          <w:rPr>
            <w:noProof/>
            <w:webHidden/>
          </w:rPr>
          <w:instrText xml:space="preserve"> PAGEREF _Toc184491349 \h </w:instrText>
        </w:r>
        <w:r>
          <w:rPr>
            <w:noProof/>
            <w:webHidden/>
          </w:rPr>
        </w:r>
        <w:r>
          <w:rPr>
            <w:noProof/>
            <w:webHidden/>
          </w:rPr>
          <w:fldChar w:fldCharType="separate"/>
        </w:r>
        <w:r w:rsidR="009464BD">
          <w:rPr>
            <w:noProof/>
            <w:webHidden/>
          </w:rPr>
          <w:t>218</w:t>
        </w:r>
        <w:r>
          <w:rPr>
            <w:noProof/>
            <w:webHidden/>
          </w:rPr>
          <w:fldChar w:fldCharType="end"/>
        </w:r>
      </w:hyperlink>
    </w:p>
    <w:p w14:paraId="3096D675" w14:textId="3971F2BF"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50" w:history="1">
        <w:r w:rsidRPr="00E64BB1">
          <w:rPr>
            <w:rStyle w:val="Hyperlink"/>
            <w:noProof/>
          </w:rPr>
          <w:t>8.6.6 Armarea zidăriei în rosturile orizontale</w:t>
        </w:r>
        <w:r>
          <w:rPr>
            <w:noProof/>
            <w:webHidden/>
          </w:rPr>
          <w:tab/>
        </w:r>
        <w:r>
          <w:rPr>
            <w:noProof/>
            <w:webHidden/>
          </w:rPr>
          <w:fldChar w:fldCharType="begin"/>
        </w:r>
        <w:r>
          <w:rPr>
            <w:noProof/>
            <w:webHidden/>
          </w:rPr>
          <w:instrText xml:space="preserve"> PAGEREF _Toc184491350 \h </w:instrText>
        </w:r>
        <w:r>
          <w:rPr>
            <w:noProof/>
            <w:webHidden/>
          </w:rPr>
        </w:r>
        <w:r>
          <w:rPr>
            <w:noProof/>
            <w:webHidden/>
          </w:rPr>
          <w:fldChar w:fldCharType="separate"/>
        </w:r>
        <w:r w:rsidR="009464BD">
          <w:rPr>
            <w:noProof/>
            <w:webHidden/>
          </w:rPr>
          <w:t>218</w:t>
        </w:r>
        <w:r>
          <w:rPr>
            <w:noProof/>
            <w:webHidden/>
          </w:rPr>
          <w:fldChar w:fldCharType="end"/>
        </w:r>
      </w:hyperlink>
    </w:p>
    <w:p w14:paraId="25AE261D" w14:textId="677FEDC9"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51" w:history="1">
        <w:r w:rsidRPr="00E64BB1">
          <w:rPr>
            <w:rStyle w:val="Hyperlink"/>
            <w:noProof/>
          </w:rPr>
          <w:t>8.6.7 Planșee</w:t>
        </w:r>
        <w:r>
          <w:rPr>
            <w:noProof/>
            <w:webHidden/>
          </w:rPr>
          <w:tab/>
        </w:r>
        <w:r>
          <w:rPr>
            <w:noProof/>
            <w:webHidden/>
          </w:rPr>
          <w:fldChar w:fldCharType="begin"/>
        </w:r>
        <w:r>
          <w:rPr>
            <w:noProof/>
            <w:webHidden/>
          </w:rPr>
          <w:instrText xml:space="preserve"> PAGEREF _Toc184491351 \h </w:instrText>
        </w:r>
        <w:r>
          <w:rPr>
            <w:noProof/>
            <w:webHidden/>
          </w:rPr>
        </w:r>
        <w:r>
          <w:rPr>
            <w:noProof/>
            <w:webHidden/>
          </w:rPr>
          <w:fldChar w:fldCharType="separate"/>
        </w:r>
        <w:r w:rsidR="009464BD">
          <w:rPr>
            <w:noProof/>
            <w:webHidden/>
          </w:rPr>
          <w:t>219</w:t>
        </w:r>
        <w:r>
          <w:rPr>
            <w:noProof/>
            <w:webHidden/>
          </w:rPr>
          <w:fldChar w:fldCharType="end"/>
        </w:r>
      </w:hyperlink>
    </w:p>
    <w:p w14:paraId="24F8F7AF" w14:textId="66AFEC4D"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52" w:history="1">
        <w:r w:rsidRPr="00E64BB1">
          <w:rPr>
            <w:rStyle w:val="Hyperlink"/>
            <w:noProof/>
          </w:rPr>
          <w:t>8.6.8 Infrastructură și fundații</w:t>
        </w:r>
        <w:r>
          <w:rPr>
            <w:noProof/>
            <w:webHidden/>
          </w:rPr>
          <w:tab/>
        </w:r>
        <w:r>
          <w:rPr>
            <w:noProof/>
            <w:webHidden/>
          </w:rPr>
          <w:fldChar w:fldCharType="begin"/>
        </w:r>
        <w:r>
          <w:rPr>
            <w:noProof/>
            <w:webHidden/>
          </w:rPr>
          <w:instrText xml:space="preserve"> PAGEREF _Toc184491352 \h </w:instrText>
        </w:r>
        <w:r>
          <w:rPr>
            <w:noProof/>
            <w:webHidden/>
          </w:rPr>
        </w:r>
        <w:r>
          <w:rPr>
            <w:noProof/>
            <w:webHidden/>
          </w:rPr>
          <w:fldChar w:fldCharType="separate"/>
        </w:r>
        <w:r w:rsidR="009464BD">
          <w:rPr>
            <w:noProof/>
            <w:webHidden/>
          </w:rPr>
          <w:t>219</w:t>
        </w:r>
        <w:r>
          <w:rPr>
            <w:noProof/>
            <w:webHidden/>
          </w:rPr>
          <w:fldChar w:fldCharType="end"/>
        </w:r>
      </w:hyperlink>
    </w:p>
    <w:p w14:paraId="7E42C38C" w14:textId="2C09E734" w:rsidR="00925485" w:rsidRDefault="00925485">
      <w:pPr>
        <w:pStyle w:val="TOC1"/>
        <w:tabs>
          <w:tab w:val="right" w:pos="8348"/>
        </w:tabs>
        <w:rPr>
          <w:rFonts w:asciiTheme="minorHAnsi" w:eastAsiaTheme="minorEastAsia" w:hAnsiTheme="minorHAnsi" w:cstheme="minorBidi"/>
          <w:b w:val="0"/>
          <w:bCs w:val="0"/>
          <w:noProof/>
          <w:kern w:val="2"/>
          <w:sz w:val="24"/>
          <w:szCs w:val="24"/>
          <w:lang w:val="en-US" w:eastAsia="en-US"/>
          <w14:ligatures w14:val="standardContextual"/>
        </w:rPr>
      </w:pPr>
      <w:hyperlink w:anchor="_Toc184491353" w:history="1">
        <w:r w:rsidRPr="00E64BB1">
          <w:rPr>
            <w:rStyle w:val="Hyperlink"/>
            <w:noProof/>
          </w:rPr>
          <w:t>9 Structuri de lemn</w:t>
        </w:r>
        <w:r>
          <w:rPr>
            <w:noProof/>
            <w:webHidden/>
          </w:rPr>
          <w:tab/>
        </w:r>
        <w:r>
          <w:rPr>
            <w:noProof/>
            <w:webHidden/>
          </w:rPr>
          <w:fldChar w:fldCharType="begin"/>
        </w:r>
        <w:r>
          <w:rPr>
            <w:noProof/>
            <w:webHidden/>
          </w:rPr>
          <w:instrText xml:space="preserve"> PAGEREF _Toc184491353 \h </w:instrText>
        </w:r>
        <w:r>
          <w:rPr>
            <w:noProof/>
            <w:webHidden/>
          </w:rPr>
        </w:r>
        <w:r>
          <w:rPr>
            <w:noProof/>
            <w:webHidden/>
          </w:rPr>
          <w:fldChar w:fldCharType="separate"/>
        </w:r>
        <w:r w:rsidR="009464BD">
          <w:rPr>
            <w:noProof/>
            <w:webHidden/>
          </w:rPr>
          <w:t>220</w:t>
        </w:r>
        <w:r>
          <w:rPr>
            <w:noProof/>
            <w:webHidden/>
          </w:rPr>
          <w:fldChar w:fldCharType="end"/>
        </w:r>
      </w:hyperlink>
    </w:p>
    <w:p w14:paraId="6254BCEE" w14:textId="3C1B8415"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354" w:history="1">
        <w:r w:rsidRPr="00E64BB1">
          <w:rPr>
            <w:rStyle w:val="Hyperlink"/>
            <w:noProof/>
          </w:rPr>
          <w:t>9.1 Generalități</w:t>
        </w:r>
        <w:r>
          <w:rPr>
            <w:noProof/>
            <w:webHidden/>
          </w:rPr>
          <w:tab/>
        </w:r>
        <w:r>
          <w:rPr>
            <w:noProof/>
            <w:webHidden/>
          </w:rPr>
          <w:fldChar w:fldCharType="begin"/>
        </w:r>
        <w:r>
          <w:rPr>
            <w:noProof/>
            <w:webHidden/>
          </w:rPr>
          <w:instrText xml:space="preserve"> PAGEREF _Toc184491354 \h </w:instrText>
        </w:r>
        <w:r>
          <w:rPr>
            <w:noProof/>
            <w:webHidden/>
          </w:rPr>
        </w:r>
        <w:r>
          <w:rPr>
            <w:noProof/>
            <w:webHidden/>
          </w:rPr>
          <w:fldChar w:fldCharType="separate"/>
        </w:r>
        <w:r w:rsidR="009464BD">
          <w:rPr>
            <w:noProof/>
            <w:webHidden/>
          </w:rPr>
          <w:t>220</w:t>
        </w:r>
        <w:r>
          <w:rPr>
            <w:noProof/>
            <w:webHidden/>
          </w:rPr>
          <w:fldChar w:fldCharType="end"/>
        </w:r>
      </w:hyperlink>
    </w:p>
    <w:p w14:paraId="67E0E607" w14:textId="4EB46A4F"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55" w:history="1">
        <w:r w:rsidRPr="00E64BB1">
          <w:rPr>
            <w:rStyle w:val="Hyperlink"/>
            <w:noProof/>
          </w:rPr>
          <w:t>9.1.1 Obiect și domeniu de aplicare</w:t>
        </w:r>
        <w:r>
          <w:rPr>
            <w:noProof/>
            <w:webHidden/>
          </w:rPr>
          <w:tab/>
        </w:r>
        <w:r>
          <w:rPr>
            <w:noProof/>
            <w:webHidden/>
          </w:rPr>
          <w:fldChar w:fldCharType="begin"/>
        </w:r>
        <w:r>
          <w:rPr>
            <w:noProof/>
            <w:webHidden/>
          </w:rPr>
          <w:instrText xml:space="preserve"> PAGEREF _Toc184491355 \h </w:instrText>
        </w:r>
        <w:r>
          <w:rPr>
            <w:noProof/>
            <w:webHidden/>
          </w:rPr>
        </w:r>
        <w:r>
          <w:rPr>
            <w:noProof/>
            <w:webHidden/>
          </w:rPr>
          <w:fldChar w:fldCharType="separate"/>
        </w:r>
        <w:r w:rsidR="009464BD">
          <w:rPr>
            <w:noProof/>
            <w:webHidden/>
          </w:rPr>
          <w:t>220</w:t>
        </w:r>
        <w:r>
          <w:rPr>
            <w:noProof/>
            <w:webHidden/>
          </w:rPr>
          <w:fldChar w:fldCharType="end"/>
        </w:r>
      </w:hyperlink>
    </w:p>
    <w:p w14:paraId="39E58624" w14:textId="2F81DC8F"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56" w:history="1">
        <w:r w:rsidRPr="00E64BB1">
          <w:rPr>
            <w:rStyle w:val="Hyperlink"/>
            <w:noProof/>
          </w:rPr>
          <w:t>9.1.2 Definiții</w:t>
        </w:r>
        <w:r>
          <w:rPr>
            <w:noProof/>
            <w:webHidden/>
          </w:rPr>
          <w:tab/>
        </w:r>
        <w:r>
          <w:rPr>
            <w:noProof/>
            <w:webHidden/>
          </w:rPr>
          <w:fldChar w:fldCharType="begin"/>
        </w:r>
        <w:r>
          <w:rPr>
            <w:noProof/>
            <w:webHidden/>
          </w:rPr>
          <w:instrText xml:space="preserve"> PAGEREF _Toc184491356 \h </w:instrText>
        </w:r>
        <w:r>
          <w:rPr>
            <w:noProof/>
            <w:webHidden/>
          </w:rPr>
        </w:r>
        <w:r>
          <w:rPr>
            <w:noProof/>
            <w:webHidden/>
          </w:rPr>
          <w:fldChar w:fldCharType="separate"/>
        </w:r>
        <w:r w:rsidR="009464BD">
          <w:rPr>
            <w:noProof/>
            <w:webHidden/>
          </w:rPr>
          <w:t>220</w:t>
        </w:r>
        <w:r>
          <w:rPr>
            <w:noProof/>
            <w:webHidden/>
          </w:rPr>
          <w:fldChar w:fldCharType="end"/>
        </w:r>
      </w:hyperlink>
    </w:p>
    <w:p w14:paraId="3557E6A0" w14:textId="5B0C7AC3"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357" w:history="1">
        <w:r w:rsidRPr="00E64BB1">
          <w:rPr>
            <w:rStyle w:val="Hyperlink"/>
            <w:noProof/>
          </w:rPr>
          <w:t>9.2 Strategii de proiectare</w:t>
        </w:r>
        <w:r>
          <w:rPr>
            <w:noProof/>
            <w:webHidden/>
          </w:rPr>
          <w:tab/>
        </w:r>
        <w:r>
          <w:rPr>
            <w:noProof/>
            <w:webHidden/>
          </w:rPr>
          <w:fldChar w:fldCharType="begin"/>
        </w:r>
        <w:r>
          <w:rPr>
            <w:noProof/>
            <w:webHidden/>
          </w:rPr>
          <w:instrText xml:space="preserve"> PAGEREF _Toc184491357 \h </w:instrText>
        </w:r>
        <w:r>
          <w:rPr>
            <w:noProof/>
            <w:webHidden/>
          </w:rPr>
        </w:r>
        <w:r>
          <w:rPr>
            <w:noProof/>
            <w:webHidden/>
          </w:rPr>
          <w:fldChar w:fldCharType="separate"/>
        </w:r>
        <w:r w:rsidR="009464BD">
          <w:rPr>
            <w:noProof/>
            <w:webHidden/>
          </w:rPr>
          <w:t>221</w:t>
        </w:r>
        <w:r>
          <w:rPr>
            <w:noProof/>
            <w:webHidden/>
          </w:rPr>
          <w:fldChar w:fldCharType="end"/>
        </w:r>
      </w:hyperlink>
    </w:p>
    <w:p w14:paraId="08374FE9" w14:textId="75C78187"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58" w:history="1">
        <w:r w:rsidRPr="00E64BB1">
          <w:rPr>
            <w:rStyle w:val="Hyperlink"/>
            <w:noProof/>
          </w:rPr>
          <w:t>9.2.1 Tipuri de structuri</w:t>
        </w:r>
        <w:r>
          <w:rPr>
            <w:noProof/>
            <w:webHidden/>
          </w:rPr>
          <w:tab/>
        </w:r>
        <w:r>
          <w:rPr>
            <w:noProof/>
            <w:webHidden/>
          </w:rPr>
          <w:fldChar w:fldCharType="begin"/>
        </w:r>
        <w:r>
          <w:rPr>
            <w:noProof/>
            <w:webHidden/>
          </w:rPr>
          <w:instrText xml:space="preserve"> PAGEREF _Toc184491358 \h </w:instrText>
        </w:r>
        <w:r>
          <w:rPr>
            <w:noProof/>
            <w:webHidden/>
          </w:rPr>
        </w:r>
        <w:r>
          <w:rPr>
            <w:noProof/>
            <w:webHidden/>
          </w:rPr>
          <w:fldChar w:fldCharType="separate"/>
        </w:r>
        <w:r w:rsidR="009464BD">
          <w:rPr>
            <w:noProof/>
            <w:webHidden/>
          </w:rPr>
          <w:t>221</w:t>
        </w:r>
        <w:r>
          <w:rPr>
            <w:noProof/>
            <w:webHidden/>
          </w:rPr>
          <w:fldChar w:fldCharType="end"/>
        </w:r>
      </w:hyperlink>
    </w:p>
    <w:p w14:paraId="4D015192" w14:textId="67DD39DB"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59" w:history="1">
        <w:r w:rsidRPr="00E64BB1">
          <w:rPr>
            <w:rStyle w:val="Hyperlink"/>
            <w:noProof/>
          </w:rPr>
          <w:t>9.2.2 Clase de ductilitate</w:t>
        </w:r>
        <w:r>
          <w:rPr>
            <w:noProof/>
            <w:webHidden/>
          </w:rPr>
          <w:tab/>
        </w:r>
        <w:r>
          <w:rPr>
            <w:noProof/>
            <w:webHidden/>
          </w:rPr>
          <w:fldChar w:fldCharType="begin"/>
        </w:r>
        <w:r>
          <w:rPr>
            <w:noProof/>
            <w:webHidden/>
          </w:rPr>
          <w:instrText xml:space="preserve"> PAGEREF _Toc184491359 \h </w:instrText>
        </w:r>
        <w:r>
          <w:rPr>
            <w:noProof/>
            <w:webHidden/>
          </w:rPr>
        </w:r>
        <w:r>
          <w:rPr>
            <w:noProof/>
            <w:webHidden/>
          </w:rPr>
          <w:fldChar w:fldCharType="separate"/>
        </w:r>
        <w:r w:rsidR="009464BD">
          <w:rPr>
            <w:noProof/>
            <w:webHidden/>
          </w:rPr>
          <w:t>222</w:t>
        </w:r>
        <w:r>
          <w:rPr>
            <w:noProof/>
            <w:webHidden/>
          </w:rPr>
          <w:fldChar w:fldCharType="end"/>
        </w:r>
      </w:hyperlink>
    </w:p>
    <w:p w14:paraId="46A32328" w14:textId="2BE14EF1"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60" w:history="1">
        <w:r w:rsidRPr="00E64BB1">
          <w:rPr>
            <w:rStyle w:val="Hyperlink"/>
            <w:noProof/>
          </w:rPr>
          <w:t>9.2.3 Mecanisme plastice</w:t>
        </w:r>
        <w:r>
          <w:rPr>
            <w:noProof/>
            <w:webHidden/>
          </w:rPr>
          <w:tab/>
        </w:r>
        <w:r>
          <w:rPr>
            <w:noProof/>
            <w:webHidden/>
          </w:rPr>
          <w:fldChar w:fldCharType="begin"/>
        </w:r>
        <w:r>
          <w:rPr>
            <w:noProof/>
            <w:webHidden/>
          </w:rPr>
          <w:instrText xml:space="preserve"> PAGEREF _Toc184491360 \h </w:instrText>
        </w:r>
        <w:r>
          <w:rPr>
            <w:noProof/>
            <w:webHidden/>
          </w:rPr>
        </w:r>
        <w:r>
          <w:rPr>
            <w:noProof/>
            <w:webHidden/>
          </w:rPr>
          <w:fldChar w:fldCharType="separate"/>
        </w:r>
        <w:r w:rsidR="009464BD">
          <w:rPr>
            <w:noProof/>
            <w:webHidden/>
          </w:rPr>
          <w:t>223</w:t>
        </w:r>
        <w:r>
          <w:rPr>
            <w:noProof/>
            <w:webHidden/>
          </w:rPr>
          <w:fldChar w:fldCharType="end"/>
        </w:r>
      </w:hyperlink>
    </w:p>
    <w:p w14:paraId="7B889C8E" w14:textId="3C371092"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61" w:history="1">
        <w:r w:rsidRPr="00E64BB1">
          <w:rPr>
            <w:rStyle w:val="Hyperlink"/>
            <w:noProof/>
          </w:rPr>
          <w:t>9.2.4 Factori de comportare</w:t>
        </w:r>
        <w:r>
          <w:rPr>
            <w:noProof/>
            <w:webHidden/>
          </w:rPr>
          <w:tab/>
        </w:r>
        <w:r>
          <w:rPr>
            <w:noProof/>
            <w:webHidden/>
          </w:rPr>
          <w:fldChar w:fldCharType="begin"/>
        </w:r>
        <w:r>
          <w:rPr>
            <w:noProof/>
            <w:webHidden/>
          </w:rPr>
          <w:instrText xml:space="preserve"> PAGEREF _Toc184491361 \h </w:instrText>
        </w:r>
        <w:r>
          <w:rPr>
            <w:noProof/>
            <w:webHidden/>
          </w:rPr>
        </w:r>
        <w:r>
          <w:rPr>
            <w:noProof/>
            <w:webHidden/>
          </w:rPr>
          <w:fldChar w:fldCharType="separate"/>
        </w:r>
        <w:r w:rsidR="009464BD">
          <w:rPr>
            <w:noProof/>
            <w:webHidden/>
          </w:rPr>
          <w:t>223</w:t>
        </w:r>
        <w:r>
          <w:rPr>
            <w:noProof/>
            <w:webHidden/>
          </w:rPr>
          <w:fldChar w:fldCharType="end"/>
        </w:r>
      </w:hyperlink>
    </w:p>
    <w:p w14:paraId="42EAEA6C" w14:textId="7C17AF8C"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62" w:history="1">
        <w:r w:rsidRPr="00E64BB1">
          <w:rPr>
            <w:rStyle w:val="Hyperlink"/>
            <w:noProof/>
          </w:rPr>
          <w:t>9.2.4.1 Starea limită ultimă</w:t>
        </w:r>
        <w:r>
          <w:rPr>
            <w:noProof/>
            <w:webHidden/>
          </w:rPr>
          <w:tab/>
        </w:r>
        <w:r>
          <w:rPr>
            <w:noProof/>
            <w:webHidden/>
          </w:rPr>
          <w:fldChar w:fldCharType="begin"/>
        </w:r>
        <w:r>
          <w:rPr>
            <w:noProof/>
            <w:webHidden/>
          </w:rPr>
          <w:instrText xml:space="preserve"> PAGEREF _Toc184491362 \h </w:instrText>
        </w:r>
        <w:r>
          <w:rPr>
            <w:noProof/>
            <w:webHidden/>
          </w:rPr>
        </w:r>
        <w:r>
          <w:rPr>
            <w:noProof/>
            <w:webHidden/>
          </w:rPr>
          <w:fldChar w:fldCharType="separate"/>
        </w:r>
        <w:r w:rsidR="009464BD">
          <w:rPr>
            <w:noProof/>
            <w:webHidden/>
          </w:rPr>
          <w:t>223</w:t>
        </w:r>
        <w:r>
          <w:rPr>
            <w:noProof/>
            <w:webHidden/>
          </w:rPr>
          <w:fldChar w:fldCharType="end"/>
        </w:r>
      </w:hyperlink>
    </w:p>
    <w:p w14:paraId="49300E5F" w14:textId="7A27B394"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63" w:history="1">
        <w:r w:rsidRPr="00E64BB1">
          <w:rPr>
            <w:rStyle w:val="Hyperlink"/>
            <w:noProof/>
          </w:rPr>
          <w:t>9.2.4.2 Starea limită de serviciu</w:t>
        </w:r>
        <w:r>
          <w:rPr>
            <w:noProof/>
            <w:webHidden/>
          </w:rPr>
          <w:tab/>
        </w:r>
        <w:r>
          <w:rPr>
            <w:noProof/>
            <w:webHidden/>
          </w:rPr>
          <w:fldChar w:fldCharType="begin"/>
        </w:r>
        <w:r>
          <w:rPr>
            <w:noProof/>
            <w:webHidden/>
          </w:rPr>
          <w:instrText xml:space="preserve"> PAGEREF _Toc184491363 \h </w:instrText>
        </w:r>
        <w:r>
          <w:rPr>
            <w:noProof/>
            <w:webHidden/>
          </w:rPr>
        </w:r>
        <w:r>
          <w:rPr>
            <w:noProof/>
            <w:webHidden/>
          </w:rPr>
          <w:fldChar w:fldCharType="separate"/>
        </w:r>
        <w:r w:rsidR="009464BD">
          <w:rPr>
            <w:noProof/>
            <w:webHidden/>
          </w:rPr>
          <w:t>224</w:t>
        </w:r>
        <w:r>
          <w:rPr>
            <w:noProof/>
            <w:webHidden/>
          </w:rPr>
          <w:fldChar w:fldCharType="end"/>
        </w:r>
      </w:hyperlink>
    </w:p>
    <w:p w14:paraId="53A423E2" w14:textId="738CD030"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64" w:history="1">
        <w:r w:rsidRPr="00E64BB1">
          <w:rPr>
            <w:rStyle w:val="Hyperlink"/>
            <w:noProof/>
          </w:rPr>
          <w:t>9.2.5 Modelare pentru calcul</w:t>
        </w:r>
        <w:r>
          <w:rPr>
            <w:noProof/>
            <w:webHidden/>
          </w:rPr>
          <w:tab/>
        </w:r>
        <w:r>
          <w:rPr>
            <w:noProof/>
            <w:webHidden/>
          </w:rPr>
          <w:fldChar w:fldCharType="begin"/>
        </w:r>
        <w:r>
          <w:rPr>
            <w:noProof/>
            <w:webHidden/>
          </w:rPr>
          <w:instrText xml:space="preserve"> PAGEREF _Toc184491364 \h </w:instrText>
        </w:r>
        <w:r>
          <w:rPr>
            <w:noProof/>
            <w:webHidden/>
          </w:rPr>
        </w:r>
        <w:r>
          <w:rPr>
            <w:noProof/>
            <w:webHidden/>
          </w:rPr>
          <w:fldChar w:fldCharType="separate"/>
        </w:r>
        <w:r w:rsidR="009464BD">
          <w:rPr>
            <w:noProof/>
            <w:webHidden/>
          </w:rPr>
          <w:t>224</w:t>
        </w:r>
        <w:r>
          <w:rPr>
            <w:noProof/>
            <w:webHidden/>
          </w:rPr>
          <w:fldChar w:fldCharType="end"/>
        </w:r>
      </w:hyperlink>
    </w:p>
    <w:p w14:paraId="5B0178FB" w14:textId="4DC13AD8"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365" w:history="1">
        <w:r w:rsidRPr="00E64BB1">
          <w:rPr>
            <w:rStyle w:val="Hyperlink"/>
            <w:noProof/>
          </w:rPr>
          <w:t>9.3 Criterii de performanță seismică</w:t>
        </w:r>
        <w:r>
          <w:rPr>
            <w:noProof/>
            <w:webHidden/>
          </w:rPr>
          <w:tab/>
        </w:r>
        <w:r>
          <w:rPr>
            <w:noProof/>
            <w:webHidden/>
          </w:rPr>
          <w:fldChar w:fldCharType="begin"/>
        </w:r>
        <w:r>
          <w:rPr>
            <w:noProof/>
            <w:webHidden/>
          </w:rPr>
          <w:instrText xml:space="preserve"> PAGEREF _Toc184491365 \h </w:instrText>
        </w:r>
        <w:r>
          <w:rPr>
            <w:noProof/>
            <w:webHidden/>
          </w:rPr>
        </w:r>
        <w:r>
          <w:rPr>
            <w:noProof/>
            <w:webHidden/>
          </w:rPr>
          <w:fldChar w:fldCharType="separate"/>
        </w:r>
        <w:r w:rsidR="009464BD">
          <w:rPr>
            <w:noProof/>
            <w:webHidden/>
          </w:rPr>
          <w:t>225</w:t>
        </w:r>
        <w:r>
          <w:rPr>
            <w:noProof/>
            <w:webHidden/>
          </w:rPr>
          <w:fldChar w:fldCharType="end"/>
        </w:r>
      </w:hyperlink>
    </w:p>
    <w:p w14:paraId="628B13E4" w14:textId="2964A122"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66" w:history="1">
        <w:r w:rsidRPr="00E64BB1">
          <w:rPr>
            <w:rStyle w:val="Hyperlink"/>
            <w:noProof/>
          </w:rPr>
          <w:t>9.3.1 Generalități</w:t>
        </w:r>
        <w:r>
          <w:rPr>
            <w:noProof/>
            <w:webHidden/>
          </w:rPr>
          <w:tab/>
        </w:r>
        <w:r>
          <w:rPr>
            <w:noProof/>
            <w:webHidden/>
          </w:rPr>
          <w:fldChar w:fldCharType="begin"/>
        </w:r>
        <w:r>
          <w:rPr>
            <w:noProof/>
            <w:webHidden/>
          </w:rPr>
          <w:instrText xml:space="preserve"> PAGEREF _Toc184491366 \h </w:instrText>
        </w:r>
        <w:r>
          <w:rPr>
            <w:noProof/>
            <w:webHidden/>
          </w:rPr>
        </w:r>
        <w:r>
          <w:rPr>
            <w:noProof/>
            <w:webHidden/>
          </w:rPr>
          <w:fldChar w:fldCharType="separate"/>
        </w:r>
        <w:r w:rsidR="009464BD">
          <w:rPr>
            <w:noProof/>
            <w:webHidden/>
          </w:rPr>
          <w:t>225</w:t>
        </w:r>
        <w:r>
          <w:rPr>
            <w:noProof/>
            <w:webHidden/>
          </w:rPr>
          <w:fldChar w:fldCharType="end"/>
        </w:r>
      </w:hyperlink>
    </w:p>
    <w:p w14:paraId="0C870273" w14:textId="03C94376"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67" w:history="1">
        <w:r w:rsidRPr="00E64BB1">
          <w:rPr>
            <w:rStyle w:val="Hyperlink"/>
            <w:noProof/>
          </w:rPr>
          <w:t>9.3.2 Rezistență</w:t>
        </w:r>
        <w:r>
          <w:rPr>
            <w:noProof/>
            <w:webHidden/>
          </w:rPr>
          <w:tab/>
        </w:r>
        <w:r>
          <w:rPr>
            <w:noProof/>
            <w:webHidden/>
          </w:rPr>
          <w:fldChar w:fldCharType="begin"/>
        </w:r>
        <w:r>
          <w:rPr>
            <w:noProof/>
            <w:webHidden/>
          </w:rPr>
          <w:instrText xml:space="preserve"> PAGEREF _Toc184491367 \h </w:instrText>
        </w:r>
        <w:r>
          <w:rPr>
            <w:noProof/>
            <w:webHidden/>
          </w:rPr>
        </w:r>
        <w:r>
          <w:rPr>
            <w:noProof/>
            <w:webHidden/>
          </w:rPr>
          <w:fldChar w:fldCharType="separate"/>
        </w:r>
        <w:r w:rsidR="009464BD">
          <w:rPr>
            <w:noProof/>
            <w:webHidden/>
          </w:rPr>
          <w:t>225</w:t>
        </w:r>
        <w:r>
          <w:rPr>
            <w:noProof/>
            <w:webHidden/>
          </w:rPr>
          <w:fldChar w:fldCharType="end"/>
        </w:r>
      </w:hyperlink>
    </w:p>
    <w:p w14:paraId="3275A97B" w14:textId="02F5C49D"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68" w:history="1">
        <w:r w:rsidRPr="00E64BB1">
          <w:rPr>
            <w:rStyle w:val="Hyperlink"/>
            <w:noProof/>
          </w:rPr>
          <w:t>9.3.3 Ductilitate</w:t>
        </w:r>
        <w:r>
          <w:rPr>
            <w:noProof/>
            <w:webHidden/>
          </w:rPr>
          <w:tab/>
        </w:r>
        <w:r>
          <w:rPr>
            <w:noProof/>
            <w:webHidden/>
          </w:rPr>
          <w:fldChar w:fldCharType="begin"/>
        </w:r>
        <w:r>
          <w:rPr>
            <w:noProof/>
            <w:webHidden/>
          </w:rPr>
          <w:instrText xml:space="preserve"> PAGEREF _Toc184491368 \h </w:instrText>
        </w:r>
        <w:r>
          <w:rPr>
            <w:noProof/>
            <w:webHidden/>
          </w:rPr>
        </w:r>
        <w:r>
          <w:rPr>
            <w:noProof/>
            <w:webHidden/>
          </w:rPr>
          <w:fldChar w:fldCharType="separate"/>
        </w:r>
        <w:r w:rsidR="009464BD">
          <w:rPr>
            <w:noProof/>
            <w:webHidden/>
          </w:rPr>
          <w:t>226</w:t>
        </w:r>
        <w:r>
          <w:rPr>
            <w:noProof/>
            <w:webHidden/>
          </w:rPr>
          <w:fldChar w:fldCharType="end"/>
        </w:r>
      </w:hyperlink>
    </w:p>
    <w:p w14:paraId="66F393E5" w14:textId="5634C46C"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69" w:history="1">
        <w:r w:rsidRPr="00E64BB1">
          <w:rPr>
            <w:rStyle w:val="Hyperlink"/>
            <w:noProof/>
          </w:rPr>
          <w:t>9.3.4 Stabilitate</w:t>
        </w:r>
        <w:r>
          <w:rPr>
            <w:noProof/>
            <w:webHidden/>
          </w:rPr>
          <w:tab/>
        </w:r>
        <w:r>
          <w:rPr>
            <w:noProof/>
            <w:webHidden/>
          </w:rPr>
          <w:fldChar w:fldCharType="begin"/>
        </w:r>
        <w:r>
          <w:rPr>
            <w:noProof/>
            <w:webHidden/>
          </w:rPr>
          <w:instrText xml:space="preserve"> PAGEREF _Toc184491369 \h </w:instrText>
        </w:r>
        <w:r>
          <w:rPr>
            <w:noProof/>
            <w:webHidden/>
          </w:rPr>
        </w:r>
        <w:r>
          <w:rPr>
            <w:noProof/>
            <w:webHidden/>
          </w:rPr>
          <w:fldChar w:fldCharType="separate"/>
        </w:r>
        <w:r w:rsidR="009464BD">
          <w:rPr>
            <w:noProof/>
            <w:webHidden/>
          </w:rPr>
          <w:t>226</w:t>
        </w:r>
        <w:r>
          <w:rPr>
            <w:noProof/>
            <w:webHidden/>
          </w:rPr>
          <w:fldChar w:fldCharType="end"/>
        </w:r>
      </w:hyperlink>
    </w:p>
    <w:p w14:paraId="297DAB95" w14:textId="24EB69E0"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70" w:history="1">
        <w:r w:rsidRPr="00E64BB1">
          <w:rPr>
            <w:rStyle w:val="Hyperlink"/>
            <w:noProof/>
          </w:rPr>
          <w:t>9.3.5 Rigiditate</w:t>
        </w:r>
        <w:r>
          <w:rPr>
            <w:noProof/>
            <w:webHidden/>
          </w:rPr>
          <w:tab/>
        </w:r>
        <w:r>
          <w:rPr>
            <w:noProof/>
            <w:webHidden/>
          </w:rPr>
          <w:fldChar w:fldCharType="begin"/>
        </w:r>
        <w:r>
          <w:rPr>
            <w:noProof/>
            <w:webHidden/>
          </w:rPr>
          <w:instrText xml:space="preserve"> PAGEREF _Toc184491370 \h </w:instrText>
        </w:r>
        <w:r>
          <w:rPr>
            <w:noProof/>
            <w:webHidden/>
          </w:rPr>
        </w:r>
        <w:r>
          <w:rPr>
            <w:noProof/>
            <w:webHidden/>
          </w:rPr>
          <w:fldChar w:fldCharType="separate"/>
        </w:r>
        <w:r w:rsidR="009464BD">
          <w:rPr>
            <w:noProof/>
            <w:webHidden/>
          </w:rPr>
          <w:t>226</w:t>
        </w:r>
        <w:r>
          <w:rPr>
            <w:noProof/>
            <w:webHidden/>
          </w:rPr>
          <w:fldChar w:fldCharType="end"/>
        </w:r>
      </w:hyperlink>
    </w:p>
    <w:p w14:paraId="552C427A" w14:textId="7EC9C42D"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371" w:history="1">
        <w:r w:rsidRPr="00E64BB1">
          <w:rPr>
            <w:rStyle w:val="Hyperlink"/>
            <w:noProof/>
          </w:rPr>
          <w:t>9.4 Valori de proiectare ale eforturilor</w:t>
        </w:r>
        <w:r>
          <w:rPr>
            <w:noProof/>
            <w:webHidden/>
          </w:rPr>
          <w:tab/>
        </w:r>
        <w:r>
          <w:rPr>
            <w:noProof/>
            <w:webHidden/>
          </w:rPr>
          <w:fldChar w:fldCharType="begin"/>
        </w:r>
        <w:r>
          <w:rPr>
            <w:noProof/>
            <w:webHidden/>
          </w:rPr>
          <w:instrText xml:space="preserve"> PAGEREF _Toc184491371 \h </w:instrText>
        </w:r>
        <w:r>
          <w:rPr>
            <w:noProof/>
            <w:webHidden/>
          </w:rPr>
        </w:r>
        <w:r>
          <w:rPr>
            <w:noProof/>
            <w:webHidden/>
          </w:rPr>
          <w:fldChar w:fldCharType="separate"/>
        </w:r>
        <w:r w:rsidR="009464BD">
          <w:rPr>
            <w:noProof/>
            <w:webHidden/>
          </w:rPr>
          <w:t>226</w:t>
        </w:r>
        <w:r>
          <w:rPr>
            <w:noProof/>
            <w:webHidden/>
          </w:rPr>
          <w:fldChar w:fldCharType="end"/>
        </w:r>
      </w:hyperlink>
    </w:p>
    <w:p w14:paraId="1DFF29E0" w14:textId="1C30ED87"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372" w:history="1">
        <w:r w:rsidRPr="00E64BB1">
          <w:rPr>
            <w:rStyle w:val="Hyperlink"/>
            <w:noProof/>
          </w:rPr>
          <w:t>9.5 Condiții de alcătuire</w:t>
        </w:r>
        <w:r>
          <w:rPr>
            <w:noProof/>
            <w:webHidden/>
          </w:rPr>
          <w:tab/>
        </w:r>
        <w:r>
          <w:rPr>
            <w:noProof/>
            <w:webHidden/>
          </w:rPr>
          <w:fldChar w:fldCharType="begin"/>
        </w:r>
        <w:r>
          <w:rPr>
            <w:noProof/>
            <w:webHidden/>
          </w:rPr>
          <w:instrText xml:space="preserve"> PAGEREF _Toc184491372 \h </w:instrText>
        </w:r>
        <w:r>
          <w:rPr>
            <w:noProof/>
            <w:webHidden/>
          </w:rPr>
        </w:r>
        <w:r>
          <w:rPr>
            <w:noProof/>
            <w:webHidden/>
          </w:rPr>
          <w:fldChar w:fldCharType="separate"/>
        </w:r>
        <w:r w:rsidR="009464BD">
          <w:rPr>
            <w:noProof/>
            <w:webHidden/>
          </w:rPr>
          <w:t>226</w:t>
        </w:r>
        <w:r>
          <w:rPr>
            <w:noProof/>
            <w:webHidden/>
          </w:rPr>
          <w:fldChar w:fldCharType="end"/>
        </w:r>
      </w:hyperlink>
    </w:p>
    <w:p w14:paraId="60F62AE6" w14:textId="6D58704A" w:rsidR="00925485" w:rsidRDefault="00925485">
      <w:pPr>
        <w:pStyle w:val="TOC1"/>
        <w:tabs>
          <w:tab w:val="right" w:pos="8348"/>
        </w:tabs>
        <w:rPr>
          <w:rFonts w:asciiTheme="minorHAnsi" w:eastAsiaTheme="minorEastAsia" w:hAnsiTheme="minorHAnsi" w:cstheme="minorBidi"/>
          <w:b w:val="0"/>
          <w:bCs w:val="0"/>
          <w:noProof/>
          <w:kern w:val="2"/>
          <w:sz w:val="24"/>
          <w:szCs w:val="24"/>
          <w:lang w:val="en-US" w:eastAsia="en-US"/>
          <w14:ligatures w14:val="standardContextual"/>
        </w:rPr>
      </w:pPr>
      <w:hyperlink w:anchor="_Toc184491373" w:history="1">
        <w:r w:rsidRPr="00E64BB1">
          <w:rPr>
            <w:rStyle w:val="Hyperlink"/>
            <w:noProof/>
          </w:rPr>
          <w:t>10 Componente nestructurale</w:t>
        </w:r>
        <w:r>
          <w:rPr>
            <w:noProof/>
            <w:webHidden/>
          </w:rPr>
          <w:tab/>
        </w:r>
        <w:r>
          <w:rPr>
            <w:noProof/>
            <w:webHidden/>
          </w:rPr>
          <w:fldChar w:fldCharType="begin"/>
        </w:r>
        <w:r>
          <w:rPr>
            <w:noProof/>
            <w:webHidden/>
          </w:rPr>
          <w:instrText xml:space="preserve"> PAGEREF _Toc184491373 \h </w:instrText>
        </w:r>
        <w:r>
          <w:rPr>
            <w:noProof/>
            <w:webHidden/>
          </w:rPr>
        </w:r>
        <w:r>
          <w:rPr>
            <w:noProof/>
            <w:webHidden/>
          </w:rPr>
          <w:fldChar w:fldCharType="separate"/>
        </w:r>
        <w:r w:rsidR="009464BD">
          <w:rPr>
            <w:noProof/>
            <w:webHidden/>
          </w:rPr>
          <w:t>227</w:t>
        </w:r>
        <w:r>
          <w:rPr>
            <w:noProof/>
            <w:webHidden/>
          </w:rPr>
          <w:fldChar w:fldCharType="end"/>
        </w:r>
      </w:hyperlink>
    </w:p>
    <w:p w14:paraId="5ED8A00E" w14:textId="37DC70E3"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374" w:history="1">
        <w:r w:rsidRPr="00E64BB1">
          <w:rPr>
            <w:rStyle w:val="Hyperlink"/>
            <w:noProof/>
          </w:rPr>
          <w:t>10.1 Obiect și domeniu de aplicare</w:t>
        </w:r>
        <w:r>
          <w:rPr>
            <w:noProof/>
            <w:webHidden/>
          </w:rPr>
          <w:tab/>
        </w:r>
        <w:r>
          <w:rPr>
            <w:noProof/>
            <w:webHidden/>
          </w:rPr>
          <w:fldChar w:fldCharType="begin"/>
        </w:r>
        <w:r>
          <w:rPr>
            <w:noProof/>
            <w:webHidden/>
          </w:rPr>
          <w:instrText xml:space="preserve"> PAGEREF _Toc184491374 \h </w:instrText>
        </w:r>
        <w:r>
          <w:rPr>
            <w:noProof/>
            <w:webHidden/>
          </w:rPr>
        </w:r>
        <w:r>
          <w:rPr>
            <w:noProof/>
            <w:webHidden/>
          </w:rPr>
          <w:fldChar w:fldCharType="separate"/>
        </w:r>
        <w:r w:rsidR="009464BD">
          <w:rPr>
            <w:noProof/>
            <w:webHidden/>
          </w:rPr>
          <w:t>227</w:t>
        </w:r>
        <w:r>
          <w:rPr>
            <w:noProof/>
            <w:webHidden/>
          </w:rPr>
          <w:fldChar w:fldCharType="end"/>
        </w:r>
      </w:hyperlink>
    </w:p>
    <w:p w14:paraId="37812582" w14:textId="1761BFD8"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375" w:history="1">
        <w:r w:rsidRPr="00E64BB1">
          <w:rPr>
            <w:rStyle w:val="Hyperlink"/>
            <w:noProof/>
          </w:rPr>
          <w:t>10.2 Criterii de performanță seismică</w:t>
        </w:r>
        <w:r>
          <w:rPr>
            <w:noProof/>
            <w:webHidden/>
          </w:rPr>
          <w:tab/>
        </w:r>
        <w:r>
          <w:rPr>
            <w:noProof/>
            <w:webHidden/>
          </w:rPr>
          <w:fldChar w:fldCharType="begin"/>
        </w:r>
        <w:r>
          <w:rPr>
            <w:noProof/>
            <w:webHidden/>
          </w:rPr>
          <w:instrText xml:space="preserve"> PAGEREF _Toc184491375 \h </w:instrText>
        </w:r>
        <w:r>
          <w:rPr>
            <w:noProof/>
            <w:webHidden/>
          </w:rPr>
        </w:r>
        <w:r>
          <w:rPr>
            <w:noProof/>
            <w:webHidden/>
          </w:rPr>
          <w:fldChar w:fldCharType="separate"/>
        </w:r>
        <w:r w:rsidR="009464BD">
          <w:rPr>
            <w:noProof/>
            <w:webHidden/>
          </w:rPr>
          <w:t>227</w:t>
        </w:r>
        <w:r>
          <w:rPr>
            <w:noProof/>
            <w:webHidden/>
          </w:rPr>
          <w:fldChar w:fldCharType="end"/>
        </w:r>
      </w:hyperlink>
    </w:p>
    <w:p w14:paraId="7088BFB2" w14:textId="324574AC"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376" w:history="1">
        <w:r w:rsidRPr="00E64BB1">
          <w:rPr>
            <w:rStyle w:val="Hyperlink"/>
            <w:noProof/>
          </w:rPr>
          <w:t>10.3 Verificarea siguranței componentelor nestructurale</w:t>
        </w:r>
        <w:r>
          <w:rPr>
            <w:noProof/>
            <w:webHidden/>
          </w:rPr>
          <w:tab/>
        </w:r>
        <w:r>
          <w:rPr>
            <w:noProof/>
            <w:webHidden/>
          </w:rPr>
          <w:fldChar w:fldCharType="begin"/>
        </w:r>
        <w:r>
          <w:rPr>
            <w:noProof/>
            <w:webHidden/>
          </w:rPr>
          <w:instrText xml:space="preserve"> PAGEREF _Toc184491376 \h </w:instrText>
        </w:r>
        <w:r>
          <w:rPr>
            <w:noProof/>
            <w:webHidden/>
          </w:rPr>
        </w:r>
        <w:r>
          <w:rPr>
            <w:noProof/>
            <w:webHidden/>
          </w:rPr>
          <w:fldChar w:fldCharType="separate"/>
        </w:r>
        <w:r w:rsidR="009464BD">
          <w:rPr>
            <w:noProof/>
            <w:webHidden/>
          </w:rPr>
          <w:t>229</w:t>
        </w:r>
        <w:r>
          <w:rPr>
            <w:noProof/>
            <w:webHidden/>
          </w:rPr>
          <w:fldChar w:fldCharType="end"/>
        </w:r>
      </w:hyperlink>
    </w:p>
    <w:p w14:paraId="492EF6D7" w14:textId="7E837C07"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377" w:history="1">
        <w:r w:rsidRPr="00E64BB1">
          <w:rPr>
            <w:rStyle w:val="Hyperlink"/>
            <w:noProof/>
          </w:rPr>
          <w:t>10.4 Efectele acțiunii seismice</w:t>
        </w:r>
        <w:r>
          <w:rPr>
            <w:noProof/>
            <w:webHidden/>
          </w:rPr>
          <w:tab/>
        </w:r>
        <w:r>
          <w:rPr>
            <w:noProof/>
            <w:webHidden/>
          </w:rPr>
          <w:fldChar w:fldCharType="begin"/>
        </w:r>
        <w:r>
          <w:rPr>
            <w:noProof/>
            <w:webHidden/>
          </w:rPr>
          <w:instrText xml:space="preserve"> PAGEREF _Toc184491377 \h </w:instrText>
        </w:r>
        <w:r>
          <w:rPr>
            <w:noProof/>
            <w:webHidden/>
          </w:rPr>
        </w:r>
        <w:r>
          <w:rPr>
            <w:noProof/>
            <w:webHidden/>
          </w:rPr>
          <w:fldChar w:fldCharType="separate"/>
        </w:r>
        <w:r w:rsidR="009464BD">
          <w:rPr>
            <w:noProof/>
            <w:webHidden/>
          </w:rPr>
          <w:t>231</w:t>
        </w:r>
        <w:r>
          <w:rPr>
            <w:noProof/>
            <w:webHidden/>
          </w:rPr>
          <w:fldChar w:fldCharType="end"/>
        </w:r>
      </w:hyperlink>
    </w:p>
    <w:p w14:paraId="29C07497" w14:textId="71A8DF90"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78" w:history="1">
        <w:r w:rsidRPr="00E64BB1">
          <w:rPr>
            <w:rStyle w:val="Hyperlink"/>
            <w:noProof/>
          </w:rPr>
          <w:t>10.4.1 Forța seismică</w:t>
        </w:r>
        <w:r>
          <w:rPr>
            <w:noProof/>
            <w:webHidden/>
          </w:rPr>
          <w:tab/>
        </w:r>
        <w:r>
          <w:rPr>
            <w:noProof/>
            <w:webHidden/>
          </w:rPr>
          <w:fldChar w:fldCharType="begin"/>
        </w:r>
        <w:r>
          <w:rPr>
            <w:noProof/>
            <w:webHidden/>
          </w:rPr>
          <w:instrText xml:space="preserve"> PAGEREF _Toc184491378 \h </w:instrText>
        </w:r>
        <w:r>
          <w:rPr>
            <w:noProof/>
            <w:webHidden/>
          </w:rPr>
        </w:r>
        <w:r>
          <w:rPr>
            <w:noProof/>
            <w:webHidden/>
          </w:rPr>
          <w:fldChar w:fldCharType="separate"/>
        </w:r>
        <w:r w:rsidR="009464BD">
          <w:rPr>
            <w:noProof/>
            <w:webHidden/>
          </w:rPr>
          <w:t>231</w:t>
        </w:r>
        <w:r>
          <w:rPr>
            <w:noProof/>
            <w:webHidden/>
          </w:rPr>
          <w:fldChar w:fldCharType="end"/>
        </w:r>
      </w:hyperlink>
    </w:p>
    <w:p w14:paraId="5745A091" w14:textId="5F678839"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79" w:history="1">
        <w:r w:rsidRPr="00E64BB1">
          <w:rPr>
            <w:rStyle w:val="Hyperlink"/>
            <w:noProof/>
          </w:rPr>
          <w:t>10.4.1.1 Metoda forțelor statice echivalente</w:t>
        </w:r>
        <w:r>
          <w:rPr>
            <w:noProof/>
            <w:webHidden/>
          </w:rPr>
          <w:tab/>
        </w:r>
        <w:r>
          <w:rPr>
            <w:noProof/>
            <w:webHidden/>
          </w:rPr>
          <w:fldChar w:fldCharType="begin"/>
        </w:r>
        <w:r>
          <w:rPr>
            <w:noProof/>
            <w:webHidden/>
          </w:rPr>
          <w:instrText xml:space="preserve"> PAGEREF _Toc184491379 \h </w:instrText>
        </w:r>
        <w:r>
          <w:rPr>
            <w:noProof/>
            <w:webHidden/>
          </w:rPr>
        </w:r>
        <w:r>
          <w:rPr>
            <w:noProof/>
            <w:webHidden/>
          </w:rPr>
          <w:fldChar w:fldCharType="separate"/>
        </w:r>
        <w:r w:rsidR="009464BD">
          <w:rPr>
            <w:noProof/>
            <w:webHidden/>
          </w:rPr>
          <w:t>232</w:t>
        </w:r>
        <w:r>
          <w:rPr>
            <w:noProof/>
            <w:webHidden/>
          </w:rPr>
          <w:fldChar w:fldCharType="end"/>
        </w:r>
      </w:hyperlink>
    </w:p>
    <w:p w14:paraId="252DC11B" w14:textId="73563024"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80" w:history="1">
        <w:r w:rsidRPr="00E64BB1">
          <w:rPr>
            <w:rStyle w:val="Hyperlink"/>
            <w:noProof/>
          </w:rPr>
          <w:t>10.4.1.2 Metoda spectrelor de etaj</w:t>
        </w:r>
        <w:r>
          <w:rPr>
            <w:noProof/>
            <w:webHidden/>
          </w:rPr>
          <w:tab/>
        </w:r>
        <w:r>
          <w:rPr>
            <w:noProof/>
            <w:webHidden/>
          </w:rPr>
          <w:fldChar w:fldCharType="begin"/>
        </w:r>
        <w:r>
          <w:rPr>
            <w:noProof/>
            <w:webHidden/>
          </w:rPr>
          <w:instrText xml:space="preserve"> PAGEREF _Toc184491380 \h </w:instrText>
        </w:r>
        <w:r>
          <w:rPr>
            <w:noProof/>
            <w:webHidden/>
          </w:rPr>
        </w:r>
        <w:r>
          <w:rPr>
            <w:noProof/>
            <w:webHidden/>
          </w:rPr>
          <w:fldChar w:fldCharType="separate"/>
        </w:r>
        <w:r w:rsidR="009464BD">
          <w:rPr>
            <w:noProof/>
            <w:webHidden/>
          </w:rPr>
          <w:t>236</w:t>
        </w:r>
        <w:r>
          <w:rPr>
            <w:noProof/>
            <w:webHidden/>
          </w:rPr>
          <w:fldChar w:fldCharType="end"/>
        </w:r>
      </w:hyperlink>
    </w:p>
    <w:p w14:paraId="6755E7E5" w14:textId="2CC032D1"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81" w:history="1">
        <w:r w:rsidRPr="00E64BB1">
          <w:rPr>
            <w:rStyle w:val="Hyperlink"/>
            <w:noProof/>
          </w:rPr>
          <w:t>10.4.2 Deplasări orizontale</w:t>
        </w:r>
        <w:r>
          <w:rPr>
            <w:noProof/>
            <w:webHidden/>
          </w:rPr>
          <w:tab/>
        </w:r>
        <w:r>
          <w:rPr>
            <w:noProof/>
            <w:webHidden/>
          </w:rPr>
          <w:fldChar w:fldCharType="begin"/>
        </w:r>
        <w:r>
          <w:rPr>
            <w:noProof/>
            <w:webHidden/>
          </w:rPr>
          <w:instrText xml:space="preserve"> PAGEREF _Toc184491381 \h </w:instrText>
        </w:r>
        <w:r>
          <w:rPr>
            <w:noProof/>
            <w:webHidden/>
          </w:rPr>
        </w:r>
        <w:r>
          <w:rPr>
            <w:noProof/>
            <w:webHidden/>
          </w:rPr>
          <w:fldChar w:fldCharType="separate"/>
        </w:r>
        <w:r w:rsidR="009464BD">
          <w:rPr>
            <w:noProof/>
            <w:webHidden/>
          </w:rPr>
          <w:t>236</w:t>
        </w:r>
        <w:r>
          <w:rPr>
            <w:noProof/>
            <w:webHidden/>
          </w:rPr>
          <w:fldChar w:fldCharType="end"/>
        </w:r>
      </w:hyperlink>
    </w:p>
    <w:p w14:paraId="65AE3A25" w14:textId="5D357FB6"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82" w:history="1">
        <w:r w:rsidRPr="00E64BB1">
          <w:rPr>
            <w:rStyle w:val="Hyperlink"/>
            <w:noProof/>
          </w:rPr>
          <w:t>10.4.2.2 Starea limită ultimă</w:t>
        </w:r>
        <w:r>
          <w:rPr>
            <w:noProof/>
            <w:webHidden/>
          </w:rPr>
          <w:tab/>
        </w:r>
        <w:r>
          <w:rPr>
            <w:noProof/>
            <w:webHidden/>
          </w:rPr>
          <w:fldChar w:fldCharType="begin"/>
        </w:r>
        <w:r>
          <w:rPr>
            <w:noProof/>
            <w:webHidden/>
          </w:rPr>
          <w:instrText xml:space="preserve"> PAGEREF _Toc184491382 \h </w:instrText>
        </w:r>
        <w:r>
          <w:rPr>
            <w:noProof/>
            <w:webHidden/>
          </w:rPr>
        </w:r>
        <w:r>
          <w:rPr>
            <w:noProof/>
            <w:webHidden/>
          </w:rPr>
          <w:fldChar w:fldCharType="separate"/>
        </w:r>
        <w:r w:rsidR="009464BD">
          <w:rPr>
            <w:noProof/>
            <w:webHidden/>
          </w:rPr>
          <w:t>236</w:t>
        </w:r>
        <w:r>
          <w:rPr>
            <w:noProof/>
            <w:webHidden/>
          </w:rPr>
          <w:fldChar w:fldCharType="end"/>
        </w:r>
      </w:hyperlink>
    </w:p>
    <w:p w14:paraId="67F9843E" w14:textId="5EE882BB"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83" w:history="1">
        <w:r w:rsidRPr="00E64BB1">
          <w:rPr>
            <w:rStyle w:val="Hyperlink"/>
            <w:noProof/>
          </w:rPr>
          <w:t>10.4.2.3 Starea limită de serviciu</w:t>
        </w:r>
        <w:r>
          <w:rPr>
            <w:noProof/>
            <w:webHidden/>
          </w:rPr>
          <w:tab/>
        </w:r>
        <w:r>
          <w:rPr>
            <w:noProof/>
            <w:webHidden/>
          </w:rPr>
          <w:fldChar w:fldCharType="begin"/>
        </w:r>
        <w:r>
          <w:rPr>
            <w:noProof/>
            <w:webHidden/>
          </w:rPr>
          <w:instrText xml:space="preserve"> PAGEREF _Toc184491383 \h </w:instrText>
        </w:r>
        <w:r>
          <w:rPr>
            <w:noProof/>
            <w:webHidden/>
          </w:rPr>
        </w:r>
        <w:r>
          <w:rPr>
            <w:noProof/>
            <w:webHidden/>
          </w:rPr>
          <w:fldChar w:fldCharType="separate"/>
        </w:r>
        <w:r w:rsidR="009464BD">
          <w:rPr>
            <w:noProof/>
            <w:webHidden/>
          </w:rPr>
          <w:t>237</w:t>
        </w:r>
        <w:r>
          <w:rPr>
            <w:noProof/>
            <w:webHidden/>
          </w:rPr>
          <w:fldChar w:fldCharType="end"/>
        </w:r>
      </w:hyperlink>
    </w:p>
    <w:p w14:paraId="6A532074" w14:textId="37435478"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384" w:history="1">
        <w:r w:rsidRPr="00E64BB1">
          <w:rPr>
            <w:rStyle w:val="Hyperlink"/>
            <w:noProof/>
          </w:rPr>
          <w:t>10.5 Valori admise</w:t>
        </w:r>
        <w:r>
          <w:rPr>
            <w:noProof/>
            <w:webHidden/>
          </w:rPr>
          <w:tab/>
        </w:r>
        <w:r>
          <w:rPr>
            <w:noProof/>
            <w:webHidden/>
          </w:rPr>
          <w:fldChar w:fldCharType="begin"/>
        </w:r>
        <w:r>
          <w:rPr>
            <w:noProof/>
            <w:webHidden/>
          </w:rPr>
          <w:instrText xml:space="preserve"> PAGEREF _Toc184491384 \h </w:instrText>
        </w:r>
        <w:r>
          <w:rPr>
            <w:noProof/>
            <w:webHidden/>
          </w:rPr>
        </w:r>
        <w:r>
          <w:rPr>
            <w:noProof/>
            <w:webHidden/>
          </w:rPr>
          <w:fldChar w:fldCharType="separate"/>
        </w:r>
        <w:r w:rsidR="009464BD">
          <w:rPr>
            <w:noProof/>
            <w:webHidden/>
          </w:rPr>
          <w:t>237</w:t>
        </w:r>
        <w:r>
          <w:rPr>
            <w:noProof/>
            <w:webHidden/>
          </w:rPr>
          <w:fldChar w:fldCharType="end"/>
        </w:r>
      </w:hyperlink>
    </w:p>
    <w:p w14:paraId="1210EB7E" w14:textId="4D936BB6"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385" w:history="1">
        <w:r w:rsidRPr="00E64BB1">
          <w:rPr>
            <w:rStyle w:val="Hyperlink"/>
            <w:noProof/>
          </w:rPr>
          <w:t>10.6 Prevederi suplimentare</w:t>
        </w:r>
        <w:r>
          <w:rPr>
            <w:noProof/>
            <w:webHidden/>
          </w:rPr>
          <w:tab/>
        </w:r>
        <w:r>
          <w:rPr>
            <w:noProof/>
            <w:webHidden/>
          </w:rPr>
          <w:fldChar w:fldCharType="begin"/>
        </w:r>
        <w:r>
          <w:rPr>
            <w:noProof/>
            <w:webHidden/>
          </w:rPr>
          <w:instrText xml:space="preserve"> PAGEREF _Toc184491385 \h </w:instrText>
        </w:r>
        <w:r>
          <w:rPr>
            <w:noProof/>
            <w:webHidden/>
          </w:rPr>
        </w:r>
        <w:r>
          <w:rPr>
            <w:noProof/>
            <w:webHidden/>
          </w:rPr>
          <w:fldChar w:fldCharType="separate"/>
        </w:r>
        <w:r w:rsidR="009464BD">
          <w:rPr>
            <w:noProof/>
            <w:webHidden/>
          </w:rPr>
          <w:t>238</w:t>
        </w:r>
        <w:r>
          <w:rPr>
            <w:noProof/>
            <w:webHidden/>
          </w:rPr>
          <w:fldChar w:fldCharType="end"/>
        </w:r>
      </w:hyperlink>
    </w:p>
    <w:p w14:paraId="2E270316" w14:textId="02841E84"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86" w:history="1">
        <w:r w:rsidRPr="00E64BB1">
          <w:rPr>
            <w:rStyle w:val="Hyperlink"/>
            <w:noProof/>
          </w:rPr>
          <w:t>10.6.1 Componente arhitecturale din zidărie</w:t>
        </w:r>
        <w:r>
          <w:rPr>
            <w:noProof/>
            <w:webHidden/>
          </w:rPr>
          <w:tab/>
        </w:r>
        <w:r>
          <w:rPr>
            <w:noProof/>
            <w:webHidden/>
          </w:rPr>
          <w:fldChar w:fldCharType="begin"/>
        </w:r>
        <w:r>
          <w:rPr>
            <w:noProof/>
            <w:webHidden/>
          </w:rPr>
          <w:instrText xml:space="preserve"> PAGEREF _Toc184491386 \h </w:instrText>
        </w:r>
        <w:r>
          <w:rPr>
            <w:noProof/>
            <w:webHidden/>
          </w:rPr>
        </w:r>
        <w:r>
          <w:rPr>
            <w:noProof/>
            <w:webHidden/>
          </w:rPr>
          <w:fldChar w:fldCharType="separate"/>
        </w:r>
        <w:r w:rsidR="009464BD">
          <w:rPr>
            <w:noProof/>
            <w:webHidden/>
          </w:rPr>
          <w:t>238</w:t>
        </w:r>
        <w:r>
          <w:rPr>
            <w:noProof/>
            <w:webHidden/>
          </w:rPr>
          <w:fldChar w:fldCharType="end"/>
        </w:r>
      </w:hyperlink>
    </w:p>
    <w:p w14:paraId="29AE3351" w14:textId="2B86C7BC"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87" w:history="1">
        <w:r w:rsidRPr="00E64BB1">
          <w:rPr>
            <w:rStyle w:val="Hyperlink"/>
            <w:noProof/>
          </w:rPr>
          <w:t>10.6.1.1 Pereți nestructurali de zidărie</w:t>
        </w:r>
        <w:r>
          <w:rPr>
            <w:noProof/>
            <w:webHidden/>
          </w:rPr>
          <w:tab/>
        </w:r>
        <w:r>
          <w:rPr>
            <w:noProof/>
            <w:webHidden/>
          </w:rPr>
          <w:fldChar w:fldCharType="begin"/>
        </w:r>
        <w:r>
          <w:rPr>
            <w:noProof/>
            <w:webHidden/>
          </w:rPr>
          <w:instrText xml:space="preserve"> PAGEREF _Toc184491387 \h </w:instrText>
        </w:r>
        <w:r>
          <w:rPr>
            <w:noProof/>
            <w:webHidden/>
          </w:rPr>
        </w:r>
        <w:r>
          <w:rPr>
            <w:noProof/>
            <w:webHidden/>
          </w:rPr>
          <w:fldChar w:fldCharType="separate"/>
        </w:r>
        <w:r w:rsidR="009464BD">
          <w:rPr>
            <w:noProof/>
            <w:webHidden/>
          </w:rPr>
          <w:t>238</w:t>
        </w:r>
        <w:r>
          <w:rPr>
            <w:noProof/>
            <w:webHidden/>
          </w:rPr>
          <w:fldChar w:fldCharType="end"/>
        </w:r>
      </w:hyperlink>
    </w:p>
    <w:p w14:paraId="1AF3797A" w14:textId="35360D6D"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88" w:history="1">
        <w:r w:rsidRPr="00E64BB1">
          <w:rPr>
            <w:rStyle w:val="Hyperlink"/>
            <w:noProof/>
          </w:rPr>
          <w:t>10.6.1.2 Atice, parapete, coșuri de fum</w:t>
        </w:r>
        <w:r>
          <w:rPr>
            <w:noProof/>
            <w:webHidden/>
          </w:rPr>
          <w:tab/>
        </w:r>
        <w:r>
          <w:rPr>
            <w:noProof/>
            <w:webHidden/>
          </w:rPr>
          <w:fldChar w:fldCharType="begin"/>
        </w:r>
        <w:r>
          <w:rPr>
            <w:noProof/>
            <w:webHidden/>
          </w:rPr>
          <w:instrText xml:space="preserve"> PAGEREF _Toc184491388 \h </w:instrText>
        </w:r>
        <w:r>
          <w:rPr>
            <w:noProof/>
            <w:webHidden/>
          </w:rPr>
        </w:r>
        <w:r>
          <w:rPr>
            <w:noProof/>
            <w:webHidden/>
          </w:rPr>
          <w:fldChar w:fldCharType="separate"/>
        </w:r>
        <w:r w:rsidR="009464BD">
          <w:rPr>
            <w:noProof/>
            <w:webHidden/>
          </w:rPr>
          <w:t>240</w:t>
        </w:r>
        <w:r>
          <w:rPr>
            <w:noProof/>
            <w:webHidden/>
          </w:rPr>
          <w:fldChar w:fldCharType="end"/>
        </w:r>
      </w:hyperlink>
    </w:p>
    <w:p w14:paraId="09880900" w14:textId="27C70FE2"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89" w:history="1">
        <w:r w:rsidRPr="00E64BB1">
          <w:rPr>
            <w:rStyle w:val="Hyperlink"/>
            <w:noProof/>
          </w:rPr>
          <w:t>10.6.2 Pereți exteriori prefabricați din beton</w:t>
        </w:r>
        <w:r>
          <w:rPr>
            <w:noProof/>
            <w:webHidden/>
          </w:rPr>
          <w:tab/>
        </w:r>
        <w:r>
          <w:rPr>
            <w:noProof/>
            <w:webHidden/>
          </w:rPr>
          <w:fldChar w:fldCharType="begin"/>
        </w:r>
        <w:r>
          <w:rPr>
            <w:noProof/>
            <w:webHidden/>
          </w:rPr>
          <w:instrText xml:space="preserve"> PAGEREF _Toc184491389 \h </w:instrText>
        </w:r>
        <w:r>
          <w:rPr>
            <w:noProof/>
            <w:webHidden/>
          </w:rPr>
        </w:r>
        <w:r>
          <w:rPr>
            <w:noProof/>
            <w:webHidden/>
          </w:rPr>
          <w:fldChar w:fldCharType="separate"/>
        </w:r>
        <w:r w:rsidR="009464BD">
          <w:rPr>
            <w:noProof/>
            <w:webHidden/>
          </w:rPr>
          <w:t>240</w:t>
        </w:r>
        <w:r>
          <w:rPr>
            <w:noProof/>
            <w:webHidden/>
          </w:rPr>
          <w:fldChar w:fldCharType="end"/>
        </w:r>
      </w:hyperlink>
    </w:p>
    <w:p w14:paraId="42CE0A02" w14:textId="4B91BE28"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90" w:history="1">
        <w:r w:rsidRPr="00E64BB1">
          <w:rPr>
            <w:rStyle w:val="Hyperlink"/>
            <w:noProof/>
          </w:rPr>
          <w:t>10.6.3 Pereți exteriori din sticlă</w:t>
        </w:r>
        <w:r>
          <w:rPr>
            <w:noProof/>
            <w:webHidden/>
          </w:rPr>
          <w:tab/>
        </w:r>
        <w:r>
          <w:rPr>
            <w:noProof/>
            <w:webHidden/>
          </w:rPr>
          <w:fldChar w:fldCharType="begin"/>
        </w:r>
        <w:r>
          <w:rPr>
            <w:noProof/>
            <w:webHidden/>
          </w:rPr>
          <w:instrText xml:space="preserve"> PAGEREF _Toc184491390 \h </w:instrText>
        </w:r>
        <w:r>
          <w:rPr>
            <w:noProof/>
            <w:webHidden/>
          </w:rPr>
        </w:r>
        <w:r>
          <w:rPr>
            <w:noProof/>
            <w:webHidden/>
          </w:rPr>
          <w:fldChar w:fldCharType="separate"/>
        </w:r>
        <w:r w:rsidR="009464BD">
          <w:rPr>
            <w:noProof/>
            <w:webHidden/>
          </w:rPr>
          <w:t>241</w:t>
        </w:r>
        <w:r>
          <w:rPr>
            <w:noProof/>
            <w:webHidden/>
          </w:rPr>
          <w:fldChar w:fldCharType="end"/>
        </w:r>
      </w:hyperlink>
    </w:p>
    <w:p w14:paraId="7562D3BA" w14:textId="6C2B0607"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91" w:history="1">
        <w:r w:rsidRPr="00E64BB1">
          <w:rPr>
            <w:rStyle w:val="Hyperlink"/>
            <w:noProof/>
          </w:rPr>
          <w:t>10.6.4 Tavane suspendate</w:t>
        </w:r>
        <w:r>
          <w:rPr>
            <w:noProof/>
            <w:webHidden/>
          </w:rPr>
          <w:tab/>
        </w:r>
        <w:r>
          <w:rPr>
            <w:noProof/>
            <w:webHidden/>
          </w:rPr>
          <w:fldChar w:fldCharType="begin"/>
        </w:r>
        <w:r>
          <w:rPr>
            <w:noProof/>
            <w:webHidden/>
          </w:rPr>
          <w:instrText xml:space="preserve"> PAGEREF _Toc184491391 \h </w:instrText>
        </w:r>
        <w:r>
          <w:rPr>
            <w:noProof/>
            <w:webHidden/>
          </w:rPr>
        </w:r>
        <w:r>
          <w:rPr>
            <w:noProof/>
            <w:webHidden/>
          </w:rPr>
          <w:fldChar w:fldCharType="separate"/>
        </w:r>
        <w:r w:rsidR="009464BD">
          <w:rPr>
            <w:noProof/>
            <w:webHidden/>
          </w:rPr>
          <w:t>241</w:t>
        </w:r>
        <w:r>
          <w:rPr>
            <w:noProof/>
            <w:webHidden/>
          </w:rPr>
          <w:fldChar w:fldCharType="end"/>
        </w:r>
      </w:hyperlink>
    </w:p>
    <w:p w14:paraId="6B618113" w14:textId="2F2D8F8D"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92" w:history="1">
        <w:r w:rsidRPr="00E64BB1">
          <w:rPr>
            <w:rStyle w:val="Hyperlink"/>
            <w:noProof/>
          </w:rPr>
          <w:t>10.6.5 Pardoseli înălțate</w:t>
        </w:r>
        <w:r>
          <w:rPr>
            <w:noProof/>
            <w:webHidden/>
          </w:rPr>
          <w:tab/>
        </w:r>
        <w:r>
          <w:rPr>
            <w:noProof/>
            <w:webHidden/>
          </w:rPr>
          <w:fldChar w:fldCharType="begin"/>
        </w:r>
        <w:r>
          <w:rPr>
            <w:noProof/>
            <w:webHidden/>
          </w:rPr>
          <w:instrText xml:space="preserve"> PAGEREF _Toc184491392 \h </w:instrText>
        </w:r>
        <w:r>
          <w:rPr>
            <w:noProof/>
            <w:webHidden/>
          </w:rPr>
        </w:r>
        <w:r>
          <w:rPr>
            <w:noProof/>
            <w:webHidden/>
          </w:rPr>
          <w:fldChar w:fldCharType="separate"/>
        </w:r>
        <w:r w:rsidR="009464BD">
          <w:rPr>
            <w:noProof/>
            <w:webHidden/>
          </w:rPr>
          <w:t>241</w:t>
        </w:r>
        <w:r>
          <w:rPr>
            <w:noProof/>
            <w:webHidden/>
          </w:rPr>
          <w:fldChar w:fldCharType="end"/>
        </w:r>
      </w:hyperlink>
    </w:p>
    <w:p w14:paraId="16A1B582" w14:textId="5D07EFC1"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93" w:history="1">
        <w:r w:rsidRPr="00E64BB1">
          <w:rPr>
            <w:rStyle w:val="Hyperlink"/>
            <w:noProof/>
          </w:rPr>
          <w:t>10.6.6 Componente nestructurale amplasate pe căile de evacuare</w:t>
        </w:r>
        <w:r>
          <w:rPr>
            <w:noProof/>
            <w:webHidden/>
          </w:rPr>
          <w:tab/>
        </w:r>
        <w:r>
          <w:rPr>
            <w:noProof/>
            <w:webHidden/>
          </w:rPr>
          <w:fldChar w:fldCharType="begin"/>
        </w:r>
        <w:r>
          <w:rPr>
            <w:noProof/>
            <w:webHidden/>
          </w:rPr>
          <w:instrText xml:space="preserve"> PAGEREF _Toc184491393 \h </w:instrText>
        </w:r>
        <w:r>
          <w:rPr>
            <w:noProof/>
            <w:webHidden/>
          </w:rPr>
        </w:r>
        <w:r>
          <w:rPr>
            <w:noProof/>
            <w:webHidden/>
          </w:rPr>
          <w:fldChar w:fldCharType="separate"/>
        </w:r>
        <w:r w:rsidR="009464BD">
          <w:rPr>
            <w:noProof/>
            <w:webHidden/>
          </w:rPr>
          <w:t>242</w:t>
        </w:r>
        <w:r>
          <w:rPr>
            <w:noProof/>
            <w:webHidden/>
          </w:rPr>
          <w:fldChar w:fldCharType="end"/>
        </w:r>
      </w:hyperlink>
    </w:p>
    <w:p w14:paraId="54BCFC97" w14:textId="66E7732E"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94" w:history="1">
        <w:r w:rsidRPr="00E64BB1">
          <w:rPr>
            <w:rStyle w:val="Hyperlink"/>
            <w:noProof/>
          </w:rPr>
          <w:t>10.6.7 Instalații</w:t>
        </w:r>
        <w:r>
          <w:rPr>
            <w:noProof/>
            <w:webHidden/>
          </w:rPr>
          <w:tab/>
        </w:r>
        <w:r>
          <w:rPr>
            <w:noProof/>
            <w:webHidden/>
          </w:rPr>
          <w:fldChar w:fldCharType="begin"/>
        </w:r>
        <w:r>
          <w:rPr>
            <w:noProof/>
            <w:webHidden/>
          </w:rPr>
          <w:instrText xml:space="preserve"> PAGEREF _Toc184491394 \h </w:instrText>
        </w:r>
        <w:r>
          <w:rPr>
            <w:noProof/>
            <w:webHidden/>
          </w:rPr>
        </w:r>
        <w:r>
          <w:rPr>
            <w:noProof/>
            <w:webHidden/>
          </w:rPr>
          <w:fldChar w:fldCharType="separate"/>
        </w:r>
        <w:r w:rsidR="009464BD">
          <w:rPr>
            <w:noProof/>
            <w:webHidden/>
          </w:rPr>
          <w:t>242</w:t>
        </w:r>
        <w:r>
          <w:rPr>
            <w:noProof/>
            <w:webHidden/>
          </w:rPr>
          <w:fldChar w:fldCharType="end"/>
        </w:r>
      </w:hyperlink>
    </w:p>
    <w:p w14:paraId="713307D1" w14:textId="5C49D40B"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95" w:history="1">
        <w:r w:rsidRPr="00E64BB1">
          <w:rPr>
            <w:rStyle w:val="Hyperlink"/>
            <w:noProof/>
          </w:rPr>
          <w:t>10.6.7.1 Componente liniare</w:t>
        </w:r>
        <w:r>
          <w:rPr>
            <w:noProof/>
            <w:webHidden/>
          </w:rPr>
          <w:tab/>
        </w:r>
        <w:r>
          <w:rPr>
            <w:noProof/>
            <w:webHidden/>
          </w:rPr>
          <w:fldChar w:fldCharType="begin"/>
        </w:r>
        <w:r>
          <w:rPr>
            <w:noProof/>
            <w:webHidden/>
          </w:rPr>
          <w:instrText xml:space="preserve"> PAGEREF _Toc184491395 \h </w:instrText>
        </w:r>
        <w:r>
          <w:rPr>
            <w:noProof/>
            <w:webHidden/>
          </w:rPr>
        </w:r>
        <w:r>
          <w:rPr>
            <w:noProof/>
            <w:webHidden/>
          </w:rPr>
          <w:fldChar w:fldCharType="separate"/>
        </w:r>
        <w:r w:rsidR="009464BD">
          <w:rPr>
            <w:noProof/>
            <w:webHidden/>
          </w:rPr>
          <w:t>242</w:t>
        </w:r>
        <w:r>
          <w:rPr>
            <w:noProof/>
            <w:webHidden/>
          </w:rPr>
          <w:fldChar w:fldCharType="end"/>
        </w:r>
      </w:hyperlink>
    </w:p>
    <w:p w14:paraId="4DBFCA65" w14:textId="3B2AEA61"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96" w:history="1">
        <w:r w:rsidRPr="00E64BB1">
          <w:rPr>
            <w:rStyle w:val="Hyperlink"/>
            <w:noProof/>
          </w:rPr>
          <w:t>10.6.8 Ascensoare</w:t>
        </w:r>
        <w:r>
          <w:rPr>
            <w:noProof/>
            <w:webHidden/>
          </w:rPr>
          <w:tab/>
        </w:r>
        <w:r>
          <w:rPr>
            <w:noProof/>
            <w:webHidden/>
          </w:rPr>
          <w:fldChar w:fldCharType="begin"/>
        </w:r>
        <w:r>
          <w:rPr>
            <w:noProof/>
            <w:webHidden/>
          </w:rPr>
          <w:instrText xml:space="preserve"> PAGEREF _Toc184491396 \h </w:instrText>
        </w:r>
        <w:r>
          <w:rPr>
            <w:noProof/>
            <w:webHidden/>
          </w:rPr>
        </w:r>
        <w:r>
          <w:rPr>
            <w:noProof/>
            <w:webHidden/>
          </w:rPr>
          <w:fldChar w:fldCharType="separate"/>
        </w:r>
        <w:r w:rsidR="009464BD">
          <w:rPr>
            <w:noProof/>
            <w:webHidden/>
          </w:rPr>
          <w:t>243</w:t>
        </w:r>
        <w:r>
          <w:rPr>
            <w:noProof/>
            <w:webHidden/>
          </w:rPr>
          <w:fldChar w:fldCharType="end"/>
        </w:r>
      </w:hyperlink>
    </w:p>
    <w:p w14:paraId="51C46D11" w14:textId="3C3FD7EC"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97" w:history="1">
        <w:r w:rsidRPr="00E64BB1">
          <w:rPr>
            <w:rStyle w:val="Hyperlink"/>
            <w:noProof/>
          </w:rPr>
          <w:t>10.6.9 Scări rulante</w:t>
        </w:r>
        <w:r>
          <w:rPr>
            <w:noProof/>
            <w:webHidden/>
          </w:rPr>
          <w:tab/>
        </w:r>
        <w:r>
          <w:rPr>
            <w:noProof/>
            <w:webHidden/>
          </w:rPr>
          <w:fldChar w:fldCharType="begin"/>
        </w:r>
        <w:r>
          <w:rPr>
            <w:noProof/>
            <w:webHidden/>
          </w:rPr>
          <w:instrText xml:space="preserve"> PAGEREF _Toc184491397 \h </w:instrText>
        </w:r>
        <w:r>
          <w:rPr>
            <w:noProof/>
            <w:webHidden/>
          </w:rPr>
        </w:r>
        <w:r>
          <w:rPr>
            <w:noProof/>
            <w:webHidden/>
          </w:rPr>
          <w:fldChar w:fldCharType="separate"/>
        </w:r>
        <w:r w:rsidR="009464BD">
          <w:rPr>
            <w:noProof/>
            <w:webHidden/>
          </w:rPr>
          <w:t>243</w:t>
        </w:r>
        <w:r>
          <w:rPr>
            <w:noProof/>
            <w:webHidden/>
          </w:rPr>
          <w:fldChar w:fldCharType="end"/>
        </w:r>
      </w:hyperlink>
    </w:p>
    <w:p w14:paraId="7798FFFC" w14:textId="7E1B9284"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98" w:history="1">
        <w:r w:rsidRPr="00E64BB1">
          <w:rPr>
            <w:rStyle w:val="Hyperlink"/>
            <w:noProof/>
          </w:rPr>
          <w:t>10.6.10 Rafturi din oțel</w:t>
        </w:r>
        <w:r>
          <w:rPr>
            <w:noProof/>
            <w:webHidden/>
          </w:rPr>
          <w:tab/>
        </w:r>
        <w:r>
          <w:rPr>
            <w:noProof/>
            <w:webHidden/>
          </w:rPr>
          <w:fldChar w:fldCharType="begin"/>
        </w:r>
        <w:r>
          <w:rPr>
            <w:noProof/>
            <w:webHidden/>
          </w:rPr>
          <w:instrText xml:space="preserve"> PAGEREF _Toc184491398 \h </w:instrText>
        </w:r>
        <w:r>
          <w:rPr>
            <w:noProof/>
            <w:webHidden/>
          </w:rPr>
        </w:r>
        <w:r>
          <w:rPr>
            <w:noProof/>
            <w:webHidden/>
          </w:rPr>
          <w:fldChar w:fldCharType="separate"/>
        </w:r>
        <w:r w:rsidR="009464BD">
          <w:rPr>
            <w:noProof/>
            <w:webHidden/>
          </w:rPr>
          <w:t>243</w:t>
        </w:r>
        <w:r>
          <w:rPr>
            <w:noProof/>
            <w:webHidden/>
          </w:rPr>
          <w:fldChar w:fldCharType="end"/>
        </w:r>
      </w:hyperlink>
    </w:p>
    <w:p w14:paraId="43A16C72" w14:textId="217F8A3E"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399" w:history="1">
        <w:r w:rsidRPr="00E64BB1">
          <w:rPr>
            <w:rStyle w:val="Hyperlink"/>
            <w:noProof/>
          </w:rPr>
          <w:t>10.6.11 Rezistența panourilor de zidărie înrămate</w:t>
        </w:r>
        <w:r>
          <w:rPr>
            <w:noProof/>
            <w:webHidden/>
          </w:rPr>
          <w:tab/>
        </w:r>
        <w:r>
          <w:rPr>
            <w:noProof/>
            <w:webHidden/>
          </w:rPr>
          <w:fldChar w:fldCharType="begin"/>
        </w:r>
        <w:r>
          <w:rPr>
            <w:noProof/>
            <w:webHidden/>
          </w:rPr>
          <w:instrText xml:space="preserve"> PAGEREF _Toc184491399 \h </w:instrText>
        </w:r>
        <w:r>
          <w:rPr>
            <w:noProof/>
            <w:webHidden/>
          </w:rPr>
        </w:r>
        <w:r>
          <w:rPr>
            <w:noProof/>
            <w:webHidden/>
          </w:rPr>
          <w:fldChar w:fldCharType="separate"/>
        </w:r>
        <w:r w:rsidR="009464BD">
          <w:rPr>
            <w:noProof/>
            <w:webHidden/>
          </w:rPr>
          <w:t>244</w:t>
        </w:r>
        <w:r>
          <w:rPr>
            <w:noProof/>
            <w:webHidden/>
          </w:rPr>
          <w:fldChar w:fldCharType="end"/>
        </w:r>
      </w:hyperlink>
    </w:p>
    <w:p w14:paraId="22CA1BAC" w14:textId="26A5F06C"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00" w:history="1">
        <w:r w:rsidRPr="00E64BB1">
          <w:rPr>
            <w:rStyle w:val="Hyperlink"/>
            <w:noProof/>
          </w:rPr>
          <w:t>10.6.12 Alte prevederi</w:t>
        </w:r>
        <w:r>
          <w:rPr>
            <w:noProof/>
            <w:webHidden/>
          </w:rPr>
          <w:tab/>
        </w:r>
        <w:r>
          <w:rPr>
            <w:noProof/>
            <w:webHidden/>
          </w:rPr>
          <w:fldChar w:fldCharType="begin"/>
        </w:r>
        <w:r>
          <w:rPr>
            <w:noProof/>
            <w:webHidden/>
          </w:rPr>
          <w:instrText xml:space="preserve"> PAGEREF _Toc184491400 \h </w:instrText>
        </w:r>
        <w:r>
          <w:rPr>
            <w:noProof/>
            <w:webHidden/>
          </w:rPr>
        </w:r>
        <w:r>
          <w:rPr>
            <w:noProof/>
            <w:webHidden/>
          </w:rPr>
          <w:fldChar w:fldCharType="separate"/>
        </w:r>
        <w:r w:rsidR="009464BD">
          <w:rPr>
            <w:noProof/>
            <w:webHidden/>
          </w:rPr>
          <w:t>245</w:t>
        </w:r>
        <w:r>
          <w:rPr>
            <w:noProof/>
            <w:webHidden/>
          </w:rPr>
          <w:fldChar w:fldCharType="end"/>
        </w:r>
      </w:hyperlink>
    </w:p>
    <w:p w14:paraId="3E94492F" w14:textId="28CE203D" w:rsidR="00925485" w:rsidRDefault="00925485">
      <w:pPr>
        <w:pStyle w:val="TOC1"/>
        <w:tabs>
          <w:tab w:val="right" w:pos="8348"/>
        </w:tabs>
        <w:rPr>
          <w:rFonts w:asciiTheme="minorHAnsi" w:eastAsiaTheme="minorEastAsia" w:hAnsiTheme="minorHAnsi" w:cstheme="minorBidi"/>
          <w:b w:val="0"/>
          <w:bCs w:val="0"/>
          <w:noProof/>
          <w:kern w:val="2"/>
          <w:sz w:val="24"/>
          <w:szCs w:val="24"/>
          <w:lang w:val="en-US" w:eastAsia="en-US"/>
          <w14:ligatures w14:val="standardContextual"/>
        </w:rPr>
      </w:pPr>
      <w:hyperlink w:anchor="_Toc184491401" w:history="1">
        <w:r w:rsidRPr="00E64BB1">
          <w:rPr>
            <w:rStyle w:val="Hyperlink"/>
            <w:noProof/>
          </w:rPr>
          <w:t>11 Dispozitive seismice</w:t>
        </w:r>
        <w:r>
          <w:rPr>
            <w:noProof/>
            <w:webHidden/>
          </w:rPr>
          <w:tab/>
        </w:r>
        <w:r>
          <w:rPr>
            <w:noProof/>
            <w:webHidden/>
          </w:rPr>
          <w:fldChar w:fldCharType="begin"/>
        </w:r>
        <w:r>
          <w:rPr>
            <w:noProof/>
            <w:webHidden/>
          </w:rPr>
          <w:instrText xml:space="preserve"> PAGEREF _Toc184491401 \h </w:instrText>
        </w:r>
        <w:r>
          <w:rPr>
            <w:noProof/>
            <w:webHidden/>
          </w:rPr>
        </w:r>
        <w:r>
          <w:rPr>
            <w:noProof/>
            <w:webHidden/>
          </w:rPr>
          <w:fldChar w:fldCharType="separate"/>
        </w:r>
        <w:r w:rsidR="009464BD">
          <w:rPr>
            <w:noProof/>
            <w:webHidden/>
          </w:rPr>
          <w:t>247</w:t>
        </w:r>
        <w:r>
          <w:rPr>
            <w:noProof/>
            <w:webHidden/>
          </w:rPr>
          <w:fldChar w:fldCharType="end"/>
        </w:r>
      </w:hyperlink>
    </w:p>
    <w:p w14:paraId="59C876A6" w14:textId="4B7A8B96"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402" w:history="1">
        <w:r w:rsidRPr="00E64BB1">
          <w:rPr>
            <w:rStyle w:val="Hyperlink"/>
            <w:noProof/>
          </w:rPr>
          <w:t>11.1 Definiții</w:t>
        </w:r>
        <w:r>
          <w:rPr>
            <w:noProof/>
            <w:webHidden/>
          </w:rPr>
          <w:tab/>
        </w:r>
        <w:r>
          <w:rPr>
            <w:noProof/>
            <w:webHidden/>
          </w:rPr>
          <w:fldChar w:fldCharType="begin"/>
        </w:r>
        <w:r>
          <w:rPr>
            <w:noProof/>
            <w:webHidden/>
          </w:rPr>
          <w:instrText xml:space="preserve"> PAGEREF _Toc184491402 \h </w:instrText>
        </w:r>
        <w:r>
          <w:rPr>
            <w:noProof/>
            <w:webHidden/>
          </w:rPr>
        </w:r>
        <w:r>
          <w:rPr>
            <w:noProof/>
            <w:webHidden/>
          </w:rPr>
          <w:fldChar w:fldCharType="separate"/>
        </w:r>
        <w:r w:rsidR="009464BD">
          <w:rPr>
            <w:noProof/>
            <w:webHidden/>
          </w:rPr>
          <w:t>247</w:t>
        </w:r>
        <w:r>
          <w:rPr>
            <w:noProof/>
            <w:webHidden/>
          </w:rPr>
          <w:fldChar w:fldCharType="end"/>
        </w:r>
      </w:hyperlink>
    </w:p>
    <w:p w14:paraId="7A7CB1B1" w14:textId="294B1260"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403" w:history="1">
        <w:r w:rsidRPr="00E64BB1">
          <w:rPr>
            <w:rStyle w:val="Hyperlink"/>
            <w:noProof/>
          </w:rPr>
          <w:t>11.2 Izolarea bazei</w:t>
        </w:r>
        <w:r>
          <w:rPr>
            <w:noProof/>
            <w:webHidden/>
          </w:rPr>
          <w:tab/>
        </w:r>
        <w:r>
          <w:rPr>
            <w:noProof/>
            <w:webHidden/>
          </w:rPr>
          <w:fldChar w:fldCharType="begin"/>
        </w:r>
        <w:r>
          <w:rPr>
            <w:noProof/>
            <w:webHidden/>
          </w:rPr>
          <w:instrText xml:space="preserve"> PAGEREF _Toc184491403 \h </w:instrText>
        </w:r>
        <w:r>
          <w:rPr>
            <w:noProof/>
            <w:webHidden/>
          </w:rPr>
        </w:r>
        <w:r>
          <w:rPr>
            <w:noProof/>
            <w:webHidden/>
          </w:rPr>
          <w:fldChar w:fldCharType="separate"/>
        </w:r>
        <w:r w:rsidR="009464BD">
          <w:rPr>
            <w:noProof/>
            <w:webHidden/>
          </w:rPr>
          <w:t>248</w:t>
        </w:r>
        <w:r>
          <w:rPr>
            <w:noProof/>
            <w:webHidden/>
          </w:rPr>
          <w:fldChar w:fldCharType="end"/>
        </w:r>
      </w:hyperlink>
    </w:p>
    <w:p w14:paraId="1CB9C904" w14:textId="43DCFB6A"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04" w:history="1">
        <w:r w:rsidRPr="00E64BB1">
          <w:rPr>
            <w:rStyle w:val="Hyperlink"/>
            <w:noProof/>
          </w:rPr>
          <w:t>11.2.1 Obiect și domeniu de aplicare</w:t>
        </w:r>
        <w:r>
          <w:rPr>
            <w:noProof/>
            <w:webHidden/>
          </w:rPr>
          <w:tab/>
        </w:r>
        <w:r>
          <w:rPr>
            <w:noProof/>
            <w:webHidden/>
          </w:rPr>
          <w:fldChar w:fldCharType="begin"/>
        </w:r>
        <w:r>
          <w:rPr>
            <w:noProof/>
            <w:webHidden/>
          </w:rPr>
          <w:instrText xml:space="preserve"> PAGEREF _Toc184491404 \h </w:instrText>
        </w:r>
        <w:r>
          <w:rPr>
            <w:noProof/>
            <w:webHidden/>
          </w:rPr>
        </w:r>
        <w:r>
          <w:rPr>
            <w:noProof/>
            <w:webHidden/>
          </w:rPr>
          <w:fldChar w:fldCharType="separate"/>
        </w:r>
        <w:r w:rsidR="009464BD">
          <w:rPr>
            <w:noProof/>
            <w:webHidden/>
          </w:rPr>
          <w:t>248</w:t>
        </w:r>
        <w:r>
          <w:rPr>
            <w:noProof/>
            <w:webHidden/>
          </w:rPr>
          <w:fldChar w:fldCharType="end"/>
        </w:r>
      </w:hyperlink>
    </w:p>
    <w:p w14:paraId="1E615FB8" w14:textId="69541D3F"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05" w:history="1">
        <w:r w:rsidRPr="00E64BB1">
          <w:rPr>
            <w:rStyle w:val="Hyperlink"/>
            <w:noProof/>
          </w:rPr>
          <w:t>11.2.2 Cerințe fundamentale</w:t>
        </w:r>
        <w:r>
          <w:rPr>
            <w:noProof/>
            <w:webHidden/>
          </w:rPr>
          <w:tab/>
        </w:r>
        <w:r>
          <w:rPr>
            <w:noProof/>
            <w:webHidden/>
          </w:rPr>
          <w:fldChar w:fldCharType="begin"/>
        </w:r>
        <w:r>
          <w:rPr>
            <w:noProof/>
            <w:webHidden/>
          </w:rPr>
          <w:instrText xml:space="preserve"> PAGEREF _Toc184491405 \h </w:instrText>
        </w:r>
        <w:r>
          <w:rPr>
            <w:noProof/>
            <w:webHidden/>
          </w:rPr>
        </w:r>
        <w:r>
          <w:rPr>
            <w:noProof/>
            <w:webHidden/>
          </w:rPr>
          <w:fldChar w:fldCharType="separate"/>
        </w:r>
        <w:r w:rsidR="009464BD">
          <w:rPr>
            <w:noProof/>
            <w:webHidden/>
          </w:rPr>
          <w:t>248</w:t>
        </w:r>
        <w:r>
          <w:rPr>
            <w:noProof/>
            <w:webHidden/>
          </w:rPr>
          <w:fldChar w:fldCharType="end"/>
        </w:r>
      </w:hyperlink>
    </w:p>
    <w:p w14:paraId="18A1D157" w14:textId="335D7977"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06" w:history="1">
        <w:r w:rsidRPr="00E64BB1">
          <w:rPr>
            <w:rStyle w:val="Hyperlink"/>
            <w:noProof/>
          </w:rPr>
          <w:t>11.2.3 Criterii de îndeplinire a cerințelor</w:t>
        </w:r>
        <w:r>
          <w:rPr>
            <w:noProof/>
            <w:webHidden/>
          </w:rPr>
          <w:tab/>
        </w:r>
        <w:r>
          <w:rPr>
            <w:noProof/>
            <w:webHidden/>
          </w:rPr>
          <w:fldChar w:fldCharType="begin"/>
        </w:r>
        <w:r>
          <w:rPr>
            <w:noProof/>
            <w:webHidden/>
          </w:rPr>
          <w:instrText xml:space="preserve"> PAGEREF _Toc184491406 \h </w:instrText>
        </w:r>
        <w:r>
          <w:rPr>
            <w:noProof/>
            <w:webHidden/>
          </w:rPr>
        </w:r>
        <w:r>
          <w:rPr>
            <w:noProof/>
            <w:webHidden/>
          </w:rPr>
          <w:fldChar w:fldCharType="separate"/>
        </w:r>
        <w:r w:rsidR="009464BD">
          <w:rPr>
            <w:noProof/>
            <w:webHidden/>
          </w:rPr>
          <w:t>249</w:t>
        </w:r>
        <w:r>
          <w:rPr>
            <w:noProof/>
            <w:webHidden/>
          </w:rPr>
          <w:fldChar w:fldCharType="end"/>
        </w:r>
      </w:hyperlink>
    </w:p>
    <w:p w14:paraId="12E8B2A0" w14:textId="1D953E7E"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07" w:history="1">
        <w:r w:rsidRPr="00E64BB1">
          <w:rPr>
            <w:rStyle w:val="Hyperlink"/>
            <w:noProof/>
          </w:rPr>
          <w:t>11.2.4 Prevederi generale de proiectare</w:t>
        </w:r>
        <w:r>
          <w:rPr>
            <w:noProof/>
            <w:webHidden/>
          </w:rPr>
          <w:tab/>
        </w:r>
        <w:r>
          <w:rPr>
            <w:noProof/>
            <w:webHidden/>
          </w:rPr>
          <w:fldChar w:fldCharType="begin"/>
        </w:r>
        <w:r>
          <w:rPr>
            <w:noProof/>
            <w:webHidden/>
          </w:rPr>
          <w:instrText xml:space="preserve"> PAGEREF _Toc184491407 \h </w:instrText>
        </w:r>
        <w:r>
          <w:rPr>
            <w:noProof/>
            <w:webHidden/>
          </w:rPr>
        </w:r>
        <w:r>
          <w:rPr>
            <w:noProof/>
            <w:webHidden/>
          </w:rPr>
          <w:fldChar w:fldCharType="separate"/>
        </w:r>
        <w:r w:rsidR="009464BD">
          <w:rPr>
            <w:noProof/>
            <w:webHidden/>
          </w:rPr>
          <w:t>249</w:t>
        </w:r>
        <w:r>
          <w:rPr>
            <w:noProof/>
            <w:webHidden/>
          </w:rPr>
          <w:fldChar w:fldCharType="end"/>
        </w:r>
      </w:hyperlink>
    </w:p>
    <w:p w14:paraId="04196A90" w14:textId="5524C3EF"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08" w:history="1">
        <w:r w:rsidRPr="00E64BB1">
          <w:rPr>
            <w:rStyle w:val="Hyperlink"/>
            <w:noProof/>
          </w:rPr>
          <w:t>11.2.4.1 Prevederi generale referitoare la dispozitivele de izolare</w:t>
        </w:r>
        <w:r>
          <w:rPr>
            <w:noProof/>
            <w:webHidden/>
          </w:rPr>
          <w:tab/>
        </w:r>
        <w:r>
          <w:rPr>
            <w:noProof/>
            <w:webHidden/>
          </w:rPr>
          <w:fldChar w:fldCharType="begin"/>
        </w:r>
        <w:r>
          <w:rPr>
            <w:noProof/>
            <w:webHidden/>
          </w:rPr>
          <w:instrText xml:space="preserve"> PAGEREF _Toc184491408 \h </w:instrText>
        </w:r>
        <w:r>
          <w:rPr>
            <w:noProof/>
            <w:webHidden/>
          </w:rPr>
        </w:r>
        <w:r>
          <w:rPr>
            <w:noProof/>
            <w:webHidden/>
          </w:rPr>
          <w:fldChar w:fldCharType="separate"/>
        </w:r>
        <w:r w:rsidR="009464BD">
          <w:rPr>
            <w:noProof/>
            <w:webHidden/>
          </w:rPr>
          <w:t>249</w:t>
        </w:r>
        <w:r>
          <w:rPr>
            <w:noProof/>
            <w:webHidden/>
          </w:rPr>
          <w:fldChar w:fldCharType="end"/>
        </w:r>
      </w:hyperlink>
    </w:p>
    <w:p w14:paraId="5E19BFE5" w14:textId="2EC4C0D4"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09" w:history="1">
        <w:r w:rsidRPr="00E64BB1">
          <w:rPr>
            <w:rStyle w:val="Hyperlink"/>
            <w:noProof/>
          </w:rPr>
          <w:t>11.2.4.2 Controlul mișcărilor nedorite</w:t>
        </w:r>
        <w:r>
          <w:rPr>
            <w:noProof/>
            <w:webHidden/>
          </w:rPr>
          <w:tab/>
        </w:r>
        <w:r>
          <w:rPr>
            <w:noProof/>
            <w:webHidden/>
          </w:rPr>
          <w:fldChar w:fldCharType="begin"/>
        </w:r>
        <w:r>
          <w:rPr>
            <w:noProof/>
            <w:webHidden/>
          </w:rPr>
          <w:instrText xml:space="preserve"> PAGEREF _Toc184491409 \h </w:instrText>
        </w:r>
        <w:r>
          <w:rPr>
            <w:noProof/>
            <w:webHidden/>
          </w:rPr>
        </w:r>
        <w:r>
          <w:rPr>
            <w:noProof/>
            <w:webHidden/>
          </w:rPr>
          <w:fldChar w:fldCharType="separate"/>
        </w:r>
        <w:r w:rsidR="009464BD">
          <w:rPr>
            <w:noProof/>
            <w:webHidden/>
          </w:rPr>
          <w:t>250</w:t>
        </w:r>
        <w:r>
          <w:rPr>
            <w:noProof/>
            <w:webHidden/>
          </w:rPr>
          <w:fldChar w:fldCharType="end"/>
        </w:r>
      </w:hyperlink>
    </w:p>
    <w:p w14:paraId="1CE3AD21" w14:textId="515468C9"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10" w:history="1">
        <w:r w:rsidRPr="00E64BB1">
          <w:rPr>
            <w:rStyle w:val="Hyperlink"/>
            <w:noProof/>
          </w:rPr>
          <w:t>11.2.4.3 Controlul mișcărilor diferențiale ale terenului</w:t>
        </w:r>
        <w:r>
          <w:rPr>
            <w:noProof/>
            <w:webHidden/>
          </w:rPr>
          <w:tab/>
        </w:r>
        <w:r>
          <w:rPr>
            <w:noProof/>
            <w:webHidden/>
          </w:rPr>
          <w:fldChar w:fldCharType="begin"/>
        </w:r>
        <w:r>
          <w:rPr>
            <w:noProof/>
            <w:webHidden/>
          </w:rPr>
          <w:instrText xml:space="preserve"> PAGEREF _Toc184491410 \h </w:instrText>
        </w:r>
        <w:r>
          <w:rPr>
            <w:noProof/>
            <w:webHidden/>
          </w:rPr>
        </w:r>
        <w:r>
          <w:rPr>
            <w:noProof/>
            <w:webHidden/>
          </w:rPr>
          <w:fldChar w:fldCharType="separate"/>
        </w:r>
        <w:r w:rsidR="009464BD">
          <w:rPr>
            <w:noProof/>
            <w:webHidden/>
          </w:rPr>
          <w:t>250</w:t>
        </w:r>
        <w:r>
          <w:rPr>
            <w:noProof/>
            <w:webHidden/>
          </w:rPr>
          <w:fldChar w:fldCharType="end"/>
        </w:r>
      </w:hyperlink>
    </w:p>
    <w:p w14:paraId="657584E8" w14:textId="1FCCBC68"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11" w:history="1">
        <w:r w:rsidRPr="00E64BB1">
          <w:rPr>
            <w:rStyle w:val="Hyperlink"/>
            <w:noProof/>
          </w:rPr>
          <w:t>11.2.4.4 Controlul deplasărilor relative față de terenul și construcțiile înconjurătoare</w:t>
        </w:r>
        <w:r>
          <w:rPr>
            <w:noProof/>
            <w:webHidden/>
          </w:rPr>
          <w:tab/>
        </w:r>
        <w:r>
          <w:rPr>
            <w:noProof/>
            <w:webHidden/>
          </w:rPr>
          <w:fldChar w:fldCharType="begin"/>
        </w:r>
        <w:r>
          <w:rPr>
            <w:noProof/>
            <w:webHidden/>
          </w:rPr>
          <w:instrText xml:space="preserve"> PAGEREF _Toc184491411 \h </w:instrText>
        </w:r>
        <w:r>
          <w:rPr>
            <w:noProof/>
            <w:webHidden/>
          </w:rPr>
        </w:r>
        <w:r>
          <w:rPr>
            <w:noProof/>
            <w:webHidden/>
          </w:rPr>
          <w:fldChar w:fldCharType="separate"/>
        </w:r>
        <w:r w:rsidR="009464BD">
          <w:rPr>
            <w:noProof/>
            <w:webHidden/>
          </w:rPr>
          <w:t>250</w:t>
        </w:r>
        <w:r>
          <w:rPr>
            <w:noProof/>
            <w:webHidden/>
          </w:rPr>
          <w:fldChar w:fldCharType="end"/>
        </w:r>
      </w:hyperlink>
    </w:p>
    <w:p w14:paraId="6878A1C7" w14:textId="09ECD495"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12" w:history="1">
        <w:r w:rsidRPr="00E64BB1">
          <w:rPr>
            <w:rStyle w:val="Hyperlink"/>
            <w:noProof/>
          </w:rPr>
          <w:t>11.2.4.5 Capacitatea de recentrare a sistemului de izolare</w:t>
        </w:r>
        <w:r>
          <w:rPr>
            <w:noProof/>
            <w:webHidden/>
          </w:rPr>
          <w:tab/>
        </w:r>
        <w:r>
          <w:rPr>
            <w:noProof/>
            <w:webHidden/>
          </w:rPr>
          <w:fldChar w:fldCharType="begin"/>
        </w:r>
        <w:r>
          <w:rPr>
            <w:noProof/>
            <w:webHidden/>
          </w:rPr>
          <w:instrText xml:space="preserve"> PAGEREF _Toc184491412 \h </w:instrText>
        </w:r>
        <w:r>
          <w:rPr>
            <w:noProof/>
            <w:webHidden/>
          </w:rPr>
        </w:r>
        <w:r>
          <w:rPr>
            <w:noProof/>
            <w:webHidden/>
          </w:rPr>
          <w:fldChar w:fldCharType="separate"/>
        </w:r>
        <w:r w:rsidR="009464BD">
          <w:rPr>
            <w:noProof/>
            <w:webHidden/>
          </w:rPr>
          <w:t>250</w:t>
        </w:r>
        <w:r>
          <w:rPr>
            <w:noProof/>
            <w:webHidden/>
          </w:rPr>
          <w:fldChar w:fldCharType="end"/>
        </w:r>
      </w:hyperlink>
    </w:p>
    <w:p w14:paraId="76E345E7" w14:textId="7AEAB921"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13" w:history="1">
        <w:r w:rsidRPr="00E64BB1">
          <w:rPr>
            <w:rStyle w:val="Hyperlink"/>
            <w:noProof/>
          </w:rPr>
          <w:t>11.2.4.6 Limitarea deplasării sistemului de izolare</w:t>
        </w:r>
        <w:r>
          <w:rPr>
            <w:noProof/>
            <w:webHidden/>
          </w:rPr>
          <w:tab/>
        </w:r>
        <w:r>
          <w:rPr>
            <w:noProof/>
            <w:webHidden/>
          </w:rPr>
          <w:fldChar w:fldCharType="begin"/>
        </w:r>
        <w:r>
          <w:rPr>
            <w:noProof/>
            <w:webHidden/>
          </w:rPr>
          <w:instrText xml:space="preserve"> PAGEREF _Toc184491413 \h </w:instrText>
        </w:r>
        <w:r>
          <w:rPr>
            <w:noProof/>
            <w:webHidden/>
          </w:rPr>
        </w:r>
        <w:r>
          <w:rPr>
            <w:noProof/>
            <w:webHidden/>
          </w:rPr>
          <w:fldChar w:fldCharType="separate"/>
        </w:r>
        <w:r w:rsidR="009464BD">
          <w:rPr>
            <w:noProof/>
            <w:webHidden/>
          </w:rPr>
          <w:t>252</w:t>
        </w:r>
        <w:r>
          <w:rPr>
            <w:noProof/>
            <w:webHidden/>
          </w:rPr>
          <w:fldChar w:fldCharType="end"/>
        </w:r>
      </w:hyperlink>
    </w:p>
    <w:p w14:paraId="07FD9D5E" w14:textId="6F56C9AE"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14" w:history="1">
        <w:r w:rsidRPr="00E64BB1">
          <w:rPr>
            <w:rStyle w:val="Hyperlink"/>
            <w:noProof/>
          </w:rPr>
          <w:t>11.2.4.7 Acțiunea seismică</w:t>
        </w:r>
        <w:r>
          <w:rPr>
            <w:noProof/>
            <w:webHidden/>
          </w:rPr>
          <w:tab/>
        </w:r>
        <w:r>
          <w:rPr>
            <w:noProof/>
            <w:webHidden/>
          </w:rPr>
          <w:fldChar w:fldCharType="begin"/>
        </w:r>
        <w:r>
          <w:rPr>
            <w:noProof/>
            <w:webHidden/>
          </w:rPr>
          <w:instrText xml:space="preserve"> PAGEREF _Toc184491414 \h </w:instrText>
        </w:r>
        <w:r>
          <w:rPr>
            <w:noProof/>
            <w:webHidden/>
          </w:rPr>
        </w:r>
        <w:r>
          <w:rPr>
            <w:noProof/>
            <w:webHidden/>
          </w:rPr>
          <w:fldChar w:fldCharType="separate"/>
        </w:r>
        <w:r w:rsidR="009464BD">
          <w:rPr>
            <w:noProof/>
            <w:webHidden/>
          </w:rPr>
          <w:t>252</w:t>
        </w:r>
        <w:r>
          <w:rPr>
            <w:noProof/>
            <w:webHidden/>
          </w:rPr>
          <w:fldChar w:fldCharType="end"/>
        </w:r>
      </w:hyperlink>
    </w:p>
    <w:p w14:paraId="278AC8BC" w14:textId="3A8102A1"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15" w:history="1">
        <w:r w:rsidRPr="00E64BB1">
          <w:rPr>
            <w:rStyle w:val="Hyperlink"/>
            <w:noProof/>
          </w:rPr>
          <w:t>11.2.4.8 Modelare</w:t>
        </w:r>
        <w:r>
          <w:rPr>
            <w:noProof/>
            <w:webHidden/>
          </w:rPr>
          <w:tab/>
        </w:r>
        <w:r>
          <w:rPr>
            <w:noProof/>
            <w:webHidden/>
          </w:rPr>
          <w:fldChar w:fldCharType="begin"/>
        </w:r>
        <w:r>
          <w:rPr>
            <w:noProof/>
            <w:webHidden/>
          </w:rPr>
          <w:instrText xml:space="preserve"> PAGEREF _Toc184491415 \h </w:instrText>
        </w:r>
        <w:r>
          <w:rPr>
            <w:noProof/>
            <w:webHidden/>
          </w:rPr>
        </w:r>
        <w:r>
          <w:rPr>
            <w:noProof/>
            <w:webHidden/>
          </w:rPr>
          <w:fldChar w:fldCharType="separate"/>
        </w:r>
        <w:r w:rsidR="009464BD">
          <w:rPr>
            <w:noProof/>
            <w:webHidden/>
          </w:rPr>
          <w:t>252</w:t>
        </w:r>
        <w:r>
          <w:rPr>
            <w:noProof/>
            <w:webHidden/>
          </w:rPr>
          <w:fldChar w:fldCharType="end"/>
        </w:r>
      </w:hyperlink>
    </w:p>
    <w:p w14:paraId="1243A6DF" w14:textId="221DB888"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16" w:history="1">
        <w:r w:rsidRPr="00E64BB1">
          <w:rPr>
            <w:rStyle w:val="Hyperlink"/>
            <w:noProof/>
          </w:rPr>
          <w:t>11.2.5 Calculul structurii</w:t>
        </w:r>
        <w:r>
          <w:rPr>
            <w:noProof/>
            <w:webHidden/>
          </w:rPr>
          <w:tab/>
        </w:r>
        <w:r>
          <w:rPr>
            <w:noProof/>
            <w:webHidden/>
          </w:rPr>
          <w:fldChar w:fldCharType="begin"/>
        </w:r>
        <w:r>
          <w:rPr>
            <w:noProof/>
            <w:webHidden/>
          </w:rPr>
          <w:instrText xml:space="preserve"> PAGEREF _Toc184491416 \h </w:instrText>
        </w:r>
        <w:r>
          <w:rPr>
            <w:noProof/>
            <w:webHidden/>
          </w:rPr>
        </w:r>
        <w:r>
          <w:rPr>
            <w:noProof/>
            <w:webHidden/>
          </w:rPr>
          <w:fldChar w:fldCharType="separate"/>
        </w:r>
        <w:r w:rsidR="009464BD">
          <w:rPr>
            <w:noProof/>
            <w:webHidden/>
          </w:rPr>
          <w:t>253</w:t>
        </w:r>
        <w:r>
          <w:rPr>
            <w:noProof/>
            <w:webHidden/>
          </w:rPr>
          <w:fldChar w:fldCharType="end"/>
        </w:r>
      </w:hyperlink>
    </w:p>
    <w:p w14:paraId="486572EE" w14:textId="65241710"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17" w:history="1">
        <w:r w:rsidRPr="00E64BB1">
          <w:rPr>
            <w:rStyle w:val="Hyperlink"/>
            <w:noProof/>
          </w:rPr>
          <w:t>11.2.5.1 Generalități</w:t>
        </w:r>
        <w:r>
          <w:rPr>
            <w:noProof/>
            <w:webHidden/>
          </w:rPr>
          <w:tab/>
        </w:r>
        <w:r>
          <w:rPr>
            <w:noProof/>
            <w:webHidden/>
          </w:rPr>
          <w:fldChar w:fldCharType="begin"/>
        </w:r>
        <w:r>
          <w:rPr>
            <w:noProof/>
            <w:webHidden/>
          </w:rPr>
          <w:instrText xml:space="preserve"> PAGEREF _Toc184491417 \h </w:instrText>
        </w:r>
        <w:r>
          <w:rPr>
            <w:noProof/>
            <w:webHidden/>
          </w:rPr>
        </w:r>
        <w:r>
          <w:rPr>
            <w:noProof/>
            <w:webHidden/>
          </w:rPr>
          <w:fldChar w:fldCharType="separate"/>
        </w:r>
        <w:r w:rsidR="009464BD">
          <w:rPr>
            <w:noProof/>
            <w:webHidden/>
          </w:rPr>
          <w:t>253</w:t>
        </w:r>
        <w:r>
          <w:rPr>
            <w:noProof/>
            <w:webHidden/>
          </w:rPr>
          <w:fldChar w:fldCharType="end"/>
        </w:r>
      </w:hyperlink>
    </w:p>
    <w:p w14:paraId="76F6FDF5" w14:textId="6CE74CFB"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18" w:history="1">
        <w:r w:rsidRPr="00E64BB1">
          <w:rPr>
            <w:rStyle w:val="Hyperlink"/>
            <w:noProof/>
          </w:rPr>
          <w:t>11.2.5.2 Modelarea comportării dinamice a sistemului izolator</w:t>
        </w:r>
        <w:r>
          <w:rPr>
            <w:noProof/>
            <w:webHidden/>
          </w:rPr>
          <w:tab/>
        </w:r>
        <w:r>
          <w:rPr>
            <w:noProof/>
            <w:webHidden/>
          </w:rPr>
          <w:fldChar w:fldCharType="begin"/>
        </w:r>
        <w:r>
          <w:rPr>
            <w:noProof/>
            <w:webHidden/>
          </w:rPr>
          <w:instrText xml:space="preserve"> PAGEREF _Toc184491418 \h </w:instrText>
        </w:r>
        <w:r>
          <w:rPr>
            <w:noProof/>
            <w:webHidden/>
          </w:rPr>
        </w:r>
        <w:r>
          <w:rPr>
            <w:noProof/>
            <w:webHidden/>
          </w:rPr>
          <w:fldChar w:fldCharType="separate"/>
        </w:r>
        <w:r w:rsidR="009464BD">
          <w:rPr>
            <w:noProof/>
            <w:webHidden/>
          </w:rPr>
          <w:t>254</w:t>
        </w:r>
        <w:r>
          <w:rPr>
            <w:noProof/>
            <w:webHidden/>
          </w:rPr>
          <w:fldChar w:fldCharType="end"/>
        </w:r>
      </w:hyperlink>
    </w:p>
    <w:p w14:paraId="7C79969D" w14:textId="763BD6E3"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19" w:history="1">
        <w:r w:rsidRPr="00E64BB1">
          <w:rPr>
            <w:rStyle w:val="Hyperlink"/>
            <w:noProof/>
          </w:rPr>
          <w:t>11.2.5.3 Calculul liniar simplificat</w:t>
        </w:r>
        <w:r>
          <w:rPr>
            <w:noProof/>
            <w:webHidden/>
          </w:rPr>
          <w:tab/>
        </w:r>
        <w:r>
          <w:rPr>
            <w:noProof/>
            <w:webHidden/>
          </w:rPr>
          <w:fldChar w:fldCharType="begin"/>
        </w:r>
        <w:r>
          <w:rPr>
            <w:noProof/>
            <w:webHidden/>
          </w:rPr>
          <w:instrText xml:space="preserve"> PAGEREF _Toc184491419 \h </w:instrText>
        </w:r>
        <w:r>
          <w:rPr>
            <w:noProof/>
            <w:webHidden/>
          </w:rPr>
        </w:r>
        <w:r>
          <w:rPr>
            <w:noProof/>
            <w:webHidden/>
          </w:rPr>
          <w:fldChar w:fldCharType="separate"/>
        </w:r>
        <w:r w:rsidR="009464BD">
          <w:rPr>
            <w:noProof/>
            <w:webHidden/>
          </w:rPr>
          <w:t>255</w:t>
        </w:r>
        <w:r>
          <w:rPr>
            <w:noProof/>
            <w:webHidden/>
          </w:rPr>
          <w:fldChar w:fldCharType="end"/>
        </w:r>
      </w:hyperlink>
    </w:p>
    <w:p w14:paraId="5F93F38E" w14:textId="209E24EA"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20" w:history="1">
        <w:r w:rsidRPr="00E64BB1">
          <w:rPr>
            <w:rStyle w:val="Hyperlink"/>
            <w:noProof/>
          </w:rPr>
          <w:t>11.2.5.4 Calculul dinamic</w:t>
        </w:r>
        <w:r>
          <w:rPr>
            <w:noProof/>
            <w:webHidden/>
          </w:rPr>
          <w:tab/>
        </w:r>
        <w:r>
          <w:rPr>
            <w:noProof/>
            <w:webHidden/>
          </w:rPr>
          <w:fldChar w:fldCharType="begin"/>
        </w:r>
        <w:r>
          <w:rPr>
            <w:noProof/>
            <w:webHidden/>
          </w:rPr>
          <w:instrText xml:space="preserve"> PAGEREF _Toc184491420 \h </w:instrText>
        </w:r>
        <w:r>
          <w:rPr>
            <w:noProof/>
            <w:webHidden/>
          </w:rPr>
        </w:r>
        <w:r>
          <w:rPr>
            <w:noProof/>
            <w:webHidden/>
          </w:rPr>
          <w:fldChar w:fldCharType="separate"/>
        </w:r>
        <w:r w:rsidR="009464BD">
          <w:rPr>
            <w:noProof/>
            <w:webHidden/>
          </w:rPr>
          <w:t>257</w:t>
        </w:r>
        <w:r>
          <w:rPr>
            <w:noProof/>
            <w:webHidden/>
          </w:rPr>
          <w:fldChar w:fldCharType="end"/>
        </w:r>
      </w:hyperlink>
    </w:p>
    <w:p w14:paraId="49F3656D" w14:textId="4CB44EAF"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21" w:history="1">
        <w:r w:rsidRPr="00E64BB1">
          <w:rPr>
            <w:rStyle w:val="Hyperlink"/>
            <w:noProof/>
          </w:rPr>
          <w:t>11.2.6 Verificarea dispozitivelor seismice la stări limită</w:t>
        </w:r>
        <w:r>
          <w:rPr>
            <w:noProof/>
            <w:webHidden/>
          </w:rPr>
          <w:tab/>
        </w:r>
        <w:r>
          <w:rPr>
            <w:noProof/>
            <w:webHidden/>
          </w:rPr>
          <w:fldChar w:fldCharType="begin"/>
        </w:r>
        <w:r>
          <w:rPr>
            <w:noProof/>
            <w:webHidden/>
          </w:rPr>
          <w:instrText xml:space="preserve"> PAGEREF _Toc184491421 \h </w:instrText>
        </w:r>
        <w:r>
          <w:rPr>
            <w:noProof/>
            <w:webHidden/>
          </w:rPr>
        </w:r>
        <w:r>
          <w:rPr>
            <w:noProof/>
            <w:webHidden/>
          </w:rPr>
          <w:fldChar w:fldCharType="separate"/>
        </w:r>
        <w:r w:rsidR="009464BD">
          <w:rPr>
            <w:noProof/>
            <w:webHidden/>
          </w:rPr>
          <w:t>257</w:t>
        </w:r>
        <w:r>
          <w:rPr>
            <w:noProof/>
            <w:webHidden/>
          </w:rPr>
          <w:fldChar w:fldCharType="end"/>
        </w:r>
      </w:hyperlink>
    </w:p>
    <w:p w14:paraId="1986F472" w14:textId="4C64EEE8"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22" w:history="1">
        <w:r w:rsidRPr="00E64BB1">
          <w:rPr>
            <w:rStyle w:val="Hyperlink"/>
            <w:noProof/>
          </w:rPr>
          <w:t>11.2.6.1 Generalități</w:t>
        </w:r>
        <w:r>
          <w:rPr>
            <w:noProof/>
            <w:webHidden/>
          </w:rPr>
          <w:tab/>
        </w:r>
        <w:r>
          <w:rPr>
            <w:noProof/>
            <w:webHidden/>
          </w:rPr>
          <w:fldChar w:fldCharType="begin"/>
        </w:r>
        <w:r>
          <w:rPr>
            <w:noProof/>
            <w:webHidden/>
          </w:rPr>
          <w:instrText xml:space="preserve"> PAGEREF _Toc184491422 \h </w:instrText>
        </w:r>
        <w:r>
          <w:rPr>
            <w:noProof/>
            <w:webHidden/>
          </w:rPr>
        </w:r>
        <w:r>
          <w:rPr>
            <w:noProof/>
            <w:webHidden/>
          </w:rPr>
          <w:fldChar w:fldCharType="separate"/>
        </w:r>
        <w:r w:rsidR="009464BD">
          <w:rPr>
            <w:noProof/>
            <w:webHidden/>
          </w:rPr>
          <w:t>257</w:t>
        </w:r>
        <w:r>
          <w:rPr>
            <w:noProof/>
            <w:webHidden/>
          </w:rPr>
          <w:fldChar w:fldCharType="end"/>
        </w:r>
      </w:hyperlink>
    </w:p>
    <w:p w14:paraId="695C77D4" w14:textId="1DFA789C"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23" w:history="1">
        <w:r w:rsidRPr="00E64BB1">
          <w:rPr>
            <w:rStyle w:val="Hyperlink"/>
            <w:noProof/>
          </w:rPr>
          <w:t>11.2.6.2 Verificări la starea limită ultimă</w:t>
        </w:r>
        <w:r>
          <w:rPr>
            <w:noProof/>
            <w:webHidden/>
          </w:rPr>
          <w:tab/>
        </w:r>
        <w:r>
          <w:rPr>
            <w:noProof/>
            <w:webHidden/>
          </w:rPr>
          <w:fldChar w:fldCharType="begin"/>
        </w:r>
        <w:r>
          <w:rPr>
            <w:noProof/>
            <w:webHidden/>
          </w:rPr>
          <w:instrText xml:space="preserve"> PAGEREF _Toc184491423 \h </w:instrText>
        </w:r>
        <w:r>
          <w:rPr>
            <w:noProof/>
            <w:webHidden/>
          </w:rPr>
        </w:r>
        <w:r>
          <w:rPr>
            <w:noProof/>
            <w:webHidden/>
          </w:rPr>
          <w:fldChar w:fldCharType="separate"/>
        </w:r>
        <w:r w:rsidR="009464BD">
          <w:rPr>
            <w:noProof/>
            <w:webHidden/>
          </w:rPr>
          <w:t>257</w:t>
        </w:r>
        <w:r>
          <w:rPr>
            <w:noProof/>
            <w:webHidden/>
          </w:rPr>
          <w:fldChar w:fldCharType="end"/>
        </w:r>
      </w:hyperlink>
    </w:p>
    <w:p w14:paraId="1B6DE59F" w14:textId="4EB67BDB" w:rsidR="00925485" w:rsidRDefault="00925485">
      <w:pPr>
        <w:pStyle w:val="TOC2"/>
        <w:tabs>
          <w:tab w:val="right" w:pos="8348"/>
        </w:tabs>
        <w:rPr>
          <w:rFonts w:asciiTheme="minorHAnsi" w:eastAsiaTheme="minorEastAsia" w:hAnsiTheme="minorHAnsi" w:cstheme="minorBidi"/>
          <w:i w:val="0"/>
          <w:iCs w:val="0"/>
          <w:noProof/>
          <w:kern w:val="2"/>
          <w:sz w:val="24"/>
          <w:szCs w:val="24"/>
          <w:lang w:val="en-US" w:eastAsia="en-US"/>
          <w14:ligatures w14:val="standardContextual"/>
        </w:rPr>
      </w:pPr>
      <w:hyperlink w:anchor="_Toc184491424" w:history="1">
        <w:r w:rsidRPr="00E64BB1">
          <w:rPr>
            <w:rStyle w:val="Hyperlink"/>
            <w:noProof/>
          </w:rPr>
          <w:t>11.3 Clădiri echipate cu dispozitive seismice pasive</w:t>
        </w:r>
        <w:r>
          <w:rPr>
            <w:noProof/>
            <w:webHidden/>
          </w:rPr>
          <w:tab/>
        </w:r>
        <w:r>
          <w:rPr>
            <w:noProof/>
            <w:webHidden/>
          </w:rPr>
          <w:fldChar w:fldCharType="begin"/>
        </w:r>
        <w:r>
          <w:rPr>
            <w:noProof/>
            <w:webHidden/>
          </w:rPr>
          <w:instrText xml:space="preserve"> PAGEREF _Toc184491424 \h </w:instrText>
        </w:r>
        <w:r>
          <w:rPr>
            <w:noProof/>
            <w:webHidden/>
          </w:rPr>
        </w:r>
        <w:r>
          <w:rPr>
            <w:noProof/>
            <w:webHidden/>
          </w:rPr>
          <w:fldChar w:fldCharType="separate"/>
        </w:r>
        <w:r w:rsidR="009464BD">
          <w:rPr>
            <w:noProof/>
            <w:webHidden/>
          </w:rPr>
          <w:t>258</w:t>
        </w:r>
        <w:r>
          <w:rPr>
            <w:noProof/>
            <w:webHidden/>
          </w:rPr>
          <w:fldChar w:fldCharType="end"/>
        </w:r>
      </w:hyperlink>
    </w:p>
    <w:p w14:paraId="620EC3ED" w14:textId="0D0E0E06"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25" w:history="1">
        <w:r w:rsidRPr="00E64BB1">
          <w:rPr>
            <w:rStyle w:val="Hyperlink"/>
            <w:noProof/>
          </w:rPr>
          <w:t>11.3.1 Obiect și domeniu de aplicare</w:t>
        </w:r>
        <w:r>
          <w:rPr>
            <w:noProof/>
            <w:webHidden/>
          </w:rPr>
          <w:tab/>
        </w:r>
        <w:r>
          <w:rPr>
            <w:noProof/>
            <w:webHidden/>
          </w:rPr>
          <w:fldChar w:fldCharType="begin"/>
        </w:r>
        <w:r>
          <w:rPr>
            <w:noProof/>
            <w:webHidden/>
          </w:rPr>
          <w:instrText xml:space="preserve"> PAGEREF _Toc184491425 \h </w:instrText>
        </w:r>
        <w:r>
          <w:rPr>
            <w:noProof/>
            <w:webHidden/>
          </w:rPr>
        </w:r>
        <w:r>
          <w:rPr>
            <w:noProof/>
            <w:webHidden/>
          </w:rPr>
          <w:fldChar w:fldCharType="separate"/>
        </w:r>
        <w:r w:rsidR="009464BD">
          <w:rPr>
            <w:noProof/>
            <w:webHidden/>
          </w:rPr>
          <w:t>258</w:t>
        </w:r>
        <w:r>
          <w:rPr>
            <w:noProof/>
            <w:webHidden/>
          </w:rPr>
          <w:fldChar w:fldCharType="end"/>
        </w:r>
      </w:hyperlink>
    </w:p>
    <w:p w14:paraId="6B7F39A8" w14:textId="06878D92"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26" w:history="1">
        <w:r w:rsidRPr="00E64BB1">
          <w:rPr>
            <w:rStyle w:val="Hyperlink"/>
            <w:noProof/>
          </w:rPr>
          <w:t>11.3.2 Cerințe fundamentale</w:t>
        </w:r>
        <w:r>
          <w:rPr>
            <w:noProof/>
            <w:webHidden/>
          </w:rPr>
          <w:tab/>
        </w:r>
        <w:r>
          <w:rPr>
            <w:noProof/>
            <w:webHidden/>
          </w:rPr>
          <w:fldChar w:fldCharType="begin"/>
        </w:r>
        <w:r>
          <w:rPr>
            <w:noProof/>
            <w:webHidden/>
          </w:rPr>
          <w:instrText xml:space="preserve"> PAGEREF _Toc184491426 \h </w:instrText>
        </w:r>
        <w:r>
          <w:rPr>
            <w:noProof/>
            <w:webHidden/>
          </w:rPr>
        </w:r>
        <w:r>
          <w:rPr>
            <w:noProof/>
            <w:webHidden/>
          </w:rPr>
          <w:fldChar w:fldCharType="separate"/>
        </w:r>
        <w:r w:rsidR="009464BD">
          <w:rPr>
            <w:noProof/>
            <w:webHidden/>
          </w:rPr>
          <w:t>258</w:t>
        </w:r>
        <w:r>
          <w:rPr>
            <w:noProof/>
            <w:webHidden/>
          </w:rPr>
          <w:fldChar w:fldCharType="end"/>
        </w:r>
      </w:hyperlink>
    </w:p>
    <w:p w14:paraId="0AD3C4B7" w14:textId="7C9FB01C"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27" w:history="1">
        <w:r w:rsidRPr="00E64BB1">
          <w:rPr>
            <w:rStyle w:val="Hyperlink"/>
            <w:noProof/>
          </w:rPr>
          <w:t>11.3.3 Prevederi generale de proiectare</w:t>
        </w:r>
        <w:r>
          <w:rPr>
            <w:noProof/>
            <w:webHidden/>
          </w:rPr>
          <w:tab/>
        </w:r>
        <w:r>
          <w:rPr>
            <w:noProof/>
            <w:webHidden/>
          </w:rPr>
          <w:fldChar w:fldCharType="begin"/>
        </w:r>
        <w:r>
          <w:rPr>
            <w:noProof/>
            <w:webHidden/>
          </w:rPr>
          <w:instrText xml:space="preserve"> PAGEREF _Toc184491427 \h </w:instrText>
        </w:r>
        <w:r>
          <w:rPr>
            <w:noProof/>
            <w:webHidden/>
          </w:rPr>
        </w:r>
        <w:r>
          <w:rPr>
            <w:noProof/>
            <w:webHidden/>
          </w:rPr>
          <w:fldChar w:fldCharType="separate"/>
        </w:r>
        <w:r w:rsidR="009464BD">
          <w:rPr>
            <w:noProof/>
            <w:webHidden/>
          </w:rPr>
          <w:t>259</w:t>
        </w:r>
        <w:r>
          <w:rPr>
            <w:noProof/>
            <w:webHidden/>
          </w:rPr>
          <w:fldChar w:fldCharType="end"/>
        </w:r>
      </w:hyperlink>
    </w:p>
    <w:p w14:paraId="792E5C7F" w14:textId="091AF107"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28" w:history="1">
        <w:r w:rsidRPr="00E64BB1">
          <w:rPr>
            <w:rStyle w:val="Hyperlink"/>
            <w:noProof/>
          </w:rPr>
          <w:t>11.3.3.1 Prevederi generale referitoare la dispozitivele seismice</w:t>
        </w:r>
        <w:r>
          <w:rPr>
            <w:noProof/>
            <w:webHidden/>
          </w:rPr>
          <w:tab/>
        </w:r>
        <w:r>
          <w:rPr>
            <w:noProof/>
            <w:webHidden/>
          </w:rPr>
          <w:fldChar w:fldCharType="begin"/>
        </w:r>
        <w:r>
          <w:rPr>
            <w:noProof/>
            <w:webHidden/>
          </w:rPr>
          <w:instrText xml:space="preserve"> PAGEREF _Toc184491428 \h </w:instrText>
        </w:r>
        <w:r>
          <w:rPr>
            <w:noProof/>
            <w:webHidden/>
          </w:rPr>
        </w:r>
        <w:r>
          <w:rPr>
            <w:noProof/>
            <w:webHidden/>
          </w:rPr>
          <w:fldChar w:fldCharType="separate"/>
        </w:r>
        <w:r w:rsidR="009464BD">
          <w:rPr>
            <w:noProof/>
            <w:webHidden/>
          </w:rPr>
          <w:t>259</w:t>
        </w:r>
        <w:r>
          <w:rPr>
            <w:noProof/>
            <w:webHidden/>
          </w:rPr>
          <w:fldChar w:fldCharType="end"/>
        </w:r>
      </w:hyperlink>
    </w:p>
    <w:p w14:paraId="029F60F0" w14:textId="5127FB6E"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29" w:history="1">
        <w:r w:rsidRPr="00E64BB1">
          <w:rPr>
            <w:rStyle w:val="Hyperlink"/>
            <w:noProof/>
          </w:rPr>
          <w:t>11.3.3.2 Controlul efectelor de torsiune</w:t>
        </w:r>
        <w:r>
          <w:rPr>
            <w:noProof/>
            <w:webHidden/>
          </w:rPr>
          <w:tab/>
        </w:r>
        <w:r>
          <w:rPr>
            <w:noProof/>
            <w:webHidden/>
          </w:rPr>
          <w:fldChar w:fldCharType="begin"/>
        </w:r>
        <w:r>
          <w:rPr>
            <w:noProof/>
            <w:webHidden/>
          </w:rPr>
          <w:instrText xml:space="preserve"> PAGEREF _Toc184491429 \h </w:instrText>
        </w:r>
        <w:r>
          <w:rPr>
            <w:noProof/>
            <w:webHidden/>
          </w:rPr>
        </w:r>
        <w:r>
          <w:rPr>
            <w:noProof/>
            <w:webHidden/>
          </w:rPr>
          <w:fldChar w:fldCharType="separate"/>
        </w:r>
        <w:r w:rsidR="009464BD">
          <w:rPr>
            <w:noProof/>
            <w:webHidden/>
          </w:rPr>
          <w:t>259</w:t>
        </w:r>
        <w:r>
          <w:rPr>
            <w:noProof/>
            <w:webHidden/>
          </w:rPr>
          <w:fldChar w:fldCharType="end"/>
        </w:r>
      </w:hyperlink>
    </w:p>
    <w:p w14:paraId="375680C6" w14:textId="517D9A22"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30" w:history="1">
        <w:r w:rsidRPr="00E64BB1">
          <w:rPr>
            <w:rStyle w:val="Hyperlink"/>
            <w:noProof/>
          </w:rPr>
          <w:t>11.3.3.3 Acțiunea seismică</w:t>
        </w:r>
        <w:r>
          <w:rPr>
            <w:noProof/>
            <w:webHidden/>
          </w:rPr>
          <w:tab/>
        </w:r>
        <w:r>
          <w:rPr>
            <w:noProof/>
            <w:webHidden/>
          </w:rPr>
          <w:fldChar w:fldCharType="begin"/>
        </w:r>
        <w:r>
          <w:rPr>
            <w:noProof/>
            <w:webHidden/>
          </w:rPr>
          <w:instrText xml:space="preserve"> PAGEREF _Toc184491430 \h </w:instrText>
        </w:r>
        <w:r>
          <w:rPr>
            <w:noProof/>
            <w:webHidden/>
          </w:rPr>
        </w:r>
        <w:r>
          <w:rPr>
            <w:noProof/>
            <w:webHidden/>
          </w:rPr>
          <w:fldChar w:fldCharType="separate"/>
        </w:r>
        <w:r w:rsidR="009464BD">
          <w:rPr>
            <w:noProof/>
            <w:webHidden/>
          </w:rPr>
          <w:t>259</w:t>
        </w:r>
        <w:r>
          <w:rPr>
            <w:noProof/>
            <w:webHidden/>
          </w:rPr>
          <w:fldChar w:fldCharType="end"/>
        </w:r>
      </w:hyperlink>
    </w:p>
    <w:p w14:paraId="0C96FE82" w14:textId="3A9DB1E4"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31" w:history="1">
        <w:r w:rsidRPr="00E64BB1">
          <w:rPr>
            <w:rStyle w:val="Hyperlink"/>
            <w:noProof/>
          </w:rPr>
          <w:t>11.3.4 Calculul structurii</w:t>
        </w:r>
        <w:r>
          <w:rPr>
            <w:noProof/>
            <w:webHidden/>
          </w:rPr>
          <w:tab/>
        </w:r>
        <w:r>
          <w:rPr>
            <w:noProof/>
            <w:webHidden/>
          </w:rPr>
          <w:fldChar w:fldCharType="begin"/>
        </w:r>
        <w:r>
          <w:rPr>
            <w:noProof/>
            <w:webHidden/>
          </w:rPr>
          <w:instrText xml:space="preserve"> PAGEREF _Toc184491431 \h </w:instrText>
        </w:r>
        <w:r>
          <w:rPr>
            <w:noProof/>
            <w:webHidden/>
          </w:rPr>
        </w:r>
        <w:r>
          <w:rPr>
            <w:noProof/>
            <w:webHidden/>
          </w:rPr>
          <w:fldChar w:fldCharType="separate"/>
        </w:r>
        <w:r w:rsidR="009464BD">
          <w:rPr>
            <w:noProof/>
            <w:webHidden/>
          </w:rPr>
          <w:t>260</w:t>
        </w:r>
        <w:r>
          <w:rPr>
            <w:noProof/>
            <w:webHidden/>
          </w:rPr>
          <w:fldChar w:fldCharType="end"/>
        </w:r>
      </w:hyperlink>
    </w:p>
    <w:p w14:paraId="17AE6BCA" w14:textId="75168CE3"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32" w:history="1">
        <w:r w:rsidRPr="00E64BB1">
          <w:rPr>
            <w:rStyle w:val="Hyperlink"/>
            <w:noProof/>
          </w:rPr>
          <w:t>11.3.4.1 Generalități</w:t>
        </w:r>
        <w:r>
          <w:rPr>
            <w:noProof/>
            <w:webHidden/>
          </w:rPr>
          <w:tab/>
        </w:r>
        <w:r>
          <w:rPr>
            <w:noProof/>
            <w:webHidden/>
          </w:rPr>
          <w:fldChar w:fldCharType="begin"/>
        </w:r>
        <w:r>
          <w:rPr>
            <w:noProof/>
            <w:webHidden/>
          </w:rPr>
          <w:instrText xml:space="preserve"> PAGEREF _Toc184491432 \h </w:instrText>
        </w:r>
        <w:r>
          <w:rPr>
            <w:noProof/>
            <w:webHidden/>
          </w:rPr>
        </w:r>
        <w:r>
          <w:rPr>
            <w:noProof/>
            <w:webHidden/>
          </w:rPr>
          <w:fldChar w:fldCharType="separate"/>
        </w:r>
        <w:r w:rsidR="009464BD">
          <w:rPr>
            <w:noProof/>
            <w:webHidden/>
          </w:rPr>
          <w:t>260</w:t>
        </w:r>
        <w:r>
          <w:rPr>
            <w:noProof/>
            <w:webHidden/>
          </w:rPr>
          <w:fldChar w:fldCharType="end"/>
        </w:r>
      </w:hyperlink>
    </w:p>
    <w:p w14:paraId="1969DE74" w14:textId="7C2545D6"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33" w:history="1">
        <w:r w:rsidRPr="00E64BB1">
          <w:rPr>
            <w:rStyle w:val="Hyperlink"/>
            <w:noProof/>
          </w:rPr>
          <w:t>11.3.4.2 Calculul dinamic</w:t>
        </w:r>
        <w:r>
          <w:rPr>
            <w:noProof/>
            <w:webHidden/>
          </w:rPr>
          <w:tab/>
        </w:r>
        <w:r>
          <w:rPr>
            <w:noProof/>
            <w:webHidden/>
          </w:rPr>
          <w:fldChar w:fldCharType="begin"/>
        </w:r>
        <w:r>
          <w:rPr>
            <w:noProof/>
            <w:webHidden/>
          </w:rPr>
          <w:instrText xml:space="preserve"> PAGEREF _Toc184491433 \h </w:instrText>
        </w:r>
        <w:r>
          <w:rPr>
            <w:noProof/>
            <w:webHidden/>
          </w:rPr>
        </w:r>
        <w:r>
          <w:rPr>
            <w:noProof/>
            <w:webHidden/>
          </w:rPr>
          <w:fldChar w:fldCharType="separate"/>
        </w:r>
        <w:r w:rsidR="009464BD">
          <w:rPr>
            <w:noProof/>
            <w:webHidden/>
          </w:rPr>
          <w:t>260</w:t>
        </w:r>
        <w:r>
          <w:rPr>
            <w:noProof/>
            <w:webHidden/>
          </w:rPr>
          <w:fldChar w:fldCharType="end"/>
        </w:r>
      </w:hyperlink>
    </w:p>
    <w:p w14:paraId="0D87D937" w14:textId="21398776" w:rsidR="00925485" w:rsidRDefault="00925485">
      <w:pPr>
        <w:pStyle w:val="TOC3"/>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34" w:history="1">
        <w:r w:rsidRPr="00E64BB1">
          <w:rPr>
            <w:rStyle w:val="Hyperlink"/>
            <w:noProof/>
          </w:rPr>
          <w:t>11.3.5 Verificarea la stări limită</w:t>
        </w:r>
        <w:r>
          <w:rPr>
            <w:noProof/>
            <w:webHidden/>
          </w:rPr>
          <w:tab/>
        </w:r>
        <w:r>
          <w:rPr>
            <w:noProof/>
            <w:webHidden/>
          </w:rPr>
          <w:fldChar w:fldCharType="begin"/>
        </w:r>
        <w:r>
          <w:rPr>
            <w:noProof/>
            <w:webHidden/>
          </w:rPr>
          <w:instrText xml:space="preserve"> PAGEREF _Toc184491434 \h </w:instrText>
        </w:r>
        <w:r>
          <w:rPr>
            <w:noProof/>
            <w:webHidden/>
          </w:rPr>
        </w:r>
        <w:r>
          <w:rPr>
            <w:noProof/>
            <w:webHidden/>
          </w:rPr>
          <w:fldChar w:fldCharType="separate"/>
        </w:r>
        <w:r w:rsidR="009464BD">
          <w:rPr>
            <w:noProof/>
            <w:webHidden/>
          </w:rPr>
          <w:t>260</w:t>
        </w:r>
        <w:r>
          <w:rPr>
            <w:noProof/>
            <w:webHidden/>
          </w:rPr>
          <w:fldChar w:fldCharType="end"/>
        </w:r>
      </w:hyperlink>
    </w:p>
    <w:p w14:paraId="2FA4DAFD" w14:textId="3F26BEE9"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35" w:history="1">
        <w:r w:rsidRPr="00E64BB1">
          <w:rPr>
            <w:rStyle w:val="Hyperlink"/>
            <w:noProof/>
          </w:rPr>
          <w:t>11.3.5.1 Generalități</w:t>
        </w:r>
        <w:r>
          <w:rPr>
            <w:noProof/>
            <w:webHidden/>
          </w:rPr>
          <w:tab/>
        </w:r>
        <w:r>
          <w:rPr>
            <w:noProof/>
            <w:webHidden/>
          </w:rPr>
          <w:fldChar w:fldCharType="begin"/>
        </w:r>
        <w:r>
          <w:rPr>
            <w:noProof/>
            <w:webHidden/>
          </w:rPr>
          <w:instrText xml:space="preserve"> PAGEREF _Toc184491435 \h </w:instrText>
        </w:r>
        <w:r>
          <w:rPr>
            <w:noProof/>
            <w:webHidden/>
          </w:rPr>
        </w:r>
        <w:r>
          <w:rPr>
            <w:noProof/>
            <w:webHidden/>
          </w:rPr>
          <w:fldChar w:fldCharType="separate"/>
        </w:r>
        <w:r w:rsidR="009464BD">
          <w:rPr>
            <w:noProof/>
            <w:webHidden/>
          </w:rPr>
          <w:t>260</w:t>
        </w:r>
        <w:r>
          <w:rPr>
            <w:noProof/>
            <w:webHidden/>
          </w:rPr>
          <w:fldChar w:fldCharType="end"/>
        </w:r>
      </w:hyperlink>
    </w:p>
    <w:p w14:paraId="6271E4BD" w14:textId="0193C7A2"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36" w:history="1">
        <w:r w:rsidRPr="00E64BB1">
          <w:rPr>
            <w:rStyle w:val="Hyperlink"/>
            <w:noProof/>
          </w:rPr>
          <w:t>11.3.5.2 Verificări la starea limită ultimă</w:t>
        </w:r>
        <w:r>
          <w:rPr>
            <w:noProof/>
            <w:webHidden/>
          </w:rPr>
          <w:tab/>
        </w:r>
        <w:r>
          <w:rPr>
            <w:noProof/>
            <w:webHidden/>
          </w:rPr>
          <w:fldChar w:fldCharType="begin"/>
        </w:r>
        <w:r>
          <w:rPr>
            <w:noProof/>
            <w:webHidden/>
          </w:rPr>
          <w:instrText xml:space="preserve"> PAGEREF _Toc184491436 \h </w:instrText>
        </w:r>
        <w:r>
          <w:rPr>
            <w:noProof/>
            <w:webHidden/>
          </w:rPr>
        </w:r>
        <w:r>
          <w:rPr>
            <w:noProof/>
            <w:webHidden/>
          </w:rPr>
          <w:fldChar w:fldCharType="separate"/>
        </w:r>
        <w:r w:rsidR="009464BD">
          <w:rPr>
            <w:noProof/>
            <w:webHidden/>
          </w:rPr>
          <w:t>260</w:t>
        </w:r>
        <w:r>
          <w:rPr>
            <w:noProof/>
            <w:webHidden/>
          </w:rPr>
          <w:fldChar w:fldCharType="end"/>
        </w:r>
      </w:hyperlink>
    </w:p>
    <w:p w14:paraId="466115C7" w14:textId="42A52F90" w:rsidR="00925485" w:rsidRDefault="00925485">
      <w:pPr>
        <w:pStyle w:val="TOC4"/>
        <w:tabs>
          <w:tab w:val="right" w:pos="8348"/>
        </w:tabs>
        <w:rPr>
          <w:rFonts w:asciiTheme="minorHAnsi" w:eastAsiaTheme="minorEastAsia" w:hAnsiTheme="minorHAnsi" w:cstheme="minorBidi"/>
          <w:noProof/>
          <w:kern w:val="2"/>
          <w:sz w:val="24"/>
          <w:szCs w:val="24"/>
          <w:lang w:val="en-US" w:eastAsia="en-US"/>
          <w14:ligatures w14:val="standardContextual"/>
        </w:rPr>
      </w:pPr>
      <w:hyperlink w:anchor="_Toc184491437" w:history="1">
        <w:r w:rsidRPr="00E64BB1">
          <w:rPr>
            <w:rStyle w:val="Hyperlink"/>
            <w:noProof/>
          </w:rPr>
          <w:t>11.3.5.3 Verificări la starea limită de serviciu</w:t>
        </w:r>
        <w:r>
          <w:rPr>
            <w:noProof/>
            <w:webHidden/>
          </w:rPr>
          <w:tab/>
        </w:r>
        <w:r>
          <w:rPr>
            <w:noProof/>
            <w:webHidden/>
          </w:rPr>
          <w:fldChar w:fldCharType="begin"/>
        </w:r>
        <w:r>
          <w:rPr>
            <w:noProof/>
            <w:webHidden/>
          </w:rPr>
          <w:instrText xml:space="preserve"> PAGEREF _Toc184491437 \h </w:instrText>
        </w:r>
        <w:r>
          <w:rPr>
            <w:noProof/>
            <w:webHidden/>
          </w:rPr>
        </w:r>
        <w:r>
          <w:rPr>
            <w:noProof/>
            <w:webHidden/>
          </w:rPr>
          <w:fldChar w:fldCharType="separate"/>
        </w:r>
        <w:r w:rsidR="009464BD">
          <w:rPr>
            <w:noProof/>
            <w:webHidden/>
          </w:rPr>
          <w:t>260</w:t>
        </w:r>
        <w:r>
          <w:rPr>
            <w:noProof/>
            <w:webHidden/>
          </w:rPr>
          <w:fldChar w:fldCharType="end"/>
        </w:r>
      </w:hyperlink>
    </w:p>
    <w:p w14:paraId="158D5B72" w14:textId="6A913F45" w:rsidR="00925485" w:rsidRDefault="00925485">
      <w:pPr>
        <w:pStyle w:val="TOC1"/>
        <w:tabs>
          <w:tab w:val="right" w:pos="8348"/>
        </w:tabs>
        <w:rPr>
          <w:rFonts w:asciiTheme="minorHAnsi" w:eastAsiaTheme="minorEastAsia" w:hAnsiTheme="minorHAnsi" w:cstheme="minorBidi"/>
          <w:b w:val="0"/>
          <w:bCs w:val="0"/>
          <w:noProof/>
          <w:kern w:val="2"/>
          <w:sz w:val="24"/>
          <w:szCs w:val="24"/>
          <w:lang w:val="en-US" w:eastAsia="en-US"/>
          <w14:ligatures w14:val="standardContextual"/>
        </w:rPr>
      </w:pPr>
      <w:hyperlink w:anchor="_Toc184491438" w:history="1">
        <w:r w:rsidRPr="00E64BB1">
          <w:rPr>
            <w:rStyle w:val="Hyperlink"/>
            <w:noProof/>
          </w:rPr>
          <w:t>Anexa A Acțiunea seismică de proiectare – valori definitorii</w:t>
        </w:r>
        <w:r>
          <w:rPr>
            <w:noProof/>
            <w:webHidden/>
          </w:rPr>
          <w:tab/>
        </w:r>
        <w:r>
          <w:rPr>
            <w:noProof/>
            <w:webHidden/>
          </w:rPr>
          <w:fldChar w:fldCharType="begin"/>
        </w:r>
        <w:r>
          <w:rPr>
            <w:noProof/>
            <w:webHidden/>
          </w:rPr>
          <w:instrText xml:space="preserve"> PAGEREF _Toc184491438 \h </w:instrText>
        </w:r>
        <w:r>
          <w:rPr>
            <w:noProof/>
            <w:webHidden/>
          </w:rPr>
        </w:r>
        <w:r>
          <w:rPr>
            <w:noProof/>
            <w:webHidden/>
          </w:rPr>
          <w:fldChar w:fldCharType="separate"/>
        </w:r>
        <w:r w:rsidR="009464BD">
          <w:rPr>
            <w:noProof/>
            <w:webHidden/>
          </w:rPr>
          <w:t>261</w:t>
        </w:r>
        <w:r>
          <w:rPr>
            <w:noProof/>
            <w:webHidden/>
          </w:rPr>
          <w:fldChar w:fldCharType="end"/>
        </w:r>
      </w:hyperlink>
    </w:p>
    <w:p w14:paraId="75474314" w14:textId="6AF9EA52" w:rsidR="007E5841" w:rsidRPr="00925485" w:rsidRDefault="007E5841" w:rsidP="005B3B49">
      <w:pPr>
        <w:tabs>
          <w:tab w:val="left" w:pos="7513"/>
        </w:tabs>
        <w:rPr>
          <w:rFonts w:asciiTheme="minorHAnsi" w:hAnsiTheme="minorHAnsi" w:cstheme="minorHAnsi"/>
          <w:b/>
          <w:bCs/>
          <w:sz w:val="20"/>
          <w:szCs w:val="20"/>
        </w:rPr>
      </w:pPr>
      <w:r w:rsidRPr="003C3148">
        <w:fldChar w:fldCharType="end"/>
      </w:r>
      <w:bookmarkEnd w:id="5"/>
      <w:r w:rsidR="005B3B49" w:rsidRPr="00925485">
        <w:rPr>
          <w:rFonts w:asciiTheme="minorHAnsi" w:hAnsiTheme="minorHAnsi" w:cstheme="minorHAnsi"/>
          <w:b/>
          <w:bCs/>
          <w:sz w:val="20"/>
          <w:szCs w:val="20"/>
        </w:rPr>
        <w:t>Anexa B Comentarii</w:t>
      </w:r>
    </w:p>
    <w:p w14:paraId="6E05423A" w14:textId="77777777" w:rsidR="009B4DDC" w:rsidRPr="003C3148" w:rsidRDefault="007E5841" w:rsidP="00DB3A3B">
      <w:pPr>
        <w:pStyle w:val="Titlu1"/>
        <w:spacing w:before="60" w:after="240"/>
      </w:pPr>
      <w:r w:rsidRPr="003C3148">
        <w:br w:type="page"/>
      </w:r>
      <w:bookmarkStart w:id="6" w:name="_Ref156388727"/>
      <w:bookmarkStart w:id="7" w:name="_Ref156388737"/>
      <w:bookmarkStart w:id="8" w:name="_Ref156397706"/>
      <w:bookmarkStart w:id="9" w:name="_Toc184491064"/>
      <w:bookmarkEnd w:id="1"/>
      <w:bookmarkEnd w:id="2"/>
      <w:bookmarkEnd w:id="3"/>
      <w:r w:rsidR="009B4DDC" w:rsidRPr="003C3148">
        <w:lastRenderedPageBreak/>
        <w:t>Generalități</w:t>
      </w:r>
      <w:bookmarkEnd w:id="6"/>
      <w:bookmarkEnd w:id="7"/>
      <w:bookmarkEnd w:id="8"/>
      <w:bookmarkEnd w:id="9"/>
    </w:p>
    <w:p w14:paraId="5ACAA9C6" w14:textId="77777777" w:rsidR="009B4DDC" w:rsidRPr="003C3148" w:rsidRDefault="009B4DDC" w:rsidP="00DB3A3B">
      <w:pPr>
        <w:pStyle w:val="Titlu11"/>
      </w:pPr>
      <w:bookmarkStart w:id="10" w:name="_Ref161671297"/>
      <w:bookmarkStart w:id="11" w:name="_Ref169168050"/>
      <w:bookmarkStart w:id="12" w:name="_Toc184491065"/>
      <w:r w:rsidRPr="003C3148">
        <w:t>Obiect și domeniu de aplicare</w:t>
      </w:r>
      <w:bookmarkEnd w:id="10"/>
      <w:bookmarkEnd w:id="11"/>
      <w:bookmarkEnd w:id="12"/>
    </w:p>
    <w:p w14:paraId="2BDFF0C4" w14:textId="475F7E10" w:rsidR="009B4DDC" w:rsidRPr="003C3148" w:rsidRDefault="009B4DDC" w:rsidP="00EA17CA">
      <w:pPr>
        <w:pStyle w:val="Paragraf"/>
      </w:pPr>
      <w:bookmarkStart w:id="13" w:name="_Ref162609853"/>
      <w:r w:rsidRPr="003C3148">
        <w:t>Codul de proiectare seismică - Partea I - Prevederi de proiectare pentru clădiri, indicativ P 100-1/20</w:t>
      </w:r>
      <w:r w:rsidR="009E256E">
        <w:t>25</w:t>
      </w:r>
      <w:r w:rsidRPr="003C3148">
        <w:t xml:space="preserve"> se aplică la proiectarea seismică a clădirilor.</w:t>
      </w:r>
      <w:bookmarkEnd w:id="13"/>
      <w:r w:rsidRPr="003C3148">
        <w:t xml:space="preserve"> </w:t>
      </w:r>
    </w:p>
    <w:p w14:paraId="49244EE4" w14:textId="77B448C1" w:rsidR="009B4DDC" w:rsidRPr="003C3148" w:rsidRDefault="009B4DDC" w:rsidP="0021586F">
      <w:pPr>
        <w:pStyle w:val="Paragraf"/>
      </w:pPr>
      <w:r w:rsidRPr="003D5A0C">
        <w:t xml:space="preserve">Proiectarea construcțiilor </w:t>
      </w:r>
      <w:r w:rsidR="00821893" w:rsidRPr="003D5A0C">
        <w:t xml:space="preserve">inginerești care nu se încadrează în prevederile de la </w:t>
      </w:r>
      <w:r w:rsidR="003D5A0C" w:rsidRPr="003D5A0C">
        <w:rPr>
          <w:rStyle w:val="Mylink"/>
        </w:rPr>
        <w:fldChar w:fldCharType="begin"/>
      </w:r>
      <w:r w:rsidR="003D5A0C" w:rsidRPr="003D5A0C">
        <w:rPr>
          <w:rStyle w:val="Mylink"/>
        </w:rPr>
        <w:instrText xml:space="preserve"> REF _Ref162609853 \r \h </w:instrText>
      </w:r>
      <w:r w:rsidR="003D5A0C">
        <w:rPr>
          <w:rStyle w:val="Mylink"/>
        </w:rPr>
        <w:instrText xml:space="preserve"> \* MERGEFORMAT </w:instrText>
      </w:r>
      <w:r w:rsidR="003D5A0C" w:rsidRPr="003D5A0C">
        <w:rPr>
          <w:rStyle w:val="Mylink"/>
        </w:rPr>
      </w:r>
      <w:r w:rsidR="003D5A0C" w:rsidRPr="003D5A0C">
        <w:rPr>
          <w:rStyle w:val="Mylink"/>
        </w:rPr>
        <w:fldChar w:fldCharType="separate"/>
      </w:r>
      <w:r w:rsidR="009464BD">
        <w:rPr>
          <w:rStyle w:val="Mylink"/>
        </w:rPr>
        <w:t>(1)</w:t>
      </w:r>
      <w:r w:rsidR="003D5A0C" w:rsidRPr="003D5A0C">
        <w:rPr>
          <w:rStyle w:val="Mylink"/>
        </w:rPr>
        <w:fldChar w:fldCharType="end"/>
      </w:r>
      <w:r w:rsidR="003D5A0C">
        <w:t xml:space="preserve"> </w:t>
      </w:r>
      <w:r w:rsidRPr="003D5A0C">
        <w:t>nu face obiectul codului P 100-1.</w:t>
      </w:r>
      <w:r w:rsidR="00821893" w:rsidRPr="003D5A0C">
        <w:t xml:space="preserve"> La proiectarea seismică a acestor construcții</w:t>
      </w:r>
      <w:r w:rsidR="003D5A0C">
        <w:t>, în funcție de specificul lor,</w:t>
      </w:r>
      <w:r w:rsidR="00821893" w:rsidRPr="003D5A0C">
        <w:t xml:space="preserve"> se pot aplica prevederile capitolul 3 pentru </w:t>
      </w:r>
      <w:r w:rsidR="003D5A0C">
        <w:t xml:space="preserve">stabilirea </w:t>
      </w:r>
      <w:r w:rsidR="00821893" w:rsidRPr="003D5A0C">
        <w:t>acțiunii seismice de proiectare</w:t>
      </w:r>
      <w:r w:rsidR="003D5A0C">
        <w:t>.</w:t>
      </w:r>
    </w:p>
    <w:p w14:paraId="10F369CE" w14:textId="256F66F1" w:rsidR="009B4DDC" w:rsidRPr="003C3148" w:rsidRDefault="009B4DDC" w:rsidP="00EA17CA">
      <w:pPr>
        <w:pStyle w:val="Paragraf"/>
      </w:pPr>
      <w:r w:rsidRPr="003C3148">
        <w:t>Această reglementare tehnică cuprinde prevederi referitoare la proiectarea clădirilor, specifice cerinței de calitate „rezistență, mecanică și stabilitate” stabilită prin Legea nr. 10/1995 privind calitatea în construcții, republicată, cu modificările și completările ulterioare.</w:t>
      </w:r>
    </w:p>
    <w:p w14:paraId="652EC9AB" w14:textId="77777777" w:rsidR="009B4DDC" w:rsidRPr="003C3148" w:rsidRDefault="009B4DDC" w:rsidP="00EA17CA">
      <w:pPr>
        <w:pStyle w:val="Paragraf"/>
      </w:pPr>
      <w:r w:rsidRPr="003C3148">
        <w:t>Proiectarea seismică a clădirilor se realizează în acord cu prevederile din această reglementare tehnică în construcții și principiile general acceptate ale mecanicii structurilor.</w:t>
      </w:r>
    </w:p>
    <w:p w14:paraId="4EFB8A0D" w14:textId="7990ACDC" w:rsidR="009B4DDC" w:rsidRPr="003C3148" w:rsidRDefault="009B4DDC" w:rsidP="00EA17CA">
      <w:pPr>
        <w:pStyle w:val="Paragraf"/>
      </w:pPr>
      <w:r w:rsidRPr="003C3148">
        <w:t xml:space="preserve">Din cauza caracterului </w:t>
      </w:r>
      <w:proofErr w:type="spellStart"/>
      <w:r w:rsidRPr="003C3148">
        <w:t>aleator</w:t>
      </w:r>
      <w:proofErr w:type="spellEnd"/>
      <w:r w:rsidRPr="003C3148">
        <w:t xml:space="preserve"> al acțiunii seismice, eficiența măsurilor de protecție seismică a clădirilor prezintă un grad de incertitudine moderat. Calitatea clădirilor din punct de vedere al performanțelor seismice se evaluează </w:t>
      </w:r>
      <w:r w:rsidR="003D5A0C">
        <w:t xml:space="preserve">în funcție de modul în care sunt îndeplinite </w:t>
      </w:r>
      <w:r w:rsidRPr="003C3148">
        <w:t xml:space="preserve">prevederile reglementărilor tehnice în construcții aplicabile și nu prin </w:t>
      </w:r>
      <w:r w:rsidR="003D5A0C">
        <w:t>analiza stării de degradare post-cutremur.</w:t>
      </w:r>
    </w:p>
    <w:p w14:paraId="22EBE1E7" w14:textId="303BA120" w:rsidR="009B4DDC" w:rsidRPr="003C3148" w:rsidRDefault="009B4DDC" w:rsidP="00EA17CA">
      <w:pPr>
        <w:pStyle w:val="Paragraf"/>
      </w:pPr>
      <w:r w:rsidRPr="003C3148">
        <w:t xml:space="preserve">Acțiunea seismică de proiectare </w:t>
      </w:r>
      <w:r w:rsidR="001608B5" w:rsidRPr="003C3148">
        <w:t>prevăzută</w:t>
      </w:r>
      <w:r w:rsidRPr="003C3148">
        <w:t xml:space="preserve"> în această reglementare tehnică este convențională și nu poate fi asociată și comparată cu un eveniment seismic specific într-un amplasament. Spectrele de accelerații se utilizează pentru determinarea cazurilor de încărcare seismică și nu sunt în mod necesar reprezentative pentru o anumită mișcare seismică.</w:t>
      </w:r>
    </w:p>
    <w:p w14:paraId="4E4611D7" w14:textId="77777777" w:rsidR="009B4DDC" w:rsidRPr="003C3148" w:rsidRDefault="009B4DDC" w:rsidP="00EA17CA">
      <w:pPr>
        <w:pStyle w:val="Paragraf"/>
      </w:pPr>
      <w:r w:rsidRPr="003C3148">
        <w:t>Prevederile acestei reglementări tehnice se aplică la proiectarea clădirilor noi și la proiectarea lucrărilor de intervenție asupra clădirilor existente, efectuate pentru reducerea susceptibilității de avariere la acțiuni seismice.</w:t>
      </w:r>
    </w:p>
    <w:p w14:paraId="71274469" w14:textId="6804B942" w:rsidR="009B4DDC" w:rsidRPr="003C3148" w:rsidRDefault="009B4DDC" w:rsidP="00EA17CA">
      <w:pPr>
        <w:pStyle w:val="Paragraf"/>
      </w:pPr>
      <w:r w:rsidRPr="003C3148">
        <w:t xml:space="preserve">Prevederile acestei reglementări tehnice pot fi aplicate </w:t>
      </w:r>
      <w:r w:rsidR="0065656B">
        <w:t xml:space="preserve">pentru proiectarea lucrărilor de punere în siguranță a </w:t>
      </w:r>
      <w:r w:rsidRPr="003C3148">
        <w:t xml:space="preserve">clădirilor </w:t>
      </w:r>
      <w:r w:rsidR="003D5A0C">
        <w:t>clasificate ca</w:t>
      </w:r>
      <w:r w:rsidR="0065656B">
        <w:t xml:space="preserve"> </w:t>
      </w:r>
      <w:r w:rsidRPr="003C3148">
        <w:t>monument</w:t>
      </w:r>
      <w:r w:rsidR="003D5A0C">
        <w:t>e</w:t>
      </w:r>
      <w:r w:rsidRPr="003C3148">
        <w:t xml:space="preserve"> istoric</w:t>
      </w:r>
      <w:r w:rsidR="003D5A0C">
        <w:t>e</w:t>
      </w:r>
      <w:r w:rsidRPr="003C3148">
        <w:t xml:space="preserve"> numai dacă acestea nu contravin conceptelor, abordărilor și procedurilor cuprinse în documentele normative specifice acestei categorii de clădiri.</w:t>
      </w:r>
    </w:p>
    <w:p w14:paraId="0A787226" w14:textId="77777777" w:rsidR="009B4DDC" w:rsidRPr="003C3148" w:rsidRDefault="009B4DDC" w:rsidP="00EA17CA">
      <w:pPr>
        <w:pStyle w:val="Paragraf"/>
      </w:pPr>
      <w:r w:rsidRPr="003C3148">
        <w:t>Prevederile acestei reglementări tehnice au caracter minimal. Proiectantul poate decide realizarea unui nivel de calitate superior cerințelor minime impuse prin această reglementare tehnică.</w:t>
      </w:r>
    </w:p>
    <w:p w14:paraId="49BFD4FA" w14:textId="13D755F5" w:rsidR="009B4DDC" w:rsidRPr="003D5A0C" w:rsidRDefault="009B4DDC" w:rsidP="00EA17CA">
      <w:pPr>
        <w:pStyle w:val="Paragraf"/>
      </w:pPr>
      <w:r w:rsidRPr="003D5A0C">
        <w:t xml:space="preserve">Prevederile acestei reglementări tehnice se adresează </w:t>
      </w:r>
      <w:r w:rsidR="003D5A0C" w:rsidRPr="003D5A0C">
        <w:t xml:space="preserve">tuturor </w:t>
      </w:r>
      <w:r w:rsidR="0065656B" w:rsidRPr="003D5A0C">
        <w:t xml:space="preserve">factorilor </w:t>
      </w:r>
      <w:r w:rsidR="003D5A0C">
        <w:t xml:space="preserve">implicați în sistemul de asigurare a calității în construcții, </w:t>
      </w:r>
      <w:r w:rsidR="003D5A0C" w:rsidRPr="003D5A0C">
        <w:t>conform legii 10/1995, cu modificările și completările ulterioare</w:t>
      </w:r>
      <w:r w:rsidR="003D5A0C">
        <w:t xml:space="preserve">, a căror activitate influențează direct sau indirect modul </w:t>
      </w:r>
      <w:r w:rsidR="003D5A0C" w:rsidRPr="003D5A0C">
        <w:t>realizare și menținere a cerinței fundamentale „rezistență mecanică și stabilitate”.</w:t>
      </w:r>
    </w:p>
    <w:p w14:paraId="2515E419" w14:textId="77777777" w:rsidR="009B4DDC" w:rsidRPr="003C3148" w:rsidRDefault="009B4DDC" w:rsidP="00EA17CA">
      <w:pPr>
        <w:pStyle w:val="Paragraf"/>
      </w:pPr>
      <w:r w:rsidRPr="003C3148">
        <w:t>Prevederile codului P 100-1 sunt armonizate cu prevederile standardului român SR EN 1998-1.</w:t>
      </w:r>
    </w:p>
    <w:p w14:paraId="53DC576A" w14:textId="77777777" w:rsidR="009B4DDC" w:rsidRPr="003C3148" w:rsidRDefault="009B4DDC" w:rsidP="00EA17CA">
      <w:pPr>
        <w:pStyle w:val="Paragraf"/>
      </w:pPr>
      <w:r w:rsidRPr="003C3148">
        <w:t>Acest cod de proiectare se utilizează împreună cu celelalte reglementări tehnice în construcții.</w:t>
      </w:r>
    </w:p>
    <w:p w14:paraId="21FEFE86" w14:textId="1AA8464E" w:rsidR="00E47D9A" w:rsidRDefault="009B4DDC" w:rsidP="00EA17CA">
      <w:pPr>
        <w:pStyle w:val="Paragraf"/>
      </w:pPr>
      <w:bookmarkStart w:id="14" w:name="_Ref160443062"/>
      <w:r w:rsidRPr="003C3148">
        <w:lastRenderedPageBreak/>
        <w:t xml:space="preserve">Componentele structurale ale clădirilor </w:t>
      </w:r>
      <w:r w:rsidR="00E47D9A">
        <w:t xml:space="preserve">se proiectează </w:t>
      </w:r>
      <w:r w:rsidRPr="003C3148">
        <w:t>la acțiuni seismice pe baza prevederilor acestei reglementări tehnice, a standardelor române de referință și, după caz, a altor reglementări tehnice în construcții</w:t>
      </w:r>
      <w:bookmarkEnd w:id="14"/>
      <w:r w:rsidR="00E47D9A">
        <w:t xml:space="preserve"> care au prevederi privind proiectarea la acțiuni seismice.</w:t>
      </w:r>
    </w:p>
    <w:p w14:paraId="47127086" w14:textId="7C81023E" w:rsidR="009B4DDC" w:rsidRDefault="00E47D9A" w:rsidP="00EA17CA">
      <w:pPr>
        <w:pStyle w:val="Paragraf"/>
      </w:pPr>
      <w:bookmarkStart w:id="15" w:name="_Ref161671300"/>
      <w:r>
        <w:t>P</w:t>
      </w:r>
      <w:r w:rsidR="009B4DDC" w:rsidRPr="003C3148">
        <w:t>rodusele</w:t>
      </w:r>
      <w:r w:rsidR="007747A0">
        <w:t xml:space="preserve"> și soluțiile tehnice</w:t>
      </w:r>
      <w:r w:rsidR="009B4DDC" w:rsidRPr="003C3148">
        <w:t xml:space="preserve"> pentru care nu există specificații tehnice de proiectare în documente</w:t>
      </w:r>
      <w:r>
        <w:t xml:space="preserve">le normative menționate la </w:t>
      </w:r>
      <w:r w:rsidRPr="00E47D9A">
        <w:rPr>
          <w:rStyle w:val="Mylink"/>
        </w:rPr>
        <w:fldChar w:fldCharType="begin"/>
      </w:r>
      <w:r w:rsidRPr="00E47D9A">
        <w:rPr>
          <w:rStyle w:val="Mylink"/>
        </w:rPr>
        <w:instrText xml:space="preserve"> REF _Ref160443062 \r \h </w:instrText>
      </w:r>
      <w:r>
        <w:rPr>
          <w:rStyle w:val="Mylink"/>
        </w:rPr>
        <w:instrText xml:space="preserve"> \* MERGEFORMAT </w:instrText>
      </w:r>
      <w:r w:rsidRPr="00E47D9A">
        <w:rPr>
          <w:rStyle w:val="Mylink"/>
        </w:rPr>
      </w:r>
      <w:r w:rsidRPr="00E47D9A">
        <w:rPr>
          <w:rStyle w:val="Mylink"/>
        </w:rPr>
        <w:fldChar w:fldCharType="separate"/>
      </w:r>
      <w:r w:rsidR="009464BD">
        <w:rPr>
          <w:rStyle w:val="Mylink"/>
        </w:rPr>
        <w:t>(13)</w:t>
      </w:r>
      <w:r w:rsidRPr="00E47D9A">
        <w:rPr>
          <w:rStyle w:val="Mylink"/>
        </w:rPr>
        <w:fldChar w:fldCharType="end"/>
      </w:r>
      <w:r w:rsidR="009B4DDC" w:rsidRPr="003C3148">
        <w:t xml:space="preserve">, </w:t>
      </w:r>
      <w:r>
        <w:t xml:space="preserve">se selectează </w:t>
      </w:r>
      <w:r w:rsidR="009B4DDC" w:rsidRPr="003C3148">
        <w:t>pentru înglobare în componentele structurale sau structură</w:t>
      </w:r>
      <w:r w:rsidR="00A62BA5">
        <w:t xml:space="preserve"> doar pe baza </w:t>
      </w:r>
      <w:r w:rsidR="009B4DDC" w:rsidRPr="003C3148">
        <w:t>prevederi</w:t>
      </w:r>
      <w:r w:rsidR="00C56B40">
        <w:t>lor</w:t>
      </w:r>
      <w:r w:rsidR="009B4DDC" w:rsidRPr="003C3148">
        <w:t xml:space="preserve"> din agrementul tehnic</w:t>
      </w:r>
      <w:r>
        <w:t xml:space="preserve"> </w:t>
      </w:r>
      <w:r w:rsidR="009B4DDC" w:rsidRPr="003C3148">
        <w:t xml:space="preserve">privind </w:t>
      </w:r>
      <w:r w:rsidR="00E57744" w:rsidRPr="00E57744">
        <w:t xml:space="preserve">adecvarea la utilizare a produsului </w:t>
      </w:r>
      <w:r w:rsidR="009B4DDC" w:rsidRPr="003C3148">
        <w:t>în condiții de solicitare seismică</w:t>
      </w:r>
      <w:r w:rsidR="00E57744">
        <w:t>,</w:t>
      </w:r>
      <w:r w:rsidR="009B4DDC" w:rsidRPr="003C3148">
        <w:t xml:space="preserve"> cu acțiuni dinamice aplicate ciclic</w:t>
      </w:r>
      <w:bookmarkEnd w:id="15"/>
      <w:r w:rsidR="005C03F8">
        <w:t>, compatibile cu cerințele fundamentale ale proiectării seismice date în această reglementare tehnică.</w:t>
      </w:r>
    </w:p>
    <w:p w14:paraId="388953EA" w14:textId="7C66B3A2" w:rsidR="00A62BA5" w:rsidRPr="003C3148" w:rsidRDefault="00A62BA5" w:rsidP="00A62BA5">
      <w:pPr>
        <w:pStyle w:val="Paragraf"/>
      </w:pPr>
      <w:r w:rsidRPr="003C3148">
        <w:t xml:space="preserve">Prevederile acestei reglementări tehnice reflectă nivelul de cunoaștere la data elaborării acestuia privind acțiunile, principiile și regulile de calcul și alcătuire ale </w:t>
      </w:r>
      <w:r>
        <w:t>clădirilor</w:t>
      </w:r>
      <w:r w:rsidRPr="003C3148">
        <w:t>, precum și performanțele și cerințele privind construcțiile și produsele pentru construcții utilizate.</w:t>
      </w:r>
    </w:p>
    <w:p w14:paraId="2973978D" w14:textId="21195EAC" w:rsidR="009B4DDC" w:rsidRPr="003C3148" w:rsidRDefault="009B4DDC" w:rsidP="00EA17CA">
      <w:pPr>
        <w:pStyle w:val="Paragraf"/>
      </w:pPr>
      <w:r w:rsidRPr="003C3148">
        <w:t xml:space="preserve">Pe măsură ce prin cercetări teoretice și programe experimentale se vor obține date și informații suplimentare privind </w:t>
      </w:r>
      <w:r w:rsidR="00C8746B">
        <w:t>comportarea</w:t>
      </w:r>
      <w:r w:rsidRPr="003C3148">
        <w:t xml:space="preserve"> clădirilor </w:t>
      </w:r>
      <w:r w:rsidR="00C8746B">
        <w:t xml:space="preserve">la cutremur </w:t>
      </w:r>
      <w:r w:rsidRPr="003C3148">
        <w:t xml:space="preserve">și ipotezele de calcul utilizate, acestea vor constitui baza fundamentării unor amendamente tehnice la prezentul cod cu respectarea, în condițiile legii, a procedurii de revizuire a reglementărilor tehnice.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5289D204" w14:textId="77777777" w:rsidR="009B4DDC" w:rsidRPr="003C3148" w:rsidRDefault="009B4DDC" w:rsidP="00DB3A3B">
      <w:pPr>
        <w:pStyle w:val="Titlu11"/>
      </w:pPr>
      <w:bookmarkStart w:id="16" w:name="_Toc184491066"/>
      <w:r w:rsidRPr="003C3148">
        <w:t>Structura codului</w:t>
      </w:r>
      <w:bookmarkEnd w:id="16"/>
    </w:p>
    <w:p w14:paraId="0C4ABC79" w14:textId="39B04DC9" w:rsidR="009B4DDC" w:rsidRPr="003C3148" w:rsidRDefault="009B4DDC" w:rsidP="00EA17CA">
      <w:pPr>
        <w:pStyle w:val="Paragraf"/>
      </w:pPr>
      <w:r w:rsidRPr="003C3148">
        <w:t>Această reglementare tehnică cuprinde cerințe fundamentale, cerințe de performanță și cerințe prescriptive pentru proiectarea clădirilor la acțiuni seismice, structurate în capitole</w:t>
      </w:r>
      <w:r w:rsidR="00EB7471">
        <w:t xml:space="preserve"> și anexe</w:t>
      </w:r>
      <w:r w:rsidRPr="003C3148">
        <w:t xml:space="preserve"> cu caracter normativ </w:t>
      </w:r>
      <w:r w:rsidR="00EB7471">
        <w:t xml:space="preserve">sau </w:t>
      </w:r>
      <w:r w:rsidRPr="003C3148">
        <w:t>informativ.</w:t>
      </w:r>
    </w:p>
    <w:p w14:paraId="2A2D1958" w14:textId="77777777" w:rsidR="009B4DDC" w:rsidRPr="003C3148" w:rsidRDefault="009B4DDC" w:rsidP="00EA17CA">
      <w:pPr>
        <w:pStyle w:val="Paragraf"/>
      </w:pPr>
      <w:bookmarkStart w:id="17" w:name="_Ref114729989"/>
      <w:r w:rsidRPr="003C3148">
        <w:t>Clădirile realizate în acord cu această reglementare tehnică respectă toate prevederile din capitolele cu caracter normativ. Cerințele pe care structurile trebuie să le îndeplinească sunt redactate la timpul prezent.</w:t>
      </w:r>
      <w:bookmarkEnd w:id="17"/>
    </w:p>
    <w:p w14:paraId="1F31FEF7" w14:textId="4B2154BD" w:rsidR="009B4DDC" w:rsidRPr="003C3148" w:rsidRDefault="009B4DDC" w:rsidP="00EA17CA">
      <w:pPr>
        <w:pStyle w:val="Paragraf"/>
      </w:pPr>
      <w:r w:rsidRPr="003C3148">
        <w:t xml:space="preserve">Prin excepție de la </w:t>
      </w:r>
      <w:r w:rsidRPr="009D6161">
        <w:rPr>
          <w:rStyle w:val="Mylink"/>
        </w:rPr>
        <w:fldChar w:fldCharType="begin"/>
      </w:r>
      <w:r w:rsidR="009D6161" w:rsidRPr="009D6161">
        <w:rPr>
          <w:rStyle w:val="Mylink"/>
        </w:rPr>
        <w:instrText>REF _Ref114729989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3C3148">
        <w:t>, această reglementare include și prevederi cu caracter de recomandare, bazate pe practica inginerească generală, care se disting prin utilizarea sintagmei „se recomandă”. Proiectantul poate decide justificat, de la caz la caz, o abordare inginerească diferită, cu respectarea tuturor celorlalte prevederi cu caracter obligatoriu.</w:t>
      </w:r>
    </w:p>
    <w:p w14:paraId="5C0F13D5" w14:textId="21BDBBAF" w:rsidR="009B4DDC" w:rsidRDefault="009B4DDC" w:rsidP="00EA17CA">
      <w:pPr>
        <w:pStyle w:val="Paragraf"/>
      </w:pPr>
      <w:r w:rsidRPr="003C3148">
        <w:t xml:space="preserve">În interpretarea prevederilor, utilizarea conjuncției „și” indică faptul că </w:t>
      </w:r>
      <w:r w:rsidR="000E0558">
        <w:t xml:space="preserve">se aplică </w:t>
      </w:r>
      <w:r w:rsidRPr="003C3148">
        <w:t>toate condițiile, cerințele, articolele, obiectele sau evenimentele. Utilizarea conjuncției „sau” indică faptul că una dintre cerințele, condițiile, articolele, obiectele sau evenimentele se aplică. Utilizarea conjuncției compuse „și/sau” indică faptul că una sau mai multe dintre cerințele, condițiile, articolele, obiectele sau evenimentele se aplică. Utilizarea verbului „a putea” la forma reflexiv impersonală „se poate” sau „se pot” indică faptul că proiectantul are posibilitatea de a utiliza soluția prescrisă într-o prevedere, fără a institui obligativitate.</w:t>
      </w:r>
    </w:p>
    <w:p w14:paraId="3FFC104F" w14:textId="6BA763A4" w:rsidR="00EB7471" w:rsidRDefault="00EB7471" w:rsidP="00EA17CA">
      <w:pPr>
        <w:pStyle w:val="Paragraf"/>
      </w:pPr>
      <w:r>
        <w:t xml:space="preserve">În cadrul acestei reglementări tehnice citările sunt realizate astfel: </w:t>
      </w:r>
    </w:p>
    <w:p w14:paraId="090758FC" w14:textId="0E83C176" w:rsidR="00576EED" w:rsidRDefault="00576EED" w:rsidP="00576EED">
      <w:pPr>
        <w:pStyle w:val="a"/>
      </w:pPr>
      <w:r>
        <w:t>citările care se referă la prevederi din cadrul aceluiași paragraf sunt redactate prin indicarea numărului aliniatului, relației de calcul, figurii sau tabelului;</w:t>
      </w:r>
    </w:p>
    <w:p w14:paraId="24F4DA8B" w14:textId="55C3AC41" w:rsidR="00576EED" w:rsidRDefault="00576EED" w:rsidP="00576EED">
      <w:pPr>
        <w:pStyle w:val="a"/>
      </w:pPr>
      <w:r>
        <w:t>citările care se referă la prevederi din alte paragrafe ale acestei reglementări tehnice sunt redactate prin indicarea numărului paragrafului și numărul</w:t>
      </w:r>
      <w:r w:rsidR="000E0558">
        <w:t>ui</w:t>
      </w:r>
      <w:r>
        <w:t xml:space="preserve"> aliniatului, relației de calcul, figurii sau tabelului;</w:t>
      </w:r>
    </w:p>
    <w:p w14:paraId="411173C6" w14:textId="49F02B1C" w:rsidR="00576EED" w:rsidRPr="003C3148" w:rsidRDefault="00576EED" w:rsidP="00576EED">
      <w:pPr>
        <w:pStyle w:val="a"/>
      </w:pPr>
      <w:r>
        <w:lastRenderedPageBreak/>
        <w:t>citările care se referă la prevederi din alte reglementări tehnice sunt redactate prin menționarea indicativului reglementării tehnice respective.</w:t>
      </w:r>
      <w:r w:rsidR="00C86317" w:rsidRPr="00C86317">
        <w:rPr>
          <w:i/>
          <w:color w:val="FFFFFF" w:themeColor="background1"/>
          <w:sz w:val="12"/>
          <w:szCs w:val="12"/>
        </w:rPr>
        <w:t xml:space="preserve"> </w:t>
      </w:r>
      <w:r w:rsidR="00C86317" w:rsidRPr="003C3148">
        <w:rPr>
          <w:i/>
          <w:color w:val="FFFFFF" w:themeColor="background1"/>
          <w:sz w:val="12"/>
          <w:szCs w:val="12"/>
        </w:rPr>
        <w:fldChar w:fldCharType="begin"/>
      </w:r>
      <w:r w:rsidR="00C86317" w:rsidRPr="003C3148">
        <w:rPr>
          <w:i/>
          <w:color w:val="FFFFFF" w:themeColor="background1"/>
          <w:sz w:val="12"/>
          <w:szCs w:val="12"/>
        </w:rPr>
        <w:instrText xml:space="preserve"> LISTNUM \l 1 \s 0 </w:instrText>
      </w:r>
      <w:r w:rsidR="00C86317" w:rsidRPr="003C3148">
        <w:rPr>
          <w:i/>
          <w:color w:val="FFFFFF" w:themeColor="background1"/>
          <w:sz w:val="12"/>
          <w:szCs w:val="12"/>
        </w:rPr>
        <w:fldChar w:fldCharType="end"/>
      </w:r>
    </w:p>
    <w:p w14:paraId="4978C4DE" w14:textId="77777777" w:rsidR="009B4DDC" w:rsidRPr="003C3148" w:rsidRDefault="009B4DDC" w:rsidP="00EA17CA">
      <w:pPr>
        <w:pStyle w:val="Paragraf"/>
      </w:pPr>
      <w:r w:rsidRPr="003C3148">
        <w:t>Capitolele cu caracter informativ cuprind prevederi cu caracter de recomandare, stabilite pe baza practicii inginerești generale.</w:t>
      </w:r>
    </w:p>
    <w:p w14:paraId="39256778" w14:textId="77777777" w:rsidR="009B4DDC" w:rsidRPr="003C3148" w:rsidRDefault="009B4DDC" w:rsidP="00EA17CA">
      <w:pPr>
        <w:pStyle w:val="Paragraf"/>
      </w:pPr>
      <w:r w:rsidRPr="003C3148">
        <w:t xml:space="preserve">Structura codului P 100-1 este următoarea: </w:t>
      </w:r>
    </w:p>
    <w:p w14:paraId="6AFF32DE" w14:textId="77777777" w:rsidR="009B4DDC" w:rsidRPr="003C3148" w:rsidRDefault="009B4DDC" w:rsidP="009B4DDC">
      <w:r w:rsidRPr="003C3148">
        <w:t>1. Generalități</w:t>
      </w:r>
    </w:p>
    <w:p w14:paraId="5B4F6B67" w14:textId="77777777" w:rsidR="009B4DDC" w:rsidRPr="003C3148" w:rsidRDefault="009B4DDC" w:rsidP="009B4DDC">
      <w:r w:rsidRPr="003C3148">
        <w:t xml:space="preserve">2. Cerințe fundamentale </w:t>
      </w:r>
    </w:p>
    <w:p w14:paraId="10D838E5" w14:textId="270117E5" w:rsidR="009B4DDC" w:rsidRPr="003C3148" w:rsidRDefault="009B4DDC" w:rsidP="009B4DDC">
      <w:r w:rsidRPr="003C3148">
        <w:t>3. Acțiune</w:t>
      </w:r>
      <w:r w:rsidR="00EA17CA" w:rsidRPr="003C3148">
        <w:t>a</w:t>
      </w:r>
      <w:r w:rsidRPr="003C3148">
        <w:t xml:space="preserve"> seismică</w:t>
      </w:r>
      <w:r w:rsidR="00EA17CA" w:rsidRPr="003C3148">
        <w:t xml:space="preserve"> de proiectare</w:t>
      </w:r>
    </w:p>
    <w:p w14:paraId="520B60F0" w14:textId="77777777" w:rsidR="009B4DDC" w:rsidRPr="003C3148" w:rsidRDefault="009B4DDC" w:rsidP="009B4DDC">
      <w:r w:rsidRPr="003C3148">
        <w:t xml:space="preserve">4. Proiectare seismică </w:t>
      </w:r>
    </w:p>
    <w:p w14:paraId="1992B66D" w14:textId="77777777" w:rsidR="009B4DDC" w:rsidRPr="003C3148" w:rsidRDefault="009B4DDC" w:rsidP="009B4DDC">
      <w:r w:rsidRPr="003C3148">
        <w:t>5. Structuri de beton</w:t>
      </w:r>
    </w:p>
    <w:p w14:paraId="2C6D21E8" w14:textId="77777777" w:rsidR="009B4DDC" w:rsidRPr="003C3148" w:rsidRDefault="009B4DDC" w:rsidP="009B4DDC">
      <w:r w:rsidRPr="003C3148">
        <w:t>6. Structuri de oțel</w:t>
      </w:r>
    </w:p>
    <w:p w14:paraId="71BA7E7F" w14:textId="77777777" w:rsidR="009B4DDC" w:rsidRPr="003C3148" w:rsidRDefault="009B4DDC" w:rsidP="009B4DDC">
      <w:r w:rsidRPr="003C3148">
        <w:t>7. Structuri compozite</w:t>
      </w:r>
    </w:p>
    <w:p w14:paraId="1A93B757" w14:textId="77777777" w:rsidR="009B4DDC" w:rsidRPr="003C3148" w:rsidRDefault="009B4DDC" w:rsidP="009B4DDC">
      <w:r w:rsidRPr="003C3148">
        <w:t>8. Structuri de zidărie</w:t>
      </w:r>
    </w:p>
    <w:p w14:paraId="2FED38FB" w14:textId="77777777" w:rsidR="009B4DDC" w:rsidRPr="003C3148" w:rsidRDefault="009B4DDC" w:rsidP="009B4DDC">
      <w:r w:rsidRPr="003C3148">
        <w:t>9. Structuri de lemn</w:t>
      </w:r>
    </w:p>
    <w:p w14:paraId="3AAFCDC0" w14:textId="77777777" w:rsidR="009B4DDC" w:rsidRPr="003C3148" w:rsidRDefault="009B4DDC" w:rsidP="009B4DDC">
      <w:r w:rsidRPr="003C3148">
        <w:t>10. Componente nestructurale</w:t>
      </w:r>
    </w:p>
    <w:p w14:paraId="05750D0E" w14:textId="398BBC45" w:rsidR="009B4DDC" w:rsidRPr="003C3148" w:rsidRDefault="009B4DDC" w:rsidP="009B4DDC">
      <w:r w:rsidRPr="003C3148">
        <w:t xml:space="preserve">11. </w:t>
      </w:r>
      <w:r w:rsidR="00E53EC9" w:rsidRPr="003C3148">
        <w:t>Dispozitive seismice</w:t>
      </w:r>
    </w:p>
    <w:p w14:paraId="76827E71" w14:textId="77777777" w:rsidR="009B4DDC" w:rsidRDefault="009B4DDC" w:rsidP="00EA17CA">
      <w:r w:rsidRPr="003C3148">
        <w:t>Anexa A - Acțiunea seismică. Definiții și prevederi suplimentare.</w:t>
      </w:r>
    </w:p>
    <w:p w14:paraId="43B731FC" w14:textId="38591089" w:rsidR="00576EED" w:rsidRPr="003C3148" w:rsidRDefault="00576EED" w:rsidP="00EA17CA">
      <w:r>
        <w:t>Anexa B - Comentarii</w:t>
      </w:r>
    </w:p>
    <w:p w14:paraId="6F1C41A3" w14:textId="7E8566CC" w:rsidR="009B4DDC" w:rsidRPr="003C3148" w:rsidRDefault="009B4DDC" w:rsidP="009B4DDC">
      <w:pPr>
        <w:pStyle w:val="Paragraf"/>
      </w:pPr>
      <w:r w:rsidRPr="003C3148">
        <w:t xml:space="preserve">Capitolele </w:t>
      </w:r>
      <w:r w:rsidR="00576EED" w:rsidRPr="009D6161">
        <w:rPr>
          <w:rStyle w:val="Mylink"/>
        </w:rPr>
        <w:fldChar w:fldCharType="begin"/>
      </w:r>
      <w:r w:rsidR="009D6161" w:rsidRPr="009D6161">
        <w:rPr>
          <w:rStyle w:val="Mylink"/>
        </w:rPr>
        <w:instrText>REF _Ref156388737 \r \* CHARFORMAT \h</w:instrText>
      </w:r>
      <w:r w:rsidR="00576EED" w:rsidRPr="009D6161">
        <w:rPr>
          <w:rStyle w:val="Mylink"/>
        </w:rPr>
      </w:r>
      <w:r w:rsidR="00576EED" w:rsidRPr="009D6161">
        <w:rPr>
          <w:rStyle w:val="Mylink"/>
        </w:rPr>
        <w:fldChar w:fldCharType="separate"/>
      </w:r>
      <w:r w:rsidR="009464BD">
        <w:rPr>
          <w:rStyle w:val="Mylink"/>
        </w:rPr>
        <w:t>1</w:t>
      </w:r>
      <w:r w:rsidR="00576EED" w:rsidRPr="009D6161">
        <w:rPr>
          <w:rStyle w:val="Mylink"/>
        </w:rPr>
        <w:fldChar w:fldCharType="end"/>
      </w:r>
      <w:r w:rsidR="00576EED">
        <w:t>-</w:t>
      </w:r>
      <w:r w:rsidR="00576EED" w:rsidRPr="009D6161">
        <w:rPr>
          <w:rStyle w:val="Mylink"/>
        </w:rPr>
        <w:fldChar w:fldCharType="begin"/>
      </w:r>
      <w:r w:rsidR="009D6161" w:rsidRPr="009D6161">
        <w:rPr>
          <w:rStyle w:val="Mylink"/>
        </w:rPr>
        <w:instrText>REF _Ref156388766 \r \* CHARFORMAT \h</w:instrText>
      </w:r>
      <w:r w:rsidR="00576EED" w:rsidRPr="009D6161">
        <w:rPr>
          <w:rStyle w:val="Mylink"/>
        </w:rPr>
      </w:r>
      <w:r w:rsidR="00576EED" w:rsidRPr="009D6161">
        <w:rPr>
          <w:rStyle w:val="Mylink"/>
        </w:rPr>
        <w:fldChar w:fldCharType="separate"/>
      </w:r>
      <w:r w:rsidR="009464BD">
        <w:rPr>
          <w:rStyle w:val="Mylink"/>
        </w:rPr>
        <w:t>11</w:t>
      </w:r>
      <w:r w:rsidR="00576EED" w:rsidRPr="009D6161">
        <w:rPr>
          <w:rStyle w:val="Mylink"/>
        </w:rPr>
        <w:fldChar w:fldCharType="end"/>
      </w:r>
      <w:r w:rsidR="00576EED">
        <w:t xml:space="preserve"> </w:t>
      </w:r>
      <w:r w:rsidRPr="003C3148">
        <w:t>și anex</w:t>
      </w:r>
      <w:r w:rsidR="00576EED">
        <w:t>a</w:t>
      </w:r>
      <w:r w:rsidRPr="003C3148">
        <w:t xml:space="preserve"> A au caracter normativ. Anexa </w:t>
      </w:r>
      <w:r w:rsidR="00576EED">
        <w:t>B</w:t>
      </w:r>
      <w:r w:rsidRPr="003C3148">
        <w:t xml:space="preserve"> are caracter informativ.</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2A0EF151" w14:textId="15427E35" w:rsidR="009B4DDC" w:rsidRPr="003C3148" w:rsidRDefault="009B4DDC" w:rsidP="00DB3A3B">
      <w:pPr>
        <w:pStyle w:val="Titlu11"/>
      </w:pPr>
      <w:bookmarkStart w:id="18" w:name="_Toc184491067"/>
      <w:r w:rsidRPr="003C3148">
        <w:t>Definiții generale</w:t>
      </w:r>
      <w:bookmarkEnd w:id="18"/>
    </w:p>
    <w:p w14:paraId="1A4C87DF" w14:textId="1B08833C" w:rsidR="009B4DDC" w:rsidRPr="003C3148" w:rsidRDefault="009B4DDC" w:rsidP="009B4DDC">
      <w:pPr>
        <w:pStyle w:val="Paragraf"/>
        <w:spacing w:before="0" w:after="120"/>
      </w:pPr>
      <w:r w:rsidRPr="003C3148">
        <w:t>Definițiile termenilor specifici proiectării clădirilor la acțiunii seismice utilizați în această reglementare tehnică în construcții sunt:</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4EA32A55" w14:textId="413A2D1C" w:rsidR="000E0558" w:rsidRDefault="000E0558" w:rsidP="009B4DDC">
      <w:r>
        <w:t xml:space="preserve">Clădire: </w:t>
      </w:r>
      <w:r w:rsidRPr="000E0558">
        <w:t xml:space="preserve">construcție supraterană și, după caz, subterană, </w:t>
      </w:r>
      <w:r w:rsidR="00A62BA5">
        <w:t>care servește</w:t>
      </w:r>
      <w:r w:rsidRPr="000E0558">
        <w:t xml:space="preserve"> la adăpostirea oamenilor, materialelor</w:t>
      </w:r>
      <w:r w:rsidR="00A62BA5">
        <w:t>, utilajelor</w:t>
      </w:r>
      <w:r w:rsidRPr="000E0558">
        <w:t xml:space="preserve"> </w:t>
      </w:r>
      <w:r w:rsidR="00A62BA5">
        <w:t xml:space="preserve">sau echipamentelor, </w:t>
      </w:r>
      <w:r w:rsidRPr="000E0558">
        <w:t>etc.</w:t>
      </w:r>
    </w:p>
    <w:p w14:paraId="05052884" w14:textId="541F44E7" w:rsidR="009B4DDC" w:rsidRPr="003C3148" w:rsidRDefault="009B4DDC" w:rsidP="009B4DDC">
      <w:r w:rsidRPr="003C3148">
        <w:t>Componentă: parte inamovibilă a sistemului structural, arhitectural sau de instalații;</w:t>
      </w:r>
    </w:p>
    <w:p w14:paraId="31F013C4" w14:textId="77777777" w:rsidR="009B4DDC" w:rsidRPr="003C3148" w:rsidRDefault="009B4DDC" w:rsidP="009B4DDC">
      <w:r w:rsidRPr="003C3148">
        <w:t>Componentă structurală: componentă a unei clădiri care asigură echilibrarea eforturilor cauzate de diferite tipuri de acțiuni care acționează asupra lor sau asupra altor componente ale clădirii.</w:t>
      </w:r>
    </w:p>
    <w:p w14:paraId="62330870" w14:textId="5162E6FC" w:rsidR="009B4DDC" w:rsidRPr="003C3148" w:rsidRDefault="009B4DDC" w:rsidP="009B4DDC">
      <w:r w:rsidRPr="003C3148">
        <w:t xml:space="preserve">Componentă nestructurală: componentă a unei clădiri atașată structurii, </w:t>
      </w:r>
      <w:r w:rsidR="000234F6">
        <w:t xml:space="preserve">care are numai </w:t>
      </w:r>
      <w:r w:rsidRPr="003C3148">
        <w:t>rol arhitectural sau în asigurarea funcțiunii.</w:t>
      </w:r>
    </w:p>
    <w:p w14:paraId="5AD7A067" w14:textId="3E08F924" w:rsidR="009B4DDC" w:rsidRPr="003C3148" w:rsidRDefault="009B4DDC" w:rsidP="009B4DDC">
      <w:r w:rsidRPr="003C3148">
        <w:t xml:space="preserve">Componentă structurală principală: componentă </w:t>
      </w:r>
      <w:r w:rsidR="004050F9">
        <w:t xml:space="preserve">a </w:t>
      </w:r>
      <w:r w:rsidR="00E04332">
        <w:t xml:space="preserve">unei </w:t>
      </w:r>
      <w:r w:rsidR="004050F9">
        <w:t>s</w:t>
      </w:r>
      <w:r w:rsidR="00E04332">
        <w:t xml:space="preserve">tructuri </w:t>
      </w:r>
      <w:r w:rsidRPr="003C3148">
        <w:t>care este proiectat</w:t>
      </w:r>
      <w:r w:rsidR="00E04332">
        <w:t>ă</w:t>
      </w:r>
      <w:r w:rsidRPr="003C3148">
        <w:t xml:space="preserve"> pentru echilibrarea eforturilor cauzate de încărcările seismice care acționează</w:t>
      </w:r>
      <w:r w:rsidR="000E0558">
        <w:t xml:space="preserve"> asupra</w:t>
      </w:r>
      <w:r w:rsidRPr="003C3148">
        <w:t xml:space="preserve"> tuturor categoriilor de componente ale unei clădiri.</w:t>
      </w:r>
    </w:p>
    <w:p w14:paraId="1D3188F4" w14:textId="06BEFD88" w:rsidR="009B4DDC" w:rsidRPr="003C3148" w:rsidRDefault="009B4DDC" w:rsidP="009B4DDC">
      <w:r w:rsidRPr="003C3148">
        <w:t>Componentă structurală secundară: component</w:t>
      </w:r>
      <w:r w:rsidR="00E04332">
        <w:t>ă</w:t>
      </w:r>
      <w:r w:rsidRPr="003C3148">
        <w:t xml:space="preserve"> a unei structuri care este proiectată pentru preluarea eforturilor cauzate de alte tipuri de acțiuni decât acțiunea seismică care acționează </w:t>
      </w:r>
      <w:r w:rsidR="000E0558">
        <w:t xml:space="preserve">asupra </w:t>
      </w:r>
      <w:r w:rsidRPr="003C3148">
        <w:t>tuturor categoriilor de componente ale unei clădiri.</w:t>
      </w:r>
    </w:p>
    <w:p w14:paraId="7085B657" w14:textId="2ADBFA54" w:rsidR="000E0558" w:rsidRPr="003C3148" w:rsidRDefault="009B4DDC" w:rsidP="009B4DDC">
      <w:r w:rsidRPr="003C3148">
        <w:t>Conținut: articole amovibile din clădire, introduse de către utilizatori.</w:t>
      </w:r>
    </w:p>
    <w:p w14:paraId="44ECE372" w14:textId="20BC582C" w:rsidR="009B4DDC" w:rsidRPr="003C3148" w:rsidRDefault="009B4DDC" w:rsidP="009B4DDC">
      <w:r w:rsidRPr="003C3148">
        <w:lastRenderedPageBreak/>
        <w:t xml:space="preserve">Imobil: </w:t>
      </w:r>
      <w:r w:rsidR="009032BA" w:rsidRPr="003C3148">
        <w:t>u</w:t>
      </w:r>
      <w:r w:rsidRPr="003C3148">
        <w:t>na sau mai multe parcele de teren alăturate, cu sau fără construcții, aparținând aceluiași proprietar.</w:t>
      </w:r>
    </w:p>
    <w:p w14:paraId="2E1BC1C3" w14:textId="48EC8727" w:rsidR="00E53EC9" w:rsidRDefault="00EB30BA" w:rsidP="009B4DDC">
      <w:r w:rsidRPr="003C3148">
        <w:t>Durata părții puternice a unei accelerograme: intervalul de timp dintr-o accelerogramă situat între prima valoare absolută a accelerației mai mare sau egală cu 0,05g și ultima valoare absolută a accelerației mai mare sau egală 0,05g.</w:t>
      </w:r>
    </w:p>
    <w:p w14:paraId="23CDA4DF" w14:textId="55F09561" w:rsidR="00D42227" w:rsidRDefault="00D42227" w:rsidP="009B4DDC">
      <w:r>
        <w:t>Deformații plastice reversibile: deformații plastice care se produc ca urmare a încărcărilor ciclic alternante, în care deformațiile plastice care se produc prin încărcare într-un sens sunt compensate majoritar sau total prin încărcare în sens opus, astfel încât rata de acumulare de la un ciclu la altul este mică.</w:t>
      </w:r>
    </w:p>
    <w:p w14:paraId="4EB55C72" w14:textId="501EEAE7" w:rsidR="001B6DEF" w:rsidRPr="001B6DEF" w:rsidRDefault="001B6DEF" w:rsidP="001B6DEF">
      <w:pPr>
        <w:rPr>
          <w:bCs/>
          <w:lang w:eastAsia="zh-TW"/>
        </w:rPr>
      </w:pPr>
      <w:r w:rsidRPr="001B6DEF">
        <w:rPr>
          <w:bCs/>
          <w:lang w:eastAsia="zh-TW"/>
        </w:rPr>
        <w:t>Diafragma orizontală: element structural care asigură legătura în plan orizontal între elementele verticale.</w:t>
      </w:r>
    </w:p>
    <w:p w14:paraId="1EA85364" w14:textId="583C5798" w:rsidR="001B6DEF" w:rsidRPr="001B6DEF" w:rsidRDefault="001B6DEF" w:rsidP="001B6DEF">
      <w:pPr>
        <w:rPr>
          <w:bCs/>
          <w:lang w:eastAsia="zh-TW"/>
        </w:rPr>
      </w:pPr>
      <w:r w:rsidRPr="001B6DEF">
        <w:rPr>
          <w:bCs/>
          <w:lang w:eastAsia="zh-TW"/>
        </w:rPr>
        <w:t>Efect indirect: variația forței axiale dintr-un element structural vertical conectat prin elemente orizontale rigide și rezistente de alte elemente structurale verticale, ca urmare a acțiunilor orizontale.</w:t>
      </w:r>
    </w:p>
    <w:p w14:paraId="0186EED4" w14:textId="77777777" w:rsidR="001B6DEF" w:rsidRPr="001B6DEF" w:rsidRDefault="001B6DEF" w:rsidP="001B6DEF">
      <w:pPr>
        <w:rPr>
          <w:bCs/>
          <w:lang w:eastAsia="zh-TW"/>
        </w:rPr>
      </w:pPr>
      <w:r w:rsidRPr="001B6DEF">
        <w:rPr>
          <w:bCs/>
          <w:lang w:eastAsia="zh-TW"/>
        </w:rPr>
        <w:t>Goluri: cavități de orice formă dintr-un element structural sau nestructural.</w:t>
      </w:r>
    </w:p>
    <w:p w14:paraId="4EDE5FA9" w14:textId="77777777" w:rsidR="009B4DDC" w:rsidRDefault="009B4DDC" w:rsidP="009B4DDC">
      <w:r w:rsidRPr="003C3148">
        <w:t>Redundanță: proprietatea unei structuri de a avea două sau mai multe căi de echilibrare a forțelor seismice inerțiale astfel încât stabilitatea structurii se păstrează în situația cedării oricărui element structural.</w:t>
      </w:r>
    </w:p>
    <w:p w14:paraId="6E7F70E8" w14:textId="77777777" w:rsidR="00326F81" w:rsidRPr="007B0D9B" w:rsidRDefault="00326F81" w:rsidP="00326F81">
      <w:pPr>
        <w:rPr>
          <w:lang w:eastAsia="zh-TW"/>
        </w:rPr>
      </w:pPr>
      <w:r w:rsidRPr="007B0D9B">
        <w:rPr>
          <w:lang w:eastAsia="zh-TW"/>
        </w:rPr>
        <w:t>Reparație: refacerea sau înnoirea oricărei componente degradate a unei clădiri cu scopul de a obține caracteristici similare celor anterioare degradării.</w:t>
      </w:r>
    </w:p>
    <w:p w14:paraId="46243448" w14:textId="7A12F35A" w:rsidR="006D77AD" w:rsidRPr="003C3148" w:rsidRDefault="006D77AD" w:rsidP="009B4DDC">
      <w:r>
        <w:t xml:space="preserve">Rezemare de ordinul I: Rezemare a unei componente structurale pe o componentă structurală principală verticală care este continuă până la fundații sau rezemare a unei componente structurale secundare pe o componentă structurală secundară </w:t>
      </w:r>
      <w:r w:rsidR="00326F81">
        <w:t xml:space="preserve">verticală </w:t>
      </w:r>
      <w:r>
        <w:t>care este continuă p</w:t>
      </w:r>
      <w:r w:rsidR="00326F81">
        <w:t>â</w:t>
      </w:r>
      <w:r>
        <w:t>nă la fundații.</w:t>
      </w:r>
    </w:p>
    <w:p w14:paraId="4408A8AA" w14:textId="77777777" w:rsidR="009B4DDC" w:rsidRPr="003C3148" w:rsidRDefault="009B4DDC" w:rsidP="009B4DDC">
      <w:r w:rsidRPr="003C3148">
        <w:t>Structură: ansamblul componentelor structurale și legăturile dintre acestea care asigură stabilitatea clădirii sub diferite tipuri de acțiuni.</w:t>
      </w:r>
    </w:p>
    <w:p w14:paraId="1B3B6C88" w14:textId="681110FD" w:rsidR="009B4DDC" w:rsidRPr="003C3148" w:rsidRDefault="009B4DDC" w:rsidP="009B4DDC">
      <w:r w:rsidRPr="003C3148">
        <w:t>Structură principală: ansamblul componentelor seismice principale și legăturile dintre acestea care asigură stabilitatea clădiri sub diferite tipuri de acțiuni</w:t>
      </w:r>
      <w:r w:rsidR="000E0558">
        <w:t>.</w:t>
      </w:r>
    </w:p>
    <w:p w14:paraId="51BF7107" w14:textId="3269F778" w:rsidR="009B4DDC" w:rsidRPr="003C3148" w:rsidRDefault="009B4DDC" w:rsidP="009B4DDC">
      <w:r w:rsidRPr="003C3148">
        <w:t xml:space="preserve">Secțiunea de încastrare convențională: </w:t>
      </w:r>
      <w:bookmarkStart w:id="19" w:name="_Hlk147744274"/>
      <w:r w:rsidR="009032BA" w:rsidRPr="003C3148">
        <w:t>s</w:t>
      </w:r>
      <w:r w:rsidRPr="003C3148">
        <w:t>ecțiunea de la care se consideră că acțiunea seismică orizontală este transmisă structurii.</w:t>
      </w:r>
      <w:bookmarkEnd w:id="19"/>
    </w:p>
    <w:p w14:paraId="385FE84B" w14:textId="50C0EAEB" w:rsidR="009B4DDC" w:rsidRPr="003C3148" w:rsidRDefault="009B4DDC" w:rsidP="009B4DDC">
      <w:r w:rsidRPr="003C3148">
        <w:t xml:space="preserve">Zonă critică: zonă a unei componente structurale </w:t>
      </w:r>
      <w:r w:rsidR="000E0558">
        <w:t xml:space="preserve">principale </w:t>
      </w:r>
      <w:r w:rsidRPr="003C3148">
        <w:t>unde pot să apară deformații plastice ca urmare a acțiunii seismice.</w:t>
      </w:r>
    </w:p>
    <w:p w14:paraId="2F42C701" w14:textId="4BDC2A91" w:rsidR="009B4DDC" w:rsidRPr="003C3148" w:rsidRDefault="009B4DDC" w:rsidP="00576EED">
      <w:r w:rsidRPr="003C3148">
        <w:t>Zonă plastică: zonă a unei componente structurale principale unde se dezvoltă deformații plastice ca urmare a acțiunii seismice, în acord cu configurația mecanismului plastic.</w:t>
      </w:r>
    </w:p>
    <w:p w14:paraId="2FD92E82" w14:textId="77777777" w:rsidR="009B4DDC" w:rsidRPr="003C3148" w:rsidRDefault="009B4DDC" w:rsidP="00DB3A3B">
      <w:pPr>
        <w:pStyle w:val="Titlu11"/>
      </w:pPr>
      <w:bookmarkStart w:id="20" w:name="_Toc493837104"/>
      <w:bookmarkStart w:id="21" w:name="_Toc507575379"/>
      <w:bookmarkStart w:id="22" w:name="_Toc510098785"/>
      <w:bookmarkStart w:id="23" w:name="_Toc433297"/>
      <w:bookmarkStart w:id="24" w:name="_Toc433370"/>
      <w:bookmarkStart w:id="25" w:name="_Toc15553268"/>
      <w:bookmarkStart w:id="26" w:name="_Toc94515755"/>
      <w:bookmarkStart w:id="27" w:name="_Toc116394341"/>
      <w:bookmarkStart w:id="28" w:name="_Toc184491068"/>
      <w:r w:rsidRPr="003C3148">
        <w:t>Simboluri</w:t>
      </w:r>
      <w:bookmarkEnd w:id="20"/>
      <w:bookmarkEnd w:id="21"/>
      <w:bookmarkEnd w:id="22"/>
      <w:bookmarkEnd w:id="23"/>
      <w:bookmarkEnd w:id="24"/>
      <w:bookmarkEnd w:id="25"/>
      <w:bookmarkEnd w:id="26"/>
      <w:bookmarkEnd w:id="27"/>
      <w:bookmarkEnd w:id="28"/>
    </w:p>
    <w:p w14:paraId="39D9ED18" w14:textId="11F78123" w:rsidR="009B4DDC" w:rsidRPr="003C3148" w:rsidRDefault="00544A88" w:rsidP="009B4DDC">
      <w:pPr>
        <w:pStyle w:val="Paragraf"/>
        <w:spacing w:before="0" w:after="120"/>
      </w:pPr>
      <w:bookmarkStart w:id="29" w:name="_Hlk173145970"/>
      <w:r>
        <w:t>Simbolurile utilizate în această reglementare tehnică sunt detaliate în dreptul fiecărei relații.</w:t>
      </w:r>
      <w:r w:rsidR="009B4DDC" w:rsidRPr="003C3148">
        <w:rPr>
          <w:i/>
          <w:sz w:val="12"/>
          <w:szCs w:val="12"/>
        </w:rPr>
        <w:t xml:space="preserve"> </w:t>
      </w:r>
      <w:bookmarkStart w:id="30" w:name="_Hlk138854686"/>
      <w:bookmarkEnd w:id="29"/>
      <w:r w:rsidR="009B4DDC" w:rsidRPr="003C3148">
        <w:rPr>
          <w:i/>
          <w:color w:val="FFFFFF" w:themeColor="background1"/>
          <w:sz w:val="12"/>
          <w:szCs w:val="12"/>
        </w:rPr>
        <w:fldChar w:fldCharType="begin"/>
      </w:r>
      <w:r w:rsidR="009B4DDC" w:rsidRPr="003C3148">
        <w:rPr>
          <w:i/>
          <w:color w:val="FFFFFF" w:themeColor="background1"/>
          <w:sz w:val="12"/>
          <w:szCs w:val="12"/>
        </w:rPr>
        <w:instrText xml:space="preserve"> LISTNUM \l 1 \s 0 </w:instrText>
      </w:r>
      <w:r w:rsidR="009B4DDC" w:rsidRPr="003C3148">
        <w:rPr>
          <w:i/>
          <w:color w:val="FFFFFF" w:themeColor="background1"/>
          <w:sz w:val="12"/>
          <w:szCs w:val="12"/>
        </w:rPr>
        <w:fldChar w:fldCharType="end"/>
      </w:r>
      <w:bookmarkEnd w:id="30"/>
    </w:p>
    <w:p w14:paraId="5D793157" w14:textId="77777777" w:rsidR="00122052" w:rsidRPr="00242B5A" w:rsidRDefault="00122052" w:rsidP="00122052">
      <w:pPr>
        <w:pStyle w:val="Titlu11"/>
      </w:pPr>
      <w:bookmarkStart w:id="31" w:name="_Toc493837103"/>
      <w:bookmarkStart w:id="32" w:name="_Toc507575378"/>
      <w:bookmarkStart w:id="33" w:name="_Toc510098784"/>
      <w:bookmarkStart w:id="34" w:name="_Toc433296"/>
      <w:bookmarkStart w:id="35" w:name="_Toc433369"/>
      <w:bookmarkStart w:id="36" w:name="_Toc15553267"/>
      <w:bookmarkStart w:id="37" w:name="_Toc94515754"/>
      <w:bookmarkStart w:id="38" w:name="_Toc156502245"/>
      <w:bookmarkStart w:id="39" w:name="_Toc156502324"/>
      <w:bookmarkStart w:id="40" w:name="_Toc157778684"/>
      <w:bookmarkStart w:id="41" w:name="_Toc184491069"/>
      <w:bookmarkStart w:id="42" w:name="_Toc116394342"/>
      <w:r w:rsidRPr="00242B5A">
        <w:t>Unități de măsură</w:t>
      </w:r>
      <w:bookmarkEnd w:id="31"/>
      <w:bookmarkEnd w:id="32"/>
      <w:bookmarkEnd w:id="33"/>
      <w:bookmarkEnd w:id="34"/>
      <w:bookmarkEnd w:id="35"/>
      <w:bookmarkEnd w:id="36"/>
      <w:bookmarkEnd w:id="37"/>
      <w:bookmarkEnd w:id="38"/>
      <w:bookmarkEnd w:id="39"/>
      <w:bookmarkEnd w:id="40"/>
      <w:bookmarkEnd w:id="41"/>
    </w:p>
    <w:p w14:paraId="0D66CC9F" w14:textId="77777777" w:rsidR="00122052" w:rsidRPr="00A024EB" w:rsidRDefault="00122052" w:rsidP="00122052">
      <w:pPr>
        <w:pStyle w:val="Paragraf"/>
        <w:spacing w:before="0" w:after="120"/>
      </w:pPr>
      <w:r w:rsidRPr="00A024EB">
        <w:t>Se utilizează unitățile din Sistemul Internațional.</w:t>
      </w:r>
    </w:p>
    <w:p w14:paraId="3BC4A676" w14:textId="77777777" w:rsidR="00122052" w:rsidRPr="00B33648" w:rsidRDefault="00122052" w:rsidP="00122052">
      <w:pPr>
        <w:pStyle w:val="Paragraf"/>
        <w:spacing w:before="0" w:after="120"/>
      </w:pPr>
      <w:r w:rsidRPr="00A024EB">
        <w:t>Pentru calcule sunt recomandate următoarele unități de măsură:</w:t>
      </w:r>
      <w:r w:rsidRPr="00B33648">
        <w:t xml:space="preserve"> </w:t>
      </w:r>
      <w:r w:rsidRPr="00B33648">
        <w:rPr>
          <w:i/>
          <w:color w:val="FFFFFF" w:themeColor="background1"/>
          <w:sz w:val="12"/>
          <w:szCs w:val="12"/>
        </w:rPr>
        <w:fldChar w:fldCharType="begin"/>
      </w:r>
      <w:r w:rsidRPr="00B33648">
        <w:rPr>
          <w:i/>
          <w:color w:val="FFFFFF" w:themeColor="background1"/>
          <w:sz w:val="12"/>
          <w:szCs w:val="12"/>
        </w:rPr>
        <w:instrText xml:space="preserve"> LISTNUM \l 1 \s 0 </w:instrText>
      </w:r>
      <w:r w:rsidRPr="00B33648">
        <w:rPr>
          <w:i/>
          <w:color w:val="FFFFFF" w:themeColor="background1"/>
          <w:sz w:val="12"/>
          <w:szCs w:val="12"/>
        </w:rPr>
        <w:fldChar w:fldCharType="end"/>
      </w:r>
    </w:p>
    <w:p w14:paraId="0232C746" w14:textId="64676B73" w:rsidR="00122052" w:rsidRPr="00B33648" w:rsidRDefault="00122052" w:rsidP="00122052">
      <w:pPr>
        <w:pStyle w:val="Lista"/>
      </w:pPr>
      <w:r>
        <w:lastRenderedPageBreak/>
        <w:t>d</w:t>
      </w:r>
      <w:r w:rsidRPr="00B33648">
        <w:t>imensiuni</w:t>
      </w:r>
      <w:r>
        <w:t>, distanțe</w:t>
      </w:r>
      <w:r w:rsidRPr="00B33648">
        <w:t>: m, mm;</w:t>
      </w:r>
    </w:p>
    <w:p w14:paraId="71138A10" w14:textId="72AD6143" w:rsidR="00122052" w:rsidRDefault="00122052" w:rsidP="00122052">
      <w:pPr>
        <w:pStyle w:val="Lista"/>
      </w:pPr>
      <w:r>
        <w:t>e</w:t>
      </w:r>
      <w:r w:rsidRPr="00B33648">
        <w:t xml:space="preserve">forturi și încărcări: </w:t>
      </w:r>
      <w:r w:rsidR="00D62AF0">
        <w:t xml:space="preserve">N, </w:t>
      </w:r>
      <w:proofErr w:type="spellStart"/>
      <w:r w:rsidRPr="00B33648">
        <w:t>kN</w:t>
      </w:r>
      <w:proofErr w:type="spellEnd"/>
      <w:r w:rsidRPr="00B33648">
        <w:t xml:space="preserve">, </w:t>
      </w:r>
      <w:proofErr w:type="spellStart"/>
      <w:r>
        <w:t>kNm</w:t>
      </w:r>
      <w:proofErr w:type="spellEnd"/>
      <w:r>
        <w:t xml:space="preserve">, </w:t>
      </w:r>
      <w:proofErr w:type="spellStart"/>
      <w:r w:rsidRPr="00B33648">
        <w:t>kN</w:t>
      </w:r>
      <w:proofErr w:type="spellEnd"/>
      <w:r w:rsidRPr="00B33648">
        <w:t xml:space="preserve">/m, </w:t>
      </w:r>
      <w:proofErr w:type="spellStart"/>
      <w:r w:rsidRPr="00B33648">
        <w:t>kN</w:t>
      </w:r>
      <w:proofErr w:type="spellEnd"/>
      <w:r w:rsidRPr="00B33648">
        <w:t>/m</w:t>
      </w:r>
      <w:r w:rsidRPr="00B33648">
        <w:rPr>
          <w:vertAlign w:val="superscript"/>
        </w:rPr>
        <w:t>2</w:t>
      </w:r>
      <w:r w:rsidRPr="00B33648">
        <w:t>;</w:t>
      </w:r>
    </w:p>
    <w:p w14:paraId="15A48C84" w14:textId="5900B4D9" w:rsidR="00122052" w:rsidRPr="00B33648" w:rsidRDefault="00122052" w:rsidP="00122052">
      <w:pPr>
        <w:pStyle w:val="Lista"/>
      </w:pPr>
      <w:r>
        <w:t>e</w:t>
      </w:r>
      <w:r w:rsidRPr="00B33648">
        <w:t>forturi unitare: N/mm</w:t>
      </w:r>
      <w:r w:rsidRPr="00B33648">
        <w:rPr>
          <w:vertAlign w:val="superscript"/>
        </w:rPr>
        <w:t>2</w:t>
      </w:r>
      <w:r w:rsidRPr="00B33648">
        <w:t>;</w:t>
      </w:r>
    </w:p>
    <w:p w14:paraId="64AF625E" w14:textId="6491ACD9" w:rsidR="00122052" w:rsidRPr="00B33648" w:rsidRDefault="00122052" w:rsidP="00122052">
      <w:pPr>
        <w:pStyle w:val="Lista"/>
      </w:pPr>
      <w:r>
        <w:t>m</w:t>
      </w:r>
      <w:r w:rsidRPr="00B33648">
        <w:t>as</w:t>
      </w:r>
      <w:r>
        <w:t>e</w:t>
      </w:r>
      <w:r w:rsidRPr="00B33648">
        <w:t>: kg;</w:t>
      </w:r>
    </w:p>
    <w:p w14:paraId="375D95C1" w14:textId="0F16D175" w:rsidR="00122052" w:rsidRPr="00B33648" w:rsidRDefault="00122052" w:rsidP="00122052">
      <w:pPr>
        <w:pStyle w:val="Lista"/>
      </w:pPr>
      <w:r>
        <w:t>m</w:t>
      </w:r>
      <w:r w:rsidRPr="00B33648">
        <w:t>as</w:t>
      </w:r>
      <w:r>
        <w:t>e</w:t>
      </w:r>
      <w:r w:rsidRPr="00B33648">
        <w:t xml:space="preserve"> specific</w:t>
      </w:r>
      <w:r>
        <w:t>e</w:t>
      </w:r>
      <w:r w:rsidRPr="00B33648">
        <w:t xml:space="preserve"> (densitate): kg/m</w:t>
      </w:r>
      <w:r w:rsidRPr="00B33648">
        <w:rPr>
          <w:vertAlign w:val="superscript"/>
        </w:rPr>
        <w:t>3</w:t>
      </w:r>
      <w:r w:rsidRPr="00B33648">
        <w:t>;</w:t>
      </w:r>
    </w:p>
    <w:p w14:paraId="1C46CC48" w14:textId="14DBB7B1" w:rsidR="00122052" w:rsidRDefault="00122052" w:rsidP="00122052">
      <w:pPr>
        <w:pStyle w:val="Lista"/>
      </w:pPr>
      <w:r>
        <w:t>g</w:t>
      </w:r>
      <w:r w:rsidRPr="00B33648">
        <w:t>reut</w:t>
      </w:r>
      <w:r>
        <w:t>ăți</w:t>
      </w:r>
      <w:r w:rsidRPr="00B33648">
        <w:t xml:space="preserve"> specific</w:t>
      </w:r>
      <w:r>
        <w:t>e</w:t>
      </w:r>
      <w:r w:rsidRPr="00B33648">
        <w:t xml:space="preserve">: </w:t>
      </w:r>
      <w:proofErr w:type="spellStart"/>
      <w:r w:rsidRPr="00B33648">
        <w:t>kN</w:t>
      </w:r>
      <w:proofErr w:type="spellEnd"/>
      <w:r w:rsidRPr="00B33648">
        <w:t>/m</w:t>
      </w:r>
      <w:r w:rsidRPr="00B33648">
        <w:rPr>
          <w:vertAlign w:val="superscript"/>
        </w:rPr>
        <w:t>3</w:t>
      </w:r>
      <w:r w:rsidRPr="00B33648">
        <w:t>;</w:t>
      </w:r>
    </w:p>
    <w:p w14:paraId="63179E5A" w14:textId="6B13813D" w:rsidR="00122052" w:rsidRDefault="00122052" w:rsidP="00122052">
      <w:pPr>
        <w:pStyle w:val="Lista"/>
      </w:pPr>
      <w:r>
        <w:t>viteze: m/s;</w:t>
      </w:r>
    </w:p>
    <w:p w14:paraId="1C22C561" w14:textId="55FCA988" w:rsidR="00122052" w:rsidRPr="00B33648" w:rsidRDefault="00122052" w:rsidP="00122052">
      <w:pPr>
        <w:pStyle w:val="Lista"/>
      </w:pPr>
      <w:r>
        <w:t>a</w:t>
      </w:r>
      <w:r w:rsidRPr="00B33648">
        <w:t>ccelerații: m/s</w:t>
      </w:r>
      <w:r w:rsidRPr="00F16891">
        <w:rPr>
          <w:vertAlign w:val="superscript"/>
        </w:rPr>
        <w:t>2</w:t>
      </w:r>
      <w:r w:rsidRPr="00F16891">
        <w:t>.</w:t>
      </w:r>
      <w:r w:rsidRPr="00122052">
        <w:rPr>
          <w:i/>
          <w:color w:val="FFFFFF" w:themeColor="background1"/>
          <w:sz w:val="12"/>
          <w:szCs w:val="12"/>
        </w:rPr>
        <w:fldChar w:fldCharType="begin"/>
      </w:r>
      <w:r w:rsidRPr="00122052">
        <w:rPr>
          <w:i/>
          <w:color w:val="FFFFFF" w:themeColor="background1"/>
          <w:sz w:val="12"/>
          <w:szCs w:val="12"/>
        </w:rPr>
        <w:instrText xml:space="preserve"> LISTNUM \l 1 \s 0 </w:instrText>
      </w:r>
      <w:r w:rsidRPr="00122052">
        <w:rPr>
          <w:i/>
          <w:color w:val="FFFFFF" w:themeColor="background1"/>
          <w:sz w:val="12"/>
          <w:szCs w:val="12"/>
        </w:rPr>
        <w:fldChar w:fldCharType="end"/>
      </w:r>
    </w:p>
    <w:p w14:paraId="79D0FF53" w14:textId="6DA5D591" w:rsidR="009B4DDC" w:rsidRPr="003C3148" w:rsidRDefault="009B4DDC" w:rsidP="00DB3A3B">
      <w:pPr>
        <w:pStyle w:val="Titlu11"/>
      </w:pPr>
      <w:bookmarkStart w:id="43" w:name="_Toc184491070"/>
      <w:r w:rsidRPr="003C3148">
        <w:t>Documente normative de referin</w:t>
      </w:r>
      <w:r w:rsidR="00C86317">
        <w:t>ț</w:t>
      </w:r>
      <w:r w:rsidRPr="003C3148">
        <w:t>ă</w:t>
      </w:r>
      <w:bookmarkEnd w:id="42"/>
      <w:bookmarkEnd w:id="43"/>
      <w:r w:rsidRPr="003C3148">
        <w:t xml:space="preserve"> </w:t>
      </w:r>
    </w:p>
    <w:p w14:paraId="61DFFAED" w14:textId="7BF44090" w:rsidR="009B4DDC" w:rsidRPr="003C3148" w:rsidRDefault="009B4DDC" w:rsidP="00EA17CA">
      <w:pPr>
        <w:pStyle w:val="Paragraf"/>
      </w:pPr>
      <w:r w:rsidRPr="003C3148">
        <w:t xml:space="preserve"> Documentele normative de referin</w:t>
      </w:r>
      <w:r w:rsidR="00C86317">
        <w:t>ț</w:t>
      </w:r>
      <w:r w:rsidRPr="003C3148">
        <w:t xml:space="preserve">ă sunt cele din </w:t>
      </w:r>
      <w:r w:rsidRPr="009D6161">
        <w:rPr>
          <w:rStyle w:val="Mylink"/>
        </w:rPr>
        <w:fldChar w:fldCharType="begin"/>
      </w:r>
      <w:r w:rsidR="009D6161" w:rsidRPr="009D6161">
        <w:rPr>
          <w:rStyle w:val="Mylink"/>
        </w:rPr>
        <w:instrText>REF _Ref138854479 \r \* CHARFORMAT \h</w:instrText>
      </w:r>
      <w:r w:rsidRPr="009D6161">
        <w:rPr>
          <w:rStyle w:val="Mylink"/>
        </w:rPr>
      </w:r>
      <w:r w:rsidRPr="009D6161">
        <w:rPr>
          <w:rStyle w:val="Mylink"/>
        </w:rPr>
        <w:fldChar w:fldCharType="separate"/>
      </w:r>
      <w:r w:rsidR="009464BD">
        <w:rPr>
          <w:rStyle w:val="Mylink"/>
        </w:rPr>
        <w:t>Tabelul 1.1</w:t>
      </w:r>
      <w:r w:rsidRPr="009D6161">
        <w:rPr>
          <w:rStyle w:val="Mylink"/>
        </w:rPr>
        <w:fldChar w:fldCharType="end"/>
      </w:r>
      <w:r w:rsidR="00AA3953" w:rsidRPr="003C3148">
        <w:t xml:space="preserve"> </w:t>
      </w:r>
      <w:r w:rsidRPr="003C3148">
        <w:t xml:space="preserve">și cele din </w:t>
      </w:r>
      <w:r w:rsidRPr="009D6161">
        <w:rPr>
          <w:rStyle w:val="Mylink"/>
        </w:rPr>
        <w:fldChar w:fldCharType="begin"/>
      </w:r>
      <w:r w:rsidR="009D6161" w:rsidRPr="009D6161">
        <w:rPr>
          <w:rStyle w:val="Mylink"/>
        </w:rPr>
        <w:instrText>REF _Ref138854486 \r \* CHARFORMAT \h</w:instrText>
      </w:r>
      <w:r w:rsidRPr="009D6161">
        <w:rPr>
          <w:rStyle w:val="Mylink"/>
        </w:rPr>
      </w:r>
      <w:r w:rsidRPr="009D6161">
        <w:rPr>
          <w:rStyle w:val="Mylink"/>
        </w:rPr>
        <w:fldChar w:fldCharType="separate"/>
      </w:r>
      <w:r w:rsidR="009464BD">
        <w:rPr>
          <w:rStyle w:val="Mylink"/>
        </w:rPr>
        <w:t>Tabelul 1.2</w:t>
      </w:r>
      <w:r w:rsidRPr="009D6161">
        <w:rPr>
          <w:rStyle w:val="Mylink"/>
        </w:rPr>
        <w:fldChar w:fldCharType="end"/>
      </w:r>
      <w:r w:rsidRPr="003C3148">
        <w:t>.</w:t>
      </w:r>
    </w:p>
    <w:p w14:paraId="68AA45F7" w14:textId="77777777" w:rsidR="009B4DDC" w:rsidRPr="003C3148" w:rsidRDefault="009B4DDC" w:rsidP="009B4DDC"/>
    <w:p w14:paraId="674AF5D6" w14:textId="065092A4" w:rsidR="009B4DDC" w:rsidRPr="003C3148" w:rsidRDefault="009B4DDC" w:rsidP="00DB3A3B">
      <w:pPr>
        <w:pStyle w:val="Tabelul"/>
        <w:spacing w:before="0" w:after="120"/>
        <w:rPr>
          <w:rFonts w:hint="eastAsia"/>
        </w:rPr>
      </w:pPr>
      <w:bookmarkStart w:id="44" w:name="_Ref138854479"/>
      <w:r w:rsidRPr="003C3148">
        <w:t>Reglementări tehnice de referin</w:t>
      </w:r>
      <w:r w:rsidR="00C86317">
        <w:t>ț</w:t>
      </w:r>
      <w:r w:rsidRPr="003C3148">
        <w:t>ă</w:t>
      </w:r>
      <w:bookmarkEnd w:id="44"/>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7570"/>
      </w:tblGrid>
      <w:tr w:rsidR="003267EA" w:rsidRPr="008857BF" w14:paraId="0F409EA0" w14:textId="77777777" w:rsidTr="00D75CCD">
        <w:trPr>
          <w:trHeight w:val="612"/>
        </w:trPr>
        <w:tc>
          <w:tcPr>
            <w:tcW w:w="794" w:type="dxa"/>
            <w:tcBorders>
              <w:top w:val="single" w:sz="4" w:space="0" w:color="auto"/>
              <w:left w:val="single" w:sz="4" w:space="0" w:color="auto"/>
              <w:bottom w:val="single" w:sz="4" w:space="0" w:color="auto"/>
              <w:right w:val="single" w:sz="4" w:space="0" w:color="auto"/>
            </w:tcBorders>
          </w:tcPr>
          <w:p w14:paraId="323166F2" w14:textId="77777777" w:rsidR="003267EA" w:rsidRPr="008857BF" w:rsidRDefault="003267EA" w:rsidP="00D75CCD">
            <w:pPr>
              <w:rPr>
                <w:sz w:val="20"/>
                <w:szCs w:val="20"/>
              </w:rPr>
            </w:pPr>
            <w:bookmarkStart w:id="45" w:name="_Hlk173146008"/>
            <w:r w:rsidRPr="008857BF">
              <w:rPr>
                <w:sz w:val="20"/>
                <w:szCs w:val="20"/>
              </w:rPr>
              <w:t>Nr.</w:t>
            </w:r>
          </w:p>
          <w:p w14:paraId="2C472204" w14:textId="77777777" w:rsidR="003267EA" w:rsidRPr="008857BF" w:rsidRDefault="003267EA" w:rsidP="00D75CCD">
            <w:pPr>
              <w:rPr>
                <w:sz w:val="20"/>
                <w:szCs w:val="20"/>
              </w:rPr>
            </w:pPr>
            <w:r w:rsidRPr="008857BF">
              <w:rPr>
                <w:sz w:val="20"/>
                <w:szCs w:val="20"/>
              </w:rPr>
              <w:t>crt.</w:t>
            </w:r>
          </w:p>
        </w:tc>
        <w:tc>
          <w:tcPr>
            <w:tcW w:w="7570" w:type="dxa"/>
            <w:tcBorders>
              <w:top w:val="single" w:sz="4" w:space="0" w:color="auto"/>
              <w:left w:val="single" w:sz="4" w:space="0" w:color="auto"/>
              <w:bottom w:val="single" w:sz="4" w:space="0" w:color="auto"/>
              <w:right w:val="single" w:sz="4" w:space="0" w:color="auto"/>
            </w:tcBorders>
          </w:tcPr>
          <w:p w14:paraId="3FF0AD99" w14:textId="77777777" w:rsidR="003267EA" w:rsidRPr="008857BF" w:rsidRDefault="003267EA" w:rsidP="00D75CCD">
            <w:pPr>
              <w:rPr>
                <w:sz w:val="20"/>
                <w:szCs w:val="20"/>
                <w:lang w:val="en-GB"/>
              </w:rPr>
            </w:pPr>
            <w:r w:rsidRPr="008857BF">
              <w:rPr>
                <w:sz w:val="20"/>
                <w:szCs w:val="20"/>
              </w:rPr>
              <w:t>Reglementare</w:t>
            </w:r>
          </w:p>
        </w:tc>
      </w:tr>
      <w:tr w:rsidR="003267EA" w:rsidRPr="008857BF" w14:paraId="19A138D9" w14:textId="77777777" w:rsidTr="00D75CCD">
        <w:trPr>
          <w:trHeight w:val="612"/>
        </w:trPr>
        <w:tc>
          <w:tcPr>
            <w:tcW w:w="794" w:type="dxa"/>
            <w:tcBorders>
              <w:top w:val="single" w:sz="4" w:space="0" w:color="auto"/>
              <w:left w:val="single" w:sz="4" w:space="0" w:color="auto"/>
              <w:bottom w:val="single" w:sz="4" w:space="0" w:color="auto"/>
              <w:right w:val="single" w:sz="4" w:space="0" w:color="auto"/>
            </w:tcBorders>
          </w:tcPr>
          <w:p w14:paraId="3D122403" w14:textId="77777777" w:rsidR="003267EA" w:rsidRPr="008857BF" w:rsidRDefault="003267EA" w:rsidP="00D75CCD">
            <w:pPr>
              <w:rPr>
                <w:sz w:val="20"/>
                <w:szCs w:val="20"/>
              </w:rPr>
            </w:pPr>
            <w:r w:rsidRPr="008857BF">
              <w:rPr>
                <w:sz w:val="20"/>
                <w:szCs w:val="20"/>
              </w:rPr>
              <w:t>1.</w:t>
            </w:r>
          </w:p>
        </w:tc>
        <w:tc>
          <w:tcPr>
            <w:tcW w:w="7570" w:type="dxa"/>
            <w:tcBorders>
              <w:top w:val="single" w:sz="4" w:space="0" w:color="auto"/>
              <w:left w:val="single" w:sz="4" w:space="0" w:color="auto"/>
              <w:bottom w:val="single" w:sz="4" w:space="0" w:color="auto"/>
              <w:right w:val="single" w:sz="4" w:space="0" w:color="auto"/>
            </w:tcBorders>
          </w:tcPr>
          <w:p w14:paraId="7BFC504B" w14:textId="77777777" w:rsidR="003267EA" w:rsidRPr="008857BF" w:rsidRDefault="003267EA" w:rsidP="00D75CCD">
            <w:pPr>
              <w:rPr>
                <w:sz w:val="20"/>
                <w:szCs w:val="20"/>
              </w:rPr>
            </w:pPr>
            <w:r w:rsidRPr="008857BF">
              <w:rPr>
                <w:sz w:val="20"/>
                <w:szCs w:val="20"/>
              </w:rPr>
              <w:t>Cod de proiectare. Bazele proiectării construcțiilor, indicativ CR 0</w:t>
            </w:r>
            <w:r>
              <w:rPr>
                <w:sz w:val="20"/>
                <w:szCs w:val="20"/>
              </w:rPr>
              <w:t xml:space="preserve">-2012, aprobat prin Ordinul ministrului dezvoltării regionale și turismului </w:t>
            </w:r>
            <w:r w:rsidRPr="000070E7">
              <w:rPr>
                <w:sz w:val="20"/>
                <w:szCs w:val="20"/>
              </w:rPr>
              <w:t>nr. 1.530/2012</w:t>
            </w:r>
            <w:r>
              <w:rPr>
                <w:sz w:val="20"/>
                <w:szCs w:val="20"/>
              </w:rPr>
              <w:t xml:space="preserve"> și completat prin Ordinul ministrului dezvoltării regionale și administrației publice nr. 2.411/2013, denumit în continuare în acest document cod de proiectare CR 0</w:t>
            </w:r>
          </w:p>
        </w:tc>
      </w:tr>
      <w:tr w:rsidR="003267EA" w:rsidRPr="008857BF" w14:paraId="09A46F17" w14:textId="77777777" w:rsidTr="00D75CCD">
        <w:trPr>
          <w:trHeight w:val="612"/>
        </w:trPr>
        <w:tc>
          <w:tcPr>
            <w:tcW w:w="794" w:type="dxa"/>
            <w:tcBorders>
              <w:top w:val="single" w:sz="4" w:space="0" w:color="auto"/>
              <w:left w:val="single" w:sz="4" w:space="0" w:color="auto"/>
              <w:bottom w:val="single" w:sz="4" w:space="0" w:color="auto"/>
              <w:right w:val="single" w:sz="4" w:space="0" w:color="auto"/>
            </w:tcBorders>
          </w:tcPr>
          <w:p w14:paraId="590E8A03" w14:textId="77777777" w:rsidR="003267EA" w:rsidRPr="008857BF" w:rsidRDefault="003267EA" w:rsidP="00D75CCD">
            <w:pPr>
              <w:rPr>
                <w:sz w:val="20"/>
                <w:szCs w:val="20"/>
              </w:rPr>
            </w:pPr>
            <w:r>
              <w:rPr>
                <w:sz w:val="20"/>
                <w:szCs w:val="20"/>
              </w:rPr>
              <w:t>2</w:t>
            </w:r>
          </w:p>
        </w:tc>
        <w:tc>
          <w:tcPr>
            <w:tcW w:w="7570" w:type="dxa"/>
            <w:tcBorders>
              <w:top w:val="single" w:sz="4" w:space="0" w:color="auto"/>
              <w:left w:val="single" w:sz="4" w:space="0" w:color="auto"/>
              <w:bottom w:val="single" w:sz="4" w:space="0" w:color="auto"/>
              <w:right w:val="single" w:sz="4" w:space="0" w:color="auto"/>
            </w:tcBorders>
          </w:tcPr>
          <w:p w14:paraId="1DD1833D" w14:textId="77777777" w:rsidR="003267EA" w:rsidRPr="008857BF" w:rsidRDefault="003267EA" w:rsidP="00D75CCD">
            <w:pPr>
              <w:rPr>
                <w:sz w:val="20"/>
                <w:szCs w:val="20"/>
              </w:rPr>
            </w:pPr>
            <w:r w:rsidRPr="000F626F">
              <w:rPr>
                <w:sz w:val="20"/>
                <w:szCs w:val="20"/>
              </w:rPr>
              <w:t>Normativ privind proiectarea și verificarea construcțiilor din lemn</w:t>
            </w:r>
            <w:r>
              <w:rPr>
                <w:sz w:val="20"/>
                <w:szCs w:val="20"/>
              </w:rPr>
              <w:t xml:space="preserve">, indicativ </w:t>
            </w:r>
            <w:r w:rsidRPr="000F626F">
              <w:rPr>
                <w:sz w:val="20"/>
                <w:szCs w:val="20"/>
              </w:rPr>
              <w:t>NP 00</w:t>
            </w:r>
            <w:r>
              <w:rPr>
                <w:sz w:val="20"/>
                <w:szCs w:val="20"/>
              </w:rPr>
              <w:t xml:space="preserve">5-2022, </w:t>
            </w:r>
            <w:r w:rsidRPr="0062377F">
              <w:rPr>
                <w:sz w:val="20"/>
                <w:szCs w:val="20"/>
              </w:rPr>
              <w:t xml:space="preserve">aprobat prin Ordinul ministrului dezvoltării, lucrărilor publice și administrației nr. </w:t>
            </w:r>
            <w:r>
              <w:rPr>
                <w:sz w:val="20"/>
                <w:szCs w:val="20"/>
              </w:rPr>
              <w:t>227</w:t>
            </w:r>
            <w:r w:rsidRPr="0062377F">
              <w:rPr>
                <w:sz w:val="20"/>
                <w:szCs w:val="20"/>
              </w:rPr>
              <w:t>/202</w:t>
            </w:r>
            <w:r>
              <w:rPr>
                <w:sz w:val="20"/>
                <w:szCs w:val="20"/>
              </w:rPr>
              <w:t>3</w:t>
            </w:r>
            <w:r w:rsidRPr="0062377F">
              <w:rPr>
                <w:sz w:val="20"/>
                <w:szCs w:val="20"/>
              </w:rPr>
              <w:t xml:space="preserve">, denumit în continuare în acest document normativ </w:t>
            </w:r>
            <w:r w:rsidRPr="000F626F">
              <w:rPr>
                <w:sz w:val="20"/>
                <w:szCs w:val="20"/>
              </w:rPr>
              <w:t>NP 00</w:t>
            </w:r>
            <w:r>
              <w:rPr>
                <w:sz w:val="20"/>
                <w:szCs w:val="20"/>
              </w:rPr>
              <w:t>5</w:t>
            </w:r>
          </w:p>
        </w:tc>
      </w:tr>
      <w:tr w:rsidR="003267EA" w:rsidRPr="008857BF" w14:paraId="64F59E00" w14:textId="77777777" w:rsidTr="00D75CCD">
        <w:trPr>
          <w:trHeight w:val="612"/>
        </w:trPr>
        <w:tc>
          <w:tcPr>
            <w:tcW w:w="794" w:type="dxa"/>
            <w:tcBorders>
              <w:top w:val="single" w:sz="4" w:space="0" w:color="auto"/>
              <w:left w:val="single" w:sz="4" w:space="0" w:color="auto"/>
              <w:bottom w:val="single" w:sz="4" w:space="0" w:color="auto"/>
              <w:right w:val="single" w:sz="4" w:space="0" w:color="auto"/>
            </w:tcBorders>
          </w:tcPr>
          <w:p w14:paraId="0446741D" w14:textId="77777777" w:rsidR="003267EA" w:rsidRPr="00544A88" w:rsidRDefault="003267EA" w:rsidP="00D75CCD">
            <w:pPr>
              <w:rPr>
                <w:sz w:val="20"/>
                <w:szCs w:val="20"/>
              </w:rPr>
            </w:pPr>
            <w:r w:rsidRPr="00544A88">
              <w:rPr>
                <w:sz w:val="20"/>
                <w:szCs w:val="20"/>
              </w:rPr>
              <w:t>3.</w:t>
            </w:r>
          </w:p>
        </w:tc>
        <w:tc>
          <w:tcPr>
            <w:tcW w:w="7570" w:type="dxa"/>
            <w:tcBorders>
              <w:top w:val="single" w:sz="4" w:space="0" w:color="auto"/>
              <w:left w:val="single" w:sz="4" w:space="0" w:color="auto"/>
              <w:bottom w:val="single" w:sz="4" w:space="0" w:color="auto"/>
              <w:right w:val="single" w:sz="4" w:space="0" w:color="auto"/>
            </w:tcBorders>
          </w:tcPr>
          <w:p w14:paraId="1DE13D33" w14:textId="77777777" w:rsidR="003267EA" w:rsidRPr="00544A88" w:rsidRDefault="003267EA" w:rsidP="00D75CCD">
            <w:pPr>
              <w:rPr>
                <w:sz w:val="20"/>
                <w:szCs w:val="20"/>
              </w:rPr>
            </w:pPr>
            <w:r w:rsidRPr="00544A88">
              <w:rPr>
                <w:sz w:val="20"/>
                <w:szCs w:val="20"/>
              </w:rPr>
              <w:t>Cod de proiectare pentru structuri în cadre din beton armat, indicativ NP 007-2025</w:t>
            </w:r>
          </w:p>
        </w:tc>
      </w:tr>
      <w:tr w:rsidR="003267EA" w:rsidRPr="008857BF" w14:paraId="77F1C716" w14:textId="77777777" w:rsidTr="00D75CCD">
        <w:trPr>
          <w:trHeight w:val="991"/>
        </w:trPr>
        <w:tc>
          <w:tcPr>
            <w:tcW w:w="794" w:type="dxa"/>
            <w:tcBorders>
              <w:top w:val="single" w:sz="4" w:space="0" w:color="auto"/>
              <w:left w:val="single" w:sz="4" w:space="0" w:color="auto"/>
              <w:bottom w:val="single" w:sz="4" w:space="0" w:color="auto"/>
              <w:right w:val="single" w:sz="4" w:space="0" w:color="auto"/>
            </w:tcBorders>
          </w:tcPr>
          <w:p w14:paraId="3DBB42FD" w14:textId="77777777" w:rsidR="003267EA" w:rsidRPr="00544A88" w:rsidRDefault="003267EA" w:rsidP="00D75CCD">
            <w:pPr>
              <w:rPr>
                <w:sz w:val="20"/>
                <w:szCs w:val="20"/>
              </w:rPr>
            </w:pPr>
            <w:r w:rsidRPr="00544A88">
              <w:rPr>
                <w:sz w:val="20"/>
                <w:szCs w:val="20"/>
              </w:rPr>
              <w:t>4</w:t>
            </w:r>
          </w:p>
        </w:tc>
        <w:tc>
          <w:tcPr>
            <w:tcW w:w="7570" w:type="dxa"/>
            <w:tcBorders>
              <w:top w:val="single" w:sz="4" w:space="0" w:color="auto"/>
              <w:left w:val="single" w:sz="4" w:space="0" w:color="auto"/>
              <w:bottom w:val="single" w:sz="4" w:space="0" w:color="auto"/>
              <w:right w:val="single" w:sz="4" w:space="0" w:color="auto"/>
            </w:tcBorders>
          </w:tcPr>
          <w:p w14:paraId="5405A758" w14:textId="77777777" w:rsidR="003267EA" w:rsidRPr="00544A88" w:rsidRDefault="003267EA" w:rsidP="00D75CCD">
            <w:pPr>
              <w:rPr>
                <w:sz w:val="20"/>
                <w:szCs w:val="20"/>
              </w:rPr>
            </w:pPr>
            <w:r w:rsidRPr="00544A88">
              <w:rPr>
                <w:sz w:val="20"/>
                <w:szCs w:val="20"/>
              </w:rPr>
              <w:t>Cod de proiectare a construcțiilor cu pereți structurali de beton armat, indicativ CR2-1-1.1/2022, aprobat prin Ordinul ministrului dezvoltării, lucrărilor publice și administrației nr. 171/2023, denumit în continuare în acest document normativ CR2-1-1.1</w:t>
            </w:r>
          </w:p>
        </w:tc>
      </w:tr>
      <w:tr w:rsidR="003267EA" w:rsidRPr="008857BF" w14:paraId="6286ACDC" w14:textId="77777777" w:rsidTr="00D75CCD">
        <w:trPr>
          <w:trHeight w:val="612"/>
        </w:trPr>
        <w:tc>
          <w:tcPr>
            <w:tcW w:w="794" w:type="dxa"/>
            <w:tcBorders>
              <w:top w:val="single" w:sz="4" w:space="0" w:color="auto"/>
              <w:left w:val="single" w:sz="4" w:space="0" w:color="auto"/>
              <w:bottom w:val="single" w:sz="4" w:space="0" w:color="auto"/>
              <w:right w:val="single" w:sz="4" w:space="0" w:color="auto"/>
            </w:tcBorders>
          </w:tcPr>
          <w:p w14:paraId="116F9B52" w14:textId="77777777" w:rsidR="003267EA" w:rsidRPr="00544A88" w:rsidRDefault="003267EA" w:rsidP="00D75CCD">
            <w:pPr>
              <w:rPr>
                <w:sz w:val="20"/>
                <w:szCs w:val="20"/>
              </w:rPr>
            </w:pPr>
            <w:r w:rsidRPr="00544A88">
              <w:rPr>
                <w:sz w:val="20"/>
                <w:szCs w:val="20"/>
              </w:rPr>
              <w:t>5.</w:t>
            </w:r>
          </w:p>
        </w:tc>
        <w:tc>
          <w:tcPr>
            <w:tcW w:w="7570" w:type="dxa"/>
            <w:tcBorders>
              <w:top w:val="single" w:sz="4" w:space="0" w:color="auto"/>
              <w:left w:val="single" w:sz="4" w:space="0" w:color="auto"/>
              <w:bottom w:val="single" w:sz="4" w:space="0" w:color="auto"/>
              <w:right w:val="single" w:sz="4" w:space="0" w:color="auto"/>
            </w:tcBorders>
          </w:tcPr>
          <w:p w14:paraId="01A643E1" w14:textId="77777777" w:rsidR="003267EA" w:rsidRPr="00544A88" w:rsidRDefault="003267EA" w:rsidP="00D75CCD">
            <w:pPr>
              <w:rPr>
                <w:sz w:val="20"/>
                <w:szCs w:val="20"/>
              </w:rPr>
            </w:pPr>
            <w:r w:rsidRPr="00544A88">
              <w:rPr>
                <w:sz w:val="20"/>
                <w:szCs w:val="20"/>
              </w:rPr>
              <w:t>Cod de proiectare pentru structuri din zidărie, indicativ CR 6-2013</w:t>
            </w:r>
          </w:p>
        </w:tc>
      </w:tr>
      <w:tr w:rsidR="003267EA" w:rsidRPr="008857BF" w14:paraId="07A1811A" w14:textId="77777777" w:rsidTr="00D75CCD">
        <w:trPr>
          <w:trHeight w:val="612"/>
        </w:trPr>
        <w:tc>
          <w:tcPr>
            <w:tcW w:w="794" w:type="dxa"/>
            <w:tcBorders>
              <w:top w:val="single" w:sz="4" w:space="0" w:color="auto"/>
              <w:left w:val="single" w:sz="4" w:space="0" w:color="auto"/>
              <w:bottom w:val="single" w:sz="4" w:space="0" w:color="auto"/>
              <w:right w:val="single" w:sz="4" w:space="0" w:color="auto"/>
            </w:tcBorders>
          </w:tcPr>
          <w:p w14:paraId="63A24E82" w14:textId="77777777" w:rsidR="003267EA" w:rsidRDefault="003267EA" w:rsidP="00D75CCD">
            <w:pPr>
              <w:rPr>
                <w:sz w:val="20"/>
                <w:szCs w:val="20"/>
              </w:rPr>
            </w:pPr>
            <w:r>
              <w:rPr>
                <w:sz w:val="20"/>
                <w:szCs w:val="20"/>
              </w:rPr>
              <w:t>6.</w:t>
            </w:r>
          </w:p>
        </w:tc>
        <w:tc>
          <w:tcPr>
            <w:tcW w:w="7570" w:type="dxa"/>
            <w:tcBorders>
              <w:top w:val="single" w:sz="4" w:space="0" w:color="auto"/>
              <w:left w:val="single" w:sz="4" w:space="0" w:color="auto"/>
              <w:bottom w:val="single" w:sz="4" w:space="0" w:color="auto"/>
              <w:right w:val="single" w:sz="4" w:space="0" w:color="auto"/>
            </w:tcBorders>
          </w:tcPr>
          <w:p w14:paraId="64AACDAE" w14:textId="77777777" w:rsidR="003267EA" w:rsidRPr="002B39A6" w:rsidRDefault="003267EA" w:rsidP="00D75CCD">
            <w:pPr>
              <w:rPr>
                <w:sz w:val="20"/>
                <w:szCs w:val="20"/>
              </w:rPr>
            </w:pPr>
            <w:r w:rsidRPr="002B39A6">
              <w:rPr>
                <w:sz w:val="20"/>
                <w:szCs w:val="20"/>
              </w:rPr>
              <w:t>Ghid pentru calculul și proiectarea la acțiunea seismică a structurilor metalice de tip rafturi pentru prezentare și depozitare în spații comerciale</w:t>
            </w:r>
            <w:r>
              <w:rPr>
                <w:sz w:val="20"/>
                <w:szCs w:val="20"/>
              </w:rPr>
              <w:t xml:space="preserve">, indicativ </w:t>
            </w:r>
            <w:r w:rsidRPr="002B39A6">
              <w:rPr>
                <w:sz w:val="20"/>
                <w:szCs w:val="20"/>
              </w:rPr>
              <w:t>GP 128</w:t>
            </w:r>
            <w:r>
              <w:rPr>
                <w:sz w:val="20"/>
                <w:szCs w:val="20"/>
              </w:rPr>
              <w:t>-2014, aprobat prin Ordinul m</w:t>
            </w:r>
            <w:r w:rsidRPr="002B39A6">
              <w:rPr>
                <w:sz w:val="20"/>
                <w:szCs w:val="20"/>
              </w:rPr>
              <w:t>inistrul</w:t>
            </w:r>
            <w:r>
              <w:rPr>
                <w:sz w:val="20"/>
                <w:szCs w:val="20"/>
              </w:rPr>
              <w:t>ui</w:t>
            </w:r>
            <w:r w:rsidRPr="002B39A6">
              <w:rPr>
                <w:sz w:val="20"/>
                <w:szCs w:val="20"/>
              </w:rPr>
              <w:t xml:space="preserve"> dezvoltării regionale </w:t>
            </w:r>
            <w:proofErr w:type="spellStart"/>
            <w:r w:rsidRPr="002B39A6">
              <w:rPr>
                <w:sz w:val="20"/>
                <w:szCs w:val="20"/>
              </w:rPr>
              <w:t>şi</w:t>
            </w:r>
            <w:proofErr w:type="spellEnd"/>
            <w:r w:rsidRPr="002B39A6">
              <w:rPr>
                <w:sz w:val="20"/>
                <w:szCs w:val="20"/>
              </w:rPr>
              <w:t xml:space="preserve"> </w:t>
            </w:r>
            <w:proofErr w:type="spellStart"/>
            <w:r w:rsidRPr="002B39A6">
              <w:rPr>
                <w:sz w:val="20"/>
                <w:szCs w:val="20"/>
              </w:rPr>
              <w:t>administraţiei</w:t>
            </w:r>
            <w:proofErr w:type="spellEnd"/>
            <w:r w:rsidRPr="002B39A6">
              <w:rPr>
                <w:sz w:val="20"/>
                <w:szCs w:val="20"/>
              </w:rPr>
              <w:t xml:space="preserve"> publice</w:t>
            </w:r>
            <w:r>
              <w:rPr>
                <w:sz w:val="20"/>
                <w:szCs w:val="20"/>
              </w:rPr>
              <w:t xml:space="preserve">, </w:t>
            </w:r>
            <w:r w:rsidRPr="002B39A6">
              <w:rPr>
                <w:sz w:val="20"/>
                <w:szCs w:val="20"/>
              </w:rPr>
              <w:t xml:space="preserve">nr. </w:t>
            </w:r>
            <w:r>
              <w:rPr>
                <w:sz w:val="20"/>
                <w:szCs w:val="20"/>
              </w:rPr>
              <w:t>393</w:t>
            </w:r>
            <w:r w:rsidRPr="002B39A6">
              <w:rPr>
                <w:sz w:val="20"/>
                <w:szCs w:val="20"/>
              </w:rPr>
              <w:t>/20</w:t>
            </w:r>
            <w:r>
              <w:rPr>
                <w:sz w:val="20"/>
                <w:szCs w:val="20"/>
              </w:rPr>
              <w:t>15</w:t>
            </w:r>
            <w:r w:rsidRPr="002B39A6">
              <w:rPr>
                <w:sz w:val="20"/>
                <w:szCs w:val="20"/>
              </w:rPr>
              <w:t>, denumit în continuare în acest document normativ GP 128</w:t>
            </w:r>
          </w:p>
        </w:tc>
      </w:tr>
      <w:tr w:rsidR="003267EA" w:rsidRPr="008857BF" w14:paraId="73627B0D" w14:textId="77777777" w:rsidTr="00D75CCD">
        <w:trPr>
          <w:trHeight w:val="612"/>
        </w:trPr>
        <w:tc>
          <w:tcPr>
            <w:tcW w:w="794" w:type="dxa"/>
            <w:tcBorders>
              <w:top w:val="single" w:sz="4" w:space="0" w:color="auto"/>
              <w:left w:val="single" w:sz="4" w:space="0" w:color="auto"/>
              <w:bottom w:val="single" w:sz="4" w:space="0" w:color="auto"/>
              <w:right w:val="single" w:sz="4" w:space="0" w:color="auto"/>
            </w:tcBorders>
          </w:tcPr>
          <w:p w14:paraId="59E283B5" w14:textId="77777777" w:rsidR="003267EA" w:rsidRDefault="003267EA" w:rsidP="00D75CCD">
            <w:pPr>
              <w:rPr>
                <w:sz w:val="20"/>
                <w:szCs w:val="20"/>
              </w:rPr>
            </w:pPr>
            <w:r>
              <w:rPr>
                <w:sz w:val="20"/>
                <w:szCs w:val="20"/>
              </w:rPr>
              <w:t>7.</w:t>
            </w:r>
          </w:p>
        </w:tc>
        <w:tc>
          <w:tcPr>
            <w:tcW w:w="7570" w:type="dxa"/>
            <w:tcBorders>
              <w:top w:val="single" w:sz="4" w:space="0" w:color="auto"/>
              <w:left w:val="single" w:sz="4" w:space="0" w:color="auto"/>
              <w:bottom w:val="single" w:sz="4" w:space="0" w:color="auto"/>
              <w:right w:val="single" w:sz="4" w:space="0" w:color="auto"/>
            </w:tcBorders>
          </w:tcPr>
          <w:p w14:paraId="61E3989C" w14:textId="77777777" w:rsidR="003267EA" w:rsidRPr="002B39A6" w:rsidRDefault="003267EA" w:rsidP="00D75CCD">
            <w:pPr>
              <w:rPr>
                <w:sz w:val="20"/>
                <w:szCs w:val="20"/>
              </w:rPr>
            </w:pPr>
            <w:r w:rsidRPr="002B39A6">
              <w:rPr>
                <w:sz w:val="20"/>
                <w:szCs w:val="20"/>
              </w:rPr>
              <w:t>Normativ pentru producerea și executarea lucrărilor din beton, beton armat și beton precomprimat – Partea 1: Producerea betonului</w:t>
            </w:r>
            <w:r>
              <w:rPr>
                <w:sz w:val="20"/>
                <w:szCs w:val="20"/>
              </w:rPr>
              <w:t xml:space="preserve">, indicativ NE 012/1-2022, aprobat prin Ordinul </w:t>
            </w:r>
            <w:r w:rsidRPr="00DC73B2">
              <w:rPr>
                <w:sz w:val="20"/>
                <w:szCs w:val="20"/>
              </w:rPr>
              <w:t xml:space="preserve">ministrului dezvoltării, lucrărilor publice și administrației nr. </w:t>
            </w:r>
            <w:r>
              <w:rPr>
                <w:sz w:val="20"/>
                <w:szCs w:val="20"/>
              </w:rPr>
              <w:t>30</w:t>
            </w:r>
            <w:r w:rsidRPr="00DC73B2">
              <w:rPr>
                <w:sz w:val="20"/>
                <w:szCs w:val="20"/>
              </w:rPr>
              <w:t>/202</w:t>
            </w:r>
            <w:r>
              <w:rPr>
                <w:sz w:val="20"/>
                <w:szCs w:val="20"/>
              </w:rPr>
              <w:t>3</w:t>
            </w:r>
            <w:r w:rsidRPr="00DC73B2">
              <w:rPr>
                <w:sz w:val="20"/>
                <w:szCs w:val="20"/>
              </w:rPr>
              <w:t>, denumit în continuare în acest document normativ N</w:t>
            </w:r>
            <w:r>
              <w:rPr>
                <w:sz w:val="20"/>
                <w:szCs w:val="20"/>
              </w:rPr>
              <w:t>E</w:t>
            </w:r>
            <w:r w:rsidRPr="00DC73B2">
              <w:rPr>
                <w:sz w:val="20"/>
                <w:szCs w:val="20"/>
              </w:rPr>
              <w:t xml:space="preserve"> </w:t>
            </w:r>
            <w:r>
              <w:rPr>
                <w:sz w:val="20"/>
                <w:szCs w:val="20"/>
              </w:rPr>
              <w:t>012/1</w:t>
            </w:r>
          </w:p>
        </w:tc>
      </w:tr>
      <w:tr w:rsidR="003267EA" w:rsidRPr="008857BF" w14:paraId="7E848745" w14:textId="77777777" w:rsidTr="00D75CCD">
        <w:trPr>
          <w:trHeight w:val="612"/>
        </w:trPr>
        <w:tc>
          <w:tcPr>
            <w:tcW w:w="794" w:type="dxa"/>
            <w:tcBorders>
              <w:top w:val="single" w:sz="4" w:space="0" w:color="auto"/>
              <w:left w:val="single" w:sz="4" w:space="0" w:color="auto"/>
              <w:bottom w:val="single" w:sz="4" w:space="0" w:color="auto"/>
              <w:right w:val="single" w:sz="4" w:space="0" w:color="auto"/>
            </w:tcBorders>
          </w:tcPr>
          <w:p w14:paraId="24178E85" w14:textId="77777777" w:rsidR="003267EA" w:rsidRDefault="003267EA" w:rsidP="00D75CCD">
            <w:pPr>
              <w:rPr>
                <w:sz w:val="20"/>
                <w:szCs w:val="20"/>
              </w:rPr>
            </w:pPr>
            <w:r>
              <w:rPr>
                <w:sz w:val="20"/>
                <w:szCs w:val="20"/>
              </w:rPr>
              <w:t>8.</w:t>
            </w:r>
          </w:p>
        </w:tc>
        <w:tc>
          <w:tcPr>
            <w:tcW w:w="7570" w:type="dxa"/>
            <w:tcBorders>
              <w:top w:val="single" w:sz="4" w:space="0" w:color="auto"/>
              <w:left w:val="single" w:sz="4" w:space="0" w:color="auto"/>
              <w:bottom w:val="single" w:sz="4" w:space="0" w:color="auto"/>
              <w:right w:val="single" w:sz="4" w:space="0" w:color="auto"/>
            </w:tcBorders>
          </w:tcPr>
          <w:p w14:paraId="36C35444" w14:textId="77777777" w:rsidR="003267EA" w:rsidRPr="002B39A6" w:rsidRDefault="003267EA" w:rsidP="00D75CCD">
            <w:pPr>
              <w:rPr>
                <w:sz w:val="20"/>
                <w:szCs w:val="20"/>
              </w:rPr>
            </w:pPr>
            <w:r w:rsidRPr="002B39A6">
              <w:rPr>
                <w:sz w:val="20"/>
                <w:szCs w:val="20"/>
              </w:rPr>
              <w:t xml:space="preserve">Normativ pentru producerea și executarea lucrărilor din beton, beton armat și beton precomprimat – </w:t>
            </w:r>
            <w:r w:rsidRPr="00DC73B2">
              <w:rPr>
                <w:sz w:val="20"/>
                <w:szCs w:val="20"/>
              </w:rPr>
              <w:t>Partea 2: Executarea lucrărilor din beton</w:t>
            </w:r>
            <w:r>
              <w:rPr>
                <w:sz w:val="20"/>
                <w:szCs w:val="20"/>
              </w:rPr>
              <w:t xml:space="preserve">, indicativ NE 012/2-2022, aprobat prin Ordinul </w:t>
            </w:r>
            <w:r w:rsidRPr="00DC73B2">
              <w:rPr>
                <w:sz w:val="20"/>
                <w:szCs w:val="20"/>
              </w:rPr>
              <w:t xml:space="preserve">ministrului dezvoltării, lucrărilor publice și administrației nr. </w:t>
            </w:r>
            <w:r>
              <w:rPr>
                <w:sz w:val="20"/>
                <w:szCs w:val="20"/>
              </w:rPr>
              <w:t>28</w:t>
            </w:r>
            <w:r w:rsidRPr="00DC73B2">
              <w:rPr>
                <w:sz w:val="20"/>
                <w:szCs w:val="20"/>
              </w:rPr>
              <w:t>/202</w:t>
            </w:r>
            <w:r>
              <w:rPr>
                <w:sz w:val="20"/>
                <w:szCs w:val="20"/>
              </w:rPr>
              <w:t>3</w:t>
            </w:r>
            <w:r w:rsidRPr="00DC73B2">
              <w:rPr>
                <w:sz w:val="20"/>
                <w:szCs w:val="20"/>
              </w:rPr>
              <w:t>, denumit în continuare în acest document normativ N</w:t>
            </w:r>
            <w:r>
              <w:rPr>
                <w:sz w:val="20"/>
                <w:szCs w:val="20"/>
              </w:rPr>
              <w:t>E</w:t>
            </w:r>
            <w:r w:rsidRPr="00DC73B2">
              <w:rPr>
                <w:sz w:val="20"/>
                <w:szCs w:val="20"/>
              </w:rPr>
              <w:t xml:space="preserve"> </w:t>
            </w:r>
            <w:r>
              <w:rPr>
                <w:sz w:val="20"/>
                <w:szCs w:val="20"/>
              </w:rPr>
              <w:t>012/2</w:t>
            </w:r>
          </w:p>
        </w:tc>
      </w:tr>
      <w:tr w:rsidR="003267EA" w:rsidRPr="008857BF" w14:paraId="1ECA1885" w14:textId="77777777" w:rsidTr="00D75CCD">
        <w:trPr>
          <w:trHeight w:val="612"/>
        </w:trPr>
        <w:tc>
          <w:tcPr>
            <w:tcW w:w="794" w:type="dxa"/>
            <w:tcBorders>
              <w:top w:val="single" w:sz="4" w:space="0" w:color="auto"/>
              <w:left w:val="single" w:sz="4" w:space="0" w:color="auto"/>
              <w:bottom w:val="single" w:sz="4" w:space="0" w:color="auto"/>
              <w:right w:val="single" w:sz="4" w:space="0" w:color="auto"/>
            </w:tcBorders>
          </w:tcPr>
          <w:p w14:paraId="3D4668B7" w14:textId="77777777" w:rsidR="003267EA" w:rsidRPr="008857BF" w:rsidRDefault="003267EA" w:rsidP="00D75CCD">
            <w:pPr>
              <w:rPr>
                <w:sz w:val="20"/>
                <w:szCs w:val="20"/>
              </w:rPr>
            </w:pPr>
            <w:r>
              <w:rPr>
                <w:sz w:val="20"/>
                <w:szCs w:val="20"/>
              </w:rPr>
              <w:t>9.</w:t>
            </w:r>
          </w:p>
        </w:tc>
        <w:tc>
          <w:tcPr>
            <w:tcW w:w="7570" w:type="dxa"/>
            <w:tcBorders>
              <w:top w:val="single" w:sz="4" w:space="0" w:color="auto"/>
              <w:left w:val="single" w:sz="4" w:space="0" w:color="auto"/>
              <w:bottom w:val="single" w:sz="4" w:space="0" w:color="auto"/>
              <w:right w:val="single" w:sz="4" w:space="0" w:color="auto"/>
            </w:tcBorders>
          </w:tcPr>
          <w:p w14:paraId="512BF7B1" w14:textId="77777777" w:rsidR="003267EA" w:rsidRPr="008857BF" w:rsidRDefault="003267EA" w:rsidP="00D75CCD">
            <w:pPr>
              <w:rPr>
                <w:sz w:val="20"/>
                <w:szCs w:val="20"/>
              </w:rPr>
            </w:pPr>
            <w:r>
              <w:rPr>
                <w:sz w:val="20"/>
                <w:szCs w:val="20"/>
              </w:rPr>
              <w:t>Normativ privind proiectarea fundațiilor de suprafață, indicativ NP 112 – 2014, aprobat prin Ordinul ministrului transporturilor, construcțiilor și turismului nr. 2.352/2014, denumit în continuare în acest document normativ NP 112</w:t>
            </w:r>
          </w:p>
        </w:tc>
      </w:tr>
      <w:tr w:rsidR="003267EA" w:rsidRPr="008857BF" w14:paraId="7090EC34" w14:textId="77777777" w:rsidTr="00D75CCD">
        <w:trPr>
          <w:trHeight w:val="612"/>
        </w:trPr>
        <w:tc>
          <w:tcPr>
            <w:tcW w:w="794" w:type="dxa"/>
            <w:tcBorders>
              <w:top w:val="single" w:sz="4" w:space="0" w:color="auto"/>
              <w:left w:val="single" w:sz="4" w:space="0" w:color="auto"/>
              <w:bottom w:val="single" w:sz="4" w:space="0" w:color="auto"/>
              <w:right w:val="single" w:sz="4" w:space="0" w:color="auto"/>
            </w:tcBorders>
          </w:tcPr>
          <w:p w14:paraId="4A1B6A47" w14:textId="77777777" w:rsidR="003267EA" w:rsidRDefault="003267EA" w:rsidP="00D75CCD">
            <w:pPr>
              <w:rPr>
                <w:sz w:val="20"/>
                <w:szCs w:val="20"/>
              </w:rPr>
            </w:pPr>
            <w:r>
              <w:rPr>
                <w:sz w:val="20"/>
                <w:szCs w:val="20"/>
              </w:rPr>
              <w:lastRenderedPageBreak/>
              <w:t>10.</w:t>
            </w:r>
          </w:p>
        </w:tc>
        <w:tc>
          <w:tcPr>
            <w:tcW w:w="7570" w:type="dxa"/>
            <w:tcBorders>
              <w:top w:val="single" w:sz="4" w:space="0" w:color="auto"/>
              <w:left w:val="single" w:sz="4" w:space="0" w:color="auto"/>
              <w:bottom w:val="single" w:sz="4" w:space="0" w:color="auto"/>
              <w:right w:val="single" w:sz="4" w:space="0" w:color="auto"/>
            </w:tcBorders>
          </w:tcPr>
          <w:p w14:paraId="18C8F5F8" w14:textId="77777777" w:rsidR="003267EA" w:rsidRDefault="003267EA" w:rsidP="00D75CCD">
            <w:pPr>
              <w:rPr>
                <w:sz w:val="20"/>
                <w:szCs w:val="20"/>
              </w:rPr>
            </w:pPr>
            <w:r w:rsidRPr="000F626F">
              <w:rPr>
                <w:sz w:val="20"/>
                <w:szCs w:val="20"/>
              </w:rPr>
              <w:t>Normativ privind proiectarea geotehnică a fundațiilor pe piloți</w:t>
            </w:r>
            <w:r>
              <w:rPr>
                <w:sz w:val="20"/>
                <w:szCs w:val="20"/>
              </w:rPr>
              <w:t xml:space="preserve">, </w:t>
            </w:r>
            <w:r w:rsidRPr="000F626F">
              <w:rPr>
                <w:sz w:val="20"/>
                <w:szCs w:val="20"/>
              </w:rPr>
              <w:t>indicativ NP 1</w:t>
            </w:r>
            <w:r>
              <w:rPr>
                <w:sz w:val="20"/>
                <w:szCs w:val="20"/>
              </w:rPr>
              <w:t xml:space="preserve">23 – 2022, </w:t>
            </w:r>
            <w:r w:rsidRPr="000F626F">
              <w:rPr>
                <w:sz w:val="20"/>
                <w:szCs w:val="20"/>
              </w:rPr>
              <w:t>aprobat prin Ordinul ministrului dezvoltării, lucrărilor publice și administrației nr. 2.405/2022, denumit în continuare în acest document normativ NP 123</w:t>
            </w:r>
          </w:p>
        </w:tc>
      </w:tr>
      <w:bookmarkEnd w:id="45"/>
    </w:tbl>
    <w:p w14:paraId="776B10A2" w14:textId="77777777" w:rsidR="009B4DDC" w:rsidRPr="003C3148" w:rsidRDefault="009B4DDC" w:rsidP="009B4DDC">
      <w:pPr>
        <w:pStyle w:val="Paragraf"/>
        <w:numPr>
          <w:ilvl w:val="0"/>
          <w:numId w:val="0"/>
        </w:numPr>
      </w:pPr>
    </w:p>
    <w:p w14:paraId="6169FC14" w14:textId="2310BBF7" w:rsidR="009B4DDC" w:rsidRPr="003C3148" w:rsidRDefault="009B4DDC" w:rsidP="00DB3A3B">
      <w:pPr>
        <w:pStyle w:val="Tabelul"/>
        <w:spacing w:before="0" w:after="120"/>
        <w:rPr>
          <w:rFonts w:hint="eastAsia"/>
        </w:rPr>
      </w:pPr>
      <w:bookmarkStart w:id="46" w:name="_Ref138854486"/>
      <w:r w:rsidRPr="003C3148">
        <w:t>Standarde române de referin</w:t>
      </w:r>
      <w:r w:rsidR="00C86317">
        <w:t>ț</w:t>
      </w:r>
      <w:r w:rsidRPr="003C3148">
        <w:t>ă:</w:t>
      </w:r>
      <w:bookmarkEnd w:id="46"/>
    </w:p>
    <w:tbl>
      <w:tblPr>
        <w:tblW w:w="83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2250"/>
        <w:gridCol w:w="5310"/>
      </w:tblGrid>
      <w:tr w:rsidR="003267EA" w:rsidRPr="008857BF" w14:paraId="604C6E2B" w14:textId="77777777" w:rsidTr="003267EA">
        <w:trPr>
          <w:trHeight w:val="540"/>
        </w:trPr>
        <w:tc>
          <w:tcPr>
            <w:tcW w:w="810" w:type="dxa"/>
          </w:tcPr>
          <w:p w14:paraId="4B5B7A22" w14:textId="77777777" w:rsidR="003267EA" w:rsidRPr="008857BF" w:rsidRDefault="003267EA" w:rsidP="00D75CCD">
            <w:pPr>
              <w:jc w:val="center"/>
              <w:rPr>
                <w:rFonts w:cs="Arial"/>
                <w:b/>
                <w:color w:val="000000"/>
                <w:sz w:val="20"/>
                <w:szCs w:val="20"/>
              </w:rPr>
            </w:pPr>
            <w:bookmarkStart w:id="47" w:name="_Hlk173146025"/>
            <w:r w:rsidRPr="008857BF">
              <w:rPr>
                <w:rFonts w:cs="Arial"/>
                <w:b/>
                <w:color w:val="000000"/>
                <w:sz w:val="20"/>
                <w:szCs w:val="20"/>
              </w:rPr>
              <w:t>Nr. crt.</w:t>
            </w:r>
          </w:p>
        </w:tc>
        <w:tc>
          <w:tcPr>
            <w:tcW w:w="2250" w:type="dxa"/>
          </w:tcPr>
          <w:p w14:paraId="0F6958E0" w14:textId="77777777" w:rsidR="003267EA" w:rsidRPr="008857BF" w:rsidRDefault="003267EA" w:rsidP="00D75CCD">
            <w:pPr>
              <w:jc w:val="left"/>
              <w:rPr>
                <w:rFonts w:cs="Arial"/>
                <w:b/>
                <w:color w:val="000000"/>
                <w:sz w:val="20"/>
                <w:szCs w:val="20"/>
              </w:rPr>
            </w:pPr>
            <w:r w:rsidRPr="008857BF">
              <w:rPr>
                <w:rFonts w:cs="Arial"/>
                <w:b/>
                <w:color w:val="000000"/>
                <w:sz w:val="20"/>
                <w:szCs w:val="20"/>
              </w:rPr>
              <w:t>Standard</w:t>
            </w:r>
          </w:p>
        </w:tc>
        <w:tc>
          <w:tcPr>
            <w:tcW w:w="5310" w:type="dxa"/>
          </w:tcPr>
          <w:p w14:paraId="578339C7" w14:textId="77777777" w:rsidR="003267EA" w:rsidRPr="008857BF" w:rsidRDefault="003267EA" w:rsidP="00D75CCD">
            <w:pPr>
              <w:jc w:val="center"/>
              <w:rPr>
                <w:rFonts w:cs="Arial"/>
                <w:b/>
                <w:color w:val="000000"/>
                <w:sz w:val="20"/>
                <w:szCs w:val="20"/>
              </w:rPr>
            </w:pPr>
            <w:r w:rsidRPr="008857BF">
              <w:rPr>
                <w:rFonts w:cs="Arial"/>
                <w:b/>
                <w:color w:val="000000"/>
                <w:sz w:val="20"/>
                <w:szCs w:val="20"/>
              </w:rPr>
              <w:t>Denumire</w:t>
            </w:r>
          </w:p>
        </w:tc>
      </w:tr>
      <w:tr w:rsidR="003267EA" w:rsidRPr="006E7FF1" w14:paraId="60598B9B" w14:textId="77777777" w:rsidTr="003267EA">
        <w:trPr>
          <w:trHeight w:val="540"/>
        </w:trPr>
        <w:tc>
          <w:tcPr>
            <w:tcW w:w="810" w:type="dxa"/>
          </w:tcPr>
          <w:p w14:paraId="6F2B5085" w14:textId="77777777" w:rsidR="003267EA" w:rsidRPr="006E7FF1" w:rsidRDefault="003267EA" w:rsidP="00D75CCD">
            <w:pPr>
              <w:jc w:val="center"/>
              <w:rPr>
                <w:rFonts w:cs="Arial"/>
                <w:color w:val="000000"/>
                <w:sz w:val="20"/>
                <w:szCs w:val="20"/>
              </w:rPr>
            </w:pPr>
            <w:r>
              <w:rPr>
                <w:rFonts w:cs="Arial"/>
                <w:color w:val="000000"/>
                <w:sz w:val="20"/>
                <w:szCs w:val="20"/>
              </w:rPr>
              <w:t>1.</w:t>
            </w:r>
          </w:p>
        </w:tc>
        <w:tc>
          <w:tcPr>
            <w:tcW w:w="2250" w:type="dxa"/>
          </w:tcPr>
          <w:p w14:paraId="6BBCE38B" w14:textId="77777777" w:rsidR="003267EA" w:rsidRPr="006E7FF1" w:rsidRDefault="003267EA" w:rsidP="00D75CCD">
            <w:pPr>
              <w:jc w:val="left"/>
              <w:rPr>
                <w:rFonts w:cs="Arial"/>
                <w:color w:val="000000"/>
                <w:sz w:val="20"/>
                <w:szCs w:val="20"/>
              </w:rPr>
            </w:pPr>
            <w:r w:rsidRPr="006E7FF1">
              <w:rPr>
                <w:rFonts w:cs="Arial"/>
                <w:color w:val="000000"/>
                <w:sz w:val="20"/>
                <w:szCs w:val="20"/>
              </w:rPr>
              <w:t>SR EN 771-1:2011</w:t>
            </w:r>
          </w:p>
        </w:tc>
        <w:tc>
          <w:tcPr>
            <w:tcW w:w="5310" w:type="dxa"/>
          </w:tcPr>
          <w:p w14:paraId="4872349F" w14:textId="77777777" w:rsidR="003267EA" w:rsidRPr="006E7FF1" w:rsidRDefault="003267EA" w:rsidP="00D75CCD">
            <w:pPr>
              <w:jc w:val="left"/>
              <w:rPr>
                <w:rFonts w:cs="Arial"/>
                <w:color w:val="000000"/>
                <w:sz w:val="20"/>
                <w:szCs w:val="20"/>
              </w:rPr>
            </w:pPr>
            <w:r w:rsidRPr="006E7FF1">
              <w:rPr>
                <w:rFonts w:cs="Arial"/>
                <w:color w:val="000000"/>
                <w:sz w:val="20"/>
                <w:szCs w:val="20"/>
              </w:rPr>
              <w:t>Specificații ale elementelor pentru zidărie.</w:t>
            </w:r>
            <w:r>
              <w:rPr>
                <w:rFonts w:cs="Arial"/>
                <w:color w:val="000000"/>
                <w:sz w:val="20"/>
                <w:szCs w:val="20"/>
              </w:rPr>
              <w:t xml:space="preserve"> </w:t>
            </w:r>
            <w:r w:rsidRPr="006E7FF1">
              <w:rPr>
                <w:rFonts w:cs="Arial"/>
                <w:color w:val="000000"/>
                <w:sz w:val="20"/>
                <w:szCs w:val="20"/>
              </w:rPr>
              <w:t>Partea 1: Elemente pentru zidărie de argilă arsă</w:t>
            </w:r>
          </w:p>
        </w:tc>
      </w:tr>
      <w:tr w:rsidR="003267EA" w:rsidRPr="006E7FF1" w14:paraId="3105D5E8" w14:textId="77777777" w:rsidTr="003267EA">
        <w:trPr>
          <w:trHeight w:val="540"/>
        </w:trPr>
        <w:tc>
          <w:tcPr>
            <w:tcW w:w="810" w:type="dxa"/>
          </w:tcPr>
          <w:p w14:paraId="664D9CF6" w14:textId="77777777" w:rsidR="003267EA" w:rsidRPr="006E7FF1" w:rsidRDefault="003267EA" w:rsidP="00D75CCD">
            <w:pPr>
              <w:jc w:val="center"/>
              <w:rPr>
                <w:rFonts w:cs="Arial"/>
                <w:color w:val="000000"/>
                <w:sz w:val="20"/>
                <w:szCs w:val="20"/>
              </w:rPr>
            </w:pPr>
            <w:r>
              <w:rPr>
                <w:rFonts w:cs="Arial"/>
                <w:color w:val="000000"/>
                <w:sz w:val="20"/>
                <w:szCs w:val="20"/>
              </w:rPr>
              <w:t>2.</w:t>
            </w:r>
          </w:p>
        </w:tc>
        <w:tc>
          <w:tcPr>
            <w:tcW w:w="2250" w:type="dxa"/>
          </w:tcPr>
          <w:p w14:paraId="4A8B7989" w14:textId="77777777" w:rsidR="003267EA" w:rsidRPr="006E7FF1" w:rsidRDefault="003267EA" w:rsidP="00D75CCD">
            <w:pPr>
              <w:jc w:val="left"/>
              <w:rPr>
                <w:rFonts w:cs="Arial"/>
                <w:color w:val="000000"/>
                <w:sz w:val="20"/>
                <w:szCs w:val="20"/>
              </w:rPr>
            </w:pPr>
            <w:r w:rsidRPr="006E7FF1">
              <w:rPr>
                <w:rFonts w:cs="Arial"/>
                <w:color w:val="000000"/>
                <w:sz w:val="20"/>
                <w:szCs w:val="20"/>
              </w:rPr>
              <w:t>SR EN 771-4</w:t>
            </w:r>
            <w:r>
              <w:rPr>
                <w:rFonts w:cs="Arial"/>
                <w:color w:val="000000"/>
                <w:sz w:val="20"/>
                <w:szCs w:val="20"/>
              </w:rPr>
              <w:t>:2011</w:t>
            </w:r>
          </w:p>
        </w:tc>
        <w:tc>
          <w:tcPr>
            <w:tcW w:w="5310" w:type="dxa"/>
          </w:tcPr>
          <w:p w14:paraId="63C25363" w14:textId="77777777" w:rsidR="003267EA" w:rsidRPr="006E7FF1" w:rsidRDefault="003267EA" w:rsidP="00D75CCD">
            <w:pPr>
              <w:jc w:val="left"/>
              <w:rPr>
                <w:rFonts w:cs="Arial"/>
                <w:color w:val="000000"/>
                <w:sz w:val="20"/>
                <w:szCs w:val="20"/>
              </w:rPr>
            </w:pPr>
            <w:r w:rsidRPr="006E7FF1">
              <w:rPr>
                <w:rFonts w:cs="Arial"/>
                <w:color w:val="000000"/>
                <w:sz w:val="20"/>
                <w:szCs w:val="20"/>
              </w:rPr>
              <w:t>Specificații ale elementelor pentru zidărie. Partea 4: Elemente pentru zidărie de beton celular autoclavizat</w:t>
            </w:r>
          </w:p>
        </w:tc>
      </w:tr>
      <w:tr w:rsidR="003267EA" w:rsidRPr="006E7FF1" w14:paraId="40BB7673" w14:textId="77777777" w:rsidTr="003267EA">
        <w:trPr>
          <w:trHeight w:val="540"/>
        </w:trPr>
        <w:tc>
          <w:tcPr>
            <w:tcW w:w="810" w:type="dxa"/>
          </w:tcPr>
          <w:p w14:paraId="47EBF00F" w14:textId="77777777" w:rsidR="003267EA" w:rsidRPr="006E7FF1" w:rsidRDefault="003267EA" w:rsidP="00D75CCD">
            <w:pPr>
              <w:jc w:val="center"/>
              <w:rPr>
                <w:rFonts w:cs="Arial"/>
                <w:color w:val="000000"/>
                <w:sz w:val="20"/>
                <w:szCs w:val="20"/>
              </w:rPr>
            </w:pPr>
            <w:r>
              <w:rPr>
                <w:rFonts w:cs="Arial"/>
                <w:color w:val="000000"/>
                <w:sz w:val="20"/>
                <w:szCs w:val="20"/>
              </w:rPr>
              <w:t>3.</w:t>
            </w:r>
          </w:p>
        </w:tc>
        <w:tc>
          <w:tcPr>
            <w:tcW w:w="2250" w:type="dxa"/>
          </w:tcPr>
          <w:p w14:paraId="416553EE" w14:textId="77777777" w:rsidR="003267EA" w:rsidRPr="006E7FF1" w:rsidRDefault="003267EA" w:rsidP="00D75CCD">
            <w:pPr>
              <w:jc w:val="left"/>
              <w:rPr>
                <w:rFonts w:cs="Arial"/>
                <w:color w:val="000000"/>
                <w:sz w:val="20"/>
                <w:szCs w:val="20"/>
              </w:rPr>
            </w:pPr>
            <w:r w:rsidRPr="006E7FF1">
              <w:rPr>
                <w:rFonts w:cs="Arial"/>
                <w:color w:val="000000"/>
                <w:sz w:val="20"/>
                <w:szCs w:val="20"/>
              </w:rPr>
              <w:t>SR EN 772-1</w:t>
            </w:r>
            <w:r>
              <w:rPr>
                <w:rFonts w:cs="Arial"/>
                <w:color w:val="000000"/>
                <w:sz w:val="20"/>
                <w:szCs w:val="20"/>
              </w:rPr>
              <w:t>:2016</w:t>
            </w:r>
          </w:p>
        </w:tc>
        <w:tc>
          <w:tcPr>
            <w:tcW w:w="5310" w:type="dxa"/>
          </w:tcPr>
          <w:p w14:paraId="67519B30" w14:textId="77777777" w:rsidR="003267EA" w:rsidRPr="006E7FF1" w:rsidRDefault="003267EA" w:rsidP="00D75CCD">
            <w:pPr>
              <w:jc w:val="left"/>
              <w:rPr>
                <w:rFonts w:cs="Arial"/>
                <w:color w:val="000000"/>
                <w:sz w:val="20"/>
                <w:szCs w:val="20"/>
              </w:rPr>
            </w:pPr>
            <w:r w:rsidRPr="006E7FF1">
              <w:rPr>
                <w:rFonts w:cs="Arial"/>
                <w:color w:val="000000"/>
                <w:sz w:val="20"/>
                <w:szCs w:val="20"/>
              </w:rPr>
              <w:t>Metode de încercare a elementelor pentru zidărie. Partea 1: Determinare a rezistenței la compresiune</w:t>
            </w:r>
          </w:p>
        </w:tc>
      </w:tr>
      <w:tr w:rsidR="003267EA" w:rsidRPr="006E7FF1" w14:paraId="2B3AC647" w14:textId="77777777" w:rsidTr="003267EA">
        <w:trPr>
          <w:trHeight w:val="540"/>
        </w:trPr>
        <w:tc>
          <w:tcPr>
            <w:tcW w:w="810" w:type="dxa"/>
          </w:tcPr>
          <w:p w14:paraId="72BBF6D6" w14:textId="77777777" w:rsidR="003267EA" w:rsidRPr="006E7FF1" w:rsidRDefault="003267EA" w:rsidP="00D75CCD">
            <w:pPr>
              <w:jc w:val="center"/>
              <w:rPr>
                <w:rFonts w:cs="Arial"/>
                <w:color w:val="000000"/>
                <w:sz w:val="20"/>
                <w:szCs w:val="20"/>
              </w:rPr>
            </w:pPr>
            <w:r>
              <w:rPr>
                <w:rFonts w:cs="Arial"/>
                <w:color w:val="000000"/>
                <w:sz w:val="20"/>
                <w:szCs w:val="20"/>
              </w:rPr>
              <w:t>4.</w:t>
            </w:r>
          </w:p>
        </w:tc>
        <w:tc>
          <w:tcPr>
            <w:tcW w:w="2250" w:type="dxa"/>
          </w:tcPr>
          <w:p w14:paraId="2FF96083" w14:textId="77777777" w:rsidR="003267EA" w:rsidRPr="006E7FF1" w:rsidRDefault="003267EA" w:rsidP="00D75CCD">
            <w:pPr>
              <w:jc w:val="left"/>
              <w:rPr>
                <w:rFonts w:cs="Arial"/>
                <w:color w:val="000000"/>
                <w:sz w:val="20"/>
                <w:szCs w:val="20"/>
              </w:rPr>
            </w:pPr>
            <w:r w:rsidRPr="006E7FF1">
              <w:rPr>
                <w:rFonts w:cs="Arial"/>
                <w:color w:val="000000"/>
                <w:sz w:val="20"/>
                <w:szCs w:val="20"/>
              </w:rPr>
              <w:t>SR EN 845-1</w:t>
            </w:r>
            <w:r>
              <w:rPr>
                <w:rFonts w:cs="Arial"/>
                <w:color w:val="000000"/>
                <w:sz w:val="20"/>
                <w:szCs w:val="20"/>
              </w:rPr>
              <w:t>:2013</w:t>
            </w:r>
          </w:p>
        </w:tc>
        <w:tc>
          <w:tcPr>
            <w:tcW w:w="5310" w:type="dxa"/>
          </w:tcPr>
          <w:p w14:paraId="0CF8434E" w14:textId="77777777" w:rsidR="003267EA" w:rsidRPr="006E7FF1" w:rsidRDefault="003267EA" w:rsidP="00D75CCD">
            <w:pPr>
              <w:jc w:val="left"/>
              <w:rPr>
                <w:rFonts w:cs="Arial"/>
                <w:color w:val="000000"/>
                <w:sz w:val="20"/>
                <w:szCs w:val="20"/>
              </w:rPr>
            </w:pPr>
            <w:r w:rsidRPr="006E7FF1">
              <w:rPr>
                <w:rFonts w:cs="Arial"/>
                <w:color w:val="000000"/>
                <w:sz w:val="20"/>
                <w:szCs w:val="20"/>
              </w:rPr>
              <w:t>Specificație a componentelor auxiliare pentru zidărie. Partea 1: Agrafe, bride de fixare, etriere suport și console</w:t>
            </w:r>
          </w:p>
        </w:tc>
      </w:tr>
      <w:tr w:rsidR="003267EA" w:rsidRPr="006E7FF1" w14:paraId="44913A0B" w14:textId="77777777" w:rsidTr="003267EA">
        <w:trPr>
          <w:trHeight w:val="540"/>
        </w:trPr>
        <w:tc>
          <w:tcPr>
            <w:tcW w:w="810" w:type="dxa"/>
          </w:tcPr>
          <w:p w14:paraId="08D55B74" w14:textId="77777777" w:rsidR="003267EA" w:rsidRPr="006E7FF1" w:rsidRDefault="003267EA" w:rsidP="00D75CCD">
            <w:pPr>
              <w:jc w:val="center"/>
              <w:rPr>
                <w:rFonts w:cs="Arial"/>
                <w:color w:val="000000"/>
                <w:sz w:val="20"/>
                <w:szCs w:val="20"/>
              </w:rPr>
            </w:pPr>
            <w:r>
              <w:rPr>
                <w:rFonts w:cs="Arial"/>
                <w:color w:val="000000"/>
                <w:sz w:val="20"/>
                <w:szCs w:val="20"/>
              </w:rPr>
              <w:t>5.</w:t>
            </w:r>
          </w:p>
        </w:tc>
        <w:tc>
          <w:tcPr>
            <w:tcW w:w="2250" w:type="dxa"/>
          </w:tcPr>
          <w:p w14:paraId="7C221374" w14:textId="77777777" w:rsidR="003267EA" w:rsidRPr="006E7FF1" w:rsidRDefault="003267EA" w:rsidP="00D75CCD">
            <w:pPr>
              <w:jc w:val="left"/>
              <w:rPr>
                <w:rFonts w:cs="Arial"/>
                <w:color w:val="000000"/>
                <w:sz w:val="20"/>
                <w:szCs w:val="20"/>
              </w:rPr>
            </w:pPr>
            <w:r w:rsidRPr="006C6F7B">
              <w:rPr>
                <w:rFonts w:cs="Arial"/>
                <w:color w:val="000000"/>
                <w:sz w:val="20"/>
                <w:szCs w:val="20"/>
              </w:rPr>
              <w:t>SR EN 998-2:2016</w:t>
            </w:r>
          </w:p>
        </w:tc>
        <w:tc>
          <w:tcPr>
            <w:tcW w:w="5310" w:type="dxa"/>
          </w:tcPr>
          <w:p w14:paraId="425150B0" w14:textId="77777777" w:rsidR="003267EA" w:rsidRPr="006E7FF1" w:rsidRDefault="003267EA" w:rsidP="00D75CCD">
            <w:pPr>
              <w:jc w:val="left"/>
              <w:rPr>
                <w:rFonts w:cs="Arial"/>
                <w:color w:val="000000"/>
                <w:sz w:val="20"/>
                <w:szCs w:val="20"/>
              </w:rPr>
            </w:pPr>
            <w:r w:rsidRPr="006C6F7B">
              <w:rPr>
                <w:rFonts w:cs="Arial"/>
                <w:color w:val="000000"/>
                <w:sz w:val="20"/>
                <w:szCs w:val="20"/>
              </w:rPr>
              <w:t>Specificație a mortarelor pentru zidărie. Partea 2: Mortare pentru zidărie</w:t>
            </w:r>
          </w:p>
        </w:tc>
      </w:tr>
      <w:tr w:rsidR="003267EA" w:rsidRPr="006E7FF1" w14:paraId="640FEFAC" w14:textId="77777777" w:rsidTr="003267EA">
        <w:trPr>
          <w:trHeight w:val="540"/>
        </w:trPr>
        <w:tc>
          <w:tcPr>
            <w:tcW w:w="810" w:type="dxa"/>
          </w:tcPr>
          <w:p w14:paraId="126C8420" w14:textId="77777777" w:rsidR="003267EA" w:rsidRPr="006E7FF1" w:rsidRDefault="003267EA" w:rsidP="00D75CCD">
            <w:pPr>
              <w:jc w:val="center"/>
              <w:rPr>
                <w:rFonts w:cs="Arial"/>
                <w:color w:val="000000"/>
                <w:sz w:val="20"/>
                <w:szCs w:val="20"/>
              </w:rPr>
            </w:pPr>
            <w:r>
              <w:rPr>
                <w:rFonts w:cs="Arial"/>
                <w:color w:val="000000"/>
                <w:sz w:val="20"/>
                <w:szCs w:val="20"/>
              </w:rPr>
              <w:t>6.</w:t>
            </w:r>
          </w:p>
        </w:tc>
        <w:tc>
          <w:tcPr>
            <w:tcW w:w="2250" w:type="dxa"/>
          </w:tcPr>
          <w:p w14:paraId="68158814" w14:textId="77777777" w:rsidR="003267EA" w:rsidRPr="006E7FF1" w:rsidRDefault="003267EA" w:rsidP="00D75CCD">
            <w:pPr>
              <w:jc w:val="left"/>
              <w:rPr>
                <w:rFonts w:cs="Arial"/>
                <w:color w:val="000000"/>
                <w:sz w:val="20"/>
                <w:szCs w:val="20"/>
              </w:rPr>
            </w:pPr>
            <w:r w:rsidRPr="006C6F7B">
              <w:rPr>
                <w:rFonts w:cs="Arial"/>
                <w:color w:val="000000"/>
                <w:sz w:val="20"/>
                <w:szCs w:val="20"/>
              </w:rPr>
              <w:t>SR EN 1015-11</w:t>
            </w:r>
            <w:r>
              <w:rPr>
                <w:rFonts w:cs="Arial"/>
                <w:color w:val="000000"/>
                <w:sz w:val="20"/>
                <w:szCs w:val="20"/>
              </w:rPr>
              <w:t>:2002</w:t>
            </w:r>
          </w:p>
        </w:tc>
        <w:tc>
          <w:tcPr>
            <w:tcW w:w="5310" w:type="dxa"/>
          </w:tcPr>
          <w:p w14:paraId="1D1259E9" w14:textId="77777777" w:rsidR="003267EA" w:rsidRPr="006C6F7B" w:rsidRDefault="003267EA" w:rsidP="00D75CCD">
            <w:pPr>
              <w:jc w:val="left"/>
              <w:rPr>
                <w:rFonts w:cs="Arial"/>
                <w:color w:val="000000"/>
                <w:sz w:val="20"/>
                <w:szCs w:val="20"/>
              </w:rPr>
            </w:pPr>
            <w:r w:rsidRPr="006C6F7B">
              <w:rPr>
                <w:rFonts w:cs="Arial"/>
                <w:color w:val="000000"/>
                <w:sz w:val="20"/>
                <w:szCs w:val="20"/>
              </w:rPr>
              <w:t>Metode de încercare a mortarelor pentru zidărie. Partea 11: Determinarea rezistenței la încovoiere a mortarului întărit</w:t>
            </w:r>
          </w:p>
        </w:tc>
      </w:tr>
      <w:tr w:rsidR="003267EA" w:rsidRPr="006E7FF1" w14:paraId="66A49108" w14:textId="77777777" w:rsidTr="003267EA">
        <w:trPr>
          <w:trHeight w:val="540"/>
        </w:trPr>
        <w:tc>
          <w:tcPr>
            <w:tcW w:w="810" w:type="dxa"/>
          </w:tcPr>
          <w:p w14:paraId="526A83E2" w14:textId="77777777" w:rsidR="003267EA" w:rsidRPr="006E7FF1" w:rsidRDefault="003267EA" w:rsidP="00D75CCD">
            <w:pPr>
              <w:jc w:val="center"/>
              <w:rPr>
                <w:rFonts w:cs="Arial"/>
                <w:color w:val="000000"/>
                <w:sz w:val="20"/>
                <w:szCs w:val="20"/>
              </w:rPr>
            </w:pPr>
            <w:r>
              <w:rPr>
                <w:rFonts w:cs="Arial"/>
                <w:color w:val="000000"/>
                <w:sz w:val="20"/>
                <w:szCs w:val="20"/>
              </w:rPr>
              <w:t>7.</w:t>
            </w:r>
          </w:p>
        </w:tc>
        <w:tc>
          <w:tcPr>
            <w:tcW w:w="2250" w:type="dxa"/>
          </w:tcPr>
          <w:p w14:paraId="5B524C3E" w14:textId="77777777" w:rsidR="003267EA" w:rsidRPr="006E7FF1" w:rsidRDefault="003267EA" w:rsidP="00D75CCD">
            <w:pPr>
              <w:jc w:val="left"/>
              <w:rPr>
                <w:rFonts w:cs="Arial"/>
                <w:color w:val="000000"/>
                <w:sz w:val="20"/>
                <w:szCs w:val="20"/>
              </w:rPr>
            </w:pPr>
            <w:r w:rsidRPr="006C6F7B">
              <w:rPr>
                <w:rFonts w:cs="Arial"/>
                <w:color w:val="000000"/>
                <w:sz w:val="20"/>
                <w:szCs w:val="20"/>
              </w:rPr>
              <w:t>SR EN 1052-1</w:t>
            </w:r>
            <w:r>
              <w:rPr>
                <w:rFonts w:cs="Arial"/>
                <w:color w:val="000000"/>
                <w:sz w:val="20"/>
                <w:szCs w:val="20"/>
              </w:rPr>
              <w:t>:2001</w:t>
            </w:r>
          </w:p>
        </w:tc>
        <w:tc>
          <w:tcPr>
            <w:tcW w:w="5310" w:type="dxa"/>
          </w:tcPr>
          <w:p w14:paraId="7F43C9E0" w14:textId="77777777" w:rsidR="003267EA" w:rsidRPr="006C6F7B" w:rsidRDefault="003267EA" w:rsidP="00D75CCD">
            <w:pPr>
              <w:jc w:val="left"/>
              <w:rPr>
                <w:rFonts w:cs="Arial"/>
                <w:color w:val="000000"/>
                <w:sz w:val="20"/>
                <w:szCs w:val="20"/>
              </w:rPr>
            </w:pPr>
            <w:r w:rsidRPr="006C6F7B">
              <w:rPr>
                <w:rFonts w:cs="Arial"/>
                <w:color w:val="000000"/>
                <w:sz w:val="20"/>
                <w:szCs w:val="20"/>
              </w:rPr>
              <w:t>Metode de încercare a zidăriei. Partea 1: Determinarea rezistenței la compresiune</w:t>
            </w:r>
          </w:p>
        </w:tc>
      </w:tr>
      <w:tr w:rsidR="003267EA" w:rsidRPr="006E7FF1" w14:paraId="3A96D86C" w14:textId="77777777" w:rsidTr="003267EA">
        <w:trPr>
          <w:trHeight w:val="540"/>
        </w:trPr>
        <w:tc>
          <w:tcPr>
            <w:tcW w:w="810" w:type="dxa"/>
          </w:tcPr>
          <w:p w14:paraId="525CC715" w14:textId="77777777" w:rsidR="003267EA" w:rsidRDefault="003267EA" w:rsidP="00D75CCD">
            <w:pPr>
              <w:jc w:val="center"/>
              <w:rPr>
                <w:rFonts w:cs="Arial"/>
                <w:color w:val="000000"/>
                <w:sz w:val="20"/>
                <w:szCs w:val="20"/>
              </w:rPr>
            </w:pPr>
            <w:r>
              <w:rPr>
                <w:rFonts w:cs="Arial"/>
                <w:color w:val="000000"/>
                <w:sz w:val="20"/>
                <w:szCs w:val="20"/>
              </w:rPr>
              <w:t>8.</w:t>
            </w:r>
          </w:p>
        </w:tc>
        <w:tc>
          <w:tcPr>
            <w:tcW w:w="2250" w:type="dxa"/>
          </w:tcPr>
          <w:p w14:paraId="4C4E4F0A" w14:textId="77777777" w:rsidR="003267EA" w:rsidRPr="006C6F7B" w:rsidRDefault="003267EA" w:rsidP="00D75CCD">
            <w:pPr>
              <w:jc w:val="left"/>
              <w:rPr>
                <w:rFonts w:cs="Arial"/>
                <w:color w:val="000000"/>
                <w:sz w:val="20"/>
                <w:szCs w:val="20"/>
              </w:rPr>
            </w:pPr>
            <w:r w:rsidRPr="006C6F7B">
              <w:rPr>
                <w:rFonts w:cs="Arial"/>
                <w:color w:val="000000"/>
                <w:sz w:val="20"/>
                <w:szCs w:val="20"/>
              </w:rPr>
              <w:t>SR EN 1052-2</w:t>
            </w:r>
            <w:r>
              <w:rPr>
                <w:rFonts w:cs="Arial"/>
                <w:color w:val="000000"/>
                <w:sz w:val="20"/>
                <w:szCs w:val="20"/>
              </w:rPr>
              <w:t>:2001</w:t>
            </w:r>
          </w:p>
        </w:tc>
        <w:tc>
          <w:tcPr>
            <w:tcW w:w="5310" w:type="dxa"/>
          </w:tcPr>
          <w:p w14:paraId="733B0760" w14:textId="77777777" w:rsidR="003267EA" w:rsidRPr="006C6F7B" w:rsidRDefault="003267EA" w:rsidP="00D75CCD">
            <w:pPr>
              <w:jc w:val="left"/>
              <w:rPr>
                <w:rFonts w:cs="Arial"/>
                <w:color w:val="000000"/>
                <w:sz w:val="20"/>
                <w:szCs w:val="20"/>
              </w:rPr>
            </w:pPr>
            <w:r w:rsidRPr="006C6F7B">
              <w:rPr>
                <w:rFonts w:cs="Arial"/>
                <w:color w:val="000000"/>
                <w:sz w:val="20"/>
                <w:szCs w:val="20"/>
              </w:rPr>
              <w:t>Metode de încercare a zidăriei. Partea 2: Determinarea rezistenței la încovoiere</w:t>
            </w:r>
          </w:p>
        </w:tc>
      </w:tr>
      <w:tr w:rsidR="003267EA" w:rsidRPr="006E7FF1" w14:paraId="66DC37CA" w14:textId="77777777" w:rsidTr="003267EA">
        <w:trPr>
          <w:trHeight w:val="540"/>
        </w:trPr>
        <w:tc>
          <w:tcPr>
            <w:tcW w:w="810" w:type="dxa"/>
          </w:tcPr>
          <w:p w14:paraId="47F98C76" w14:textId="77777777" w:rsidR="003267EA" w:rsidRDefault="003267EA" w:rsidP="00D75CCD">
            <w:pPr>
              <w:jc w:val="center"/>
              <w:rPr>
                <w:rFonts w:cs="Arial"/>
                <w:color w:val="000000"/>
                <w:sz w:val="20"/>
                <w:szCs w:val="20"/>
              </w:rPr>
            </w:pPr>
            <w:r>
              <w:rPr>
                <w:rFonts w:cs="Arial"/>
                <w:color w:val="000000"/>
                <w:sz w:val="20"/>
                <w:szCs w:val="20"/>
              </w:rPr>
              <w:t>9.</w:t>
            </w:r>
          </w:p>
        </w:tc>
        <w:tc>
          <w:tcPr>
            <w:tcW w:w="2250" w:type="dxa"/>
          </w:tcPr>
          <w:p w14:paraId="4B8E73EB" w14:textId="77777777" w:rsidR="003267EA" w:rsidRPr="006C6F7B" w:rsidRDefault="003267EA" w:rsidP="00D75CCD">
            <w:pPr>
              <w:jc w:val="left"/>
              <w:rPr>
                <w:rFonts w:cs="Arial"/>
                <w:color w:val="000000"/>
                <w:sz w:val="20"/>
                <w:szCs w:val="20"/>
              </w:rPr>
            </w:pPr>
            <w:r w:rsidRPr="006C6F7B">
              <w:rPr>
                <w:rFonts w:cs="Arial"/>
                <w:color w:val="000000"/>
                <w:sz w:val="20"/>
                <w:szCs w:val="20"/>
              </w:rPr>
              <w:t>SR EN 1052-3</w:t>
            </w:r>
            <w:r>
              <w:rPr>
                <w:rFonts w:cs="Arial"/>
                <w:color w:val="000000"/>
                <w:sz w:val="20"/>
                <w:szCs w:val="20"/>
              </w:rPr>
              <w:t>:2003</w:t>
            </w:r>
          </w:p>
        </w:tc>
        <w:tc>
          <w:tcPr>
            <w:tcW w:w="5310" w:type="dxa"/>
          </w:tcPr>
          <w:p w14:paraId="3301CB2C" w14:textId="77777777" w:rsidR="003267EA" w:rsidRPr="006C6F7B" w:rsidRDefault="003267EA" w:rsidP="00D75CCD">
            <w:pPr>
              <w:jc w:val="left"/>
              <w:rPr>
                <w:rFonts w:cs="Arial"/>
                <w:color w:val="000000"/>
                <w:sz w:val="20"/>
                <w:szCs w:val="20"/>
              </w:rPr>
            </w:pPr>
            <w:r w:rsidRPr="006C6F7B">
              <w:rPr>
                <w:rFonts w:cs="Arial"/>
                <w:color w:val="000000"/>
                <w:sz w:val="20"/>
                <w:szCs w:val="20"/>
              </w:rPr>
              <w:t>Metode de încercare a zidăriei. Partea 3: Determinarea rezistenței inițiale la forfecare</w:t>
            </w:r>
          </w:p>
        </w:tc>
      </w:tr>
      <w:tr w:rsidR="003267EA" w:rsidRPr="006E7FF1" w14:paraId="660B4D46" w14:textId="77777777" w:rsidTr="003267EA">
        <w:trPr>
          <w:trHeight w:val="540"/>
        </w:trPr>
        <w:tc>
          <w:tcPr>
            <w:tcW w:w="810" w:type="dxa"/>
          </w:tcPr>
          <w:p w14:paraId="2955344C" w14:textId="77777777" w:rsidR="003267EA" w:rsidRDefault="003267EA" w:rsidP="00D75CCD">
            <w:pPr>
              <w:jc w:val="center"/>
              <w:rPr>
                <w:rFonts w:cs="Arial"/>
                <w:color w:val="000000"/>
                <w:sz w:val="20"/>
                <w:szCs w:val="20"/>
              </w:rPr>
            </w:pPr>
            <w:r>
              <w:rPr>
                <w:rFonts w:cs="Arial"/>
                <w:color w:val="000000"/>
                <w:sz w:val="20"/>
                <w:szCs w:val="20"/>
              </w:rPr>
              <w:t>10.</w:t>
            </w:r>
          </w:p>
        </w:tc>
        <w:tc>
          <w:tcPr>
            <w:tcW w:w="2250" w:type="dxa"/>
          </w:tcPr>
          <w:p w14:paraId="44C42160" w14:textId="77777777" w:rsidR="003267EA" w:rsidRPr="006C6F7B" w:rsidRDefault="003267EA" w:rsidP="00D75CCD">
            <w:pPr>
              <w:jc w:val="left"/>
              <w:rPr>
                <w:rFonts w:cs="Arial"/>
                <w:color w:val="000000"/>
                <w:sz w:val="20"/>
                <w:szCs w:val="20"/>
              </w:rPr>
            </w:pPr>
            <w:r w:rsidRPr="006C6F7B">
              <w:rPr>
                <w:rFonts w:cs="Arial"/>
                <w:color w:val="000000"/>
                <w:sz w:val="20"/>
                <w:szCs w:val="20"/>
              </w:rPr>
              <w:t>SR EN 1090-2</w:t>
            </w:r>
            <w:r>
              <w:rPr>
                <w:rFonts w:cs="Arial"/>
                <w:color w:val="000000"/>
                <w:sz w:val="20"/>
                <w:szCs w:val="20"/>
              </w:rPr>
              <w:t>:2018</w:t>
            </w:r>
          </w:p>
        </w:tc>
        <w:tc>
          <w:tcPr>
            <w:tcW w:w="5310" w:type="dxa"/>
          </w:tcPr>
          <w:p w14:paraId="33412A94" w14:textId="77777777" w:rsidR="003267EA" w:rsidRPr="006C6F7B" w:rsidRDefault="003267EA" w:rsidP="00D75CCD">
            <w:pPr>
              <w:jc w:val="left"/>
              <w:rPr>
                <w:rFonts w:cs="Arial"/>
                <w:color w:val="000000"/>
                <w:sz w:val="20"/>
                <w:szCs w:val="20"/>
              </w:rPr>
            </w:pPr>
            <w:r w:rsidRPr="006C6F7B">
              <w:rPr>
                <w:rFonts w:cs="Arial"/>
                <w:color w:val="000000"/>
                <w:sz w:val="20"/>
                <w:szCs w:val="20"/>
              </w:rPr>
              <w:t>Execuția structurilor de oțel și structurilor de aluminiu. Partea 2: Cerințe tehnice pentru structuri de oțel</w:t>
            </w:r>
          </w:p>
        </w:tc>
      </w:tr>
      <w:tr w:rsidR="003267EA" w:rsidRPr="006E7FF1" w14:paraId="47D1FC52" w14:textId="77777777" w:rsidTr="003267EA">
        <w:trPr>
          <w:trHeight w:val="540"/>
        </w:trPr>
        <w:tc>
          <w:tcPr>
            <w:tcW w:w="810" w:type="dxa"/>
          </w:tcPr>
          <w:p w14:paraId="5AA06AA4" w14:textId="77777777" w:rsidR="003267EA" w:rsidRDefault="003267EA" w:rsidP="00D75CCD">
            <w:pPr>
              <w:jc w:val="center"/>
              <w:rPr>
                <w:rFonts w:cs="Arial"/>
                <w:color w:val="000000"/>
                <w:sz w:val="20"/>
                <w:szCs w:val="20"/>
              </w:rPr>
            </w:pPr>
            <w:r>
              <w:rPr>
                <w:rFonts w:cs="Arial"/>
                <w:color w:val="000000"/>
                <w:sz w:val="20"/>
                <w:szCs w:val="20"/>
              </w:rPr>
              <w:t>11.</w:t>
            </w:r>
          </w:p>
        </w:tc>
        <w:tc>
          <w:tcPr>
            <w:tcW w:w="2250" w:type="dxa"/>
          </w:tcPr>
          <w:p w14:paraId="57280B37" w14:textId="77777777" w:rsidR="003267EA" w:rsidRPr="006C6F7B" w:rsidRDefault="003267EA" w:rsidP="00D75CCD">
            <w:pPr>
              <w:jc w:val="left"/>
              <w:rPr>
                <w:rFonts w:cs="Arial"/>
                <w:color w:val="000000"/>
                <w:sz w:val="20"/>
                <w:szCs w:val="20"/>
              </w:rPr>
            </w:pPr>
            <w:r w:rsidRPr="006C6F7B">
              <w:rPr>
                <w:rFonts w:cs="Arial"/>
                <w:color w:val="000000"/>
                <w:sz w:val="20"/>
                <w:szCs w:val="20"/>
              </w:rPr>
              <w:t>SR EN 1337-1</w:t>
            </w:r>
            <w:r>
              <w:rPr>
                <w:rFonts w:cs="Arial"/>
                <w:color w:val="000000"/>
                <w:sz w:val="20"/>
                <w:szCs w:val="20"/>
              </w:rPr>
              <w:t>:2003</w:t>
            </w:r>
          </w:p>
        </w:tc>
        <w:tc>
          <w:tcPr>
            <w:tcW w:w="5310" w:type="dxa"/>
          </w:tcPr>
          <w:p w14:paraId="36431D90" w14:textId="77777777" w:rsidR="003267EA" w:rsidRPr="006C6F7B" w:rsidRDefault="003267EA" w:rsidP="00D75CCD">
            <w:pPr>
              <w:jc w:val="left"/>
              <w:rPr>
                <w:rFonts w:cs="Arial"/>
                <w:color w:val="000000"/>
                <w:sz w:val="20"/>
                <w:szCs w:val="20"/>
              </w:rPr>
            </w:pPr>
            <w:r w:rsidRPr="006C6F7B">
              <w:rPr>
                <w:rFonts w:cs="Arial"/>
                <w:color w:val="000000"/>
                <w:sz w:val="20"/>
                <w:szCs w:val="20"/>
              </w:rPr>
              <w:t>Aparate de reazem pentru structuri. Partea 1: Reguli generale de proiectare</w:t>
            </w:r>
          </w:p>
        </w:tc>
      </w:tr>
      <w:tr w:rsidR="003267EA" w:rsidRPr="008857BF" w14:paraId="26E9D300" w14:textId="77777777" w:rsidTr="003267EA">
        <w:trPr>
          <w:trHeight w:val="540"/>
        </w:trPr>
        <w:tc>
          <w:tcPr>
            <w:tcW w:w="810" w:type="dxa"/>
          </w:tcPr>
          <w:p w14:paraId="5DC9BBEA" w14:textId="77777777" w:rsidR="003267EA" w:rsidRPr="008857BF" w:rsidRDefault="003267EA" w:rsidP="00D75CCD">
            <w:pPr>
              <w:jc w:val="center"/>
              <w:rPr>
                <w:rFonts w:cs="Arial"/>
                <w:color w:val="000000"/>
                <w:sz w:val="20"/>
                <w:szCs w:val="20"/>
              </w:rPr>
            </w:pPr>
            <w:r w:rsidRPr="008857BF">
              <w:rPr>
                <w:rFonts w:cs="Arial"/>
                <w:color w:val="000000"/>
                <w:sz w:val="20"/>
                <w:szCs w:val="20"/>
              </w:rPr>
              <w:t>1</w:t>
            </w:r>
            <w:r>
              <w:rPr>
                <w:rFonts w:cs="Arial"/>
                <w:color w:val="000000"/>
                <w:sz w:val="20"/>
                <w:szCs w:val="20"/>
              </w:rPr>
              <w:t>2.</w:t>
            </w:r>
          </w:p>
        </w:tc>
        <w:tc>
          <w:tcPr>
            <w:tcW w:w="2250" w:type="dxa"/>
          </w:tcPr>
          <w:p w14:paraId="1F3AEFF4" w14:textId="77777777" w:rsidR="003267EA" w:rsidRPr="008857BF" w:rsidRDefault="003267EA" w:rsidP="00D75CCD">
            <w:pPr>
              <w:rPr>
                <w:rFonts w:cs="Arial"/>
                <w:color w:val="000000"/>
                <w:sz w:val="20"/>
                <w:szCs w:val="20"/>
              </w:rPr>
            </w:pPr>
            <w:r w:rsidRPr="008857BF">
              <w:rPr>
                <w:rFonts w:cs="Arial"/>
                <w:color w:val="000000"/>
                <w:sz w:val="20"/>
                <w:szCs w:val="20"/>
              </w:rPr>
              <w:t>SR EN 1992-1-1:2004</w:t>
            </w:r>
          </w:p>
        </w:tc>
        <w:tc>
          <w:tcPr>
            <w:tcW w:w="5310" w:type="dxa"/>
          </w:tcPr>
          <w:p w14:paraId="3314255B" w14:textId="77777777" w:rsidR="003267EA" w:rsidRPr="008857BF" w:rsidRDefault="003267EA" w:rsidP="00D75CCD">
            <w:pPr>
              <w:rPr>
                <w:rFonts w:cs="Arial"/>
                <w:color w:val="000000"/>
                <w:sz w:val="20"/>
                <w:szCs w:val="20"/>
              </w:rPr>
            </w:pPr>
            <w:proofErr w:type="spellStart"/>
            <w:r w:rsidRPr="008857BF">
              <w:rPr>
                <w:rFonts w:cs="Arial"/>
                <w:color w:val="000000"/>
                <w:sz w:val="20"/>
                <w:szCs w:val="20"/>
              </w:rPr>
              <w:t>Eurocod</w:t>
            </w:r>
            <w:proofErr w:type="spellEnd"/>
            <w:r w:rsidRPr="008857BF">
              <w:rPr>
                <w:rFonts w:cs="Arial"/>
                <w:color w:val="000000"/>
                <w:sz w:val="20"/>
                <w:szCs w:val="20"/>
              </w:rPr>
              <w:t xml:space="preserve"> 2: Proiectarea structurilor de beton. Partea 1-1: Reguli generale și reguli pentru clădiri</w:t>
            </w:r>
          </w:p>
        </w:tc>
      </w:tr>
      <w:tr w:rsidR="003267EA" w:rsidRPr="008857BF" w14:paraId="783ECBD1" w14:textId="77777777" w:rsidTr="003267EA">
        <w:trPr>
          <w:trHeight w:val="540"/>
        </w:trPr>
        <w:tc>
          <w:tcPr>
            <w:tcW w:w="810" w:type="dxa"/>
          </w:tcPr>
          <w:p w14:paraId="735070A7" w14:textId="77777777" w:rsidR="003267EA" w:rsidRPr="008857BF" w:rsidRDefault="003267EA" w:rsidP="00D75CCD">
            <w:pPr>
              <w:jc w:val="center"/>
              <w:rPr>
                <w:rFonts w:cs="Arial"/>
                <w:color w:val="000000"/>
                <w:sz w:val="20"/>
                <w:szCs w:val="20"/>
              </w:rPr>
            </w:pPr>
            <w:r>
              <w:rPr>
                <w:rFonts w:cs="Arial"/>
                <w:color w:val="000000"/>
                <w:sz w:val="20"/>
                <w:szCs w:val="20"/>
              </w:rPr>
              <w:t>13.</w:t>
            </w:r>
          </w:p>
        </w:tc>
        <w:tc>
          <w:tcPr>
            <w:tcW w:w="2250" w:type="dxa"/>
          </w:tcPr>
          <w:p w14:paraId="6FFEA5B6" w14:textId="77777777" w:rsidR="003267EA" w:rsidRPr="008857BF" w:rsidRDefault="003267EA" w:rsidP="00D75CCD">
            <w:pPr>
              <w:rPr>
                <w:rFonts w:cs="Arial"/>
                <w:color w:val="000000"/>
                <w:sz w:val="20"/>
                <w:szCs w:val="20"/>
              </w:rPr>
            </w:pPr>
            <w:r w:rsidRPr="006C6F7B">
              <w:rPr>
                <w:rFonts w:cs="Arial"/>
                <w:color w:val="000000"/>
                <w:sz w:val="20"/>
                <w:szCs w:val="20"/>
              </w:rPr>
              <w:t>SR EN 1993-1-1</w:t>
            </w:r>
            <w:r>
              <w:rPr>
                <w:rFonts w:cs="Arial"/>
                <w:color w:val="000000"/>
                <w:sz w:val="20"/>
                <w:szCs w:val="20"/>
              </w:rPr>
              <w:t>:2006</w:t>
            </w:r>
          </w:p>
        </w:tc>
        <w:tc>
          <w:tcPr>
            <w:tcW w:w="5310" w:type="dxa"/>
          </w:tcPr>
          <w:p w14:paraId="17281874" w14:textId="77777777" w:rsidR="003267EA" w:rsidRPr="008857BF" w:rsidRDefault="003267EA" w:rsidP="00D75CCD">
            <w:pPr>
              <w:rPr>
                <w:rFonts w:cs="Arial"/>
                <w:color w:val="000000"/>
                <w:sz w:val="20"/>
                <w:szCs w:val="20"/>
              </w:rPr>
            </w:pPr>
            <w:proofErr w:type="spellStart"/>
            <w:r w:rsidRPr="006C6F7B">
              <w:rPr>
                <w:rFonts w:cs="Arial"/>
                <w:color w:val="000000"/>
                <w:sz w:val="20"/>
                <w:szCs w:val="20"/>
              </w:rPr>
              <w:t>Eurocod</w:t>
            </w:r>
            <w:proofErr w:type="spellEnd"/>
            <w:r w:rsidRPr="006C6F7B">
              <w:rPr>
                <w:rFonts w:cs="Arial"/>
                <w:color w:val="000000"/>
                <w:sz w:val="20"/>
                <w:szCs w:val="20"/>
              </w:rPr>
              <w:t xml:space="preserve"> 3: Proiectarea structurilor de oțel. Partea 1-1: Reguli generale și reguli pentru clădiri</w:t>
            </w:r>
          </w:p>
        </w:tc>
      </w:tr>
      <w:tr w:rsidR="003267EA" w:rsidRPr="008857BF" w14:paraId="208D619E" w14:textId="77777777" w:rsidTr="003267EA">
        <w:trPr>
          <w:trHeight w:val="540"/>
        </w:trPr>
        <w:tc>
          <w:tcPr>
            <w:tcW w:w="810" w:type="dxa"/>
          </w:tcPr>
          <w:p w14:paraId="1C1DFB2D" w14:textId="77777777" w:rsidR="003267EA" w:rsidRPr="008857BF" w:rsidRDefault="003267EA" w:rsidP="00D75CCD">
            <w:pPr>
              <w:jc w:val="center"/>
              <w:rPr>
                <w:rFonts w:cs="Arial"/>
                <w:color w:val="000000"/>
                <w:sz w:val="20"/>
                <w:szCs w:val="20"/>
              </w:rPr>
            </w:pPr>
            <w:r>
              <w:rPr>
                <w:rFonts w:cs="Arial"/>
                <w:color w:val="000000"/>
                <w:sz w:val="20"/>
                <w:szCs w:val="20"/>
              </w:rPr>
              <w:t>14.</w:t>
            </w:r>
          </w:p>
        </w:tc>
        <w:tc>
          <w:tcPr>
            <w:tcW w:w="2250" w:type="dxa"/>
          </w:tcPr>
          <w:p w14:paraId="4539B6B4" w14:textId="77777777" w:rsidR="003267EA" w:rsidRPr="008857BF" w:rsidRDefault="003267EA" w:rsidP="00D75CCD">
            <w:pPr>
              <w:rPr>
                <w:rFonts w:cs="Arial"/>
                <w:color w:val="000000"/>
                <w:sz w:val="20"/>
                <w:szCs w:val="20"/>
              </w:rPr>
            </w:pPr>
            <w:r w:rsidRPr="006C6F7B">
              <w:rPr>
                <w:rFonts w:cs="Arial"/>
                <w:color w:val="000000"/>
                <w:sz w:val="20"/>
                <w:szCs w:val="20"/>
              </w:rPr>
              <w:t>SR EN 1993-1-3</w:t>
            </w:r>
            <w:r>
              <w:rPr>
                <w:rFonts w:cs="Arial"/>
                <w:color w:val="000000"/>
                <w:sz w:val="20"/>
                <w:szCs w:val="20"/>
              </w:rPr>
              <w:t>:2007</w:t>
            </w:r>
          </w:p>
        </w:tc>
        <w:tc>
          <w:tcPr>
            <w:tcW w:w="5310" w:type="dxa"/>
          </w:tcPr>
          <w:p w14:paraId="5222EA8F" w14:textId="77777777" w:rsidR="003267EA" w:rsidRPr="008857BF" w:rsidRDefault="003267EA" w:rsidP="00D75CCD">
            <w:pPr>
              <w:rPr>
                <w:rFonts w:cs="Arial"/>
                <w:color w:val="000000"/>
                <w:sz w:val="20"/>
                <w:szCs w:val="20"/>
              </w:rPr>
            </w:pPr>
            <w:r w:rsidRPr="006C6F7B">
              <w:rPr>
                <w:rFonts w:cs="Arial"/>
                <w:color w:val="000000"/>
                <w:sz w:val="20"/>
                <w:szCs w:val="20"/>
              </w:rPr>
              <w:t>Proiectarea structurilor de oțel. Partea 1-3: Reguli generale. Reguli suplimentare pentru elemente structurale și table formate la rece</w:t>
            </w:r>
          </w:p>
        </w:tc>
      </w:tr>
      <w:tr w:rsidR="003267EA" w:rsidRPr="008857BF" w14:paraId="566C39D2" w14:textId="77777777" w:rsidTr="003267EA">
        <w:trPr>
          <w:trHeight w:val="540"/>
        </w:trPr>
        <w:tc>
          <w:tcPr>
            <w:tcW w:w="810" w:type="dxa"/>
          </w:tcPr>
          <w:p w14:paraId="6AE6B2ED" w14:textId="77777777" w:rsidR="003267EA" w:rsidRPr="008857BF" w:rsidRDefault="003267EA" w:rsidP="00D75CCD">
            <w:pPr>
              <w:jc w:val="center"/>
              <w:rPr>
                <w:rFonts w:cs="Arial"/>
                <w:color w:val="000000"/>
                <w:sz w:val="20"/>
                <w:szCs w:val="20"/>
              </w:rPr>
            </w:pPr>
            <w:r>
              <w:rPr>
                <w:rFonts w:cs="Arial"/>
                <w:color w:val="000000"/>
                <w:sz w:val="20"/>
                <w:szCs w:val="20"/>
              </w:rPr>
              <w:t>15.</w:t>
            </w:r>
          </w:p>
        </w:tc>
        <w:tc>
          <w:tcPr>
            <w:tcW w:w="2250" w:type="dxa"/>
          </w:tcPr>
          <w:p w14:paraId="2F6B27B5" w14:textId="77777777" w:rsidR="003267EA" w:rsidRPr="008857BF" w:rsidRDefault="003267EA" w:rsidP="00D75CCD">
            <w:pPr>
              <w:rPr>
                <w:rFonts w:cs="Arial"/>
                <w:color w:val="000000"/>
                <w:sz w:val="20"/>
                <w:szCs w:val="20"/>
              </w:rPr>
            </w:pPr>
            <w:r w:rsidRPr="00E569CF">
              <w:rPr>
                <w:rFonts w:cs="Arial"/>
                <w:color w:val="000000"/>
                <w:sz w:val="20"/>
                <w:szCs w:val="20"/>
              </w:rPr>
              <w:t>SR EN 1993-1-5</w:t>
            </w:r>
            <w:r>
              <w:rPr>
                <w:rFonts w:cs="Arial"/>
                <w:color w:val="000000"/>
                <w:sz w:val="20"/>
                <w:szCs w:val="20"/>
              </w:rPr>
              <w:t>:2007</w:t>
            </w:r>
          </w:p>
        </w:tc>
        <w:tc>
          <w:tcPr>
            <w:tcW w:w="5310" w:type="dxa"/>
          </w:tcPr>
          <w:p w14:paraId="3CDF1D1A" w14:textId="77777777" w:rsidR="003267EA" w:rsidRPr="006C6F7B" w:rsidRDefault="003267EA" w:rsidP="00D75CCD">
            <w:pPr>
              <w:rPr>
                <w:rFonts w:cs="Arial"/>
                <w:color w:val="000000"/>
                <w:sz w:val="20"/>
                <w:szCs w:val="20"/>
              </w:rPr>
            </w:pPr>
            <w:proofErr w:type="spellStart"/>
            <w:r w:rsidRPr="00E569CF">
              <w:rPr>
                <w:rFonts w:cs="Arial"/>
                <w:color w:val="000000"/>
                <w:sz w:val="20"/>
                <w:szCs w:val="20"/>
              </w:rPr>
              <w:t>Eurocod</w:t>
            </w:r>
            <w:proofErr w:type="spellEnd"/>
            <w:r w:rsidRPr="00E569CF">
              <w:rPr>
                <w:rFonts w:cs="Arial"/>
                <w:color w:val="000000"/>
                <w:sz w:val="20"/>
                <w:szCs w:val="20"/>
              </w:rPr>
              <w:t xml:space="preserve"> 3: Proiectarea structurilor de oțel. Partea 1-5: Elemente structurale din plăci plane solicitate în planul lor</w:t>
            </w:r>
          </w:p>
        </w:tc>
      </w:tr>
      <w:tr w:rsidR="003267EA" w:rsidRPr="008857BF" w14:paraId="462E5314" w14:textId="77777777" w:rsidTr="003267EA">
        <w:trPr>
          <w:trHeight w:val="540"/>
        </w:trPr>
        <w:tc>
          <w:tcPr>
            <w:tcW w:w="810" w:type="dxa"/>
          </w:tcPr>
          <w:p w14:paraId="10F32328" w14:textId="77777777" w:rsidR="003267EA" w:rsidRPr="008857BF" w:rsidRDefault="003267EA" w:rsidP="00D75CCD">
            <w:pPr>
              <w:jc w:val="center"/>
              <w:rPr>
                <w:rFonts w:cs="Arial"/>
                <w:color w:val="000000"/>
                <w:sz w:val="20"/>
                <w:szCs w:val="20"/>
              </w:rPr>
            </w:pPr>
            <w:r>
              <w:rPr>
                <w:rFonts w:cs="Arial"/>
                <w:color w:val="000000"/>
                <w:sz w:val="20"/>
                <w:szCs w:val="20"/>
              </w:rPr>
              <w:t>16.</w:t>
            </w:r>
          </w:p>
        </w:tc>
        <w:tc>
          <w:tcPr>
            <w:tcW w:w="2250" w:type="dxa"/>
          </w:tcPr>
          <w:p w14:paraId="5A985E4A" w14:textId="77777777" w:rsidR="003267EA" w:rsidRPr="008857BF" w:rsidRDefault="003267EA" w:rsidP="00D75CCD">
            <w:pPr>
              <w:rPr>
                <w:rFonts w:cs="Arial"/>
                <w:color w:val="000000"/>
                <w:sz w:val="20"/>
                <w:szCs w:val="20"/>
              </w:rPr>
            </w:pPr>
            <w:r w:rsidRPr="00E569CF">
              <w:rPr>
                <w:rFonts w:cs="Arial"/>
                <w:color w:val="000000"/>
                <w:sz w:val="20"/>
                <w:szCs w:val="20"/>
              </w:rPr>
              <w:t>SR EN 1993-1-8</w:t>
            </w:r>
            <w:r>
              <w:rPr>
                <w:rFonts w:cs="Arial"/>
                <w:color w:val="000000"/>
                <w:sz w:val="20"/>
                <w:szCs w:val="20"/>
              </w:rPr>
              <w:t>:2006</w:t>
            </w:r>
          </w:p>
        </w:tc>
        <w:tc>
          <w:tcPr>
            <w:tcW w:w="5310" w:type="dxa"/>
          </w:tcPr>
          <w:p w14:paraId="226635E5" w14:textId="77777777" w:rsidR="003267EA" w:rsidRPr="006C6F7B" w:rsidRDefault="003267EA" w:rsidP="00D75CCD">
            <w:pPr>
              <w:rPr>
                <w:rFonts w:cs="Arial"/>
                <w:color w:val="000000"/>
                <w:sz w:val="20"/>
                <w:szCs w:val="20"/>
              </w:rPr>
            </w:pPr>
            <w:proofErr w:type="spellStart"/>
            <w:r w:rsidRPr="00E569CF">
              <w:rPr>
                <w:rFonts w:cs="Arial"/>
                <w:color w:val="000000"/>
                <w:sz w:val="20"/>
                <w:szCs w:val="20"/>
              </w:rPr>
              <w:t>Eurocod</w:t>
            </w:r>
            <w:proofErr w:type="spellEnd"/>
            <w:r w:rsidRPr="00E569CF">
              <w:rPr>
                <w:rFonts w:cs="Arial"/>
                <w:color w:val="000000"/>
                <w:sz w:val="20"/>
                <w:szCs w:val="20"/>
              </w:rPr>
              <w:t xml:space="preserve"> 3: Proiectarea structurilor de oțel. Partea 1-8: Proiectarea îmbinărilor</w:t>
            </w:r>
          </w:p>
        </w:tc>
      </w:tr>
      <w:tr w:rsidR="003267EA" w:rsidRPr="008857BF" w14:paraId="3F79935B" w14:textId="77777777" w:rsidTr="003267EA">
        <w:trPr>
          <w:trHeight w:val="540"/>
        </w:trPr>
        <w:tc>
          <w:tcPr>
            <w:tcW w:w="810" w:type="dxa"/>
          </w:tcPr>
          <w:p w14:paraId="7A360BA4" w14:textId="77777777" w:rsidR="003267EA" w:rsidRDefault="003267EA" w:rsidP="00D75CCD">
            <w:pPr>
              <w:jc w:val="center"/>
              <w:rPr>
                <w:rFonts w:cs="Arial"/>
                <w:color w:val="000000"/>
                <w:sz w:val="20"/>
                <w:szCs w:val="20"/>
              </w:rPr>
            </w:pPr>
            <w:r>
              <w:rPr>
                <w:rFonts w:cs="Arial"/>
                <w:color w:val="000000"/>
                <w:sz w:val="20"/>
                <w:szCs w:val="20"/>
              </w:rPr>
              <w:t>17.</w:t>
            </w:r>
          </w:p>
        </w:tc>
        <w:tc>
          <w:tcPr>
            <w:tcW w:w="2250" w:type="dxa"/>
          </w:tcPr>
          <w:p w14:paraId="06698991" w14:textId="77777777" w:rsidR="003267EA" w:rsidRPr="008857BF" w:rsidRDefault="003267EA" w:rsidP="00D75CCD">
            <w:pPr>
              <w:rPr>
                <w:rFonts w:cs="Arial"/>
                <w:color w:val="000000"/>
                <w:sz w:val="20"/>
                <w:szCs w:val="20"/>
              </w:rPr>
            </w:pPr>
            <w:r w:rsidRPr="00284A36">
              <w:rPr>
                <w:rFonts w:cs="Arial"/>
                <w:color w:val="000000"/>
                <w:sz w:val="20"/>
                <w:szCs w:val="20"/>
              </w:rPr>
              <w:t>SR EN 1993-1-10</w:t>
            </w:r>
            <w:r>
              <w:rPr>
                <w:rFonts w:cs="Arial"/>
                <w:color w:val="000000"/>
                <w:sz w:val="20"/>
                <w:szCs w:val="20"/>
              </w:rPr>
              <w:t>:2006</w:t>
            </w:r>
          </w:p>
        </w:tc>
        <w:tc>
          <w:tcPr>
            <w:tcW w:w="5310" w:type="dxa"/>
          </w:tcPr>
          <w:p w14:paraId="19CF443D" w14:textId="77777777" w:rsidR="003267EA" w:rsidRPr="006C6F7B" w:rsidRDefault="003267EA" w:rsidP="00D75CCD">
            <w:pPr>
              <w:rPr>
                <w:rFonts w:cs="Arial"/>
                <w:color w:val="000000"/>
                <w:sz w:val="20"/>
                <w:szCs w:val="20"/>
              </w:rPr>
            </w:pPr>
            <w:proofErr w:type="spellStart"/>
            <w:r w:rsidRPr="00284A36">
              <w:rPr>
                <w:rFonts w:cs="Arial"/>
                <w:color w:val="000000"/>
                <w:sz w:val="20"/>
                <w:szCs w:val="20"/>
              </w:rPr>
              <w:t>Eurocod</w:t>
            </w:r>
            <w:proofErr w:type="spellEnd"/>
            <w:r w:rsidRPr="00284A36">
              <w:rPr>
                <w:rFonts w:cs="Arial"/>
                <w:color w:val="000000"/>
                <w:sz w:val="20"/>
                <w:szCs w:val="20"/>
              </w:rPr>
              <w:t xml:space="preserve"> 3: Proiectarea structurilor de </w:t>
            </w:r>
            <w:proofErr w:type="spellStart"/>
            <w:r w:rsidRPr="00284A36">
              <w:rPr>
                <w:rFonts w:cs="Arial"/>
                <w:color w:val="000000"/>
                <w:sz w:val="20"/>
                <w:szCs w:val="20"/>
              </w:rPr>
              <w:t>oţel</w:t>
            </w:r>
            <w:proofErr w:type="spellEnd"/>
            <w:r w:rsidRPr="00284A36">
              <w:rPr>
                <w:rFonts w:cs="Arial"/>
                <w:color w:val="000000"/>
                <w:sz w:val="20"/>
                <w:szCs w:val="20"/>
              </w:rPr>
              <w:t>. Partea 1-10: Alegerea claselor de calitate a oțelului</w:t>
            </w:r>
          </w:p>
        </w:tc>
      </w:tr>
      <w:tr w:rsidR="003267EA" w:rsidRPr="008857BF" w14:paraId="12548AC8" w14:textId="77777777" w:rsidTr="003267EA">
        <w:trPr>
          <w:trHeight w:val="540"/>
        </w:trPr>
        <w:tc>
          <w:tcPr>
            <w:tcW w:w="810" w:type="dxa"/>
          </w:tcPr>
          <w:p w14:paraId="3616D091" w14:textId="77777777" w:rsidR="003267EA" w:rsidRDefault="003267EA" w:rsidP="00D75CCD">
            <w:pPr>
              <w:jc w:val="center"/>
              <w:rPr>
                <w:rFonts w:cs="Arial"/>
                <w:color w:val="000000"/>
                <w:sz w:val="20"/>
                <w:szCs w:val="20"/>
              </w:rPr>
            </w:pPr>
            <w:r>
              <w:rPr>
                <w:rFonts w:cs="Arial"/>
                <w:color w:val="000000"/>
                <w:sz w:val="20"/>
                <w:szCs w:val="20"/>
              </w:rPr>
              <w:t>18.</w:t>
            </w:r>
          </w:p>
        </w:tc>
        <w:tc>
          <w:tcPr>
            <w:tcW w:w="2250" w:type="dxa"/>
          </w:tcPr>
          <w:p w14:paraId="244C2198" w14:textId="77777777" w:rsidR="003267EA" w:rsidRPr="008857BF" w:rsidRDefault="003267EA" w:rsidP="00D75CCD">
            <w:pPr>
              <w:rPr>
                <w:rFonts w:cs="Arial"/>
                <w:color w:val="000000"/>
                <w:sz w:val="20"/>
                <w:szCs w:val="20"/>
              </w:rPr>
            </w:pPr>
            <w:r w:rsidRPr="00284A36">
              <w:rPr>
                <w:rFonts w:cs="Arial"/>
                <w:color w:val="000000"/>
                <w:sz w:val="20"/>
                <w:szCs w:val="20"/>
              </w:rPr>
              <w:t>SR EN 1994-1-1</w:t>
            </w:r>
            <w:r>
              <w:rPr>
                <w:rFonts w:cs="Arial"/>
                <w:color w:val="000000"/>
                <w:sz w:val="20"/>
                <w:szCs w:val="20"/>
              </w:rPr>
              <w:t>:2004</w:t>
            </w:r>
          </w:p>
        </w:tc>
        <w:tc>
          <w:tcPr>
            <w:tcW w:w="5310" w:type="dxa"/>
          </w:tcPr>
          <w:p w14:paraId="17B192AC" w14:textId="77777777" w:rsidR="003267EA" w:rsidRPr="006C6F7B" w:rsidRDefault="003267EA" w:rsidP="00D75CCD">
            <w:pPr>
              <w:rPr>
                <w:rFonts w:cs="Arial"/>
                <w:color w:val="000000"/>
                <w:sz w:val="20"/>
                <w:szCs w:val="20"/>
              </w:rPr>
            </w:pPr>
            <w:proofErr w:type="spellStart"/>
            <w:r w:rsidRPr="00284A36">
              <w:rPr>
                <w:rFonts w:cs="Arial"/>
                <w:color w:val="000000"/>
                <w:sz w:val="20"/>
                <w:szCs w:val="20"/>
              </w:rPr>
              <w:t>Eurocod</w:t>
            </w:r>
            <w:proofErr w:type="spellEnd"/>
            <w:r w:rsidRPr="00284A36">
              <w:rPr>
                <w:rFonts w:cs="Arial"/>
                <w:color w:val="000000"/>
                <w:sz w:val="20"/>
                <w:szCs w:val="20"/>
              </w:rPr>
              <w:t xml:space="preserve"> 4: Proiectarea structurilor compozite de oțel și beton. Partea 1-1: Reguli generale și reguli pentru clădiri</w:t>
            </w:r>
          </w:p>
        </w:tc>
      </w:tr>
      <w:tr w:rsidR="003267EA" w:rsidRPr="008857BF" w14:paraId="7D58931C" w14:textId="77777777" w:rsidTr="003267EA">
        <w:trPr>
          <w:trHeight w:val="540"/>
        </w:trPr>
        <w:tc>
          <w:tcPr>
            <w:tcW w:w="810" w:type="dxa"/>
          </w:tcPr>
          <w:p w14:paraId="505CDA45" w14:textId="77777777" w:rsidR="003267EA" w:rsidRDefault="003267EA" w:rsidP="00D75CCD">
            <w:pPr>
              <w:jc w:val="center"/>
              <w:rPr>
                <w:rFonts w:cs="Arial"/>
                <w:color w:val="000000"/>
                <w:sz w:val="20"/>
                <w:szCs w:val="20"/>
              </w:rPr>
            </w:pPr>
            <w:r>
              <w:rPr>
                <w:rFonts w:cs="Arial"/>
                <w:color w:val="000000"/>
                <w:sz w:val="20"/>
                <w:szCs w:val="20"/>
              </w:rPr>
              <w:t>19.</w:t>
            </w:r>
          </w:p>
        </w:tc>
        <w:tc>
          <w:tcPr>
            <w:tcW w:w="2250" w:type="dxa"/>
          </w:tcPr>
          <w:p w14:paraId="152E6B13" w14:textId="77777777" w:rsidR="003267EA" w:rsidRPr="008857BF" w:rsidRDefault="003267EA" w:rsidP="00D75CCD">
            <w:pPr>
              <w:rPr>
                <w:rFonts w:cs="Arial"/>
                <w:color w:val="000000"/>
                <w:sz w:val="20"/>
                <w:szCs w:val="20"/>
              </w:rPr>
            </w:pPr>
            <w:r w:rsidRPr="00284A36">
              <w:rPr>
                <w:rFonts w:cs="Arial"/>
                <w:color w:val="000000"/>
                <w:sz w:val="20"/>
                <w:szCs w:val="20"/>
              </w:rPr>
              <w:t>SR EN 1995-1-1</w:t>
            </w:r>
            <w:r>
              <w:rPr>
                <w:rFonts w:cs="Arial"/>
                <w:color w:val="000000"/>
                <w:sz w:val="20"/>
                <w:szCs w:val="20"/>
              </w:rPr>
              <w:t>:2004</w:t>
            </w:r>
          </w:p>
        </w:tc>
        <w:tc>
          <w:tcPr>
            <w:tcW w:w="5310" w:type="dxa"/>
          </w:tcPr>
          <w:p w14:paraId="30CE81DC" w14:textId="77777777" w:rsidR="003267EA" w:rsidRPr="006C6F7B" w:rsidRDefault="003267EA" w:rsidP="00D75CCD">
            <w:pPr>
              <w:rPr>
                <w:rFonts w:cs="Arial"/>
                <w:color w:val="000000"/>
                <w:sz w:val="20"/>
                <w:szCs w:val="20"/>
              </w:rPr>
            </w:pPr>
            <w:proofErr w:type="spellStart"/>
            <w:r w:rsidRPr="00284A36">
              <w:rPr>
                <w:rFonts w:cs="Arial"/>
                <w:color w:val="000000"/>
                <w:sz w:val="20"/>
                <w:szCs w:val="20"/>
              </w:rPr>
              <w:t>Eurocod</w:t>
            </w:r>
            <w:proofErr w:type="spellEnd"/>
            <w:r w:rsidRPr="00284A36">
              <w:rPr>
                <w:rFonts w:cs="Arial"/>
                <w:color w:val="000000"/>
                <w:sz w:val="20"/>
                <w:szCs w:val="20"/>
              </w:rPr>
              <w:t xml:space="preserve"> 5: Proiectarea structurilor de lemn. Partea 1-1: Generalități. Reguli comune și reguli pentru clădiri</w:t>
            </w:r>
          </w:p>
        </w:tc>
      </w:tr>
      <w:tr w:rsidR="003267EA" w:rsidRPr="008857BF" w14:paraId="065B6BA2" w14:textId="77777777" w:rsidTr="003267EA">
        <w:trPr>
          <w:trHeight w:val="540"/>
        </w:trPr>
        <w:tc>
          <w:tcPr>
            <w:tcW w:w="810" w:type="dxa"/>
          </w:tcPr>
          <w:p w14:paraId="4A10903C" w14:textId="77777777" w:rsidR="003267EA" w:rsidRDefault="003267EA" w:rsidP="00D75CCD">
            <w:pPr>
              <w:jc w:val="center"/>
              <w:rPr>
                <w:rFonts w:cs="Arial"/>
                <w:color w:val="000000"/>
                <w:sz w:val="20"/>
                <w:szCs w:val="20"/>
              </w:rPr>
            </w:pPr>
            <w:r>
              <w:rPr>
                <w:rFonts w:cs="Arial"/>
                <w:color w:val="000000"/>
                <w:sz w:val="20"/>
                <w:szCs w:val="20"/>
              </w:rPr>
              <w:lastRenderedPageBreak/>
              <w:t>20.</w:t>
            </w:r>
          </w:p>
        </w:tc>
        <w:tc>
          <w:tcPr>
            <w:tcW w:w="2250" w:type="dxa"/>
          </w:tcPr>
          <w:p w14:paraId="787A1965" w14:textId="77777777" w:rsidR="003267EA" w:rsidRPr="008857BF" w:rsidRDefault="003267EA" w:rsidP="00D75CCD">
            <w:pPr>
              <w:rPr>
                <w:rFonts w:cs="Arial"/>
                <w:color w:val="000000"/>
                <w:sz w:val="20"/>
                <w:szCs w:val="20"/>
              </w:rPr>
            </w:pPr>
            <w:r w:rsidRPr="00284A36">
              <w:rPr>
                <w:rFonts w:cs="Arial"/>
                <w:color w:val="000000"/>
                <w:sz w:val="20"/>
                <w:szCs w:val="20"/>
              </w:rPr>
              <w:t>SR EN 1996-1-1</w:t>
            </w:r>
            <w:r>
              <w:rPr>
                <w:rFonts w:cs="Arial"/>
                <w:color w:val="000000"/>
                <w:sz w:val="20"/>
                <w:szCs w:val="20"/>
              </w:rPr>
              <w:t>:2006</w:t>
            </w:r>
          </w:p>
        </w:tc>
        <w:tc>
          <w:tcPr>
            <w:tcW w:w="5310" w:type="dxa"/>
          </w:tcPr>
          <w:p w14:paraId="7F2D4274" w14:textId="77777777" w:rsidR="003267EA" w:rsidRPr="006C6F7B" w:rsidRDefault="003267EA" w:rsidP="00D75CCD">
            <w:pPr>
              <w:rPr>
                <w:rFonts w:cs="Arial"/>
                <w:color w:val="000000"/>
                <w:sz w:val="20"/>
                <w:szCs w:val="20"/>
              </w:rPr>
            </w:pPr>
            <w:proofErr w:type="spellStart"/>
            <w:r w:rsidRPr="00284A36">
              <w:rPr>
                <w:rFonts w:cs="Arial"/>
                <w:color w:val="000000"/>
                <w:sz w:val="20"/>
                <w:szCs w:val="20"/>
              </w:rPr>
              <w:t>Eurocod</w:t>
            </w:r>
            <w:proofErr w:type="spellEnd"/>
            <w:r w:rsidRPr="00284A36">
              <w:rPr>
                <w:rFonts w:cs="Arial"/>
                <w:color w:val="000000"/>
                <w:sz w:val="20"/>
                <w:szCs w:val="20"/>
              </w:rPr>
              <w:t xml:space="preserve"> 6: Proiectarea structurilor de zidărie. Partea 1-1: Reguli generale pentru construcții de zidărie armată și nearmată</w:t>
            </w:r>
          </w:p>
        </w:tc>
      </w:tr>
      <w:tr w:rsidR="003267EA" w:rsidRPr="008857BF" w14:paraId="558FC9C3" w14:textId="77777777" w:rsidTr="003267EA">
        <w:trPr>
          <w:trHeight w:val="540"/>
        </w:trPr>
        <w:tc>
          <w:tcPr>
            <w:tcW w:w="810" w:type="dxa"/>
          </w:tcPr>
          <w:p w14:paraId="7C3CD354" w14:textId="77777777" w:rsidR="003267EA" w:rsidRDefault="003267EA" w:rsidP="00D75CCD">
            <w:pPr>
              <w:jc w:val="center"/>
              <w:rPr>
                <w:rFonts w:cs="Arial"/>
                <w:color w:val="000000"/>
                <w:sz w:val="20"/>
                <w:szCs w:val="20"/>
              </w:rPr>
            </w:pPr>
            <w:r>
              <w:rPr>
                <w:rFonts w:cs="Arial"/>
                <w:color w:val="000000"/>
                <w:sz w:val="20"/>
                <w:szCs w:val="20"/>
              </w:rPr>
              <w:t>21.</w:t>
            </w:r>
          </w:p>
        </w:tc>
        <w:tc>
          <w:tcPr>
            <w:tcW w:w="2250" w:type="dxa"/>
          </w:tcPr>
          <w:p w14:paraId="44844789" w14:textId="77777777" w:rsidR="003267EA" w:rsidRPr="008857BF" w:rsidRDefault="003267EA" w:rsidP="00D75CCD">
            <w:pPr>
              <w:rPr>
                <w:rFonts w:cs="Arial"/>
                <w:color w:val="000000"/>
                <w:sz w:val="20"/>
                <w:szCs w:val="20"/>
              </w:rPr>
            </w:pPr>
            <w:r w:rsidRPr="00284A36">
              <w:rPr>
                <w:rFonts w:cs="Arial"/>
                <w:color w:val="000000"/>
                <w:sz w:val="20"/>
                <w:szCs w:val="20"/>
              </w:rPr>
              <w:t>SR EN 1998-1</w:t>
            </w:r>
            <w:r>
              <w:rPr>
                <w:rFonts w:cs="Arial"/>
                <w:color w:val="000000"/>
                <w:sz w:val="20"/>
                <w:szCs w:val="20"/>
              </w:rPr>
              <w:t>:2004</w:t>
            </w:r>
          </w:p>
        </w:tc>
        <w:tc>
          <w:tcPr>
            <w:tcW w:w="5310" w:type="dxa"/>
          </w:tcPr>
          <w:p w14:paraId="21B91CBA" w14:textId="77777777" w:rsidR="003267EA" w:rsidRPr="006C6F7B" w:rsidRDefault="003267EA" w:rsidP="00D75CCD">
            <w:pPr>
              <w:rPr>
                <w:rFonts w:cs="Arial"/>
                <w:color w:val="000000"/>
                <w:sz w:val="20"/>
                <w:szCs w:val="20"/>
              </w:rPr>
            </w:pPr>
            <w:proofErr w:type="spellStart"/>
            <w:r w:rsidRPr="00284A36">
              <w:rPr>
                <w:rFonts w:cs="Arial"/>
                <w:color w:val="000000"/>
                <w:sz w:val="20"/>
                <w:szCs w:val="20"/>
              </w:rPr>
              <w:t>Eurocod</w:t>
            </w:r>
            <w:proofErr w:type="spellEnd"/>
            <w:r w:rsidRPr="00284A36">
              <w:rPr>
                <w:rFonts w:cs="Arial"/>
                <w:color w:val="000000"/>
                <w:sz w:val="20"/>
                <w:szCs w:val="20"/>
              </w:rPr>
              <w:t xml:space="preserve"> 8: Proiectarea structurilor pentru rezistența la cutremur. Partea 1: Reguli generale, acțiuni seismice și reguli pentru clădiri</w:t>
            </w:r>
          </w:p>
        </w:tc>
      </w:tr>
      <w:tr w:rsidR="003267EA" w:rsidRPr="008857BF" w14:paraId="0BE56944" w14:textId="77777777" w:rsidTr="003267EA">
        <w:trPr>
          <w:trHeight w:val="749"/>
        </w:trPr>
        <w:tc>
          <w:tcPr>
            <w:tcW w:w="810" w:type="dxa"/>
          </w:tcPr>
          <w:p w14:paraId="083C0E8B" w14:textId="77777777" w:rsidR="003267EA" w:rsidRPr="008857BF" w:rsidRDefault="003267EA" w:rsidP="00D75CCD">
            <w:pPr>
              <w:jc w:val="center"/>
              <w:rPr>
                <w:rFonts w:cs="Arial"/>
                <w:color w:val="000000"/>
                <w:sz w:val="20"/>
                <w:szCs w:val="20"/>
              </w:rPr>
            </w:pPr>
            <w:r>
              <w:rPr>
                <w:rFonts w:cs="Arial"/>
                <w:color w:val="000000"/>
                <w:sz w:val="20"/>
                <w:szCs w:val="20"/>
              </w:rPr>
              <w:t>22.</w:t>
            </w:r>
          </w:p>
        </w:tc>
        <w:tc>
          <w:tcPr>
            <w:tcW w:w="2250" w:type="dxa"/>
          </w:tcPr>
          <w:p w14:paraId="03068FAA" w14:textId="77777777" w:rsidR="003267EA" w:rsidRPr="008857BF" w:rsidRDefault="003267EA" w:rsidP="00D75CCD">
            <w:pPr>
              <w:jc w:val="left"/>
              <w:rPr>
                <w:rFonts w:cs="Arial"/>
                <w:color w:val="000000"/>
                <w:sz w:val="20"/>
                <w:szCs w:val="20"/>
              </w:rPr>
            </w:pPr>
            <w:r w:rsidRPr="008857BF">
              <w:rPr>
                <w:rFonts w:cs="Arial"/>
                <w:color w:val="000000"/>
                <w:sz w:val="20"/>
                <w:szCs w:val="20"/>
              </w:rPr>
              <w:t>SR EN 1998-3:2004</w:t>
            </w:r>
          </w:p>
        </w:tc>
        <w:tc>
          <w:tcPr>
            <w:tcW w:w="5310" w:type="dxa"/>
          </w:tcPr>
          <w:p w14:paraId="2DC223D5" w14:textId="77777777" w:rsidR="003267EA" w:rsidRPr="008857BF" w:rsidRDefault="003267EA" w:rsidP="00D75CCD">
            <w:pPr>
              <w:rPr>
                <w:rFonts w:cs="Arial"/>
                <w:color w:val="000000"/>
                <w:sz w:val="20"/>
                <w:szCs w:val="20"/>
              </w:rPr>
            </w:pPr>
            <w:proofErr w:type="spellStart"/>
            <w:r w:rsidRPr="008857BF">
              <w:rPr>
                <w:rFonts w:cs="Arial"/>
                <w:color w:val="000000"/>
                <w:sz w:val="20"/>
                <w:szCs w:val="20"/>
              </w:rPr>
              <w:t>Eurocod</w:t>
            </w:r>
            <w:proofErr w:type="spellEnd"/>
            <w:r w:rsidRPr="008857BF">
              <w:rPr>
                <w:rFonts w:cs="Arial"/>
                <w:color w:val="000000"/>
                <w:sz w:val="20"/>
                <w:szCs w:val="20"/>
              </w:rPr>
              <w:t xml:space="preserve"> 8: Proiectarea structurilor pentru rezistența la cutremur. Partea 3: Evaluarea și consolidarea construcțiilor</w:t>
            </w:r>
          </w:p>
        </w:tc>
      </w:tr>
      <w:tr w:rsidR="003267EA" w:rsidRPr="008857BF" w14:paraId="763B762D" w14:textId="77777777" w:rsidTr="003267EA">
        <w:trPr>
          <w:trHeight w:val="749"/>
        </w:trPr>
        <w:tc>
          <w:tcPr>
            <w:tcW w:w="810" w:type="dxa"/>
          </w:tcPr>
          <w:p w14:paraId="7B0419BC" w14:textId="77777777" w:rsidR="003267EA" w:rsidRPr="00544A88" w:rsidRDefault="003267EA" w:rsidP="00D75CCD">
            <w:pPr>
              <w:jc w:val="center"/>
              <w:rPr>
                <w:rFonts w:cs="Arial"/>
                <w:color w:val="000000"/>
                <w:sz w:val="20"/>
                <w:szCs w:val="20"/>
              </w:rPr>
            </w:pPr>
            <w:r w:rsidRPr="00544A88">
              <w:rPr>
                <w:rFonts w:cs="Arial"/>
                <w:color w:val="000000"/>
                <w:sz w:val="20"/>
                <w:szCs w:val="20"/>
              </w:rPr>
              <w:t>23.</w:t>
            </w:r>
          </w:p>
        </w:tc>
        <w:tc>
          <w:tcPr>
            <w:tcW w:w="2250" w:type="dxa"/>
          </w:tcPr>
          <w:p w14:paraId="675C3ECD" w14:textId="77777777" w:rsidR="003267EA" w:rsidRPr="00544A88" w:rsidRDefault="003267EA" w:rsidP="00D75CCD">
            <w:pPr>
              <w:jc w:val="left"/>
              <w:rPr>
                <w:rFonts w:cs="Arial"/>
                <w:color w:val="000000"/>
                <w:sz w:val="20"/>
                <w:szCs w:val="20"/>
              </w:rPr>
            </w:pPr>
            <w:r w:rsidRPr="00544A88">
              <w:rPr>
                <w:rFonts w:cs="Arial"/>
                <w:color w:val="000000"/>
                <w:sz w:val="20"/>
                <w:szCs w:val="20"/>
              </w:rPr>
              <w:t>SR EN 10025</w:t>
            </w:r>
          </w:p>
        </w:tc>
        <w:tc>
          <w:tcPr>
            <w:tcW w:w="5310" w:type="dxa"/>
          </w:tcPr>
          <w:p w14:paraId="58E221E7" w14:textId="03AACC00" w:rsidR="003267EA" w:rsidRPr="00544A88" w:rsidRDefault="003267EA" w:rsidP="00D75CCD">
            <w:pPr>
              <w:rPr>
                <w:rFonts w:cs="Arial"/>
                <w:color w:val="000000"/>
                <w:sz w:val="20"/>
                <w:szCs w:val="20"/>
              </w:rPr>
            </w:pPr>
            <w:r w:rsidRPr="00544A88">
              <w:rPr>
                <w:rFonts w:cs="Arial"/>
                <w:color w:val="000000"/>
                <w:sz w:val="20"/>
                <w:szCs w:val="20"/>
              </w:rPr>
              <w:t>Produse laminate la cald din oțeluri pentru construcții.</w:t>
            </w:r>
          </w:p>
        </w:tc>
      </w:tr>
      <w:tr w:rsidR="00520A66" w:rsidRPr="008857BF" w14:paraId="79DF1339" w14:textId="77777777" w:rsidTr="003267EA">
        <w:trPr>
          <w:trHeight w:val="749"/>
        </w:trPr>
        <w:tc>
          <w:tcPr>
            <w:tcW w:w="810" w:type="dxa"/>
          </w:tcPr>
          <w:p w14:paraId="5D564271" w14:textId="36FD1759" w:rsidR="00520A66" w:rsidRPr="00544A88" w:rsidRDefault="00520A66" w:rsidP="00D75CCD">
            <w:pPr>
              <w:jc w:val="center"/>
              <w:rPr>
                <w:rFonts w:cs="Arial"/>
                <w:color w:val="000000"/>
                <w:sz w:val="20"/>
                <w:szCs w:val="20"/>
              </w:rPr>
            </w:pPr>
            <w:r>
              <w:rPr>
                <w:rFonts w:cs="Arial"/>
                <w:color w:val="000000"/>
                <w:sz w:val="20"/>
                <w:szCs w:val="20"/>
              </w:rPr>
              <w:t>24,</w:t>
            </w:r>
          </w:p>
        </w:tc>
        <w:tc>
          <w:tcPr>
            <w:tcW w:w="2250" w:type="dxa"/>
          </w:tcPr>
          <w:p w14:paraId="513FD10D" w14:textId="66329CFF" w:rsidR="00520A66" w:rsidRPr="00544A88" w:rsidRDefault="00520A66" w:rsidP="00D75CCD">
            <w:pPr>
              <w:jc w:val="left"/>
              <w:rPr>
                <w:rFonts w:cs="Arial"/>
                <w:color w:val="000000"/>
                <w:sz w:val="20"/>
                <w:szCs w:val="20"/>
              </w:rPr>
            </w:pPr>
            <w:r w:rsidRPr="00520A66">
              <w:rPr>
                <w:rFonts w:cs="Arial"/>
                <w:color w:val="000000"/>
                <w:sz w:val="20"/>
                <w:szCs w:val="20"/>
              </w:rPr>
              <w:t>SR EN 10164</w:t>
            </w:r>
            <w:r>
              <w:rPr>
                <w:rFonts w:cs="Arial"/>
                <w:color w:val="000000"/>
                <w:sz w:val="20"/>
                <w:szCs w:val="20"/>
              </w:rPr>
              <w:t>: 2019</w:t>
            </w:r>
          </w:p>
        </w:tc>
        <w:tc>
          <w:tcPr>
            <w:tcW w:w="5310" w:type="dxa"/>
          </w:tcPr>
          <w:p w14:paraId="1843BE0F" w14:textId="71B955B6" w:rsidR="00520A66" w:rsidRPr="00544A88" w:rsidRDefault="00520A66" w:rsidP="00D75CCD">
            <w:pPr>
              <w:rPr>
                <w:rFonts w:cs="Arial"/>
                <w:color w:val="000000"/>
                <w:sz w:val="20"/>
                <w:szCs w:val="20"/>
              </w:rPr>
            </w:pPr>
            <w:r w:rsidRPr="00520A66">
              <w:rPr>
                <w:rFonts w:cs="Arial"/>
                <w:color w:val="000000"/>
                <w:sz w:val="20"/>
                <w:szCs w:val="20"/>
              </w:rPr>
              <w:t>Oțeluri de construcții cu caracteristici de deformare îmbunătățite pe direcție perpendiculară pe suprafața produsului. Condiții tehnice de livrare</w:t>
            </w:r>
          </w:p>
        </w:tc>
      </w:tr>
      <w:tr w:rsidR="003267EA" w:rsidRPr="008857BF" w14:paraId="284F14FC" w14:textId="77777777" w:rsidTr="003267EA">
        <w:trPr>
          <w:trHeight w:val="749"/>
        </w:trPr>
        <w:tc>
          <w:tcPr>
            <w:tcW w:w="810" w:type="dxa"/>
          </w:tcPr>
          <w:p w14:paraId="6231A5B1" w14:textId="0374EAAC" w:rsidR="003267EA" w:rsidRDefault="003267EA" w:rsidP="00D75CCD">
            <w:pPr>
              <w:jc w:val="center"/>
              <w:rPr>
                <w:rFonts w:cs="Arial"/>
                <w:color w:val="000000"/>
                <w:sz w:val="20"/>
                <w:szCs w:val="20"/>
              </w:rPr>
            </w:pPr>
            <w:r>
              <w:rPr>
                <w:rFonts w:cs="Arial"/>
                <w:color w:val="000000"/>
                <w:sz w:val="20"/>
                <w:szCs w:val="20"/>
              </w:rPr>
              <w:t>2</w:t>
            </w:r>
            <w:r w:rsidR="00520A66">
              <w:rPr>
                <w:rFonts w:cs="Arial"/>
                <w:color w:val="000000"/>
                <w:sz w:val="20"/>
                <w:szCs w:val="20"/>
              </w:rPr>
              <w:t>5</w:t>
            </w:r>
            <w:r>
              <w:rPr>
                <w:rFonts w:cs="Arial"/>
                <w:color w:val="000000"/>
                <w:sz w:val="20"/>
                <w:szCs w:val="20"/>
              </w:rPr>
              <w:t>.</w:t>
            </w:r>
          </w:p>
        </w:tc>
        <w:tc>
          <w:tcPr>
            <w:tcW w:w="2250" w:type="dxa"/>
          </w:tcPr>
          <w:p w14:paraId="25AE4F32" w14:textId="77777777" w:rsidR="003267EA" w:rsidRPr="008857BF" w:rsidRDefault="003267EA" w:rsidP="00D75CCD">
            <w:pPr>
              <w:jc w:val="left"/>
              <w:rPr>
                <w:rFonts w:cs="Arial"/>
                <w:color w:val="000000"/>
                <w:sz w:val="20"/>
                <w:szCs w:val="20"/>
              </w:rPr>
            </w:pPr>
            <w:r w:rsidRPr="00FE4A3E">
              <w:rPr>
                <w:rFonts w:cs="Arial"/>
                <w:color w:val="000000"/>
                <w:sz w:val="20"/>
                <w:szCs w:val="20"/>
              </w:rPr>
              <w:t>SR EN 12845</w:t>
            </w:r>
            <w:r>
              <w:rPr>
                <w:rFonts w:cs="Arial"/>
                <w:color w:val="000000"/>
                <w:sz w:val="20"/>
                <w:szCs w:val="20"/>
              </w:rPr>
              <w:t>:2020</w:t>
            </w:r>
          </w:p>
        </w:tc>
        <w:tc>
          <w:tcPr>
            <w:tcW w:w="5310" w:type="dxa"/>
          </w:tcPr>
          <w:p w14:paraId="2B20E71D" w14:textId="77777777" w:rsidR="003267EA" w:rsidRPr="008857BF" w:rsidRDefault="003267EA" w:rsidP="00D75CCD">
            <w:pPr>
              <w:rPr>
                <w:rFonts w:cs="Arial"/>
                <w:color w:val="000000"/>
                <w:sz w:val="20"/>
                <w:szCs w:val="20"/>
              </w:rPr>
            </w:pPr>
            <w:r w:rsidRPr="00FE4A3E">
              <w:rPr>
                <w:rFonts w:cs="Arial"/>
                <w:color w:val="000000"/>
                <w:sz w:val="20"/>
                <w:szCs w:val="20"/>
              </w:rPr>
              <w:t>Instalații fixe de stingere a incendiilor. Sisteme automate de stingere cu sprinklere. Proiectare, instalare și mentenanță</w:t>
            </w:r>
          </w:p>
        </w:tc>
      </w:tr>
      <w:tr w:rsidR="003267EA" w:rsidRPr="008857BF" w14:paraId="536190B1" w14:textId="77777777" w:rsidTr="003267EA">
        <w:trPr>
          <w:trHeight w:val="749"/>
        </w:trPr>
        <w:tc>
          <w:tcPr>
            <w:tcW w:w="810" w:type="dxa"/>
          </w:tcPr>
          <w:p w14:paraId="7CE4CC07" w14:textId="4D10EE22" w:rsidR="003267EA" w:rsidRDefault="003267EA" w:rsidP="00D75CCD">
            <w:pPr>
              <w:jc w:val="center"/>
              <w:rPr>
                <w:rFonts w:cs="Arial"/>
                <w:color w:val="000000"/>
                <w:sz w:val="20"/>
                <w:szCs w:val="20"/>
              </w:rPr>
            </w:pPr>
            <w:r>
              <w:rPr>
                <w:rFonts w:cs="Arial"/>
                <w:color w:val="000000"/>
                <w:sz w:val="20"/>
                <w:szCs w:val="20"/>
              </w:rPr>
              <w:t>2</w:t>
            </w:r>
            <w:r w:rsidR="00520A66">
              <w:rPr>
                <w:rFonts w:cs="Arial"/>
                <w:color w:val="000000"/>
                <w:sz w:val="20"/>
                <w:szCs w:val="20"/>
              </w:rPr>
              <w:t>6</w:t>
            </w:r>
            <w:r>
              <w:rPr>
                <w:rFonts w:cs="Arial"/>
                <w:color w:val="000000"/>
                <w:sz w:val="20"/>
                <w:szCs w:val="20"/>
              </w:rPr>
              <w:t>.</w:t>
            </w:r>
          </w:p>
        </w:tc>
        <w:tc>
          <w:tcPr>
            <w:tcW w:w="2250" w:type="dxa"/>
          </w:tcPr>
          <w:p w14:paraId="7074297E" w14:textId="77777777" w:rsidR="003267EA" w:rsidRPr="008857BF" w:rsidRDefault="003267EA" w:rsidP="00D75CCD">
            <w:pPr>
              <w:jc w:val="left"/>
              <w:rPr>
                <w:rFonts w:cs="Arial"/>
                <w:color w:val="000000"/>
                <w:sz w:val="20"/>
                <w:szCs w:val="20"/>
              </w:rPr>
            </w:pPr>
            <w:r w:rsidRPr="00FE4A3E">
              <w:rPr>
                <w:rFonts w:cs="Arial"/>
                <w:color w:val="000000"/>
                <w:sz w:val="20"/>
                <w:szCs w:val="20"/>
              </w:rPr>
              <w:t>SR EN 15129</w:t>
            </w:r>
            <w:r>
              <w:rPr>
                <w:rFonts w:cs="Arial"/>
                <w:color w:val="000000"/>
                <w:sz w:val="20"/>
                <w:szCs w:val="20"/>
              </w:rPr>
              <w:t>:2018</w:t>
            </w:r>
          </w:p>
        </w:tc>
        <w:tc>
          <w:tcPr>
            <w:tcW w:w="5310" w:type="dxa"/>
          </w:tcPr>
          <w:p w14:paraId="3368B7D7" w14:textId="77777777" w:rsidR="003267EA" w:rsidRPr="008857BF" w:rsidRDefault="003267EA" w:rsidP="00D75CCD">
            <w:pPr>
              <w:rPr>
                <w:rFonts w:cs="Arial"/>
                <w:color w:val="000000"/>
                <w:sz w:val="20"/>
                <w:szCs w:val="20"/>
              </w:rPr>
            </w:pPr>
            <w:r w:rsidRPr="00FE4A3E">
              <w:rPr>
                <w:rFonts w:cs="Arial"/>
                <w:color w:val="000000"/>
                <w:sz w:val="20"/>
                <w:szCs w:val="20"/>
              </w:rPr>
              <w:t>Dispozitive antiseismice</w:t>
            </w:r>
          </w:p>
        </w:tc>
      </w:tr>
      <w:tr w:rsidR="003267EA" w:rsidRPr="008857BF" w14:paraId="0557CEB9" w14:textId="77777777" w:rsidTr="003267EA">
        <w:trPr>
          <w:trHeight w:val="749"/>
        </w:trPr>
        <w:tc>
          <w:tcPr>
            <w:tcW w:w="810" w:type="dxa"/>
          </w:tcPr>
          <w:p w14:paraId="60F8AB1E" w14:textId="2D3B6059" w:rsidR="003267EA" w:rsidRDefault="003267EA" w:rsidP="00D75CCD">
            <w:pPr>
              <w:jc w:val="center"/>
              <w:rPr>
                <w:rFonts w:cs="Arial"/>
                <w:color w:val="000000"/>
                <w:sz w:val="20"/>
                <w:szCs w:val="20"/>
              </w:rPr>
            </w:pPr>
            <w:r>
              <w:rPr>
                <w:rFonts w:cs="Arial"/>
                <w:color w:val="000000"/>
                <w:sz w:val="20"/>
                <w:szCs w:val="20"/>
              </w:rPr>
              <w:t>2</w:t>
            </w:r>
            <w:r w:rsidR="00520A66">
              <w:rPr>
                <w:rFonts w:cs="Arial"/>
                <w:color w:val="000000"/>
                <w:sz w:val="20"/>
                <w:szCs w:val="20"/>
              </w:rPr>
              <w:t>7</w:t>
            </w:r>
            <w:r>
              <w:rPr>
                <w:rFonts w:cs="Arial"/>
                <w:color w:val="000000"/>
                <w:sz w:val="20"/>
                <w:szCs w:val="20"/>
              </w:rPr>
              <w:t>.</w:t>
            </w:r>
          </w:p>
        </w:tc>
        <w:tc>
          <w:tcPr>
            <w:tcW w:w="2250" w:type="dxa"/>
          </w:tcPr>
          <w:p w14:paraId="3EC98F6A" w14:textId="77777777" w:rsidR="003267EA" w:rsidRPr="008857BF" w:rsidRDefault="003267EA" w:rsidP="00D75CCD">
            <w:pPr>
              <w:jc w:val="left"/>
              <w:rPr>
                <w:rFonts w:cs="Arial"/>
                <w:color w:val="000000"/>
                <w:sz w:val="20"/>
                <w:szCs w:val="20"/>
              </w:rPr>
            </w:pPr>
            <w:r w:rsidRPr="00FE4A3E">
              <w:rPr>
                <w:rFonts w:cs="Arial"/>
                <w:color w:val="000000"/>
                <w:sz w:val="20"/>
                <w:szCs w:val="20"/>
              </w:rPr>
              <w:t>SR EN ISO 6892-1</w:t>
            </w:r>
            <w:r>
              <w:rPr>
                <w:rFonts w:cs="Arial"/>
                <w:color w:val="000000"/>
                <w:sz w:val="20"/>
                <w:szCs w:val="20"/>
              </w:rPr>
              <w:t>:2016</w:t>
            </w:r>
          </w:p>
        </w:tc>
        <w:tc>
          <w:tcPr>
            <w:tcW w:w="5310" w:type="dxa"/>
          </w:tcPr>
          <w:p w14:paraId="558FB677" w14:textId="77777777" w:rsidR="003267EA" w:rsidRPr="008857BF" w:rsidRDefault="003267EA" w:rsidP="00D75CCD">
            <w:pPr>
              <w:rPr>
                <w:rFonts w:cs="Arial"/>
                <w:color w:val="000000"/>
                <w:sz w:val="20"/>
                <w:szCs w:val="20"/>
              </w:rPr>
            </w:pPr>
            <w:r w:rsidRPr="00FE4A3E">
              <w:rPr>
                <w:rFonts w:cs="Arial"/>
                <w:color w:val="000000"/>
                <w:sz w:val="20"/>
                <w:szCs w:val="20"/>
              </w:rPr>
              <w:t>Materiale metalice – Încercarea la tracțiune – Partea 1: Metodă de încercare la temperatura ambiantă</w:t>
            </w:r>
          </w:p>
        </w:tc>
      </w:tr>
    </w:tbl>
    <w:bookmarkEnd w:id="47"/>
    <w:p w14:paraId="3AFFABEB" w14:textId="2E54FF99" w:rsidR="009B4DDC" w:rsidRPr="00F20840" w:rsidRDefault="009B4DDC" w:rsidP="00F20840">
      <w:pPr>
        <w:pStyle w:val="Paragraf"/>
      </w:pPr>
      <w:r w:rsidRPr="00F20840">
        <w:t>Lista reglementărilor tehnice de referin</w:t>
      </w:r>
      <w:r w:rsidR="00C86317" w:rsidRPr="00F20840">
        <w:t>ț</w:t>
      </w:r>
      <w:r w:rsidRPr="00F20840">
        <w:t>ă dată în această reglementare tehnică se consultă împreună cu lista documentelor normative aflate în vigoare publicată de către autorită</w:t>
      </w:r>
      <w:r w:rsidR="00C86317" w:rsidRPr="00F20840">
        <w:t>ț</w:t>
      </w:r>
      <w:r w:rsidRPr="00F20840">
        <w:t>ile de reglementare de resort.</w:t>
      </w:r>
    </w:p>
    <w:p w14:paraId="7D733108" w14:textId="36C6E31E" w:rsidR="009B4DDC" w:rsidRPr="00F20840" w:rsidRDefault="009B4DDC" w:rsidP="00F20840">
      <w:pPr>
        <w:pStyle w:val="Paragraf"/>
      </w:pPr>
      <w:r w:rsidRPr="00F20840">
        <w:t>Se utilizează cele mai recente edi</w:t>
      </w:r>
      <w:r w:rsidR="00C86317" w:rsidRPr="00F20840">
        <w:t>ț</w:t>
      </w:r>
      <w:r w:rsidRPr="00F20840">
        <w:t>ii ale standardelor române de referin</w:t>
      </w:r>
      <w:r w:rsidR="00C86317" w:rsidRPr="00F20840">
        <w:t>ț</w:t>
      </w:r>
      <w:r w:rsidRPr="00F20840">
        <w:t>ă, împreună cu, după caz, anexele na</w:t>
      </w:r>
      <w:r w:rsidR="00C86317" w:rsidRPr="00F20840">
        <w:t>ț</w:t>
      </w:r>
      <w:r w:rsidRPr="00F20840">
        <w:t>ionale, amendamentele și eratele publicate de către organismul na</w:t>
      </w:r>
      <w:r w:rsidR="00C86317" w:rsidRPr="00F20840">
        <w:t>ț</w:t>
      </w:r>
      <w:r w:rsidRPr="00F20840">
        <w:t>ional de standardizare.</w:t>
      </w:r>
    </w:p>
    <w:p w14:paraId="4B5AA0A5" w14:textId="7C44996D" w:rsidR="00D60A03" w:rsidRPr="00F20840" w:rsidRDefault="009B4DDC" w:rsidP="00F20840">
      <w:pPr>
        <w:pStyle w:val="Paragraf"/>
      </w:pPr>
      <w:r w:rsidRPr="00F20840">
        <w:t>În cazul în care într-o anumită situa</w:t>
      </w:r>
      <w:r w:rsidR="00C86317" w:rsidRPr="00F20840">
        <w:t>ț</w:t>
      </w:r>
      <w:r w:rsidRPr="00F20840">
        <w:t>ie de proiectare se identifică în această reglementare tehnică sau în documentele normative de referin</w:t>
      </w:r>
      <w:r w:rsidR="00C86317" w:rsidRPr="00F20840">
        <w:t>ț</w:t>
      </w:r>
      <w:r w:rsidRPr="00F20840">
        <w:t>ă aplicabile prevederi distincte, se aplică prevederile care conduc la nivelul de performan</w:t>
      </w:r>
      <w:r w:rsidR="00C86317" w:rsidRPr="00F20840">
        <w:t>ț</w:t>
      </w:r>
      <w:r w:rsidRPr="00F20840">
        <w:t>ă cel mai înalt în raport cu cerin</w:t>
      </w:r>
      <w:r w:rsidR="00C86317" w:rsidRPr="00F20840">
        <w:t>ț</w:t>
      </w:r>
      <w:r w:rsidRPr="00F20840">
        <w:t xml:space="preserve">ele fundamentale ale proiectării specificate în capitolul </w:t>
      </w:r>
      <w:r w:rsidR="00696762" w:rsidRPr="009D6161">
        <w:rPr>
          <w:rStyle w:val="Mylink"/>
        </w:rPr>
        <w:fldChar w:fldCharType="begin"/>
      </w:r>
      <w:r w:rsidR="009D6161" w:rsidRPr="009D6161">
        <w:rPr>
          <w:rStyle w:val="Mylink"/>
        </w:rPr>
        <w:instrText>REF _Ref156390952 \r \* CHARFORMAT \h</w:instrText>
      </w:r>
      <w:r w:rsidR="00696762" w:rsidRPr="009D6161">
        <w:rPr>
          <w:rStyle w:val="Mylink"/>
        </w:rPr>
      </w:r>
      <w:r w:rsidR="00696762" w:rsidRPr="009D6161">
        <w:rPr>
          <w:rStyle w:val="Mylink"/>
        </w:rPr>
        <w:fldChar w:fldCharType="separate"/>
      </w:r>
      <w:r w:rsidR="009464BD">
        <w:rPr>
          <w:rStyle w:val="Mylink"/>
        </w:rPr>
        <w:t>2</w:t>
      </w:r>
      <w:r w:rsidR="00696762" w:rsidRPr="009D6161">
        <w:rPr>
          <w:rStyle w:val="Mylink"/>
        </w:rPr>
        <w:fldChar w:fldCharType="end"/>
      </w:r>
      <w:r w:rsidR="00E53EC9" w:rsidRPr="00F20840">
        <w:t>.</w:t>
      </w:r>
      <w:r w:rsidR="00A1534A" w:rsidRPr="00A1534A">
        <w:rPr>
          <w:i/>
          <w:color w:val="FFFFFF"/>
          <w:sz w:val="12"/>
          <w:szCs w:val="12"/>
        </w:rPr>
        <w:t xml:space="preserve"> </w:t>
      </w:r>
      <w:r w:rsidR="00A1534A" w:rsidRPr="003C3148">
        <w:rPr>
          <w:i/>
          <w:color w:val="FFFFFF"/>
          <w:sz w:val="12"/>
          <w:szCs w:val="12"/>
        </w:rPr>
        <w:fldChar w:fldCharType="begin"/>
      </w:r>
      <w:r w:rsidR="00A1534A" w:rsidRPr="003C3148">
        <w:rPr>
          <w:i/>
          <w:color w:val="FFFFFF"/>
          <w:sz w:val="12"/>
          <w:szCs w:val="12"/>
        </w:rPr>
        <w:instrText xml:space="preserve"> LISTNUM \l 1 \s 0 </w:instrText>
      </w:r>
      <w:r w:rsidR="00A1534A" w:rsidRPr="003C3148">
        <w:rPr>
          <w:i/>
          <w:color w:val="FFFFFF"/>
          <w:sz w:val="12"/>
          <w:szCs w:val="12"/>
        </w:rPr>
        <w:fldChar w:fldCharType="end"/>
      </w:r>
    </w:p>
    <w:p w14:paraId="12E62F21" w14:textId="23AABC23" w:rsidR="00E4758C" w:rsidRPr="003C3148" w:rsidRDefault="00E4758C">
      <w:pPr>
        <w:spacing w:before="0" w:after="160" w:line="259" w:lineRule="auto"/>
        <w:jc w:val="left"/>
      </w:pPr>
      <w:r w:rsidRPr="003C3148">
        <w:br w:type="page"/>
      </w:r>
    </w:p>
    <w:p w14:paraId="312A4D94" w14:textId="47C6C647" w:rsidR="00D60A03" w:rsidRPr="003C3148" w:rsidRDefault="00D60A03" w:rsidP="00DB3A3B">
      <w:pPr>
        <w:pStyle w:val="Titlu1"/>
      </w:pPr>
      <w:bookmarkStart w:id="48" w:name="_Toc154656918"/>
      <w:bookmarkStart w:id="49" w:name="_Ref156301802"/>
      <w:bookmarkStart w:id="50" w:name="_Ref156303282"/>
      <w:bookmarkStart w:id="51" w:name="_Ref156390952"/>
      <w:bookmarkStart w:id="52" w:name="_Ref156392820"/>
      <w:bookmarkStart w:id="53" w:name="_Ref156397714"/>
      <w:bookmarkStart w:id="54" w:name="_Ref156470312"/>
      <w:bookmarkStart w:id="55" w:name="_Ref156471813"/>
      <w:bookmarkStart w:id="56" w:name="_Ref157458263"/>
      <w:bookmarkStart w:id="57" w:name="_Ref157459234"/>
      <w:bookmarkStart w:id="58" w:name="_Ref157519007"/>
      <w:bookmarkStart w:id="59" w:name="_Ref158383082"/>
      <w:bookmarkStart w:id="60" w:name="_Toc184491071"/>
      <w:r w:rsidRPr="003C3148">
        <w:lastRenderedPageBreak/>
        <w:t>Cerin</w:t>
      </w:r>
      <w:r w:rsidR="00C86317">
        <w:t>ț</w:t>
      </w:r>
      <w:r w:rsidRPr="003C3148">
        <w:t>e fundamentale</w:t>
      </w:r>
      <w:bookmarkEnd w:id="48"/>
      <w:bookmarkEnd w:id="49"/>
      <w:bookmarkEnd w:id="50"/>
      <w:bookmarkEnd w:id="51"/>
      <w:bookmarkEnd w:id="52"/>
      <w:bookmarkEnd w:id="53"/>
      <w:bookmarkEnd w:id="54"/>
      <w:bookmarkEnd w:id="55"/>
      <w:bookmarkEnd w:id="56"/>
      <w:bookmarkEnd w:id="57"/>
      <w:bookmarkEnd w:id="58"/>
      <w:bookmarkEnd w:id="59"/>
      <w:bookmarkEnd w:id="60"/>
    </w:p>
    <w:p w14:paraId="3EEEE8ED" w14:textId="71BE9984" w:rsidR="00D60A03" w:rsidRPr="003C3148" w:rsidRDefault="00D60A03" w:rsidP="00DB3A3B">
      <w:pPr>
        <w:pStyle w:val="Titlu11"/>
      </w:pPr>
      <w:bookmarkStart w:id="61" w:name="_Toc154656919"/>
      <w:bookmarkStart w:id="62" w:name="_Toc184491072"/>
      <w:r w:rsidRPr="003C3148">
        <w:t>Generalită</w:t>
      </w:r>
      <w:r w:rsidR="00C86317">
        <w:t>ț</w:t>
      </w:r>
      <w:r w:rsidRPr="003C3148">
        <w:t>i</w:t>
      </w:r>
      <w:bookmarkEnd w:id="61"/>
      <w:bookmarkEnd w:id="62"/>
    </w:p>
    <w:p w14:paraId="6E6AB4D8" w14:textId="1BAD0D17" w:rsidR="00D60A03" w:rsidRPr="003C3148" w:rsidRDefault="00D60A03" w:rsidP="00D60A03">
      <w:pPr>
        <w:pStyle w:val="Paragraf"/>
      </w:pPr>
      <w:r w:rsidRPr="003C3148">
        <w:t>Prin proiectarea seismică a clădirilor se urmărește ca în cazul ac</w:t>
      </w:r>
      <w:r w:rsidR="00C86317">
        <w:t>ț</w:t>
      </w:r>
      <w:r w:rsidRPr="003C3148">
        <w:t>iunii cutremurului să se asigure:</w:t>
      </w:r>
    </w:p>
    <w:p w14:paraId="0EA8C020" w14:textId="54AAE739" w:rsidR="00D60A03" w:rsidRPr="003C3148" w:rsidRDefault="00A62BA5" w:rsidP="00D60A03">
      <w:pPr>
        <w:pStyle w:val="a"/>
      </w:pPr>
      <w:r>
        <w:t>controlul degradărilor clădirilor;</w:t>
      </w:r>
    </w:p>
    <w:p w14:paraId="650B3182" w14:textId="20F07FFD" w:rsidR="00D60A03" w:rsidRPr="003C3148" w:rsidRDefault="00D60A03" w:rsidP="00D60A03">
      <w:pPr>
        <w:pStyle w:val="a"/>
      </w:pPr>
      <w:r w:rsidRPr="003C3148">
        <w:t>asigurarea func</w:t>
      </w:r>
      <w:r w:rsidR="00C86317">
        <w:t>ț</w:t>
      </w:r>
      <w:r w:rsidRPr="003C3148">
        <w:t xml:space="preserve">iunii neîntrerupte pentru clădirile </w:t>
      </w:r>
      <w:r w:rsidR="001E683A">
        <w:t xml:space="preserve">cu </w:t>
      </w:r>
      <w:r w:rsidR="0015672F" w:rsidRPr="0015672F">
        <w:t>funcțiuni esențiale, pentru care păstrarea integrității pe durata cutremurelor este vitală pentru protecția civilă</w:t>
      </w:r>
      <w:r w:rsidRPr="003C3148">
        <w:t>.</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79772BF4" w14:textId="594D854E" w:rsidR="00D60A03" w:rsidRPr="003C3148" w:rsidRDefault="0025781F" w:rsidP="00D60A03">
      <w:pPr>
        <w:pStyle w:val="Paragraf"/>
      </w:pPr>
      <w:r>
        <w:t>Siguranța</w:t>
      </w:r>
      <w:r w:rsidR="00D60A03" w:rsidRPr="003C3148">
        <w:t xml:space="preserve"> seismică a </w:t>
      </w:r>
      <w:r w:rsidR="00D60A03" w:rsidRPr="006D64CF">
        <w:t xml:space="preserve">clădirilor </w:t>
      </w:r>
      <w:r w:rsidRPr="006D64CF">
        <w:t>se realizează</w:t>
      </w:r>
      <w:r w:rsidR="00D60A03" w:rsidRPr="003C3148">
        <w:t xml:space="preserve"> diferit în func</w:t>
      </w:r>
      <w:r w:rsidR="00C86317">
        <w:t>ț</w:t>
      </w:r>
      <w:r w:rsidR="00D60A03" w:rsidRPr="003C3148">
        <w:t>ie de clasa de importan</w:t>
      </w:r>
      <w:r w:rsidR="00C86317">
        <w:t>ț</w:t>
      </w:r>
      <w:r w:rsidR="00D60A03" w:rsidRPr="003C3148">
        <w:t>ă și de expunere la cutremur din care acestea fac parte.</w:t>
      </w:r>
    </w:p>
    <w:p w14:paraId="6BDE26C6" w14:textId="558B5D8F" w:rsidR="00D60A03" w:rsidRPr="003C3148" w:rsidRDefault="00D60A03" w:rsidP="00D60A03">
      <w:pPr>
        <w:pStyle w:val="Paragraf"/>
      </w:pPr>
      <w:r w:rsidRPr="003C3148">
        <w:t>Cerin</w:t>
      </w:r>
      <w:r w:rsidR="00C86317">
        <w:t>ț</w:t>
      </w:r>
      <w:r w:rsidRPr="003C3148">
        <w:t>ele fundamentale ale proiectării seismice sunt definite prin asocierea unui nivel de hazard seismic cu răspunsul acceptat al clădirii la ac</w:t>
      </w:r>
      <w:r w:rsidR="00C86317">
        <w:t>ț</w:t>
      </w:r>
      <w:r w:rsidRPr="003C3148">
        <w:t>iunea seismică.</w:t>
      </w:r>
    </w:p>
    <w:p w14:paraId="448272F0" w14:textId="0245D8A1" w:rsidR="00D60A03" w:rsidRPr="003C3148" w:rsidRDefault="00D60A03" w:rsidP="00D60A03">
      <w:pPr>
        <w:pStyle w:val="Paragraf"/>
      </w:pPr>
      <w:r w:rsidRPr="003C3148">
        <w:t>Cerin</w:t>
      </w:r>
      <w:r w:rsidR="00C86317">
        <w:t>ț</w:t>
      </w:r>
      <w:r w:rsidRPr="003C3148">
        <w:t xml:space="preserve">ele fundamentale ale proiectării seismice pentru o clădire sunt: </w:t>
      </w:r>
    </w:p>
    <w:p w14:paraId="5B804883" w14:textId="4A486B10" w:rsidR="00D60A03" w:rsidRPr="003C3148" w:rsidRDefault="00D60A03" w:rsidP="00D60A03">
      <w:pPr>
        <w:pStyle w:val="a"/>
      </w:pPr>
      <w:r w:rsidRPr="003C3148">
        <w:t>În urma inciden</w:t>
      </w:r>
      <w:r w:rsidR="00C86317">
        <w:t>ț</w:t>
      </w:r>
      <w:r w:rsidRPr="003C3148">
        <w:t>ei unui cutremur rar, starea de degradare a clădirii poate fi semnificativă și func</w:t>
      </w:r>
      <w:r w:rsidR="00C86317">
        <w:t>ț</w:t>
      </w:r>
      <w:r w:rsidRPr="003C3148">
        <w:t>iunea clădirii poate fi întreruptă pentru o perioadă  lungă</w:t>
      </w:r>
      <w:r w:rsidR="00723AAB">
        <w:t>,</w:t>
      </w:r>
      <w:r w:rsidRPr="003C3148">
        <w:t xml:space="preserve"> dar stabilitatea de ansamblu și a componentelor nestructurale se păstrează.</w:t>
      </w:r>
    </w:p>
    <w:p w14:paraId="636AB5EF" w14:textId="7D86BF16" w:rsidR="00D60A03" w:rsidRPr="003C3148" w:rsidRDefault="00D60A03" w:rsidP="00D60A03">
      <w:pPr>
        <w:ind w:firstLine="360"/>
      </w:pPr>
      <w:r w:rsidRPr="003C3148">
        <w:t>Pentru reluarea func</w:t>
      </w:r>
      <w:r w:rsidR="00C86317">
        <w:t>ț</w:t>
      </w:r>
      <w:r w:rsidRPr="003C3148">
        <w:t xml:space="preserve">iunii după cutremur, </w:t>
      </w:r>
      <w:r w:rsidR="00BA496F">
        <w:t xml:space="preserve">componentele </w:t>
      </w:r>
      <w:r w:rsidRPr="003C3148">
        <w:t>structura</w:t>
      </w:r>
      <w:r w:rsidR="00BA496F">
        <w:t>le</w:t>
      </w:r>
      <w:r w:rsidRPr="003C3148">
        <w:t xml:space="preserve"> pot necesita repara</w:t>
      </w:r>
      <w:r w:rsidR="00C86317">
        <w:t>ț</w:t>
      </w:r>
      <w:r w:rsidRPr="003C3148">
        <w:t>ii și componentele nestructurale pot necesita repararea sau înlocuirea. În unele situa</w:t>
      </w:r>
      <w:r w:rsidR="00C86317">
        <w:t>ț</w:t>
      </w:r>
      <w:r w:rsidRPr="003C3148">
        <w:t>ii, este posibil ca repararea clădirii să nu poată fi realizată în condi</w:t>
      </w:r>
      <w:r w:rsidR="00C86317">
        <w:t>ț</w:t>
      </w:r>
      <w:r w:rsidRPr="003C3148">
        <w:t>ii economice.</w:t>
      </w:r>
    </w:p>
    <w:p w14:paraId="0FD284B1" w14:textId="57401BF4" w:rsidR="00D60A03" w:rsidRPr="003C3148" w:rsidRDefault="00D60A03" w:rsidP="00D60A03">
      <w:pPr>
        <w:ind w:firstLine="360"/>
      </w:pPr>
      <w:r w:rsidRPr="003C3148">
        <w:t>Această cerin</w:t>
      </w:r>
      <w:r w:rsidR="00C86317">
        <w:t>ț</w:t>
      </w:r>
      <w:r w:rsidRPr="003C3148">
        <w:t xml:space="preserve">ă se asigură prin verificări la </w:t>
      </w:r>
      <w:r w:rsidR="00723AAB">
        <w:t>s</w:t>
      </w:r>
      <w:r w:rsidRPr="003C3148">
        <w:t xml:space="preserve">tarea </w:t>
      </w:r>
      <w:r w:rsidR="00723AAB">
        <w:t>l</w:t>
      </w:r>
      <w:r w:rsidRPr="003C3148">
        <w:t xml:space="preserve">imită </w:t>
      </w:r>
      <w:r w:rsidR="00723AAB">
        <w:t>u</w:t>
      </w:r>
      <w:r w:rsidRPr="003C3148">
        <w:t>ltimă.</w:t>
      </w:r>
    </w:p>
    <w:p w14:paraId="1A393F3D" w14:textId="0D013ED7" w:rsidR="00D60A03" w:rsidRPr="003C3148" w:rsidRDefault="00D60A03" w:rsidP="00D60A03">
      <w:pPr>
        <w:pStyle w:val="a"/>
      </w:pPr>
      <w:r w:rsidRPr="003C3148">
        <w:t>În urma inciden</w:t>
      </w:r>
      <w:r w:rsidR="00C86317">
        <w:t>ț</w:t>
      </w:r>
      <w:r w:rsidRPr="003C3148">
        <w:t>ei unui cutremur frecvent, starea de degradare a clădirii este limitată, func</w:t>
      </w:r>
      <w:r w:rsidR="00C86317">
        <w:t>ț</w:t>
      </w:r>
      <w:r w:rsidRPr="003C3148">
        <w:t xml:space="preserve">iunea poate fi reluată imediat sau după o întrerupere de scurtă durată, stabilitatea de ansamblu și </w:t>
      </w:r>
      <w:r w:rsidR="0025781F">
        <w:t xml:space="preserve">stabilitatea </w:t>
      </w:r>
      <w:r w:rsidRPr="003C3148">
        <w:t>componentelor nestructurale se păstrează.</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213BBED6" w14:textId="03D4667F" w:rsidR="00D60A03" w:rsidRPr="003C3148" w:rsidRDefault="00D60A03" w:rsidP="00D60A03">
      <w:pPr>
        <w:ind w:firstLine="360"/>
      </w:pPr>
      <w:r w:rsidRPr="003C3148">
        <w:t>Pentru asigurarea func</w:t>
      </w:r>
      <w:r w:rsidR="00C86317">
        <w:t>ț</w:t>
      </w:r>
      <w:r w:rsidRPr="003C3148">
        <w:t>iunii, structura nu necesită repara</w:t>
      </w:r>
      <w:r w:rsidR="00C86317">
        <w:t>ț</w:t>
      </w:r>
      <w:r w:rsidRPr="003C3148">
        <w:t>ii imediate, componentele nestructurale pot necesita repara</w:t>
      </w:r>
      <w:r w:rsidR="00C86317">
        <w:t>ț</w:t>
      </w:r>
      <w:r w:rsidRPr="003C3148">
        <w:t xml:space="preserve">ii. </w:t>
      </w:r>
    </w:p>
    <w:p w14:paraId="0C14C9A6" w14:textId="2F8FF511" w:rsidR="00D60A03" w:rsidRPr="003C3148" w:rsidRDefault="00D60A03" w:rsidP="00D60A03">
      <w:pPr>
        <w:ind w:firstLine="360"/>
      </w:pPr>
      <w:r w:rsidRPr="003C3148">
        <w:t>Această cerin</w:t>
      </w:r>
      <w:r w:rsidR="00C86317">
        <w:t>ț</w:t>
      </w:r>
      <w:r w:rsidRPr="003C3148">
        <w:t xml:space="preserve">ă se asigură prin verificări la </w:t>
      </w:r>
      <w:r w:rsidR="00723AAB">
        <w:t>s</w:t>
      </w:r>
      <w:r w:rsidRPr="003C3148">
        <w:t xml:space="preserve">tarea </w:t>
      </w:r>
      <w:r w:rsidR="00723AAB">
        <w:t>l</w:t>
      </w:r>
      <w:r w:rsidRPr="003C3148">
        <w:t xml:space="preserve">imită de </w:t>
      </w:r>
      <w:r w:rsidR="00723AAB">
        <w:t>s</w:t>
      </w:r>
      <w:r w:rsidRPr="003C3148">
        <w:t>erviciu.</w:t>
      </w:r>
    </w:p>
    <w:p w14:paraId="148897BC" w14:textId="45CF37C6" w:rsidR="00D60A03" w:rsidRPr="003C3148" w:rsidRDefault="00D60A03" w:rsidP="00D60A03">
      <w:pPr>
        <w:pStyle w:val="Paragraf"/>
      </w:pPr>
      <w:r w:rsidRPr="003C3148">
        <w:t>Pentru definirea stărilor limită la care se face verificarea la ac</w:t>
      </w:r>
      <w:r w:rsidR="00C86317">
        <w:t>ț</w:t>
      </w:r>
      <w:r w:rsidRPr="003C3148">
        <w:t xml:space="preserve">iuni seismice nivelul de hazard seismic într-un amplasament este descris prin probabilitatea de depășire </w:t>
      </w:r>
      <w:r w:rsidR="00872E04" w:rsidRPr="003C3148">
        <w:t xml:space="preserve">în 50 de ani </w:t>
      </w:r>
      <w:r w:rsidRPr="003C3148">
        <w:t>a accelera</w:t>
      </w:r>
      <w:r w:rsidR="00C86317">
        <w:t>ț</w:t>
      </w:r>
      <w:r w:rsidRPr="003C3148">
        <w:t xml:space="preserve">iilor </w:t>
      </w:r>
      <w:r w:rsidR="00872E04">
        <w:t xml:space="preserve">spectrale </w:t>
      </w:r>
      <w:r w:rsidRPr="003C3148">
        <w:t>orizontale cauzate de ac</w:t>
      </w:r>
      <w:r w:rsidR="00C86317">
        <w:t>ț</w:t>
      </w:r>
      <w:r w:rsidRPr="003C3148">
        <w:t>iunea seismică la suprafa</w:t>
      </w:r>
      <w:r w:rsidR="00C86317">
        <w:t>ț</w:t>
      </w:r>
      <w:r w:rsidRPr="003C3148">
        <w:t>a terenului. Răspunsul acceptat se descrie prin starea de degradare acceptată a clădirii.</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5731C423" w14:textId="6B928236" w:rsidR="00D60A03" w:rsidRPr="003C3148" w:rsidRDefault="00D60A03" w:rsidP="00DB3A3B">
      <w:pPr>
        <w:pStyle w:val="Titlu11"/>
      </w:pPr>
      <w:bookmarkStart w:id="63" w:name="_Toc62468197"/>
      <w:bookmarkStart w:id="64" w:name="_Toc144199510"/>
      <w:bookmarkStart w:id="65" w:name="_Ref287002954"/>
      <w:bookmarkStart w:id="66" w:name="_Toc318384280"/>
      <w:bookmarkStart w:id="67" w:name="_Toc320529619"/>
      <w:bookmarkStart w:id="68" w:name="_Toc361226854"/>
      <w:bookmarkStart w:id="69" w:name="_Toc154656920"/>
      <w:bookmarkStart w:id="70" w:name="_Toc184491073"/>
      <w:r w:rsidRPr="003C3148">
        <w:t>Clase de importan</w:t>
      </w:r>
      <w:r w:rsidR="00C86317">
        <w:t>ț</w:t>
      </w:r>
      <w:r w:rsidRPr="003C3148">
        <w:t>ă și de expunere la cutremur</w:t>
      </w:r>
      <w:bookmarkEnd w:id="63"/>
      <w:bookmarkEnd w:id="64"/>
      <w:bookmarkEnd w:id="65"/>
      <w:bookmarkEnd w:id="66"/>
      <w:bookmarkEnd w:id="67"/>
      <w:bookmarkEnd w:id="68"/>
      <w:bookmarkEnd w:id="69"/>
      <w:bookmarkEnd w:id="70"/>
    </w:p>
    <w:p w14:paraId="2B3E5F70" w14:textId="13C07D81" w:rsidR="00D60A03" w:rsidRPr="003C3148" w:rsidRDefault="00D60A03" w:rsidP="00D60A03">
      <w:pPr>
        <w:pStyle w:val="Paragraf"/>
      </w:pPr>
      <w:r w:rsidRPr="003C3148">
        <w:t xml:space="preserve">Clădirile </w:t>
      </w:r>
      <w:r w:rsidR="00BA496F">
        <w:t xml:space="preserve">se împart </w:t>
      </w:r>
      <w:r w:rsidRPr="003C3148">
        <w:t>în clase de importan</w:t>
      </w:r>
      <w:r w:rsidR="00C86317">
        <w:t>ț</w:t>
      </w:r>
      <w:r w:rsidRPr="003C3148">
        <w:t>ă</w:t>
      </w:r>
      <w:r w:rsidR="00723AAB">
        <w:t xml:space="preserve"> și </w:t>
      </w:r>
      <w:r w:rsidRPr="003C3148">
        <w:t xml:space="preserve">expunere </w:t>
      </w:r>
      <w:r w:rsidR="00723AAB">
        <w:t xml:space="preserve">la cutremur </w:t>
      </w:r>
      <w:r w:rsidRPr="003C3148">
        <w:t>în func</w:t>
      </w:r>
      <w:r w:rsidR="00C86317">
        <w:t>ț</w:t>
      </w:r>
      <w:r w:rsidRPr="003C3148">
        <w:t>ie de consecin</w:t>
      </w:r>
      <w:r w:rsidR="00C86317">
        <w:t>ț</w:t>
      </w:r>
      <w:r w:rsidRPr="003C3148">
        <w:t>ele soci</w:t>
      </w:r>
      <w:r w:rsidR="0025781F">
        <w:t>al</w:t>
      </w:r>
      <w:r w:rsidRPr="003C3148">
        <w:t>-economice care pot fi provocate de un hazard natural și</w:t>
      </w:r>
      <w:r w:rsidR="00723AAB">
        <w:t>/sau</w:t>
      </w:r>
      <w:r w:rsidRPr="003C3148">
        <w:t xml:space="preserve"> antropic major, precum și de rolul acestora în activită</w:t>
      </w:r>
      <w:r w:rsidR="00C86317">
        <w:t>ț</w:t>
      </w:r>
      <w:r w:rsidRPr="003C3148">
        <w:t>ile de răspuns post-hazard ale societă</w:t>
      </w:r>
      <w:r w:rsidR="00C86317">
        <w:t>ț</w:t>
      </w:r>
      <w:r w:rsidRPr="003C3148">
        <w:t>ii.</w:t>
      </w:r>
    </w:p>
    <w:p w14:paraId="12E014AC" w14:textId="6F75A6A3" w:rsidR="00D60A03" w:rsidRPr="003C3148" w:rsidRDefault="00D60A03" w:rsidP="00D60A03">
      <w:pPr>
        <w:pStyle w:val="Paragraf"/>
      </w:pPr>
      <w:r w:rsidRPr="003C3148">
        <w:t>Împăr</w:t>
      </w:r>
      <w:r w:rsidR="00C86317">
        <w:t>ț</w:t>
      </w:r>
      <w:r w:rsidRPr="003C3148">
        <w:t>irea construc</w:t>
      </w:r>
      <w:r w:rsidR="00C86317">
        <w:t>ț</w:t>
      </w:r>
      <w:r w:rsidRPr="003C3148">
        <w:t>iilor în clase de importan</w:t>
      </w:r>
      <w:r w:rsidR="00C86317">
        <w:t>ț</w:t>
      </w:r>
      <w:r w:rsidRPr="003C3148">
        <w:t>ă și expunere se face conform prevederilor codului CR 0.</w:t>
      </w:r>
    </w:p>
    <w:p w14:paraId="3985BAD0" w14:textId="2DBE26BC" w:rsidR="00544A88" w:rsidRDefault="00D60A03" w:rsidP="00D60A03">
      <w:pPr>
        <w:pStyle w:val="Paragraf"/>
      </w:pPr>
      <w:r w:rsidRPr="003C3148">
        <w:t>Fiecărei clase de importan</w:t>
      </w:r>
      <w:r w:rsidR="00C86317">
        <w:t>ț</w:t>
      </w:r>
      <w:r w:rsidRPr="003C3148">
        <w:t>ă și de expunere la cutremur</w:t>
      </w:r>
      <w:r w:rsidR="006D64CF">
        <w:t>,</w:t>
      </w:r>
      <w:r w:rsidRPr="003C3148">
        <w:t xml:space="preserve"> </w:t>
      </w:r>
      <w:r w:rsidR="006F1A72">
        <w:t xml:space="preserve">definită conform </w:t>
      </w:r>
      <w:r w:rsidR="00723AAB">
        <w:rPr>
          <w:iCs/>
        </w:rPr>
        <w:t xml:space="preserve">prevederilor din </w:t>
      </w:r>
      <w:r w:rsidR="00723AAB" w:rsidRPr="00723AAB">
        <w:rPr>
          <w:rStyle w:val="Mylink"/>
        </w:rPr>
        <w:fldChar w:fldCharType="begin"/>
      </w:r>
      <w:r w:rsidR="00723AAB" w:rsidRPr="00723AAB">
        <w:rPr>
          <w:rStyle w:val="Mylink"/>
        </w:rPr>
        <w:instrText xml:space="preserve"> REF _Ref138320418 \r \h </w:instrText>
      </w:r>
      <w:r w:rsidR="00723AAB">
        <w:rPr>
          <w:rStyle w:val="Mylink"/>
        </w:rPr>
        <w:instrText xml:space="preserve"> \* MERGEFORMAT </w:instrText>
      </w:r>
      <w:r w:rsidR="00723AAB" w:rsidRPr="00723AAB">
        <w:rPr>
          <w:rStyle w:val="Mylink"/>
        </w:rPr>
      </w:r>
      <w:r w:rsidR="00723AAB" w:rsidRPr="00723AAB">
        <w:rPr>
          <w:rStyle w:val="Mylink"/>
        </w:rPr>
        <w:fldChar w:fldCharType="separate"/>
      </w:r>
      <w:r w:rsidR="009464BD">
        <w:rPr>
          <w:rStyle w:val="Mylink"/>
        </w:rPr>
        <w:t>Tabelul 2.1</w:t>
      </w:r>
      <w:r w:rsidR="00723AAB" w:rsidRPr="00723AAB">
        <w:rPr>
          <w:rStyle w:val="Mylink"/>
        </w:rPr>
        <w:fldChar w:fldCharType="end"/>
      </w:r>
      <w:r w:rsidR="006D64CF" w:rsidRPr="006D64CF">
        <w:t>,</w:t>
      </w:r>
      <w:r w:rsidR="006F1A72" w:rsidRPr="006D64CF">
        <w:t xml:space="preserve"> </w:t>
      </w:r>
      <w:r w:rsidR="006F1A72">
        <w:t xml:space="preserve">îi este </w:t>
      </w:r>
      <w:r w:rsidR="006F1A72" w:rsidRPr="003C3148">
        <w:t>asociat un factor de importan</w:t>
      </w:r>
      <w:r w:rsidR="006F1A72">
        <w:t>ț</w:t>
      </w:r>
      <w:r w:rsidR="006F1A72" w:rsidRPr="003C3148">
        <w:t xml:space="preserve">ă și de expunere, </w:t>
      </w:r>
      <m:oMath>
        <m:sSub>
          <m:sSubPr>
            <m:ctrlPr>
              <w:rPr>
                <w:rFonts w:ascii="Cambria Math" w:hAnsi="Cambria Math"/>
                <w:i/>
                <w:iCs/>
              </w:rPr>
            </m:ctrlPr>
          </m:sSubPr>
          <m:e>
            <m:r>
              <w:rPr>
                <w:rFonts w:ascii="Cambria Math" w:hAnsi="Cambria Math"/>
                <w:i/>
                <w:iCs/>
              </w:rPr>
              <w:sym w:font="Symbol" w:char="F067"/>
            </m:r>
          </m:e>
          <m:sub>
            <m:r>
              <w:rPr>
                <w:rFonts w:ascii="Cambria Math" w:hAnsi="Cambria Math"/>
                <w:vertAlign w:val="subscript"/>
              </w:rPr>
              <m:t>I,e</m:t>
            </m:r>
          </m:sub>
        </m:sSub>
      </m:oMath>
      <w:r w:rsidR="006F1A72">
        <w:rPr>
          <w:iCs/>
        </w:rPr>
        <w:t xml:space="preserve">. </w:t>
      </w:r>
      <w:r w:rsidRPr="003C3148">
        <w:t>Prin intermediul factorilor de importan</w:t>
      </w:r>
      <w:r w:rsidR="00C86317">
        <w:t>ț</w:t>
      </w:r>
      <w:r w:rsidRPr="003C3148">
        <w:t>ă și expunere se diferen</w:t>
      </w:r>
      <w:r w:rsidR="00C86317">
        <w:t>ț</w:t>
      </w:r>
      <w:r w:rsidRPr="003C3148">
        <w:t>iază nivelul de hazard seismic pentru clădiri, în func</w:t>
      </w:r>
      <w:r w:rsidR="00C86317">
        <w:t>ț</w:t>
      </w:r>
      <w:r w:rsidRPr="003C3148">
        <w:t>ie de clasa de importan</w:t>
      </w:r>
      <w:r w:rsidR="00C86317">
        <w:t>ț</w:t>
      </w:r>
      <w:r w:rsidRPr="003C3148">
        <w:t xml:space="preserve">ă și expunere la cutremur. </w:t>
      </w:r>
    </w:p>
    <w:p w14:paraId="5069CF48" w14:textId="77777777" w:rsidR="00544A88" w:rsidRDefault="00544A88">
      <w:pPr>
        <w:spacing w:before="0" w:after="160" w:line="259" w:lineRule="auto"/>
        <w:jc w:val="left"/>
        <w:rPr>
          <w:rFonts w:eastAsia="SimSun" w:cs="Times New Roman"/>
          <w:color w:val="0D0D0D" w:themeColor="text1" w:themeTint="F2"/>
          <w:lang w:eastAsia="zh-TW"/>
        </w:rPr>
      </w:pPr>
      <w:r>
        <w:br w:type="page"/>
      </w:r>
    </w:p>
    <w:p w14:paraId="5A5C9D78" w14:textId="5AD2BD4C" w:rsidR="00D60A03" w:rsidRPr="00723AAB" w:rsidRDefault="00D60A03" w:rsidP="00723AAB">
      <w:pPr>
        <w:pStyle w:val="Tabelul"/>
        <w:rPr>
          <w:rFonts w:hint="eastAsia"/>
        </w:rPr>
      </w:pPr>
      <w:bookmarkStart w:id="71" w:name="_Ref138320418"/>
      <w:r w:rsidRPr="00723AAB">
        <w:lastRenderedPageBreak/>
        <w:t>Clase de importan</w:t>
      </w:r>
      <w:r w:rsidR="00C86317" w:rsidRPr="00723AAB">
        <w:t>ț</w:t>
      </w:r>
      <w:r w:rsidRPr="00723AAB">
        <w:t>ă și expunere la cutremur</w:t>
      </w:r>
      <w:bookmarkEnd w:id="71"/>
    </w:p>
    <w:tbl>
      <w:tblP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1184"/>
        <w:gridCol w:w="7181"/>
      </w:tblGrid>
      <w:tr w:rsidR="00D60A03" w:rsidRPr="003C3148" w14:paraId="194F090A" w14:textId="77777777" w:rsidTr="003805A9">
        <w:tc>
          <w:tcPr>
            <w:tcW w:w="1184" w:type="dxa"/>
            <w:vAlign w:val="center"/>
          </w:tcPr>
          <w:p w14:paraId="2E11F19E" w14:textId="4C6EEDF8" w:rsidR="00D60A03" w:rsidRPr="003C3148" w:rsidRDefault="00D60A03" w:rsidP="00E0310E">
            <w:pPr>
              <w:jc w:val="center"/>
              <w:rPr>
                <w:bCs/>
                <w:sz w:val="20"/>
                <w:szCs w:val="20"/>
              </w:rPr>
            </w:pPr>
            <w:r w:rsidRPr="003C3148">
              <w:rPr>
                <w:bCs/>
                <w:sz w:val="20"/>
                <w:szCs w:val="20"/>
              </w:rPr>
              <w:t>Clasa de importan</w:t>
            </w:r>
            <w:r w:rsidR="00C86317">
              <w:rPr>
                <w:bCs/>
                <w:sz w:val="20"/>
                <w:szCs w:val="20"/>
              </w:rPr>
              <w:t>ț</w:t>
            </w:r>
            <w:r w:rsidRPr="003C3148">
              <w:rPr>
                <w:bCs/>
                <w:sz w:val="20"/>
                <w:szCs w:val="20"/>
              </w:rPr>
              <w:t>ă-expunere</w:t>
            </w:r>
          </w:p>
        </w:tc>
        <w:tc>
          <w:tcPr>
            <w:tcW w:w="7181" w:type="dxa"/>
            <w:vAlign w:val="center"/>
          </w:tcPr>
          <w:p w14:paraId="016EF8E5" w14:textId="77777777" w:rsidR="00D60A03" w:rsidRPr="003C3148" w:rsidRDefault="00D60A03" w:rsidP="00E0310E">
            <w:pPr>
              <w:jc w:val="center"/>
              <w:rPr>
                <w:bCs/>
                <w:sz w:val="20"/>
                <w:szCs w:val="20"/>
              </w:rPr>
            </w:pPr>
            <w:r w:rsidRPr="003C3148">
              <w:rPr>
                <w:bCs/>
                <w:sz w:val="20"/>
                <w:szCs w:val="20"/>
              </w:rPr>
              <w:t>Tipuri de clădiri</w:t>
            </w:r>
          </w:p>
        </w:tc>
      </w:tr>
      <w:tr w:rsidR="00D60A03" w:rsidRPr="003C3148" w14:paraId="484B9F17" w14:textId="77777777" w:rsidTr="003805A9">
        <w:trPr>
          <w:trHeight w:val="323"/>
        </w:trPr>
        <w:tc>
          <w:tcPr>
            <w:tcW w:w="1184" w:type="dxa"/>
            <w:vAlign w:val="center"/>
          </w:tcPr>
          <w:p w14:paraId="081A7FAE" w14:textId="7001A219" w:rsidR="00D60A03" w:rsidRPr="003C3148" w:rsidRDefault="00F20840" w:rsidP="00E0310E">
            <w:pPr>
              <w:jc w:val="center"/>
              <w:rPr>
                <w:sz w:val="20"/>
                <w:szCs w:val="20"/>
              </w:rPr>
            </w:pPr>
            <w:r>
              <w:rPr>
                <w:sz w:val="20"/>
                <w:szCs w:val="20"/>
              </w:rPr>
              <w:t xml:space="preserve">Clasa </w:t>
            </w:r>
            <w:r w:rsidR="00D60A03" w:rsidRPr="003C3148">
              <w:rPr>
                <w:sz w:val="20"/>
                <w:szCs w:val="20"/>
              </w:rPr>
              <w:t>I</w:t>
            </w:r>
          </w:p>
        </w:tc>
        <w:tc>
          <w:tcPr>
            <w:tcW w:w="7181" w:type="dxa"/>
            <w:vAlign w:val="center"/>
          </w:tcPr>
          <w:p w14:paraId="7BA0FA48" w14:textId="58005BF5" w:rsidR="00D60A03" w:rsidRPr="003C3148" w:rsidRDefault="00D60A03" w:rsidP="00E0310E">
            <w:pPr>
              <w:rPr>
                <w:sz w:val="20"/>
                <w:szCs w:val="20"/>
                <w:lang w:eastAsia="en-GB"/>
              </w:rPr>
            </w:pPr>
            <w:r w:rsidRPr="003C3148">
              <w:rPr>
                <w:sz w:val="20"/>
                <w:szCs w:val="20"/>
                <w:lang w:eastAsia="en-GB"/>
              </w:rPr>
              <w:t>Clădiri având func</w:t>
            </w:r>
            <w:r w:rsidR="00C86317">
              <w:rPr>
                <w:sz w:val="20"/>
                <w:szCs w:val="20"/>
                <w:lang w:eastAsia="en-GB"/>
              </w:rPr>
              <w:t>ț</w:t>
            </w:r>
            <w:r w:rsidRPr="003C3148">
              <w:rPr>
                <w:sz w:val="20"/>
                <w:szCs w:val="20"/>
                <w:lang w:eastAsia="en-GB"/>
              </w:rPr>
              <w:t>iuni esen</w:t>
            </w:r>
            <w:r w:rsidR="00C86317">
              <w:rPr>
                <w:sz w:val="20"/>
                <w:szCs w:val="20"/>
                <w:lang w:eastAsia="en-GB"/>
              </w:rPr>
              <w:t>ț</w:t>
            </w:r>
            <w:r w:rsidRPr="003C3148">
              <w:rPr>
                <w:sz w:val="20"/>
                <w:szCs w:val="20"/>
                <w:lang w:eastAsia="en-GB"/>
              </w:rPr>
              <w:t>iale, pentru care păstrarea integrită</w:t>
            </w:r>
            <w:r w:rsidR="00C86317">
              <w:rPr>
                <w:sz w:val="20"/>
                <w:szCs w:val="20"/>
                <w:lang w:eastAsia="en-GB"/>
              </w:rPr>
              <w:t>ț</w:t>
            </w:r>
            <w:r w:rsidRPr="003C3148">
              <w:rPr>
                <w:sz w:val="20"/>
                <w:szCs w:val="20"/>
                <w:lang w:eastAsia="en-GB"/>
              </w:rPr>
              <w:t>ii pe durata cutremurelor este vitală pentru protec</w:t>
            </w:r>
            <w:r w:rsidR="00C86317">
              <w:rPr>
                <w:sz w:val="20"/>
                <w:szCs w:val="20"/>
                <w:lang w:eastAsia="en-GB"/>
              </w:rPr>
              <w:t>ț</w:t>
            </w:r>
            <w:r w:rsidRPr="003C3148">
              <w:rPr>
                <w:sz w:val="20"/>
                <w:szCs w:val="20"/>
                <w:lang w:eastAsia="en-GB"/>
              </w:rPr>
              <w:t xml:space="preserve">ia civilă, cum sunt: </w:t>
            </w:r>
          </w:p>
          <w:p w14:paraId="69AE89F6" w14:textId="490554E9" w:rsidR="00D60A03" w:rsidRPr="003C3148" w:rsidRDefault="00D60A03" w:rsidP="00E0310E">
            <w:pPr>
              <w:pStyle w:val="a"/>
              <w:spacing w:before="0" w:after="120"/>
              <w:ind w:left="360" w:hanging="360"/>
              <w:rPr>
                <w:sz w:val="20"/>
                <w:szCs w:val="20"/>
              </w:rPr>
            </w:pPr>
            <w:r w:rsidRPr="003C3148">
              <w:rPr>
                <w:sz w:val="20"/>
                <w:szCs w:val="20"/>
              </w:rPr>
              <w:t>spitale și alte clădiri din sistemul de sănătate, care sunt dotate cu servicii de urgen</w:t>
            </w:r>
            <w:r w:rsidR="00C86317">
              <w:rPr>
                <w:sz w:val="20"/>
                <w:szCs w:val="20"/>
              </w:rPr>
              <w:t>ț</w:t>
            </w:r>
            <w:r w:rsidRPr="003C3148">
              <w:rPr>
                <w:sz w:val="20"/>
                <w:szCs w:val="20"/>
              </w:rPr>
              <w:t>ă/ambulan</w:t>
            </w:r>
            <w:r w:rsidR="00C86317">
              <w:rPr>
                <w:sz w:val="20"/>
                <w:szCs w:val="20"/>
              </w:rPr>
              <w:t>ț</w:t>
            </w:r>
            <w:r w:rsidRPr="003C3148">
              <w:rPr>
                <w:sz w:val="20"/>
                <w:szCs w:val="20"/>
              </w:rPr>
              <w:t>ă și sec</w:t>
            </w:r>
            <w:r w:rsidR="00C86317">
              <w:rPr>
                <w:sz w:val="20"/>
                <w:szCs w:val="20"/>
              </w:rPr>
              <w:t>ț</w:t>
            </w:r>
            <w:r w:rsidRPr="003C3148">
              <w:rPr>
                <w:sz w:val="20"/>
                <w:szCs w:val="20"/>
              </w:rPr>
              <w:t>ii de chirurgie;</w:t>
            </w:r>
          </w:p>
          <w:p w14:paraId="67EF96E1" w14:textId="5F9DEAE7" w:rsidR="00D60A03" w:rsidRPr="003C3148" w:rsidRDefault="00D60A03" w:rsidP="00E0310E">
            <w:pPr>
              <w:pStyle w:val="a"/>
              <w:spacing w:before="0" w:after="120"/>
              <w:ind w:left="360" w:hanging="360"/>
              <w:rPr>
                <w:sz w:val="20"/>
                <w:szCs w:val="20"/>
              </w:rPr>
            </w:pPr>
            <w:r w:rsidRPr="003C3148">
              <w:rPr>
                <w:sz w:val="20"/>
                <w:szCs w:val="20"/>
              </w:rPr>
              <w:t>sta</w:t>
            </w:r>
            <w:r w:rsidR="00C86317">
              <w:rPr>
                <w:sz w:val="20"/>
                <w:szCs w:val="20"/>
              </w:rPr>
              <w:t>ț</w:t>
            </w:r>
            <w:r w:rsidRPr="003C3148">
              <w:rPr>
                <w:sz w:val="20"/>
                <w:szCs w:val="20"/>
              </w:rPr>
              <w:t>ii de pompieri, sedii ale poli</w:t>
            </w:r>
            <w:r w:rsidR="00C86317">
              <w:rPr>
                <w:sz w:val="20"/>
                <w:szCs w:val="20"/>
              </w:rPr>
              <w:t>ț</w:t>
            </w:r>
            <w:r w:rsidRPr="003C3148">
              <w:rPr>
                <w:sz w:val="20"/>
                <w:szCs w:val="20"/>
              </w:rPr>
              <w:t>iei și jandarmeriei, parcaje supraterane multietajate și garaje pentru vehicule ale serviciilor de urgen</w:t>
            </w:r>
            <w:r w:rsidR="00C86317">
              <w:rPr>
                <w:sz w:val="20"/>
                <w:szCs w:val="20"/>
              </w:rPr>
              <w:t>ț</w:t>
            </w:r>
            <w:r w:rsidRPr="003C3148">
              <w:rPr>
                <w:sz w:val="20"/>
                <w:szCs w:val="20"/>
              </w:rPr>
              <w:t>ă de diferite tipuri;</w:t>
            </w:r>
          </w:p>
          <w:p w14:paraId="6D7C20E2" w14:textId="71023E79" w:rsidR="00D60A03" w:rsidRPr="003C3148" w:rsidRDefault="00D60A03" w:rsidP="00E0310E">
            <w:pPr>
              <w:pStyle w:val="a"/>
              <w:spacing w:before="0" w:after="120"/>
              <w:ind w:left="360" w:hanging="360"/>
              <w:rPr>
                <w:sz w:val="20"/>
                <w:szCs w:val="20"/>
              </w:rPr>
            </w:pPr>
            <w:r w:rsidRPr="003C3148">
              <w:rPr>
                <w:sz w:val="20"/>
                <w:szCs w:val="20"/>
              </w:rPr>
              <w:t>sta</w:t>
            </w:r>
            <w:r w:rsidR="00C86317">
              <w:rPr>
                <w:sz w:val="20"/>
                <w:szCs w:val="20"/>
              </w:rPr>
              <w:t>ț</w:t>
            </w:r>
            <w:r w:rsidRPr="003C3148">
              <w:rPr>
                <w:sz w:val="20"/>
                <w:szCs w:val="20"/>
              </w:rPr>
              <w:t>ii de producere și distribu</w:t>
            </w:r>
            <w:r w:rsidR="00C86317">
              <w:rPr>
                <w:sz w:val="20"/>
                <w:szCs w:val="20"/>
              </w:rPr>
              <w:t>ț</w:t>
            </w:r>
            <w:r w:rsidRPr="003C3148">
              <w:rPr>
                <w:sz w:val="20"/>
                <w:szCs w:val="20"/>
              </w:rPr>
              <w:t>ie a energiei și/sau care asigură servicii esen</w:t>
            </w:r>
            <w:r w:rsidR="00C86317">
              <w:rPr>
                <w:sz w:val="20"/>
                <w:szCs w:val="20"/>
              </w:rPr>
              <w:t>ț</w:t>
            </w:r>
            <w:r w:rsidRPr="003C3148">
              <w:rPr>
                <w:sz w:val="20"/>
                <w:szCs w:val="20"/>
              </w:rPr>
              <w:t>iale pentru celelalte categorii de clădiri men</w:t>
            </w:r>
            <w:r w:rsidR="00C86317">
              <w:rPr>
                <w:sz w:val="20"/>
                <w:szCs w:val="20"/>
              </w:rPr>
              <w:t>ț</w:t>
            </w:r>
            <w:r w:rsidRPr="003C3148">
              <w:rPr>
                <w:sz w:val="20"/>
                <w:szCs w:val="20"/>
              </w:rPr>
              <w:t>ionate aici;</w:t>
            </w:r>
          </w:p>
          <w:p w14:paraId="4E067490" w14:textId="66799BC3" w:rsidR="00D60A03" w:rsidRPr="003C3148" w:rsidRDefault="00D60A03" w:rsidP="00E0310E">
            <w:pPr>
              <w:pStyle w:val="a"/>
              <w:spacing w:before="0" w:after="120"/>
              <w:ind w:left="360" w:hanging="360"/>
              <w:rPr>
                <w:sz w:val="20"/>
                <w:szCs w:val="20"/>
              </w:rPr>
            </w:pPr>
            <w:r w:rsidRPr="003C3148">
              <w:rPr>
                <w:sz w:val="20"/>
                <w:szCs w:val="20"/>
              </w:rPr>
              <w:t>clădiri care con</w:t>
            </w:r>
            <w:r w:rsidR="00C86317">
              <w:rPr>
                <w:sz w:val="20"/>
                <w:szCs w:val="20"/>
              </w:rPr>
              <w:t>ț</w:t>
            </w:r>
            <w:r w:rsidRPr="003C3148">
              <w:rPr>
                <w:sz w:val="20"/>
                <w:szCs w:val="20"/>
              </w:rPr>
              <w:t>in gaze toxice, explozivi și/sau alte substan</w:t>
            </w:r>
            <w:r w:rsidR="00C86317">
              <w:rPr>
                <w:sz w:val="20"/>
                <w:szCs w:val="20"/>
              </w:rPr>
              <w:t>ț</w:t>
            </w:r>
            <w:r w:rsidRPr="003C3148">
              <w:rPr>
                <w:sz w:val="20"/>
                <w:szCs w:val="20"/>
              </w:rPr>
              <w:t>e periculoase;</w:t>
            </w:r>
          </w:p>
          <w:p w14:paraId="68B298E5" w14:textId="7709527F" w:rsidR="00D60A03" w:rsidRPr="003C3148" w:rsidRDefault="00D60A03" w:rsidP="00E0310E">
            <w:pPr>
              <w:pStyle w:val="a"/>
              <w:spacing w:before="0" w:after="120"/>
              <w:ind w:left="360" w:hanging="360"/>
              <w:rPr>
                <w:sz w:val="20"/>
                <w:szCs w:val="20"/>
              </w:rPr>
            </w:pPr>
            <w:r w:rsidRPr="003C3148">
              <w:rPr>
                <w:sz w:val="20"/>
                <w:szCs w:val="20"/>
              </w:rPr>
              <w:t>centre de comunica</w:t>
            </w:r>
            <w:r w:rsidR="00C86317">
              <w:rPr>
                <w:sz w:val="20"/>
                <w:szCs w:val="20"/>
              </w:rPr>
              <w:t>ț</w:t>
            </w:r>
            <w:r w:rsidRPr="003C3148">
              <w:rPr>
                <w:sz w:val="20"/>
                <w:szCs w:val="20"/>
              </w:rPr>
              <w:t>ii și/sau de coordonare a situa</w:t>
            </w:r>
            <w:r w:rsidR="00C86317">
              <w:rPr>
                <w:sz w:val="20"/>
                <w:szCs w:val="20"/>
              </w:rPr>
              <w:t>ț</w:t>
            </w:r>
            <w:r w:rsidRPr="003C3148">
              <w:rPr>
                <w:sz w:val="20"/>
                <w:szCs w:val="20"/>
              </w:rPr>
              <w:t>iilor de urgen</w:t>
            </w:r>
            <w:r w:rsidR="00C86317">
              <w:rPr>
                <w:sz w:val="20"/>
                <w:szCs w:val="20"/>
              </w:rPr>
              <w:t>ț</w:t>
            </w:r>
            <w:r w:rsidRPr="003C3148">
              <w:rPr>
                <w:sz w:val="20"/>
                <w:szCs w:val="20"/>
              </w:rPr>
              <w:t>ă;</w:t>
            </w:r>
          </w:p>
          <w:p w14:paraId="26A06834" w14:textId="28968549" w:rsidR="00D60A03" w:rsidRPr="003C3148" w:rsidRDefault="00D60A03" w:rsidP="00E0310E">
            <w:pPr>
              <w:pStyle w:val="a"/>
              <w:spacing w:before="0" w:after="120"/>
              <w:ind w:left="360" w:hanging="360"/>
              <w:rPr>
                <w:sz w:val="20"/>
                <w:szCs w:val="20"/>
              </w:rPr>
            </w:pPr>
            <w:r w:rsidRPr="003C3148">
              <w:rPr>
                <w:sz w:val="20"/>
                <w:szCs w:val="20"/>
              </w:rPr>
              <w:t>adăposturi pentru situa</w:t>
            </w:r>
            <w:r w:rsidR="00C86317">
              <w:rPr>
                <w:sz w:val="20"/>
                <w:szCs w:val="20"/>
              </w:rPr>
              <w:t>ț</w:t>
            </w:r>
            <w:r w:rsidRPr="003C3148">
              <w:rPr>
                <w:sz w:val="20"/>
                <w:szCs w:val="20"/>
              </w:rPr>
              <w:t>ii de urgen</w:t>
            </w:r>
            <w:r w:rsidR="00C86317">
              <w:rPr>
                <w:sz w:val="20"/>
                <w:szCs w:val="20"/>
              </w:rPr>
              <w:t>ț</w:t>
            </w:r>
            <w:r w:rsidRPr="003C3148">
              <w:rPr>
                <w:sz w:val="20"/>
                <w:szCs w:val="20"/>
              </w:rPr>
              <w:t>ă;</w:t>
            </w:r>
          </w:p>
          <w:p w14:paraId="72CA52A7" w14:textId="05EC1D41" w:rsidR="00D60A03" w:rsidRPr="003C3148" w:rsidRDefault="00D60A03" w:rsidP="00E0310E">
            <w:pPr>
              <w:pStyle w:val="a"/>
              <w:spacing w:before="0" w:after="120"/>
              <w:ind w:left="360" w:hanging="360"/>
              <w:rPr>
                <w:sz w:val="20"/>
                <w:szCs w:val="20"/>
              </w:rPr>
            </w:pPr>
            <w:r w:rsidRPr="003C3148">
              <w:rPr>
                <w:sz w:val="20"/>
                <w:szCs w:val="20"/>
              </w:rPr>
              <w:t>clădiri cu func</w:t>
            </w:r>
            <w:r w:rsidR="00C86317">
              <w:rPr>
                <w:sz w:val="20"/>
                <w:szCs w:val="20"/>
              </w:rPr>
              <w:t>ț</w:t>
            </w:r>
            <w:r w:rsidRPr="003C3148">
              <w:rPr>
                <w:sz w:val="20"/>
                <w:szCs w:val="20"/>
              </w:rPr>
              <w:t>iuni esen</w:t>
            </w:r>
            <w:r w:rsidR="00C86317">
              <w:rPr>
                <w:sz w:val="20"/>
                <w:szCs w:val="20"/>
              </w:rPr>
              <w:t>ț</w:t>
            </w:r>
            <w:r w:rsidRPr="003C3148">
              <w:rPr>
                <w:sz w:val="20"/>
                <w:szCs w:val="20"/>
              </w:rPr>
              <w:t>iale pentru administra</w:t>
            </w:r>
            <w:r w:rsidR="00C86317">
              <w:rPr>
                <w:sz w:val="20"/>
                <w:szCs w:val="20"/>
              </w:rPr>
              <w:t>ț</w:t>
            </w:r>
            <w:r w:rsidRPr="003C3148">
              <w:rPr>
                <w:sz w:val="20"/>
                <w:szCs w:val="20"/>
              </w:rPr>
              <w:t>ia publică;</w:t>
            </w:r>
          </w:p>
          <w:p w14:paraId="56D1C09C" w14:textId="48579F30" w:rsidR="00D60A03" w:rsidRPr="003C3148" w:rsidRDefault="00D60A03" w:rsidP="00E0310E">
            <w:pPr>
              <w:pStyle w:val="a"/>
              <w:spacing w:before="0" w:after="120"/>
              <w:ind w:left="360" w:hanging="360"/>
              <w:rPr>
                <w:sz w:val="20"/>
                <w:szCs w:val="20"/>
              </w:rPr>
            </w:pPr>
            <w:r w:rsidRPr="003C3148">
              <w:rPr>
                <w:sz w:val="20"/>
                <w:szCs w:val="20"/>
              </w:rPr>
              <w:t>clădiri cu func</w:t>
            </w:r>
            <w:r w:rsidR="00C86317">
              <w:rPr>
                <w:sz w:val="20"/>
                <w:szCs w:val="20"/>
              </w:rPr>
              <w:t>ț</w:t>
            </w:r>
            <w:r w:rsidRPr="003C3148">
              <w:rPr>
                <w:sz w:val="20"/>
                <w:szCs w:val="20"/>
              </w:rPr>
              <w:t>iuni esen</w:t>
            </w:r>
            <w:r w:rsidR="00C86317">
              <w:rPr>
                <w:sz w:val="20"/>
                <w:szCs w:val="20"/>
              </w:rPr>
              <w:t>ț</w:t>
            </w:r>
            <w:r w:rsidRPr="003C3148">
              <w:rPr>
                <w:sz w:val="20"/>
                <w:szCs w:val="20"/>
              </w:rPr>
              <w:t>iale pentru ordinea publică, gestionarea situa</w:t>
            </w:r>
            <w:r w:rsidR="00C86317">
              <w:rPr>
                <w:sz w:val="20"/>
                <w:szCs w:val="20"/>
              </w:rPr>
              <w:t>ț</w:t>
            </w:r>
            <w:r w:rsidRPr="003C3148">
              <w:rPr>
                <w:sz w:val="20"/>
                <w:szCs w:val="20"/>
              </w:rPr>
              <w:t>iilor de urgen</w:t>
            </w:r>
            <w:r w:rsidR="00C86317">
              <w:rPr>
                <w:sz w:val="20"/>
                <w:szCs w:val="20"/>
              </w:rPr>
              <w:t>ț</w:t>
            </w:r>
            <w:r w:rsidRPr="003C3148">
              <w:rPr>
                <w:sz w:val="20"/>
                <w:szCs w:val="20"/>
              </w:rPr>
              <w:t>ă, apărarea și securitatea na</w:t>
            </w:r>
            <w:r w:rsidR="00C86317">
              <w:rPr>
                <w:sz w:val="20"/>
                <w:szCs w:val="20"/>
              </w:rPr>
              <w:t>ț</w:t>
            </w:r>
            <w:r w:rsidRPr="003C3148">
              <w:rPr>
                <w:sz w:val="20"/>
                <w:szCs w:val="20"/>
              </w:rPr>
              <w:t>ională;</w:t>
            </w:r>
          </w:p>
          <w:p w14:paraId="47D708E6" w14:textId="76EF7D7F" w:rsidR="00D60A03" w:rsidRPr="003C3148" w:rsidRDefault="00D60A03" w:rsidP="00E0310E">
            <w:pPr>
              <w:pStyle w:val="a"/>
              <w:spacing w:before="0" w:after="120"/>
              <w:ind w:left="360" w:hanging="360"/>
              <w:rPr>
                <w:sz w:val="20"/>
                <w:szCs w:val="20"/>
              </w:rPr>
            </w:pPr>
            <w:r w:rsidRPr="003C3148">
              <w:rPr>
                <w:sz w:val="20"/>
                <w:szCs w:val="20"/>
              </w:rPr>
              <w:t>clădiri care adăpostesc rezervoare de apă și/sau sta</w:t>
            </w:r>
            <w:r w:rsidR="00C86317">
              <w:rPr>
                <w:sz w:val="20"/>
                <w:szCs w:val="20"/>
              </w:rPr>
              <w:t>ț</w:t>
            </w:r>
            <w:r w:rsidRPr="003C3148">
              <w:rPr>
                <w:sz w:val="20"/>
                <w:szCs w:val="20"/>
              </w:rPr>
              <w:t>ii de pompare esen</w:t>
            </w:r>
            <w:r w:rsidR="00C86317">
              <w:rPr>
                <w:sz w:val="20"/>
                <w:szCs w:val="20"/>
              </w:rPr>
              <w:t>ț</w:t>
            </w:r>
            <w:r w:rsidRPr="003C3148">
              <w:rPr>
                <w:sz w:val="20"/>
                <w:szCs w:val="20"/>
              </w:rPr>
              <w:t>iale pentru situa</w:t>
            </w:r>
            <w:r w:rsidR="00C86317">
              <w:rPr>
                <w:sz w:val="20"/>
                <w:szCs w:val="20"/>
              </w:rPr>
              <w:t>ț</w:t>
            </w:r>
            <w:r w:rsidRPr="003C3148">
              <w:rPr>
                <w:sz w:val="20"/>
                <w:szCs w:val="20"/>
              </w:rPr>
              <w:t>ii de urgen</w:t>
            </w:r>
            <w:r w:rsidR="00C86317">
              <w:rPr>
                <w:sz w:val="20"/>
                <w:szCs w:val="20"/>
              </w:rPr>
              <w:t>ț</w:t>
            </w:r>
            <w:r w:rsidRPr="003C3148">
              <w:rPr>
                <w:sz w:val="20"/>
                <w:szCs w:val="20"/>
              </w:rPr>
              <w:t>ă;</w:t>
            </w:r>
          </w:p>
          <w:p w14:paraId="1F7D2C6F" w14:textId="2A8F9051" w:rsidR="00D60A03" w:rsidRPr="003C3148" w:rsidRDefault="00D60A03" w:rsidP="00E0310E">
            <w:pPr>
              <w:pStyle w:val="a"/>
              <w:spacing w:before="0" w:after="120"/>
              <w:ind w:left="360" w:hanging="360"/>
              <w:rPr>
                <w:sz w:val="20"/>
                <w:szCs w:val="20"/>
              </w:rPr>
            </w:pPr>
            <w:r w:rsidRPr="003C3148">
              <w:rPr>
                <w:sz w:val="20"/>
                <w:szCs w:val="20"/>
              </w:rPr>
              <w:t>clădiri având înăl</w:t>
            </w:r>
            <w:r w:rsidR="00C86317">
              <w:rPr>
                <w:sz w:val="20"/>
                <w:szCs w:val="20"/>
              </w:rPr>
              <w:t>ț</w:t>
            </w:r>
            <w:r w:rsidRPr="003C3148">
              <w:rPr>
                <w:sz w:val="20"/>
                <w:szCs w:val="20"/>
              </w:rPr>
              <w:t>imea totală supraterană mai mare de 45</w:t>
            </w:r>
            <w:r w:rsidR="003805A9" w:rsidRPr="003C3148">
              <w:rPr>
                <w:sz w:val="20"/>
                <w:szCs w:val="20"/>
              </w:rPr>
              <w:t xml:space="preserve"> </w:t>
            </w:r>
            <w:r w:rsidRPr="003C3148">
              <w:rPr>
                <w:sz w:val="20"/>
                <w:szCs w:val="20"/>
              </w:rPr>
              <w:t>m;</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201E5FBD" w14:textId="77777777" w:rsidR="00D60A03" w:rsidRPr="003C3148" w:rsidRDefault="00D60A03" w:rsidP="00E0310E">
            <w:pPr>
              <w:rPr>
                <w:sz w:val="20"/>
                <w:szCs w:val="20"/>
                <w:lang w:eastAsia="en-GB"/>
              </w:rPr>
            </w:pPr>
            <w:r w:rsidRPr="003C3148">
              <w:rPr>
                <w:sz w:val="20"/>
                <w:szCs w:val="20"/>
                <w:lang w:eastAsia="en-GB"/>
              </w:rPr>
              <w:t>și alte clădiri de aceeași natură.</w:t>
            </w:r>
          </w:p>
        </w:tc>
      </w:tr>
      <w:tr w:rsidR="00D60A03" w:rsidRPr="003C3148" w14:paraId="64B41DF6" w14:textId="77777777" w:rsidTr="003805A9">
        <w:trPr>
          <w:trHeight w:val="323"/>
        </w:trPr>
        <w:tc>
          <w:tcPr>
            <w:tcW w:w="1184" w:type="dxa"/>
            <w:vAlign w:val="center"/>
          </w:tcPr>
          <w:p w14:paraId="18230F7F" w14:textId="0C7E581F" w:rsidR="00D60A03" w:rsidRPr="003C3148" w:rsidRDefault="00D60A03" w:rsidP="00E0310E">
            <w:pPr>
              <w:jc w:val="center"/>
              <w:rPr>
                <w:sz w:val="20"/>
                <w:szCs w:val="20"/>
              </w:rPr>
            </w:pPr>
            <w:r w:rsidRPr="003C3148">
              <w:rPr>
                <w:sz w:val="20"/>
                <w:szCs w:val="20"/>
              </w:rPr>
              <w:t xml:space="preserve">Clasa </w:t>
            </w:r>
            <w:r w:rsidR="002A0E0C">
              <w:rPr>
                <w:sz w:val="20"/>
                <w:szCs w:val="20"/>
              </w:rPr>
              <w:t xml:space="preserve">a </w:t>
            </w:r>
            <w:r w:rsidRPr="003C3148">
              <w:rPr>
                <w:sz w:val="20"/>
                <w:szCs w:val="20"/>
              </w:rPr>
              <w:t>II</w:t>
            </w:r>
            <w:r w:rsidR="002A0E0C">
              <w:rPr>
                <w:sz w:val="20"/>
                <w:szCs w:val="20"/>
              </w:rPr>
              <w:t>-a</w:t>
            </w:r>
          </w:p>
        </w:tc>
        <w:tc>
          <w:tcPr>
            <w:tcW w:w="7181" w:type="dxa"/>
          </w:tcPr>
          <w:p w14:paraId="14164252" w14:textId="003421B7" w:rsidR="00D60A03" w:rsidRPr="003C3148" w:rsidRDefault="00D60A03" w:rsidP="00E0310E">
            <w:pPr>
              <w:rPr>
                <w:sz w:val="20"/>
                <w:szCs w:val="20"/>
                <w:lang w:eastAsia="en-GB"/>
              </w:rPr>
            </w:pPr>
            <w:r w:rsidRPr="003C3148">
              <w:rPr>
                <w:sz w:val="20"/>
                <w:szCs w:val="20"/>
                <w:lang w:eastAsia="en-GB"/>
              </w:rPr>
              <w:t>Clădiri care prezintă un pericol major pentru siguran</w:t>
            </w:r>
            <w:r w:rsidR="00C86317">
              <w:rPr>
                <w:sz w:val="20"/>
                <w:szCs w:val="20"/>
                <w:lang w:eastAsia="en-GB"/>
              </w:rPr>
              <w:t>ț</w:t>
            </w:r>
            <w:r w:rsidRPr="003C3148">
              <w:rPr>
                <w:sz w:val="20"/>
                <w:szCs w:val="20"/>
                <w:lang w:eastAsia="en-GB"/>
              </w:rPr>
              <w:t>a publică în cazul prăbușirii sau avarierii grave, cum sunt:</w:t>
            </w:r>
            <w:r w:rsidRPr="003C3148">
              <w:rPr>
                <w:i/>
                <w:color w:val="FFFFFF"/>
                <w:sz w:val="20"/>
                <w:szCs w:val="20"/>
              </w:rPr>
              <w:t xml:space="preserve"> </w:t>
            </w:r>
            <w:r w:rsidRPr="003C3148">
              <w:rPr>
                <w:i/>
                <w:color w:val="FFFFFF"/>
                <w:sz w:val="20"/>
                <w:szCs w:val="20"/>
              </w:rPr>
              <w:fldChar w:fldCharType="begin"/>
            </w:r>
            <w:r w:rsidRPr="003C3148">
              <w:rPr>
                <w:i/>
                <w:color w:val="FFFFFF"/>
                <w:sz w:val="20"/>
                <w:szCs w:val="20"/>
              </w:rPr>
              <w:instrText xml:space="preserve"> LISTNUM \l 1 \s 0 </w:instrText>
            </w:r>
            <w:r w:rsidRPr="003C3148">
              <w:rPr>
                <w:i/>
                <w:color w:val="FFFFFF"/>
                <w:sz w:val="20"/>
                <w:szCs w:val="20"/>
              </w:rPr>
              <w:fldChar w:fldCharType="end"/>
            </w:r>
          </w:p>
          <w:p w14:paraId="34FB0CB2" w14:textId="1E1A36D5" w:rsidR="00D60A03" w:rsidRPr="003C3148" w:rsidRDefault="00D60A03" w:rsidP="00E0310E">
            <w:pPr>
              <w:pStyle w:val="a"/>
              <w:spacing w:before="0" w:after="120"/>
              <w:ind w:left="360" w:hanging="360"/>
              <w:rPr>
                <w:sz w:val="20"/>
                <w:szCs w:val="20"/>
              </w:rPr>
            </w:pPr>
            <w:r w:rsidRPr="003C3148">
              <w:rPr>
                <w:sz w:val="20"/>
                <w:szCs w:val="20"/>
              </w:rPr>
              <w:t xml:space="preserve">spitale și alte clădiri din sistemul de sănătate, altele decât cele din clasa </w:t>
            </w:r>
            <w:r w:rsidR="002A0E0C">
              <w:rPr>
                <w:sz w:val="20"/>
                <w:szCs w:val="20"/>
              </w:rPr>
              <w:t>I</w:t>
            </w:r>
            <w:r w:rsidRPr="003C3148">
              <w:rPr>
                <w:sz w:val="20"/>
                <w:szCs w:val="20"/>
              </w:rPr>
              <w:t>, cu o capacitate de peste 100 persoane în aria totală expusă;</w:t>
            </w:r>
          </w:p>
          <w:p w14:paraId="1E22D864" w14:textId="79516594" w:rsidR="00D60A03" w:rsidRPr="003C3148" w:rsidRDefault="00D60A03" w:rsidP="00E0310E">
            <w:pPr>
              <w:pStyle w:val="a"/>
              <w:spacing w:before="0" w:after="120"/>
              <w:ind w:left="360" w:hanging="360"/>
              <w:rPr>
                <w:sz w:val="20"/>
                <w:szCs w:val="20"/>
              </w:rPr>
            </w:pPr>
            <w:r w:rsidRPr="003C3148">
              <w:rPr>
                <w:sz w:val="20"/>
                <w:szCs w:val="20"/>
              </w:rPr>
              <w:t>școli, licee, universită</w:t>
            </w:r>
            <w:r w:rsidR="00C86317">
              <w:rPr>
                <w:sz w:val="20"/>
                <w:szCs w:val="20"/>
              </w:rPr>
              <w:t>ț</w:t>
            </w:r>
            <w:r w:rsidRPr="003C3148">
              <w:rPr>
                <w:sz w:val="20"/>
                <w:szCs w:val="20"/>
              </w:rPr>
              <w:t>i sau alte clădiri din sistemul de educa</w:t>
            </w:r>
            <w:r w:rsidR="00C86317">
              <w:rPr>
                <w:sz w:val="20"/>
                <w:szCs w:val="20"/>
              </w:rPr>
              <w:t>ț</w:t>
            </w:r>
            <w:r w:rsidRPr="003C3148">
              <w:rPr>
                <w:sz w:val="20"/>
                <w:szCs w:val="20"/>
              </w:rPr>
              <w:t>ie, cu o capacitate de peste 250 persoane în aria totală expusă;</w:t>
            </w:r>
          </w:p>
          <w:p w14:paraId="39D431FF" w14:textId="197D266C" w:rsidR="00D60A03" w:rsidRPr="003C3148" w:rsidRDefault="00D60A03" w:rsidP="00E0310E">
            <w:pPr>
              <w:pStyle w:val="a"/>
              <w:spacing w:before="0" w:after="120"/>
              <w:ind w:left="360" w:hanging="360"/>
              <w:rPr>
                <w:sz w:val="20"/>
                <w:szCs w:val="20"/>
              </w:rPr>
            </w:pPr>
            <w:r w:rsidRPr="003C3148">
              <w:rPr>
                <w:sz w:val="20"/>
                <w:szCs w:val="20"/>
              </w:rPr>
              <w:t>aziluri de bătrâni, creșe, grădini</w:t>
            </w:r>
            <w:r w:rsidR="00C86317">
              <w:rPr>
                <w:sz w:val="20"/>
                <w:szCs w:val="20"/>
              </w:rPr>
              <w:t>ț</w:t>
            </w:r>
            <w:r w:rsidRPr="003C3148">
              <w:rPr>
                <w:sz w:val="20"/>
                <w:szCs w:val="20"/>
              </w:rPr>
              <w:t>e sau alte spa</w:t>
            </w:r>
            <w:r w:rsidR="00C86317">
              <w:rPr>
                <w:sz w:val="20"/>
                <w:szCs w:val="20"/>
              </w:rPr>
              <w:t>ț</w:t>
            </w:r>
            <w:r w:rsidRPr="003C3148">
              <w:rPr>
                <w:sz w:val="20"/>
                <w:szCs w:val="20"/>
              </w:rPr>
              <w:t>ii similare de îngrijire a persoanelor;</w:t>
            </w:r>
          </w:p>
          <w:p w14:paraId="1C8EC9EC" w14:textId="7FDF2F28" w:rsidR="00D60A03" w:rsidRPr="003C3148" w:rsidRDefault="00D60A03" w:rsidP="00E0310E">
            <w:pPr>
              <w:pStyle w:val="a"/>
              <w:spacing w:before="0" w:after="120"/>
              <w:ind w:left="360" w:hanging="360"/>
              <w:rPr>
                <w:sz w:val="20"/>
                <w:szCs w:val="20"/>
              </w:rPr>
            </w:pPr>
            <w:r w:rsidRPr="003C3148">
              <w:rPr>
                <w:sz w:val="20"/>
                <w:szCs w:val="20"/>
              </w:rPr>
              <w:t>clădiri multietajate de locuit, de birouri și/sau cu func</w:t>
            </w:r>
            <w:r w:rsidR="00C86317">
              <w:rPr>
                <w:sz w:val="20"/>
                <w:szCs w:val="20"/>
              </w:rPr>
              <w:t>ț</w:t>
            </w:r>
            <w:r w:rsidRPr="003C3148">
              <w:rPr>
                <w:sz w:val="20"/>
                <w:szCs w:val="20"/>
              </w:rPr>
              <w:t>iuni comerciale, cu o capacitate de peste 300  de persoane în aria totală expusă;</w:t>
            </w:r>
          </w:p>
          <w:p w14:paraId="2CE524BF" w14:textId="383209ED" w:rsidR="00D60A03" w:rsidRPr="003C3148" w:rsidRDefault="00D60A03" w:rsidP="00E0310E">
            <w:pPr>
              <w:pStyle w:val="a"/>
              <w:spacing w:before="0" w:after="120"/>
              <w:ind w:left="360" w:hanging="360"/>
              <w:rPr>
                <w:sz w:val="20"/>
                <w:szCs w:val="20"/>
              </w:rPr>
            </w:pPr>
            <w:r w:rsidRPr="003C3148">
              <w:rPr>
                <w:sz w:val="20"/>
                <w:szCs w:val="20"/>
              </w:rPr>
              <w:t>săli de conferin</w:t>
            </w:r>
            <w:r w:rsidR="00C86317">
              <w:rPr>
                <w:sz w:val="20"/>
                <w:szCs w:val="20"/>
              </w:rPr>
              <w:t>ț</w:t>
            </w:r>
            <w:r w:rsidRPr="003C3148">
              <w:rPr>
                <w:sz w:val="20"/>
                <w:szCs w:val="20"/>
              </w:rPr>
              <w:t>e, spectacole sau expozi</w:t>
            </w:r>
            <w:r w:rsidR="00C86317">
              <w:rPr>
                <w:sz w:val="20"/>
                <w:szCs w:val="20"/>
              </w:rPr>
              <w:t>ț</w:t>
            </w:r>
            <w:r w:rsidRPr="003C3148">
              <w:rPr>
                <w:sz w:val="20"/>
                <w:szCs w:val="20"/>
              </w:rPr>
              <w:t>ii, cu o capacitate de peste 200 de persoane în aria totală expusă, tribune de stadioane sau săli de sport;</w:t>
            </w:r>
          </w:p>
          <w:p w14:paraId="6DBF8E33" w14:textId="6EBE3708" w:rsidR="00D60A03" w:rsidRPr="003C3148" w:rsidRDefault="00D60A03" w:rsidP="00E0310E">
            <w:pPr>
              <w:pStyle w:val="a"/>
              <w:spacing w:before="0" w:after="120"/>
              <w:ind w:left="360" w:hanging="360"/>
              <w:rPr>
                <w:sz w:val="20"/>
                <w:szCs w:val="20"/>
              </w:rPr>
            </w:pPr>
            <w:r w:rsidRPr="003C3148">
              <w:rPr>
                <w:sz w:val="20"/>
                <w:szCs w:val="20"/>
              </w:rPr>
              <w:t>clădiri din patrimoniul cultural na</w:t>
            </w:r>
            <w:r w:rsidR="00C86317">
              <w:rPr>
                <w:sz w:val="20"/>
                <w:szCs w:val="20"/>
              </w:rPr>
              <w:t>ț</w:t>
            </w:r>
            <w:r w:rsidRPr="003C3148">
              <w:rPr>
                <w:sz w:val="20"/>
                <w:szCs w:val="20"/>
              </w:rPr>
              <w:t>ional, muzee ș.a. ;</w:t>
            </w:r>
          </w:p>
          <w:p w14:paraId="68BF1A0F" w14:textId="77777777" w:rsidR="00D60A03" w:rsidRPr="003C3148" w:rsidRDefault="00D60A03" w:rsidP="00E0310E">
            <w:pPr>
              <w:pStyle w:val="a"/>
              <w:spacing w:before="0" w:after="120"/>
              <w:ind w:left="360" w:hanging="360"/>
              <w:rPr>
                <w:sz w:val="20"/>
                <w:szCs w:val="20"/>
              </w:rPr>
            </w:pPr>
            <w:r w:rsidRPr="003C3148">
              <w:rPr>
                <w:sz w:val="20"/>
                <w:szCs w:val="20"/>
              </w:rPr>
              <w:t>clădiri parter, inclusiv de tip mall, cu mai mult de 1000 de persoane în aria totală expusă;</w:t>
            </w:r>
          </w:p>
          <w:p w14:paraId="0657A212" w14:textId="77777777" w:rsidR="00D60A03" w:rsidRPr="003C3148" w:rsidRDefault="00D60A03" w:rsidP="00E0310E">
            <w:pPr>
              <w:pStyle w:val="a"/>
              <w:spacing w:before="0" w:after="120"/>
              <w:ind w:left="360" w:hanging="360"/>
              <w:rPr>
                <w:sz w:val="20"/>
                <w:szCs w:val="20"/>
              </w:rPr>
            </w:pPr>
            <w:r w:rsidRPr="003C3148">
              <w:rPr>
                <w:sz w:val="20"/>
                <w:szCs w:val="20"/>
              </w:rPr>
              <w:t>parcaje supraterane multietajate cu o capacitate mai mare de 500 autovehicule, altele decât cele din clasa I;</w:t>
            </w:r>
          </w:p>
          <w:p w14:paraId="6AF1403D" w14:textId="77777777" w:rsidR="00D60A03" w:rsidRPr="003C3148" w:rsidRDefault="00D60A03" w:rsidP="00E0310E">
            <w:pPr>
              <w:pStyle w:val="a"/>
              <w:spacing w:before="0" w:after="120"/>
              <w:ind w:left="360" w:hanging="360"/>
              <w:rPr>
                <w:sz w:val="20"/>
                <w:szCs w:val="20"/>
              </w:rPr>
            </w:pPr>
            <w:r w:rsidRPr="003C3148">
              <w:rPr>
                <w:sz w:val="20"/>
                <w:szCs w:val="20"/>
              </w:rPr>
              <w:t>penitenciare;</w:t>
            </w:r>
          </w:p>
          <w:p w14:paraId="443A4ABD" w14:textId="32ABCDB3" w:rsidR="00D60A03" w:rsidRPr="003C3148" w:rsidRDefault="00D60A03" w:rsidP="00E0310E">
            <w:pPr>
              <w:pStyle w:val="a"/>
              <w:spacing w:before="0" w:after="120"/>
              <w:ind w:left="360" w:hanging="360"/>
              <w:rPr>
                <w:sz w:val="20"/>
                <w:szCs w:val="20"/>
              </w:rPr>
            </w:pPr>
            <w:r w:rsidRPr="003C3148">
              <w:rPr>
                <w:sz w:val="20"/>
                <w:szCs w:val="20"/>
              </w:rPr>
              <w:t>clădiri a căror întrerupere a func</w:t>
            </w:r>
            <w:r w:rsidR="00C86317">
              <w:rPr>
                <w:sz w:val="20"/>
                <w:szCs w:val="20"/>
              </w:rPr>
              <w:t>ț</w:t>
            </w:r>
            <w:r w:rsidRPr="003C3148">
              <w:rPr>
                <w:sz w:val="20"/>
                <w:szCs w:val="20"/>
              </w:rPr>
              <w:t>iunii poate avea un impact major asupra popula</w:t>
            </w:r>
            <w:r w:rsidR="00C86317">
              <w:rPr>
                <w:sz w:val="20"/>
                <w:szCs w:val="20"/>
              </w:rPr>
              <w:t>ț</w:t>
            </w:r>
            <w:r w:rsidRPr="003C3148">
              <w:rPr>
                <w:sz w:val="20"/>
                <w:szCs w:val="20"/>
              </w:rPr>
              <w:t>iei, cum sunt: clădiri care deservesc direct centrale electrice, sta</w:t>
            </w:r>
            <w:r w:rsidR="00C86317">
              <w:rPr>
                <w:sz w:val="20"/>
                <w:szCs w:val="20"/>
              </w:rPr>
              <w:t>ț</w:t>
            </w:r>
            <w:r w:rsidRPr="003C3148">
              <w:rPr>
                <w:sz w:val="20"/>
                <w:szCs w:val="20"/>
              </w:rPr>
              <w:t>ii de tratare, epurare, pompare a apei, sta</w:t>
            </w:r>
            <w:r w:rsidR="00C86317">
              <w:rPr>
                <w:sz w:val="20"/>
                <w:szCs w:val="20"/>
              </w:rPr>
              <w:t>ț</w:t>
            </w:r>
            <w:r w:rsidRPr="003C3148">
              <w:rPr>
                <w:sz w:val="20"/>
                <w:szCs w:val="20"/>
              </w:rPr>
              <w:t>ii de producere și distribu</w:t>
            </w:r>
            <w:r w:rsidR="00C86317">
              <w:rPr>
                <w:sz w:val="20"/>
                <w:szCs w:val="20"/>
              </w:rPr>
              <w:t>ț</w:t>
            </w:r>
            <w:r w:rsidRPr="003C3148">
              <w:rPr>
                <w:sz w:val="20"/>
                <w:szCs w:val="20"/>
              </w:rPr>
              <w:t>ie a energiei, centre de telecomunica</w:t>
            </w:r>
            <w:r w:rsidR="00C86317">
              <w:rPr>
                <w:sz w:val="20"/>
                <w:szCs w:val="20"/>
              </w:rPr>
              <w:t>ț</w:t>
            </w:r>
            <w:r w:rsidRPr="003C3148">
              <w:rPr>
                <w:sz w:val="20"/>
                <w:szCs w:val="20"/>
              </w:rPr>
              <w:t>ii, altele decât cele din clasa I;</w:t>
            </w:r>
          </w:p>
          <w:p w14:paraId="0B5201C4" w14:textId="2AD16657" w:rsidR="00D60A03" w:rsidRPr="003C3148" w:rsidRDefault="00D60A03" w:rsidP="00E0310E">
            <w:pPr>
              <w:pStyle w:val="a"/>
              <w:spacing w:before="0" w:after="120"/>
              <w:ind w:left="360" w:hanging="360"/>
              <w:rPr>
                <w:sz w:val="20"/>
                <w:szCs w:val="20"/>
              </w:rPr>
            </w:pPr>
            <w:r w:rsidRPr="003C3148">
              <w:rPr>
                <w:sz w:val="20"/>
                <w:szCs w:val="20"/>
              </w:rPr>
              <w:t>clădiri având înăl</w:t>
            </w:r>
            <w:r w:rsidR="00C86317">
              <w:rPr>
                <w:sz w:val="20"/>
                <w:szCs w:val="20"/>
              </w:rPr>
              <w:t>ț</w:t>
            </w:r>
            <w:r w:rsidRPr="003C3148">
              <w:rPr>
                <w:sz w:val="20"/>
                <w:szCs w:val="20"/>
              </w:rPr>
              <w:t>imea totală supraterană cuprinsă între 28 și</w:t>
            </w:r>
            <w:r w:rsidR="003805A9" w:rsidRPr="003C3148">
              <w:rPr>
                <w:sz w:val="20"/>
                <w:szCs w:val="20"/>
              </w:rPr>
              <w:t xml:space="preserve"> </w:t>
            </w:r>
            <w:r w:rsidRPr="003C3148">
              <w:rPr>
                <w:sz w:val="20"/>
                <w:szCs w:val="20"/>
              </w:rPr>
              <w:t>45m</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641A6C28" w14:textId="77777777" w:rsidR="00D60A03" w:rsidRPr="003C3148" w:rsidRDefault="00D60A03" w:rsidP="00E0310E">
            <w:pPr>
              <w:rPr>
                <w:sz w:val="20"/>
                <w:szCs w:val="20"/>
              </w:rPr>
            </w:pPr>
            <w:r w:rsidRPr="003C3148">
              <w:rPr>
                <w:sz w:val="20"/>
                <w:szCs w:val="20"/>
              </w:rPr>
              <w:t>și alte clădiri de aceeași natură.</w:t>
            </w:r>
          </w:p>
        </w:tc>
      </w:tr>
      <w:tr w:rsidR="00D60A03" w:rsidRPr="003C3148" w14:paraId="6210F37C" w14:textId="77777777" w:rsidTr="003805A9">
        <w:trPr>
          <w:trHeight w:val="436"/>
        </w:trPr>
        <w:tc>
          <w:tcPr>
            <w:tcW w:w="1184" w:type="dxa"/>
            <w:tcBorders>
              <w:bottom w:val="single" w:sz="4" w:space="0" w:color="auto"/>
            </w:tcBorders>
            <w:vAlign w:val="center"/>
          </w:tcPr>
          <w:p w14:paraId="6CEE41A1" w14:textId="51A31CA6" w:rsidR="00D60A03" w:rsidRPr="003C3148" w:rsidRDefault="00D60A03" w:rsidP="00E0310E">
            <w:pPr>
              <w:jc w:val="center"/>
              <w:rPr>
                <w:sz w:val="20"/>
                <w:szCs w:val="20"/>
              </w:rPr>
            </w:pPr>
            <w:r w:rsidRPr="003C3148">
              <w:rPr>
                <w:sz w:val="20"/>
                <w:szCs w:val="20"/>
              </w:rPr>
              <w:lastRenderedPageBreak/>
              <w:t xml:space="preserve">Clasa </w:t>
            </w:r>
            <w:r w:rsidR="002A0E0C">
              <w:rPr>
                <w:sz w:val="20"/>
                <w:szCs w:val="20"/>
              </w:rPr>
              <w:t xml:space="preserve">a </w:t>
            </w:r>
            <w:r w:rsidRPr="003C3148">
              <w:rPr>
                <w:sz w:val="20"/>
                <w:szCs w:val="20"/>
              </w:rPr>
              <w:t>III</w:t>
            </w:r>
            <w:r w:rsidR="002A0E0C">
              <w:rPr>
                <w:sz w:val="20"/>
                <w:szCs w:val="20"/>
              </w:rPr>
              <w:t>-a</w:t>
            </w:r>
          </w:p>
        </w:tc>
        <w:tc>
          <w:tcPr>
            <w:tcW w:w="7181" w:type="dxa"/>
            <w:tcBorders>
              <w:bottom w:val="single" w:sz="4" w:space="0" w:color="auto"/>
            </w:tcBorders>
          </w:tcPr>
          <w:p w14:paraId="0B58A079" w14:textId="2D0B268B" w:rsidR="00D60A03" w:rsidRPr="003C3148" w:rsidRDefault="00D60A03" w:rsidP="00E0310E">
            <w:pPr>
              <w:rPr>
                <w:sz w:val="20"/>
                <w:szCs w:val="20"/>
              </w:rPr>
            </w:pPr>
            <w:r w:rsidRPr="003C3148">
              <w:rPr>
                <w:sz w:val="20"/>
                <w:szCs w:val="20"/>
              </w:rPr>
              <w:t>Clădiri de tip curent, care nu apar</w:t>
            </w:r>
            <w:r w:rsidR="00C86317">
              <w:rPr>
                <w:sz w:val="20"/>
                <w:szCs w:val="20"/>
              </w:rPr>
              <w:t>ț</w:t>
            </w:r>
            <w:r w:rsidRPr="003C3148">
              <w:rPr>
                <w:sz w:val="20"/>
                <w:szCs w:val="20"/>
              </w:rPr>
              <w:t>in celorlalte clase</w:t>
            </w:r>
          </w:p>
        </w:tc>
      </w:tr>
      <w:tr w:rsidR="00D60A03" w:rsidRPr="003C3148" w14:paraId="28FD997F" w14:textId="77777777" w:rsidTr="003805A9">
        <w:tc>
          <w:tcPr>
            <w:tcW w:w="1184" w:type="dxa"/>
            <w:tcBorders>
              <w:bottom w:val="single" w:sz="4" w:space="0" w:color="auto"/>
            </w:tcBorders>
            <w:vAlign w:val="center"/>
          </w:tcPr>
          <w:p w14:paraId="3F59B85C" w14:textId="2FA27039" w:rsidR="00D60A03" w:rsidRPr="003C3148" w:rsidRDefault="00D60A03" w:rsidP="00E0310E">
            <w:pPr>
              <w:jc w:val="center"/>
              <w:rPr>
                <w:sz w:val="20"/>
                <w:szCs w:val="20"/>
              </w:rPr>
            </w:pPr>
            <w:r w:rsidRPr="003C3148">
              <w:rPr>
                <w:sz w:val="20"/>
                <w:szCs w:val="20"/>
              </w:rPr>
              <w:t xml:space="preserve">Clasa </w:t>
            </w:r>
            <w:r w:rsidR="002A0E0C">
              <w:rPr>
                <w:sz w:val="20"/>
                <w:szCs w:val="20"/>
              </w:rPr>
              <w:t xml:space="preserve">a </w:t>
            </w:r>
            <w:r w:rsidRPr="003C3148">
              <w:rPr>
                <w:sz w:val="20"/>
                <w:szCs w:val="20"/>
              </w:rPr>
              <w:t>IV</w:t>
            </w:r>
            <w:r w:rsidR="002A0E0C">
              <w:rPr>
                <w:sz w:val="20"/>
                <w:szCs w:val="20"/>
              </w:rPr>
              <w:t>-a</w:t>
            </w:r>
          </w:p>
        </w:tc>
        <w:tc>
          <w:tcPr>
            <w:tcW w:w="7181" w:type="dxa"/>
            <w:tcBorders>
              <w:bottom w:val="single" w:sz="4" w:space="0" w:color="auto"/>
            </w:tcBorders>
          </w:tcPr>
          <w:p w14:paraId="700272DE" w14:textId="55E9E178" w:rsidR="00D60A03" w:rsidRPr="003C3148" w:rsidRDefault="00D60A03" w:rsidP="00E0310E">
            <w:pPr>
              <w:spacing w:before="100" w:beforeAutospacing="1"/>
              <w:rPr>
                <w:rFonts w:eastAsia="Times New Roman"/>
                <w:sz w:val="20"/>
                <w:szCs w:val="20"/>
                <w:lang w:eastAsia="en-GB"/>
              </w:rPr>
            </w:pPr>
            <w:r w:rsidRPr="003C3148">
              <w:rPr>
                <w:rFonts w:eastAsia="Times New Roman"/>
                <w:sz w:val="20"/>
                <w:szCs w:val="20"/>
                <w:lang w:eastAsia="en-GB"/>
              </w:rPr>
              <w:t>Clădiri de mică importan</w:t>
            </w:r>
            <w:r w:rsidR="00C86317">
              <w:rPr>
                <w:rFonts w:eastAsia="Times New Roman"/>
                <w:sz w:val="20"/>
                <w:szCs w:val="20"/>
                <w:lang w:eastAsia="en-GB"/>
              </w:rPr>
              <w:t>ț</w:t>
            </w:r>
            <w:r w:rsidRPr="003C3148">
              <w:rPr>
                <w:rFonts w:eastAsia="Times New Roman"/>
                <w:sz w:val="20"/>
                <w:szCs w:val="20"/>
                <w:lang w:eastAsia="en-GB"/>
              </w:rPr>
              <w:t>ă pentru siguran</w:t>
            </w:r>
            <w:r w:rsidR="00C86317">
              <w:rPr>
                <w:rFonts w:eastAsia="Times New Roman"/>
                <w:sz w:val="20"/>
                <w:szCs w:val="20"/>
                <w:lang w:eastAsia="en-GB"/>
              </w:rPr>
              <w:t>ț</w:t>
            </w:r>
            <w:r w:rsidRPr="003C3148">
              <w:rPr>
                <w:rFonts w:eastAsia="Times New Roman"/>
                <w:sz w:val="20"/>
                <w:szCs w:val="20"/>
                <w:lang w:eastAsia="en-GB"/>
              </w:rPr>
              <w:t>a publică, cu grad redus de ocupare și/sau de mică importan</w:t>
            </w:r>
            <w:r w:rsidR="00C86317">
              <w:rPr>
                <w:rFonts w:eastAsia="Times New Roman"/>
                <w:sz w:val="20"/>
                <w:szCs w:val="20"/>
                <w:lang w:eastAsia="en-GB"/>
              </w:rPr>
              <w:t>ț</w:t>
            </w:r>
            <w:r w:rsidRPr="003C3148">
              <w:rPr>
                <w:rFonts w:eastAsia="Times New Roman"/>
                <w:sz w:val="20"/>
                <w:szCs w:val="20"/>
                <w:lang w:eastAsia="en-GB"/>
              </w:rPr>
              <w:t>ă economică, construc</w:t>
            </w:r>
            <w:r w:rsidR="00C86317">
              <w:rPr>
                <w:rFonts w:eastAsia="Times New Roman"/>
                <w:sz w:val="20"/>
                <w:szCs w:val="20"/>
                <w:lang w:eastAsia="en-GB"/>
              </w:rPr>
              <w:t>ț</w:t>
            </w:r>
            <w:r w:rsidRPr="003C3148">
              <w:rPr>
                <w:rFonts w:eastAsia="Times New Roman"/>
                <w:sz w:val="20"/>
                <w:szCs w:val="20"/>
                <w:lang w:eastAsia="en-GB"/>
              </w:rPr>
              <w:t>ii agricole, construc</w:t>
            </w:r>
            <w:r w:rsidR="00C86317">
              <w:rPr>
                <w:rFonts w:eastAsia="Times New Roman"/>
                <w:sz w:val="20"/>
                <w:szCs w:val="20"/>
                <w:lang w:eastAsia="en-GB"/>
              </w:rPr>
              <w:t>ț</w:t>
            </w:r>
            <w:r w:rsidRPr="003C3148">
              <w:rPr>
                <w:rFonts w:eastAsia="Times New Roman"/>
                <w:sz w:val="20"/>
                <w:szCs w:val="20"/>
                <w:lang w:eastAsia="en-GB"/>
              </w:rPr>
              <w:t>ii temporare etc.</w:t>
            </w:r>
          </w:p>
        </w:tc>
      </w:tr>
    </w:tbl>
    <w:p w14:paraId="7EB9EB69" w14:textId="34B025FA" w:rsidR="00475466" w:rsidRDefault="00475466" w:rsidP="00723AAB">
      <w:pPr>
        <w:pStyle w:val="Paragraf"/>
      </w:pPr>
      <w:r>
        <w:t xml:space="preserve">În interpretarea prevederilor din </w:t>
      </w:r>
      <w:r w:rsidRPr="00723AAB">
        <w:rPr>
          <w:rStyle w:val="Mylink"/>
        </w:rPr>
        <w:fldChar w:fldCharType="begin"/>
      </w:r>
      <w:r w:rsidRPr="00723AAB">
        <w:rPr>
          <w:rStyle w:val="Mylink"/>
        </w:rPr>
        <w:instrText xml:space="preserve"> REF _Ref138320418 \r \h </w:instrText>
      </w:r>
      <w:r>
        <w:rPr>
          <w:rStyle w:val="Mylink"/>
        </w:rPr>
        <w:instrText xml:space="preserve"> \* MERGEFORMAT </w:instrText>
      </w:r>
      <w:r w:rsidRPr="00723AAB">
        <w:rPr>
          <w:rStyle w:val="Mylink"/>
        </w:rPr>
      </w:r>
      <w:r w:rsidRPr="00723AAB">
        <w:rPr>
          <w:rStyle w:val="Mylink"/>
        </w:rPr>
        <w:fldChar w:fldCharType="separate"/>
      </w:r>
      <w:r w:rsidR="009464BD">
        <w:rPr>
          <w:rStyle w:val="Mylink"/>
        </w:rPr>
        <w:t>Tabelul 2.1</w:t>
      </w:r>
      <w:r w:rsidRPr="00723AAB">
        <w:rPr>
          <w:rStyle w:val="Mylink"/>
        </w:rPr>
        <w:fldChar w:fldCharType="end"/>
      </w:r>
      <w:r>
        <w:t xml:space="preserve">, aria totală expusă reprezintă suprafața construită desfășurată a clădirii și suprafața zonelor adiacente </w:t>
      </w:r>
      <w:r w:rsidR="00295F9A">
        <w:t xml:space="preserve">acesteia la </w:t>
      </w:r>
      <w:r>
        <w:t xml:space="preserve">care accesul și evacuarea </w:t>
      </w:r>
      <w:r w:rsidR="00295F9A">
        <w:t>de urgență se realizează prin clădire.</w:t>
      </w:r>
    </w:p>
    <w:p w14:paraId="5F395043" w14:textId="76A0DC72" w:rsidR="00723AAB" w:rsidRDefault="00723AAB" w:rsidP="00723AAB">
      <w:pPr>
        <w:pStyle w:val="Paragraf"/>
      </w:pPr>
      <w:r>
        <w:t xml:space="preserve">În interpretarea prevederilor din </w:t>
      </w:r>
      <w:r w:rsidRPr="00723AAB">
        <w:rPr>
          <w:rStyle w:val="Mylink"/>
        </w:rPr>
        <w:fldChar w:fldCharType="begin"/>
      </w:r>
      <w:r w:rsidRPr="00723AAB">
        <w:rPr>
          <w:rStyle w:val="Mylink"/>
        </w:rPr>
        <w:instrText xml:space="preserve"> REF _Ref138320418 \r \h </w:instrText>
      </w:r>
      <w:r>
        <w:rPr>
          <w:rStyle w:val="Mylink"/>
        </w:rPr>
        <w:instrText xml:space="preserve"> \* MERGEFORMAT </w:instrText>
      </w:r>
      <w:r w:rsidRPr="00723AAB">
        <w:rPr>
          <w:rStyle w:val="Mylink"/>
        </w:rPr>
      </w:r>
      <w:r w:rsidRPr="00723AAB">
        <w:rPr>
          <w:rStyle w:val="Mylink"/>
        </w:rPr>
        <w:fldChar w:fldCharType="separate"/>
      </w:r>
      <w:r w:rsidR="009464BD">
        <w:rPr>
          <w:rStyle w:val="Mylink"/>
        </w:rPr>
        <w:t>Tabelul 2.1</w:t>
      </w:r>
      <w:r w:rsidRPr="00723AAB">
        <w:rPr>
          <w:rStyle w:val="Mylink"/>
        </w:rPr>
        <w:fldChar w:fldCharType="end"/>
      </w:r>
      <w:r>
        <w:t>, î</w:t>
      </w:r>
      <w:r w:rsidR="00D60A03" w:rsidRPr="003C3148">
        <w:t xml:space="preserve">n cazul clădirilor </w:t>
      </w:r>
      <w:r w:rsidR="00475466">
        <w:t>alcătuite din mai multe tronsoane</w:t>
      </w:r>
      <w:r w:rsidR="00D60A03" w:rsidRPr="003C3148">
        <w:t xml:space="preserve">, </w:t>
      </w:r>
      <w:r w:rsidR="00475466">
        <w:t xml:space="preserve">numărul de persoane din </w:t>
      </w:r>
      <w:r w:rsidR="00D60A03" w:rsidRPr="003C3148">
        <w:t>ari</w:t>
      </w:r>
      <w:r w:rsidR="00475466">
        <w:t>a</w:t>
      </w:r>
      <w:r w:rsidR="00D60A03" w:rsidRPr="003C3148">
        <w:t xml:space="preserve"> total</w:t>
      </w:r>
      <w:r w:rsidR="00475466">
        <w:t>ă</w:t>
      </w:r>
      <w:r w:rsidR="00D60A03" w:rsidRPr="003C3148">
        <w:t xml:space="preserve"> expus</w:t>
      </w:r>
      <w:r w:rsidR="00475466">
        <w:t>ă</w:t>
      </w:r>
      <w:r w:rsidR="00D60A03" w:rsidRPr="003C3148">
        <w:t xml:space="preserve"> se </w:t>
      </w:r>
      <w:r w:rsidR="00475466">
        <w:t>poate determina distinct pentru fiecare tronson dacă tronsoanele sunt independente din punct de vedere al organizării circulației pentru evacuare de urgență și al instalațiilor pentru securitate la incendiu</w:t>
      </w:r>
      <w:r w:rsidR="002B2BE4">
        <w:t>, dacă acestea sunt necesare conform reglementărilor tehnice specifice.</w:t>
      </w:r>
    </w:p>
    <w:p w14:paraId="46458B76" w14:textId="7659229C" w:rsidR="00F11675" w:rsidRPr="00F11675" w:rsidRDefault="00723AAB" w:rsidP="00723AAB">
      <w:pPr>
        <w:pStyle w:val="Paragraf"/>
      </w:pPr>
      <w:r>
        <w:t xml:space="preserve">În interpretarea prevederilor din </w:t>
      </w:r>
      <w:r w:rsidRPr="00723AAB">
        <w:rPr>
          <w:rStyle w:val="Mylink"/>
        </w:rPr>
        <w:fldChar w:fldCharType="begin"/>
      </w:r>
      <w:r w:rsidRPr="00723AAB">
        <w:rPr>
          <w:rStyle w:val="Mylink"/>
        </w:rPr>
        <w:instrText xml:space="preserve"> REF _Ref138320418 \r \h </w:instrText>
      </w:r>
      <w:r>
        <w:rPr>
          <w:rStyle w:val="Mylink"/>
        </w:rPr>
        <w:instrText xml:space="preserve"> \* MERGEFORMAT </w:instrText>
      </w:r>
      <w:r w:rsidRPr="00723AAB">
        <w:rPr>
          <w:rStyle w:val="Mylink"/>
        </w:rPr>
      </w:r>
      <w:r w:rsidRPr="00723AAB">
        <w:rPr>
          <w:rStyle w:val="Mylink"/>
        </w:rPr>
        <w:fldChar w:fldCharType="separate"/>
      </w:r>
      <w:r w:rsidR="009464BD">
        <w:rPr>
          <w:rStyle w:val="Mylink"/>
        </w:rPr>
        <w:t>Tabelul 2.1</w:t>
      </w:r>
      <w:r w:rsidRPr="00723AAB">
        <w:rPr>
          <w:rStyle w:val="Mylink"/>
        </w:rPr>
        <w:fldChar w:fldCharType="end"/>
      </w:r>
      <w:r>
        <w:rPr>
          <w:rStyle w:val="Mylink"/>
        </w:rPr>
        <w:t>,</w:t>
      </w:r>
      <w:r>
        <w:t xml:space="preserve"> n</w:t>
      </w:r>
      <w:r w:rsidR="00D60A03" w:rsidRPr="003C3148">
        <w:t>umărul de persoane din aria total</w:t>
      </w:r>
      <w:r>
        <w:t>ă</w:t>
      </w:r>
      <w:r w:rsidR="00D60A03" w:rsidRPr="003C3148">
        <w:t xml:space="preserve"> expusă se referă la capacitatea proiectată a clădirii.</w:t>
      </w:r>
      <w:r w:rsidRPr="00723AAB">
        <w:rPr>
          <w:i/>
          <w:iCs/>
          <w:color w:val="FFFFFF" w:themeColor="background1"/>
          <w:vertAlign w:val="subscript"/>
        </w:rPr>
        <w:t xml:space="preserve"> </w:t>
      </w:r>
    </w:p>
    <w:p w14:paraId="4161A4F1" w14:textId="73177370" w:rsidR="00D60A03" w:rsidRPr="003C3148" w:rsidRDefault="00F11675" w:rsidP="00753FFC">
      <w:pPr>
        <w:pStyle w:val="Paragraf"/>
      </w:pPr>
      <w:r>
        <w:t xml:space="preserve">În interpretarea prevederilor din </w:t>
      </w:r>
      <w:r w:rsidRPr="00723AAB">
        <w:rPr>
          <w:rStyle w:val="Mylink"/>
        </w:rPr>
        <w:fldChar w:fldCharType="begin"/>
      </w:r>
      <w:r w:rsidRPr="00723AAB">
        <w:rPr>
          <w:rStyle w:val="Mylink"/>
        </w:rPr>
        <w:instrText xml:space="preserve"> REF _Ref138320418 \r \h </w:instrText>
      </w:r>
      <w:r>
        <w:rPr>
          <w:rStyle w:val="Mylink"/>
        </w:rPr>
        <w:instrText xml:space="preserve"> \* MERGEFORMAT </w:instrText>
      </w:r>
      <w:r w:rsidRPr="00723AAB">
        <w:rPr>
          <w:rStyle w:val="Mylink"/>
        </w:rPr>
      </w:r>
      <w:r w:rsidRPr="00723AAB">
        <w:rPr>
          <w:rStyle w:val="Mylink"/>
        </w:rPr>
        <w:fldChar w:fldCharType="separate"/>
      </w:r>
      <w:r w:rsidR="009464BD">
        <w:rPr>
          <w:rStyle w:val="Mylink"/>
        </w:rPr>
        <w:t>Tabelul 2.1</w:t>
      </w:r>
      <w:r w:rsidRPr="00723AAB">
        <w:rPr>
          <w:rStyle w:val="Mylink"/>
        </w:rPr>
        <w:fldChar w:fldCharType="end"/>
      </w:r>
      <w:r>
        <w:rPr>
          <w:rStyle w:val="Mylink"/>
        </w:rPr>
        <w:t>,</w:t>
      </w:r>
      <w:r>
        <w:t xml:space="preserve"> </w:t>
      </w:r>
      <w:bookmarkStart w:id="72" w:name="_Hlk171006056"/>
      <w:r>
        <w:t xml:space="preserve">înălțimea totală supraterană </w:t>
      </w:r>
      <w:bookmarkEnd w:id="72"/>
      <w:r>
        <w:t>reprezintă înălțimea clădirii măsurată ca diferența dintre cota celui mai de sus punct al clădirii, considerând totalitatea componentelor structurale și nestructurale, și cota cea mai de jos a terenului amenajat de pe perimetrul clădirii.</w:t>
      </w:r>
      <w:r w:rsidR="00723AAB" w:rsidRPr="00F11675">
        <w:rPr>
          <w:i/>
          <w:iCs/>
          <w:color w:val="FFFFFF" w:themeColor="background1"/>
          <w:vertAlign w:val="subscript"/>
        </w:rPr>
        <w:fldChar w:fldCharType="begin"/>
      </w:r>
      <w:r w:rsidR="00723AAB" w:rsidRPr="00F11675">
        <w:rPr>
          <w:i/>
          <w:iCs/>
          <w:color w:val="FFFFFF" w:themeColor="background1"/>
          <w:vertAlign w:val="subscript"/>
        </w:rPr>
        <w:instrText xml:space="preserve"> LISTNUM \l 1 \s 0 </w:instrText>
      </w:r>
      <w:r w:rsidR="00723AAB" w:rsidRPr="00F11675">
        <w:rPr>
          <w:i/>
          <w:iCs/>
          <w:color w:val="FFFFFF" w:themeColor="background1"/>
          <w:vertAlign w:val="subscript"/>
        </w:rPr>
        <w:fldChar w:fldCharType="end"/>
      </w:r>
    </w:p>
    <w:p w14:paraId="5A017FD9" w14:textId="77777777" w:rsidR="00D60A03" w:rsidRPr="003C3148" w:rsidRDefault="00D60A03" w:rsidP="00DB3A3B">
      <w:pPr>
        <w:pStyle w:val="Titlu11"/>
      </w:pPr>
      <w:bookmarkStart w:id="73" w:name="_Toc154656921"/>
      <w:bookmarkStart w:id="74" w:name="_Ref156470262"/>
      <w:bookmarkStart w:id="75" w:name="_Ref156471691"/>
      <w:bookmarkStart w:id="76" w:name="_Toc184491074"/>
      <w:r w:rsidRPr="003C3148">
        <w:t>Stări limită</w:t>
      </w:r>
      <w:bookmarkEnd w:id="73"/>
      <w:bookmarkEnd w:id="74"/>
      <w:bookmarkEnd w:id="75"/>
      <w:bookmarkEnd w:id="76"/>
    </w:p>
    <w:p w14:paraId="0692A0EC" w14:textId="192336F0" w:rsidR="00D60A03" w:rsidRPr="003C3148" w:rsidRDefault="00D60A03" w:rsidP="00DB3A3B">
      <w:pPr>
        <w:pStyle w:val="Titlu111"/>
      </w:pPr>
      <w:bookmarkStart w:id="77" w:name="_Toc154656922"/>
      <w:bookmarkStart w:id="78" w:name="_Ref158301966"/>
      <w:bookmarkStart w:id="79" w:name="_Toc184491075"/>
      <w:r w:rsidRPr="003C3148">
        <w:t xml:space="preserve">Starea </w:t>
      </w:r>
      <w:r w:rsidR="00CE37D2">
        <w:t>l</w:t>
      </w:r>
      <w:r w:rsidRPr="003C3148">
        <w:t xml:space="preserve">imită </w:t>
      </w:r>
      <w:r w:rsidR="00CE37D2">
        <w:t>u</w:t>
      </w:r>
      <w:r w:rsidRPr="003C3148">
        <w:t>ltimă</w:t>
      </w:r>
      <w:bookmarkEnd w:id="77"/>
      <w:bookmarkEnd w:id="78"/>
      <w:bookmarkEnd w:id="79"/>
    </w:p>
    <w:p w14:paraId="42341F3A" w14:textId="68FAB29C" w:rsidR="00D60A03" w:rsidRPr="003C3148" w:rsidRDefault="00D60A03" w:rsidP="00D60A03">
      <w:pPr>
        <w:pStyle w:val="Paragraf"/>
      </w:pPr>
      <w:bookmarkStart w:id="80" w:name="_Ref138244017"/>
      <w:r w:rsidRPr="003C3148">
        <w:t>Valoarea de proiectare a accelera</w:t>
      </w:r>
      <w:r w:rsidR="00C86317">
        <w:t>ț</w:t>
      </w:r>
      <w:r w:rsidRPr="003C3148">
        <w:t>iei spectrale orizontale pentru verificări la starea limită ultimă, pentru o clădire din clasa a III-a de importan</w:t>
      </w:r>
      <w:r w:rsidR="00C86317">
        <w:t>ț</w:t>
      </w:r>
      <w:r w:rsidRPr="003C3148">
        <w:t>ă și expunere la cutremur, corespunde unei probabilită</w:t>
      </w:r>
      <w:r w:rsidR="00C86317">
        <w:t>ț</w:t>
      </w:r>
      <w:r w:rsidRPr="003C3148">
        <w:t xml:space="preserve">i de depășire </w:t>
      </w:r>
      <w:r w:rsidR="00625D93" w:rsidRPr="003C3148">
        <w:t>în 50 de ani egală cu</w:t>
      </w:r>
      <w:r w:rsidRPr="003C3148">
        <w:t xml:space="preserve"> 10</w:t>
      </w:r>
      <w:r w:rsidR="00625D93" w:rsidRPr="003C3148">
        <w:t>%</w:t>
      </w:r>
      <w:r w:rsidRPr="003C3148">
        <w:t>.</w:t>
      </w:r>
      <w:bookmarkEnd w:id="80"/>
    </w:p>
    <w:p w14:paraId="649ED553" w14:textId="56974279" w:rsidR="00D60A03" w:rsidRPr="003C3148" w:rsidRDefault="00D60A03" w:rsidP="00D60A03">
      <w:pPr>
        <w:pStyle w:val="Paragraf"/>
      </w:pPr>
      <w:r w:rsidRPr="003C3148">
        <w:t>Starea unei clădiri, după inciden</w:t>
      </w:r>
      <w:r w:rsidR="00C86317">
        <w:t>ț</w:t>
      </w:r>
      <w:r w:rsidRPr="003C3148">
        <w:t>a ac</w:t>
      </w:r>
      <w:r w:rsidR="00C86317">
        <w:t>ț</w:t>
      </w:r>
      <w:r w:rsidRPr="003C3148">
        <w:t xml:space="preserve">iunii seismice definită conform </w:t>
      </w:r>
      <w:r w:rsidRPr="009D6161">
        <w:rPr>
          <w:rStyle w:val="Mylink"/>
        </w:rPr>
        <w:fldChar w:fldCharType="begin"/>
      </w:r>
      <w:r w:rsidR="009D6161" w:rsidRPr="009D6161">
        <w:rPr>
          <w:rStyle w:val="Mylink"/>
        </w:rPr>
        <w:instrText>REF _Ref138244017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dincolo de care se consideră că exigen</w:t>
      </w:r>
      <w:r w:rsidR="00C86317">
        <w:t>ț</w:t>
      </w:r>
      <w:r w:rsidRPr="003C3148">
        <w:t>ele acestei stări limită nu mai sunt îndeplinite este:</w:t>
      </w:r>
    </w:p>
    <w:p w14:paraId="3C6AC883" w14:textId="151862FE" w:rsidR="00D60A03" w:rsidRPr="00E876A9" w:rsidRDefault="00D60A03" w:rsidP="00E876A9">
      <w:pPr>
        <w:pStyle w:val="a"/>
      </w:pPr>
      <w:r w:rsidRPr="00E876A9">
        <w:t xml:space="preserve">structura este degradată moderat, </w:t>
      </w:r>
      <w:r w:rsidR="00A6697A" w:rsidRPr="00E876A9">
        <w:t xml:space="preserve">are deplasări orizontale și/sau verticale </w:t>
      </w:r>
      <w:r w:rsidRPr="00E876A9">
        <w:t>remanente și este stabilă sub încărcări gravita</w:t>
      </w:r>
      <w:r w:rsidR="00C86317" w:rsidRPr="00E876A9">
        <w:t>ț</w:t>
      </w:r>
      <w:r w:rsidRPr="00E876A9">
        <w:t>ionale</w:t>
      </w:r>
      <w:r w:rsidR="00A6697A" w:rsidRPr="00E876A9">
        <w:t>;</w:t>
      </w:r>
    </w:p>
    <w:p w14:paraId="679B30FD" w14:textId="4C6EC9DF" w:rsidR="00D60A03" w:rsidRPr="003C3148" w:rsidRDefault="00D60A03" w:rsidP="00D60A03">
      <w:pPr>
        <w:pStyle w:val="a"/>
      </w:pPr>
      <w:r w:rsidRPr="003C3148">
        <w:t xml:space="preserve">componentele nestructurale sunt degradate major dar sunt stabile sub </w:t>
      </w:r>
      <w:r w:rsidR="0015672F">
        <w:t>încărcări gravitaționale</w:t>
      </w:r>
      <w:r w:rsidRPr="003C3148">
        <w:t>.</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3E33507D" w14:textId="786FDF25" w:rsidR="0094152D" w:rsidRDefault="00D60A03" w:rsidP="00D60A03">
      <w:pPr>
        <w:pStyle w:val="Paragraf"/>
      </w:pPr>
      <w:r w:rsidRPr="003C3148">
        <w:t>Valoarea de proiectare a accelera</w:t>
      </w:r>
      <w:r w:rsidR="00C86317">
        <w:t>ț</w:t>
      </w:r>
      <w:r w:rsidRPr="003C3148">
        <w:t>iei spectrale orizontale pentru verificări la starea limită de ultimă, pentru clădiri din diferite clase de importan</w:t>
      </w:r>
      <w:r w:rsidR="00C86317">
        <w:t>ț</w:t>
      </w:r>
      <w:r w:rsidRPr="003C3148">
        <w:t>ă și expunere la cutremur se modifică prin multiplicarea valorii men</w:t>
      </w:r>
      <w:r w:rsidR="00C86317">
        <w:t>ț</w:t>
      </w:r>
      <w:r w:rsidRPr="003C3148">
        <w:t xml:space="preserve">ionate la </w:t>
      </w:r>
      <w:r w:rsidRPr="009D6161">
        <w:rPr>
          <w:rStyle w:val="Mylink"/>
        </w:rPr>
        <w:fldChar w:fldCharType="begin"/>
      </w:r>
      <w:r w:rsidR="009D6161" w:rsidRPr="009D6161">
        <w:rPr>
          <w:rStyle w:val="Mylink"/>
        </w:rPr>
        <w:instrText>REF _Ref138244017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xml:space="preserve"> cu factorul de importan</w:t>
      </w:r>
      <w:r w:rsidR="00C86317">
        <w:t>ț</w:t>
      </w:r>
      <w:r w:rsidRPr="003C3148">
        <w:t>ă și expunere la cutremur.</w:t>
      </w:r>
    </w:p>
    <w:p w14:paraId="47B34D3A" w14:textId="5CC8781E" w:rsidR="00D60A03" w:rsidRPr="003C3148" w:rsidRDefault="0094152D" w:rsidP="00D60A03">
      <w:pPr>
        <w:pStyle w:val="Paragraf"/>
      </w:pPr>
      <w:bookmarkStart w:id="81" w:name="_Ref158301973"/>
      <w:r>
        <w:t>La verificarea clădirilor la starea limită ultimă, efectele acțiunii seismice se combină cu efectele celorlalte acțiuni care se pot produce simultan cu acțiunea seismică, considerând coeficienții parțiali de siguranță pentru gruparea seismică</w:t>
      </w:r>
      <w:r w:rsidR="00F02039">
        <w:t xml:space="preserve"> stabiliți conform prevederilor reglementării tehnice CR 0</w:t>
      </w:r>
      <w:r>
        <w:t>.</w:t>
      </w:r>
      <w:r w:rsidR="00D60A03" w:rsidRPr="003C3148">
        <w:rPr>
          <w:i/>
          <w:color w:val="FFFFFF"/>
          <w:sz w:val="12"/>
          <w:szCs w:val="12"/>
        </w:rPr>
        <w:fldChar w:fldCharType="begin"/>
      </w:r>
      <w:r w:rsidR="00D60A03" w:rsidRPr="003C3148">
        <w:rPr>
          <w:i/>
          <w:color w:val="FFFFFF"/>
          <w:sz w:val="12"/>
          <w:szCs w:val="12"/>
        </w:rPr>
        <w:instrText xml:space="preserve"> LISTNUM \l 1 \s 0 </w:instrText>
      </w:r>
      <w:r w:rsidR="00D60A03" w:rsidRPr="003C3148">
        <w:rPr>
          <w:i/>
          <w:color w:val="FFFFFF"/>
          <w:sz w:val="12"/>
          <w:szCs w:val="12"/>
        </w:rPr>
        <w:fldChar w:fldCharType="end"/>
      </w:r>
      <w:bookmarkEnd w:id="81"/>
    </w:p>
    <w:p w14:paraId="44A67273" w14:textId="27319882" w:rsidR="00D60A03" w:rsidRPr="003C3148" w:rsidRDefault="00D60A03" w:rsidP="00DB3A3B">
      <w:pPr>
        <w:pStyle w:val="Titlu111"/>
      </w:pPr>
      <w:bookmarkStart w:id="82" w:name="_Toc154656923"/>
      <w:bookmarkStart w:id="83" w:name="_Ref158301651"/>
      <w:bookmarkStart w:id="84" w:name="_Toc184491076"/>
      <w:r w:rsidRPr="003C3148">
        <w:t xml:space="preserve">Starea </w:t>
      </w:r>
      <w:r w:rsidR="00CE37D2">
        <w:t>l</w:t>
      </w:r>
      <w:r w:rsidRPr="003C3148">
        <w:t xml:space="preserve">imită de </w:t>
      </w:r>
      <w:r w:rsidR="00CE37D2">
        <w:t>s</w:t>
      </w:r>
      <w:r w:rsidRPr="003C3148">
        <w:t>erviciu</w:t>
      </w:r>
      <w:bookmarkEnd w:id="82"/>
      <w:bookmarkEnd w:id="83"/>
      <w:bookmarkEnd w:id="84"/>
    </w:p>
    <w:p w14:paraId="40819173" w14:textId="1A3070D4" w:rsidR="00D60A03" w:rsidRPr="003C3148" w:rsidRDefault="00D60A03" w:rsidP="00D60A03">
      <w:pPr>
        <w:pStyle w:val="Paragraf"/>
        <w:spacing w:before="0" w:after="120"/>
      </w:pPr>
      <w:bookmarkStart w:id="85" w:name="_Ref138319558"/>
      <w:r w:rsidRPr="003C3148">
        <w:t>Valoarea de proiectare a accelera</w:t>
      </w:r>
      <w:r w:rsidR="00C86317">
        <w:t>ț</w:t>
      </w:r>
      <w:r w:rsidRPr="003C3148">
        <w:t>iei spectrale orizontale pentru verificări la starea limită de serviciu, pentru o clădire din clasa a III-a de importan</w:t>
      </w:r>
      <w:r w:rsidR="00C86317">
        <w:t>ț</w:t>
      </w:r>
      <w:r w:rsidRPr="003C3148">
        <w:t xml:space="preserve">ă și expunere la cutremur, corespunde unei </w:t>
      </w:r>
      <w:bookmarkEnd w:id="85"/>
      <w:r w:rsidR="00625D93" w:rsidRPr="003C3148">
        <w:t>probabilită</w:t>
      </w:r>
      <w:r w:rsidR="00C86317">
        <w:t>ț</w:t>
      </w:r>
      <w:r w:rsidR="00625D93" w:rsidRPr="003C3148">
        <w:t>i de depășire în 50 de ani egală cu 70%.</w:t>
      </w:r>
    </w:p>
    <w:p w14:paraId="45B5C34A" w14:textId="386D9397" w:rsidR="00D60A03" w:rsidRPr="003C3148" w:rsidRDefault="00D60A03" w:rsidP="00D60A03">
      <w:pPr>
        <w:pStyle w:val="Paragraf"/>
        <w:spacing w:before="0" w:after="120"/>
      </w:pPr>
      <w:r w:rsidRPr="003C3148">
        <w:lastRenderedPageBreak/>
        <w:t>Starea unei clădiri, după inciden</w:t>
      </w:r>
      <w:r w:rsidR="00C86317">
        <w:t>ț</w:t>
      </w:r>
      <w:r w:rsidRPr="003C3148">
        <w:t>a ac</w:t>
      </w:r>
      <w:r w:rsidR="00C86317">
        <w:t>ț</w:t>
      </w:r>
      <w:r w:rsidRPr="003C3148">
        <w:t xml:space="preserve">iunii seismice definită conform </w:t>
      </w:r>
      <w:r w:rsidRPr="009D6161">
        <w:rPr>
          <w:rStyle w:val="Mylink"/>
        </w:rPr>
        <w:fldChar w:fldCharType="begin"/>
      </w:r>
      <w:r w:rsidR="009D6161" w:rsidRPr="009D6161">
        <w:rPr>
          <w:rStyle w:val="Mylink"/>
        </w:rPr>
        <w:instrText>REF _Ref138244017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dincolo de care se consideră că exigen</w:t>
      </w:r>
      <w:r w:rsidR="00C86317">
        <w:t>ț</w:t>
      </w:r>
      <w:r w:rsidRPr="003C3148">
        <w:t>ele acestei stări limită nu mai sunt îndeplinite este:</w:t>
      </w:r>
    </w:p>
    <w:p w14:paraId="6911D7E7" w14:textId="0812D748" w:rsidR="00D60A03" w:rsidRPr="003C3148" w:rsidRDefault="00D60A03" w:rsidP="00D60A03">
      <w:pPr>
        <w:pStyle w:val="a"/>
      </w:pPr>
      <w:r w:rsidRPr="003C3148">
        <w:t>structura este degradată minor, are</w:t>
      </w:r>
      <w:r w:rsidR="00A6697A">
        <w:t xml:space="preserve"> deplasări orizontale și/sau verticale</w:t>
      </w:r>
      <w:r w:rsidRPr="003C3148">
        <w:t xml:space="preserve"> remanente neglijabile și este stabilă sub încărcări gravita</w:t>
      </w:r>
      <w:r w:rsidR="00C86317">
        <w:t>ț</w:t>
      </w:r>
      <w:r w:rsidRPr="003C3148">
        <w:t>ionale</w:t>
      </w:r>
      <w:r w:rsidR="00A6697A">
        <w:t>;</w:t>
      </w:r>
    </w:p>
    <w:p w14:paraId="6C94B9F1" w14:textId="3F6842FF" w:rsidR="00D60A03" w:rsidRPr="003C3148" w:rsidRDefault="00D60A03" w:rsidP="00D60A03">
      <w:pPr>
        <w:pStyle w:val="a"/>
      </w:pPr>
      <w:r w:rsidRPr="003C3148">
        <w:t>componentele nestructurale au degradări moderate și sunt stabile sub greutatea proprie.</w:t>
      </w:r>
      <w:r w:rsidR="005A005D" w:rsidRPr="003C3148">
        <w:rPr>
          <w:i/>
          <w:color w:val="FFFFFF"/>
          <w:sz w:val="12"/>
          <w:szCs w:val="12"/>
        </w:rPr>
        <w:t xml:space="preserve"> </w:t>
      </w:r>
      <w:r w:rsidR="005A005D" w:rsidRPr="003C3148">
        <w:rPr>
          <w:i/>
          <w:color w:val="FFFFFF"/>
          <w:sz w:val="12"/>
          <w:szCs w:val="12"/>
        </w:rPr>
        <w:fldChar w:fldCharType="begin"/>
      </w:r>
      <w:r w:rsidR="005A005D" w:rsidRPr="003C3148">
        <w:rPr>
          <w:i/>
          <w:color w:val="FFFFFF"/>
          <w:sz w:val="12"/>
          <w:szCs w:val="12"/>
        </w:rPr>
        <w:instrText xml:space="preserve"> LISTNUM \l 1 \s 0 </w:instrText>
      </w:r>
      <w:r w:rsidR="005A005D" w:rsidRPr="003C3148">
        <w:rPr>
          <w:i/>
          <w:color w:val="FFFFFF"/>
          <w:sz w:val="12"/>
          <w:szCs w:val="12"/>
        </w:rPr>
        <w:fldChar w:fldCharType="end"/>
      </w:r>
    </w:p>
    <w:p w14:paraId="22FBBA29" w14:textId="1B434083" w:rsidR="0094152D" w:rsidRPr="0094152D" w:rsidRDefault="00D60A03" w:rsidP="00944B83">
      <w:pPr>
        <w:pStyle w:val="Paragraf"/>
        <w:spacing w:before="0" w:after="160" w:line="259" w:lineRule="auto"/>
      </w:pPr>
      <w:r w:rsidRPr="003C3148">
        <w:t>Valoarea de proiectare a accelera</w:t>
      </w:r>
      <w:r w:rsidR="00C86317">
        <w:t>ț</w:t>
      </w:r>
      <w:r w:rsidRPr="003C3148">
        <w:t>iei spectrale orizontale pentru verificări la starea limită de serviciu, pentru clădiri din diferite clase de importan</w:t>
      </w:r>
      <w:r w:rsidR="00C86317">
        <w:t>ț</w:t>
      </w:r>
      <w:r w:rsidRPr="003C3148">
        <w:t>ă și expunere la cutremur se modifică prin multiplicarea valorii men</w:t>
      </w:r>
      <w:r w:rsidR="00C86317">
        <w:t>ț</w:t>
      </w:r>
      <w:r w:rsidRPr="003C3148">
        <w:t xml:space="preserve">ionate la </w:t>
      </w:r>
      <w:r w:rsidRPr="009D6161">
        <w:rPr>
          <w:rStyle w:val="Mylink"/>
        </w:rPr>
        <w:fldChar w:fldCharType="begin"/>
      </w:r>
      <w:r w:rsidR="009D6161" w:rsidRPr="009D6161">
        <w:rPr>
          <w:rStyle w:val="Mylink"/>
        </w:rPr>
        <w:instrText>REF _Ref138319558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xml:space="preserve"> cu factorul de importan</w:t>
      </w:r>
      <w:r w:rsidR="00C86317">
        <w:t>ț</w:t>
      </w:r>
      <w:r w:rsidRPr="003C3148">
        <w:t>ă și expunere la cutremur.</w:t>
      </w:r>
      <w:r w:rsidRPr="00944B83">
        <w:rPr>
          <w:i/>
          <w:color w:val="FFFFFF"/>
          <w:sz w:val="12"/>
          <w:szCs w:val="12"/>
        </w:rPr>
        <w:t xml:space="preserve"> </w:t>
      </w:r>
    </w:p>
    <w:p w14:paraId="717110DD" w14:textId="2F452BC1" w:rsidR="00E4758C" w:rsidRPr="003C3148" w:rsidRDefault="0094152D" w:rsidP="006169B3">
      <w:pPr>
        <w:pStyle w:val="Paragraf"/>
        <w:spacing w:before="0" w:after="160" w:line="259" w:lineRule="auto"/>
      </w:pPr>
      <w:bookmarkStart w:id="86" w:name="_Ref158301662"/>
      <w:r>
        <w:t xml:space="preserve">La verificarea clădirilor la starea limită de serviciu, efectele acțiunii seismice se combină cu efectele celorlalte acțiuni care se pot produce simultan cu acțiunea seismică, considerând coeficienții parțiali de siguranță pentru verificări la starea limită de serviciu în gruparea </w:t>
      </w:r>
      <w:r w:rsidR="00F02039">
        <w:t>cvasi-permanentă stabiliți conform prevederilor reglementării tehnice CR 0</w:t>
      </w:r>
      <w:r>
        <w:t xml:space="preserve">. În </w:t>
      </w:r>
      <w:r w:rsidR="00F02039">
        <w:t xml:space="preserve">această verificare </w:t>
      </w:r>
      <w:r>
        <w:t>efectele acțiunii seismice de proiectare</w:t>
      </w:r>
      <w:r w:rsidR="00F02039">
        <w:t xml:space="preserve">, </w:t>
      </w:r>
      <m:oMath>
        <m:sSub>
          <m:sSubPr>
            <m:ctrlPr>
              <w:rPr>
                <w:rFonts w:ascii="Cambria Math" w:hAnsi="Cambria Math"/>
                <w:i/>
              </w:rPr>
            </m:ctrlPr>
          </m:sSubPr>
          <m:e>
            <m:r>
              <w:rPr>
                <w:rFonts w:ascii="Cambria Math" w:hAnsi="Cambria Math"/>
              </w:rPr>
              <m:t>A</m:t>
            </m:r>
          </m:e>
          <m:sub>
            <m:r>
              <w:rPr>
                <w:rFonts w:ascii="Cambria Math" w:hAnsi="Cambria Math"/>
              </w:rPr>
              <m:t>Ed</m:t>
            </m:r>
          </m:sub>
        </m:sSub>
      </m:oMath>
      <w:r w:rsidR="00F02039">
        <w:t>,</w:t>
      </w:r>
      <w:r>
        <w:t xml:space="preserve"> se combină considerând un coeficient parțial de siguranță egal cu 1,00.</w:t>
      </w:r>
      <w:r w:rsidRPr="0094152D">
        <w:rPr>
          <w:i/>
          <w:color w:val="FFFFFF"/>
          <w:sz w:val="12"/>
          <w:szCs w:val="12"/>
        </w:rPr>
        <w:fldChar w:fldCharType="begin"/>
      </w:r>
      <w:r w:rsidRPr="0094152D">
        <w:rPr>
          <w:i/>
          <w:color w:val="FFFFFF"/>
          <w:sz w:val="12"/>
          <w:szCs w:val="12"/>
        </w:rPr>
        <w:instrText xml:space="preserve"> LISTNUM \l 1 \s 0 </w:instrText>
      </w:r>
      <w:r w:rsidRPr="0094152D">
        <w:rPr>
          <w:i/>
          <w:color w:val="FFFFFF"/>
          <w:sz w:val="12"/>
          <w:szCs w:val="12"/>
        </w:rPr>
        <w:fldChar w:fldCharType="end"/>
      </w:r>
      <w:r w:rsidR="00D60A03" w:rsidRPr="0094152D">
        <w:rPr>
          <w:i/>
          <w:color w:val="FFFFFF"/>
          <w:sz w:val="12"/>
          <w:szCs w:val="12"/>
        </w:rPr>
        <w:fldChar w:fldCharType="begin"/>
      </w:r>
      <w:r w:rsidR="00D60A03" w:rsidRPr="0094152D">
        <w:rPr>
          <w:i/>
          <w:color w:val="FFFFFF"/>
          <w:sz w:val="12"/>
          <w:szCs w:val="12"/>
        </w:rPr>
        <w:instrText xml:space="preserve"> LISTNUM \l 1 \s 0 </w:instrText>
      </w:r>
      <w:r w:rsidR="00D60A03" w:rsidRPr="0094152D">
        <w:rPr>
          <w:i/>
          <w:color w:val="FFFFFF"/>
          <w:sz w:val="12"/>
          <w:szCs w:val="12"/>
        </w:rPr>
        <w:fldChar w:fldCharType="end"/>
      </w:r>
      <w:bookmarkEnd w:id="86"/>
      <w:r w:rsidR="00E4758C" w:rsidRPr="003C3148">
        <w:br w:type="page"/>
      </w:r>
    </w:p>
    <w:bookmarkStart w:id="87" w:name="_Toc62480833"/>
    <w:bookmarkStart w:id="88" w:name="_Toc144199744"/>
    <w:p w14:paraId="3E57FF67" w14:textId="121D2BF8" w:rsidR="00E4758C" w:rsidRPr="003C3148" w:rsidRDefault="00E4758C" w:rsidP="00E4758C">
      <w:pPr>
        <w:pStyle w:val="a"/>
        <w:numPr>
          <w:ilvl w:val="0"/>
          <w:numId w:val="0"/>
        </w:numPr>
        <w:rPr>
          <w:color w:val="FFFFFF"/>
          <w:sz w:val="2"/>
        </w:rPr>
      </w:pPr>
      <w:r w:rsidRPr="003C3148">
        <w:rPr>
          <w:color w:val="FFFFFF"/>
          <w:sz w:val="2"/>
        </w:rPr>
        <w:lastRenderedPageBreak/>
        <w:fldChar w:fldCharType="begin"/>
      </w:r>
      <w:r w:rsidRPr="003C3148">
        <w:rPr>
          <w:color w:val="FFFFFF"/>
          <w:sz w:val="2"/>
        </w:rPr>
        <w:instrText xml:space="preserve"> SEQ chapter \* Arabic\r 3 \h  \* MERGEFORMAT </w:instrText>
      </w:r>
      <w:r w:rsidRPr="003C3148">
        <w:rPr>
          <w:color w:val="FFFFFF"/>
          <w:sz w:val="2"/>
        </w:rPr>
        <w:fldChar w:fldCharType="separate"/>
      </w:r>
      <w:r w:rsidR="009464BD">
        <w:rPr>
          <w:noProof/>
          <w:color w:val="FFFFFF"/>
          <w:sz w:val="2"/>
        </w:rPr>
        <w:t>3</w:t>
      </w:r>
      <w:r w:rsidRPr="003C3148">
        <w:rPr>
          <w:color w:val="FFFFFF"/>
          <w:sz w:val="2"/>
        </w:rPr>
        <w:fldChar w:fldCharType="end"/>
      </w:r>
    </w:p>
    <w:p w14:paraId="50EDEBF5" w14:textId="1BAC3BCB" w:rsidR="00E4758C" w:rsidRPr="003C3148" w:rsidRDefault="00E4758C" w:rsidP="00377DF7">
      <w:pPr>
        <w:pStyle w:val="Titlu1"/>
      </w:pPr>
      <w:bookmarkStart w:id="89" w:name="_Ref156303655"/>
      <w:bookmarkStart w:id="90" w:name="_Toc184491077"/>
      <w:bookmarkEnd w:id="87"/>
      <w:bookmarkEnd w:id="88"/>
      <w:r w:rsidRPr="003C3148">
        <w:t>Ac</w:t>
      </w:r>
      <w:r w:rsidR="00C86317">
        <w:t>ț</w:t>
      </w:r>
      <w:r w:rsidRPr="003C3148">
        <w:t>iunea seismică de proiectare</w:t>
      </w:r>
      <w:bookmarkEnd w:id="89"/>
      <w:bookmarkEnd w:id="90"/>
    </w:p>
    <w:p w14:paraId="5281F22A" w14:textId="1E713B11" w:rsidR="00E4758C" w:rsidRPr="00544A88" w:rsidRDefault="00E4758C" w:rsidP="00E4758C">
      <w:pPr>
        <w:pStyle w:val="Paragraf"/>
      </w:pPr>
      <w:r w:rsidRPr="00544A88">
        <w:t>Ac</w:t>
      </w:r>
      <w:r w:rsidR="00C86317" w:rsidRPr="00544A88">
        <w:t>ț</w:t>
      </w:r>
      <w:r w:rsidRPr="00544A88">
        <w:t>iunea seismică de proiectare este o reprezentare conven</w:t>
      </w:r>
      <w:r w:rsidR="00C86317" w:rsidRPr="00544A88">
        <w:t>ț</w:t>
      </w:r>
      <w:r w:rsidRPr="00544A88">
        <w:t>ională simplificată a ac</w:t>
      </w:r>
      <w:r w:rsidR="00C86317" w:rsidRPr="00544A88">
        <w:t>ț</w:t>
      </w:r>
      <w:r w:rsidRPr="00544A88">
        <w:t>iunii seismice pentru utilizare în proiectarea clădirilor.</w:t>
      </w:r>
    </w:p>
    <w:p w14:paraId="5E341F21" w14:textId="6EEE8F63" w:rsidR="00E4758C" w:rsidRPr="00544A88" w:rsidRDefault="00E4758C" w:rsidP="00E4758C">
      <w:pPr>
        <w:pStyle w:val="Paragraf"/>
      </w:pPr>
      <w:r w:rsidRPr="00544A88">
        <w:t>Ac</w:t>
      </w:r>
      <w:r w:rsidR="00C86317" w:rsidRPr="00544A88">
        <w:t>ț</w:t>
      </w:r>
      <w:r w:rsidRPr="00544A88">
        <w:t>iunea seismică la suprafa</w:t>
      </w:r>
      <w:r w:rsidR="00C86317" w:rsidRPr="00544A88">
        <w:t>ț</w:t>
      </w:r>
      <w:r w:rsidRPr="00544A88">
        <w:t xml:space="preserve">a terenului într-un amplasament </w:t>
      </w:r>
      <w:r w:rsidR="00BA496F" w:rsidRPr="00544A88">
        <w:t xml:space="preserve">se reprezintă </w:t>
      </w:r>
      <w:r w:rsidRPr="00544A88">
        <w:t>pentru proiectare prin:</w:t>
      </w:r>
    </w:p>
    <w:p w14:paraId="109B2815" w14:textId="5494D363" w:rsidR="00E4758C" w:rsidRPr="00544A88" w:rsidRDefault="00E4758C" w:rsidP="00E4758C">
      <w:pPr>
        <w:pStyle w:val="a"/>
      </w:pPr>
      <w:r w:rsidRPr="00544A88">
        <w:t>spectrele de răspuns elastic ale accelera</w:t>
      </w:r>
      <w:r w:rsidR="00C86317" w:rsidRPr="00544A88">
        <w:t>ț</w:t>
      </w:r>
      <w:r w:rsidRPr="00544A88">
        <w:t>iilor absolute pe două direc</w:t>
      </w:r>
      <w:r w:rsidR="00C86317" w:rsidRPr="00544A88">
        <w:t>ț</w:t>
      </w:r>
      <w:r w:rsidRPr="00544A88">
        <w:t>ii orizontale ortogonale și pe direc</w:t>
      </w:r>
      <w:r w:rsidR="00C86317" w:rsidRPr="00544A88">
        <w:t>ț</w:t>
      </w:r>
      <w:r w:rsidRPr="00544A88">
        <w:t xml:space="preserve">ie verticală, care se determină în conformitate cu prevederile din </w:t>
      </w:r>
      <w:r w:rsidRPr="00544A88">
        <w:rPr>
          <w:rStyle w:val="Mylink"/>
        </w:rPr>
        <w:fldChar w:fldCharType="begin"/>
      </w:r>
      <w:r w:rsidR="009D6161" w:rsidRPr="00544A88">
        <w:rPr>
          <w:rStyle w:val="Mylink"/>
        </w:rPr>
        <w:instrText>REF _Ref141719553 \r \* CHARFORMAT \h</w:instrText>
      </w:r>
      <w:r w:rsidR="00544A88">
        <w:rPr>
          <w:rStyle w:val="Mylink"/>
        </w:rPr>
        <w:instrText xml:space="preserve"> \* MERGEFORMAT </w:instrText>
      </w:r>
      <w:r w:rsidRPr="00544A88">
        <w:rPr>
          <w:rStyle w:val="Mylink"/>
        </w:rPr>
      </w:r>
      <w:r w:rsidRPr="00544A88">
        <w:rPr>
          <w:rStyle w:val="Mylink"/>
        </w:rPr>
        <w:fldChar w:fldCharType="separate"/>
      </w:r>
      <w:r w:rsidR="009464BD">
        <w:rPr>
          <w:rStyle w:val="Mylink"/>
        </w:rPr>
        <w:t>3.1</w:t>
      </w:r>
      <w:r w:rsidRPr="00544A88">
        <w:rPr>
          <w:rStyle w:val="Mylink"/>
        </w:rPr>
        <w:fldChar w:fldCharType="end"/>
      </w:r>
      <w:r w:rsidRPr="00544A88">
        <w:t xml:space="preserve">, </w:t>
      </w:r>
    </w:p>
    <w:p w14:paraId="2B5D611B" w14:textId="77777777" w:rsidR="00E4758C" w:rsidRPr="00544A88" w:rsidRDefault="00E4758C" w:rsidP="00E4758C">
      <w:r w:rsidRPr="00544A88">
        <w:t>sau</w:t>
      </w:r>
    </w:p>
    <w:p w14:paraId="38631A7B" w14:textId="45847221" w:rsidR="00E4758C" w:rsidRPr="00544A88" w:rsidRDefault="00E4758C" w:rsidP="00E4758C">
      <w:pPr>
        <w:pStyle w:val="a"/>
      </w:pPr>
      <w:r w:rsidRPr="00544A88">
        <w:t>varia</w:t>
      </w:r>
      <w:r w:rsidR="00C86317" w:rsidRPr="00544A88">
        <w:t>ț</w:t>
      </w:r>
      <w:r w:rsidRPr="00544A88">
        <w:t>ia în timp a accelera</w:t>
      </w:r>
      <w:r w:rsidR="00C86317" w:rsidRPr="00544A88">
        <w:t>ț</w:t>
      </w:r>
      <w:r w:rsidRPr="00544A88">
        <w:t xml:space="preserve">iei terenului, care se determină în conformitate cu prevederile din </w:t>
      </w:r>
      <w:r w:rsidR="0094152D" w:rsidRPr="00544A88">
        <w:rPr>
          <w:rStyle w:val="Mylink"/>
        </w:rPr>
        <w:fldChar w:fldCharType="begin"/>
      </w:r>
      <w:r w:rsidR="0094152D" w:rsidRPr="00544A88">
        <w:rPr>
          <w:rStyle w:val="Mylink"/>
        </w:rPr>
        <w:instrText xml:space="preserve"> REF _Ref156471405 \r \h  \* MERGEFORMAT </w:instrText>
      </w:r>
      <w:r w:rsidR="0094152D" w:rsidRPr="00544A88">
        <w:rPr>
          <w:rStyle w:val="Mylink"/>
        </w:rPr>
      </w:r>
      <w:r w:rsidR="0094152D" w:rsidRPr="00544A88">
        <w:rPr>
          <w:rStyle w:val="Mylink"/>
        </w:rPr>
        <w:fldChar w:fldCharType="separate"/>
      </w:r>
      <w:r w:rsidR="009464BD">
        <w:rPr>
          <w:rStyle w:val="Mylink"/>
        </w:rPr>
        <w:t>3.2</w:t>
      </w:r>
      <w:r w:rsidR="0094152D" w:rsidRPr="00544A88">
        <w:rPr>
          <w:rStyle w:val="Mylink"/>
        </w:rPr>
        <w:fldChar w:fldCharType="end"/>
      </w:r>
      <w:r w:rsidR="0094152D" w:rsidRPr="00544A88">
        <w:t>.</w:t>
      </w:r>
      <w:r w:rsidRPr="00544A88">
        <w:rPr>
          <w:i/>
          <w:color w:val="FFFFFF" w:themeColor="background1"/>
          <w:sz w:val="12"/>
          <w:szCs w:val="12"/>
        </w:rPr>
        <w:fldChar w:fldCharType="begin"/>
      </w:r>
      <w:r w:rsidRPr="00544A88">
        <w:rPr>
          <w:i/>
          <w:color w:val="FFFFFF" w:themeColor="background1"/>
          <w:sz w:val="12"/>
          <w:szCs w:val="12"/>
        </w:rPr>
        <w:instrText xml:space="preserve"> LISTNUM \l 1 \s 0 </w:instrText>
      </w:r>
      <w:r w:rsidRPr="00544A88">
        <w:rPr>
          <w:i/>
          <w:color w:val="FFFFFF" w:themeColor="background1"/>
          <w:sz w:val="12"/>
          <w:szCs w:val="12"/>
        </w:rPr>
        <w:fldChar w:fldCharType="end"/>
      </w:r>
    </w:p>
    <w:p w14:paraId="4CFBBA13" w14:textId="7FECD7AF" w:rsidR="00E4758C" w:rsidRPr="00544A88" w:rsidRDefault="00E4758C" w:rsidP="00E4758C">
      <w:pPr>
        <w:pStyle w:val="Paragraf"/>
      </w:pPr>
      <w:r w:rsidRPr="00544A88">
        <w:t>Pentru determinarea valorii de proiectare a ac</w:t>
      </w:r>
      <w:r w:rsidR="00C86317" w:rsidRPr="00544A88">
        <w:t>ț</w:t>
      </w:r>
      <w:r w:rsidRPr="00544A88">
        <w:t xml:space="preserve">iunii seismice, </w:t>
      </w:r>
      <m:oMath>
        <m:sSub>
          <m:sSubPr>
            <m:ctrlPr>
              <w:rPr>
                <w:rFonts w:ascii="Cambria Math" w:hAnsi="Cambria Math"/>
                <w:i/>
              </w:rPr>
            </m:ctrlPr>
          </m:sSubPr>
          <m:e>
            <m:r>
              <w:rPr>
                <w:rFonts w:ascii="Cambria Math" w:hAnsi="Cambria Math"/>
              </w:rPr>
              <m:t>A</m:t>
            </m:r>
          </m:e>
          <m:sub>
            <m:r>
              <w:rPr>
                <w:rFonts w:ascii="Cambria Math" w:hAnsi="Cambria Math"/>
              </w:rPr>
              <m:t>Ed</m:t>
            </m:r>
          </m:sub>
        </m:sSub>
      </m:oMath>
      <w:r w:rsidRPr="00544A88">
        <w:t xml:space="preserve">, în conformitate cu prevederile din </w:t>
      </w:r>
      <w:r w:rsidRPr="00544A88">
        <w:rPr>
          <w:rStyle w:val="Mylink"/>
        </w:rPr>
        <w:fldChar w:fldCharType="begin"/>
      </w:r>
      <w:r w:rsidR="009D6161" w:rsidRPr="00544A88">
        <w:rPr>
          <w:rStyle w:val="Mylink"/>
        </w:rPr>
        <w:instrText>REF _Ref141719553 \r \* CHARFORMAT \h</w:instrText>
      </w:r>
      <w:r w:rsidR="00544A88">
        <w:rPr>
          <w:rStyle w:val="Mylink"/>
        </w:rPr>
        <w:instrText xml:space="preserve"> \* MERGEFORMAT </w:instrText>
      </w:r>
      <w:r w:rsidRPr="00544A88">
        <w:rPr>
          <w:rStyle w:val="Mylink"/>
        </w:rPr>
      </w:r>
      <w:r w:rsidRPr="00544A88">
        <w:rPr>
          <w:rStyle w:val="Mylink"/>
        </w:rPr>
        <w:fldChar w:fldCharType="separate"/>
      </w:r>
      <w:r w:rsidR="009464BD">
        <w:rPr>
          <w:rStyle w:val="Mylink"/>
        </w:rPr>
        <w:t>3.1</w:t>
      </w:r>
      <w:r w:rsidRPr="00544A88">
        <w:rPr>
          <w:rStyle w:val="Mylink"/>
        </w:rPr>
        <w:fldChar w:fldCharType="end"/>
      </w:r>
      <w:r w:rsidRPr="00544A88">
        <w:t>, se folosesc valorile de proiectare ale spectrelor de răspuns elastic ale accelera</w:t>
      </w:r>
      <w:r w:rsidR="00C86317" w:rsidRPr="00544A88">
        <w:t>ț</w:t>
      </w:r>
      <w:r w:rsidRPr="00544A88">
        <w:t>iilor absolute pentru componentele orizontale și verticale ale mișcării terenului, la suprafa</w:t>
      </w:r>
      <w:r w:rsidR="00C86317" w:rsidRPr="00544A88">
        <w:t>ț</w:t>
      </w:r>
      <w:r w:rsidRPr="00544A88">
        <w:t xml:space="preserve">a acestuia, în amplasament. </w:t>
      </w:r>
    </w:p>
    <w:p w14:paraId="528272BD" w14:textId="00AE85E1" w:rsidR="00E4758C" w:rsidRPr="00544A88" w:rsidRDefault="00E4758C" w:rsidP="00F02039">
      <w:pPr>
        <w:pStyle w:val="Paragraf"/>
      </w:pPr>
      <w:r w:rsidRPr="00544A88">
        <w:t>Valoarea de proiectare</w:t>
      </w:r>
      <w:r w:rsidR="00E53EC9" w:rsidRPr="00544A88">
        <w:t xml:space="preserve"> </w:t>
      </w:r>
      <w:r w:rsidRPr="00544A88">
        <w:t>a ac</w:t>
      </w:r>
      <w:r w:rsidR="00C86317" w:rsidRPr="00544A88">
        <w:t>ț</w:t>
      </w:r>
      <w:r w:rsidRPr="00544A88">
        <w:t>iunii seismice dată în această reglementare tehnică este o valoare minimă pentru proiectare.</w:t>
      </w:r>
      <w:r w:rsidRPr="00544A88">
        <w:rPr>
          <w:i/>
          <w:color w:val="FFFFFF" w:themeColor="background1"/>
          <w:sz w:val="12"/>
          <w:szCs w:val="12"/>
        </w:rPr>
        <w:fldChar w:fldCharType="begin"/>
      </w:r>
      <w:r w:rsidRPr="00544A88">
        <w:rPr>
          <w:i/>
          <w:color w:val="FFFFFF" w:themeColor="background1"/>
          <w:sz w:val="12"/>
          <w:szCs w:val="12"/>
        </w:rPr>
        <w:instrText xml:space="preserve"> LISTNUM \l 1 \s 0 </w:instrText>
      </w:r>
      <w:r w:rsidRPr="00544A88">
        <w:rPr>
          <w:i/>
          <w:color w:val="FFFFFF" w:themeColor="background1"/>
          <w:sz w:val="12"/>
          <w:szCs w:val="12"/>
        </w:rPr>
        <w:fldChar w:fldCharType="end"/>
      </w:r>
    </w:p>
    <w:p w14:paraId="7178AF13" w14:textId="77777777" w:rsidR="00E4758C" w:rsidRPr="00544A88" w:rsidRDefault="00E4758C" w:rsidP="00DB3A3B">
      <w:pPr>
        <w:pStyle w:val="Titlu11"/>
      </w:pPr>
      <w:bookmarkStart w:id="91" w:name="_Ref141719553"/>
      <w:bookmarkStart w:id="92" w:name="_Toc184491078"/>
      <w:r w:rsidRPr="00544A88">
        <w:t>Spectru de răspuns elastic</w:t>
      </w:r>
      <w:bookmarkEnd w:id="91"/>
      <w:bookmarkEnd w:id="92"/>
    </w:p>
    <w:p w14:paraId="3DE153C1" w14:textId="269C3029" w:rsidR="00E4758C" w:rsidRPr="00544A88" w:rsidRDefault="00E4758C" w:rsidP="00E4758C">
      <w:pPr>
        <w:pStyle w:val="Paragraf"/>
      </w:pPr>
      <w:r w:rsidRPr="00544A88">
        <w:t>Ac</w:t>
      </w:r>
      <w:r w:rsidR="00C86317" w:rsidRPr="00544A88">
        <w:t>ț</w:t>
      </w:r>
      <w:r w:rsidRPr="00544A88">
        <w:t>iunea seismică pentru proiectare este descrisă prin valorile de proiectare ale ordonatelor spectrelor de răspuns elastic ale accelera</w:t>
      </w:r>
      <w:r w:rsidR="00C86317" w:rsidRPr="00544A88">
        <w:t>ț</w:t>
      </w:r>
      <w:r w:rsidRPr="00544A88">
        <w:t xml:space="preserve">iilor absolute pentru componentele orizontale sau verticale ale mișcării terenului din amplasament, </w:t>
      </w:r>
      <m:oMath>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rPr>
          <m:t>(T)</m:t>
        </m:r>
      </m:oMath>
      <w:r w:rsidRPr="00544A88">
        <w:t>, numite în continuare spectre ale accelera</w:t>
      </w:r>
      <w:proofErr w:type="spellStart"/>
      <w:r w:rsidR="00C86317" w:rsidRPr="00544A88">
        <w:t>ț</w:t>
      </w:r>
      <w:r w:rsidRPr="00544A88">
        <w:t>iilor</w:t>
      </w:r>
      <w:proofErr w:type="spellEnd"/>
      <w:r w:rsidRPr="00544A88">
        <w:t xml:space="preserve"> pentru proiectare. </w:t>
      </w:r>
    </w:p>
    <w:p w14:paraId="0856E3AA" w14:textId="50F04B84" w:rsidR="00E4758C" w:rsidRPr="00544A88" w:rsidRDefault="00E4758C" w:rsidP="00E4758C">
      <w:pPr>
        <w:pStyle w:val="Paragraf"/>
      </w:pPr>
      <w:r w:rsidRPr="00544A88">
        <w:t>Ac</w:t>
      </w:r>
      <w:r w:rsidR="00C86317" w:rsidRPr="00544A88">
        <w:t>ț</w:t>
      </w:r>
      <w:r w:rsidRPr="00544A88">
        <w:t>iunea seismică orizontală pentru proiectare este descrisă prin spectrul accelera</w:t>
      </w:r>
      <w:r w:rsidR="00C86317" w:rsidRPr="00544A88">
        <w:t>ț</w:t>
      </w:r>
      <w:r w:rsidRPr="00544A88">
        <w:t xml:space="preserve">iilor orizontale pentru proiectare, notat </w:t>
      </w:r>
      <m:oMath>
        <m:sSub>
          <m:sSubPr>
            <m:ctrlPr>
              <w:rPr>
                <w:rFonts w:ascii="Cambria Math" w:hAnsi="Cambria Math"/>
                <w:i/>
              </w:rPr>
            </m:ctrlPr>
          </m:sSubPr>
          <m:e>
            <m:r>
              <w:rPr>
                <w:rFonts w:ascii="Cambria Math" w:hAnsi="Cambria Math"/>
              </w:rPr>
              <m:t>S</m:t>
            </m:r>
          </m:e>
          <m:sub>
            <m:r>
              <w:rPr>
                <w:rFonts w:ascii="Cambria Math" w:hAnsi="Cambria Math"/>
              </w:rPr>
              <m:t>e,h</m:t>
            </m:r>
          </m:sub>
        </m:sSub>
        <m:d>
          <m:dPr>
            <m:ctrlPr>
              <w:rPr>
                <w:rFonts w:ascii="Cambria Math" w:hAnsi="Cambria Math"/>
                <w:i/>
              </w:rPr>
            </m:ctrlPr>
          </m:dPr>
          <m:e>
            <m:r>
              <w:rPr>
                <w:rFonts w:ascii="Cambria Math" w:hAnsi="Cambria Math"/>
              </w:rPr>
              <m:t>T</m:t>
            </m:r>
          </m:e>
        </m:d>
        <m:r>
          <w:rPr>
            <w:rFonts w:ascii="Cambria Math" w:hAnsi="Cambria Math"/>
          </w:rPr>
          <m:t>.</m:t>
        </m:r>
      </m:oMath>
    </w:p>
    <w:p w14:paraId="0868AE5A" w14:textId="2D8DF0C1" w:rsidR="00E4758C" w:rsidRPr="00544A88" w:rsidRDefault="00E4758C" w:rsidP="00E4758C">
      <w:pPr>
        <w:pStyle w:val="Paragraf"/>
      </w:pPr>
      <w:r w:rsidRPr="00544A88">
        <w:t>Ac</w:t>
      </w:r>
      <w:r w:rsidR="00C86317" w:rsidRPr="00544A88">
        <w:t>ț</w:t>
      </w:r>
      <w:r w:rsidRPr="00544A88">
        <w:t>iunea seismică verticală pentru proiectare este descrisă prin spectrul accelera</w:t>
      </w:r>
      <w:r w:rsidR="00C86317" w:rsidRPr="00544A88">
        <w:t>ț</w:t>
      </w:r>
      <w:r w:rsidRPr="00544A88">
        <w:t xml:space="preserve">iilor verticale pentru proiectare, notat </w:t>
      </w:r>
      <m:oMath>
        <m:sSub>
          <m:sSubPr>
            <m:ctrlPr>
              <w:rPr>
                <w:rFonts w:ascii="Cambria Math" w:hAnsi="Cambria Math"/>
                <w:i/>
              </w:rPr>
            </m:ctrlPr>
          </m:sSubPr>
          <m:e>
            <m:r>
              <w:rPr>
                <w:rFonts w:ascii="Cambria Math" w:hAnsi="Cambria Math"/>
              </w:rPr>
              <m:t>S</m:t>
            </m:r>
          </m:e>
          <m:sub>
            <m:r>
              <w:rPr>
                <w:rFonts w:ascii="Cambria Math" w:hAnsi="Cambria Math"/>
              </w:rPr>
              <m:t>e,v</m:t>
            </m:r>
          </m:sub>
        </m:sSub>
        <m:d>
          <m:dPr>
            <m:ctrlPr>
              <w:rPr>
                <w:rFonts w:ascii="Cambria Math" w:hAnsi="Cambria Math"/>
                <w:i/>
              </w:rPr>
            </m:ctrlPr>
          </m:dPr>
          <m:e>
            <m:r>
              <w:rPr>
                <w:rFonts w:ascii="Cambria Math" w:hAnsi="Cambria Math"/>
              </w:rPr>
              <m:t>T</m:t>
            </m:r>
          </m:e>
        </m:d>
      </m:oMath>
      <w:r w:rsidRPr="00544A88">
        <w:t>.</w:t>
      </w:r>
    </w:p>
    <w:p w14:paraId="32F57203" w14:textId="2EE7DB11" w:rsidR="00E4758C" w:rsidRPr="00544A88" w:rsidRDefault="00E4758C" w:rsidP="00E4758C">
      <w:pPr>
        <w:pStyle w:val="Paragraf"/>
      </w:pPr>
      <w:r w:rsidRPr="00544A88">
        <w:t xml:space="preserve">Pentru verificări la starea limită ultimă și starea limită de serviciu </w:t>
      </w:r>
      <w:r w:rsidR="00CB7306" w:rsidRPr="00544A88">
        <w:t>sunt prevăzute</w:t>
      </w:r>
      <w:r w:rsidRPr="00544A88">
        <w:t xml:space="preserve"> spectre diferite ale accelera</w:t>
      </w:r>
      <w:r w:rsidR="00C86317" w:rsidRPr="00544A88">
        <w:t>ț</w:t>
      </w:r>
      <w:r w:rsidRPr="00544A88">
        <w:t>iilor orizontale sau verticale pentru proiectare.</w:t>
      </w:r>
    </w:p>
    <w:p w14:paraId="0D23A33A" w14:textId="12669A1C" w:rsidR="00E4758C" w:rsidRPr="00544A88" w:rsidRDefault="00E4758C" w:rsidP="00E4758C">
      <w:pPr>
        <w:pStyle w:val="Paragraf"/>
      </w:pPr>
      <w:r w:rsidRPr="00544A88">
        <w:t>Spectrul accelera</w:t>
      </w:r>
      <w:r w:rsidR="00C86317" w:rsidRPr="00544A88">
        <w:t>ț</w:t>
      </w:r>
      <w:r w:rsidRPr="00544A88">
        <w:t>iilor orizontale pentru proiectare pentru verificări la starea limită ultimă ale clădirilor din clasa a III-a de importan</w:t>
      </w:r>
      <w:r w:rsidR="00C86317" w:rsidRPr="00544A88">
        <w:t>ț</w:t>
      </w:r>
      <w:r w:rsidRPr="00544A88">
        <w:t>ă și expunere la cutremur corespunde unei probabilită</w:t>
      </w:r>
      <w:r w:rsidR="00C86317" w:rsidRPr="00544A88">
        <w:t>ț</w:t>
      </w:r>
      <w:r w:rsidRPr="00544A88">
        <w:t>i de depășire de 10% în 50 ani.</w:t>
      </w:r>
    </w:p>
    <w:p w14:paraId="2B399C26" w14:textId="381FABD9" w:rsidR="00E4758C" w:rsidRPr="00544A88" w:rsidRDefault="00E4758C" w:rsidP="00E4758C">
      <w:pPr>
        <w:pStyle w:val="Paragraf"/>
      </w:pPr>
      <w:r w:rsidRPr="00544A88">
        <w:t>Spectrul accelera</w:t>
      </w:r>
      <w:r w:rsidR="00C86317" w:rsidRPr="00544A88">
        <w:t>ț</w:t>
      </w:r>
      <w:r w:rsidRPr="00544A88">
        <w:t>iilor orizontale pentru proiectare pentru verificări la starea limită de serviciu ale clădirilor din clasa a III-a de importan</w:t>
      </w:r>
      <w:r w:rsidR="00C86317" w:rsidRPr="00544A88">
        <w:t>ț</w:t>
      </w:r>
      <w:r w:rsidRPr="00544A88">
        <w:t>ă și expunere la cutremur corespund</w:t>
      </w:r>
      <w:r w:rsidR="00075FB7" w:rsidRPr="00544A88">
        <w:t>e</w:t>
      </w:r>
      <w:r w:rsidRPr="00544A88">
        <w:t xml:space="preserve"> unei probabilită</w:t>
      </w:r>
      <w:r w:rsidR="00C86317" w:rsidRPr="00544A88">
        <w:t>ț</w:t>
      </w:r>
      <w:r w:rsidRPr="00544A88">
        <w:t>i de depășire de 70% în 50 ani.</w:t>
      </w:r>
    </w:p>
    <w:p w14:paraId="5C281A7F" w14:textId="1AD95811" w:rsidR="00E4758C" w:rsidRPr="00544A88" w:rsidRDefault="00E4758C" w:rsidP="00E4758C">
      <w:pPr>
        <w:pStyle w:val="Paragraf"/>
      </w:pPr>
      <w:r w:rsidRPr="00544A88">
        <w:t>Spectrul accelera</w:t>
      </w:r>
      <w:r w:rsidR="00C86317" w:rsidRPr="00544A88">
        <w:t>ț</w:t>
      </w:r>
      <w:r w:rsidRPr="00544A88">
        <w:t xml:space="preserve">iilor pentru proiectare, </w:t>
      </w:r>
      <m:oMath>
        <m:sSub>
          <m:sSubPr>
            <m:ctrlPr>
              <w:rPr>
                <w:rFonts w:ascii="Cambria Math" w:hAnsi="Cambria Math"/>
              </w:rPr>
            </m:ctrlPr>
          </m:sSubPr>
          <m:e>
            <m:r>
              <w:rPr>
                <w:rFonts w:ascii="Cambria Math" w:hAnsi="Cambria Math"/>
              </w:rPr>
              <m:t>S</m:t>
            </m:r>
          </m:e>
          <m:sub>
            <m:r>
              <w:rPr>
                <w:rFonts w:ascii="Cambria Math" w:hAnsi="Cambria Math"/>
              </w:rPr>
              <m:t>e</m:t>
            </m:r>
          </m:sub>
        </m:sSub>
        <m:d>
          <m:dPr>
            <m:ctrlPr>
              <w:rPr>
                <w:rFonts w:ascii="Cambria Math" w:hAnsi="Cambria Math"/>
              </w:rPr>
            </m:ctrlPr>
          </m:dPr>
          <m:e>
            <m:r>
              <w:rPr>
                <w:rFonts w:ascii="Cambria Math" w:hAnsi="Cambria Math"/>
              </w:rPr>
              <m:t>T</m:t>
            </m:r>
          </m:e>
        </m:d>
      </m:oMath>
      <w:r w:rsidRPr="00544A88">
        <w:t>, este definit generic astfel:</w:t>
      </w:r>
    </w:p>
    <w:tbl>
      <w:tblPr>
        <w:tblW w:w="5000" w:type="pct"/>
        <w:tblLayout w:type="fixed"/>
        <w:tblLook w:val="04A0" w:firstRow="1" w:lastRow="0" w:firstColumn="1" w:lastColumn="0" w:noHBand="0" w:noVBand="1"/>
      </w:tblPr>
      <w:tblGrid>
        <w:gridCol w:w="236"/>
        <w:gridCol w:w="7487"/>
        <w:gridCol w:w="635"/>
      </w:tblGrid>
      <w:tr w:rsidR="00E4758C" w:rsidRPr="00544A88" w14:paraId="3845DCDE" w14:textId="77777777" w:rsidTr="00E0310E">
        <w:tc>
          <w:tcPr>
            <w:tcW w:w="127" w:type="pct"/>
            <w:vAlign w:val="center"/>
          </w:tcPr>
          <w:p w14:paraId="098D58ED" w14:textId="77777777" w:rsidR="00E4758C" w:rsidRPr="00544A88" w:rsidRDefault="00E4758C" w:rsidP="00E0310E">
            <w:pPr>
              <w:rPr>
                <w:lang w:eastAsia="zh-TW"/>
              </w:rPr>
            </w:pPr>
          </w:p>
        </w:tc>
        <w:tc>
          <w:tcPr>
            <w:tcW w:w="4486" w:type="pct"/>
            <w:vAlign w:val="center"/>
          </w:tcPr>
          <w:p w14:paraId="0E9926F6" w14:textId="62584698" w:rsidR="00E4758C" w:rsidRPr="00544A88" w:rsidRDefault="00000000" w:rsidP="00E0310E">
            <w:pPr>
              <w:rPr>
                <w:rFonts w:ascii="XITS" w:hAnsi="XITS"/>
              </w:rPr>
            </w:pPr>
            <m:oMathPara>
              <m:oMathParaPr>
                <m:jc m:val="left"/>
              </m:oMathParaPr>
              <m:oMath>
                <m:sSub>
                  <m:sSubPr>
                    <m:ctrlPr>
                      <w:rPr>
                        <w:rFonts w:ascii="Cambria Math" w:hAnsi="Cambria Math"/>
                        <w:lang w:eastAsia="zh-TW"/>
                      </w:rPr>
                    </m:ctrlPr>
                  </m:sSubPr>
                  <m:e>
                    <m:r>
                      <w:rPr>
                        <w:rFonts w:ascii="Cambria Math" w:hAnsi="Cambria Math"/>
                      </w:rPr>
                      <m:t>S</m:t>
                    </m:r>
                  </m:e>
                  <m:sub>
                    <m:r>
                      <w:rPr>
                        <w:rFonts w:ascii="Cambria Math" w:hAnsi="Cambria Math"/>
                      </w:rPr>
                      <m:t>e</m:t>
                    </m:r>
                  </m:sub>
                </m:sSub>
                <m:d>
                  <m:dPr>
                    <m:ctrlPr>
                      <w:rPr>
                        <w:rFonts w:ascii="Cambria Math" w:hAnsi="Cambria Math"/>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γ</m:t>
                              </m:r>
                            </m:e>
                            <m:sub>
                              <m:r>
                                <w:rPr>
                                  <w:rFonts w:ascii="Cambria Math" w:hAnsi="Cambria Math"/>
                                </w:rPr>
                                <m:t>I,e</m:t>
                              </m:r>
                            </m:sub>
                          </m:sSub>
                          <m:r>
                            <w:rPr>
                              <w:rFonts w:ascii="Cambria Math" w:hAnsi="Cambria Math"/>
                            </w:rPr>
                            <m:t>η</m:t>
                          </m:r>
                          <m:sSub>
                            <m:sSubPr>
                              <m:ctrlPr>
                                <w:rPr>
                                  <w:rFonts w:ascii="Cambria Math" w:hAnsi="Cambria Math"/>
                                  <w:i/>
                                </w:rPr>
                              </m:ctrlPr>
                            </m:sSubPr>
                            <m:e>
                              <m:r>
                                <w:rPr>
                                  <w:rFonts w:ascii="Cambria Math" w:hAnsi="Cambria Math"/>
                                </w:rPr>
                                <m:t>F</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ap</m:t>
                              </m:r>
                            </m:sub>
                          </m:sSub>
                          <m:f>
                            <m:fPr>
                              <m:ctrlPr>
                                <w:rPr>
                                  <w:rFonts w:ascii="Cambria Math" w:hAnsi="Cambria Math"/>
                                  <w:i/>
                                </w:rPr>
                              </m:ctrlPr>
                            </m:fPr>
                            <m:num>
                              <m:d>
                                <m:dPr>
                                  <m:ctrlPr>
                                    <w:rPr>
                                      <w:rFonts w:ascii="Cambria Math" w:hAnsi="Cambria Math"/>
                                      <w:i/>
                                    </w:rPr>
                                  </m:ctrlPr>
                                </m:dPr>
                                <m:e>
                                  <m:r>
                                    <w:rPr>
                                      <w:rFonts w:ascii="Cambria Math" w:hAnsi="Cambria Math"/>
                                    </w:rPr>
                                    <m:t>0,6T+0,4</m:t>
                                  </m:r>
                                  <m:sSub>
                                    <m:sSubPr>
                                      <m:ctrlPr>
                                        <w:rPr>
                                          <w:rFonts w:ascii="Cambria Math" w:hAnsi="Cambria Math"/>
                                          <w:i/>
                                        </w:rPr>
                                      </m:ctrlPr>
                                    </m:sSubPr>
                                    <m:e>
                                      <m:r>
                                        <w:rPr>
                                          <w:rFonts w:ascii="Cambria Math" w:hAnsi="Cambria Math"/>
                                        </w:rPr>
                                        <m:t>T</m:t>
                                      </m:r>
                                    </m:e>
                                    <m:sub>
                                      <m:r>
                                        <w:rPr>
                                          <w:rFonts w:ascii="Cambria Math" w:hAnsi="Cambria Math"/>
                                        </w:rPr>
                                        <m:t>B</m:t>
                                      </m:r>
                                    </m:sub>
                                  </m:sSub>
                                </m:e>
                              </m:d>
                            </m:num>
                            <m:den>
                              <m:sSub>
                                <m:sSubPr>
                                  <m:ctrlPr>
                                    <w:rPr>
                                      <w:rFonts w:ascii="Cambria Math" w:hAnsi="Cambria Math"/>
                                      <w:i/>
                                    </w:rPr>
                                  </m:ctrlPr>
                                </m:sSubPr>
                                <m:e>
                                  <m:r>
                                    <w:rPr>
                                      <w:rFonts w:ascii="Cambria Math" w:hAnsi="Cambria Math"/>
                                    </w:rPr>
                                    <m:t>T</m:t>
                                  </m:r>
                                </m:e>
                                <m:sub>
                                  <m:r>
                                    <w:rPr>
                                      <w:rFonts w:ascii="Cambria Math" w:hAnsi="Cambria Math"/>
                                    </w:rPr>
                                    <m:t>B</m:t>
                                  </m:r>
                                </m:sub>
                              </m:sSub>
                            </m:den>
                          </m:f>
                          <m:r>
                            <w:rPr>
                              <w:rFonts w:ascii="Cambria Math" w:hAnsi="Cambria Math"/>
                            </w:rPr>
                            <m:t>,  pentru 0≤T≤</m:t>
                          </m:r>
                          <m:sSub>
                            <m:sSubPr>
                              <m:ctrlPr>
                                <w:rPr>
                                  <w:rFonts w:ascii="Cambria Math" w:hAnsi="Cambria Math"/>
                                  <w:i/>
                                </w:rPr>
                              </m:ctrlPr>
                            </m:sSubPr>
                            <m:e>
                              <m:r>
                                <w:rPr>
                                  <w:rFonts w:ascii="Cambria Math" w:hAnsi="Cambria Math"/>
                                </w:rPr>
                                <m:t>T</m:t>
                              </m:r>
                            </m:e>
                            <m:sub>
                              <m:r>
                                <w:rPr>
                                  <w:rFonts w:ascii="Cambria Math" w:hAnsi="Cambria Math"/>
                                </w:rPr>
                                <m:t>B</m:t>
                              </m:r>
                            </m:sub>
                          </m:sSub>
                        </m:e>
                      </m:mr>
                      <m:mr>
                        <m:e>
                          <m:sSub>
                            <m:sSubPr>
                              <m:ctrlPr>
                                <w:rPr>
                                  <w:rFonts w:ascii="Cambria Math" w:hAnsi="Cambria Math"/>
                                  <w:i/>
                                </w:rPr>
                              </m:ctrlPr>
                            </m:sSubPr>
                            <m:e>
                              <m:r>
                                <w:rPr>
                                  <w:rFonts w:ascii="Cambria Math" w:hAnsi="Cambria Math"/>
                                </w:rPr>
                                <m:t>γ</m:t>
                              </m:r>
                            </m:e>
                            <m:sub>
                              <m:r>
                                <w:rPr>
                                  <w:rFonts w:ascii="Cambria Math" w:hAnsi="Cambria Math"/>
                                </w:rPr>
                                <m:t>I,e</m:t>
                              </m:r>
                            </m:sub>
                          </m:sSub>
                          <m:r>
                            <w:rPr>
                              <w:rFonts w:ascii="Cambria Math" w:hAnsi="Cambria Math"/>
                            </w:rPr>
                            <m:t>η</m:t>
                          </m:r>
                          <m:sSub>
                            <m:sSubPr>
                              <m:ctrlPr>
                                <w:rPr>
                                  <w:rFonts w:ascii="Cambria Math" w:hAnsi="Cambria Math"/>
                                  <w:i/>
                                </w:rPr>
                              </m:ctrlPr>
                            </m:sSubPr>
                            <m:e>
                              <m:r>
                                <w:rPr>
                                  <w:rFonts w:ascii="Cambria Math" w:hAnsi="Cambria Math"/>
                                </w:rPr>
                                <m:t>F</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ap</m:t>
                              </m:r>
                            </m:sub>
                          </m:sSub>
                          <m:r>
                            <w:rPr>
                              <w:rFonts w:ascii="Cambria Math" w:hAnsi="Cambria Math"/>
                            </w:rPr>
                            <m:t xml:space="preserve">,                                      pentru </m:t>
                          </m:r>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&lt;T≤</m:t>
                          </m:r>
                          <m:sSub>
                            <m:sSubPr>
                              <m:ctrlPr>
                                <w:rPr>
                                  <w:rFonts w:ascii="Cambria Math" w:hAnsi="Cambria Math"/>
                                  <w:i/>
                                </w:rPr>
                              </m:ctrlPr>
                            </m:sSubPr>
                            <m:e>
                              <m:r>
                                <w:rPr>
                                  <w:rFonts w:ascii="Cambria Math" w:hAnsi="Cambria Math"/>
                                </w:rPr>
                                <m:t>T</m:t>
                              </m:r>
                            </m:e>
                            <m:sub>
                              <m:r>
                                <w:rPr>
                                  <w:rFonts w:ascii="Cambria Math" w:hAnsi="Cambria Math"/>
                                </w:rPr>
                                <m:t>C</m:t>
                              </m:r>
                            </m:sub>
                          </m:sSub>
                        </m:e>
                      </m:mr>
                      <m:m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γ</m:t>
                                    </m:r>
                                  </m:e>
                                  <m:sub>
                                    <m:r>
                                      <w:rPr>
                                        <w:rFonts w:ascii="Cambria Math" w:hAnsi="Cambria Math"/>
                                      </w:rPr>
                                      <m:t>I,e</m:t>
                                    </m:r>
                                  </m:sub>
                                </m:sSub>
                                <m:r>
                                  <w:rPr>
                                    <w:rFonts w:ascii="Cambria Math" w:hAnsi="Cambria Math"/>
                                  </w:rPr>
                                  <m:t>η</m:t>
                                </m:r>
                                <m:sSub>
                                  <m:sSubPr>
                                    <m:ctrlPr>
                                      <w:rPr>
                                        <w:rFonts w:ascii="Cambria Math" w:hAnsi="Cambria Math"/>
                                        <w:i/>
                                      </w:rPr>
                                    </m:ctrlPr>
                                  </m:sSubPr>
                                  <m:e>
                                    <m:r>
                                      <w:rPr>
                                        <w:rFonts w:ascii="Cambria Math" w:hAnsi="Cambria Math"/>
                                      </w:rPr>
                                      <m:t>F</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ap</m:t>
                                    </m:r>
                                  </m:sub>
                                </m:sSub>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r>
                                      <w:rPr>
                                        <w:rFonts w:ascii="Cambria Math" w:hAnsi="Cambria Math"/>
                                      </w:rPr>
                                      <m:t>T</m:t>
                                    </m:r>
                                  </m:den>
                                </m:f>
                                <m:r>
                                  <w:rPr>
                                    <w:rFonts w:ascii="Cambria Math" w:hAnsi="Cambria Math"/>
                                  </w:rPr>
                                  <m:t xml:space="preserve">,                             pentru </m:t>
                                </m:r>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&lt;T≤</m:t>
                                </m:r>
                                <m:sSub>
                                  <m:sSubPr>
                                    <m:ctrlPr>
                                      <w:rPr>
                                        <w:rFonts w:ascii="Cambria Math" w:hAnsi="Cambria Math"/>
                                        <w:i/>
                                      </w:rPr>
                                    </m:ctrlPr>
                                  </m:sSubPr>
                                  <m:e>
                                    <m:r>
                                      <w:rPr>
                                        <w:rFonts w:ascii="Cambria Math" w:hAnsi="Cambria Math"/>
                                      </w:rPr>
                                      <m:t>T</m:t>
                                    </m:r>
                                  </m:e>
                                  <m:sub>
                                    <m:r>
                                      <w:rPr>
                                        <w:rFonts w:ascii="Cambria Math" w:hAnsi="Cambria Math"/>
                                      </w:rPr>
                                      <m:t>D</m:t>
                                    </m:r>
                                  </m:sub>
                                </m:sSub>
                              </m:e>
                            </m:mr>
                            <m:mr>
                              <m:e>
                                <m:sSub>
                                  <m:sSubPr>
                                    <m:ctrlPr>
                                      <w:rPr>
                                        <w:rFonts w:ascii="Cambria Math" w:hAnsi="Cambria Math"/>
                                        <w:i/>
                                      </w:rPr>
                                    </m:ctrlPr>
                                  </m:sSubPr>
                                  <m:e>
                                    <m:r>
                                      <w:rPr>
                                        <w:rFonts w:ascii="Cambria Math" w:hAnsi="Cambria Math"/>
                                      </w:rPr>
                                      <m:t>γ</m:t>
                                    </m:r>
                                  </m:e>
                                  <m:sub>
                                    <m:r>
                                      <w:rPr>
                                        <w:rFonts w:ascii="Cambria Math" w:hAnsi="Cambria Math"/>
                                      </w:rPr>
                                      <m:t>I,e</m:t>
                                    </m:r>
                                  </m:sub>
                                </m:sSub>
                                <m:r>
                                  <w:rPr>
                                    <w:rFonts w:ascii="Cambria Math" w:hAnsi="Cambria Math"/>
                                  </w:rPr>
                                  <m:t>η</m:t>
                                </m:r>
                                <m:sSub>
                                  <m:sSubPr>
                                    <m:ctrlPr>
                                      <w:rPr>
                                        <w:rFonts w:ascii="Cambria Math" w:hAnsi="Cambria Math"/>
                                        <w:i/>
                                      </w:rPr>
                                    </m:ctrlPr>
                                  </m:sSubPr>
                                  <m:e>
                                    <m:r>
                                      <w:rPr>
                                        <w:rFonts w:ascii="Cambria Math" w:hAnsi="Cambria Math"/>
                                      </w:rPr>
                                      <m:t>F</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ap</m:t>
                                    </m:r>
                                  </m:sub>
                                </m:sSub>
                                <m:f>
                                  <m:fPr>
                                    <m:ctrlPr>
                                      <w:rPr>
                                        <w:rFonts w:ascii="Cambria Math"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T</m:t>
                                        </m:r>
                                      </m:e>
                                      <m:sub>
                                        <m:r>
                                          <w:rPr>
                                            <w:rFonts w:ascii="Cambria Math" w:hAnsi="Cambria Math"/>
                                          </w:rPr>
                                          <m:t>D</m:t>
                                        </m:r>
                                      </m:sub>
                                    </m:sSub>
                                  </m:num>
                                  <m:den>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                                 pentru T&gt;</m:t>
                                </m:r>
                                <m:sSub>
                                  <m:sSubPr>
                                    <m:ctrlPr>
                                      <w:rPr>
                                        <w:rFonts w:ascii="Cambria Math" w:hAnsi="Cambria Math"/>
                                        <w:i/>
                                      </w:rPr>
                                    </m:ctrlPr>
                                  </m:sSubPr>
                                  <m:e>
                                    <m:r>
                                      <w:rPr>
                                        <w:rFonts w:ascii="Cambria Math" w:hAnsi="Cambria Math"/>
                                      </w:rPr>
                                      <m:t>T</m:t>
                                    </m:r>
                                  </m:e>
                                  <m:sub>
                                    <m:r>
                                      <w:rPr>
                                        <w:rFonts w:ascii="Cambria Math" w:hAnsi="Cambria Math"/>
                                      </w:rPr>
                                      <m:t>D</m:t>
                                    </m:r>
                                  </m:sub>
                                </m:sSub>
                              </m:e>
                            </m:mr>
                          </m:m>
                        </m:e>
                      </m:mr>
                    </m:m>
                  </m:e>
                </m:d>
              </m:oMath>
            </m:oMathPara>
          </w:p>
        </w:tc>
        <w:tc>
          <w:tcPr>
            <w:tcW w:w="387" w:type="pct"/>
            <w:vAlign w:val="center"/>
          </w:tcPr>
          <w:p w14:paraId="24785AF3" w14:textId="77777777" w:rsidR="00E4758C" w:rsidRPr="00544A88" w:rsidRDefault="00E4758C" w:rsidP="00DB3A3B">
            <w:pPr>
              <w:pStyle w:val="Ecuatia"/>
              <w:spacing w:before="0" w:after="120"/>
            </w:pPr>
            <w:bookmarkStart w:id="93" w:name="_Ref141947648"/>
            <w:r w:rsidRPr="00544A88">
              <w:t xml:space="preserve"> </w:t>
            </w:r>
            <w:bookmarkEnd w:id="93"/>
          </w:p>
        </w:tc>
      </w:tr>
    </w:tbl>
    <w:p w14:paraId="6B36FA27" w14:textId="77777777" w:rsidR="00E4758C" w:rsidRPr="00544A88" w:rsidRDefault="00E4758C" w:rsidP="00E4758C">
      <w:pPr>
        <w:pStyle w:val="Notatii"/>
      </w:pPr>
      <w:r w:rsidRPr="00544A88">
        <w:t>unde:</w:t>
      </w:r>
    </w:p>
    <w:p w14:paraId="37278B47" w14:textId="069CC29F" w:rsidR="00E4758C" w:rsidRPr="00544A88" w:rsidRDefault="00E4758C" w:rsidP="00E4758C">
      <w:pPr>
        <w:pStyle w:val="Notatii"/>
      </w:pPr>
      <w:r w:rsidRPr="00544A88">
        <w:rPr>
          <w:i/>
          <w:iCs/>
        </w:rPr>
        <w:t>T</w:t>
      </w:r>
      <w:r w:rsidRPr="00544A88">
        <w:tab/>
        <w:t>perioada de vibra</w:t>
      </w:r>
      <w:r w:rsidR="00C86317" w:rsidRPr="00544A88">
        <w:t>ț</w:t>
      </w:r>
      <w:r w:rsidRPr="00544A88">
        <w:t>ie pe direc</w:t>
      </w:r>
      <w:r w:rsidR="00C86317" w:rsidRPr="00544A88">
        <w:t>ț</w:t>
      </w:r>
      <w:r w:rsidRPr="00544A88">
        <w:t xml:space="preserve">ie orizontală a sistemului cu un grad de libertate dinamică </w:t>
      </w:r>
      <w:r w:rsidRPr="00544A88">
        <w:rPr>
          <w:szCs w:val="20"/>
        </w:rPr>
        <w:t xml:space="preserve">și </w:t>
      </w:r>
      <w:r w:rsidRPr="00544A88">
        <w:t>cu răspuns elastic (exprimată în secunde);</w:t>
      </w:r>
    </w:p>
    <w:p w14:paraId="0316E5DC" w14:textId="6B72E429" w:rsidR="00E4758C" w:rsidRPr="00544A88" w:rsidRDefault="00000000" w:rsidP="00E4758C">
      <w:pPr>
        <w:pStyle w:val="Notatii"/>
      </w:pPr>
      <m:oMath>
        <m:sSub>
          <m:sSubPr>
            <m:ctrlPr>
              <w:rPr>
                <w:rFonts w:ascii="Cambria Math" w:hAnsi="Cambria Math"/>
                <w:i/>
              </w:rPr>
            </m:ctrlPr>
          </m:sSubPr>
          <m:e>
            <m:r>
              <w:rPr>
                <w:rFonts w:ascii="Cambria Math" w:hAnsi="Cambria Math"/>
              </w:rPr>
              <m:t>γ</m:t>
            </m:r>
          </m:e>
          <m:sub>
            <m:r>
              <w:rPr>
                <w:rFonts w:ascii="Cambria Math" w:hAnsi="Cambria Math"/>
              </w:rPr>
              <m:t>I,e</m:t>
            </m:r>
          </m:sub>
        </m:sSub>
      </m:oMath>
      <w:r w:rsidR="00E4758C" w:rsidRPr="00544A88">
        <w:tab/>
        <w:t>factor de importan</w:t>
      </w:r>
      <w:proofErr w:type="spellStart"/>
      <w:r w:rsidR="00C86317" w:rsidRPr="00544A88">
        <w:t>ț</w:t>
      </w:r>
      <w:r w:rsidR="00E4758C" w:rsidRPr="00544A88">
        <w:t>ă</w:t>
      </w:r>
      <w:proofErr w:type="spellEnd"/>
      <w:r w:rsidR="00E4758C" w:rsidRPr="00544A88">
        <w:t xml:space="preserve"> și expunere la cutremur; valorile factorului de importan</w:t>
      </w:r>
      <w:r w:rsidR="00C86317" w:rsidRPr="00544A88">
        <w:t>ț</w:t>
      </w:r>
      <w:r w:rsidR="00E4758C" w:rsidRPr="00544A88">
        <w:t xml:space="preserve">ă și expunere la cutremur sunt date la </w:t>
      </w:r>
      <w:r w:rsidR="00E4758C" w:rsidRPr="00544A88">
        <w:rPr>
          <w:rStyle w:val="Mylink"/>
        </w:rPr>
        <w:fldChar w:fldCharType="begin"/>
      </w:r>
      <w:r w:rsidR="009D6161" w:rsidRPr="00544A88">
        <w:rPr>
          <w:rStyle w:val="Mylink"/>
        </w:rPr>
        <w:instrText>REF _Ref141726144 \r \* CHARFORMAT \h</w:instrText>
      </w:r>
      <w:r w:rsidR="00544A88">
        <w:rPr>
          <w:rStyle w:val="Mylink"/>
        </w:rPr>
        <w:instrText xml:space="preserve"> \* MERGEFORMAT </w:instrText>
      </w:r>
      <w:r w:rsidR="00E4758C" w:rsidRPr="00544A88">
        <w:rPr>
          <w:rStyle w:val="Mylink"/>
        </w:rPr>
      </w:r>
      <w:r w:rsidR="00E4758C" w:rsidRPr="00544A88">
        <w:rPr>
          <w:rStyle w:val="Mylink"/>
        </w:rPr>
        <w:fldChar w:fldCharType="separate"/>
      </w:r>
      <w:r w:rsidR="009464BD">
        <w:rPr>
          <w:rStyle w:val="Mylink"/>
        </w:rPr>
        <w:t>(9)</w:t>
      </w:r>
      <w:r w:rsidR="00E4758C" w:rsidRPr="00544A88">
        <w:rPr>
          <w:rStyle w:val="Mylink"/>
        </w:rPr>
        <w:fldChar w:fldCharType="end"/>
      </w:r>
      <w:r w:rsidR="00E4758C" w:rsidRPr="00544A88">
        <w:t>;</w:t>
      </w:r>
    </w:p>
    <w:p w14:paraId="207CCBD7" w14:textId="0F68DB52" w:rsidR="00E4758C" w:rsidRPr="00544A88" w:rsidRDefault="00E4758C" w:rsidP="00E4758C">
      <w:pPr>
        <w:pStyle w:val="Notatii"/>
      </w:pPr>
      <w:r w:rsidRPr="00544A88">
        <w:rPr>
          <w:rFonts w:ascii="Symbol" w:hAnsi="Symbol"/>
          <w:i/>
          <w:iCs/>
        </w:rPr>
        <w:t>h</w:t>
      </w:r>
      <w:r w:rsidRPr="00544A88">
        <w:rPr>
          <w:rFonts w:ascii="Symbol" w:hAnsi="Symbol"/>
        </w:rPr>
        <w:t xml:space="preserve"> </w:t>
      </w:r>
      <w:r w:rsidRPr="00544A88">
        <w:tab/>
        <w:t>factor de corec</w:t>
      </w:r>
      <w:r w:rsidR="00C86317" w:rsidRPr="00544A88">
        <w:t>ț</w:t>
      </w:r>
      <w:r w:rsidRPr="00544A88">
        <w:t>ie c</w:t>
      </w:r>
      <w:r w:rsidR="005A0023" w:rsidRPr="00544A88">
        <w:t>ar</w:t>
      </w:r>
      <w:r w:rsidRPr="00544A88">
        <w:t xml:space="preserve">e </w:t>
      </w:r>
      <w:r w:rsidR="00C86317" w:rsidRPr="00544A88">
        <w:t>ț</w:t>
      </w:r>
      <w:r w:rsidRPr="00544A88">
        <w:t>ine cont de frac</w:t>
      </w:r>
      <w:r w:rsidR="00C86317" w:rsidRPr="00544A88">
        <w:t>ț</w:t>
      </w:r>
      <w:r w:rsidRPr="00544A88">
        <w:t>iunea de amortizare critică a structurii proiectate; rela</w:t>
      </w:r>
      <w:r w:rsidR="00C86317" w:rsidRPr="00544A88">
        <w:t>ț</w:t>
      </w:r>
      <w:r w:rsidRPr="00544A88">
        <w:t>iile de calcul ale factorului de corec</w:t>
      </w:r>
      <w:r w:rsidR="00C86317" w:rsidRPr="00544A88">
        <w:t>ț</w:t>
      </w:r>
      <w:r w:rsidRPr="00544A88">
        <w:t xml:space="preserve">ie sunt date la </w:t>
      </w:r>
      <w:r w:rsidRPr="00544A88">
        <w:rPr>
          <w:rStyle w:val="Mylink"/>
        </w:rPr>
        <w:fldChar w:fldCharType="begin"/>
      </w:r>
      <w:r w:rsidR="009D6161" w:rsidRPr="00544A88">
        <w:rPr>
          <w:rStyle w:val="Mylink"/>
        </w:rPr>
        <w:instrText>REF _Ref154153963 \r \* CHARFORMAT \h</w:instrText>
      </w:r>
      <w:r w:rsidR="00544A88">
        <w:rPr>
          <w:rStyle w:val="Mylink"/>
        </w:rPr>
        <w:instrText xml:space="preserve"> \* MERGEFORMAT </w:instrText>
      </w:r>
      <w:r w:rsidRPr="00544A88">
        <w:rPr>
          <w:rStyle w:val="Mylink"/>
        </w:rPr>
      </w:r>
      <w:r w:rsidRPr="00544A88">
        <w:rPr>
          <w:rStyle w:val="Mylink"/>
        </w:rPr>
        <w:fldChar w:fldCharType="separate"/>
      </w:r>
      <w:r w:rsidR="009464BD">
        <w:rPr>
          <w:rStyle w:val="Mylink"/>
        </w:rPr>
        <w:t>(10)</w:t>
      </w:r>
      <w:r w:rsidRPr="00544A88">
        <w:rPr>
          <w:rStyle w:val="Mylink"/>
        </w:rPr>
        <w:fldChar w:fldCharType="end"/>
      </w:r>
      <w:r w:rsidRPr="00544A88">
        <w:t>;</w:t>
      </w:r>
    </w:p>
    <w:p w14:paraId="6EA4C34F" w14:textId="0AB9760D" w:rsidR="00E4758C" w:rsidRPr="00544A88" w:rsidRDefault="00E4758C" w:rsidP="00E4758C">
      <w:pPr>
        <w:pStyle w:val="Notatii"/>
      </w:pPr>
      <w:r w:rsidRPr="00544A88">
        <w:rPr>
          <w:i/>
          <w:iCs/>
        </w:rPr>
        <w:t>F</w:t>
      </w:r>
      <w:r w:rsidRPr="00544A88">
        <w:rPr>
          <w:i/>
          <w:iCs/>
          <w:vertAlign w:val="subscript"/>
        </w:rPr>
        <w:t>T</w:t>
      </w:r>
      <w:r w:rsidRPr="00544A88">
        <w:rPr>
          <w:i/>
          <w:iCs/>
        </w:rPr>
        <w:tab/>
      </w:r>
      <w:r w:rsidRPr="00544A88">
        <w:t xml:space="preserve">factor de amplificare topografică; valorile factorului de amplificare topografică sunt date la </w:t>
      </w:r>
      <w:r w:rsidRPr="00544A88">
        <w:rPr>
          <w:rStyle w:val="Mylink"/>
        </w:rPr>
        <w:fldChar w:fldCharType="begin"/>
      </w:r>
      <w:r w:rsidR="009D6161" w:rsidRPr="00544A88">
        <w:rPr>
          <w:rStyle w:val="Mylink"/>
        </w:rPr>
        <w:instrText>REF _Ref154153971 \r \* CHARFORMAT \h</w:instrText>
      </w:r>
      <w:r w:rsidR="00544A88">
        <w:rPr>
          <w:rStyle w:val="Mylink"/>
        </w:rPr>
        <w:instrText xml:space="preserve"> \* MERGEFORMAT </w:instrText>
      </w:r>
      <w:r w:rsidRPr="00544A88">
        <w:rPr>
          <w:rStyle w:val="Mylink"/>
        </w:rPr>
      </w:r>
      <w:r w:rsidRPr="00544A88">
        <w:rPr>
          <w:rStyle w:val="Mylink"/>
        </w:rPr>
        <w:fldChar w:fldCharType="separate"/>
      </w:r>
      <w:r w:rsidR="009464BD">
        <w:rPr>
          <w:rStyle w:val="Mylink"/>
        </w:rPr>
        <w:t>(11)</w:t>
      </w:r>
      <w:r w:rsidRPr="00544A88">
        <w:rPr>
          <w:rStyle w:val="Mylink"/>
        </w:rPr>
        <w:fldChar w:fldCharType="end"/>
      </w:r>
      <w:r w:rsidRPr="00544A88">
        <w:t>...</w:t>
      </w:r>
      <w:r w:rsidRPr="00544A88">
        <w:rPr>
          <w:rStyle w:val="Mylink"/>
        </w:rPr>
        <w:fldChar w:fldCharType="begin"/>
      </w:r>
      <w:r w:rsidR="009D6161" w:rsidRPr="00544A88">
        <w:rPr>
          <w:rStyle w:val="Mylink"/>
        </w:rPr>
        <w:instrText>REF _Ref154153977 \r \* CHARFORMAT \h</w:instrText>
      </w:r>
      <w:r w:rsidR="00544A88">
        <w:rPr>
          <w:rStyle w:val="Mylink"/>
        </w:rPr>
        <w:instrText xml:space="preserve"> \* MERGEFORMAT </w:instrText>
      </w:r>
      <w:r w:rsidRPr="00544A88">
        <w:rPr>
          <w:rStyle w:val="Mylink"/>
        </w:rPr>
      </w:r>
      <w:r w:rsidRPr="00544A88">
        <w:rPr>
          <w:rStyle w:val="Mylink"/>
        </w:rPr>
        <w:fldChar w:fldCharType="separate"/>
      </w:r>
      <w:r w:rsidR="009464BD">
        <w:rPr>
          <w:rStyle w:val="Mylink"/>
        </w:rPr>
        <w:t>(13)</w:t>
      </w:r>
      <w:r w:rsidRPr="00544A88">
        <w:rPr>
          <w:rStyle w:val="Mylink"/>
        </w:rPr>
        <w:fldChar w:fldCharType="end"/>
      </w:r>
      <w:r w:rsidRPr="00544A88">
        <w:t>;</w:t>
      </w:r>
    </w:p>
    <w:p w14:paraId="41E59420" w14:textId="7BD80071" w:rsidR="00E4758C" w:rsidRPr="00544A88" w:rsidRDefault="00000000" w:rsidP="00E4758C">
      <w:pPr>
        <w:pStyle w:val="Notatii"/>
        <w:rPr>
          <w:lang w:eastAsia="zh-TW"/>
        </w:rPr>
      </w:pPr>
      <m:oMath>
        <m:sSub>
          <m:sSubPr>
            <m:ctrlPr>
              <w:rPr>
                <w:rFonts w:ascii="Cambria Math" w:hAnsi="Cambria Math"/>
                <w:i/>
              </w:rPr>
            </m:ctrlPr>
          </m:sSubPr>
          <m:e>
            <m:r>
              <w:rPr>
                <w:rFonts w:ascii="Cambria Math" w:hAnsi="Cambria Math"/>
              </w:rPr>
              <m:t>S</m:t>
            </m:r>
          </m:e>
          <m:sub>
            <m:r>
              <w:rPr>
                <w:rFonts w:ascii="Cambria Math" w:hAnsi="Cambria Math"/>
              </w:rPr>
              <m:t>ap</m:t>
            </m:r>
          </m:sub>
        </m:sSub>
      </m:oMath>
      <w:r w:rsidR="00E4758C" w:rsidRPr="00544A88">
        <w:tab/>
        <w:t>valoarea accelera</w:t>
      </w:r>
      <w:proofErr w:type="spellStart"/>
      <w:r w:rsidR="00C86317" w:rsidRPr="00544A88">
        <w:t>ț</w:t>
      </w:r>
      <w:r w:rsidR="00E4758C" w:rsidRPr="00544A88">
        <w:t>iei</w:t>
      </w:r>
      <w:proofErr w:type="spellEnd"/>
      <w:r w:rsidR="00E4758C" w:rsidRPr="00544A88">
        <w:t xml:space="preserve"> spectrale absolute care corespunde palierului, cuprins între perioadele de col</w:t>
      </w:r>
      <w:r w:rsidR="00C86317" w:rsidRPr="00544A88">
        <w:t>ț</w:t>
      </w:r>
      <w:r w:rsidR="00E4758C" w:rsidRPr="00544A88">
        <w:t xml:space="preserve"> </w:t>
      </w:r>
      <m:oMath>
        <m:sSub>
          <m:sSubPr>
            <m:ctrlPr>
              <w:rPr>
                <w:rFonts w:ascii="Cambria Math" w:hAnsi="Cambria Math"/>
                <w:i/>
              </w:rPr>
            </m:ctrlPr>
          </m:sSubPr>
          <m:e>
            <m:r>
              <w:rPr>
                <w:rFonts w:ascii="Cambria Math" w:hAnsi="Cambria Math"/>
              </w:rPr>
              <m:t>T</m:t>
            </m:r>
          </m:e>
          <m:sub>
            <m:r>
              <w:rPr>
                <w:rFonts w:ascii="Cambria Math" w:hAnsi="Cambria Math"/>
              </w:rPr>
              <m:t>B</m:t>
            </m:r>
          </m:sub>
        </m:sSub>
      </m:oMath>
      <w:r w:rsidR="00E4758C" w:rsidRPr="00544A88">
        <w:t xml:space="preserve"> și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rsidR="00E4758C" w:rsidRPr="00544A88">
        <w:t>, de accelera</w:t>
      </w:r>
      <w:r w:rsidR="00C86317" w:rsidRPr="00544A88">
        <w:t>ț</w:t>
      </w:r>
      <w:r w:rsidR="00E4758C" w:rsidRPr="00544A88">
        <w:t>ii constante ale spectrului de răspuns elastic calculat pentru o frac</w:t>
      </w:r>
      <w:r w:rsidR="00C86317" w:rsidRPr="00544A88">
        <w:t>ț</w:t>
      </w:r>
      <w:r w:rsidR="00E4758C" w:rsidRPr="00544A88">
        <w:t xml:space="preserve">iune de amortizare critică </w:t>
      </w:r>
      <w:r w:rsidR="00E4758C" w:rsidRPr="00544A88">
        <w:rPr>
          <w:rFonts w:ascii="Symbol" w:hAnsi="Symbol"/>
          <w:i/>
          <w:iCs/>
        </w:rPr>
        <w:t>x</w:t>
      </w:r>
      <w:r w:rsidR="00E4758C" w:rsidRPr="00544A88">
        <w:rPr>
          <w:rFonts w:ascii="Symbol" w:hAnsi="Symbol"/>
        </w:rPr>
        <w:t xml:space="preserve"> </w:t>
      </w:r>
      <w:r w:rsidR="00E4758C" w:rsidRPr="00544A88">
        <w:t xml:space="preserve">egală cu 5%; valorile </w:t>
      </w:r>
      <m:oMath>
        <m:sSub>
          <m:sSubPr>
            <m:ctrlPr>
              <w:rPr>
                <w:rFonts w:ascii="Cambria Math" w:hAnsi="Cambria Math"/>
                <w:i/>
              </w:rPr>
            </m:ctrlPr>
          </m:sSubPr>
          <m:e>
            <m:r>
              <w:rPr>
                <w:rFonts w:ascii="Cambria Math" w:hAnsi="Cambria Math"/>
              </w:rPr>
              <m:t>S</m:t>
            </m:r>
          </m:e>
          <m:sub>
            <m:r>
              <w:rPr>
                <w:rFonts w:ascii="Cambria Math" w:hAnsi="Cambria Math"/>
              </w:rPr>
              <m:t>ap</m:t>
            </m:r>
          </m:sub>
        </m:sSub>
      </m:oMath>
      <w:r w:rsidR="00E4758C" w:rsidRPr="00544A88">
        <w:t xml:space="preserve"> pentru componentele orizontale ale mișcării terenului pentru verificări la SLU și SLS sunt </w:t>
      </w:r>
      <w:r w:rsidR="00F566E2" w:rsidRPr="00544A88">
        <w:t xml:space="preserve">prevăzute </w:t>
      </w:r>
      <w:r w:rsidR="00E4758C" w:rsidRPr="00544A88">
        <w:t xml:space="preserve">în </w:t>
      </w:r>
      <w:r w:rsidR="00F566E2" w:rsidRPr="00544A88">
        <w:rPr>
          <w:rStyle w:val="Mylink"/>
        </w:rPr>
        <w:fldChar w:fldCharType="begin"/>
      </w:r>
      <w:r w:rsidR="00F566E2" w:rsidRPr="00544A88">
        <w:rPr>
          <w:rStyle w:val="Mylink"/>
        </w:rPr>
        <w:instrText xml:space="preserve"> REF _Ref157505185 \r \h  \* MERGEFORMAT </w:instrText>
      </w:r>
      <w:r w:rsidR="00F566E2" w:rsidRPr="00544A88">
        <w:rPr>
          <w:rStyle w:val="Mylink"/>
        </w:rPr>
      </w:r>
      <w:r w:rsidR="00F566E2" w:rsidRPr="00544A88">
        <w:rPr>
          <w:rStyle w:val="Mylink"/>
        </w:rPr>
        <w:fldChar w:fldCharType="separate"/>
      </w:r>
      <w:r w:rsidR="009464BD">
        <w:rPr>
          <w:rStyle w:val="Mylink"/>
        </w:rPr>
        <w:t>Anexa A</w:t>
      </w:r>
      <w:r w:rsidR="00F566E2" w:rsidRPr="00544A88">
        <w:rPr>
          <w:rStyle w:val="Mylink"/>
        </w:rPr>
        <w:fldChar w:fldCharType="end"/>
      </w:r>
      <w:r w:rsidR="00F566E2" w:rsidRPr="00544A88">
        <w:t>;</w:t>
      </w:r>
    </w:p>
    <w:bookmarkStart w:id="94" w:name="_Hlk143615177"/>
    <w:p w14:paraId="1F707528" w14:textId="17F4C5CC" w:rsidR="00E4758C" w:rsidRPr="00544A88" w:rsidRDefault="00000000" w:rsidP="00E4758C">
      <w:pPr>
        <w:pStyle w:val="Notatii"/>
      </w:pPr>
      <m:oMath>
        <m:sSub>
          <m:sSubPr>
            <m:ctrlPr>
              <w:rPr>
                <w:rFonts w:ascii="Cambria Math" w:hAnsi="Cambria Math"/>
                <w:i/>
              </w:rPr>
            </m:ctrlPr>
          </m:sSubPr>
          <m:e>
            <m:r>
              <w:rPr>
                <w:rFonts w:ascii="Cambria Math" w:hAnsi="Cambria Math"/>
              </w:rPr>
              <m:t>T</m:t>
            </m:r>
          </m:e>
          <m:sub>
            <m:r>
              <w:rPr>
                <w:rFonts w:ascii="Cambria Math" w:hAnsi="Cambria Math"/>
              </w:rPr>
              <m:t>B</m:t>
            </m:r>
          </m:sub>
        </m:sSub>
      </m:oMath>
      <w:r w:rsidR="00E4758C" w:rsidRPr="00544A88">
        <w:t xml:space="preserve">, </w:t>
      </w:r>
      <m:oMath>
        <m:sSub>
          <m:sSubPr>
            <m:ctrlPr>
              <w:rPr>
                <w:rFonts w:ascii="Cambria Math" w:hAnsi="Cambria Math"/>
                <w:i/>
              </w:rPr>
            </m:ctrlPr>
          </m:sSubPr>
          <m:e>
            <m:r>
              <w:rPr>
                <w:rFonts w:ascii="Cambria Math" w:hAnsi="Cambria Math"/>
              </w:rPr>
              <m:t>T</m:t>
            </m:r>
          </m:e>
          <m:sub>
            <m:r>
              <w:rPr>
                <w:rFonts w:ascii="Cambria Math" w:hAnsi="Cambria Math"/>
              </w:rPr>
              <m:t>C</m:t>
            </m:r>
          </m:sub>
        </m:sSub>
      </m:oMath>
      <w:r w:rsidR="00E4758C" w:rsidRPr="00544A88">
        <w:t xml:space="preserve">, </w:t>
      </w:r>
      <m:oMath>
        <m:sSub>
          <m:sSubPr>
            <m:ctrlPr>
              <w:rPr>
                <w:rFonts w:ascii="Cambria Math" w:hAnsi="Cambria Math"/>
                <w:i/>
              </w:rPr>
            </m:ctrlPr>
          </m:sSubPr>
          <m:e>
            <m:r>
              <w:rPr>
                <w:rFonts w:ascii="Cambria Math" w:hAnsi="Cambria Math"/>
              </w:rPr>
              <m:t>T</m:t>
            </m:r>
          </m:e>
          <m:sub>
            <m:r>
              <w:rPr>
                <w:rFonts w:ascii="Cambria Math" w:hAnsi="Cambria Math"/>
              </w:rPr>
              <m:t>D</m:t>
            </m:r>
          </m:sub>
        </m:sSub>
      </m:oMath>
      <w:r w:rsidR="00E4758C" w:rsidRPr="00544A88">
        <w:tab/>
        <w:t xml:space="preserve"> perioade de col</w:t>
      </w:r>
      <w:r w:rsidR="00C86317" w:rsidRPr="00544A88">
        <w:t>ț</w:t>
      </w:r>
      <w:r w:rsidR="00E4758C" w:rsidRPr="00544A88">
        <w:t xml:space="preserve"> (control) ale spectrului accelera</w:t>
      </w:r>
      <w:r w:rsidR="00C86317" w:rsidRPr="00544A88">
        <w:t>ț</w:t>
      </w:r>
      <w:r w:rsidR="00E4758C" w:rsidRPr="00544A88">
        <w:t xml:space="preserve">iilor pentru proiectare; valorile </w:t>
      </w:r>
      <m:oMath>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 xml:space="preserve"> </m:t>
        </m:r>
      </m:oMath>
      <w:r w:rsidR="00E4758C" w:rsidRPr="00544A88">
        <w:t xml:space="preserve"> pentru componentele orizontale ale mișcării terenului pentru verificări la SLU și SLS </w:t>
      </w:r>
      <w:r w:rsidR="00F566E2" w:rsidRPr="00544A88">
        <w:t xml:space="preserve">sunt prevăzute în </w:t>
      </w:r>
      <w:r w:rsidR="00F566E2" w:rsidRPr="00544A88">
        <w:rPr>
          <w:rStyle w:val="Mylink"/>
        </w:rPr>
        <w:fldChar w:fldCharType="begin"/>
      </w:r>
      <w:r w:rsidR="00F566E2" w:rsidRPr="00544A88">
        <w:rPr>
          <w:rStyle w:val="Mylink"/>
        </w:rPr>
        <w:instrText xml:space="preserve"> REF _Ref157505185 \r \h  \* MERGEFORMAT </w:instrText>
      </w:r>
      <w:r w:rsidR="00F566E2" w:rsidRPr="00544A88">
        <w:rPr>
          <w:rStyle w:val="Mylink"/>
        </w:rPr>
      </w:r>
      <w:r w:rsidR="00F566E2" w:rsidRPr="00544A88">
        <w:rPr>
          <w:rStyle w:val="Mylink"/>
        </w:rPr>
        <w:fldChar w:fldCharType="separate"/>
      </w:r>
      <w:r w:rsidR="009464BD">
        <w:rPr>
          <w:rStyle w:val="Mylink"/>
        </w:rPr>
        <w:t>Anexa A</w:t>
      </w:r>
      <w:r w:rsidR="00F566E2" w:rsidRPr="00544A88">
        <w:rPr>
          <w:rStyle w:val="Mylink"/>
        </w:rPr>
        <w:fldChar w:fldCharType="end"/>
      </w:r>
      <w:bookmarkStart w:id="95" w:name="_Ref141726142"/>
      <w:bookmarkEnd w:id="94"/>
      <w:r w:rsidR="00F566E2" w:rsidRPr="00544A88">
        <w:t>.</w:t>
      </w:r>
    </w:p>
    <w:p w14:paraId="384B37BA" w14:textId="04BC14FB" w:rsidR="00E4758C" w:rsidRPr="00544A88" w:rsidRDefault="00E4758C" w:rsidP="00E4758C">
      <w:pPr>
        <w:pStyle w:val="Paragraf"/>
      </w:pPr>
      <w:bookmarkStart w:id="96" w:name="_Ref146725607"/>
      <w:r w:rsidRPr="00544A88">
        <w:t>Pentru selectarea valorilor factorului de importan</w:t>
      </w:r>
      <w:r w:rsidR="00C86317" w:rsidRPr="00544A88">
        <w:t>ț</w:t>
      </w:r>
      <w:r w:rsidRPr="00544A88">
        <w:t>ă și expunere la cutremur, teritoriul României este împăr</w:t>
      </w:r>
      <w:r w:rsidR="00C86317" w:rsidRPr="00544A88">
        <w:t>ț</w:t>
      </w:r>
      <w:r w:rsidRPr="00544A88">
        <w:t>it conven</w:t>
      </w:r>
      <w:r w:rsidR="00C86317" w:rsidRPr="00544A88">
        <w:t>ț</w:t>
      </w:r>
      <w:r w:rsidRPr="00544A88">
        <w:t>ional în două zone:</w:t>
      </w:r>
      <w:bookmarkEnd w:id="95"/>
      <w:bookmarkEnd w:id="96"/>
      <w:r w:rsidRPr="00544A88">
        <w:t xml:space="preserve"> </w:t>
      </w:r>
    </w:p>
    <w:p w14:paraId="38A5BD40" w14:textId="2773DC54" w:rsidR="00E4758C" w:rsidRPr="00544A88" w:rsidRDefault="00E4758C" w:rsidP="00E4758C">
      <w:pPr>
        <w:pStyle w:val="a"/>
      </w:pPr>
      <w:r w:rsidRPr="00544A88">
        <w:t>zona 1 care include toate unită</w:t>
      </w:r>
      <w:r w:rsidR="00C86317" w:rsidRPr="00544A88">
        <w:t>ț</w:t>
      </w:r>
      <w:r w:rsidRPr="00544A88">
        <w:t>ile administrativ teritoriale din jude</w:t>
      </w:r>
      <w:r w:rsidR="00C86317" w:rsidRPr="00544A88">
        <w:t>ț</w:t>
      </w:r>
      <w:r w:rsidRPr="00544A88">
        <w:t>ele Alba, Arad, Bihor, Bistri</w:t>
      </w:r>
      <w:r w:rsidR="00C86317" w:rsidRPr="00544A88">
        <w:t>ț</w:t>
      </w:r>
      <w:r w:rsidRPr="00544A88">
        <w:t>a Năsăud, Brașov, Caraș Severin, Cluj, Hunedoara, Maramureș, Mureș, Sălaj, Satu Mare, Sibiu, Timiș;</w:t>
      </w:r>
    </w:p>
    <w:p w14:paraId="495A228E" w14:textId="09BE22E1" w:rsidR="00E4758C" w:rsidRPr="00544A88" w:rsidRDefault="00E4758C" w:rsidP="00E4758C">
      <w:pPr>
        <w:pStyle w:val="a"/>
      </w:pPr>
      <w:r w:rsidRPr="00544A88">
        <w:t>zona 2 care include toate unită</w:t>
      </w:r>
      <w:r w:rsidR="00C86317" w:rsidRPr="00544A88">
        <w:t>ț</w:t>
      </w:r>
      <w:r w:rsidRPr="00544A88">
        <w:t>ile administrativ teritoriale din jude</w:t>
      </w:r>
      <w:r w:rsidR="00C86317" w:rsidRPr="00544A88">
        <w:t>ț</w:t>
      </w:r>
      <w:r w:rsidRPr="00544A88">
        <w:t>ele Argeș, Bacău, Botoșani, Brăila, București, Buzău, Călărași, Constanta, Covasna, Dâmbovi</w:t>
      </w:r>
      <w:r w:rsidR="00C86317" w:rsidRPr="00544A88">
        <w:t>ț</w:t>
      </w:r>
      <w:r w:rsidRPr="00544A88">
        <w:t>a, Dolj, Gala</w:t>
      </w:r>
      <w:r w:rsidR="00C86317" w:rsidRPr="00544A88">
        <w:t>ț</w:t>
      </w:r>
      <w:r w:rsidRPr="00544A88">
        <w:t>i, Giurgiu, Gorj, Harghita, Ialomi</w:t>
      </w:r>
      <w:r w:rsidR="00C86317" w:rsidRPr="00544A88">
        <w:t>ț</w:t>
      </w:r>
      <w:r w:rsidRPr="00544A88">
        <w:t>a, Iași, Ilfov, Mehedin</w:t>
      </w:r>
      <w:r w:rsidR="00C86317" w:rsidRPr="00544A88">
        <w:t>ț</w:t>
      </w:r>
      <w:r w:rsidRPr="00544A88">
        <w:t>i, Neam</w:t>
      </w:r>
      <w:r w:rsidR="00C86317" w:rsidRPr="00544A88">
        <w:t>ț</w:t>
      </w:r>
      <w:r w:rsidRPr="00544A88">
        <w:t xml:space="preserve">, Olt, Prahova, Suceava, Teleorman, Tulcea, Vâlcea, Vaslui, Vrancea. </w:t>
      </w:r>
      <w:r w:rsidRPr="00544A88">
        <w:rPr>
          <w:i/>
          <w:color w:val="FFFFFF" w:themeColor="background1"/>
          <w:sz w:val="12"/>
          <w:szCs w:val="12"/>
        </w:rPr>
        <w:fldChar w:fldCharType="begin"/>
      </w:r>
      <w:r w:rsidRPr="00544A88">
        <w:rPr>
          <w:i/>
          <w:color w:val="FFFFFF" w:themeColor="background1"/>
          <w:sz w:val="12"/>
          <w:szCs w:val="12"/>
        </w:rPr>
        <w:instrText xml:space="preserve"> LISTNUM \l 1 \s 0 </w:instrText>
      </w:r>
      <w:r w:rsidRPr="00544A88">
        <w:rPr>
          <w:i/>
          <w:color w:val="FFFFFF" w:themeColor="background1"/>
          <w:sz w:val="12"/>
          <w:szCs w:val="12"/>
        </w:rPr>
        <w:fldChar w:fldCharType="end"/>
      </w:r>
    </w:p>
    <w:p w14:paraId="21EC876A" w14:textId="7F7EE8D0" w:rsidR="00F20840" w:rsidRPr="00544A88" w:rsidRDefault="00E4758C" w:rsidP="00E4758C">
      <w:pPr>
        <w:pStyle w:val="Paragraf"/>
      </w:pPr>
      <w:bookmarkStart w:id="97" w:name="_Ref141726144"/>
      <w:r w:rsidRPr="00544A88">
        <w:t>Valorile factorului de importan</w:t>
      </w:r>
      <w:r w:rsidR="00C86317" w:rsidRPr="00544A88">
        <w:t>ț</w:t>
      </w:r>
      <w:r w:rsidRPr="00544A88">
        <w:t xml:space="preserve">ă și expunere la cutremur pentru verificări la SLU și SLS, </w:t>
      </w:r>
      <m:oMath>
        <m:sSubSup>
          <m:sSubSupPr>
            <m:ctrlPr>
              <w:rPr>
                <w:rFonts w:ascii="Cambria Math" w:hAnsi="Cambria Math"/>
              </w:rPr>
            </m:ctrlPr>
          </m:sSubSupPr>
          <m:e>
            <m:r>
              <w:rPr>
                <w:rFonts w:ascii="Cambria Math" w:hAnsi="Cambria Math"/>
              </w:rPr>
              <m:t>γ</m:t>
            </m:r>
          </m:e>
          <m:sub>
            <m:r>
              <w:rPr>
                <w:rFonts w:ascii="Cambria Math" w:hAnsi="Cambria Math"/>
              </w:rPr>
              <m:t>I</m:t>
            </m:r>
            <m:r>
              <m:rPr>
                <m:sty m:val="p"/>
              </m:rPr>
              <w:rPr>
                <w:rFonts w:ascii="Cambria Math" w:hAnsi="Cambria Math"/>
              </w:rPr>
              <m:t>,</m:t>
            </m:r>
            <m:r>
              <w:rPr>
                <w:rFonts w:ascii="Cambria Math" w:hAnsi="Cambria Math"/>
              </w:rPr>
              <m:t>e</m:t>
            </m:r>
          </m:sub>
          <m:sup>
            <m:r>
              <w:rPr>
                <w:rFonts w:ascii="Cambria Math" w:hAnsi="Cambria Math"/>
              </w:rPr>
              <m:t>SLU</m:t>
            </m:r>
          </m:sup>
        </m:sSubSup>
      </m:oMath>
      <w:r w:rsidRPr="00544A88">
        <w:t xml:space="preserve"> și </w:t>
      </w:r>
      <m:oMath>
        <m:sSubSup>
          <m:sSubSupPr>
            <m:ctrlPr>
              <w:rPr>
                <w:rFonts w:ascii="Cambria Math" w:hAnsi="Cambria Math"/>
              </w:rPr>
            </m:ctrlPr>
          </m:sSubSupPr>
          <m:e>
            <m:r>
              <w:rPr>
                <w:rFonts w:ascii="Cambria Math" w:hAnsi="Cambria Math"/>
              </w:rPr>
              <m:t>γ</m:t>
            </m:r>
          </m:e>
          <m:sub>
            <m:r>
              <w:rPr>
                <w:rFonts w:ascii="Cambria Math" w:hAnsi="Cambria Math"/>
              </w:rPr>
              <m:t>I</m:t>
            </m:r>
            <m:r>
              <m:rPr>
                <m:sty m:val="p"/>
              </m:rPr>
              <w:rPr>
                <w:rFonts w:ascii="Cambria Math" w:hAnsi="Cambria Math"/>
              </w:rPr>
              <m:t>,</m:t>
            </m:r>
            <m:r>
              <w:rPr>
                <w:rFonts w:ascii="Cambria Math" w:hAnsi="Cambria Math"/>
              </w:rPr>
              <m:t>e</m:t>
            </m:r>
          </m:sub>
          <m:sup>
            <m:r>
              <w:rPr>
                <w:rFonts w:ascii="Cambria Math" w:hAnsi="Cambria Math"/>
              </w:rPr>
              <m:t>SLS</m:t>
            </m:r>
          </m:sup>
        </m:sSubSup>
      </m:oMath>
      <w:r w:rsidRPr="00544A88">
        <w:t xml:space="preserve">, sunt prevăzute în </w:t>
      </w:r>
      <w:r w:rsidRPr="00544A88">
        <w:rPr>
          <w:rStyle w:val="Mylink"/>
        </w:rPr>
        <w:fldChar w:fldCharType="begin"/>
      </w:r>
      <w:r w:rsidR="009D6161" w:rsidRPr="00544A88">
        <w:rPr>
          <w:rStyle w:val="Mylink"/>
        </w:rPr>
        <w:instrText>REF _Ref141723284 \r \* CHARFORMAT \h</w:instrText>
      </w:r>
      <w:r w:rsidR="00544A88">
        <w:rPr>
          <w:rStyle w:val="Mylink"/>
        </w:rPr>
        <w:instrText xml:space="preserve"> \* MERGEFORMAT </w:instrText>
      </w:r>
      <w:r w:rsidRPr="00544A88">
        <w:rPr>
          <w:rStyle w:val="Mylink"/>
        </w:rPr>
      </w:r>
      <w:r w:rsidRPr="00544A88">
        <w:rPr>
          <w:rStyle w:val="Mylink"/>
        </w:rPr>
        <w:fldChar w:fldCharType="separate"/>
      </w:r>
      <w:r w:rsidR="009464BD">
        <w:rPr>
          <w:rStyle w:val="Mylink"/>
        </w:rPr>
        <w:t>Tabelul 3.1</w:t>
      </w:r>
      <w:r w:rsidRPr="00544A88">
        <w:rPr>
          <w:rStyle w:val="Mylink"/>
        </w:rPr>
        <w:fldChar w:fldCharType="end"/>
      </w:r>
      <w:r w:rsidRPr="00544A88">
        <w:t>.</w:t>
      </w:r>
      <w:bookmarkEnd w:id="97"/>
    </w:p>
    <w:p w14:paraId="615AE650" w14:textId="77777777" w:rsidR="00F20840" w:rsidRPr="00544A88" w:rsidRDefault="00F20840">
      <w:pPr>
        <w:spacing w:before="0" w:after="160" w:line="259" w:lineRule="auto"/>
        <w:jc w:val="left"/>
        <w:rPr>
          <w:rFonts w:eastAsia="SimSun" w:cs="Times New Roman"/>
          <w:color w:val="538135" w:themeColor="accent6" w:themeShade="BF"/>
          <w:lang w:eastAsia="zh-TW"/>
        </w:rPr>
      </w:pPr>
      <w:r w:rsidRPr="00544A88">
        <w:br w:type="page"/>
      </w:r>
    </w:p>
    <w:p w14:paraId="32F61CF7" w14:textId="5715299A" w:rsidR="00E4758C" w:rsidRPr="00544A88" w:rsidRDefault="00E4758C" w:rsidP="00DB3A3B">
      <w:pPr>
        <w:pStyle w:val="Tabelul"/>
        <w:rPr>
          <w:rFonts w:hint="eastAsia"/>
        </w:rPr>
      </w:pPr>
      <w:r w:rsidRPr="00544A88">
        <w:lastRenderedPageBreak/>
        <w:t xml:space="preserve"> </w:t>
      </w:r>
      <w:bookmarkStart w:id="98" w:name="_Ref141723284"/>
      <w:r w:rsidRPr="00544A88">
        <w:t>Factori de importan</w:t>
      </w:r>
      <w:r w:rsidR="00C86317" w:rsidRPr="00544A88">
        <w:t>ț</w:t>
      </w:r>
      <w:r w:rsidRPr="00544A88">
        <w:t>ă și expunere la cutremur</w:t>
      </w:r>
      <w:bookmarkEnd w:id="98"/>
    </w:p>
    <w:tbl>
      <w:tblPr>
        <w:tblStyle w:val="TableGrid"/>
        <w:tblW w:w="0" w:type="auto"/>
        <w:tblInd w:w="198" w:type="dxa"/>
        <w:tblLook w:val="04A0" w:firstRow="1" w:lastRow="0" w:firstColumn="1" w:lastColumn="0" w:noHBand="0" w:noVBand="1"/>
      </w:tblPr>
      <w:tblGrid>
        <w:gridCol w:w="1503"/>
        <w:gridCol w:w="1625"/>
        <w:gridCol w:w="1702"/>
        <w:gridCol w:w="1618"/>
        <w:gridCol w:w="1702"/>
      </w:tblGrid>
      <w:tr w:rsidR="00E4758C" w:rsidRPr="00544A88" w14:paraId="08CCBEC2" w14:textId="77777777" w:rsidTr="00E0310E">
        <w:tc>
          <w:tcPr>
            <w:tcW w:w="1503" w:type="dxa"/>
            <w:vMerge w:val="restart"/>
            <w:vAlign w:val="center"/>
          </w:tcPr>
          <w:p w14:paraId="26C1ED2C" w14:textId="54C061B1" w:rsidR="00E4758C" w:rsidRPr="00544A88" w:rsidRDefault="00E4758C" w:rsidP="003805A9">
            <w:pPr>
              <w:jc w:val="left"/>
              <w:rPr>
                <w:lang w:val="ro-RO"/>
              </w:rPr>
            </w:pPr>
            <w:r w:rsidRPr="00544A88">
              <w:rPr>
                <w:lang w:val="ro-RO"/>
              </w:rPr>
              <w:t>Clasa de importan</w:t>
            </w:r>
            <w:r w:rsidR="00C86317" w:rsidRPr="00544A88">
              <w:rPr>
                <w:lang w:val="ro-RO"/>
              </w:rPr>
              <w:t>ț</w:t>
            </w:r>
            <w:r w:rsidRPr="00544A88">
              <w:rPr>
                <w:lang w:val="ro-RO"/>
              </w:rPr>
              <w:t>ă și expunere la cutremur a clădirii</w:t>
            </w:r>
          </w:p>
        </w:tc>
        <w:tc>
          <w:tcPr>
            <w:tcW w:w="3327" w:type="dxa"/>
            <w:gridSpan w:val="2"/>
            <w:vAlign w:val="center"/>
          </w:tcPr>
          <w:p w14:paraId="78B488B9" w14:textId="77777777" w:rsidR="00E4758C" w:rsidRPr="00544A88" w:rsidRDefault="00E4758C" w:rsidP="003805A9">
            <w:pPr>
              <w:jc w:val="left"/>
              <w:rPr>
                <w:lang w:val="ro-RO"/>
              </w:rPr>
            </w:pPr>
            <w:r w:rsidRPr="00544A88">
              <w:rPr>
                <w:lang w:val="ro-RO"/>
              </w:rPr>
              <w:t>SLU</w:t>
            </w:r>
          </w:p>
        </w:tc>
        <w:tc>
          <w:tcPr>
            <w:tcW w:w="3320" w:type="dxa"/>
            <w:gridSpan w:val="2"/>
            <w:vAlign w:val="center"/>
          </w:tcPr>
          <w:p w14:paraId="40EE15F2" w14:textId="77777777" w:rsidR="00E4758C" w:rsidRPr="00544A88" w:rsidRDefault="00E4758C" w:rsidP="003805A9">
            <w:pPr>
              <w:jc w:val="left"/>
              <w:rPr>
                <w:lang w:val="ro-RO"/>
              </w:rPr>
            </w:pPr>
            <w:r w:rsidRPr="00544A88">
              <w:rPr>
                <w:lang w:val="ro-RO"/>
              </w:rPr>
              <w:t>SLS</w:t>
            </w:r>
          </w:p>
        </w:tc>
      </w:tr>
      <w:tr w:rsidR="00E4758C" w:rsidRPr="00544A88" w14:paraId="3C46BD5F" w14:textId="77777777" w:rsidTr="00E0310E">
        <w:tc>
          <w:tcPr>
            <w:tcW w:w="1503" w:type="dxa"/>
            <w:vMerge/>
            <w:vAlign w:val="center"/>
          </w:tcPr>
          <w:p w14:paraId="31BEC3C9" w14:textId="77777777" w:rsidR="00E4758C" w:rsidRPr="00544A88" w:rsidRDefault="00E4758C" w:rsidP="003805A9">
            <w:pPr>
              <w:jc w:val="left"/>
              <w:rPr>
                <w:lang w:val="ro-RO"/>
              </w:rPr>
            </w:pPr>
          </w:p>
        </w:tc>
        <w:tc>
          <w:tcPr>
            <w:tcW w:w="6647" w:type="dxa"/>
            <w:gridSpan w:val="4"/>
            <w:vAlign w:val="center"/>
          </w:tcPr>
          <w:p w14:paraId="7E69CF68" w14:textId="446B672E" w:rsidR="00E4758C" w:rsidRPr="00544A88" w:rsidRDefault="00E4758C" w:rsidP="003805A9">
            <w:pPr>
              <w:jc w:val="left"/>
              <w:rPr>
                <w:lang w:val="ro-RO"/>
              </w:rPr>
            </w:pPr>
            <w:r w:rsidRPr="00544A88">
              <w:rPr>
                <w:lang w:val="ro-RO"/>
              </w:rPr>
              <w:t>Pentru amplasamente situate în jude</w:t>
            </w:r>
            <w:r w:rsidR="00C86317" w:rsidRPr="00544A88">
              <w:rPr>
                <w:lang w:val="ro-RO"/>
              </w:rPr>
              <w:t>ț</w:t>
            </w:r>
            <w:r w:rsidRPr="00544A88">
              <w:rPr>
                <w:lang w:val="ro-RO"/>
              </w:rPr>
              <w:t>e din:</w:t>
            </w:r>
          </w:p>
        </w:tc>
      </w:tr>
      <w:tr w:rsidR="00E4758C" w:rsidRPr="00544A88" w14:paraId="669C1F32" w14:textId="77777777" w:rsidTr="00E0310E">
        <w:tc>
          <w:tcPr>
            <w:tcW w:w="1503" w:type="dxa"/>
            <w:vMerge/>
            <w:vAlign w:val="center"/>
          </w:tcPr>
          <w:p w14:paraId="00DBB145" w14:textId="77777777" w:rsidR="00E4758C" w:rsidRPr="00544A88" w:rsidRDefault="00E4758C" w:rsidP="003805A9">
            <w:pPr>
              <w:jc w:val="left"/>
              <w:rPr>
                <w:lang w:val="ro-RO"/>
              </w:rPr>
            </w:pPr>
          </w:p>
        </w:tc>
        <w:tc>
          <w:tcPr>
            <w:tcW w:w="1625" w:type="dxa"/>
            <w:vAlign w:val="center"/>
          </w:tcPr>
          <w:p w14:paraId="072C49AF" w14:textId="77777777" w:rsidR="00E4758C" w:rsidRPr="00544A88" w:rsidRDefault="00E4758C" w:rsidP="003805A9">
            <w:pPr>
              <w:jc w:val="left"/>
              <w:rPr>
                <w:lang w:val="ro-RO"/>
              </w:rPr>
            </w:pPr>
            <w:r w:rsidRPr="00544A88">
              <w:rPr>
                <w:lang w:val="ro-RO"/>
              </w:rPr>
              <w:t>zona 1</w:t>
            </w:r>
          </w:p>
        </w:tc>
        <w:tc>
          <w:tcPr>
            <w:tcW w:w="1702" w:type="dxa"/>
            <w:vAlign w:val="center"/>
          </w:tcPr>
          <w:p w14:paraId="49137918" w14:textId="77777777" w:rsidR="00E4758C" w:rsidRPr="00544A88" w:rsidRDefault="00E4758C" w:rsidP="003805A9">
            <w:pPr>
              <w:jc w:val="left"/>
              <w:rPr>
                <w:lang w:val="ro-RO"/>
              </w:rPr>
            </w:pPr>
            <w:r w:rsidRPr="00544A88">
              <w:rPr>
                <w:lang w:val="ro-RO"/>
              </w:rPr>
              <w:t>zona 2</w:t>
            </w:r>
          </w:p>
        </w:tc>
        <w:tc>
          <w:tcPr>
            <w:tcW w:w="1618" w:type="dxa"/>
            <w:vAlign w:val="center"/>
          </w:tcPr>
          <w:p w14:paraId="0B196DBE" w14:textId="77777777" w:rsidR="00E4758C" w:rsidRPr="00544A88" w:rsidRDefault="00E4758C" w:rsidP="003805A9">
            <w:pPr>
              <w:jc w:val="left"/>
              <w:rPr>
                <w:lang w:val="ro-RO"/>
              </w:rPr>
            </w:pPr>
            <w:r w:rsidRPr="00544A88">
              <w:rPr>
                <w:lang w:val="ro-RO"/>
              </w:rPr>
              <w:t>zona 1</w:t>
            </w:r>
          </w:p>
        </w:tc>
        <w:tc>
          <w:tcPr>
            <w:tcW w:w="1702" w:type="dxa"/>
            <w:vAlign w:val="center"/>
          </w:tcPr>
          <w:p w14:paraId="6993CFE9" w14:textId="77777777" w:rsidR="00E4758C" w:rsidRPr="00544A88" w:rsidRDefault="00E4758C" w:rsidP="003805A9">
            <w:pPr>
              <w:jc w:val="left"/>
              <w:rPr>
                <w:lang w:val="ro-RO"/>
              </w:rPr>
            </w:pPr>
            <w:r w:rsidRPr="00544A88">
              <w:rPr>
                <w:lang w:val="ro-RO"/>
              </w:rPr>
              <w:t>zona 2</w:t>
            </w:r>
          </w:p>
        </w:tc>
      </w:tr>
      <w:tr w:rsidR="00E4758C" w:rsidRPr="00544A88" w14:paraId="7B1198FF" w14:textId="77777777" w:rsidTr="00E0310E">
        <w:tc>
          <w:tcPr>
            <w:tcW w:w="1503" w:type="dxa"/>
            <w:vAlign w:val="center"/>
          </w:tcPr>
          <w:p w14:paraId="0E659D2E" w14:textId="77777777" w:rsidR="00E4758C" w:rsidRPr="00544A88" w:rsidRDefault="00E4758C" w:rsidP="003805A9">
            <w:pPr>
              <w:jc w:val="left"/>
              <w:rPr>
                <w:lang w:val="ro-RO"/>
              </w:rPr>
            </w:pPr>
            <w:r w:rsidRPr="00544A88">
              <w:rPr>
                <w:lang w:val="ro-RO"/>
              </w:rPr>
              <w:t>I</w:t>
            </w:r>
          </w:p>
        </w:tc>
        <w:tc>
          <w:tcPr>
            <w:tcW w:w="1625" w:type="dxa"/>
            <w:vAlign w:val="center"/>
          </w:tcPr>
          <w:p w14:paraId="6B4BA348" w14:textId="77777777" w:rsidR="00E4758C" w:rsidRPr="00544A88" w:rsidRDefault="00E4758C" w:rsidP="003805A9">
            <w:pPr>
              <w:jc w:val="left"/>
              <w:rPr>
                <w:lang w:val="ro-RO"/>
              </w:rPr>
            </w:pPr>
            <w:r w:rsidRPr="00544A88">
              <w:rPr>
                <w:lang w:val="ro-RO"/>
              </w:rPr>
              <w:t>1,50</w:t>
            </w:r>
          </w:p>
        </w:tc>
        <w:tc>
          <w:tcPr>
            <w:tcW w:w="1702" w:type="dxa"/>
            <w:vAlign w:val="center"/>
          </w:tcPr>
          <w:p w14:paraId="4FC3FC7D" w14:textId="77777777" w:rsidR="00E4758C" w:rsidRPr="00544A88" w:rsidRDefault="00E4758C" w:rsidP="003805A9">
            <w:pPr>
              <w:jc w:val="left"/>
              <w:rPr>
                <w:lang w:val="ro-RO"/>
              </w:rPr>
            </w:pPr>
            <w:r w:rsidRPr="00544A88">
              <w:rPr>
                <w:lang w:val="ro-RO"/>
              </w:rPr>
              <w:t>1,25</w:t>
            </w:r>
          </w:p>
        </w:tc>
        <w:tc>
          <w:tcPr>
            <w:tcW w:w="1618" w:type="dxa"/>
            <w:vAlign w:val="center"/>
          </w:tcPr>
          <w:p w14:paraId="2CBA20A7" w14:textId="77777777" w:rsidR="00E4758C" w:rsidRPr="00544A88" w:rsidRDefault="00E4758C" w:rsidP="003805A9">
            <w:pPr>
              <w:jc w:val="left"/>
              <w:rPr>
                <w:lang w:val="ro-RO"/>
              </w:rPr>
            </w:pPr>
            <w:r w:rsidRPr="00544A88">
              <w:rPr>
                <w:lang w:val="ro-RO"/>
              </w:rPr>
              <w:t>1,55</w:t>
            </w:r>
          </w:p>
        </w:tc>
        <w:tc>
          <w:tcPr>
            <w:tcW w:w="1702" w:type="dxa"/>
            <w:vAlign w:val="center"/>
          </w:tcPr>
          <w:p w14:paraId="7B8366F4" w14:textId="77777777" w:rsidR="00E4758C" w:rsidRPr="00544A88" w:rsidRDefault="00E4758C" w:rsidP="003805A9">
            <w:pPr>
              <w:jc w:val="left"/>
              <w:rPr>
                <w:lang w:val="ro-RO"/>
              </w:rPr>
            </w:pPr>
            <w:r w:rsidRPr="00544A88">
              <w:rPr>
                <w:lang w:val="ro-RO"/>
              </w:rPr>
              <w:t>1,35</w:t>
            </w:r>
          </w:p>
        </w:tc>
      </w:tr>
      <w:tr w:rsidR="00E4758C" w:rsidRPr="00544A88" w14:paraId="79D3E9C4" w14:textId="77777777" w:rsidTr="00E0310E">
        <w:tc>
          <w:tcPr>
            <w:tcW w:w="1503" w:type="dxa"/>
            <w:vAlign w:val="center"/>
          </w:tcPr>
          <w:p w14:paraId="6D27604D" w14:textId="77777777" w:rsidR="00E4758C" w:rsidRPr="00544A88" w:rsidRDefault="00E4758C" w:rsidP="003805A9">
            <w:pPr>
              <w:jc w:val="left"/>
              <w:rPr>
                <w:lang w:val="ro-RO"/>
              </w:rPr>
            </w:pPr>
            <w:r w:rsidRPr="00544A88">
              <w:rPr>
                <w:lang w:val="ro-RO"/>
              </w:rPr>
              <w:t>II</w:t>
            </w:r>
          </w:p>
        </w:tc>
        <w:tc>
          <w:tcPr>
            <w:tcW w:w="1625" w:type="dxa"/>
            <w:vAlign w:val="center"/>
          </w:tcPr>
          <w:p w14:paraId="1AA658F2" w14:textId="77777777" w:rsidR="00E4758C" w:rsidRPr="00544A88" w:rsidRDefault="00E4758C" w:rsidP="003805A9">
            <w:pPr>
              <w:jc w:val="left"/>
              <w:rPr>
                <w:lang w:val="ro-RO"/>
              </w:rPr>
            </w:pPr>
            <w:r w:rsidRPr="00544A88">
              <w:rPr>
                <w:lang w:val="ro-RO"/>
              </w:rPr>
              <w:t>1,15</w:t>
            </w:r>
          </w:p>
        </w:tc>
        <w:tc>
          <w:tcPr>
            <w:tcW w:w="1702" w:type="dxa"/>
            <w:vAlign w:val="center"/>
          </w:tcPr>
          <w:p w14:paraId="7AAEEFD6" w14:textId="77777777" w:rsidR="00E4758C" w:rsidRPr="00544A88" w:rsidRDefault="00E4758C" w:rsidP="003805A9">
            <w:pPr>
              <w:jc w:val="left"/>
              <w:rPr>
                <w:lang w:val="ro-RO"/>
              </w:rPr>
            </w:pPr>
            <w:r w:rsidRPr="00544A88">
              <w:rPr>
                <w:lang w:val="ro-RO"/>
              </w:rPr>
              <w:t>1,10</w:t>
            </w:r>
          </w:p>
        </w:tc>
        <w:tc>
          <w:tcPr>
            <w:tcW w:w="1618" w:type="dxa"/>
            <w:vAlign w:val="center"/>
          </w:tcPr>
          <w:p w14:paraId="2433E03A" w14:textId="77777777" w:rsidR="00E4758C" w:rsidRPr="00544A88" w:rsidRDefault="00E4758C" w:rsidP="003805A9">
            <w:pPr>
              <w:jc w:val="left"/>
              <w:rPr>
                <w:lang w:val="ro-RO"/>
              </w:rPr>
            </w:pPr>
            <w:r w:rsidRPr="00544A88">
              <w:rPr>
                <w:lang w:val="ro-RO"/>
              </w:rPr>
              <w:t>1,25</w:t>
            </w:r>
          </w:p>
        </w:tc>
        <w:tc>
          <w:tcPr>
            <w:tcW w:w="1702" w:type="dxa"/>
            <w:vAlign w:val="center"/>
          </w:tcPr>
          <w:p w14:paraId="752DD1BB" w14:textId="77777777" w:rsidR="00E4758C" w:rsidRPr="00544A88" w:rsidRDefault="00E4758C" w:rsidP="003805A9">
            <w:pPr>
              <w:jc w:val="left"/>
              <w:rPr>
                <w:lang w:val="ro-RO"/>
              </w:rPr>
            </w:pPr>
            <w:r w:rsidRPr="00544A88">
              <w:rPr>
                <w:lang w:val="ro-RO"/>
              </w:rPr>
              <w:t>1,15</w:t>
            </w:r>
          </w:p>
        </w:tc>
      </w:tr>
      <w:tr w:rsidR="00E4758C" w:rsidRPr="00544A88" w14:paraId="7A8CC089" w14:textId="77777777" w:rsidTr="00E0310E">
        <w:tc>
          <w:tcPr>
            <w:tcW w:w="1503" w:type="dxa"/>
            <w:vAlign w:val="center"/>
          </w:tcPr>
          <w:p w14:paraId="51BC07B4" w14:textId="77777777" w:rsidR="00E4758C" w:rsidRPr="00544A88" w:rsidRDefault="00E4758C" w:rsidP="003805A9">
            <w:pPr>
              <w:jc w:val="left"/>
              <w:rPr>
                <w:lang w:val="ro-RO"/>
              </w:rPr>
            </w:pPr>
            <w:r w:rsidRPr="00544A88">
              <w:rPr>
                <w:lang w:val="ro-RO"/>
              </w:rPr>
              <w:t>III</w:t>
            </w:r>
          </w:p>
        </w:tc>
        <w:tc>
          <w:tcPr>
            <w:tcW w:w="1625" w:type="dxa"/>
            <w:vAlign w:val="center"/>
          </w:tcPr>
          <w:p w14:paraId="358055D7" w14:textId="77777777" w:rsidR="00E4758C" w:rsidRPr="00544A88" w:rsidRDefault="00E4758C" w:rsidP="003805A9">
            <w:pPr>
              <w:jc w:val="left"/>
              <w:rPr>
                <w:lang w:val="ro-RO"/>
              </w:rPr>
            </w:pPr>
            <w:r w:rsidRPr="00544A88">
              <w:rPr>
                <w:lang w:val="ro-RO"/>
              </w:rPr>
              <w:t>1,00</w:t>
            </w:r>
          </w:p>
        </w:tc>
        <w:tc>
          <w:tcPr>
            <w:tcW w:w="1702" w:type="dxa"/>
            <w:vAlign w:val="center"/>
          </w:tcPr>
          <w:p w14:paraId="1769DD98" w14:textId="77777777" w:rsidR="00E4758C" w:rsidRPr="00544A88" w:rsidRDefault="00E4758C" w:rsidP="003805A9">
            <w:pPr>
              <w:jc w:val="left"/>
              <w:rPr>
                <w:lang w:val="ro-RO"/>
              </w:rPr>
            </w:pPr>
            <w:r w:rsidRPr="00544A88">
              <w:rPr>
                <w:lang w:val="ro-RO"/>
              </w:rPr>
              <w:t>1,00</w:t>
            </w:r>
          </w:p>
        </w:tc>
        <w:tc>
          <w:tcPr>
            <w:tcW w:w="1618" w:type="dxa"/>
            <w:vAlign w:val="center"/>
          </w:tcPr>
          <w:p w14:paraId="5366C471" w14:textId="77777777" w:rsidR="00E4758C" w:rsidRPr="00544A88" w:rsidRDefault="00E4758C" w:rsidP="003805A9">
            <w:pPr>
              <w:jc w:val="left"/>
              <w:rPr>
                <w:lang w:val="ro-RO"/>
              </w:rPr>
            </w:pPr>
            <w:r w:rsidRPr="00544A88">
              <w:rPr>
                <w:lang w:val="ro-RO"/>
              </w:rPr>
              <w:t>1,00</w:t>
            </w:r>
          </w:p>
        </w:tc>
        <w:tc>
          <w:tcPr>
            <w:tcW w:w="1702" w:type="dxa"/>
            <w:vAlign w:val="center"/>
          </w:tcPr>
          <w:p w14:paraId="288B140B" w14:textId="77777777" w:rsidR="00E4758C" w:rsidRPr="00544A88" w:rsidRDefault="00E4758C" w:rsidP="003805A9">
            <w:pPr>
              <w:jc w:val="left"/>
              <w:rPr>
                <w:lang w:val="ro-RO"/>
              </w:rPr>
            </w:pPr>
            <w:r w:rsidRPr="00544A88">
              <w:rPr>
                <w:lang w:val="ro-RO"/>
              </w:rPr>
              <w:t>1,00</w:t>
            </w:r>
          </w:p>
        </w:tc>
      </w:tr>
      <w:tr w:rsidR="00E4758C" w:rsidRPr="00544A88" w14:paraId="2E8EB016" w14:textId="77777777" w:rsidTr="00E0310E">
        <w:tc>
          <w:tcPr>
            <w:tcW w:w="1503" w:type="dxa"/>
            <w:vAlign w:val="center"/>
          </w:tcPr>
          <w:p w14:paraId="04C3401C" w14:textId="77777777" w:rsidR="00E4758C" w:rsidRPr="00544A88" w:rsidRDefault="00E4758C" w:rsidP="003805A9">
            <w:pPr>
              <w:jc w:val="left"/>
              <w:rPr>
                <w:lang w:val="ro-RO"/>
              </w:rPr>
            </w:pPr>
            <w:r w:rsidRPr="00544A88">
              <w:rPr>
                <w:lang w:val="ro-RO"/>
              </w:rPr>
              <w:t>IV</w:t>
            </w:r>
          </w:p>
        </w:tc>
        <w:tc>
          <w:tcPr>
            <w:tcW w:w="1625" w:type="dxa"/>
            <w:vAlign w:val="center"/>
          </w:tcPr>
          <w:p w14:paraId="517F1ADB" w14:textId="77777777" w:rsidR="00E4758C" w:rsidRPr="00544A88" w:rsidRDefault="00E4758C" w:rsidP="003805A9">
            <w:pPr>
              <w:jc w:val="left"/>
              <w:rPr>
                <w:lang w:val="ro-RO"/>
              </w:rPr>
            </w:pPr>
            <w:r w:rsidRPr="00544A88">
              <w:rPr>
                <w:lang w:val="ro-RO"/>
              </w:rPr>
              <w:t>0,70</w:t>
            </w:r>
          </w:p>
        </w:tc>
        <w:tc>
          <w:tcPr>
            <w:tcW w:w="1702" w:type="dxa"/>
            <w:vAlign w:val="center"/>
          </w:tcPr>
          <w:p w14:paraId="1436359A" w14:textId="77777777" w:rsidR="00E4758C" w:rsidRPr="00544A88" w:rsidRDefault="00E4758C" w:rsidP="003805A9">
            <w:pPr>
              <w:jc w:val="left"/>
              <w:rPr>
                <w:lang w:val="ro-RO"/>
              </w:rPr>
            </w:pPr>
            <w:r w:rsidRPr="00544A88">
              <w:rPr>
                <w:lang w:val="ro-RO"/>
              </w:rPr>
              <w:t>0,80</w:t>
            </w:r>
          </w:p>
        </w:tc>
        <w:tc>
          <w:tcPr>
            <w:tcW w:w="1618" w:type="dxa"/>
            <w:vAlign w:val="center"/>
          </w:tcPr>
          <w:p w14:paraId="7EB319F3" w14:textId="77777777" w:rsidR="00E4758C" w:rsidRPr="00544A88" w:rsidRDefault="00E4758C" w:rsidP="003805A9">
            <w:pPr>
              <w:jc w:val="left"/>
              <w:rPr>
                <w:lang w:val="ro-RO"/>
              </w:rPr>
            </w:pPr>
            <w:r w:rsidRPr="00544A88">
              <w:rPr>
                <w:lang w:val="ro-RO"/>
              </w:rPr>
              <w:t>0,75</w:t>
            </w:r>
          </w:p>
        </w:tc>
        <w:tc>
          <w:tcPr>
            <w:tcW w:w="1702" w:type="dxa"/>
            <w:vAlign w:val="center"/>
          </w:tcPr>
          <w:p w14:paraId="37F78AA5" w14:textId="77777777" w:rsidR="00E4758C" w:rsidRPr="00544A88" w:rsidRDefault="00E4758C" w:rsidP="003805A9">
            <w:pPr>
              <w:jc w:val="left"/>
              <w:rPr>
                <w:lang w:val="ro-RO"/>
              </w:rPr>
            </w:pPr>
            <w:r w:rsidRPr="00544A88">
              <w:rPr>
                <w:lang w:val="ro-RO"/>
              </w:rPr>
              <w:t>0,80</w:t>
            </w:r>
          </w:p>
        </w:tc>
      </w:tr>
    </w:tbl>
    <w:p w14:paraId="0B667F38" w14:textId="5E87F230" w:rsidR="00E4758C" w:rsidRPr="00544A88" w:rsidRDefault="00E4758C" w:rsidP="00E4758C">
      <w:pPr>
        <w:pStyle w:val="Paragraf"/>
      </w:pPr>
      <w:bookmarkStart w:id="99" w:name="_Ref154153963"/>
      <w:r w:rsidRPr="00544A88">
        <w:t>Valorile factorului de corec</w:t>
      </w:r>
      <w:r w:rsidR="00C86317" w:rsidRPr="00544A88">
        <w:t>ț</w:t>
      </w:r>
      <w:r w:rsidRPr="00544A88">
        <w:t xml:space="preserve">ie care </w:t>
      </w:r>
      <w:r w:rsidR="00C86317" w:rsidRPr="00544A88">
        <w:t>ț</w:t>
      </w:r>
      <w:r w:rsidRPr="00544A88">
        <w:t>ine cont de frac</w:t>
      </w:r>
      <w:r w:rsidR="00C86317" w:rsidRPr="00544A88">
        <w:t>ț</w:t>
      </w:r>
      <w:r w:rsidRPr="00544A88">
        <w:t xml:space="preserve">iunea de amortizare critică a </w:t>
      </w:r>
      <w:r w:rsidR="005A0023" w:rsidRPr="00544A88">
        <w:t>clădirii</w:t>
      </w:r>
      <w:r w:rsidRPr="00544A88">
        <w:t xml:space="preserve"> se determină cu rela</w:t>
      </w:r>
      <w:r w:rsidR="00C86317" w:rsidRPr="00544A88">
        <w:t>ț</w:t>
      </w:r>
      <w:r w:rsidRPr="00544A88">
        <w:t>ia:</w:t>
      </w:r>
      <w:bookmarkEnd w:id="99"/>
    </w:p>
    <w:tbl>
      <w:tblPr>
        <w:tblW w:w="5000" w:type="pct"/>
        <w:tblLayout w:type="fixed"/>
        <w:tblLook w:val="04A0" w:firstRow="1" w:lastRow="0" w:firstColumn="1" w:lastColumn="0" w:noHBand="0" w:noVBand="1"/>
      </w:tblPr>
      <w:tblGrid>
        <w:gridCol w:w="1253"/>
        <w:gridCol w:w="5851"/>
        <w:gridCol w:w="1254"/>
      </w:tblGrid>
      <w:tr w:rsidR="00E4758C" w:rsidRPr="00544A88" w14:paraId="72371CFB" w14:textId="77777777" w:rsidTr="00E0310E">
        <w:tc>
          <w:tcPr>
            <w:tcW w:w="750" w:type="pct"/>
            <w:vAlign w:val="center"/>
          </w:tcPr>
          <w:p w14:paraId="762B3918" w14:textId="77777777" w:rsidR="00E4758C" w:rsidRPr="00544A88" w:rsidRDefault="00E4758C" w:rsidP="00E0310E">
            <w:pPr>
              <w:rPr>
                <w:lang w:eastAsia="zh-TW"/>
              </w:rPr>
            </w:pPr>
          </w:p>
        </w:tc>
        <w:tc>
          <w:tcPr>
            <w:tcW w:w="3500" w:type="pct"/>
            <w:vAlign w:val="center"/>
          </w:tcPr>
          <w:p w14:paraId="733A3EEF" w14:textId="1A336C57" w:rsidR="00E4758C" w:rsidRPr="00544A88" w:rsidRDefault="00E4758C" w:rsidP="00E0310E">
            <m:oMathPara>
              <m:oMathParaPr>
                <m:jc m:val="left"/>
              </m:oMathParaPr>
              <m:oMath>
                <m:r>
                  <w:rPr>
                    <w:rFonts w:ascii="Cambria Math" w:hAnsi="Cambria Math"/>
                    <w:spacing w:val="-4"/>
                  </w:rPr>
                  <m:t>η=</m:t>
                </m:r>
                <m:d>
                  <m:dPr>
                    <m:begChr m:val="{"/>
                    <m:endChr m:val=""/>
                    <m:ctrlPr>
                      <w:rPr>
                        <w:rFonts w:ascii="Cambria Math" w:hAnsi="Cambria Math"/>
                        <w:i/>
                        <w:spacing w:val="-4"/>
                      </w:rPr>
                    </m:ctrlPr>
                  </m:dPr>
                  <m:e>
                    <m:m>
                      <m:mPr>
                        <m:mcs>
                          <m:mc>
                            <m:mcPr>
                              <m:count m:val="1"/>
                              <m:mcJc m:val="center"/>
                            </m:mcPr>
                          </m:mc>
                        </m:mcs>
                        <m:ctrlPr>
                          <w:rPr>
                            <w:rFonts w:ascii="Cambria Math" w:hAnsi="Cambria Math"/>
                            <w:i/>
                            <w:spacing w:val="-4"/>
                          </w:rPr>
                        </m:ctrlPr>
                      </m:mPr>
                      <m:mr>
                        <m:e>
                          <m:rad>
                            <m:radPr>
                              <m:degHide m:val="1"/>
                              <m:ctrlPr>
                                <w:rPr>
                                  <w:rFonts w:ascii="Cambria Math" w:hAnsi="Cambria Math"/>
                                  <w:i/>
                                  <w:spacing w:val="-4"/>
                                </w:rPr>
                              </m:ctrlPr>
                            </m:radPr>
                            <m:deg/>
                            <m:e>
                              <m:f>
                                <m:fPr>
                                  <m:ctrlPr>
                                    <w:rPr>
                                      <w:rFonts w:ascii="Cambria Math" w:hAnsi="Cambria Math"/>
                                      <w:i/>
                                      <w:spacing w:val="-4"/>
                                    </w:rPr>
                                  </m:ctrlPr>
                                </m:fPr>
                                <m:num>
                                  <m:r>
                                    <w:rPr>
                                      <w:rFonts w:ascii="Cambria Math" w:hAnsi="Cambria Math"/>
                                      <w:spacing w:val="-4"/>
                                    </w:rPr>
                                    <m:t>10+</m:t>
                                  </m:r>
                                  <m:sSup>
                                    <m:sSupPr>
                                      <m:ctrlPr>
                                        <w:rPr>
                                          <w:rFonts w:ascii="Cambria Math" w:hAnsi="Cambria Math"/>
                                          <w:i/>
                                          <w:spacing w:val="-4"/>
                                        </w:rPr>
                                      </m:ctrlPr>
                                    </m:sSupPr>
                                    <m:e>
                                      <m:d>
                                        <m:dPr>
                                          <m:ctrlPr>
                                            <w:rPr>
                                              <w:rFonts w:ascii="Cambria Math" w:hAnsi="Cambria Math"/>
                                              <w:i/>
                                              <w:spacing w:val="-4"/>
                                            </w:rPr>
                                          </m:ctrlPr>
                                        </m:dPr>
                                        <m:e>
                                          <m:r>
                                            <w:rPr>
                                              <w:rFonts w:ascii="Cambria Math" w:hAnsi="Cambria Math"/>
                                              <w:spacing w:val="-4"/>
                                            </w:rPr>
                                            <m:t>1-</m:t>
                                          </m:r>
                                          <m:f>
                                            <m:fPr>
                                              <m:ctrlPr>
                                                <w:rPr>
                                                  <w:rFonts w:ascii="Cambria Math" w:hAnsi="Cambria Math"/>
                                                  <w:i/>
                                                  <w:spacing w:val="-4"/>
                                                </w:rPr>
                                              </m:ctrlPr>
                                            </m:fPr>
                                            <m:num>
                                              <m:r>
                                                <w:rPr>
                                                  <w:rFonts w:ascii="Cambria Math" w:hAnsi="Cambria Math"/>
                                                  <w:spacing w:val="-4"/>
                                                </w:rPr>
                                                <m:t>T</m:t>
                                              </m:r>
                                            </m:num>
                                            <m:den>
                                              <m:sSub>
                                                <m:sSubPr>
                                                  <m:ctrlPr>
                                                    <w:rPr>
                                                      <w:rFonts w:ascii="Cambria Math" w:hAnsi="Cambria Math"/>
                                                      <w:i/>
                                                      <w:spacing w:val="-4"/>
                                                    </w:rPr>
                                                  </m:ctrlPr>
                                                </m:sSubPr>
                                                <m:e>
                                                  <m:r>
                                                    <w:rPr>
                                                      <w:rFonts w:ascii="Cambria Math" w:hAnsi="Cambria Math"/>
                                                      <w:spacing w:val="-4"/>
                                                    </w:rPr>
                                                    <m:t>T</m:t>
                                                  </m:r>
                                                </m:e>
                                                <m:sub>
                                                  <m:r>
                                                    <w:rPr>
                                                      <w:rFonts w:ascii="Cambria Math" w:hAnsi="Cambria Math"/>
                                                      <w:spacing w:val="-4"/>
                                                    </w:rPr>
                                                    <m:t>B</m:t>
                                                  </m:r>
                                                </m:sub>
                                              </m:sSub>
                                            </m:den>
                                          </m:f>
                                        </m:e>
                                      </m:d>
                                    </m:e>
                                    <m:sup>
                                      <m:r>
                                        <w:rPr>
                                          <w:rFonts w:ascii="Cambria Math" w:hAnsi="Cambria Math"/>
                                          <w:spacing w:val="-4"/>
                                        </w:rPr>
                                        <m:t>3</m:t>
                                      </m:r>
                                    </m:sup>
                                  </m:sSup>
                                  <m:d>
                                    <m:dPr>
                                      <m:ctrlPr>
                                        <w:rPr>
                                          <w:rFonts w:ascii="Cambria Math" w:hAnsi="Cambria Math"/>
                                          <w:i/>
                                          <w:spacing w:val="-4"/>
                                        </w:rPr>
                                      </m:ctrlPr>
                                    </m:dPr>
                                    <m:e>
                                      <m:r>
                                        <w:rPr>
                                          <w:rFonts w:ascii="Cambria Math" w:hAnsi="Cambria Math"/>
                                          <w:spacing w:val="-4"/>
                                        </w:rPr>
                                        <m:t>ξ-5</m:t>
                                      </m:r>
                                    </m:e>
                                  </m:d>
                                </m:num>
                                <m:den>
                                  <m:r>
                                    <w:rPr>
                                      <w:rFonts w:ascii="Cambria Math" w:hAnsi="Cambria Math"/>
                                      <w:spacing w:val="-4"/>
                                    </w:rPr>
                                    <m:t>ξ+5</m:t>
                                  </m:r>
                                </m:den>
                              </m:f>
                            </m:e>
                          </m:rad>
                          <m:r>
                            <w:rPr>
                              <w:rFonts w:ascii="Cambria Math" w:hAnsi="Cambria Math"/>
                              <w:spacing w:val="-4"/>
                            </w:rPr>
                            <m:t xml:space="preserve">   ,  pentru T≤</m:t>
                          </m:r>
                          <m:sSub>
                            <m:sSubPr>
                              <m:ctrlPr>
                                <w:rPr>
                                  <w:rFonts w:ascii="Cambria Math" w:hAnsi="Cambria Math"/>
                                  <w:i/>
                                  <w:spacing w:val="-4"/>
                                </w:rPr>
                              </m:ctrlPr>
                            </m:sSubPr>
                            <m:e>
                              <m:r>
                                <w:rPr>
                                  <w:rFonts w:ascii="Cambria Math" w:hAnsi="Cambria Math"/>
                                  <w:spacing w:val="-4"/>
                                </w:rPr>
                                <m:t>T</m:t>
                              </m:r>
                            </m:e>
                            <m:sub>
                              <m:r>
                                <w:rPr>
                                  <w:rFonts w:ascii="Cambria Math" w:hAnsi="Cambria Math"/>
                                  <w:spacing w:val="-4"/>
                                </w:rPr>
                                <m:t>B</m:t>
                              </m:r>
                            </m:sub>
                          </m:sSub>
                        </m:e>
                      </m:mr>
                      <m:mr>
                        <m:e>
                          <m:rad>
                            <m:radPr>
                              <m:degHide m:val="1"/>
                              <m:ctrlPr>
                                <w:rPr>
                                  <w:rFonts w:ascii="Cambria Math" w:hAnsi="Cambria Math"/>
                                  <w:i/>
                                  <w:spacing w:val="-4"/>
                                </w:rPr>
                              </m:ctrlPr>
                            </m:radPr>
                            <m:deg/>
                            <m:e>
                              <m:f>
                                <m:fPr>
                                  <m:ctrlPr>
                                    <w:rPr>
                                      <w:rFonts w:ascii="Cambria Math" w:hAnsi="Cambria Math"/>
                                      <w:i/>
                                      <w:spacing w:val="-4"/>
                                    </w:rPr>
                                  </m:ctrlPr>
                                </m:fPr>
                                <m:num>
                                  <m:r>
                                    <w:rPr>
                                      <w:rFonts w:ascii="Cambria Math" w:hAnsi="Cambria Math"/>
                                      <w:spacing w:val="-4"/>
                                    </w:rPr>
                                    <m:t>10</m:t>
                                  </m:r>
                                </m:num>
                                <m:den>
                                  <m:r>
                                    <w:rPr>
                                      <w:rFonts w:ascii="Cambria Math" w:hAnsi="Cambria Math"/>
                                      <w:spacing w:val="-4"/>
                                    </w:rPr>
                                    <m:t>ξ+5</m:t>
                                  </m:r>
                                </m:den>
                              </m:f>
                            </m:e>
                          </m:rad>
                          <m:r>
                            <w:rPr>
                              <w:rFonts w:ascii="Cambria Math" w:hAnsi="Cambria Math"/>
                              <w:spacing w:val="-4"/>
                            </w:rPr>
                            <m:t xml:space="preserve">    ,                                        pentru T&gt;</m:t>
                          </m:r>
                          <m:sSub>
                            <m:sSubPr>
                              <m:ctrlPr>
                                <w:rPr>
                                  <w:rFonts w:ascii="Cambria Math" w:hAnsi="Cambria Math"/>
                                  <w:i/>
                                  <w:spacing w:val="-4"/>
                                </w:rPr>
                              </m:ctrlPr>
                            </m:sSubPr>
                            <m:e>
                              <m:r>
                                <w:rPr>
                                  <w:rFonts w:ascii="Cambria Math" w:hAnsi="Cambria Math"/>
                                  <w:spacing w:val="-4"/>
                                </w:rPr>
                                <m:t>T</m:t>
                              </m:r>
                            </m:e>
                            <m:sub>
                              <m:r>
                                <w:rPr>
                                  <w:rFonts w:ascii="Cambria Math" w:hAnsi="Cambria Math"/>
                                  <w:spacing w:val="-4"/>
                                </w:rPr>
                                <m:t>B</m:t>
                              </m:r>
                            </m:sub>
                          </m:sSub>
                        </m:e>
                      </m:mr>
                    </m:m>
                  </m:e>
                </m:d>
              </m:oMath>
            </m:oMathPara>
          </w:p>
        </w:tc>
        <w:tc>
          <w:tcPr>
            <w:tcW w:w="750" w:type="pct"/>
            <w:vAlign w:val="center"/>
          </w:tcPr>
          <w:p w14:paraId="1C8D4259" w14:textId="77777777" w:rsidR="00E4758C" w:rsidRPr="00544A88" w:rsidRDefault="00E4758C" w:rsidP="00DB3A3B">
            <w:pPr>
              <w:pStyle w:val="Ecuatia"/>
              <w:spacing w:before="0" w:after="120"/>
            </w:pPr>
            <w:r w:rsidRPr="00544A88">
              <w:t xml:space="preserve"> </w:t>
            </w:r>
          </w:p>
        </w:tc>
      </w:tr>
    </w:tbl>
    <w:p w14:paraId="475FC26B" w14:textId="77777777" w:rsidR="00E4758C" w:rsidRPr="00544A88" w:rsidRDefault="00E4758C" w:rsidP="00E53EC9">
      <w:pPr>
        <w:pStyle w:val="Notatii"/>
      </w:pPr>
      <w:r w:rsidRPr="00544A88">
        <w:t>unde</w:t>
      </w:r>
    </w:p>
    <w:p w14:paraId="3FB258D0" w14:textId="34396B30" w:rsidR="00E4758C" w:rsidRPr="00544A88" w:rsidRDefault="00E4758C" w:rsidP="00717A30">
      <w:pPr>
        <w:pStyle w:val="Notatii"/>
      </w:pPr>
      <w:r w:rsidRPr="00544A88">
        <w:rPr>
          <w:i/>
          <w:iCs/>
        </w:rPr>
        <w:t>ξ</w:t>
      </w:r>
      <w:r w:rsidRPr="00544A88">
        <w:tab/>
        <w:t>frac</w:t>
      </w:r>
      <w:r w:rsidR="00C86317" w:rsidRPr="00544A88">
        <w:t>ț</w:t>
      </w:r>
      <w:r w:rsidRPr="00544A88">
        <w:t>iunea din amortizarea critică a clădirii care se alege</w:t>
      </w:r>
      <w:r w:rsidR="005A0023" w:rsidRPr="00544A88">
        <w:t xml:space="preserve"> </w:t>
      </w:r>
      <w:r w:rsidRPr="00544A88">
        <w:t xml:space="preserve">conform prevederilor din </w:t>
      </w:r>
      <w:r w:rsidR="00717A30" w:rsidRPr="00544A88">
        <w:t xml:space="preserve">capitolele </w:t>
      </w:r>
      <w:r w:rsidR="00717A30" w:rsidRPr="00544A88">
        <w:rPr>
          <w:rStyle w:val="Mylink"/>
        </w:rPr>
        <w:fldChar w:fldCharType="begin"/>
      </w:r>
      <w:r w:rsidR="009D6161" w:rsidRPr="00544A88">
        <w:rPr>
          <w:rStyle w:val="Mylink"/>
        </w:rPr>
        <w:instrText>REF _Ref156392890 \r \* CHARFORMAT \h</w:instrText>
      </w:r>
      <w:r w:rsidR="00544A88">
        <w:rPr>
          <w:rStyle w:val="Mylink"/>
        </w:rPr>
        <w:instrText xml:space="preserve"> \* MERGEFORMAT </w:instrText>
      </w:r>
      <w:r w:rsidR="00717A30" w:rsidRPr="00544A88">
        <w:rPr>
          <w:rStyle w:val="Mylink"/>
        </w:rPr>
      </w:r>
      <w:r w:rsidR="00717A30" w:rsidRPr="00544A88">
        <w:rPr>
          <w:rStyle w:val="Mylink"/>
        </w:rPr>
        <w:fldChar w:fldCharType="separate"/>
      </w:r>
      <w:r w:rsidR="009464BD">
        <w:rPr>
          <w:rStyle w:val="Mylink"/>
        </w:rPr>
        <w:t>5</w:t>
      </w:r>
      <w:r w:rsidR="00717A30" w:rsidRPr="00544A88">
        <w:rPr>
          <w:rStyle w:val="Mylink"/>
        </w:rPr>
        <w:fldChar w:fldCharType="end"/>
      </w:r>
      <w:r w:rsidR="00717A30" w:rsidRPr="00544A88">
        <w:t>-</w:t>
      </w:r>
      <w:r w:rsidR="00717A30" w:rsidRPr="00544A88">
        <w:rPr>
          <w:rStyle w:val="Mylink"/>
        </w:rPr>
        <w:fldChar w:fldCharType="begin"/>
      </w:r>
      <w:r w:rsidR="009D6161" w:rsidRPr="00544A88">
        <w:rPr>
          <w:rStyle w:val="Mylink"/>
        </w:rPr>
        <w:instrText>REF _Ref156392910 \r \* CHARFORMAT \h</w:instrText>
      </w:r>
      <w:r w:rsidR="00544A88">
        <w:rPr>
          <w:rStyle w:val="Mylink"/>
        </w:rPr>
        <w:instrText xml:space="preserve"> \* MERGEFORMAT </w:instrText>
      </w:r>
      <w:r w:rsidR="00717A30" w:rsidRPr="00544A88">
        <w:rPr>
          <w:rStyle w:val="Mylink"/>
        </w:rPr>
      </w:r>
      <w:r w:rsidR="00717A30" w:rsidRPr="00544A88">
        <w:rPr>
          <w:rStyle w:val="Mylink"/>
        </w:rPr>
        <w:fldChar w:fldCharType="separate"/>
      </w:r>
      <w:r w:rsidR="009464BD">
        <w:rPr>
          <w:rStyle w:val="Mylink"/>
        </w:rPr>
        <w:t>9</w:t>
      </w:r>
      <w:r w:rsidR="00717A30" w:rsidRPr="00544A88">
        <w:rPr>
          <w:rStyle w:val="Mylink"/>
        </w:rPr>
        <w:fldChar w:fldCharType="end"/>
      </w:r>
      <w:r w:rsidR="00717A30" w:rsidRPr="00544A88">
        <w:t xml:space="preserve">, specifice structurilor realizate din diferite materiale, </w:t>
      </w:r>
      <w:r w:rsidRPr="00544A88">
        <w:t>exprimat</w:t>
      </w:r>
      <w:r w:rsidR="00717A30" w:rsidRPr="00544A88">
        <w:t>ă</w:t>
      </w:r>
      <w:r w:rsidRPr="00544A88">
        <w:t xml:space="preserve"> în %.</w:t>
      </w:r>
    </w:p>
    <w:p w14:paraId="57CB7F7C" w14:textId="77777777" w:rsidR="005A0023" w:rsidRPr="00544A88" w:rsidRDefault="00E4758C" w:rsidP="00E53EC9">
      <w:pPr>
        <w:ind w:firstLine="708"/>
      </w:pPr>
      <w:r w:rsidRPr="00544A88">
        <w:t>Pentru clădirile caracterizate de o frac</w:t>
      </w:r>
      <w:r w:rsidR="00C86317" w:rsidRPr="00544A88">
        <w:t>ț</w:t>
      </w:r>
      <w:r w:rsidRPr="00544A88">
        <w:t xml:space="preserve">iune de amortizare critică egală cu 5%, valoarea factorului </w:t>
      </w:r>
      <w:r w:rsidRPr="00544A88">
        <w:rPr>
          <w:rFonts w:ascii="Symbol" w:hAnsi="Symbol"/>
          <w:i/>
          <w:iCs/>
        </w:rPr>
        <w:t>h</w:t>
      </w:r>
      <w:r w:rsidRPr="00544A88">
        <w:rPr>
          <w:rFonts w:ascii="Symbol" w:hAnsi="Symbol"/>
        </w:rPr>
        <w:t xml:space="preserve"> </w:t>
      </w:r>
      <w:r w:rsidRPr="00544A88">
        <w:t>este egală cu 1,0 pentru întreg domeniul de perioade de vibra</w:t>
      </w:r>
      <w:r w:rsidR="00C86317" w:rsidRPr="00544A88">
        <w:t>ț</w:t>
      </w:r>
      <w:r w:rsidRPr="00544A88">
        <w:t>ie.</w:t>
      </w:r>
    </w:p>
    <w:p w14:paraId="38060A84" w14:textId="1C49D70B" w:rsidR="00E4758C" w:rsidRPr="00544A88" w:rsidRDefault="00E4758C" w:rsidP="00E53EC9">
      <w:pPr>
        <w:ind w:firstLine="708"/>
      </w:pPr>
      <w:r w:rsidRPr="00544A88">
        <w:t>Valoarea factorului de corec</w:t>
      </w:r>
      <w:r w:rsidR="00C86317" w:rsidRPr="00544A88">
        <w:t>ț</w:t>
      </w:r>
      <w:r w:rsidRPr="00544A88">
        <w:t xml:space="preserve">ie </w:t>
      </w:r>
      <w:r w:rsidRPr="00544A88">
        <w:rPr>
          <w:rFonts w:ascii="Symbol" w:hAnsi="Symbol"/>
          <w:i/>
          <w:iCs/>
        </w:rPr>
        <w:t>h</w:t>
      </w:r>
      <w:r w:rsidRPr="00544A88">
        <w:t xml:space="preserve"> se limitează inferior la 0,55.</w:t>
      </w:r>
    </w:p>
    <w:p w14:paraId="7A06F612" w14:textId="77777777" w:rsidR="00D314C2" w:rsidRPr="00544A88" w:rsidRDefault="00E4758C" w:rsidP="00E4758C">
      <w:pPr>
        <w:pStyle w:val="Paragraf"/>
      </w:pPr>
      <w:bookmarkStart w:id="100" w:name="_Ref163120702"/>
      <w:bookmarkStart w:id="101" w:name="_Ref154153971"/>
      <w:r w:rsidRPr="00544A88">
        <w:t xml:space="preserve">Factorul de amplificare topografică </w:t>
      </w:r>
      <m:oMath>
        <m:sSub>
          <m:sSubPr>
            <m:ctrlPr>
              <w:rPr>
                <w:rFonts w:ascii="Cambria Math" w:hAnsi="Cambria Math"/>
              </w:rPr>
            </m:ctrlPr>
          </m:sSubPr>
          <m:e>
            <m:r>
              <w:rPr>
                <w:rFonts w:ascii="Cambria Math" w:hAnsi="Cambria Math"/>
              </w:rPr>
              <m:t>F</m:t>
            </m:r>
          </m:e>
          <m:sub>
            <m:r>
              <w:rPr>
                <w:rFonts w:ascii="Cambria Math" w:hAnsi="Cambria Math"/>
              </w:rPr>
              <m:t>T</m:t>
            </m:r>
          </m:sub>
        </m:sSub>
      </m:oMath>
      <w:r w:rsidRPr="00544A88">
        <w:t xml:space="preserve"> are valoarea egală cu 1,00 dacă amplasamentul clădirii</w:t>
      </w:r>
      <w:r w:rsidR="00D314C2" w:rsidRPr="00544A88">
        <w:t>:</w:t>
      </w:r>
      <w:bookmarkEnd w:id="100"/>
    </w:p>
    <w:p w14:paraId="0F647E6F" w14:textId="2A8852E1" w:rsidR="00D314C2" w:rsidRPr="00544A88" w:rsidRDefault="00E4758C" w:rsidP="00D314C2">
      <w:pPr>
        <w:pStyle w:val="a"/>
      </w:pPr>
      <w:r w:rsidRPr="00544A88">
        <w:t>este caracterizat de valori ale perioadei de col</w:t>
      </w:r>
      <w:r w:rsidR="00C86317" w:rsidRPr="00544A88">
        <w:t>ț</w:t>
      </w:r>
      <w:r w:rsidRPr="00544A88">
        <w:t xml:space="preserve"> </w:t>
      </w:r>
      <m:oMath>
        <m:sSubSup>
          <m:sSubSupPr>
            <m:ctrlPr>
              <w:rPr>
                <w:rFonts w:ascii="Cambria Math" w:hAnsi="Cambria Math"/>
              </w:rPr>
            </m:ctrlPr>
          </m:sSubSupPr>
          <m:e>
            <m:r>
              <w:rPr>
                <w:rFonts w:ascii="Cambria Math" w:hAnsi="Cambria Math"/>
              </w:rPr>
              <m:t>T</m:t>
            </m:r>
          </m:e>
          <m:sub>
            <m:r>
              <w:rPr>
                <w:rFonts w:ascii="Cambria Math" w:hAnsi="Cambria Math"/>
              </w:rPr>
              <m:t>C</m:t>
            </m:r>
          </m:sub>
          <m:sup>
            <m:r>
              <w:rPr>
                <w:rFonts w:ascii="Cambria Math" w:hAnsi="Cambria Math"/>
              </w:rPr>
              <m:t>SLU</m:t>
            </m:r>
          </m:sup>
        </m:sSubSup>
      </m:oMath>
      <w:r w:rsidRPr="00544A88">
        <w:t xml:space="preserve"> mai mari sau egale cu 1,</w:t>
      </w:r>
      <w:r w:rsidR="001C60BF" w:rsidRPr="00544A88">
        <w:t>2</w:t>
      </w:r>
      <w:r w:rsidRPr="00544A88">
        <w:t>0 s</w:t>
      </w:r>
      <w:r w:rsidR="00D314C2" w:rsidRPr="00544A88">
        <w:t>,</w:t>
      </w:r>
    </w:p>
    <w:p w14:paraId="39027852" w14:textId="77777777" w:rsidR="00D314C2" w:rsidRPr="00544A88" w:rsidRDefault="00D314C2" w:rsidP="00D314C2">
      <w:pPr>
        <w:pStyle w:val="a"/>
        <w:numPr>
          <w:ilvl w:val="0"/>
          <w:numId w:val="0"/>
        </w:numPr>
      </w:pPr>
      <w:r w:rsidRPr="00544A88">
        <w:t>sau</w:t>
      </w:r>
    </w:p>
    <w:p w14:paraId="5ACE3375" w14:textId="7EA4803C" w:rsidR="00E4758C" w:rsidRPr="00544A88" w:rsidRDefault="00D314C2" w:rsidP="00D314C2">
      <w:pPr>
        <w:pStyle w:val="a"/>
      </w:pPr>
      <w:bookmarkStart w:id="102" w:name="_Ref163120704"/>
      <w:r w:rsidRPr="00544A88">
        <w:t>se află</w:t>
      </w:r>
      <w:r w:rsidR="00E4758C" w:rsidRPr="00544A88">
        <w:t xml:space="preserve"> pe teren plat sau pe versan</w:t>
      </w:r>
      <w:r w:rsidR="00C86317" w:rsidRPr="00544A88">
        <w:t>ț</w:t>
      </w:r>
      <w:r w:rsidR="00E4758C" w:rsidRPr="00544A88">
        <w:t>i cu panta medie mai mică de 15⁰ sau înăl</w:t>
      </w:r>
      <w:r w:rsidR="00C86317" w:rsidRPr="00544A88">
        <w:t>ț</w:t>
      </w:r>
      <w:r w:rsidR="00E4758C" w:rsidRPr="00544A88">
        <w:t>ime mai mică de 30 m, sau pe crestele acestora.</w:t>
      </w:r>
      <w:bookmarkEnd w:id="101"/>
      <w:r w:rsidR="00E4758C" w:rsidRPr="00544A88">
        <w:t xml:space="preserve"> </w:t>
      </w:r>
      <w:r w:rsidRPr="00544A88">
        <w:rPr>
          <w:i/>
          <w:color w:val="FFFFFF" w:themeColor="background1"/>
          <w:sz w:val="12"/>
          <w:szCs w:val="12"/>
        </w:rPr>
        <w:fldChar w:fldCharType="begin"/>
      </w:r>
      <w:r w:rsidRPr="00544A88">
        <w:rPr>
          <w:i/>
          <w:color w:val="FFFFFF" w:themeColor="background1"/>
          <w:sz w:val="12"/>
          <w:szCs w:val="12"/>
        </w:rPr>
        <w:instrText xml:space="preserve"> LISTNUM \l 1 \s 0 </w:instrText>
      </w:r>
      <w:r w:rsidRPr="00544A88">
        <w:rPr>
          <w:i/>
          <w:color w:val="FFFFFF" w:themeColor="background1"/>
          <w:sz w:val="12"/>
          <w:szCs w:val="12"/>
        </w:rPr>
        <w:fldChar w:fldCharType="end"/>
      </w:r>
      <w:bookmarkEnd w:id="102"/>
    </w:p>
    <w:p w14:paraId="2D924F79" w14:textId="6E09CAF2" w:rsidR="001C60BF" w:rsidRPr="00544A88" w:rsidRDefault="00E4758C" w:rsidP="00E4758C">
      <w:pPr>
        <w:pStyle w:val="Paragraf"/>
      </w:pPr>
      <w:bookmarkStart w:id="103" w:name="_Ref163119783"/>
      <w:r w:rsidRPr="00544A88">
        <w:t>Pentru amplasamente caracterizate de valori ale perioadei de col</w:t>
      </w:r>
      <w:r w:rsidR="00C86317" w:rsidRPr="00544A88">
        <w:t>ț</w:t>
      </w:r>
      <w:r w:rsidRPr="00544A88">
        <w:t xml:space="preserve"> </w:t>
      </w:r>
      <m:oMath>
        <m:sSubSup>
          <m:sSubSupPr>
            <m:ctrlPr>
              <w:rPr>
                <w:rFonts w:ascii="Cambria Math" w:hAnsi="Cambria Math"/>
              </w:rPr>
            </m:ctrlPr>
          </m:sSubSupPr>
          <m:e>
            <m:r>
              <w:rPr>
                <w:rFonts w:ascii="Cambria Math" w:hAnsi="Cambria Math"/>
              </w:rPr>
              <m:t>T</m:t>
            </m:r>
          </m:e>
          <m:sub>
            <m:r>
              <w:rPr>
                <w:rFonts w:ascii="Cambria Math" w:hAnsi="Cambria Math"/>
              </w:rPr>
              <m:t>C</m:t>
            </m:r>
          </m:sub>
          <m:sup>
            <m:r>
              <w:rPr>
                <w:rFonts w:ascii="Cambria Math" w:hAnsi="Cambria Math"/>
              </w:rPr>
              <m:t>SLU</m:t>
            </m:r>
          </m:sup>
        </m:sSubSup>
      </m:oMath>
      <w:r w:rsidRPr="00544A88">
        <w:t xml:space="preserve"> mai mici </w:t>
      </w:r>
      <w:r w:rsidR="00D314C2" w:rsidRPr="00544A88">
        <w:t xml:space="preserve">decât </w:t>
      </w:r>
      <w:r w:rsidRPr="00544A88">
        <w:t>1,</w:t>
      </w:r>
      <w:r w:rsidR="001C60BF" w:rsidRPr="00544A88">
        <w:t>2</w:t>
      </w:r>
      <w:r w:rsidR="00D314C2" w:rsidRPr="00544A88">
        <w:t>0</w:t>
      </w:r>
      <w:r w:rsidRPr="00544A88">
        <w:t xml:space="preserve"> s</w:t>
      </w:r>
      <w:r w:rsidR="00C47287" w:rsidRPr="00544A88">
        <w:t xml:space="preserve">, care nu se încadrează în prevederea de la </w:t>
      </w:r>
      <w:r w:rsidR="00C47287" w:rsidRPr="00544A88">
        <w:rPr>
          <w:rStyle w:val="Mylink"/>
        </w:rPr>
        <w:fldChar w:fldCharType="begin"/>
      </w:r>
      <w:r w:rsidR="00C47287" w:rsidRPr="00544A88">
        <w:rPr>
          <w:rStyle w:val="Mylink"/>
        </w:rPr>
        <w:instrText xml:space="preserve"> REF _Ref163120702 \r \h  \* MERGEFORMAT </w:instrText>
      </w:r>
      <w:r w:rsidR="00C47287" w:rsidRPr="00544A88">
        <w:rPr>
          <w:rStyle w:val="Mylink"/>
        </w:rPr>
      </w:r>
      <w:r w:rsidR="00C47287" w:rsidRPr="00544A88">
        <w:rPr>
          <w:rStyle w:val="Mylink"/>
        </w:rPr>
        <w:fldChar w:fldCharType="separate"/>
      </w:r>
      <w:r w:rsidR="009464BD">
        <w:rPr>
          <w:rStyle w:val="Mylink"/>
        </w:rPr>
        <w:t>(11)</w:t>
      </w:r>
      <w:r w:rsidR="00C47287" w:rsidRPr="00544A88">
        <w:rPr>
          <w:rStyle w:val="Mylink"/>
        </w:rPr>
        <w:fldChar w:fldCharType="end"/>
      </w:r>
      <w:r w:rsidR="00C47287" w:rsidRPr="00544A88">
        <w:t xml:space="preserve">, </w:t>
      </w:r>
      <w:r w:rsidR="00C47287" w:rsidRPr="00544A88">
        <w:rPr>
          <w:rStyle w:val="Mylink"/>
        </w:rPr>
        <w:fldChar w:fldCharType="begin"/>
      </w:r>
      <w:r w:rsidR="00C47287" w:rsidRPr="00544A88">
        <w:rPr>
          <w:rStyle w:val="Mylink"/>
        </w:rPr>
        <w:instrText xml:space="preserve"> REF _Ref163120704 \r \h  \* MERGEFORMAT </w:instrText>
      </w:r>
      <w:r w:rsidR="00C47287" w:rsidRPr="00544A88">
        <w:rPr>
          <w:rStyle w:val="Mylink"/>
        </w:rPr>
      </w:r>
      <w:r w:rsidR="00C47287" w:rsidRPr="00544A88">
        <w:rPr>
          <w:rStyle w:val="Mylink"/>
        </w:rPr>
        <w:fldChar w:fldCharType="separate"/>
      </w:r>
      <w:r w:rsidR="009464BD">
        <w:rPr>
          <w:rStyle w:val="Mylink"/>
        </w:rPr>
        <w:t>(b)</w:t>
      </w:r>
      <w:r w:rsidR="00C47287" w:rsidRPr="00544A88">
        <w:rPr>
          <w:rStyle w:val="Mylink"/>
        </w:rPr>
        <w:fldChar w:fldCharType="end"/>
      </w:r>
      <w:r w:rsidR="00C47287" w:rsidRPr="00544A88">
        <w:t xml:space="preserve">, </w:t>
      </w:r>
      <w:r w:rsidR="001C60BF" w:rsidRPr="00544A88">
        <w:t>valoarea factorului de amplificare topografică se stabilește astfel:</w:t>
      </w:r>
    </w:p>
    <w:p w14:paraId="3398F09D" w14:textId="0EA5EEAA" w:rsidR="00E4758C" w:rsidRPr="00544A88" w:rsidRDefault="001C60BF" w:rsidP="001C60BF">
      <w:pPr>
        <w:pStyle w:val="a"/>
      </w:pPr>
      <w:r w:rsidRPr="00544A88">
        <w:t xml:space="preserve">dacă amplasamentele sunt situate </w:t>
      </w:r>
      <w:r w:rsidR="00E4758C" w:rsidRPr="00544A88">
        <w:t>pe crestele versan</w:t>
      </w:r>
      <w:r w:rsidR="00C86317" w:rsidRPr="00544A88">
        <w:t>ț</w:t>
      </w:r>
      <w:r w:rsidR="00E4758C" w:rsidRPr="00544A88">
        <w:t xml:space="preserve">ilor cu panta medie cuprinsă între 15⁰ și 30⁰, valoarea factorului de amplificare topografică </w:t>
      </w:r>
      <m:oMath>
        <m:sSub>
          <m:sSubPr>
            <m:ctrlPr>
              <w:rPr>
                <w:rFonts w:ascii="Cambria Math" w:hAnsi="Cambria Math"/>
              </w:rPr>
            </m:ctrlPr>
          </m:sSubPr>
          <m:e>
            <m:r>
              <w:rPr>
                <w:rFonts w:ascii="Cambria Math" w:hAnsi="Cambria Math"/>
              </w:rPr>
              <m:t>F</m:t>
            </m:r>
          </m:e>
          <m:sub>
            <m:r>
              <w:rPr>
                <w:rFonts w:ascii="Cambria Math" w:hAnsi="Cambria Math"/>
              </w:rPr>
              <m:t>T</m:t>
            </m:r>
          </m:sub>
        </m:sSub>
      </m:oMath>
      <w:r w:rsidR="00E4758C" w:rsidRPr="00544A88">
        <w:t xml:space="preserve"> este 1,20</w:t>
      </w:r>
      <w:bookmarkEnd w:id="103"/>
      <w:r w:rsidRPr="00544A88">
        <w:t>;</w:t>
      </w:r>
    </w:p>
    <w:p w14:paraId="0D537A19" w14:textId="6B6513CB" w:rsidR="00E4758C" w:rsidRPr="00544A88" w:rsidRDefault="001C60BF" w:rsidP="001C60BF">
      <w:pPr>
        <w:pStyle w:val="a"/>
      </w:pPr>
      <w:r w:rsidRPr="00544A88">
        <w:t>dacă amplasamentele sunt situate</w:t>
      </w:r>
      <w:bookmarkStart w:id="104" w:name="_Ref163119784"/>
      <w:r w:rsidRPr="00544A88">
        <w:t xml:space="preserve"> </w:t>
      </w:r>
      <w:r w:rsidR="00E4758C" w:rsidRPr="00544A88">
        <w:t>pe crestele versan</w:t>
      </w:r>
      <w:r w:rsidR="00C86317" w:rsidRPr="00544A88">
        <w:t>ț</w:t>
      </w:r>
      <w:r w:rsidR="00E4758C" w:rsidRPr="00544A88">
        <w:t xml:space="preserve">ilor cu panta medie mai mare de 30⁰, valoarea factorului de amplificare topografică </w:t>
      </w:r>
      <m:oMath>
        <m:sSub>
          <m:sSubPr>
            <m:ctrlPr>
              <w:rPr>
                <w:rFonts w:ascii="Cambria Math" w:hAnsi="Cambria Math"/>
              </w:rPr>
            </m:ctrlPr>
          </m:sSubPr>
          <m:e>
            <m:r>
              <w:rPr>
                <w:rFonts w:ascii="Cambria Math" w:hAnsi="Cambria Math"/>
              </w:rPr>
              <m:t>F</m:t>
            </m:r>
          </m:e>
          <m:sub>
            <m:r>
              <w:rPr>
                <w:rFonts w:ascii="Cambria Math" w:hAnsi="Cambria Math"/>
              </w:rPr>
              <m:t>T</m:t>
            </m:r>
          </m:sub>
        </m:sSub>
      </m:oMath>
      <w:r w:rsidR="00E4758C" w:rsidRPr="00544A88">
        <w:t xml:space="preserve"> este 1,40</w:t>
      </w:r>
      <w:bookmarkEnd w:id="104"/>
      <w:r w:rsidRPr="00544A88">
        <w:t>;</w:t>
      </w:r>
    </w:p>
    <w:p w14:paraId="567FDA5C" w14:textId="4DFE0011" w:rsidR="00E4758C" w:rsidRPr="00544A88" w:rsidRDefault="001C60BF" w:rsidP="001C60BF">
      <w:pPr>
        <w:pStyle w:val="a"/>
      </w:pPr>
      <w:r w:rsidRPr="00544A88">
        <w:lastRenderedPageBreak/>
        <w:t>dacă amplasamentele sunt situate</w:t>
      </w:r>
      <w:r w:rsidR="00E4758C" w:rsidRPr="00544A88">
        <w:t xml:space="preserve"> pe versant, valoarea factorului de amplificare topografică se </w:t>
      </w:r>
      <w:r w:rsidR="00D314C2" w:rsidRPr="00544A88">
        <w:t xml:space="preserve">determină </w:t>
      </w:r>
      <w:r w:rsidR="00E4758C" w:rsidRPr="00544A88">
        <w:t>prin interpolare liniară între valoarea 1,0</w:t>
      </w:r>
      <w:r w:rsidR="009D6161" w:rsidRPr="00544A88">
        <w:t>0</w:t>
      </w:r>
      <w:r w:rsidR="00D314C2" w:rsidRPr="00544A88">
        <w:t>, de</w:t>
      </w:r>
      <w:r w:rsidR="00E4758C" w:rsidRPr="00544A88">
        <w:t xml:space="preserve"> la baza versantului</w:t>
      </w:r>
      <w:r w:rsidR="00D314C2" w:rsidRPr="00544A88">
        <w:t>,</w:t>
      </w:r>
      <w:r w:rsidR="00E4758C" w:rsidRPr="00544A88">
        <w:t xml:space="preserve"> și valoarea 1,20 sau 1,40</w:t>
      </w:r>
      <w:r w:rsidR="00D314C2" w:rsidRPr="00544A88">
        <w:t xml:space="preserve">, stabilită conform </w:t>
      </w:r>
      <w:r w:rsidR="00D314C2" w:rsidRPr="00544A88">
        <w:rPr>
          <w:rStyle w:val="Mylink"/>
        </w:rPr>
        <w:fldChar w:fldCharType="begin"/>
      </w:r>
      <w:r w:rsidR="00D314C2" w:rsidRPr="00544A88">
        <w:rPr>
          <w:rStyle w:val="Mylink"/>
        </w:rPr>
        <w:instrText xml:space="preserve"> REF _Ref163119783 \r \h  \* MERGEFORMAT </w:instrText>
      </w:r>
      <w:r w:rsidR="00D314C2" w:rsidRPr="00544A88">
        <w:rPr>
          <w:rStyle w:val="Mylink"/>
        </w:rPr>
      </w:r>
      <w:r w:rsidR="00D314C2" w:rsidRPr="00544A88">
        <w:rPr>
          <w:rStyle w:val="Mylink"/>
        </w:rPr>
        <w:fldChar w:fldCharType="separate"/>
      </w:r>
      <w:r w:rsidR="009464BD">
        <w:rPr>
          <w:rStyle w:val="Mylink"/>
        </w:rPr>
        <w:t>(12)</w:t>
      </w:r>
      <w:r w:rsidR="00D314C2" w:rsidRPr="00544A88">
        <w:rPr>
          <w:rStyle w:val="Mylink"/>
        </w:rPr>
        <w:fldChar w:fldCharType="end"/>
      </w:r>
      <w:r w:rsidR="00D314C2" w:rsidRPr="00544A88">
        <w:t xml:space="preserve"> sau </w:t>
      </w:r>
      <w:r w:rsidR="00D314C2" w:rsidRPr="00544A88">
        <w:rPr>
          <w:rStyle w:val="Mylink"/>
        </w:rPr>
        <w:fldChar w:fldCharType="begin"/>
      </w:r>
      <w:r w:rsidR="00D314C2" w:rsidRPr="00544A88">
        <w:rPr>
          <w:rStyle w:val="Mylink"/>
        </w:rPr>
        <w:instrText xml:space="preserve"> REF _Ref163119784 \r \h </w:instrText>
      </w:r>
      <w:r w:rsidR="00544A88">
        <w:rPr>
          <w:rStyle w:val="Mylink"/>
        </w:rPr>
        <w:instrText xml:space="preserve"> \* MERGEFORMAT </w:instrText>
      </w:r>
      <w:r w:rsidR="00D314C2" w:rsidRPr="00544A88">
        <w:rPr>
          <w:rStyle w:val="Mylink"/>
        </w:rPr>
      </w:r>
      <w:r w:rsidR="00D314C2" w:rsidRPr="00544A88">
        <w:rPr>
          <w:rStyle w:val="Mylink"/>
        </w:rPr>
        <w:fldChar w:fldCharType="separate"/>
      </w:r>
      <w:r w:rsidR="009464BD">
        <w:rPr>
          <w:rStyle w:val="Mylink"/>
        </w:rPr>
        <w:t>(b)</w:t>
      </w:r>
      <w:r w:rsidR="00D314C2" w:rsidRPr="00544A88">
        <w:rPr>
          <w:rStyle w:val="Mylink"/>
        </w:rPr>
        <w:fldChar w:fldCharType="end"/>
      </w:r>
      <w:r w:rsidR="00D314C2" w:rsidRPr="00544A88">
        <w:t>, în funcție de înălțimea la care se află amplasamentul față de baza versantului și înălțimea totală a versantului</w:t>
      </w:r>
      <w:r w:rsidRPr="00544A88">
        <w:t>;</w:t>
      </w:r>
    </w:p>
    <w:p w14:paraId="01E8EDFE" w14:textId="575EA6C9" w:rsidR="00E4758C" w:rsidRPr="00544A88" w:rsidRDefault="001C60BF" w:rsidP="001C60BF">
      <w:pPr>
        <w:pStyle w:val="a"/>
      </w:pPr>
      <w:r w:rsidRPr="00544A88">
        <w:t xml:space="preserve">dacă amplasamentele sunt situate </w:t>
      </w:r>
      <w:r w:rsidR="00E4758C" w:rsidRPr="00544A88">
        <w:t>pe culmea versantului la o distan</w:t>
      </w:r>
      <w:r w:rsidR="00C86317" w:rsidRPr="00544A88">
        <w:t>ț</w:t>
      </w:r>
      <w:r w:rsidR="00E4758C" w:rsidRPr="00544A88">
        <w:t>ă mai mare sau egală cu 100 m fa</w:t>
      </w:r>
      <w:r w:rsidR="00C86317" w:rsidRPr="00544A88">
        <w:t>ț</w:t>
      </w:r>
      <w:r w:rsidR="00E4758C" w:rsidRPr="00544A88">
        <w:t xml:space="preserve">ă de creasta </w:t>
      </w:r>
      <w:r w:rsidR="00D314C2" w:rsidRPr="00544A88">
        <w:t>acestuia</w:t>
      </w:r>
      <w:r w:rsidR="00E4758C" w:rsidRPr="00544A88">
        <w:t>, valoarea factorului de amplificare topografică este egală cu 1,00. Pentru amplasamente situate pe culmea versantului la o distan</w:t>
      </w:r>
      <w:r w:rsidR="00C86317" w:rsidRPr="00544A88">
        <w:t>ț</w:t>
      </w:r>
      <w:r w:rsidR="00E4758C" w:rsidRPr="00544A88">
        <w:t>ă mai mică de 100 m fa</w:t>
      </w:r>
      <w:r w:rsidR="00C86317" w:rsidRPr="00544A88">
        <w:t>ț</w:t>
      </w:r>
      <w:r w:rsidR="00E4758C" w:rsidRPr="00544A88">
        <w:t>ă de creasta acestuia, valoarea factorului de amplificare topografică se ob</w:t>
      </w:r>
      <w:r w:rsidR="00C86317" w:rsidRPr="00544A88">
        <w:t>ț</w:t>
      </w:r>
      <w:r w:rsidR="00E4758C" w:rsidRPr="00544A88">
        <w:t>ine prin interpolare liniară între valoarea 1,00</w:t>
      </w:r>
      <w:r w:rsidR="00D314C2" w:rsidRPr="00544A88">
        <w:t>,</w:t>
      </w:r>
      <w:r w:rsidR="00E4758C" w:rsidRPr="00544A88">
        <w:t xml:space="preserve"> la o distan</w:t>
      </w:r>
      <w:r w:rsidR="00C86317" w:rsidRPr="00544A88">
        <w:t>ț</w:t>
      </w:r>
      <w:r w:rsidR="00E4758C" w:rsidRPr="00544A88">
        <w:t>ă de 100 m fa</w:t>
      </w:r>
      <w:r w:rsidR="00C86317" w:rsidRPr="00544A88">
        <w:t>ț</w:t>
      </w:r>
      <w:r w:rsidR="00E4758C" w:rsidRPr="00544A88">
        <w:t>ă de creasta versantului</w:t>
      </w:r>
      <w:r w:rsidR="00D314C2" w:rsidRPr="00544A88">
        <w:t>,</w:t>
      </w:r>
      <w:r w:rsidR="00E4758C" w:rsidRPr="00544A88">
        <w:t xml:space="preserve"> și valoarea 1,20 sau 1,40</w:t>
      </w:r>
      <w:r w:rsidR="00D314C2" w:rsidRPr="00544A88">
        <w:t>,</w:t>
      </w:r>
      <w:r w:rsidR="00E4758C" w:rsidRPr="00544A88">
        <w:t xml:space="preserve"> </w:t>
      </w:r>
      <w:r w:rsidR="00D314C2" w:rsidRPr="00544A88">
        <w:t xml:space="preserve">stabilită conform </w:t>
      </w:r>
      <w:r w:rsidR="00D314C2" w:rsidRPr="00544A88">
        <w:rPr>
          <w:rStyle w:val="Mylink"/>
        </w:rPr>
        <w:fldChar w:fldCharType="begin"/>
      </w:r>
      <w:r w:rsidR="00D314C2" w:rsidRPr="00544A88">
        <w:rPr>
          <w:rStyle w:val="Mylink"/>
        </w:rPr>
        <w:instrText xml:space="preserve"> REF _Ref163119783 \r \h  \* MERGEFORMAT </w:instrText>
      </w:r>
      <w:r w:rsidR="00D314C2" w:rsidRPr="00544A88">
        <w:rPr>
          <w:rStyle w:val="Mylink"/>
        </w:rPr>
      </w:r>
      <w:r w:rsidR="00D314C2" w:rsidRPr="00544A88">
        <w:rPr>
          <w:rStyle w:val="Mylink"/>
        </w:rPr>
        <w:fldChar w:fldCharType="separate"/>
      </w:r>
      <w:r w:rsidR="009464BD">
        <w:rPr>
          <w:rStyle w:val="Mylink"/>
        </w:rPr>
        <w:t>(12)</w:t>
      </w:r>
      <w:r w:rsidR="00D314C2" w:rsidRPr="00544A88">
        <w:rPr>
          <w:rStyle w:val="Mylink"/>
        </w:rPr>
        <w:fldChar w:fldCharType="end"/>
      </w:r>
      <w:r w:rsidR="00D314C2" w:rsidRPr="00544A88">
        <w:t xml:space="preserve"> sau </w:t>
      </w:r>
      <w:r w:rsidR="00D314C2" w:rsidRPr="00544A88">
        <w:rPr>
          <w:rStyle w:val="Mylink"/>
        </w:rPr>
        <w:fldChar w:fldCharType="begin"/>
      </w:r>
      <w:r w:rsidR="00D314C2" w:rsidRPr="00544A88">
        <w:rPr>
          <w:rStyle w:val="Mylink"/>
        </w:rPr>
        <w:instrText xml:space="preserve"> REF _Ref163119784 \r \h </w:instrText>
      </w:r>
      <w:r w:rsidR="00544A88">
        <w:rPr>
          <w:rStyle w:val="Mylink"/>
        </w:rPr>
        <w:instrText xml:space="preserve"> \* MERGEFORMAT </w:instrText>
      </w:r>
      <w:r w:rsidR="00D314C2" w:rsidRPr="00544A88">
        <w:rPr>
          <w:rStyle w:val="Mylink"/>
        </w:rPr>
      </w:r>
      <w:r w:rsidR="00D314C2" w:rsidRPr="00544A88">
        <w:rPr>
          <w:rStyle w:val="Mylink"/>
        </w:rPr>
        <w:fldChar w:fldCharType="separate"/>
      </w:r>
      <w:r w:rsidR="009464BD">
        <w:rPr>
          <w:rStyle w:val="Mylink"/>
        </w:rPr>
        <w:t>(b)</w:t>
      </w:r>
      <w:r w:rsidR="00D314C2" w:rsidRPr="00544A88">
        <w:rPr>
          <w:rStyle w:val="Mylink"/>
        </w:rPr>
        <w:fldChar w:fldCharType="end"/>
      </w:r>
      <w:r w:rsidR="00D314C2" w:rsidRPr="00544A88">
        <w:t xml:space="preserve">, </w:t>
      </w:r>
      <w:r w:rsidR="00E4758C" w:rsidRPr="00544A88">
        <w:t>pe creasta versantului</w:t>
      </w:r>
      <w:r w:rsidR="00D314C2" w:rsidRPr="00544A88">
        <w:t>, în funcție de distanța la care se află amplasamentul față de creasta versantului și 100 m.</w:t>
      </w:r>
      <w:r w:rsidR="00B571EB" w:rsidRPr="00544A88">
        <w:rPr>
          <w:i/>
          <w:color w:val="FFFFFF" w:themeColor="background1"/>
          <w:sz w:val="12"/>
          <w:szCs w:val="12"/>
        </w:rPr>
        <w:t xml:space="preserve"> </w:t>
      </w:r>
      <w:r w:rsidR="00B571EB" w:rsidRPr="00544A88">
        <w:rPr>
          <w:i/>
          <w:color w:val="FFFFFF" w:themeColor="background1"/>
          <w:sz w:val="12"/>
          <w:szCs w:val="12"/>
        </w:rPr>
        <w:fldChar w:fldCharType="begin"/>
      </w:r>
      <w:r w:rsidR="00B571EB" w:rsidRPr="00544A88">
        <w:rPr>
          <w:i/>
          <w:color w:val="FFFFFF" w:themeColor="background1"/>
          <w:sz w:val="12"/>
          <w:szCs w:val="12"/>
        </w:rPr>
        <w:instrText xml:space="preserve"> LISTNUM \l 1 \s 0 </w:instrText>
      </w:r>
      <w:r w:rsidR="00B571EB" w:rsidRPr="00544A88">
        <w:rPr>
          <w:i/>
          <w:color w:val="FFFFFF" w:themeColor="background1"/>
          <w:sz w:val="12"/>
          <w:szCs w:val="12"/>
        </w:rPr>
        <w:fldChar w:fldCharType="end"/>
      </w:r>
    </w:p>
    <w:p w14:paraId="5FFED255" w14:textId="4B0260F2" w:rsidR="00E4758C" w:rsidRPr="00544A88" w:rsidRDefault="00E4758C" w:rsidP="00E4758C">
      <w:pPr>
        <w:pStyle w:val="Paragraf"/>
      </w:pPr>
      <w:bookmarkStart w:id="105" w:name="_Ref154153977"/>
      <w:r w:rsidRPr="00544A88">
        <w:t>Modul de determinare a valorilor factorului de amplificare topografică pentru orice amplasament caracterizat de valori ale perioadei de col</w:t>
      </w:r>
      <w:r w:rsidR="00C86317" w:rsidRPr="00544A88">
        <w:t>ț</w:t>
      </w:r>
      <w:r w:rsidRPr="00544A88">
        <w:t xml:space="preserve"> </w:t>
      </w:r>
      <m:oMath>
        <m:sSubSup>
          <m:sSubSupPr>
            <m:ctrlPr>
              <w:rPr>
                <w:rFonts w:ascii="Cambria Math" w:hAnsi="Cambria Math"/>
              </w:rPr>
            </m:ctrlPr>
          </m:sSubSupPr>
          <m:e>
            <m:r>
              <w:rPr>
                <w:rFonts w:ascii="Cambria Math" w:hAnsi="Cambria Math"/>
              </w:rPr>
              <m:t>T</m:t>
            </m:r>
          </m:e>
          <m:sub>
            <m:r>
              <w:rPr>
                <w:rFonts w:ascii="Cambria Math" w:hAnsi="Cambria Math"/>
              </w:rPr>
              <m:t>C</m:t>
            </m:r>
          </m:sub>
          <m:sup>
            <m:r>
              <w:rPr>
                <w:rFonts w:ascii="Cambria Math" w:hAnsi="Cambria Math"/>
              </w:rPr>
              <m:t>SLU</m:t>
            </m:r>
          </m:sup>
        </m:sSubSup>
      </m:oMath>
      <w:r w:rsidRPr="00544A88">
        <w:t xml:space="preserve"> mai mici decât 1,</w:t>
      </w:r>
      <w:r w:rsidR="001C60BF" w:rsidRPr="00544A88">
        <w:t>2</w:t>
      </w:r>
      <w:r w:rsidRPr="00544A88">
        <w:t xml:space="preserve"> s este prezentat în </w:t>
      </w:r>
      <w:r w:rsidRPr="00544A88">
        <w:rPr>
          <w:rStyle w:val="Mylink"/>
        </w:rPr>
        <w:fldChar w:fldCharType="begin"/>
      </w:r>
      <w:r w:rsidR="009D6161" w:rsidRPr="00544A88">
        <w:rPr>
          <w:rStyle w:val="Mylink"/>
        </w:rPr>
        <w:instrText>REF _Ref154153638 \r \* CHARFORMAT \h</w:instrText>
      </w:r>
      <w:r w:rsidR="00544A88">
        <w:rPr>
          <w:rStyle w:val="Mylink"/>
        </w:rPr>
        <w:instrText xml:space="preserve"> \* MERGEFORMAT </w:instrText>
      </w:r>
      <w:r w:rsidRPr="00544A88">
        <w:rPr>
          <w:rStyle w:val="Mylink"/>
        </w:rPr>
      </w:r>
      <w:r w:rsidRPr="00544A88">
        <w:rPr>
          <w:rStyle w:val="Mylink"/>
        </w:rPr>
        <w:fldChar w:fldCharType="separate"/>
      </w:r>
      <w:r w:rsidR="009464BD">
        <w:rPr>
          <w:rStyle w:val="Mylink"/>
        </w:rPr>
        <w:t>Tabelul 3.2</w:t>
      </w:r>
      <w:r w:rsidRPr="00544A88">
        <w:rPr>
          <w:rStyle w:val="Mylink"/>
        </w:rPr>
        <w:fldChar w:fldCharType="end"/>
      </w:r>
      <w:r w:rsidRPr="00544A88">
        <w:t>.</w:t>
      </w:r>
      <w:bookmarkEnd w:id="105"/>
    </w:p>
    <w:p w14:paraId="4DD7F566" w14:textId="7397FA42" w:rsidR="00E4758C" w:rsidRPr="00544A88" w:rsidRDefault="00E4758C" w:rsidP="00DB3A3B">
      <w:pPr>
        <w:pStyle w:val="Tabelul"/>
        <w:rPr>
          <w:rFonts w:hint="eastAsia"/>
        </w:rPr>
      </w:pPr>
      <w:bookmarkStart w:id="106" w:name="_Ref154153638"/>
      <w:r w:rsidRPr="00544A88">
        <w:t xml:space="preserve">Valorile factorului de amplificare topografică pentru </w:t>
      </w:r>
      <m:oMath>
        <m:sSubSup>
          <m:sSubSupPr>
            <m:ctrlPr>
              <w:rPr>
                <w:rFonts w:ascii="Cambria Math" w:hAnsi="Cambria Math"/>
              </w:rPr>
            </m:ctrlPr>
          </m:sSubSupPr>
          <m:e>
            <m:r>
              <m:rPr>
                <m:sty m:val="bi"/>
              </m:rPr>
              <w:rPr>
                <w:rFonts w:ascii="Cambria Math" w:hAnsi="Cambria Math"/>
              </w:rPr>
              <m:t>T</m:t>
            </m:r>
          </m:e>
          <m:sub>
            <m:r>
              <m:rPr>
                <m:sty m:val="bi"/>
              </m:rPr>
              <w:rPr>
                <w:rFonts w:ascii="Cambria Math" w:hAnsi="Cambria Math"/>
              </w:rPr>
              <m:t>C</m:t>
            </m:r>
          </m:sub>
          <m:sup>
            <m:r>
              <m:rPr>
                <m:sty m:val="bi"/>
              </m:rPr>
              <w:rPr>
                <w:rFonts w:ascii="Cambria Math" w:hAnsi="Cambria Math"/>
              </w:rPr>
              <m:t>SLU</m:t>
            </m:r>
          </m:sup>
        </m:sSubSup>
      </m:oMath>
      <w:r w:rsidRPr="00544A88">
        <w:t>&lt;1,</w:t>
      </w:r>
      <w:r w:rsidR="001C60BF" w:rsidRPr="00544A88">
        <w:t>2</w:t>
      </w:r>
      <w:r w:rsidR="00D314C2" w:rsidRPr="00544A88">
        <w:t>0</w:t>
      </w:r>
      <w:r w:rsidRPr="00544A88">
        <w:t xml:space="preserve"> s</w:t>
      </w:r>
      <w:bookmarkEnd w:id="106"/>
    </w:p>
    <w:tbl>
      <w:tblPr>
        <w:tblStyle w:val="TableGrid"/>
        <w:tblW w:w="0" w:type="auto"/>
        <w:tblLook w:val="0480" w:firstRow="0" w:lastRow="0" w:firstColumn="1" w:lastColumn="0" w:noHBand="0" w:noVBand="1"/>
      </w:tblPr>
      <w:tblGrid>
        <w:gridCol w:w="4296"/>
        <w:gridCol w:w="1391"/>
        <w:gridCol w:w="2661"/>
      </w:tblGrid>
      <w:tr w:rsidR="00E4758C" w:rsidRPr="00544A88" w14:paraId="55E92D15" w14:textId="77777777" w:rsidTr="00E0310E">
        <w:tc>
          <w:tcPr>
            <w:tcW w:w="4390" w:type="dxa"/>
            <w:vAlign w:val="center"/>
          </w:tcPr>
          <w:p w14:paraId="70EE37D2" w14:textId="77777777" w:rsidR="00E4758C" w:rsidRPr="00544A88" w:rsidRDefault="00E4758C" w:rsidP="00E0310E">
            <w:pPr>
              <w:rPr>
                <w:lang w:val="ro-RO"/>
              </w:rPr>
            </w:pPr>
            <w:r w:rsidRPr="00544A88">
              <w:rPr>
                <w:lang w:val="ro-RO"/>
              </w:rPr>
              <w:t>Descrierea topografiei</w:t>
            </w:r>
          </w:p>
        </w:tc>
        <w:tc>
          <w:tcPr>
            <w:tcW w:w="1417" w:type="dxa"/>
            <w:vAlign w:val="center"/>
          </w:tcPr>
          <w:p w14:paraId="7DE07776" w14:textId="77777777" w:rsidR="00E4758C" w:rsidRPr="00544A88" w:rsidRDefault="00000000" w:rsidP="00E0310E">
            <w:pPr>
              <w:rPr>
                <w:i/>
                <w:iCs/>
                <w:vertAlign w:val="subscript"/>
                <w:lang w:val="ro-RO"/>
              </w:rPr>
            </w:pPr>
            <m:oMathPara>
              <m:oMathParaPr>
                <m:jc m:val="left"/>
              </m:oMathParaPr>
              <m:oMath>
                <m:sSub>
                  <m:sSubPr>
                    <m:ctrlPr>
                      <w:rPr>
                        <w:rFonts w:ascii="Cambria Math" w:hAnsi="Cambria Math"/>
                        <w:i/>
                        <w:lang w:val="ro-RO"/>
                      </w:rPr>
                    </m:ctrlPr>
                  </m:sSubPr>
                  <m:e>
                    <m:r>
                      <w:rPr>
                        <w:rFonts w:ascii="Cambria Math" w:hAnsi="Cambria Math"/>
                        <w:lang w:val="ro-RO"/>
                      </w:rPr>
                      <m:t>F</m:t>
                    </m:r>
                  </m:e>
                  <m:sub>
                    <m:r>
                      <w:rPr>
                        <w:rFonts w:ascii="Cambria Math" w:hAnsi="Cambria Math"/>
                        <w:vertAlign w:val="subscript"/>
                        <w:lang w:val="ro-RO"/>
                      </w:rPr>
                      <m:t>T</m:t>
                    </m:r>
                  </m:sub>
                </m:sSub>
              </m:oMath>
            </m:oMathPara>
          </w:p>
        </w:tc>
        <w:tc>
          <w:tcPr>
            <w:tcW w:w="2693" w:type="dxa"/>
            <w:vAlign w:val="center"/>
          </w:tcPr>
          <w:p w14:paraId="2753D398" w14:textId="52ABE4FC" w:rsidR="00E4758C" w:rsidRPr="00544A88" w:rsidRDefault="00E4758C" w:rsidP="00E0310E">
            <w:pPr>
              <w:rPr>
                <w:lang w:val="ro-RO"/>
              </w:rPr>
            </w:pPr>
            <w:r w:rsidRPr="00544A88">
              <w:rPr>
                <w:lang w:val="ro-RO"/>
              </w:rPr>
              <w:t>Schi</w:t>
            </w:r>
            <w:r w:rsidR="00C86317" w:rsidRPr="00544A88">
              <w:rPr>
                <w:lang w:val="ro-RO"/>
              </w:rPr>
              <w:t>ț</w:t>
            </w:r>
            <w:r w:rsidRPr="00544A88">
              <w:rPr>
                <w:lang w:val="ro-RO"/>
              </w:rPr>
              <w:t>ă</w:t>
            </w:r>
          </w:p>
        </w:tc>
      </w:tr>
      <w:tr w:rsidR="00E4758C" w:rsidRPr="00544A88" w14:paraId="3EFA2F0D" w14:textId="77777777" w:rsidTr="00E0310E">
        <w:tc>
          <w:tcPr>
            <w:tcW w:w="4390" w:type="dxa"/>
            <w:vAlign w:val="center"/>
          </w:tcPr>
          <w:p w14:paraId="6D7367AD" w14:textId="6886D12B" w:rsidR="00E4758C" w:rsidRPr="00544A88" w:rsidRDefault="00E4758C" w:rsidP="00E0310E">
            <w:pPr>
              <w:rPr>
                <w:rFonts w:cstheme="minorHAnsi"/>
                <w:i/>
                <w:iCs/>
                <w:lang w:val="ro-RO"/>
              </w:rPr>
            </w:pPr>
            <w:r w:rsidRPr="00544A88">
              <w:rPr>
                <w:spacing w:val="-4"/>
                <w:lang w:val="ro-RO"/>
              </w:rPr>
              <w:t>Pentru orice amplasament aflat pe teren plat sau pe versan</w:t>
            </w:r>
            <w:r w:rsidR="00C86317" w:rsidRPr="00544A88">
              <w:rPr>
                <w:spacing w:val="-4"/>
                <w:lang w:val="ro-RO"/>
              </w:rPr>
              <w:t>ț</w:t>
            </w:r>
            <w:r w:rsidRPr="00544A88">
              <w:rPr>
                <w:spacing w:val="-4"/>
                <w:lang w:val="ro-RO"/>
              </w:rPr>
              <w:t>i cu panta medie mai mică de 15⁰ sau înăl</w:t>
            </w:r>
            <w:r w:rsidR="00C86317" w:rsidRPr="00544A88">
              <w:rPr>
                <w:spacing w:val="-4"/>
                <w:lang w:val="ro-RO"/>
              </w:rPr>
              <w:t>ț</w:t>
            </w:r>
            <w:r w:rsidRPr="00544A88">
              <w:rPr>
                <w:spacing w:val="-4"/>
                <w:lang w:val="ro-RO"/>
              </w:rPr>
              <w:t>ime mai mică de 30 m, sau pe crestele acestora</w:t>
            </w:r>
          </w:p>
        </w:tc>
        <w:tc>
          <w:tcPr>
            <w:tcW w:w="1417" w:type="dxa"/>
            <w:vAlign w:val="center"/>
          </w:tcPr>
          <w:p w14:paraId="7F5D4B02" w14:textId="65DDA668" w:rsidR="00E4758C" w:rsidRPr="00544A88" w:rsidRDefault="00E4758C" w:rsidP="00E0310E">
            <w:pPr>
              <w:rPr>
                <w:lang w:val="ro-RO"/>
              </w:rPr>
            </w:pPr>
            <w:r w:rsidRPr="00544A88">
              <w:rPr>
                <w:lang w:val="ro-RO"/>
              </w:rPr>
              <w:t>1,0</w:t>
            </w:r>
            <w:r w:rsidR="008F5941" w:rsidRPr="00544A88">
              <w:rPr>
                <w:lang w:val="ro-RO"/>
              </w:rPr>
              <w:t>0</w:t>
            </w:r>
          </w:p>
        </w:tc>
        <w:tc>
          <w:tcPr>
            <w:tcW w:w="2693" w:type="dxa"/>
            <w:vAlign w:val="center"/>
          </w:tcPr>
          <w:p w14:paraId="391392F9" w14:textId="77777777" w:rsidR="00E4758C" w:rsidRPr="00544A88" w:rsidRDefault="00E4758C" w:rsidP="00E0310E">
            <w:pPr>
              <w:jc w:val="center"/>
              <w:rPr>
                <w:lang w:val="ro-RO"/>
              </w:rPr>
            </w:pPr>
            <w:r w:rsidRPr="00544A88">
              <w:rPr>
                <w:lang w:val="ro-RO"/>
              </w:rPr>
              <w:t>-</w:t>
            </w:r>
          </w:p>
        </w:tc>
      </w:tr>
      <w:tr w:rsidR="00E4758C" w:rsidRPr="00544A88" w14:paraId="3528B0EA" w14:textId="77777777" w:rsidTr="00E0310E">
        <w:tc>
          <w:tcPr>
            <w:tcW w:w="4390" w:type="dxa"/>
            <w:vAlign w:val="center"/>
          </w:tcPr>
          <w:p w14:paraId="1EEBE256" w14:textId="5C68FEFD" w:rsidR="00E4758C" w:rsidRPr="00544A88" w:rsidRDefault="00E4758C" w:rsidP="00E0310E">
            <w:pPr>
              <w:rPr>
                <w:lang w:val="ro-RO"/>
              </w:rPr>
            </w:pPr>
            <w:r w:rsidRPr="00544A88">
              <w:rPr>
                <w:spacing w:val="-4"/>
                <w:lang w:val="ro-RO"/>
              </w:rPr>
              <w:t>Pentru amplasamente aflate pe crestele versan</w:t>
            </w:r>
            <w:r w:rsidR="00C86317" w:rsidRPr="00544A88">
              <w:rPr>
                <w:spacing w:val="-4"/>
                <w:lang w:val="ro-RO"/>
              </w:rPr>
              <w:t>ț</w:t>
            </w:r>
            <w:r w:rsidRPr="00544A88">
              <w:rPr>
                <w:spacing w:val="-4"/>
                <w:lang w:val="ro-RO"/>
              </w:rPr>
              <w:t>ilor cu panta medie cuprinsă între 15⁰ și 30⁰</w:t>
            </w:r>
          </w:p>
        </w:tc>
        <w:tc>
          <w:tcPr>
            <w:tcW w:w="1417" w:type="dxa"/>
            <w:vAlign w:val="center"/>
          </w:tcPr>
          <w:p w14:paraId="5A56C433" w14:textId="0345D155" w:rsidR="00E4758C" w:rsidRPr="00544A88" w:rsidRDefault="00E4758C" w:rsidP="00E0310E">
            <w:pPr>
              <w:rPr>
                <w:lang w:val="ro-RO"/>
              </w:rPr>
            </w:pPr>
            <w:r w:rsidRPr="00544A88">
              <w:rPr>
                <w:lang w:val="ro-RO"/>
              </w:rPr>
              <w:t>1,2</w:t>
            </w:r>
            <w:r w:rsidR="008F5941" w:rsidRPr="00544A88">
              <w:rPr>
                <w:lang w:val="ro-RO"/>
              </w:rPr>
              <w:t>0</w:t>
            </w:r>
          </w:p>
        </w:tc>
        <w:tc>
          <w:tcPr>
            <w:tcW w:w="2693" w:type="dxa"/>
            <w:vAlign w:val="center"/>
          </w:tcPr>
          <w:p w14:paraId="4DB1B2E4" w14:textId="77777777" w:rsidR="00E4758C" w:rsidRPr="00544A88" w:rsidRDefault="00E4758C" w:rsidP="00E0310E">
            <w:pPr>
              <w:jc w:val="center"/>
              <w:rPr>
                <w:lang w:val="ro-RO"/>
              </w:rPr>
            </w:pPr>
            <w:r w:rsidRPr="00544A88">
              <w:rPr>
                <w:noProof/>
              </w:rPr>
              <w:drawing>
                <wp:inline distT="0" distB="0" distL="0" distR="0" wp14:anchorId="76123777" wp14:editId="33E6BB14">
                  <wp:extent cx="949734" cy="495300"/>
                  <wp:effectExtent l="0" t="0" r="3175" b="0"/>
                  <wp:docPr id="1564206813" name="Picture 1" descr="A diagram of a lin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40790" name="Picture 1" descr="A diagram of a line with text&#10;&#10;Description automatically generated"/>
                          <pic:cNvPicPr/>
                        </pic:nvPicPr>
                        <pic:blipFill>
                          <a:blip r:embed="rId16"/>
                          <a:stretch>
                            <a:fillRect/>
                          </a:stretch>
                        </pic:blipFill>
                        <pic:spPr>
                          <a:xfrm>
                            <a:off x="0" y="0"/>
                            <a:ext cx="954972" cy="498032"/>
                          </a:xfrm>
                          <a:prstGeom prst="rect">
                            <a:avLst/>
                          </a:prstGeom>
                        </pic:spPr>
                      </pic:pic>
                    </a:graphicData>
                  </a:graphic>
                </wp:inline>
              </w:drawing>
            </w:r>
          </w:p>
        </w:tc>
      </w:tr>
      <w:tr w:rsidR="00E4758C" w:rsidRPr="00544A88" w14:paraId="5E8DD23E" w14:textId="77777777" w:rsidTr="00E0310E">
        <w:tc>
          <w:tcPr>
            <w:tcW w:w="4390" w:type="dxa"/>
            <w:vAlign w:val="center"/>
          </w:tcPr>
          <w:p w14:paraId="7517E3E9" w14:textId="1A92F023" w:rsidR="00E4758C" w:rsidRPr="00544A88" w:rsidRDefault="00E4758C" w:rsidP="00E0310E">
            <w:pPr>
              <w:rPr>
                <w:lang w:val="ro-RO"/>
              </w:rPr>
            </w:pPr>
            <w:r w:rsidRPr="00544A88">
              <w:rPr>
                <w:lang w:val="ro-RO"/>
              </w:rPr>
              <w:t>Creste cu lă</w:t>
            </w:r>
            <w:r w:rsidR="00C86317" w:rsidRPr="00544A88">
              <w:rPr>
                <w:lang w:val="ro-RO"/>
              </w:rPr>
              <w:t>ț</w:t>
            </w:r>
            <w:r w:rsidRPr="00544A88">
              <w:rPr>
                <w:lang w:val="ro-RO"/>
              </w:rPr>
              <w:t xml:space="preserve">imea la vârf mult mai mică decât la bază și pante medii </w:t>
            </w:r>
            <w:r w:rsidRPr="00544A88">
              <w:rPr>
                <w:rFonts w:cstheme="minorHAnsi"/>
                <w:lang w:val="ro-RO"/>
              </w:rPr>
              <w:t>15° &lt;</w:t>
            </w:r>
            <w:r w:rsidRPr="00544A88">
              <w:rPr>
                <w:lang w:val="ro-RO"/>
              </w:rPr>
              <w:t xml:space="preserve"> </w:t>
            </w:r>
            <w:r w:rsidRPr="00544A88">
              <w:rPr>
                <w:rFonts w:cstheme="minorHAnsi"/>
                <w:i/>
                <w:iCs/>
                <w:lang w:val="ro-RO"/>
              </w:rPr>
              <w:t xml:space="preserve">i </w:t>
            </w:r>
            <w:r w:rsidRPr="00544A88">
              <w:rPr>
                <w:rFonts w:cstheme="minorHAnsi"/>
                <w:lang w:val="ro-RO"/>
              </w:rPr>
              <w:t>&lt; 30°</w:t>
            </w:r>
          </w:p>
        </w:tc>
        <w:tc>
          <w:tcPr>
            <w:tcW w:w="1417" w:type="dxa"/>
            <w:vAlign w:val="center"/>
          </w:tcPr>
          <w:p w14:paraId="308F58DB" w14:textId="287C4C6C" w:rsidR="00E4758C" w:rsidRPr="00544A88" w:rsidRDefault="00E4758C" w:rsidP="00E0310E">
            <w:pPr>
              <w:rPr>
                <w:lang w:val="ro-RO"/>
              </w:rPr>
            </w:pPr>
            <w:r w:rsidRPr="00544A88">
              <w:rPr>
                <w:lang w:val="ro-RO"/>
              </w:rPr>
              <w:t>1,2</w:t>
            </w:r>
            <w:r w:rsidR="008F5941" w:rsidRPr="00544A88">
              <w:rPr>
                <w:lang w:val="ro-RO"/>
              </w:rPr>
              <w:t>0</w:t>
            </w:r>
          </w:p>
        </w:tc>
        <w:tc>
          <w:tcPr>
            <w:tcW w:w="2693" w:type="dxa"/>
            <w:vAlign w:val="center"/>
          </w:tcPr>
          <w:p w14:paraId="0650A31A" w14:textId="77777777" w:rsidR="00E4758C" w:rsidRPr="00544A88" w:rsidRDefault="00E4758C" w:rsidP="00E0310E">
            <w:pPr>
              <w:jc w:val="center"/>
              <w:rPr>
                <w:lang w:val="ro-RO"/>
              </w:rPr>
            </w:pPr>
            <w:r w:rsidRPr="00544A88">
              <w:rPr>
                <w:noProof/>
              </w:rPr>
              <w:drawing>
                <wp:inline distT="0" distB="0" distL="0" distR="0" wp14:anchorId="35A3C901" wp14:editId="676303ED">
                  <wp:extent cx="950400" cy="260894"/>
                  <wp:effectExtent l="0" t="0" r="2540" b="6350"/>
                  <wp:docPr id="775603540" name="Picture 2" descr="A black and white diagram with black letters and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55432" name="Picture 2" descr="A black and white diagram with black letters and a black line&#10;&#10;Description automatically generated"/>
                          <pic:cNvPicPr/>
                        </pic:nvPicPr>
                        <pic:blipFill>
                          <a:blip r:embed="rId17"/>
                          <a:stretch>
                            <a:fillRect/>
                          </a:stretch>
                        </pic:blipFill>
                        <pic:spPr>
                          <a:xfrm>
                            <a:off x="0" y="0"/>
                            <a:ext cx="950400" cy="260894"/>
                          </a:xfrm>
                          <a:prstGeom prst="rect">
                            <a:avLst/>
                          </a:prstGeom>
                        </pic:spPr>
                      </pic:pic>
                    </a:graphicData>
                  </a:graphic>
                </wp:inline>
              </w:drawing>
            </w:r>
          </w:p>
        </w:tc>
      </w:tr>
      <w:tr w:rsidR="00E4758C" w:rsidRPr="00544A88" w14:paraId="41BD2DD0" w14:textId="77777777" w:rsidTr="00E0310E">
        <w:trPr>
          <w:trHeight w:val="39"/>
        </w:trPr>
        <w:tc>
          <w:tcPr>
            <w:tcW w:w="4390" w:type="dxa"/>
            <w:vAlign w:val="center"/>
          </w:tcPr>
          <w:p w14:paraId="01C77E67" w14:textId="07942F9E" w:rsidR="00E4758C" w:rsidRPr="00544A88" w:rsidRDefault="00E4758C" w:rsidP="00E0310E">
            <w:pPr>
              <w:rPr>
                <w:lang w:val="ro-RO"/>
              </w:rPr>
            </w:pPr>
            <w:r w:rsidRPr="00544A88">
              <w:rPr>
                <w:spacing w:val="-4"/>
                <w:lang w:val="ro-RO"/>
              </w:rPr>
              <w:t>Pentru amplasamente aflate pe crestele versan</w:t>
            </w:r>
            <w:r w:rsidR="00C86317" w:rsidRPr="00544A88">
              <w:rPr>
                <w:spacing w:val="-4"/>
                <w:lang w:val="ro-RO"/>
              </w:rPr>
              <w:t>ț</w:t>
            </w:r>
            <w:r w:rsidRPr="00544A88">
              <w:rPr>
                <w:spacing w:val="-4"/>
                <w:lang w:val="ro-RO"/>
              </w:rPr>
              <w:t>ilor cu panta medie mai mare de 30⁰</w:t>
            </w:r>
          </w:p>
        </w:tc>
        <w:tc>
          <w:tcPr>
            <w:tcW w:w="1417" w:type="dxa"/>
            <w:vAlign w:val="center"/>
          </w:tcPr>
          <w:p w14:paraId="5D48DBC8" w14:textId="438C9AF6" w:rsidR="00E4758C" w:rsidRPr="00544A88" w:rsidRDefault="00E4758C" w:rsidP="00E0310E">
            <w:pPr>
              <w:rPr>
                <w:lang w:val="ro-RO"/>
              </w:rPr>
            </w:pPr>
            <w:r w:rsidRPr="00544A88">
              <w:rPr>
                <w:lang w:val="ro-RO"/>
              </w:rPr>
              <w:t>1,4</w:t>
            </w:r>
            <w:r w:rsidR="008F5941" w:rsidRPr="00544A88">
              <w:rPr>
                <w:lang w:val="ro-RO"/>
              </w:rPr>
              <w:t>0</w:t>
            </w:r>
          </w:p>
        </w:tc>
        <w:tc>
          <w:tcPr>
            <w:tcW w:w="2693" w:type="dxa"/>
            <w:vAlign w:val="center"/>
          </w:tcPr>
          <w:p w14:paraId="4F24617F" w14:textId="77777777" w:rsidR="00E4758C" w:rsidRPr="00544A88" w:rsidRDefault="00E4758C" w:rsidP="00E0310E">
            <w:pPr>
              <w:jc w:val="center"/>
              <w:rPr>
                <w:lang w:val="ro-RO"/>
              </w:rPr>
            </w:pPr>
            <w:r w:rsidRPr="00544A88">
              <w:rPr>
                <w:noProof/>
              </w:rPr>
              <w:drawing>
                <wp:inline distT="0" distB="0" distL="0" distR="0" wp14:anchorId="5C9A8FC2" wp14:editId="3089FE90">
                  <wp:extent cx="950400" cy="366765"/>
                  <wp:effectExtent l="0" t="0" r="2540" b="0"/>
                  <wp:docPr id="427427999" name="Picture 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47385" name="Picture 3" descr="A diagram of a diagram&#10;&#10;Description automatically generated"/>
                          <pic:cNvPicPr/>
                        </pic:nvPicPr>
                        <pic:blipFill>
                          <a:blip r:embed="rId18"/>
                          <a:stretch>
                            <a:fillRect/>
                          </a:stretch>
                        </pic:blipFill>
                        <pic:spPr>
                          <a:xfrm>
                            <a:off x="0" y="0"/>
                            <a:ext cx="950400" cy="366765"/>
                          </a:xfrm>
                          <a:prstGeom prst="rect">
                            <a:avLst/>
                          </a:prstGeom>
                        </pic:spPr>
                      </pic:pic>
                    </a:graphicData>
                  </a:graphic>
                </wp:inline>
              </w:drawing>
            </w:r>
          </w:p>
        </w:tc>
      </w:tr>
    </w:tbl>
    <w:p w14:paraId="119354E4" w14:textId="0F0CFA82" w:rsidR="00E4758C" w:rsidRPr="00544A88" w:rsidRDefault="00E4758C" w:rsidP="00E4758C">
      <w:pPr>
        <w:pStyle w:val="Nota"/>
      </w:pPr>
      <w:r w:rsidRPr="00544A88">
        <w:t xml:space="preserve">Notă: Valorile </w:t>
      </w:r>
      <m:oMath>
        <m:sSub>
          <m:sSubPr>
            <m:ctrlPr>
              <w:rPr>
                <w:rFonts w:ascii="Cambria Math" w:hAnsi="Cambria Math"/>
                <w:i/>
              </w:rPr>
            </m:ctrlPr>
          </m:sSubPr>
          <m:e>
            <m:r>
              <w:rPr>
                <w:rFonts w:ascii="Cambria Math" w:hAnsi="Cambria Math"/>
              </w:rPr>
              <m:t>F</m:t>
            </m:r>
          </m:e>
          <m:sub>
            <m:r>
              <w:rPr>
                <w:rFonts w:ascii="Cambria Math" w:hAnsi="Cambria Math"/>
                <w:vertAlign w:val="subscript"/>
              </w:rPr>
              <m:t>T</m:t>
            </m:r>
          </m:sub>
        </m:sSub>
      </m:oMath>
      <w:r w:rsidRPr="00544A88">
        <w:t xml:space="preserve"> se referă la amplasamentele situate </w:t>
      </w:r>
      <w:r w:rsidR="006574EC" w:rsidRPr="00544A88">
        <w:t>pe creastă,</w:t>
      </w:r>
      <w:r w:rsidRPr="00544A88">
        <w:t xml:space="preserve"> notat</w:t>
      </w:r>
      <w:r w:rsidR="001C60BF" w:rsidRPr="00544A88">
        <w:t>ă</w:t>
      </w:r>
      <w:r w:rsidRPr="00544A88">
        <w:t xml:space="preserve"> cu T în schi</w:t>
      </w:r>
      <w:r w:rsidR="00C86317" w:rsidRPr="00544A88">
        <w:t>ț</w:t>
      </w:r>
      <w:r w:rsidRPr="00544A88">
        <w:t>e. Pentru amplasamentele situate la bază</w:t>
      </w:r>
      <w:r w:rsidR="006574EC" w:rsidRPr="00544A88">
        <w:t xml:space="preserve">, </w:t>
      </w:r>
      <w:r w:rsidRPr="00544A88">
        <w:t>notat</w:t>
      </w:r>
      <w:r w:rsidR="001C60BF" w:rsidRPr="00544A88">
        <w:t>ă</w:t>
      </w:r>
      <w:r w:rsidRPr="00544A88">
        <w:t xml:space="preserve"> cu B în schi</w:t>
      </w:r>
      <w:r w:rsidR="00C86317" w:rsidRPr="00544A88">
        <w:t>ț</w:t>
      </w:r>
      <w:r w:rsidRPr="00544A88">
        <w:t xml:space="preserve">e, sau la </w:t>
      </w:r>
      <w:r w:rsidR="001C60BF" w:rsidRPr="00544A88">
        <w:t xml:space="preserve">distanța de </w:t>
      </w:r>
      <w:r w:rsidRPr="00544A88">
        <w:t xml:space="preserve">100 de metri de </w:t>
      </w:r>
      <w:r w:rsidR="001C60BF" w:rsidRPr="00544A88">
        <w:t>creastă</w:t>
      </w:r>
      <w:r w:rsidR="006574EC" w:rsidRPr="00544A88">
        <w:t xml:space="preserve">, </w:t>
      </w:r>
      <w:r w:rsidR="001C60BF" w:rsidRPr="00544A88">
        <w:t>marcată</w:t>
      </w:r>
      <w:r w:rsidRPr="00544A88">
        <w:t xml:space="preserve"> cu A în schi</w:t>
      </w:r>
      <w:r w:rsidR="00C86317" w:rsidRPr="00544A88">
        <w:t>ț</w:t>
      </w:r>
      <w:r w:rsidRPr="00544A88">
        <w:t xml:space="preserve">e, valoarea </w:t>
      </w:r>
      <m:oMath>
        <m:sSub>
          <m:sSubPr>
            <m:ctrlPr>
              <w:rPr>
                <w:rFonts w:ascii="Cambria Math" w:hAnsi="Cambria Math"/>
                <w:i/>
              </w:rPr>
            </m:ctrlPr>
          </m:sSubPr>
          <m:e>
            <m:r>
              <w:rPr>
                <w:rFonts w:ascii="Cambria Math" w:hAnsi="Cambria Math"/>
              </w:rPr>
              <m:t>F</m:t>
            </m:r>
          </m:e>
          <m:sub>
            <m:r>
              <w:rPr>
                <w:rFonts w:ascii="Cambria Math" w:hAnsi="Cambria Math"/>
                <w:vertAlign w:val="subscript"/>
              </w:rPr>
              <m:t>T</m:t>
            </m:r>
          </m:sub>
        </m:sSub>
      </m:oMath>
      <w:r w:rsidRPr="00544A88">
        <w:t xml:space="preserve">este egală cu </w:t>
      </w:r>
      <w:r w:rsidR="001C60BF" w:rsidRPr="00544A88">
        <w:t>1,00</w:t>
      </w:r>
      <w:r w:rsidRPr="00544A88">
        <w:t xml:space="preserve">. Pentru amplasamente situate între punctele B și T, sau T și A, valoarea lui </w:t>
      </w:r>
      <m:oMath>
        <m:sSub>
          <m:sSubPr>
            <m:ctrlPr>
              <w:rPr>
                <w:rFonts w:ascii="Cambria Math" w:hAnsi="Cambria Math"/>
                <w:i/>
              </w:rPr>
            </m:ctrlPr>
          </m:sSubPr>
          <m:e>
            <m:r>
              <w:rPr>
                <w:rFonts w:ascii="Cambria Math" w:hAnsi="Cambria Math"/>
              </w:rPr>
              <m:t>F</m:t>
            </m:r>
          </m:e>
          <m:sub>
            <m:r>
              <w:rPr>
                <w:rFonts w:ascii="Cambria Math" w:hAnsi="Cambria Math"/>
                <w:vertAlign w:val="subscript"/>
              </w:rPr>
              <m:t>T</m:t>
            </m:r>
          </m:sub>
        </m:sSub>
      </m:oMath>
      <w:r w:rsidRPr="00544A88">
        <w:t xml:space="preserve"> se determină prin interpolare liniară. </w:t>
      </w:r>
    </w:p>
    <w:p w14:paraId="5C2C5783" w14:textId="57401BD7" w:rsidR="00E4758C" w:rsidRPr="00544A88" w:rsidRDefault="00E4758C" w:rsidP="00E4758C">
      <w:pPr>
        <w:pStyle w:val="Paragraf"/>
      </w:pPr>
      <w:r w:rsidRPr="00544A88">
        <w:t>Spectrul accelera</w:t>
      </w:r>
      <w:r w:rsidR="00C86317" w:rsidRPr="00544A88">
        <w:t>ț</w:t>
      </w:r>
      <w:r w:rsidRPr="00544A88">
        <w:t>iilor pentru proiectare stabilit conform rela</w:t>
      </w:r>
      <w:r w:rsidR="00C86317" w:rsidRPr="00544A88">
        <w:t>ț</w:t>
      </w:r>
      <w:r w:rsidRPr="00544A88">
        <w:t xml:space="preserve">iei </w:t>
      </w:r>
      <w:r w:rsidRPr="00544A88">
        <w:rPr>
          <w:rStyle w:val="Mylink"/>
        </w:rPr>
        <w:fldChar w:fldCharType="begin"/>
      </w:r>
      <w:r w:rsidR="009D6161" w:rsidRPr="00544A88">
        <w:rPr>
          <w:rStyle w:val="Mylink"/>
        </w:rPr>
        <w:instrText>REF _Ref141947648 \r \* CHARFORMAT \h</w:instrText>
      </w:r>
      <w:r w:rsidR="00544A88">
        <w:rPr>
          <w:rStyle w:val="Mylink"/>
        </w:rPr>
        <w:instrText xml:space="preserve"> \* MERGEFORMAT </w:instrText>
      </w:r>
      <w:r w:rsidRPr="00544A88">
        <w:rPr>
          <w:rStyle w:val="Mylink"/>
        </w:rPr>
      </w:r>
      <w:r w:rsidRPr="00544A88">
        <w:rPr>
          <w:rStyle w:val="Mylink"/>
        </w:rPr>
        <w:fldChar w:fldCharType="separate"/>
      </w:r>
      <w:r w:rsidR="009464BD">
        <w:rPr>
          <w:rStyle w:val="Mylink"/>
        </w:rPr>
        <w:t>(3.1)</w:t>
      </w:r>
      <w:r w:rsidRPr="00544A88">
        <w:rPr>
          <w:rStyle w:val="Mylink"/>
        </w:rPr>
        <w:fldChar w:fldCharType="end"/>
      </w:r>
      <w:r w:rsidRPr="00544A88">
        <w:t xml:space="preserve"> este reprezentat în </w:t>
      </w:r>
      <w:r w:rsidRPr="00544A88">
        <w:rPr>
          <w:rStyle w:val="Mylink"/>
        </w:rPr>
        <w:fldChar w:fldCharType="begin"/>
      </w:r>
      <w:r w:rsidR="009D6161" w:rsidRPr="00544A88">
        <w:rPr>
          <w:rStyle w:val="Mylink"/>
        </w:rPr>
        <w:instrText>REF _Ref154154201 \r \* CHARFORMAT \h</w:instrText>
      </w:r>
      <w:r w:rsidR="00544A88">
        <w:rPr>
          <w:rStyle w:val="Mylink"/>
        </w:rPr>
        <w:instrText xml:space="preserve"> \* MERGEFORMAT </w:instrText>
      </w:r>
      <w:r w:rsidRPr="00544A88">
        <w:rPr>
          <w:rStyle w:val="Mylink"/>
        </w:rPr>
      </w:r>
      <w:r w:rsidRPr="00544A88">
        <w:rPr>
          <w:rStyle w:val="Mylink"/>
        </w:rPr>
        <w:fldChar w:fldCharType="separate"/>
      </w:r>
      <w:r w:rsidR="009464BD">
        <w:rPr>
          <w:rStyle w:val="Mylink"/>
        </w:rPr>
        <w:t>Figura 3.1</w:t>
      </w:r>
      <w:r w:rsidRPr="00544A88">
        <w:rPr>
          <w:rStyle w:val="Mylink"/>
        </w:rPr>
        <w:fldChar w:fldCharType="end"/>
      </w:r>
      <w:r w:rsidRPr="00544A88">
        <w:t>.</w:t>
      </w:r>
    </w:p>
    <w:p w14:paraId="2C262EA2" w14:textId="408647F1" w:rsidR="00E4758C" w:rsidRPr="00544A88" w:rsidRDefault="00A847A1" w:rsidP="00E4758C">
      <w:pPr>
        <w:pStyle w:val="Paragraf"/>
        <w:numPr>
          <w:ilvl w:val="0"/>
          <w:numId w:val="0"/>
        </w:numPr>
      </w:pPr>
      <w:r w:rsidRPr="00544A88">
        <w:rPr>
          <w:noProof/>
          <w14:ligatures w14:val="standardContextual"/>
        </w:rPr>
        <w:lastRenderedPageBreak/>
        <mc:AlternateContent>
          <mc:Choice Requires="wpc">
            <w:drawing>
              <wp:inline distT="0" distB="0" distL="0" distR="0" wp14:anchorId="52C675BE" wp14:editId="4DCD3223">
                <wp:extent cx="5263515" cy="3382450"/>
                <wp:effectExtent l="0" t="0" r="13335" b="8890"/>
                <wp:docPr id="1034765192"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374275178" name="Picture 1374275178"/>
                          <pic:cNvPicPr>
                            <a:picLocks noChangeAspect="1"/>
                          </pic:cNvPicPr>
                        </pic:nvPicPr>
                        <pic:blipFill>
                          <a:blip r:embed="rId19"/>
                          <a:stretch>
                            <a:fillRect/>
                          </a:stretch>
                        </pic:blipFill>
                        <pic:spPr>
                          <a:xfrm>
                            <a:off x="651949" y="0"/>
                            <a:ext cx="4179057" cy="3194050"/>
                          </a:xfrm>
                          <a:prstGeom prst="rect">
                            <a:avLst/>
                          </a:prstGeom>
                        </pic:spPr>
                      </pic:pic>
                      <wps:wsp>
                        <wps:cNvPr id="8152438" name="Text Box 8152438"/>
                        <wps:cNvSpPr txBox="1"/>
                        <wps:spPr>
                          <a:xfrm>
                            <a:off x="35999" y="44450"/>
                            <a:ext cx="844550" cy="177800"/>
                          </a:xfrm>
                          <a:prstGeom prst="rect">
                            <a:avLst/>
                          </a:prstGeom>
                          <a:noFill/>
                          <a:ln w="6350">
                            <a:noFill/>
                          </a:ln>
                        </wps:spPr>
                        <wps:txbx>
                          <w:txbxContent>
                            <w:p w14:paraId="6ABC37FF" w14:textId="5DEDC5D3" w:rsidR="00A847A1" w:rsidRDefault="00000000" w:rsidP="00A847A1">
                              <w:pPr>
                                <w:pStyle w:val="FigNot"/>
                                <w:jc w:val="left"/>
                              </w:pPr>
                              <m:oMathPara>
                                <m:oMath>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rPr>
                                    <m:t>(T)</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6182211" name="Text Box 1636182211"/>
                        <wps:cNvSpPr txBox="1"/>
                        <wps:spPr>
                          <a:xfrm>
                            <a:off x="626549" y="3168650"/>
                            <a:ext cx="844550" cy="177800"/>
                          </a:xfrm>
                          <a:prstGeom prst="rect">
                            <a:avLst/>
                          </a:prstGeom>
                          <a:noFill/>
                          <a:ln w="6350">
                            <a:noFill/>
                          </a:ln>
                        </wps:spPr>
                        <wps:txbx>
                          <w:txbxContent>
                            <w:p w14:paraId="5E7FAA83" w14:textId="062232D5" w:rsidR="00A847A1" w:rsidRDefault="00000000" w:rsidP="00A847A1">
                              <w:pPr>
                                <w:pStyle w:val="FigNot"/>
                                <w:jc w:val="left"/>
                              </w:pPr>
                              <m:oMathPara>
                                <m:oMath>
                                  <m:sSub>
                                    <m:sSubPr>
                                      <m:ctrlPr>
                                        <w:rPr>
                                          <w:rFonts w:ascii="Cambria Math" w:hAnsi="Cambria Math"/>
                                          <w:i/>
                                        </w:rPr>
                                      </m:ctrlPr>
                                    </m:sSubPr>
                                    <m:e>
                                      <m:r>
                                        <w:rPr>
                                          <w:rFonts w:ascii="Cambria Math" w:hAnsi="Cambria Math"/>
                                        </w:rPr>
                                        <m:t>T</m:t>
                                      </m:r>
                                    </m:e>
                                    <m:sub>
                                      <m:r>
                                        <w:rPr>
                                          <w:rFonts w:ascii="Cambria Math" w:hAnsi="Cambria Math"/>
                                        </w:rPr>
                                        <m:t>B</m:t>
                                      </m:r>
                                    </m:sub>
                                  </m:sSub>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8361884" name="Text Box 568361884"/>
                        <wps:cNvSpPr txBox="1"/>
                        <wps:spPr>
                          <a:xfrm>
                            <a:off x="1706049" y="3168650"/>
                            <a:ext cx="844550" cy="177800"/>
                          </a:xfrm>
                          <a:prstGeom prst="rect">
                            <a:avLst/>
                          </a:prstGeom>
                          <a:noFill/>
                          <a:ln w="6350">
                            <a:noFill/>
                          </a:ln>
                        </wps:spPr>
                        <wps:txbx>
                          <w:txbxContent>
                            <w:p w14:paraId="5F9E747A" w14:textId="76059433" w:rsidR="00A847A1" w:rsidRDefault="00000000" w:rsidP="00A847A1">
                              <w:pPr>
                                <w:pStyle w:val="FigNot"/>
                                <w:jc w:val="left"/>
                              </w:pPr>
                              <m:oMathPara>
                                <m:oMath>
                                  <m:sSub>
                                    <m:sSubPr>
                                      <m:ctrlPr>
                                        <w:rPr>
                                          <w:rFonts w:ascii="Cambria Math" w:hAnsi="Cambria Math"/>
                                          <w:i/>
                                        </w:rPr>
                                      </m:ctrlPr>
                                    </m:sSubPr>
                                    <m:e>
                                      <m:r>
                                        <w:rPr>
                                          <w:rFonts w:ascii="Cambria Math" w:hAnsi="Cambria Math"/>
                                        </w:rPr>
                                        <m:t>T</m:t>
                                      </m:r>
                                    </m:e>
                                    <m:sub>
                                      <m:r>
                                        <w:rPr>
                                          <w:rFonts w:ascii="Cambria Math" w:hAnsi="Cambria Math"/>
                                        </w:rPr>
                                        <m:t>C</m:t>
                                      </m:r>
                                    </m:sub>
                                  </m:sSub>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1558647" name="Text Box 1181558647"/>
                        <wps:cNvSpPr txBox="1"/>
                        <wps:spPr>
                          <a:xfrm>
                            <a:off x="3045899" y="3168650"/>
                            <a:ext cx="844550" cy="177800"/>
                          </a:xfrm>
                          <a:prstGeom prst="rect">
                            <a:avLst/>
                          </a:prstGeom>
                          <a:noFill/>
                          <a:ln w="6350">
                            <a:noFill/>
                          </a:ln>
                        </wps:spPr>
                        <wps:txbx>
                          <w:txbxContent>
                            <w:p w14:paraId="36130634" w14:textId="2925248C" w:rsidR="00A847A1" w:rsidRDefault="00000000" w:rsidP="00A847A1">
                              <w:pPr>
                                <w:pStyle w:val="FigNot"/>
                                <w:jc w:val="left"/>
                              </w:pPr>
                              <m:oMathPara>
                                <m:oMath>
                                  <m:sSub>
                                    <m:sSubPr>
                                      <m:ctrlPr>
                                        <w:rPr>
                                          <w:rFonts w:ascii="Cambria Math" w:hAnsi="Cambria Math"/>
                                          <w:i/>
                                        </w:rPr>
                                      </m:ctrlPr>
                                    </m:sSubPr>
                                    <m:e>
                                      <m:r>
                                        <w:rPr>
                                          <w:rFonts w:ascii="Cambria Math" w:hAnsi="Cambria Math"/>
                                        </w:rPr>
                                        <m:t>T</m:t>
                                      </m:r>
                                    </m:e>
                                    <m:sub>
                                      <m:r>
                                        <w:rPr>
                                          <w:rFonts w:ascii="Cambria Math" w:hAnsi="Cambria Math"/>
                                        </w:rPr>
                                        <m:t>D</m:t>
                                      </m:r>
                                    </m:sub>
                                  </m:sSub>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74514646" name="Text Box 2074514646"/>
                        <wps:cNvSpPr txBox="1"/>
                        <wps:spPr>
                          <a:xfrm>
                            <a:off x="4353999" y="3168650"/>
                            <a:ext cx="532130" cy="177800"/>
                          </a:xfrm>
                          <a:prstGeom prst="rect">
                            <a:avLst/>
                          </a:prstGeom>
                          <a:noFill/>
                          <a:ln w="6350">
                            <a:noFill/>
                          </a:ln>
                        </wps:spPr>
                        <wps:txbx>
                          <w:txbxContent>
                            <w:p w14:paraId="11D4EAA2" w14:textId="31C9D057" w:rsidR="00A847A1" w:rsidRDefault="00A847A1" w:rsidP="00A847A1">
                              <w:pPr>
                                <w:pStyle w:val="FigNot"/>
                                <w:jc w:val="left"/>
                              </w:pPr>
                              <m:oMathPara>
                                <m:oMath>
                                  <m:r>
                                    <w:rPr>
                                      <w:rFonts w:ascii="Cambria Math" w:hAnsi="Cambria Math"/>
                                    </w:rPr>
                                    <m:t>T(s)</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69480056" name="Text Box 1569480056"/>
                        <wps:cNvSpPr txBox="1"/>
                        <wps:spPr>
                          <a:xfrm>
                            <a:off x="787399" y="184150"/>
                            <a:ext cx="1511300" cy="349250"/>
                          </a:xfrm>
                          <a:prstGeom prst="rect">
                            <a:avLst/>
                          </a:prstGeom>
                          <a:noFill/>
                          <a:ln w="6350">
                            <a:noFill/>
                          </a:ln>
                        </wps:spPr>
                        <wps:txbx>
                          <w:txbxContent>
                            <w:p w14:paraId="68432BB8" w14:textId="50B2AAF5" w:rsidR="00A847A1" w:rsidRDefault="00000000">
                              <m:oMathPara>
                                <m:oMath>
                                  <m:sSub>
                                    <m:sSubPr>
                                      <m:ctrlPr>
                                        <w:rPr>
                                          <w:rFonts w:ascii="Cambria Math" w:hAnsi="Cambria Math"/>
                                          <w:i/>
                                        </w:rPr>
                                      </m:ctrlPr>
                                    </m:sSubPr>
                                    <m:e>
                                      <m:r>
                                        <w:rPr>
                                          <w:rFonts w:ascii="Cambria Math" w:hAnsi="Cambria Math"/>
                                        </w:rPr>
                                        <m:t>γ</m:t>
                                      </m:r>
                                    </m:e>
                                    <m:sub>
                                      <m:r>
                                        <w:rPr>
                                          <w:rFonts w:ascii="Cambria Math" w:hAnsi="Cambria Math"/>
                                        </w:rPr>
                                        <m:t>I,e</m:t>
                                      </m:r>
                                    </m:sub>
                                  </m:sSub>
                                  <m:r>
                                    <w:rPr>
                                      <w:rFonts w:ascii="Cambria Math" w:hAnsi="Cambria Math"/>
                                    </w:rPr>
                                    <m:t xml:space="preserve"> η</m:t>
                                  </m:r>
                                  <m:sSub>
                                    <m:sSubPr>
                                      <m:ctrlPr>
                                        <w:rPr>
                                          <w:rFonts w:ascii="Cambria Math" w:hAnsi="Cambria Math"/>
                                          <w:i/>
                                        </w:rPr>
                                      </m:ctrlPr>
                                    </m:sSubPr>
                                    <m:e>
                                      <m:r>
                                        <w:rPr>
                                          <w:rFonts w:ascii="Cambria Math" w:hAnsi="Cambria Math"/>
                                        </w:rPr>
                                        <m:t>F</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ap</m:t>
                                      </m:r>
                                    </m:sub>
                                  </m:sSub>
                                  <m:r>
                                    <w:rPr>
                                      <w:rFonts w:ascii="Cambria Math" w:hAnsi="Cambria Math"/>
                                    </w:rPr>
                                    <m:t xml:space="preserve"> </m:t>
                                  </m:r>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5058324" name="Text Box 195058324"/>
                        <wps:cNvSpPr txBox="1"/>
                        <wps:spPr>
                          <a:xfrm>
                            <a:off x="2311399" y="825500"/>
                            <a:ext cx="1543050" cy="552450"/>
                          </a:xfrm>
                          <a:prstGeom prst="rect">
                            <a:avLst/>
                          </a:prstGeom>
                          <a:noFill/>
                          <a:ln w="6350">
                            <a:noFill/>
                          </a:ln>
                        </wps:spPr>
                        <wps:txbx>
                          <w:txbxContent>
                            <w:p w14:paraId="751DBC36" w14:textId="4AD8EAAD" w:rsidR="00A847A1" w:rsidRDefault="00000000">
                              <m:oMathPara>
                                <m:oMath>
                                  <m:sSub>
                                    <m:sSubPr>
                                      <m:ctrlPr>
                                        <w:rPr>
                                          <w:rFonts w:ascii="Cambria Math" w:hAnsi="Cambria Math"/>
                                          <w:i/>
                                        </w:rPr>
                                      </m:ctrlPr>
                                    </m:sSubPr>
                                    <m:e>
                                      <m:r>
                                        <w:rPr>
                                          <w:rFonts w:ascii="Cambria Math" w:hAnsi="Cambria Math"/>
                                        </w:rPr>
                                        <m:t>γ</m:t>
                                      </m:r>
                                    </m:e>
                                    <m:sub>
                                      <m:r>
                                        <w:rPr>
                                          <w:rFonts w:ascii="Cambria Math" w:hAnsi="Cambria Math"/>
                                        </w:rPr>
                                        <m:t>I,e</m:t>
                                      </m:r>
                                    </m:sub>
                                  </m:sSub>
                                  <m:r>
                                    <w:rPr>
                                      <w:rFonts w:ascii="Cambria Math" w:hAnsi="Cambria Math"/>
                                    </w:rPr>
                                    <m:t xml:space="preserve"> η</m:t>
                                  </m:r>
                                  <m:sSub>
                                    <m:sSubPr>
                                      <m:ctrlPr>
                                        <w:rPr>
                                          <w:rFonts w:ascii="Cambria Math" w:hAnsi="Cambria Math"/>
                                          <w:i/>
                                        </w:rPr>
                                      </m:ctrlPr>
                                    </m:sSubPr>
                                    <m:e>
                                      <m:r>
                                        <w:rPr>
                                          <w:rFonts w:ascii="Cambria Math" w:hAnsi="Cambria Math"/>
                                        </w:rPr>
                                        <m:t>F</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ap</m:t>
                                      </m:r>
                                    </m:sub>
                                  </m:sSub>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r>
                                        <w:rPr>
                                          <w:rFonts w:ascii="Cambria Math" w:hAnsi="Cambria Math"/>
                                        </w:rPr>
                                        <m:t>T</m:t>
                                      </m:r>
                                    </m:den>
                                  </m:f>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4158143" name="Text Box 664158143"/>
                        <wps:cNvSpPr txBox="1"/>
                        <wps:spPr>
                          <a:xfrm>
                            <a:off x="3721099" y="1752600"/>
                            <a:ext cx="1543050" cy="552450"/>
                          </a:xfrm>
                          <a:prstGeom prst="rect">
                            <a:avLst/>
                          </a:prstGeom>
                          <a:noFill/>
                          <a:ln w="6350">
                            <a:noFill/>
                          </a:ln>
                        </wps:spPr>
                        <wps:txbx>
                          <w:txbxContent>
                            <w:p w14:paraId="1CE42281" w14:textId="0F0448CC" w:rsidR="00A847A1" w:rsidRDefault="00000000">
                              <m:oMathPara>
                                <m:oMath>
                                  <m:sSub>
                                    <m:sSubPr>
                                      <m:ctrlPr>
                                        <w:rPr>
                                          <w:rFonts w:ascii="Cambria Math" w:hAnsi="Cambria Math"/>
                                          <w:i/>
                                        </w:rPr>
                                      </m:ctrlPr>
                                    </m:sSubPr>
                                    <m:e>
                                      <m:r>
                                        <w:rPr>
                                          <w:rFonts w:ascii="Cambria Math" w:hAnsi="Cambria Math"/>
                                        </w:rPr>
                                        <m:t>γ</m:t>
                                      </m:r>
                                    </m:e>
                                    <m:sub>
                                      <m:r>
                                        <w:rPr>
                                          <w:rFonts w:ascii="Cambria Math" w:hAnsi="Cambria Math"/>
                                        </w:rPr>
                                        <m:t>I,e</m:t>
                                      </m:r>
                                    </m:sub>
                                  </m:sSub>
                                  <m:r>
                                    <w:rPr>
                                      <w:rFonts w:ascii="Cambria Math" w:hAnsi="Cambria Math"/>
                                    </w:rPr>
                                    <m:t xml:space="preserve"> η</m:t>
                                  </m:r>
                                  <m:sSub>
                                    <m:sSubPr>
                                      <m:ctrlPr>
                                        <w:rPr>
                                          <w:rFonts w:ascii="Cambria Math" w:hAnsi="Cambria Math"/>
                                          <w:i/>
                                        </w:rPr>
                                      </m:ctrlPr>
                                    </m:sSubPr>
                                    <m:e>
                                      <m:r>
                                        <w:rPr>
                                          <w:rFonts w:ascii="Cambria Math" w:hAnsi="Cambria Math"/>
                                        </w:rPr>
                                        <m:t>F</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ap</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sSub>
                                        <m:sSubPr>
                                          <m:ctrlPr>
                                            <w:rPr>
                                              <w:rFonts w:ascii="Cambria Math" w:hAnsi="Cambria Math"/>
                                              <w:i/>
                                            </w:rPr>
                                          </m:ctrlPr>
                                        </m:sSubPr>
                                        <m:e>
                                          <m:r>
                                            <w:rPr>
                                              <w:rFonts w:ascii="Cambria Math" w:hAnsi="Cambria Math"/>
                                            </w:rPr>
                                            <m:t>T</m:t>
                                          </m:r>
                                        </m:e>
                                        <m:sub>
                                          <m:r>
                                            <w:rPr>
                                              <w:rFonts w:ascii="Cambria Math" w:hAnsi="Cambria Math"/>
                                            </w:rPr>
                                            <m:t>D</m:t>
                                          </m:r>
                                        </m:sub>
                                      </m:sSub>
                                    </m:num>
                                    <m:den>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8096176" name="Text Box 518096176"/>
                        <wps:cNvSpPr txBox="1"/>
                        <wps:spPr>
                          <a:xfrm>
                            <a:off x="855748" y="1921076"/>
                            <a:ext cx="1888326" cy="654050"/>
                          </a:xfrm>
                          <a:prstGeom prst="rect">
                            <a:avLst/>
                          </a:prstGeom>
                          <a:noFill/>
                          <a:ln w="6350">
                            <a:noFill/>
                          </a:ln>
                        </wps:spPr>
                        <wps:txbx>
                          <w:txbxContent>
                            <w:p w14:paraId="2D21893C" w14:textId="52CF3DCE" w:rsidR="008F4B98" w:rsidRDefault="00000000">
                              <m:oMathPara>
                                <m:oMath>
                                  <m:sSub>
                                    <m:sSubPr>
                                      <m:ctrlPr>
                                        <w:rPr>
                                          <w:rFonts w:ascii="Cambria Math" w:hAnsi="Cambria Math"/>
                                          <w:i/>
                                        </w:rPr>
                                      </m:ctrlPr>
                                    </m:sSubPr>
                                    <m:e>
                                      <m:r>
                                        <w:rPr>
                                          <w:rFonts w:ascii="Cambria Math" w:hAnsi="Cambria Math"/>
                                        </w:rPr>
                                        <m:t>γ</m:t>
                                      </m:r>
                                    </m:e>
                                    <m:sub>
                                      <m:r>
                                        <w:rPr>
                                          <w:rFonts w:ascii="Cambria Math" w:hAnsi="Cambria Math"/>
                                        </w:rPr>
                                        <m:t>I,e</m:t>
                                      </m:r>
                                    </m:sub>
                                  </m:sSub>
                                  <m:r>
                                    <w:rPr>
                                      <w:rFonts w:ascii="Cambria Math" w:hAnsi="Cambria Math"/>
                                    </w:rPr>
                                    <m:t xml:space="preserve"> η</m:t>
                                  </m:r>
                                  <m:sSub>
                                    <m:sSubPr>
                                      <m:ctrlPr>
                                        <w:rPr>
                                          <w:rFonts w:ascii="Cambria Math" w:hAnsi="Cambria Math"/>
                                          <w:i/>
                                        </w:rPr>
                                      </m:ctrlPr>
                                    </m:sSubPr>
                                    <m:e>
                                      <m:r>
                                        <w:rPr>
                                          <w:rFonts w:ascii="Cambria Math" w:hAnsi="Cambria Math"/>
                                        </w:rPr>
                                        <m:t>F</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ap</m:t>
                                      </m:r>
                                    </m:sub>
                                  </m:sSub>
                                  <m:r>
                                    <w:rPr>
                                      <w:rFonts w:ascii="Cambria Math" w:hAnsi="Cambria Math"/>
                                    </w:rPr>
                                    <m:t xml:space="preserve"> </m:t>
                                  </m:r>
                                  <m:f>
                                    <m:fPr>
                                      <m:ctrlPr>
                                        <w:rPr>
                                          <w:rFonts w:ascii="Cambria Math" w:hAnsi="Cambria Math"/>
                                          <w:i/>
                                        </w:rPr>
                                      </m:ctrlPr>
                                    </m:fPr>
                                    <m:num>
                                      <m:d>
                                        <m:dPr>
                                          <m:ctrlPr>
                                            <w:rPr>
                                              <w:rFonts w:ascii="Cambria Math" w:hAnsi="Cambria Math"/>
                                              <w:i/>
                                            </w:rPr>
                                          </m:ctrlPr>
                                        </m:dPr>
                                        <m:e>
                                          <m:r>
                                            <w:rPr>
                                              <w:rFonts w:ascii="Cambria Math" w:hAnsi="Cambria Math"/>
                                            </w:rPr>
                                            <m:t>0,60T+0,40</m:t>
                                          </m:r>
                                          <m:sSub>
                                            <m:sSubPr>
                                              <m:ctrlPr>
                                                <w:rPr>
                                                  <w:rFonts w:ascii="Cambria Math" w:hAnsi="Cambria Math"/>
                                                  <w:i/>
                                                </w:rPr>
                                              </m:ctrlPr>
                                            </m:sSubPr>
                                            <m:e>
                                              <m:r>
                                                <w:rPr>
                                                  <w:rFonts w:ascii="Cambria Math" w:hAnsi="Cambria Math"/>
                                                </w:rPr>
                                                <m:t>T</m:t>
                                              </m:r>
                                            </m:e>
                                            <m:sub>
                                              <m:r>
                                                <w:rPr>
                                                  <w:rFonts w:ascii="Cambria Math" w:hAnsi="Cambria Math"/>
                                                </w:rPr>
                                                <m:t>B</m:t>
                                              </m:r>
                                            </m:sub>
                                          </m:sSub>
                                        </m:e>
                                      </m:d>
                                    </m:num>
                                    <m:den>
                                      <m:sSub>
                                        <m:sSubPr>
                                          <m:ctrlPr>
                                            <w:rPr>
                                              <w:rFonts w:ascii="Cambria Math" w:hAnsi="Cambria Math"/>
                                              <w:i/>
                                            </w:rPr>
                                          </m:ctrlPr>
                                        </m:sSubPr>
                                        <m:e>
                                          <m:r>
                                            <w:rPr>
                                              <w:rFonts w:ascii="Cambria Math" w:hAnsi="Cambria Math"/>
                                            </w:rPr>
                                            <m:t>T</m:t>
                                          </m:r>
                                        </m:e>
                                        <m:sub>
                                          <m:r>
                                            <w:rPr>
                                              <w:rFonts w:ascii="Cambria Math" w:hAnsi="Cambria Math"/>
                                            </w:rPr>
                                            <m:t>B</m:t>
                                          </m:r>
                                        </m:sub>
                                      </m:sSub>
                                    </m:den>
                                  </m:f>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78085329" name="Freeform: Shape 1778085329"/>
                        <wps:cNvSpPr/>
                        <wps:spPr>
                          <a:xfrm>
                            <a:off x="958849" y="1149051"/>
                            <a:ext cx="802839" cy="762000"/>
                          </a:xfrm>
                          <a:custGeom>
                            <a:avLst/>
                            <a:gdLst>
                              <a:gd name="connsiteX0" fmla="*/ 457200 w 457200"/>
                              <a:gd name="connsiteY0" fmla="*/ 762000 h 762000"/>
                              <a:gd name="connsiteX1" fmla="*/ 387350 w 457200"/>
                              <a:gd name="connsiteY1" fmla="*/ 355600 h 762000"/>
                              <a:gd name="connsiteX2" fmla="*/ 203200 w 457200"/>
                              <a:gd name="connsiteY2" fmla="*/ 95250 h 762000"/>
                              <a:gd name="connsiteX3" fmla="*/ 0 w 457200"/>
                              <a:gd name="connsiteY3" fmla="*/ 0 h 762000"/>
                            </a:gdLst>
                            <a:ahLst/>
                            <a:cxnLst>
                              <a:cxn ang="0">
                                <a:pos x="connsiteX0" y="connsiteY0"/>
                              </a:cxn>
                              <a:cxn ang="0">
                                <a:pos x="connsiteX1" y="connsiteY1"/>
                              </a:cxn>
                              <a:cxn ang="0">
                                <a:pos x="connsiteX2" y="connsiteY2"/>
                              </a:cxn>
                              <a:cxn ang="0">
                                <a:pos x="connsiteX3" y="connsiteY3"/>
                              </a:cxn>
                            </a:cxnLst>
                            <a:rect l="l" t="t" r="r" b="b"/>
                            <a:pathLst>
                              <a:path w="457200" h="762000">
                                <a:moveTo>
                                  <a:pt x="457200" y="762000"/>
                                </a:moveTo>
                                <a:cubicBezTo>
                                  <a:pt x="443441" y="614362"/>
                                  <a:pt x="429683" y="466725"/>
                                  <a:pt x="387350" y="355600"/>
                                </a:cubicBezTo>
                                <a:cubicBezTo>
                                  <a:pt x="345017" y="244475"/>
                                  <a:pt x="267758" y="154517"/>
                                  <a:pt x="203200" y="95250"/>
                                </a:cubicBezTo>
                                <a:cubicBezTo>
                                  <a:pt x="138642" y="35983"/>
                                  <a:pt x="44450" y="19050"/>
                                  <a:pt x="0" y="0"/>
                                </a:cubicBezTo>
                              </a:path>
                            </a:pathLst>
                          </a:custGeom>
                          <a:noFill/>
                          <a:ln>
                            <a:tailEnd type="triangle" w="sm" len="lg"/>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2C675BE" id="Canvas 1" o:spid="_x0000_s1026" editas="canvas" style="width:414.45pt;height:266.35pt;mso-position-horizontal-relative:char;mso-position-vertical-relative:line" coordsize="52635,33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635;height:33820;visibility:visible;mso-wrap-style:square" filled="t">
                  <v:fill o:detectmouseclick="t"/>
                  <v:path o:connecttype="none"/>
                </v:shape>
                <v:shape id="Picture 1374275178" o:spid="_x0000_s1028" type="#_x0000_t75" style="position:absolute;left:6519;width:41791;height:3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">
                  <v:imagedata r:id="rId20" o:title=""/>
                </v:shape>
                <v:shapetype id="_x0000_t202" coordsize="21600,21600" o:spt="202" path="m,l,21600r21600,l21600,xe">
                  <v:stroke joinstyle="miter"/>
                  <v:path gradientshapeok="t" o:connecttype="rect"/>
                </v:shapetype>
                <v:shape id="Text Box 8152438" o:spid="_x0000_s1029" type="#_x0000_t202" style="position:absolute;left:359;top:444;width:844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" filled="f" stroked="f" strokeweight=".5pt">
                  <v:textbox inset="0,0,0,0">
                    <w:txbxContent>
                      <w:p w14:paraId="6ABC37FF" w14:textId="5DEDC5D3" w:rsidR="00A847A1" w:rsidRDefault="00000000" w:rsidP="00A847A1">
                        <w:pPr>
                          <w:pStyle w:val="FigNot"/>
                          <w:jc w:val="left"/>
                        </w:pPr>
                        <m:oMathPara>
                          <m:oMath>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rPr>
                              <m:t>(T)</m:t>
                            </m:r>
                          </m:oMath>
                        </m:oMathPara>
                      </w:p>
                    </w:txbxContent>
                  </v:textbox>
                </v:shape>
                <v:shape id="Text Box 1636182211" o:spid="_x0000_s1030" type="#_x0000_t202" style="position:absolute;left:6265;top:31686;width:844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" filled="f" stroked="f" strokeweight=".5pt">
                  <v:textbox inset="0,0,0,0">
                    <w:txbxContent>
                      <w:p w14:paraId="5E7FAA83" w14:textId="062232D5" w:rsidR="00A847A1" w:rsidRDefault="00000000" w:rsidP="00A847A1">
                        <w:pPr>
                          <w:pStyle w:val="FigNot"/>
                          <w:jc w:val="left"/>
                        </w:pPr>
                        <m:oMathPara>
                          <m:oMath>
                            <m:sSub>
                              <m:sSubPr>
                                <m:ctrlPr>
                                  <w:rPr>
                                    <w:rFonts w:ascii="Cambria Math" w:hAnsi="Cambria Math"/>
                                    <w:i/>
                                  </w:rPr>
                                </m:ctrlPr>
                              </m:sSubPr>
                              <m:e>
                                <m:r>
                                  <w:rPr>
                                    <w:rFonts w:ascii="Cambria Math" w:hAnsi="Cambria Math"/>
                                  </w:rPr>
                                  <m:t>T</m:t>
                                </m:r>
                              </m:e>
                              <m:sub>
                                <m:r>
                                  <w:rPr>
                                    <w:rFonts w:ascii="Cambria Math" w:hAnsi="Cambria Math"/>
                                  </w:rPr>
                                  <m:t>B</m:t>
                                </m:r>
                              </m:sub>
                            </m:sSub>
                          </m:oMath>
                        </m:oMathPara>
                      </w:p>
                    </w:txbxContent>
                  </v:textbox>
                </v:shape>
                <v:shape id="Text Box 568361884" o:spid="_x0000_s1031" type="#_x0000_t202" style="position:absolute;left:17060;top:31686;width:844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" filled="f" stroked="f" strokeweight=".5pt">
                  <v:textbox inset="0,0,0,0">
                    <w:txbxContent>
                      <w:p w14:paraId="5F9E747A" w14:textId="76059433" w:rsidR="00A847A1" w:rsidRDefault="00000000" w:rsidP="00A847A1">
                        <w:pPr>
                          <w:pStyle w:val="FigNot"/>
                          <w:jc w:val="left"/>
                        </w:pPr>
                        <m:oMathPara>
                          <m:oMath>
                            <m:sSub>
                              <m:sSubPr>
                                <m:ctrlPr>
                                  <w:rPr>
                                    <w:rFonts w:ascii="Cambria Math" w:hAnsi="Cambria Math"/>
                                    <w:i/>
                                  </w:rPr>
                                </m:ctrlPr>
                              </m:sSubPr>
                              <m:e>
                                <m:r>
                                  <w:rPr>
                                    <w:rFonts w:ascii="Cambria Math" w:hAnsi="Cambria Math"/>
                                  </w:rPr>
                                  <m:t>T</m:t>
                                </m:r>
                              </m:e>
                              <m:sub>
                                <m:r>
                                  <w:rPr>
                                    <w:rFonts w:ascii="Cambria Math" w:hAnsi="Cambria Math"/>
                                  </w:rPr>
                                  <m:t>C</m:t>
                                </m:r>
                              </m:sub>
                            </m:sSub>
                          </m:oMath>
                        </m:oMathPara>
                      </w:p>
                    </w:txbxContent>
                  </v:textbox>
                </v:shape>
                <v:shape id="Text Box 1181558647" o:spid="_x0000_s1032" type="#_x0000_t202" style="position:absolute;left:30458;top:31686;width:844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" filled="f" stroked="f" strokeweight=".5pt">
                  <v:textbox inset="0,0,0,0">
                    <w:txbxContent>
                      <w:p w14:paraId="36130634" w14:textId="2925248C" w:rsidR="00A847A1" w:rsidRDefault="00000000" w:rsidP="00A847A1">
                        <w:pPr>
                          <w:pStyle w:val="FigNot"/>
                          <w:jc w:val="left"/>
                        </w:pPr>
                        <m:oMathPara>
                          <m:oMath>
                            <m:sSub>
                              <m:sSubPr>
                                <m:ctrlPr>
                                  <w:rPr>
                                    <w:rFonts w:ascii="Cambria Math" w:hAnsi="Cambria Math"/>
                                    <w:i/>
                                  </w:rPr>
                                </m:ctrlPr>
                              </m:sSubPr>
                              <m:e>
                                <m:r>
                                  <w:rPr>
                                    <w:rFonts w:ascii="Cambria Math" w:hAnsi="Cambria Math"/>
                                  </w:rPr>
                                  <m:t>T</m:t>
                                </m:r>
                              </m:e>
                              <m:sub>
                                <m:r>
                                  <w:rPr>
                                    <w:rFonts w:ascii="Cambria Math" w:hAnsi="Cambria Math"/>
                                  </w:rPr>
                                  <m:t>D</m:t>
                                </m:r>
                              </m:sub>
                            </m:sSub>
                          </m:oMath>
                        </m:oMathPara>
                      </w:p>
                    </w:txbxContent>
                  </v:textbox>
                </v:shape>
                <v:shape id="Text Box 2074514646" o:spid="_x0000_s1033" type="#_x0000_t202" style="position:absolute;left:43539;top:31686;width:532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" filled="f" stroked="f" strokeweight=".5pt">
                  <v:textbox inset="0,0,0,0">
                    <w:txbxContent>
                      <w:p w14:paraId="11D4EAA2" w14:textId="31C9D057" w:rsidR="00A847A1" w:rsidRDefault="00A847A1" w:rsidP="00A847A1">
                        <w:pPr>
                          <w:pStyle w:val="FigNot"/>
                          <w:jc w:val="left"/>
                        </w:pPr>
                        <m:oMathPara>
                          <m:oMath>
                            <m:r>
                              <w:rPr>
                                <w:rFonts w:ascii="Cambria Math" w:hAnsi="Cambria Math"/>
                              </w:rPr>
                              <m:t>T(s)</m:t>
                            </m:r>
                          </m:oMath>
                        </m:oMathPara>
                      </w:p>
                    </w:txbxContent>
                  </v:textbox>
                </v:shape>
                <v:shape id="Text Box 1569480056" o:spid="_x0000_s1034" type="#_x0000_t202" style="position:absolute;left:7873;top:1841;width:15113;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" filled="f" stroked="f" strokeweight=".5pt">
                  <v:textbox inset="0,0,0,0">
                    <w:txbxContent>
                      <w:p w14:paraId="68432BB8" w14:textId="50B2AAF5" w:rsidR="00A847A1" w:rsidRDefault="00000000">
                        <m:oMathPara>
                          <m:oMath>
                            <m:sSub>
                              <m:sSubPr>
                                <m:ctrlPr>
                                  <w:rPr>
                                    <w:rFonts w:ascii="Cambria Math" w:hAnsi="Cambria Math"/>
                                    <w:i/>
                                  </w:rPr>
                                </m:ctrlPr>
                              </m:sSubPr>
                              <m:e>
                                <m:r>
                                  <w:rPr>
                                    <w:rFonts w:ascii="Cambria Math" w:hAnsi="Cambria Math"/>
                                  </w:rPr>
                                  <m:t>γ</m:t>
                                </m:r>
                              </m:e>
                              <m:sub>
                                <m:r>
                                  <w:rPr>
                                    <w:rFonts w:ascii="Cambria Math" w:hAnsi="Cambria Math"/>
                                  </w:rPr>
                                  <m:t>I,e</m:t>
                                </m:r>
                              </m:sub>
                            </m:sSub>
                            <m:r>
                              <w:rPr>
                                <w:rFonts w:ascii="Cambria Math" w:hAnsi="Cambria Math"/>
                              </w:rPr>
                              <m:t xml:space="preserve"> η</m:t>
                            </m:r>
                            <m:sSub>
                              <m:sSubPr>
                                <m:ctrlPr>
                                  <w:rPr>
                                    <w:rFonts w:ascii="Cambria Math" w:hAnsi="Cambria Math"/>
                                    <w:i/>
                                  </w:rPr>
                                </m:ctrlPr>
                              </m:sSubPr>
                              <m:e>
                                <m:r>
                                  <w:rPr>
                                    <w:rFonts w:ascii="Cambria Math" w:hAnsi="Cambria Math"/>
                                  </w:rPr>
                                  <m:t>F</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ap</m:t>
                                </m:r>
                              </m:sub>
                            </m:sSub>
                            <m:r>
                              <w:rPr>
                                <w:rFonts w:ascii="Cambria Math" w:hAnsi="Cambria Math"/>
                              </w:rPr>
                              <m:t xml:space="preserve"> </m:t>
                            </m:r>
                          </m:oMath>
                        </m:oMathPara>
                      </w:p>
                    </w:txbxContent>
                  </v:textbox>
                </v:shape>
                <v:shape id="Text Box 195058324" o:spid="_x0000_s1035" type="#_x0000_t202" style="position:absolute;left:23113;top:8255;width:15431;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" filled="f" stroked="f" strokeweight=".5pt">
                  <v:textbox inset="0,0,0,0">
                    <w:txbxContent>
                      <w:p w14:paraId="751DBC36" w14:textId="4AD8EAAD" w:rsidR="00A847A1" w:rsidRDefault="00000000">
                        <m:oMathPara>
                          <m:oMath>
                            <m:sSub>
                              <m:sSubPr>
                                <m:ctrlPr>
                                  <w:rPr>
                                    <w:rFonts w:ascii="Cambria Math" w:hAnsi="Cambria Math"/>
                                    <w:i/>
                                  </w:rPr>
                                </m:ctrlPr>
                              </m:sSubPr>
                              <m:e>
                                <m:r>
                                  <w:rPr>
                                    <w:rFonts w:ascii="Cambria Math" w:hAnsi="Cambria Math"/>
                                  </w:rPr>
                                  <m:t>γ</m:t>
                                </m:r>
                              </m:e>
                              <m:sub>
                                <m:r>
                                  <w:rPr>
                                    <w:rFonts w:ascii="Cambria Math" w:hAnsi="Cambria Math"/>
                                  </w:rPr>
                                  <m:t>I,e</m:t>
                                </m:r>
                              </m:sub>
                            </m:sSub>
                            <m:r>
                              <w:rPr>
                                <w:rFonts w:ascii="Cambria Math" w:hAnsi="Cambria Math"/>
                              </w:rPr>
                              <m:t xml:space="preserve"> η</m:t>
                            </m:r>
                            <m:sSub>
                              <m:sSubPr>
                                <m:ctrlPr>
                                  <w:rPr>
                                    <w:rFonts w:ascii="Cambria Math" w:hAnsi="Cambria Math"/>
                                    <w:i/>
                                  </w:rPr>
                                </m:ctrlPr>
                              </m:sSubPr>
                              <m:e>
                                <m:r>
                                  <w:rPr>
                                    <w:rFonts w:ascii="Cambria Math" w:hAnsi="Cambria Math"/>
                                  </w:rPr>
                                  <m:t>F</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ap</m:t>
                                </m:r>
                              </m:sub>
                            </m:sSub>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r>
                                  <w:rPr>
                                    <w:rFonts w:ascii="Cambria Math" w:hAnsi="Cambria Math"/>
                                  </w:rPr>
                                  <m:t>T</m:t>
                                </m:r>
                              </m:den>
                            </m:f>
                          </m:oMath>
                        </m:oMathPara>
                      </w:p>
                    </w:txbxContent>
                  </v:textbox>
                </v:shape>
                <v:shape id="Text Box 664158143" o:spid="_x0000_s1036" type="#_x0000_t202" style="position:absolute;left:37210;top:17526;width:15431;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" filled="f" stroked="f" strokeweight=".5pt">
                  <v:textbox inset="0,0,0,0">
                    <w:txbxContent>
                      <w:p w14:paraId="1CE42281" w14:textId="0F0448CC" w:rsidR="00A847A1" w:rsidRDefault="00000000">
                        <m:oMathPara>
                          <m:oMath>
                            <m:sSub>
                              <m:sSubPr>
                                <m:ctrlPr>
                                  <w:rPr>
                                    <w:rFonts w:ascii="Cambria Math" w:hAnsi="Cambria Math"/>
                                    <w:i/>
                                  </w:rPr>
                                </m:ctrlPr>
                              </m:sSubPr>
                              <m:e>
                                <m:r>
                                  <w:rPr>
                                    <w:rFonts w:ascii="Cambria Math" w:hAnsi="Cambria Math"/>
                                  </w:rPr>
                                  <m:t>γ</m:t>
                                </m:r>
                              </m:e>
                              <m:sub>
                                <m:r>
                                  <w:rPr>
                                    <w:rFonts w:ascii="Cambria Math" w:hAnsi="Cambria Math"/>
                                  </w:rPr>
                                  <m:t>I,e</m:t>
                                </m:r>
                              </m:sub>
                            </m:sSub>
                            <m:r>
                              <w:rPr>
                                <w:rFonts w:ascii="Cambria Math" w:hAnsi="Cambria Math"/>
                              </w:rPr>
                              <m:t xml:space="preserve"> η</m:t>
                            </m:r>
                            <m:sSub>
                              <m:sSubPr>
                                <m:ctrlPr>
                                  <w:rPr>
                                    <w:rFonts w:ascii="Cambria Math" w:hAnsi="Cambria Math"/>
                                    <w:i/>
                                  </w:rPr>
                                </m:ctrlPr>
                              </m:sSubPr>
                              <m:e>
                                <m:r>
                                  <w:rPr>
                                    <w:rFonts w:ascii="Cambria Math" w:hAnsi="Cambria Math"/>
                                  </w:rPr>
                                  <m:t>F</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ap</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sSub>
                                  <m:sSubPr>
                                    <m:ctrlPr>
                                      <w:rPr>
                                        <w:rFonts w:ascii="Cambria Math" w:hAnsi="Cambria Math"/>
                                        <w:i/>
                                      </w:rPr>
                                    </m:ctrlPr>
                                  </m:sSubPr>
                                  <m:e>
                                    <m:r>
                                      <w:rPr>
                                        <w:rFonts w:ascii="Cambria Math" w:hAnsi="Cambria Math"/>
                                      </w:rPr>
                                      <m:t>T</m:t>
                                    </m:r>
                                  </m:e>
                                  <m:sub>
                                    <m:r>
                                      <w:rPr>
                                        <w:rFonts w:ascii="Cambria Math" w:hAnsi="Cambria Math"/>
                                      </w:rPr>
                                      <m:t>D</m:t>
                                    </m:r>
                                  </m:sub>
                                </m:sSub>
                              </m:num>
                              <m:den>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txbxContent>
                  </v:textbox>
                </v:shape>
                <v:shape id="Text Box 518096176" o:spid="_x0000_s1037" type="#_x0000_t202" style="position:absolute;left:8557;top:19210;width:18883;height:6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" filled="f" stroked="f" strokeweight=".5pt">
                  <v:textbox inset="0,0,0,0">
                    <w:txbxContent>
                      <w:p w14:paraId="2D21893C" w14:textId="52CF3DCE" w:rsidR="008F4B98" w:rsidRDefault="00000000">
                        <m:oMathPara>
                          <m:oMath>
                            <m:sSub>
                              <m:sSubPr>
                                <m:ctrlPr>
                                  <w:rPr>
                                    <w:rFonts w:ascii="Cambria Math" w:hAnsi="Cambria Math"/>
                                    <w:i/>
                                  </w:rPr>
                                </m:ctrlPr>
                              </m:sSubPr>
                              <m:e>
                                <m:r>
                                  <w:rPr>
                                    <w:rFonts w:ascii="Cambria Math" w:hAnsi="Cambria Math"/>
                                  </w:rPr>
                                  <m:t>γ</m:t>
                                </m:r>
                              </m:e>
                              <m:sub>
                                <m:r>
                                  <w:rPr>
                                    <w:rFonts w:ascii="Cambria Math" w:hAnsi="Cambria Math"/>
                                  </w:rPr>
                                  <m:t>I,e</m:t>
                                </m:r>
                              </m:sub>
                            </m:sSub>
                            <m:r>
                              <w:rPr>
                                <w:rFonts w:ascii="Cambria Math" w:hAnsi="Cambria Math"/>
                              </w:rPr>
                              <m:t xml:space="preserve"> η</m:t>
                            </m:r>
                            <m:sSub>
                              <m:sSubPr>
                                <m:ctrlPr>
                                  <w:rPr>
                                    <w:rFonts w:ascii="Cambria Math" w:hAnsi="Cambria Math"/>
                                    <w:i/>
                                  </w:rPr>
                                </m:ctrlPr>
                              </m:sSubPr>
                              <m:e>
                                <m:r>
                                  <w:rPr>
                                    <w:rFonts w:ascii="Cambria Math" w:hAnsi="Cambria Math"/>
                                  </w:rPr>
                                  <m:t>F</m:t>
                                </m:r>
                              </m:e>
                              <m:sub>
                                <m:r>
                                  <w:rPr>
                                    <w:rFonts w:ascii="Cambria Math" w:hAnsi="Cambria Math"/>
                                  </w:rPr>
                                  <m:t>T</m:t>
                                </m:r>
                              </m:sub>
                            </m:sSub>
                            <m:sSub>
                              <m:sSubPr>
                                <m:ctrlPr>
                                  <w:rPr>
                                    <w:rFonts w:ascii="Cambria Math" w:hAnsi="Cambria Math"/>
                                    <w:i/>
                                  </w:rPr>
                                </m:ctrlPr>
                              </m:sSubPr>
                              <m:e>
                                <m:r>
                                  <w:rPr>
                                    <w:rFonts w:ascii="Cambria Math" w:hAnsi="Cambria Math"/>
                                  </w:rPr>
                                  <m:t>S</m:t>
                                </m:r>
                              </m:e>
                              <m:sub>
                                <m:r>
                                  <w:rPr>
                                    <w:rFonts w:ascii="Cambria Math" w:hAnsi="Cambria Math"/>
                                  </w:rPr>
                                  <m:t>ap</m:t>
                                </m:r>
                              </m:sub>
                            </m:sSub>
                            <m:r>
                              <w:rPr>
                                <w:rFonts w:ascii="Cambria Math" w:hAnsi="Cambria Math"/>
                              </w:rPr>
                              <m:t xml:space="preserve"> </m:t>
                            </m:r>
                            <m:f>
                              <m:fPr>
                                <m:ctrlPr>
                                  <w:rPr>
                                    <w:rFonts w:ascii="Cambria Math" w:hAnsi="Cambria Math"/>
                                    <w:i/>
                                  </w:rPr>
                                </m:ctrlPr>
                              </m:fPr>
                              <m:num>
                                <m:d>
                                  <m:dPr>
                                    <m:ctrlPr>
                                      <w:rPr>
                                        <w:rFonts w:ascii="Cambria Math" w:hAnsi="Cambria Math"/>
                                        <w:i/>
                                      </w:rPr>
                                    </m:ctrlPr>
                                  </m:dPr>
                                  <m:e>
                                    <m:r>
                                      <w:rPr>
                                        <w:rFonts w:ascii="Cambria Math" w:hAnsi="Cambria Math"/>
                                      </w:rPr>
                                      <m:t>0,60T+0,40</m:t>
                                    </m:r>
                                    <m:sSub>
                                      <m:sSubPr>
                                        <m:ctrlPr>
                                          <w:rPr>
                                            <w:rFonts w:ascii="Cambria Math" w:hAnsi="Cambria Math"/>
                                            <w:i/>
                                          </w:rPr>
                                        </m:ctrlPr>
                                      </m:sSubPr>
                                      <m:e>
                                        <m:r>
                                          <w:rPr>
                                            <w:rFonts w:ascii="Cambria Math" w:hAnsi="Cambria Math"/>
                                          </w:rPr>
                                          <m:t>T</m:t>
                                        </m:r>
                                      </m:e>
                                      <m:sub>
                                        <m:r>
                                          <w:rPr>
                                            <w:rFonts w:ascii="Cambria Math" w:hAnsi="Cambria Math"/>
                                          </w:rPr>
                                          <m:t>B</m:t>
                                        </m:r>
                                      </m:sub>
                                    </m:sSub>
                                  </m:e>
                                </m:d>
                              </m:num>
                              <m:den>
                                <m:sSub>
                                  <m:sSubPr>
                                    <m:ctrlPr>
                                      <w:rPr>
                                        <w:rFonts w:ascii="Cambria Math" w:hAnsi="Cambria Math"/>
                                        <w:i/>
                                      </w:rPr>
                                    </m:ctrlPr>
                                  </m:sSubPr>
                                  <m:e>
                                    <m:r>
                                      <w:rPr>
                                        <w:rFonts w:ascii="Cambria Math" w:hAnsi="Cambria Math"/>
                                      </w:rPr>
                                      <m:t>T</m:t>
                                    </m:r>
                                  </m:e>
                                  <m:sub>
                                    <m:r>
                                      <w:rPr>
                                        <w:rFonts w:ascii="Cambria Math" w:hAnsi="Cambria Math"/>
                                      </w:rPr>
                                      <m:t>B</m:t>
                                    </m:r>
                                  </m:sub>
                                </m:sSub>
                              </m:den>
                            </m:f>
                          </m:oMath>
                        </m:oMathPara>
                      </w:p>
                    </w:txbxContent>
                  </v:textbox>
                </v:shape>
                <v:shape id="Freeform: Shape 1778085329" o:spid="_x0000_s1038" style="position:absolute;left:9588;top:11490;width:8028;height:7620;visibility:visible;mso-wrap-style:square;v-text-anchor:middle" coordsize="4572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" path="m457200,762000c443441,614362,429683,466725,387350,355600,345017,244475,267758,154517,203200,95250,138642,35983,44450,19050,,e" filled="f" strokecolor="#09101d [484]" strokeweight="1pt">
                  <v:stroke endarrow="block" endarrowwidth="narrow" endarrowlength="long" joinstyle="miter"/>
                  <v:path arrowok="t" o:connecttype="custom" o:connectlocs="802839,762000;680183,355600;356817,95250;0,0" o:connectangles="0,0,0,0"/>
                </v:shape>
                <w10:anchorlock/>
              </v:group>
            </w:pict>
          </mc:Fallback>
        </mc:AlternateContent>
      </w:r>
    </w:p>
    <w:p w14:paraId="4FD7C1DC" w14:textId="48E3545F" w:rsidR="00E4758C" w:rsidRPr="00544A88" w:rsidRDefault="00E4758C" w:rsidP="00DB3A3B">
      <w:pPr>
        <w:pStyle w:val="Figura"/>
      </w:pPr>
      <w:bookmarkStart w:id="107" w:name="_Ref154154201"/>
      <w:r w:rsidRPr="00544A88">
        <w:t>Spectrul accelera</w:t>
      </w:r>
      <w:r w:rsidR="00C86317" w:rsidRPr="00544A88">
        <w:t>ț</w:t>
      </w:r>
      <w:r w:rsidRPr="00544A88">
        <w:t>iilor pentru proiectare</w:t>
      </w:r>
      <w:bookmarkEnd w:id="107"/>
      <w:r w:rsidRPr="00544A88">
        <w:t xml:space="preserve"> </w:t>
      </w:r>
    </w:p>
    <w:p w14:paraId="4264CD3E" w14:textId="34F1DD39" w:rsidR="00E4758C" w:rsidRPr="00544A88" w:rsidRDefault="00E4758C" w:rsidP="00E4758C">
      <w:pPr>
        <w:pStyle w:val="Paragraf"/>
      </w:pPr>
      <w:r w:rsidRPr="00544A88">
        <w:t>În această reglementare tehnică, condi</w:t>
      </w:r>
      <w:r w:rsidR="00C86317" w:rsidRPr="00544A88">
        <w:t>ț</w:t>
      </w:r>
      <w:r w:rsidRPr="00544A88">
        <w:t>iile locale de teren sunt descrise simplificat prin valorile perioadei de col</w:t>
      </w:r>
      <w:r w:rsidR="00C86317" w:rsidRPr="00544A88">
        <w:t>ț</w:t>
      </w:r>
      <w:r w:rsidRPr="00544A88">
        <w:t xml:space="preserve"> </w:t>
      </w:r>
      <m:oMath>
        <m:sSub>
          <m:sSubPr>
            <m:ctrlPr>
              <w:rPr>
                <w:rFonts w:ascii="Cambria Math" w:hAnsi="Cambria Math"/>
                <w:i/>
              </w:rPr>
            </m:ctrlPr>
          </m:sSubPr>
          <m:e>
            <m:r>
              <w:rPr>
                <w:rFonts w:ascii="Cambria Math" w:hAnsi="Cambria Math"/>
              </w:rPr>
              <m:t>T</m:t>
            </m:r>
            <m:ctrlPr>
              <w:rPr>
                <w:rFonts w:ascii="Cambria Math" w:hAnsi="Cambria Math"/>
              </w:rPr>
            </m:ctrlPr>
          </m:e>
          <m:sub>
            <m:r>
              <w:rPr>
                <w:rFonts w:ascii="Cambria Math" w:hAnsi="Cambria Math"/>
              </w:rPr>
              <m:t>C</m:t>
            </m:r>
            <m:ctrlPr>
              <w:rPr>
                <w:rFonts w:ascii="Cambria Math" w:hAnsi="Cambria Math"/>
              </w:rPr>
            </m:ctrlPr>
          </m:sub>
        </m:sSub>
      </m:oMath>
      <w:r w:rsidRPr="00544A88">
        <w:t xml:space="preserve"> ale spectrelor accelera</w:t>
      </w:r>
      <w:proofErr w:type="spellStart"/>
      <w:r w:rsidR="00C86317" w:rsidRPr="00544A88">
        <w:t>ț</w:t>
      </w:r>
      <w:r w:rsidRPr="00544A88">
        <w:t>iilor</w:t>
      </w:r>
      <w:proofErr w:type="spellEnd"/>
      <w:r w:rsidRPr="00544A88">
        <w:t xml:space="preserve"> orizontale pentru proiectare în amplasamentul considerat. </w:t>
      </w:r>
      <w:r w:rsidRPr="00544A88">
        <w:rPr>
          <w:i/>
          <w:color w:val="FFFFFF" w:themeColor="background1"/>
          <w:sz w:val="12"/>
          <w:szCs w:val="12"/>
        </w:rPr>
        <w:fldChar w:fldCharType="begin"/>
      </w:r>
      <w:r w:rsidRPr="00544A88">
        <w:rPr>
          <w:i/>
          <w:color w:val="FFFFFF" w:themeColor="background1"/>
          <w:sz w:val="12"/>
          <w:szCs w:val="12"/>
        </w:rPr>
        <w:instrText xml:space="preserve"> LISTNUM \l 1 \s 0 </w:instrText>
      </w:r>
      <w:r w:rsidRPr="00544A88">
        <w:rPr>
          <w:i/>
          <w:color w:val="FFFFFF" w:themeColor="background1"/>
          <w:sz w:val="12"/>
          <w:szCs w:val="12"/>
        </w:rPr>
        <w:fldChar w:fldCharType="end"/>
      </w:r>
    </w:p>
    <w:p w14:paraId="30229CB0" w14:textId="5D9A7142" w:rsidR="00E4758C" w:rsidRPr="00544A88" w:rsidRDefault="00E4758C" w:rsidP="00DB3A3B">
      <w:pPr>
        <w:pStyle w:val="Titlu111"/>
      </w:pPr>
      <w:bookmarkStart w:id="108" w:name="_Ref156308666"/>
      <w:bookmarkStart w:id="109" w:name="_Toc184491079"/>
      <w:bookmarkStart w:id="110" w:name="_Ref141726087"/>
      <w:r w:rsidRPr="00544A88">
        <w:t>Spectre ale accelera</w:t>
      </w:r>
      <w:r w:rsidR="00C86317" w:rsidRPr="00544A88">
        <w:t>ț</w:t>
      </w:r>
      <w:r w:rsidRPr="00544A88">
        <w:t>iilor orizontale pentru proiectare</w:t>
      </w:r>
      <w:bookmarkEnd w:id="108"/>
      <w:bookmarkEnd w:id="109"/>
      <w:r w:rsidRPr="00544A88">
        <w:t xml:space="preserve"> </w:t>
      </w:r>
      <w:bookmarkEnd w:id="110"/>
    </w:p>
    <w:p w14:paraId="3AE1EB9F" w14:textId="2845D3F7" w:rsidR="00E4758C" w:rsidRPr="00544A88" w:rsidRDefault="00E4758C" w:rsidP="00E4758C">
      <w:pPr>
        <w:pStyle w:val="Paragraf"/>
      </w:pPr>
      <w:bookmarkStart w:id="111" w:name="_Ref156308667"/>
      <w:r w:rsidRPr="00544A88">
        <w:t>Valorile ordonatelor spectrului accelera</w:t>
      </w:r>
      <w:r w:rsidR="00C86317" w:rsidRPr="00544A88">
        <w:t>ț</w:t>
      </w:r>
      <w:r w:rsidRPr="00544A88">
        <w:t xml:space="preserve">iilor orizontale pentru proiectare în amplasament pentru verificări la SLU, </w:t>
      </w:r>
      <m:oMath>
        <m:sSubSup>
          <m:sSubSupPr>
            <m:ctrlPr>
              <w:rPr>
                <w:rFonts w:ascii="Cambria Math" w:hAnsi="Cambria Math"/>
              </w:rPr>
            </m:ctrlPr>
          </m:sSubSupPr>
          <m:e>
            <m:r>
              <w:rPr>
                <w:rFonts w:ascii="Cambria Math" w:hAnsi="Cambria Math"/>
              </w:rPr>
              <m:t>S</m:t>
            </m:r>
          </m:e>
          <m:sub>
            <m:r>
              <w:rPr>
                <w:rFonts w:ascii="Cambria Math" w:hAnsi="Cambria Math"/>
              </w:rPr>
              <m:t>e</m:t>
            </m:r>
            <m:r>
              <m:rPr>
                <m:sty m:val="p"/>
              </m:rPr>
              <w:rPr>
                <w:rFonts w:ascii="Cambria Math" w:hAnsi="Cambria Math"/>
              </w:rPr>
              <m:t>,</m:t>
            </m:r>
            <m:r>
              <w:rPr>
                <w:rFonts w:ascii="Cambria Math" w:hAnsi="Cambria Math"/>
              </w:rPr>
              <m:t>h</m:t>
            </m:r>
          </m:sub>
          <m:sup>
            <m:r>
              <w:rPr>
                <w:rFonts w:ascii="Cambria Math" w:hAnsi="Cambria Math"/>
              </w:rPr>
              <m:t>SLU</m:t>
            </m:r>
          </m:sup>
        </m:sSubSup>
        <m:d>
          <m:dPr>
            <m:ctrlPr>
              <w:rPr>
                <w:rFonts w:ascii="Cambria Math" w:hAnsi="Cambria Math"/>
              </w:rPr>
            </m:ctrlPr>
          </m:dPr>
          <m:e>
            <m:r>
              <w:rPr>
                <w:rFonts w:ascii="Cambria Math" w:hAnsi="Cambria Math"/>
              </w:rPr>
              <m:t>T</m:t>
            </m:r>
          </m:e>
        </m:d>
      </m:oMath>
      <w:r w:rsidRPr="00544A88">
        <w:t xml:space="preserve"> (în m/s</w:t>
      </w:r>
      <w:r w:rsidRPr="00544A88">
        <w:rPr>
          <w:vertAlign w:val="superscript"/>
        </w:rPr>
        <w:t>2</w:t>
      </w:r>
      <w:r w:rsidRPr="00544A88">
        <w:t xml:space="preserve">), se </w:t>
      </w:r>
      <w:r w:rsidR="000750E5" w:rsidRPr="00544A88">
        <w:t>determină</w:t>
      </w:r>
      <w:r w:rsidRPr="00544A88">
        <w:t xml:space="preserve"> conform rela</w:t>
      </w:r>
      <w:r w:rsidR="00C86317" w:rsidRPr="00544A88">
        <w:t>ț</w:t>
      </w:r>
      <w:r w:rsidRPr="00544A88">
        <w:t xml:space="preserve">iei </w:t>
      </w:r>
      <w:r w:rsidRPr="00544A88">
        <w:rPr>
          <w:rStyle w:val="Mylink"/>
        </w:rPr>
        <w:fldChar w:fldCharType="begin"/>
      </w:r>
      <w:r w:rsidR="009D6161" w:rsidRPr="00544A88">
        <w:rPr>
          <w:rStyle w:val="Mylink"/>
        </w:rPr>
        <w:instrText>REF _Ref141947648 \r \* CHARFORMAT \h</w:instrText>
      </w:r>
      <w:r w:rsidR="00544A88">
        <w:rPr>
          <w:rStyle w:val="Mylink"/>
        </w:rPr>
        <w:instrText xml:space="preserve"> \* MERGEFORMAT </w:instrText>
      </w:r>
      <w:r w:rsidRPr="00544A88">
        <w:rPr>
          <w:rStyle w:val="Mylink"/>
        </w:rPr>
      </w:r>
      <w:r w:rsidRPr="00544A88">
        <w:rPr>
          <w:rStyle w:val="Mylink"/>
        </w:rPr>
        <w:fldChar w:fldCharType="separate"/>
      </w:r>
      <w:r w:rsidR="009464BD">
        <w:rPr>
          <w:rStyle w:val="Mylink"/>
        </w:rPr>
        <w:t>(3.1)</w:t>
      </w:r>
      <w:r w:rsidRPr="00544A88">
        <w:rPr>
          <w:rStyle w:val="Mylink"/>
        </w:rPr>
        <w:fldChar w:fldCharType="end"/>
      </w:r>
      <w:r w:rsidRPr="00544A88">
        <w:t xml:space="preserve">  în care:</w:t>
      </w:r>
      <w:bookmarkEnd w:id="111"/>
    </w:p>
    <w:tbl>
      <w:tblPr>
        <w:tblW w:w="5000" w:type="pct"/>
        <w:tblLayout w:type="fixed"/>
        <w:tblLook w:val="04A0" w:firstRow="1" w:lastRow="0" w:firstColumn="1" w:lastColumn="0" w:noHBand="0" w:noVBand="1"/>
      </w:tblPr>
      <w:tblGrid>
        <w:gridCol w:w="1253"/>
        <w:gridCol w:w="5851"/>
        <w:gridCol w:w="1254"/>
      </w:tblGrid>
      <w:tr w:rsidR="00E4758C" w:rsidRPr="00544A88" w14:paraId="5F9595F1" w14:textId="77777777" w:rsidTr="00E0310E">
        <w:tc>
          <w:tcPr>
            <w:tcW w:w="750" w:type="pct"/>
            <w:vAlign w:val="center"/>
          </w:tcPr>
          <w:p w14:paraId="08190AE2" w14:textId="77777777" w:rsidR="00E4758C" w:rsidRPr="00544A88" w:rsidRDefault="00E4758C" w:rsidP="00E0310E">
            <w:pPr>
              <w:rPr>
                <w:lang w:eastAsia="zh-TW"/>
              </w:rPr>
            </w:pPr>
          </w:p>
        </w:tc>
        <w:tc>
          <w:tcPr>
            <w:tcW w:w="3500" w:type="pct"/>
            <w:vAlign w:val="center"/>
          </w:tcPr>
          <w:p w14:paraId="43C32497" w14:textId="46B67684" w:rsidR="00E4758C" w:rsidRPr="00544A88" w:rsidRDefault="00000000" w:rsidP="00E0310E">
            <w:pPr>
              <w:rPr>
                <w:rFonts w:ascii="Cambria Math" w:hAnsi="Cambria Math"/>
                <w:oMath/>
              </w:rPr>
            </w:pPr>
            <m:oMathPara>
              <m:oMathParaPr>
                <m:jc m:val="left"/>
              </m:oMathParaPr>
              <m:oMath>
                <m:sSubSup>
                  <m:sSubSupPr>
                    <m:ctrlPr>
                      <w:rPr>
                        <w:rFonts w:ascii="Cambria Math" w:hAnsi="Cambria Math"/>
                        <w:i/>
                      </w:rPr>
                    </m:ctrlPr>
                  </m:sSubSup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=T</m:t>
                    </m:r>
                  </m:e>
                  <m:sub>
                    <m:r>
                      <w:rPr>
                        <w:rFonts w:ascii="Cambria Math" w:hAnsi="Cambria Math"/>
                      </w:rPr>
                      <m:t>C</m:t>
                    </m:r>
                  </m:sub>
                  <m:sup>
                    <m:r>
                      <w:rPr>
                        <w:rFonts w:ascii="Cambria Math" w:hAnsi="Cambria Math"/>
                      </w:rPr>
                      <m:t>SLU</m:t>
                    </m:r>
                  </m:sup>
                </m:sSubSup>
              </m:oMath>
            </m:oMathPara>
          </w:p>
        </w:tc>
        <w:tc>
          <w:tcPr>
            <w:tcW w:w="750" w:type="pct"/>
            <w:vAlign w:val="center"/>
          </w:tcPr>
          <w:p w14:paraId="305FA04E" w14:textId="77777777" w:rsidR="00E4758C" w:rsidRPr="00544A88" w:rsidRDefault="00E4758C" w:rsidP="00DB3A3B">
            <w:pPr>
              <w:pStyle w:val="Ecuatia"/>
              <w:spacing w:before="0" w:after="120"/>
            </w:pPr>
            <w:r w:rsidRPr="00544A88">
              <w:t xml:space="preserve"> </w:t>
            </w:r>
          </w:p>
        </w:tc>
      </w:tr>
      <w:tr w:rsidR="00E4758C" w:rsidRPr="00544A88" w14:paraId="777932F4" w14:textId="77777777" w:rsidTr="00E0310E">
        <w:tc>
          <w:tcPr>
            <w:tcW w:w="750" w:type="pct"/>
            <w:vAlign w:val="center"/>
          </w:tcPr>
          <w:p w14:paraId="08A634F1" w14:textId="77777777" w:rsidR="00E4758C" w:rsidRPr="00544A88" w:rsidRDefault="00E4758C" w:rsidP="00E0310E">
            <w:pPr>
              <w:rPr>
                <w:lang w:eastAsia="zh-TW"/>
              </w:rPr>
            </w:pPr>
          </w:p>
        </w:tc>
        <w:tc>
          <w:tcPr>
            <w:tcW w:w="3500" w:type="pct"/>
            <w:vAlign w:val="center"/>
          </w:tcPr>
          <w:p w14:paraId="6B49B4B9" w14:textId="4473EE6E" w:rsidR="00E4758C" w:rsidRPr="00544A88" w:rsidRDefault="00000000" w:rsidP="00E0310E">
            <m:oMathPara>
              <m:oMathParaPr>
                <m:jc m:val="left"/>
              </m:oMathParaPr>
              <m:oMath>
                <m:sSubSup>
                  <m:sSubSupPr>
                    <m:ctrlPr>
                      <w:rPr>
                        <w:rFonts w:ascii="Cambria Math" w:hAnsi="Cambria Math"/>
                        <w:i/>
                      </w:rPr>
                    </m:ctrlPr>
                  </m:sSubSupPr>
                  <m:e>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=T</m:t>
                    </m:r>
                  </m:e>
                  <m:sub>
                    <m:r>
                      <w:rPr>
                        <w:rFonts w:ascii="Cambria Math" w:hAnsi="Cambria Math"/>
                      </w:rPr>
                      <m:t>B</m:t>
                    </m:r>
                  </m:sub>
                  <m:sup>
                    <m:r>
                      <w:rPr>
                        <w:rFonts w:ascii="Cambria Math" w:hAnsi="Cambria Math"/>
                      </w:rPr>
                      <m:t>SLU</m:t>
                    </m:r>
                  </m:sup>
                </m:sSubSup>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 xml:space="preserve">0,10 s,  dacă </m:t>
                          </m:r>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SLU</m:t>
                              </m:r>
                            </m:sup>
                          </m:sSubSup>
                          <m:r>
                            <w:rPr>
                              <w:rFonts w:ascii="Cambria Math" w:hAnsi="Cambria Math"/>
                            </w:rPr>
                            <m:t>&lt;1,20 s</m:t>
                          </m:r>
                        </m:e>
                      </m:mr>
                      <m:mr>
                        <m:e>
                          <m:r>
                            <w:rPr>
                              <w:rFonts w:ascii="Cambria Math" w:hAnsi="Cambria Math"/>
                            </w:rPr>
                            <m:t xml:space="preserve">0,20 s,  dacă </m:t>
                          </m:r>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SLU</m:t>
                              </m:r>
                            </m:sup>
                          </m:sSubSup>
                          <m:r>
                            <w:rPr>
                              <w:rFonts w:ascii="Cambria Math" w:hAnsi="Cambria Math"/>
                            </w:rPr>
                            <m:t>≥1,20 s</m:t>
                          </m:r>
                        </m:e>
                      </m:mr>
                    </m:m>
                  </m:e>
                </m:d>
              </m:oMath>
            </m:oMathPara>
          </w:p>
        </w:tc>
        <w:tc>
          <w:tcPr>
            <w:tcW w:w="750" w:type="pct"/>
            <w:vAlign w:val="center"/>
          </w:tcPr>
          <w:p w14:paraId="05A71FBC" w14:textId="77777777" w:rsidR="00E4758C" w:rsidRPr="00544A88" w:rsidRDefault="00E4758C" w:rsidP="00DB3A3B">
            <w:pPr>
              <w:pStyle w:val="Ecuatia"/>
              <w:spacing w:before="0" w:after="120"/>
            </w:pPr>
            <w:r w:rsidRPr="00544A88">
              <w:t xml:space="preserve"> </w:t>
            </w:r>
          </w:p>
        </w:tc>
      </w:tr>
      <w:tr w:rsidR="00E4758C" w:rsidRPr="00544A88" w14:paraId="273CC7C7" w14:textId="77777777" w:rsidTr="00E0310E">
        <w:tc>
          <w:tcPr>
            <w:tcW w:w="750" w:type="pct"/>
            <w:vAlign w:val="center"/>
          </w:tcPr>
          <w:p w14:paraId="7FA4BBAA" w14:textId="77777777" w:rsidR="00E4758C" w:rsidRPr="00544A88" w:rsidRDefault="00E4758C" w:rsidP="00E0310E">
            <w:pPr>
              <w:rPr>
                <w:lang w:eastAsia="zh-TW"/>
              </w:rPr>
            </w:pPr>
          </w:p>
        </w:tc>
        <w:tc>
          <w:tcPr>
            <w:tcW w:w="3500" w:type="pct"/>
            <w:vAlign w:val="center"/>
          </w:tcPr>
          <w:p w14:paraId="6DC060DE" w14:textId="5ECE2E03" w:rsidR="00E4758C" w:rsidRPr="00544A88" w:rsidRDefault="00000000" w:rsidP="00E0310E">
            <m:oMathPara>
              <m:oMathParaPr>
                <m:jc m:val="left"/>
              </m:oMathParaPr>
              <m:oMath>
                <m:sSubSup>
                  <m:sSubSupPr>
                    <m:ctrlPr>
                      <w:rPr>
                        <w:rFonts w:ascii="Cambria Math" w:hAnsi="Cambria Math"/>
                        <w:i/>
                      </w:rPr>
                    </m:ctrlPr>
                  </m:sSubSupPr>
                  <m:e>
                    <m:sSub>
                      <m:sSubPr>
                        <m:ctrlPr>
                          <w:rPr>
                            <w:rFonts w:ascii="Cambria Math" w:hAnsi="Cambria Math"/>
                            <w:i/>
                          </w:rPr>
                        </m:ctrlPr>
                      </m:sSubPr>
                      <m:e>
                        <m:r>
                          <w:rPr>
                            <w:rFonts w:ascii="Cambria Math" w:hAnsi="Cambria Math"/>
                          </w:rPr>
                          <m:t>T</m:t>
                        </m:r>
                      </m:e>
                      <m:sub>
                        <m:r>
                          <w:rPr>
                            <w:rFonts w:ascii="Cambria Math" w:hAnsi="Cambria Math"/>
                          </w:rPr>
                          <m:t>D</m:t>
                        </m:r>
                      </m:sub>
                    </m:sSub>
                    <m:r>
                      <w:rPr>
                        <w:rFonts w:ascii="Cambria Math" w:hAnsi="Cambria Math"/>
                      </w:rPr>
                      <m:t>=T</m:t>
                    </m:r>
                  </m:e>
                  <m:sub>
                    <m:r>
                      <w:rPr>
                        <w:rFonts w:ascii="Cambria Math" w:hAnsi="Cambria Math"/>
                      </w:rPr>
                      <m:t>D</m:t>
                    </m:r>
                  </m:sub>
                  <m:sup>
                    <m:r>
                      <w:rPr>
                        <w:rFonts w:ascii="Cambria Math" w:hAnsi="Cambria Math"/>
                      </w:rPr>
                      <m:t>SLU</m:t>
                    </m:r>
                  </m:sup>
                </m:sSubSup>
                <m:r>
                  <w:rPr>
                    <w:rFonts w:ascii="Cambria Math" w:hAnsi="Cambria Math"/>
                  </w:rPr>
                  <m:t>=2</m:t>
                </m:r>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SLU</m:t>
                    </m:r>
                  </m:sup>
                </m:sSubSup>
              </m:oMath>
            </m:oMathPara>
          </w:p>
        </w:tc>
        <w:tc>
          <w:tcPr>
            <w:tcW w:w="750" w:type="pct"/>
            <w:vAlign w:val="center"/>
          </w:tcPr>
          <w:p w14:paraId="08510516" w14:textId="77777777" w:rsidR="00E4758C" w:rsidRPr="00544A88" w:rsidRDefault="00E4758C" w:rsidP="00DB3A3B">
            <w:pPr>
              <w:pStyle w:val="Ecuatia"/>
              <w:spacing w:before="0" w:after="120"/>
            </w:pPr>
            <w:r w:rsidRPr="00544A88">
              <w:t xml:space="preserve"> </w:t>
            </w:r>
          </w:p>
        </w:tc>
      </w:tr>
      <w:tr w:rsidR="00E4758C" w:rsidRPr="00544A88" w14:paraId="2AF931DD" w14:textId="77777777" w:rsidTr="00E0310E">
        <w:tc>
          <w:tcPr>
            <w:tcW w:w="750" w:type="pct"/>
            <w:vAlign w:val="center"/>
          </w:tcPr>
          <w:p w14:paraId="61C8EC44" w14:textId="77777777" w:rsidR="00E4758C" w:rsidRPr="00544A88" w:rsidRDefault="00E4758C" w:rsidP="00E0310E">
            <w:pPr>
              <w:rPr>
                <w:lang w:eastAsia="zh-TW"/>
              </w:rPr>
            </w:pPr>
          </w:p>
        </w:tc>
        <w:tc>
          <w:tcPr>
            <w:tcW w:w="3500" w:type="pct"/>
            <w:vAlign w:val="center"/>
          </w:tcPr>
          <w:p w14:paraId="741CD7C6" w14:textId="07648C99" w:rsidR="00E4758C" w:rsidRPr="00544A88" w:rsidRDefault="00000000" w:rsidP="00E0310E">
            <w:pPr>
              <w:rPr>
                <w:rFonts w:eastAsia="Calibri" w:cs="Times New Roman"/>
              </w:rPr>
            </w:pPr>
            <m:oMathPara>
              <m:oMathParaPr>
                <m:jc m:val="left"/>
              </m:oMathParaPr>
              <m:oMath>
                <m:sSub>
                  <m:sSubPr>
                    <m:ctrlPr>
                      <w:rPr>
                        <w:rFonts w:ascii="Cambria Math" w:hAnsi="Cambria Math"/>
                        <w:i/>
                      </w:rPr>
                    </m:ctrlPr>
                  </m:sSubPr>
                  <m:e>
                    <m:r>
                      <w:rPr>
                        <w:rFonts w:ascii="Cambria Math" w:hAnsi="Cambria Math"/>
                      </w:rPr>
                      <m:t>S</m:t>
                    </m:r>
                  </m:e>
                  <m:sub>
                    <m:r>
                      <w:rPr>
                        <w:rFonts w:ascii="Cambria Math" w:hAnsi="Cambria Math"/>
                      </w:rPr>
                      <m:t>ap</m:t>
                    </m:r>
                  </m:sub>
                </m:sSub>
                <m: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ap,h</m:t>
                    </m:r>
                  </m:sub>
                  <m:sup>
                    <m:r>
                      <w:rPr>
                        <w:rFonts w:ascii="Cambria Math" w:hAnsi="Cambria Math"/>
                      </w:rPr>
                      <m:t>SLU</m:t>
                    </m:r>
                  </m:sup>
                </m:sSubSup>
              </m:oMath>
            </m:oMathPara>
          </w:p>
        </w:tc>
        <w:tc>
          <w:tcPr>
            <w:tcW w:w="750" w:type="pct"/>
            <w:vAlign w:val="center"/>
          </w:tcPr>
          <w:p w14:paraId="118EB66D" w14:textId="77777777" w:rsidR="00E4758C" w:rsidRPr="00544A88" w:rsidRDefault="00E4758C" w:rsidP="00DB3A3B">
            <w:pPr>
              <w:pStyle w:val="Ecuatia"/>
              <w:spacing w:before="0" w:after="120"/>
            </w:pPr>
          </w:p>
        </w:tc>
      </w:tr>
    </w:tbl>
    <w:p w14:paraId="34FAC2F4" w14:textId="77777777" w:rsidR="00E4758C" w:rsidRPr="00544A88" w:rsidRDefault="00E4758C" w:rsidP="00E4758C">
      <w:pPr>
        <w:pStyle w:val="Notatii"/>
        <w:rPr>
          <w:rFonts w:eastAsiaTheme="minorEastAsia" w:cstheme="minorBidi"/>
        </w:rPr>
      </w:pPr>
      <w:r w:rsidRPr="00544A88">
        <w:rPr>
          <w:rFonts w:eastAsiaTheme="minorEastAsia" w:cstheme="minorBidi"/>
        </w:rPr>
        <w:t>unde:</w:t>
      </w:r>
    </w:p>
    <w:p w14:paraId="1315D20D" w14:textId="31928D14" w:rsidR="00E4758C" w:rsidRPr="00544A88" w:rsidRDefault="00000000" w:rsidP="00E4758C">
      <w:pPr>
        <w:pStyle w:val="Notatii"/>
      </w:pPr>
      <m:oMath>
        <m:sSubSup>
          <m:sSubSupPr>
            <m:ctrlPr>
              <w:rPr>
                <w:rFonts w:ascii="Cambria Math" w:hAnsi="Cambria Math"/>
                <w:i/>
              </w:rPr>
            </m:ctrlPr>
          </m:sSubSupPr>
          <m:e>
            <m:r>
              <w:rPr>
                <w:rFonts w:ascii="Cambria Math" w:hAnsi="Cambria Math"/>
              </w:rPr>
              <m:t>T</m:t>
            </m:r>
          </m:e>
          <m:sub>
            <m:r>
              <w:rPr>
                <w:rFonts w:ascii="Cambria Math" w:hAnsi="Cambria Math"/>
              </w:rPr>
              <m:t>B</m:t>
            </m:r>
          </m:sub>
          <m:sup>
            <m:r>
              <w:rPr>
                <w:rFonts w:ascii="Cambria Math" w:hAnsi="Cambria Math"/>
              </w:rPr>
              <m:t>SLU</m:t>
            </m:r>
          </m:sup>
        </m:sSubSup>
      </m:oMath>
      <w:r w:rsidR="00E4758C" w:rsidRPr="00544A88">
        <w:t xml:space="preserve">, </w:t>
      </w:r>
      <m:oMath>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SLU</m:t>
            </m:r>
          </m:sup>
        </m:sSubSup>
      </m:oMath>
      <w:r w:rsidR="00E4758C" w:rsidRPr="00544A88">
        <w:t xml:space="preserve">, </w:t>
      </w:r>
      <m:oMath>
        <m:sSubSup>
          <m:sSubSupPr>
            <m:ctrlPr>
              <w:rPr>
                <w:rFonts w:ascii="Cambria Math" w:hAnsi="Cambria Math"/>
                <w:i/>
              </w:rPr>
            </m:ctrlPr>
          </m:sSubSupPr>
          <m:e>
            <m:r>
              <w:rPr>
                <w:rFonts w:ascii="Cambria Math" w:hAnsi="Cambria Math"/>
              </w:rPr>
              <m:t>T</m:t>
            </m:r>
          </m:e>
          <m:sub>
            <m:r>
              <w:rPr>
                <w:rFonts w:ascii="Cambria Math" w:hAnsi="Cambria Math"/>
              </w:rPr>
              <m:t>D</m:t>
            </m:r>
          </m:sub>
          <m:sup>
            <m:r>
              <w:rPr>
                <w:rFonts w:ascii="Cambria Math" w:hAnsi="Cambria Math"/>
              </w:rPr>
              <m:t>SLU</m:t>
            </m:r>
          </m:sup>
        </m:sSubSup>
      </m:oMath>
      <w:r w:rsidR="00E4758C" w:rsidRPr="00544A88">
        <w:tab/>
        <w:t>perioade de col</w:t>
      </w:r>
      <w:r w:rsidR="00C86317" w:rsidRPr="00544A88">
        <w:t>ț</w:t>
      </w:r>
      <w:r w:rsidR="00E4758C" w:rsidRPr="00544A88">
        <w:t xml:space="preserve"> (control) ale spectrului accelera</w:t>
      </w:r>
      <w:r w:rsidR="00C86317" w:rsidRPr="00544A88">
        <w:t>ț</w:t>
      </w:r>
      <w:r w:rsidR="00E4758C" w:rsidRPr="00544A88">
        <w:t xml:space="preserve">iilor orizontale pentru proiectare pentru verificări la SLU; valorile </w:t>
      </w:r>
      <m:oMath>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SLU</m:t>
            </m:r>
          </m:sup>
        </m:sSubSup>
      </m:oMath>
      <w:r w:rsidR="00E4758C" w:rsidRPr="00544A88">
        <w:t xml:space="preserve"> </w:t>
      </w:r>
      <w:r w:rsidR="00F566E2" w:rsidRPr="00544A88">
        <w:t xml:space="preserve">sunt prevăzute în </w:t>
      </w:r>
      <w:r w:rsidR="00F566E2" w:rsidRPr="00544A88">
        <w:rPr>
          <w:rStyle w:val="Mylink"/>
        </w:rPr>
        <w:fldChar w:fldCharType="begin"/>
      </w:r>
      <w:r w:rsidR="00F566E2" w:rsidRPr="00544A88">
        <w:rPr>
          <w:rStyle w:val="Mylink"/>
        </w:rPr>
        <w:instrText xml:space="preserve"> REF _Ref157505185 \r \h  \* MERGEFORMAT </w:instrText>
      </w:r>
      <w:r w:rsidR="00F566E2" w:rsidRPr="00544A88">
        <w:rPr>
          <w:rStyle w:val="Mylink"/>
        </w:rPr>
      </w:r>
      <w:r w:rsidR="00F566E2" w:rsidRPr="00544A88">
        <w:rPr>
          <w:rStyle w:val="Mylink"/>
        </w:rPr>
        <w:fldChar w:fldCharType="separate"/>
      </w:r>
      <w:r w:rsidR="009464BD">
        <w:rPr>
          <w:rStyle w:val="Mylink"/>
        </w:rPr>
        <w:t>Anexa A</w:t>
      </w:r>
      <w:r w:rsidR="00F566E2" w:rsidRPr="00544A88">
        <w:rPr>
          <w:rStyle w:val="Mylink"/>
        </w:rPr>
        <w:fldChar w:fldCharType="end"/>
      </w:r>
      <w:r w:rsidR="00E4758C" w:rsidRPr="00544A88">
        <w:t>;</w:t>
      </w:r>
    </w:p>
    <w:p w14:paraId="4727F42B" w14:textId="1B1E4863" w:rsidR="00E4758C" w:rsidRPr="00544A88" w:rsidRDefault="00000000" w:rsidP="00E4758C">
      <w:pPr>
        <w:pStyle w:val="Notatii"/>
      </w:pPr>
      <m:oMath>
        <m:sSubSup>
          <m:sSubSupPr>
            <m:ctrlPr>
              <w:rPr>
                <w:rFonts w:ascii="Cambria Math" w:hAnsi="Cambria Math"/>
              </w:rPr>
            </m:ctrlPr>
          </m:sSubSupPr>
          <m:e>
            <m:r>
              <w:rPr>
                <w:rFonts w:ascii="Cambria Math" w:hAnsi="Cambria Math"/>
              </w:rPr>
              <m:t>S</m:t>
            </m:r>
          </m:e>
          <m:sub>
            <m:r>
              <w:rPr>
                <w:rFonts w:ascii="Cambria Math" w:hAnsi="Cambria Math"/>
              </w:rPr>
              <m:t>ap</m:t>
            </m:r>
            <m:r>
              <m:rPr>
                <m:sty m:val="p"/>
              </m:rPr>
              <w:rPr>
                <w:rFonts w:ascii="Cambria Math" w:hAnsi="Cambria Math"/>
              </w:rPr>
              <m:t>,</m:t>
            </m:r>
            <m:r>
              <w:rPr>
                <w:rFonts w:ascii="Cambria Math" w:hAnsi="Cambria Math"/>
              </w:rPr>
              <m:t>h</m:t>
            </m:r>
          </m:sub>
          <m:sup>
            <m:r>
              <w:rPr>
                <w:rFonts w:ascii="Cambria Math" w:hAnsi="Cambria Math"/>
              </w:rPr>
              <m:t>SLU</m:t>
            </m:r>
          </m:sup>
        </m:sSubSup>
      </m:oMath>
      <w:r w:rsidR="00E4758C" w:rsidRPr="00544A88">
        <w:tab/>
        <w:t>valoarea accelera</w:t>
      </w:r>
      <w:proofErr w:type="spellStart"/>
      <w:r w:rsidR="00C86317" w:rsidRPr="00544A88">
        <w:t>ț</w:t>
      </w:r>
      <w:r w:rsidR="00E4758C" w:rsidRPr="00544A88">
        <w:t>iei</w:t>
      </w:r>
      <w:proofErr w:type="spellEnd"/>
      <w:r w:rsidR="00E4758C" w:rsidRPr="00544A88">
        <w:t xml:space="preserve"> spectrale orizontale absolute care corespunde palierului, cuprins între perioadele de col</w:t>
      </w:r>
      <w:r w:rsidR="00C86317" w:rsidRPr="00544A88">
        <w:t>ț</w:t>
      </w:r>
      <w:r w:rsidR="00E4758C" w:rsidRPr="00544A88">
        <w:t xml:space="preserve"> </w:t>
      </w:r>
      <m:oMath>
        <m:sSubSup>
          <m:sSubSupPr>
            <m:ctrlPr>
              <w:rPr>
                <w:rFonts w:ascii="Cambria Math" w:hAnsi="Cambria Math"/>
              </w:rPr>
            </m:ctrlPr>
          </m:sSubSupPr>
          <m:e>
            <m:r>
              <w:rPr>
                <w:rFonts w:ascii="Cambria Math" w:hAnsi="Cambria Math"/>
              </w:rPr>
              <m:t>T</m:t>
            </m:r>
          </m:e>
          <m:sub>
            <m:r>
              <w:rPr>
                <w:rFonts w:ascii="Cambria Math" w:hAnsi="Cambria Math"/>
              </w:rPr>
              <m:t>B</m:t>
            </m:r>
          </m:sub>
          <m:sup>
            <m:r>
              <w:rPr>
                <w:rFonts w:ascii="Cambria Math" w:hAnsi="Cambria Math"/>
              </w:rPr>
              <m:t>SLU</m:t>
            </m:r>
          </m:sup>
        </m:sSubSup>
      </m:oMath>
      <w:r w:rsidR="00E4758C" w:rsidRPr="00544A88">
        <w:t xml:space="preserve"> și </w:t>
      </w:r>
      <m:oMath>
        <m:sSubSup>
          <m:sSubSupPr>
            <m:ctrlPr>
              <w:rPr>
                <w:rFonts w:ascii="Cambria Math" w:hAnsi="Cambria Math"/>
              </w:rPr>
            </m:ctrlPr>
          </m:sSubSupPr>
          <m:e>
            <m:r>
              <w:rPr>
                <w:rFonts w:ascii="Cambria Math" w:hAnsi="Cambria Math"/>
              </w:rPr>
              <m:t>T</m:t>
            </m:r>
          </m:e>
          <m:sub>
            <m:r>
              <w:rPr>
                <w:rFonts w:ascii="Cambria Math" w:hAnsi="Cambria Math"/>
              </w:rPr>
              <m:t>C</m:t>
            </m:r>
          </m:sub>
          <m:sup>
            <m:r>
              <w:rPr>
                <w:rFonts w:ascii="Cambria Math" w:hAnsi="Cambria Math"/>
              </w:rPr>
              <m:t>SLU</m:t>
            </m:r>
          </m:sup>
        </m:sSubSup>
      </m:oMath>
      <w:r w:rsidR="00E4758C" w:rsidRPr="00544A88">
        <w:t>, de accelera</w:t>
      </w:r>
      <w:r w:rsidR="00C86317" w:rsidRPr="00544A88">
        <w:t>ț</w:t>
      </w:r>
      <w:r w:rsidR="00E4758C" w:rsidRPr="00544A88">
        <w:t>ii constante a spectrului de răspuns elastic calculat pentru o frac</w:t>
      </w:r>
      <w:r w:rsidR="00C86317" w:rsidRPr="00544A88">
        <w:t>ț</w:t>
      </w:r>
      <w:r w:rsidR="00E4758C" w:rsidRPr="00544A88">
        <w:t xml:space="preserve">iune de amortizare critică </w:t>
      </w:r>
      <w:r w:rsidR="00A97F05" w:rsidRPr="00544A88">
        <w:rPr>
          <w:rFonts w:ascii="Symbol" w:hAnsi="Symbol"/>
          <w:i/>
          <w:iCs/>
        </w:rPr>
        <w:t>x</w:t>
      </w:r>
      <w:r w:rsidR="00A97F05" w:rsidRPr="00544A88">
        <w:rPr>
          <w:rFonts w:ascii="Symbol" w:hAnsi="Symbol"/>
        </w:rPr>
        <w:t xml:space="preserve"> </w:t>
      </w:r>
      <w:r w:rsidR="00E4758C" w:rsidRPr="00544A88">
        <w:t xml:space="preserve"> egală cu 5%, pentru verificări la SLU, </w:t>
      </w:r>
      <w:r w:rsidR="00F566E2" w:rsidRPr="00544A88">
        <w:t xml:space="preserve">prevăzută în </w:t>
      </w:r>
      <w:r w:rsidR="00F566E2" w:rsidRPr="00544A88">
        <w:rPr>
          <w:rStyle w:val="Mylink"/>
        </w:rPr>
        <w:fldChar w:fldCharType="begin"/>
      </w:r>
      <w:r w:rsidR="00F566E2" w:rsidRPr="00544A88">
        <w:rPr>
          <w:rStyle w:val="Mylink"/>
        </w:rPr>
        <w:instrText xml:space="preserve"> REF _Ref157505185 \r \h  \* MERGEFORMAT </w:instrText>
      </w:r>
      <w:r w:rsidR="00F566E2" w:rsidRPr="00544A88">
        <w:rPr>
          <w:rStyle w:val="Mylink"/>
        </w:rPr>
      </w:r>
      <w:r w:rsidR="00F566E2" w:rsidRPr="00544A88">
        <w:rPr>
          <w:rStyle w:val="Mylink"/>
        </w:rPr>
        <w:fldChar w:fldCharType="separate"/>
      </w:r>
      <w:r w:rsidR="009464BD">
        <w:rPr>
          <w:rStyle w:val="Mylink"/>
        </w:rPr>
        <w:t>Anexa A</w:t>
      </w:r>
      <w:r w:rsidR="00F566E2" w:rsidRPr="00544A88">
        <w:rPr>
          <w:rStyle w:val="Mylink"/>
        </w:rPr>
        <w:fldChar w:fldCharType="end"/>
      </w:r>
      <w:r w:rsidR="00E4758C" w:rsidRPr="00544A88">
        <w:t>.</w:t>
      </w:r>
    </w:p>
    <w:p w14:paraId="62CEFF58" w14:textId="6CA47CB5" w:rsidR="00E4758C" w:rsidRPr="00544A88" w:rsidRDefault="00E4758C" w:rsidP="00E4758C">
      <w:pPr>
        <w:pStyle w:val="Paragraf"/>
      </w:pPr>
      <w:bookmarkStart w:id="112" w:name="_Ref156308693"/>
      <w:r w:rsidRPr="00544A88">
        <w:t>Valorile ordonatelor spectrului accelera</w:t>
      </w:r>
      <w:r w:rsidR="00C86317" w:rsidRPr="00544A88">
        <w:t>ț</w:t>
      </w:r>
      <w:r w:rsidRPr="00544A88">
        <w:t xml:space="preserve">iilor orizontale pentru proiectare în amplasament pentru verificări la SLS, </w:t>
      </w:r>
      <m:oMath>
        <m:sSubSup>
          <m:sSubSupPr>
            <m:ctrlPr>
              <w:rPr>
                <w:rFonts w:ascii="Cambria Math" w:hAnsi="Cambria Math"/>
              </w:rPr>
            </m:ctrlPr>
          </m:sSubSupPr>
          <m:e>
            <m:r>
              <w:rPr>
                <w:rFonts w:ascii="Cambria Math" w:hAnsi="Cambria Math"/>
              </w:rPr>
              <m:t>S</m:t>
            </m:r>
          </m:e>
          <m:sub>
            <m:r>
              <w:rPr>
                <w:rFonts w:ascii="Cambria Math" w:hAnsi="Cambria Math"/>
              </w:rPr>
              <m:t>e</m:t>
            </m:r>
            <m:r>
              <m:rPr>
                <m:sty m:val="p"/>
              </m:rPr>
              <w:rPr>
                <w:rFonts w:ascii="Cambria Math" w:hAnsi="Cambria Math"/>
              </w:rPr>
              <m:t>,</m:t>
            </m:r>
            <m:r>
              <w:rPr>
                <w:rFonts w:ascii="Cambria Math" w:hAnsi="Cambria Math"/>
              </w:rPr>
              <m:t>h</m:t>
            </m:r>
          </m:sub>
          <m:sup>
            <m:r>
              <w:rPr>
                <w:rFonts w:ascii="Cambria Math" w:hAnsi="Cambria Math"/>
              </w:rPr>
              <m:t>SLS</m:t>
            </m:r>
          </m:sup>
        </m:sSubSup>
        <m:d>
          <m:dPr>
            <m:ctrlPr>
              <w:rPr>
                <w:rFonts w:ascii="Cambria Math" w:hAnsi="Cambria Math"/>
              </w:rPr>
            </m:ctrlPr>
          </m:dPr>
          <m:e>
            <m:r>
              <w:rPr>
                <w:rFonts w:ascii="Cambria Math" w:hAnsi="Cambria Math"/>
              </w:rPr>
              <m:t>T</m:t>
            </m:r>
          </m:e>
        </m:d>
      </m:oMath>
      <w:r w:rsidRPr="00544A88">
        <w:t xml:space="preserve"> (în m/s</w:t>
      </w:r>
      <w:r w:rsidRPr="00544A88">
        <w:rPr>
          <w:vertAlign w:val="superscript"/>
        </w:rPr>
        <w:t>2</w:t>
      </w:r>
      <w:r w:rsidRPr="00544A88">
        <w:t>), se stabilesc conform rela</w:t>
      </w:r>
      <w:r w:rsidR="00C86317" w:rsidRPr="00544A88">
        <w:t>ț</w:t>
      </w:r>
      <w:r w:rsidRPr="00544A88">
        <w:t xml:space="preserve">iei </w:t>
      </w:r>
      <w:r w:rsidRPr="00544A88">
        <w:rPr>
          <w:rStyle w:val="Mylink"/>
        </w:rPr>
        <w:fldChar w:fldCharType="begin"/>
      </w:r>
      <w:r w:rsidR="009D6161" w:rsidRPr="00544A88">
        <w:rPr>
          <w:rStyle w:val="Mylink"/>
        </w:rPr>
        <w:instrText>REF _Ref141947648 \r \* CHARFORMAT \h</w:instrText>
      </w:r>
      <w:r w:rsidR="00544A88">
        <w:rPr>
          <w:rStyle w:val="Mylink"/>
        </w:rPr>
        <w:instrText xml:space="preserve"> \* MERGEFORMAT </w:instrText>
      </w:r>
      <w:r w:rsidRPr="00544A88">
        <w:rPr>
          <w:rStyle w:val="Mylink"/>
        </w:rPr>
      </w:r>
      <w:r w:rsidRPr="00544A88">
        <w:rPr>
          <w:rStyle w:val="Mylink"/>
        </w:rPr>
        <w:fldChar w:fldCharType="separate"/>
      </w:r>
      <w:r w:rsidR="009464BD">
        <w:rPr>
          <w:rStyle w:val="Mylink"/>
        </w:rPr>
        <w:t>(3.1)</w:t>
      </w:r>
      <w:r w:rsidRPr="00544A88">
        <w:rPr>
          <w:rStyle w:val="Mylink"/>
        </w:rPr>
        <w:fldChar w:fldCharType="end"/>
      </w:r>
      <w:r w:rsidRPr="00544A88">
        <w:t xml:space="preserve"> în care:</w:t>
      </w:r>
      <w:bookmarkEnd w:id="112"/>
    </w:p>
    <w:tbl>
      <w:tblPr>
        <w:tblW w:w="5000" w:type="pct"/>
        <w:tblLayout w:type="fixed"/>
        <w:tblLook w:val="04A0" w:firstRow="1" w:lastRow="0" w:firstColumn="1" w:lastColumn="0" w:noHBand="0" w:noVBand="1"/>
      </w:tblPr>
      <w:tblGrid>
        <w:gridCol w:w="1253"/>
        <w:gridCol w:w="5851"/>
        <w:gridCol w:w="1254"/>
      </w:tblGrid>
      <w:tr w:rsidR="00E4758C" w:rsidRPr="00544A88" w14:paraId="4490A243" w14:textId="77777777" w:rsidTr="00E0310E">
        <w:tc>
          <w:tcPr>
            <w:tcW w:w="750" w:type="pct"/>
            <w:vAlign w:val="center"/>
          </w:tcPr>
          <w:p w14:paraId="3A26B81F" w14:textId="77777777" w:rsidR="00E4758C" w:rsidRPr="00544A88" w:rsidRDefault="00E4758C" w:rsidP="00E0310E">
            <w:pPr>
              <w:rPr>
                <w:lang w:eastAsia="zh-TW"/>
              </w:rPr>
            </w:pPr>
          </w:p>
        </w:tc>
        <w:tc>
          <w:tcPr>
            <w:tcW w:w="3500" w:type="pct"/>
            <w:vAlign w:val="center"/>
          </w:tcPr>
          <w:p w14:paraId="7A725F57" w14:textId="56341669" w:rsidR="00E4758C" w:rsidRPr="00544A88" w:rsidRDefault="00000000" w:rsidP="00E0310E">
            <w:pPr>
              <w:rPr>
                <w:rFonts w:ascii="Cambria Math" w:hAnsi="Cambria Math"/>
                <w:oMath/>
              </w:rPr>
            </w:pPr>
            <m:oMathPara>
              <m:oMathParaPr>
                <m:jc m:val="left"/>
              </m:oMathParaPr>
              <m:oMath>
                <m:sSubSup>
                  <m:sSubSupPr>
                    <m:ctrlPr>
                      <w:rPr>
                        <w:rFonts w:ascii="Cambria Math" w:hAnsi="Cambria Math"/>
                        <w:i/>
                      </w:rPr>
                    </m:ctrlPr>
                  </m:sSubSup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=T</m:t>
                    </m:r>
                  </m:e>
                  <m:sub>
                    <m:r>
                      <w:rPr>
                        <w:rFonts w:ascii="Cambria Math" w:hAnsi="Cambria Math"/>
                      </w:rPr>
                      <m:t>C</m:t>
                    </m:r>
                  </m:sub>
                  <m:sup>
                    <m:r>
                      <w:rPr>
                        <w:rFonts w:ascii="Cambria Math" w:hAnsi="Cambria Math"/>
                      </w:rPr>
                      <m:t>SLS</m:t>
                    </m:r>
                  </m:sup>
                </m:sSubSup>
              </m:oMath>
            </m:oMathPara>
          </w:p>
        </w:tc>
        <w:tc>
          <w:tcPr>
            <w:tcW w:w="750" w:type="pct"/>
            <w:vAlign w:val="center"/>
          </w:tcPr>
          <w:p w14:paraId="10C083E5" w14:textId="77777777" w:rsidR="00E4758C" w:rsidRPr="00544A88" w:rsidRDefault="00E4758C" w:rsidP="00DB3A3B">
            <w:pPr>
              <w:pStyle w:val="Ecuatia"/>
              <w:spacing w:before="0" w:after="120"/>
            </w:pPr>
            <w:r w:rsidRPr="00544A88">
              <w:t xml:space="preserve"> </w:t>
            </w:r>
          </w:p>
        </w:tc>
      </w:tr>
      <w:tr w:rsidR="00E4758C" w:rsidRPr="00544A88" w14:paraId="63321AA5" w14:textId="77777777" w:rsidTr="00E0310E">
        <w:tc>
          <w:tcPr>
            <w:tcW w:w="750" w:type="pct"/>
            <w:vAlign w:val="center"/>
          </w:tcPr>
          <w:p w14:paraId="7BADB569" w14:textId="77777777" w:rsidR="00E4758C" w:rsidRPr="00544A88" w:rsidRDefault="00E4758C" w:rsidP="00E0310E">
            <w:pPr>
              <w:rPr>
                <w:lang w:eastAsia="zh-TW"/>
              </w:rPr>
            </w:pPr>
          </w:p>
        </w:tc>
        <w:tc>
          <w:tcPr>
            <w:tcW w:w="3500" w:type="pct"/>
            <w:vAlign w:val="center"/>
          </w:tcPr>
          <w:p w14:paraId="52156B83" w14:textId="26C81C1B" w:rsidR="00E4758C" w:rsidRPr="00544A88" w:rsidRDefault="00000000" w:rsidP="00E0310E">
            <m:oMathPara>
              <m:oMathParaPr>
                <m:jc m:val="left"/>
              </m:oMathParaPr>
              <m:oMath>
                <m:sSubSup>
                  <m:sSubSupPr>
                    <m:ctrlPr>
                      <w:rPr>
                        <w:rFonts w:ascii="Cambria Math" w:hAnsi="Cambria Math"/>
                      </w:rPr>
                    </m:ctrlPr>
                  </m:sSubSupPr>
                  <m:e>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=T</m:t>
                    </m:r>
                  </m:e>
                  <m:sub>
                    <m:r>
                      <w:rPr>
                        <w:rFonts w:ascii="Cambria Math" w:hAnsi="Cambria Math"/>
                      </w:rPr>
                      <m:t>B</m:t>
                    </m:r>
                  </m:sub>
                  <m:sup>
                    <m:r>
                      <w:rPr>
                        <w:rFonts w:ascii="Cambria Math" w:hAnsi="Cambria Math"/>
                      </w:rPr>
                      <m:t>SLS</m:t>
                    </m:r>
                  </m:sup>
                </m:sSubSup>
                <m:r>
                  <w:rPr>
                    <w:rFonts w:ascii="Cambria Math" w:hAnsi="Cambria Math"/>
                  </w:rPr>
                  <m:t>=0,10 s</m:t>
                </m:r>
              </m:oMath>
            </m:oMathPara>
          </w:p>
        </w:tc>
        <w:tc>
          <w:tcPr>
            <w:tcW w:w="750" w:type="pct"/>
            <w:vAlign w:val="center"/>
          </w:tcPr>
          <w:p w14:paraId="1ACA6FDC" w14:textId="77777777" w:rsidR="00E4758C" w:rsidRPr="00544A88" w:rsidRDefault="00E4758C" w:rsidP="00DB3A3B">
            <w:pPr>
              <w:pStyle w:val="Ecuatia"/>
              <w:spacing w:before="0" w:after="120"/>
            </w:pPr>
            <w:r w:rsidRPr="00544A88">
              <w:t xml:space="preserve"> </w:t>
            </w:r>
          </w:p>
        </w:tc>
      </w:tr>
      <w:tr w:rsidR="00E4758C" w:rsidRPr="00544A88" w14:paraId="0C1D3416" w14:textId="77777777" w:rsidTr="00E0310E">
        <w:tc>
          <w:tcPr>
            <w:tcW w:w="750" w:type="pct"/>
            <w:vAlign w:val="center"/>
          </w:tcPr>
          <w:p w14:paraId="14350FF9" w14:textId="77777777" w:rsidR="00E4758C" w:rsidRPr="00544A88" w:rsidRDefault="00E4758C" w:rsidP="00E0310E">
            <w:pPr>
              <w:rPr>
                <w:lang w:eastAsia="zh-TW"/>
              </w:rPr>
            </w:pPr>
          </w:p>
        </w:tc>
        <w:tc>
          <w:tcPr>
            <w:tcW w:w="3500" w:type="pct"/>
            <w:vAlign w:val="center"/>
          </w:tcPr>
          <w:p w14:paraId="52B289BD" w14:textId="05058B02" w:rsidR="00E4758C" w:rsidRPr="00544A88" w:rsidRDefault="00000000" w:rsidP="00E0310E">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D</m:t>
                    </m:r>
                  </m:sub>
                </m:sSub>
                <m: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D</m:t>
                    </m:r>
                  </m:sub>
                  <m:sup>
                    <m:r>
                      <w:rPr>
                        <w:rFonts w:ascii="Cambria Math" w:hAnsi="Cambria Math"/>
                      </w:rPr>
                      <m:t>SLS</m:t>
                    </m:r>
                  </m:sup>
                </m:sSubSup>
                <m:r>
                  <w:rPr>
                    <w:rFonts w:ascii="Cambria Math" w:hAnsi="Cambria Math"/>
                  </w:rPr>
                  <m:t>=2</m:t>
                </m:r>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SLS</m:t>
                    </m:r>
                  </m:sup>
                </m:sSubSup>
              </m:oMath>
            </m:oMathPara>
          </w:p>
        </w:tc>
        <w:tc>
          <w:tcPr>
            <w:tcW w:w="750" w:type="pct"/>
            <w:vAlign w:val="center"/>
          </w:tcPr>
          <w:p w14:paraId="265B000A" w14:textId="77777777" w:rsidR="00E4758C" w:rsidRPr="00544A88" w:rsidRDefault="00E4758C" w:rsidP="00DB3A3B">
            <w:pPr>
              <w:pStyle w:val="Ecuatia"/>
              <w:spacing w:before="0" w:after="120"/>
            </w:pPr>
            <w:r w:rsidRPr="00544A88">
              <w:t xml:space="preserve"> </w:t>
            </w:r>
          </w:p>
        </w:tc>
      </w:tr>
      <w:tr w:rsidR="00E4758C" w:rsidRPr="00544A88" w14:paraId="2B663C5B" w14:textId="77777777" w:rsidTr="00E0310E">
        <w:tc>
          <w:tcPr>
            <w:tcW w:w="750" w:type="pct"/>
            <w:vAlign w:val="center"/>
          </w:tcPr>
          <w:p w14:paraId="5763E929" w14:textId="77777777" w:rsidR="00E4758C" w:rsidRPr="00544A88" w:rsidRDefault="00E4758C" w:rsidP="00E0310E">
            <w:pPr>
              <w:rPr>
                <w:lang w:eastAsia="zh-TW"/>
              </w:rPr>
            </w:pPr>
          </w:p>
        </w:tc>
        <w:tc>
          <w:tcPr>
            <w:tcW w:w="3500" w:type="pct"/>
            <w:vAlign w:val="center"/>
          </w:tcPr>
          <w:p w14:paraId="2EF4BA70" w14:textId="66AC03C7" w:rsidR="00E4758C" w:rsidRPr="00544A88" w:rsidRDefault="00000000" w:rsidP="00E0310E">
            <w:pPr>
              <w:rPr>
                <w:rFonts w:eastAsia="Calibri" w:cs="Times New Roman"/>
              </w:rPr>
            </w:pPr>
            <m:oMathPara>
              <m:oMathParaPr>
                <m:jc m:val="left"/>
              </m:oMathParaPr>
              <m:oMath>
                <m:sSubSup>
                  <m:sSubSupPr>
                    <m:ctrlPr>
                      <w:rPr>
                        <w:rFonts w:ascii="Cambria Math" w:hAnsi="Cambria Math"/>
                        <w:i/>
                      </w:rPr>
                    </m:ctrlPr>
                  </m:sSubSupPr>
                  <m:e>
                    <m:sSub>
                      <m:sSubPr>
                        <m:ctrlPr>
                          <w:rPr>
                            <w:rFonts w:ascii="Cambria Math" w:hAnsi="Cambria Math"/>
                            <w:i/>
                          </w:rPr>
                        </m:ctrlPr>
                      </m:sSubPr>
                      <m:e>
                        <m:r>
                          <w:rPr>
                            <w:rFonts w:ascii="Cambria Math" w:hAnsi="Cambria Math"/>
                          </w:rPr>
                          <m:t>S</m:t>
                        </m:r>
                      </m:e>
                      <m:sub>
                        <m:r>
                          <w:rPr>
                            <w:rFonts w:ascii="Cambria Math" w:hAnsi="Cambria Math"/>
                          </w:rPr>
                          <m:t>ap</m:t>
                        </m:r>
                      </m:sub>
                    </m:sSub>
                    <m:r>
                      <w:rPr>
                        <w:rFonts w:ascii="Cambria Math" w:hAnsi="Cambria Math"/>
                      </w:rPr>
                      <m:t>=S</m:t>
                    </m:r>
                  </m:e>
                  <m:sub>
                    <m:r>
                      <w:rPr>
                        <w:rFonts w:ascii="Cambria Math" w:hAnsi="Cambria Math"/>
                      </w:rPr>
                      <m:t>ap,h</m:t>
                    </m:r>
                  </m:sub>
                  <m:sup>
                    <m:r>
                      <w:rPr>
                        <w:rFonts w:ascii="Cambria Math" w:hAnsi="Cambria Math"/>
                      </w:rPr>
                      <m:t>SLS</m:t>
                    </m:r>
                  </m:sup>
                </m:sSubSup>
              </m:oMath>
            </m:oMathPara>
          </w:p>
        </w:tc>
        <w:tc>
          <w:tcPr>
            <w:tcW w:w="750" w:type="pct"/>
            <w:vAlign w:val="center"/>
          </w:tcPr>
          <w:p w14:paraId="7DA12DC8" w14:textId="77777777" w:rsidR="00E4758C" w:rsidRPr="00544A88" w:rsidRDefault="00E4758C" w:rsidP="00DB3A3B">
            <w:pPr>
              <w:pStyle w:val="Ecuatia"/>
              <w:spacing w:before="0" w:after="120"/>
            </w:pPr>
          </w:p>
        </w:tc>
      </w:tr>
    </w:tbl>
    <w:p w14:paraId="0C263BB7" w14:textId="77777777" w:rsidR="00E4758C" w:rsidRPr="00544A88" w:rsidRDefault="00E4758C" w:rsidP="00E4758C">
      <w:pPr>
        <w:pStyle w:val="Notatii"/>
      </w:pPr>
      <w:r w:rsidRPr="00544A88">
        <w:t>unde:</w:t>
      </w:r>
    </w:p>
    <w:p w14:paraId="31CD87FD" w14:textId="3E3E4D42" w:rsidR="00E4758C" w:rsidRPr="00544A88" w:rsidRDefault="00000000" w:rsidP="00E4758C">
      <w:pPr>
        <w:pStyle w:val="Notatii"/>
      </w:pPr>
      <m:oMath>
        <m:sSubSup>
          <m:sSubSupPr>
            <m:ctrlPr>
              <w:rPr>
                <w:rFonts w:ascii="Cambria Math" w:hAnsi="Cambria Math"/>
              </w:rPr>
            </m:ctrlPr>
          </m:sSubSupPr>
          <m:e>
            <m:r>
              <w:rPr>
                <w:rFonts w:ascii="Cambria Math" w:hAnsi="Cambria Math"/>
              </w:rPr>
              <m:t>T</m:t>
            </m:r>
          </m:e>
          <m:sub>
            <m:r>
              <w:rPr>
                <w:rFonts w:ascii="Cambria Math" w:hAnsi="Cambria Math"/>
              </w:rPr>
              <m:t>B</m:t>
            </m:r>
          </m:sub>
          <m:sup>
            <m:r>
              <w:rPr>
                <w:rFonts w:ascii="Cambria Math" w:hAnsi="Cambria Math"/>
              </w:rPr>
              <m:t>SLS</m:t>
            </m:r>
          </m:sup>
        </m:sSubSup>
      </m:oMath>
      <w:r w:rsidR="00E4758C" w:rsidRPr="00544A88">
        <w:t xml:space="preserve">, </w:t>
      </w:r>
      <m:oMath>
        <m:sSubSup>
          <m:sSubSupPr>
            <m:ctrlPr>
              <w:rPr>
                <w:rFonts w:ascii="Cambria Math" w:hAnsi="Cambria Math"/>
              </w:rPr>
            </m:ctrlPr>
          </m:sSubSupPr>
          <m:e>
            <m:r>
              <w:rPr>
                <w:rFonts w:ascii="Cambria Math" w:hAnsi="Cambria Math"/>
              </w:rPr>
              <m:t>T</m:t>
            </m:r>
          </m:e>
          <m:sub>
            <m:r>
              <w:rPr>
                <w:rFonts w:ascii="Cambria Math" w:hAnsi="Cambria Math"/>
              </w:rPr>
              <m:t>C</m:t>
            </m:r>
          </m:sub>
          <m:sup>
            <m:r>
              <w:rPr>
                <w:rFonts w:ascii="Cambria Math" w:hAnsi="Cambria Math"/>
              </w:rPr>
              <m:t>SLS</m:t>
            </m:r>
          </m:sup>
        </m:sSubSup>
      </m:oMath>
      <w:r w:rsidR="00E4758C" w:rsidRPr="00544A88">
        <w:t xml:space="preserve">, </w:t>
      </w:r>
      <m:oMath>
        <m:sSubSup>
          <m:sSubSupPr>
            <m:ctrlPr>
              <w:rPr>
                <w:rFonts w:ascii="Cambria Math" w:hAnsi="Cambria Math"/>
              </w:rPr>
            </m:ctrlPr>
          </m:sSubSupPr>
          <m:e>
            <m:r>
              <w:rPr>
                <w:rFonts w:ascii="Cambria Math" w:hAnsi="Cambria Math"/>
              </w:rPr>
              <m:t>T</m:t>
            </m:r>
          </m:e>
          <m:sub>
            <m:r>
              <w:rPr>
                <w:rFonts w:ascii="Cambria Math" w:hAnsi="Cambria Math"/>
              </w:rPr>
              <m:t>D</m:t>
            </m:r>
          </m:sub>
          <m:sup>
            <m:r>
              <w:rPr>
                <w:rFonts w:ascii="Cambria Math" w:hAnsi="Cambria Math"/>
              </w:rPr>
              <m:t>SLS</m:t>
            </m:r>
          </m:sup>
        </m:sSubSup>
      </m:oMath>
      <w:r w:rsidR="00E4758C" w:rsidRPr="00544A88">
        <w:tab/>
        <w:t>perioade de col</w:t>
      </w:r>
      <w:r w:rsidR="00C86317" w:rsidRPr="00544A88">
        <w:t>ț</w:t>
      </w:r>
      <w:r w:rsidR="00E4758C" w:rsidRPr="00544A88">
        <w:t xml:space="preserve"> (control) ale spectrului accelera</w:t>
      </w:r>
      <w:r w:rsidR="00C86317" w:rsidRPr="00544A88">
        <w:t>ț</w:t>
      </w:r>
      <w:r w:rsidR="00E4758C" w:rsidRPr="00544A88">
        <w:t xml:space="preserve">iilor orizontale pentru proiectare pentru verificări la SLS; valorile </w:t>
      </w:r>
      <m:oMath>
        <m:sSubSup>
          <m:sSubSupPr>
            <m:ctrlPr>
              <w:rPr>
                <w:rFonts w:ascii="Cambria Math" w:hAnsi="Cambria Math"/>
              </w:rPr>
            </m:ctrlPr>
          </m:sSubSupPr>
          <m:e>
            <m:r>
              <w:rPr>
                <w:rFonts w:ascii="Cambria Math" w:hAnsi="Cambria Math"/>
              </w:rPr>
              <m:t>T</m:t>
            </m:r>
          </m:e>
          <m:sub>
            <m:r>
              <w:rPr>
                <w:rFonts w:ascii="Cambria Math" w:hAnsi="Cambria Math"/>
              </w:rPr>
              <m:t>C</m:t>
            </m:r>
          </m:sub>
          <m:sup>
            <m:r>
              <w:rPr>
                <w:rFonts w:ascii="Cambria Math" w:hAnsi="Cambria Math"/>
              </w:rPr>
              <m:t>SLS</m:t>
            </m:r>
          </m:sup>
        </m:sSubSup>
      </m:oMath>
      <w:r w:rsidR="00E4758C" w:rsidRPr="00544A88">
        <w:t xml:space="preserve"> </w:t>
      </w:r>
      <w:r w:rsidR="000750E5" w:rsidRPr="00544A88">
        <w:t>se determină</w:t>
      </w:r>
      <w:r w:rsidR="00E4758C" w:rsidRPr="00544A88">
        <w:t xml:space="preserve"> conform prevederilor </w:t>
      </w:r>
      <w:r w:rsidR="00F566E2" w:rsidRPr="00544A88">
        <w:t xml:space="preserve">din </w:t>
      </w:r>
      <w:r w:rsidR="00F566E2" w:rsidRPr="00544A88">
        <w:rPr>
          <w:rStyle w:val="Mylink"/>
        </w:rPr>
        <w:fldChar w:fldCharType="begin"/>
      </w:r>
      <w:r w:rsidR="00F566E2" w:rsidRPr="00544A88">
        <w:rPr>
          <w:rStyle w:val="Mylink"/>
        </w:rPr>
        <w:instrText xml:space="preserve"> REF _Ref157505185 \r \h  \* MERGEFORMAT </w:instrText>
      </w:r>
      <w:r w:rsidR="00F566E2" w:rsidRPr="00544A88">
        <w:rPr>
          <w:rStyle w:val="Mylink"/>
        </w:rPr>
      </w:r>
      <w:r w:rsidR="00F566E2" w:rsidRPr="00544A88">
        <w:rPr>
          <w:rStyle w:val="Mylink"/>
        </w:rPr>
        <w:fldChar w:fldCharType="separate"/>
      </w:r>
      <w:r w:rsidR="009464BD">
        <w:rPr>
          <w:rStyle w:val="Mylink"/>
        </w:rPr>
        <w:t>Anexa A</w:t>
      </w:r>
      <w:r w:rsidR="00F566E2" w:rsidRPr="00544A88">
        <w:rPr>
          <w:rStyle w:val="Mylink"/>
        </w:rPr>
        <w:fldChar w:fldCharType="end"/>
      </w:r>
      <w:r w:rsidR="00E4758C" w:rsidRPr="00544A88">
        <w:t>;</w:t>
      </w:r>
    </w:p>
    <w:p w14:paraId="34E6CAB4" w14:textId="236E3F88" w:rsidR="00E4758C" w:rsidRPr="00544A88" w:rsidRDefault="00000000" w:rsidP="00E4758C">
      <w:pPr>
        <w:pStyle w:val="Notatii"/>
      </w:pPr>
      <m:oMath>
        <m:sSubSup>
          <m:sSubSupPr>
            <m:ctrlPr>
              <w:rPr>
                <w:rFonts w:ascii="Cambria Math" w:hAnsi="Cambria Math"/>
              </w:rPr>
            </m:ctrlPr>
          </m:sSubSupPr>
          <m:e>
            <m:r>
              <w:rPr>
                <w:rFonts w:ascii="Cambria Math" w:hAnsi="Cambria Math"/>
              </w:rPr>
              <m:t>S</m:t>
            </m:r>
          </m:e>
          <m:sub>
            <m:r>
              <w:rPr>
                <w:rFonts w:ascii="Cambria Math" w:hAnsi="Cambria Math"/>
              </w:rPr>
              <m:t>ap</m:t>
            </m:r>
            <m:r>
              <m:rPr>
                <m:sty m:val="p"/>
              </m:rPr>
              <w:rPr>
                <w:rFonts w:ascii="Cambria Math" w:hAnsi="Cambria Math"/>
              </w:rPr>
              <m:t>,</m:t>
            </m:r>
            <m:r>
              <w:rPr>
                <w:rFonts w:ascii="Cambria Math" w:hAnsi="Cambria Math"/>
              </w:rPr>
              <m:t>h</m:t>
            </m:r>
          </m:sub>
          <m:sup>
            <m:r>
              <w:rPr>
                <w:rFonts w:ascii="Cambria Math" w:hAnsi="Cambria Math"/>
              </w:rPr>
              <m:t>SLS</m:t>
            </m:r>
          </m:sup>
        </m:sSubSup>
      </m:oMath>
      <w:r w:rsidR="00E4758C" w:rsidRPr="00544A88">
        <w:tab/>
        <w:t>valoarea accelera</w:t>
      </w:r>
      <w:proofErr w:type="spellStart"/>
      <w:r w:rsidR="00C86317" w:rsidRPr="00544A88">
        <w:t>ț</w:t>
      </w:r>
      <w:r w:rsidR="00E4758C" w:rsidRPr="00544A88">
        <w:t>iei</w:t>
      </w:r>
      <w:proofErr w:type="spellEnd"/>
      <w:r w:rsidR="00E4758C" w:rsidRPr="00544A88">
        <w:t xml:space="preserve"> spectrale orizontale absolute care corespunde palierului, cuprins între perioadele de col</w:t>
      </w:r>
      <w:r w:rsidR="00C86317" w:rsidRPr="00544A88">
        <w:t>ț</w:t>
      </w:r>
      <w:r w:rsidR="00E4758C" w:rsidRPr="00544A88">
        <w:t xml:space="preserve"> </w:t>
      </w:r>
      <m:oMath>
        <m:sSubSup>
          <m:sSubSupPr>
            <m:ctrlPr>
              <w:rPr>
                <w:rFonts w:ascii="Cambria Math" w:hAnsi="Cambria Math"/>
              </w:rPr>
            </m:ctrlPr>
          </m:sSubSupPr>
          <m:e>
            <m:r>
              <w:rPr>
                <w:rFonts w:ascii="Cambria Math" w:hAnsi="Cambria Math"/>
              </w:rPr>
              <m:t>T</m:t>
            </m:r>
          </m:e>
          <m:sub>
            <m:r>
              <w:rPr>
                <w:rFonts w:ascii="Cambria Math" w:hAnsi="Cambria Math"/>
              </w:rPr>
              <m:t>B</m:t>
            </m:r>
          </m:sub>
          <m:sup>
            <m:r>
              <w:rPr>
                <w:rFonts w:ascii="Cambria Math" w:hAnsi="Cambria Math"/>
              </w:rPr>
              <m:t>SLS</m:t>
            </m:r>
          </m:sup>
        </m:sSubSup>
      </m:oMath>
      <w:r w:rsidR="00E4758C" w:rsidRPr="00544A88">
        <w:t xml:space="preserve"> și </w:t>
      </w:r>
      <m:oMath>
        <m:sSubSup>
          <m:sSubSupPr>
            <m:ctrlPr>
              <w:rPr>
                <w:rFonts w:ascii="Cambria Math" w:hAnsi="Cambria Math"/>
              </w:rPr>
            </m:ctrlPr>
          </m:sSubSupPr>
          <m:e>
            <m:r>
              <w:rPr>
                <w:rFonts w:ascii="Cambria Math" w:hAnsi="Cambria Math"/>
              </w:rPr>
              <m:t>T</m:t>
            </m:r>
          </m:e>
          <m:sub>
            <m:r>
              <w:rPr>
                <w:rFonts w:ascii="Cambria Math" w:hAnsi="Cambria Math"/>
              </w:rPr>
              <m:t>C</m:t>
            </m:r>
          </m:sub>
          <m:sup>
            <m:r>
              <w:rPr>
                <w:rFonts w:ascii="Cambria Math" w:hAnsi="Cambria Math"/>
              </w:rPr>
              <m:t>SLS</m:t>
            </m:r>
          </m:sup>
        </m:sSubSup>
      </m:oMath>
      <w:r w:rsidR="00E4758C" w:rsidRPr="00544A88">
        <w:t>, de accelera</w:t>
      </w:r>
      <w:r w:rsidR="00C86317" w:rsidRPr="00544A88">
        <w:t>ț</w:t>
      </w:r>
      <w:r w:rsidR="00E4758C" w:rsidRPr="00544A88">
        <w:t>ii constante a spectrului de răspuns elastic calculat pentru o frac</w:t>
      </w:r>
      <w:r w:rsidR="00C86317" w:rsidRPr="00544A88">
        <w:t>ț</w:t>
      </w:r>
      <w:r w:rsidR="00E4758C" w:rsidRPr="00544A88">
        <w:t xml:space="preserve">iune de amortizare critică </w:t>
      </w:r>
      <w:r w:rsidR="00FC3B30" w:rsidRPr="00544A88">
        <w:t>ξ</w:t>
      </w:r>
      <w:r w:rsidR="00E4758C" w:rsidRPr="00544A88">
        <w:t xml:space="preserve"> egală cu 5%, pentru verificări la SLS, stabilită </w:t>
      </w:r>
      <w:r w:rsidR="00F566E2" w:rsidRPr="00544A88">
        <w:t xml:space="preserve">conform prevederilor din </w:t>
      </w:r>
      <w:r w:rsidR="00F566E2" w:rsidRPr="00544A88">
        <w:rPr>
          <w:rStyle w:val="Mylink"/>
        </w:rPr>
        <w:fldChar w:fldCharType="begin"/>
      </w:r>
      <w:r w:rsidR="00F566E2" w:rsidRPr="00544A88">
        <w:rPr>
          <w:rStyle w:val="Mylink"/>
        </w:rPr>
        <w:instrText xml:space="preserve"> REF _Ref157505185 \r \h  \* MERGEFORMAT </w:instrText>
      </w:r>
      <w:r w:rsidR="00F566E2" w:rsidRPr="00544A88">
        <w:rPr>
          <w:rStyle w:val="Mylink"/>
        </w:rPr>
      </w:r>
      <w:r w:rsidR="00F566E2" w:rsidRPr="00544A88">
        <w:rPr>
          <w:rStyle w:val="Mylink"/>
        </w:rPr>
        <w:fldChar w:fldCharType="separate"/>
      </w:r>
      <w:r w:rsidR="009464BD">
        <w:rPr>
          <w:rStyle w:val="Mylink"/>
        </w:rPr>
        <w:t>Anexa A</w:t>
      </w:r>
      <w:r w:rsidR="00F566E2" w:rsidRPr="00544A88">
        <w:rPr>
          <w:rStyle w:val="Mylink"/>
        </w:rPr>
        <w:fldChar w:fldCharType="end"/>
      </w:r>
      <w:r w:rsidR="00E4758C" w:rsidRPr="00544A88">
        <w:t>.</w:t>
      </w:r>
    </w:p>
    <w:p w14:paraId="14FB3469" w14:textId="3F2D21CF" w:rsidR="00E4758C" w:rsidRPr="00544A88" w:rsidRDefault="00E4758C" w:rsidP="00E4758C">
      <w:pPr>
        <w:pStyle w:val="Paragraf"/>
      </w:pPr>
      <w:r w:rsidRPr="00544A88">
        <w:t xml:space="preserve">Spectrul de răspuns elastic al deplasărilor relative pentru componentele orizontale ale mișcării terenului (numit în continuare spectrul deplasărilor orizontale pentru proiectare), </w:t>
      </w:r>
      <m:oMath>
        <m:sSub>
          <m:sSubPr>
            <m:ctrlPr>
              <w:rPr>
                <w:rFonts w:ascii="Cambria Math" w:hAnsi="Cambria Math"/>
                <w:i/>
              </w:rPr>
            </m:ctrlPr>
          </m:sSubPr>
          <m:e>
            <m:r>
              <w:rPr>
                <w:rFonts w:ascii="Cambria Math" w:hAnsi="Cambria Math"/>
              </w:rPr>
              <m:t>S</m:t>
            </m:r>
            <m:ctrlPr>
              <w:rPr>
                <w:rFonts w:ascii="Cambria Math" w:hAnsi="Cambria Math"/>
              </w:rPr>
            </m:ctrlPr>
          </m:e>
          <m:sub>
            <m:r>
              <w:rPr>
                <w:rFonts w:ascii="Cambria Math" w:hAnsi="Cambria Math"/>
              </w:rPr>
              <m:t>De</m:t>
            </m:r>
            <m:ctrlPr>
              <w:rPr>
                <w:rFonts w:ascii="Cambria Math" w:hAnsi="Cambria Math"/>
              </w:rPr>
            </m:ctrlPr>
          </m:sub>
        </m:sSub>
        <m:d>
          <m:dPr>
            <m:ctrlPr>
              <w:rPr>
                <w:rFonts w:ascii="Cambria Math" w:hAnsi="Cambria Math"/>
              </w:rPr>
            </m:ctrlPr>
          </m:dPr>
          <m:e>
            <m:r>
              <w:rPr>
                <w:rFonts w:ascii="Cambria Math" w:hAnsi="Cambria Math"/>
              </w:rPr>
              <m:t>T</m:t>
            </m:r>
          </m:e>
        </m:d>
      </m:oMath>
      <w:r w:rsidRPr="00544A88">
        <w:t xml:space="preserve"> (în metri), este definit generic astfel:</w:t>
      </w:r>
    </w:p>
    <w:tbl>
      <w:tblPr>
        <w:tblW w:w="5000" w:type="pct"/>
        <w:tblLayout w:type="fixed"/>
        <w:tblLook w:val="04A0" w:firstRow="1" w:lastRow="0" w:firstColumn="1" w:lastColumn="0" w:noHBand="0" w:noVBand="1"/>
      </w:tblPr>
      <w:tblGrid>
        <w:gridCol w:w="1253"/>
        <w:gridCol w:w="5851"/>
        <w:gridCol w:w="1254"/>
      </w:tblGrid>
      <w:tr w:rsidR="00E4758C" w:rsidRPr="00544A88" w14:paraId="57CC3FCE" w14:textId="77777777" w:rsidTr="00E0310E">
        <w:tc>
          <w:tcPr>
            <w:tcW w:w="750" w:type="pct"/>
            <w:vAlign w:val="center"/>
          </w:tcPr>
          <w:p w14:paraId="04164B88" w14:textId="77777777" w:rsidR="00E4758C" w:rsidRPr="00544A88" w:rsidRDefault="00E4758C" w:rsidP="00E0310E">
            <w:pPr>
              <w:rPr>
                <w:lang w:eastAsia="zh-TW"/>
              </w:rPr>
            </w:pPr>
          </w:p>
        </w:tc>
        <w:tc>
          <w:tcPr>
            <w:tcW w:w="3500" w:type="pct"/>
            <w:vAlign w:val="center"/>
          </w:tcPr>
          <w:p w14:paraId="665C5A66" w14:textId="2EA47FC6" w:rsidR="00E4758C" w:rsidRPr="00544A88" w:rsidRDefault="00000000" w:rsidP="00E0310E">
            <m:oMathPara>
              <m:oMathParaPr>
                <m:jc m:val="left"/>
              </m:oMathParaPr>
              <m:oMath>
                <m:sSub>
                  <m:sSubPr>
                    <m:ctrlPr>
                      <w:rPr>
                        <w:rFonts w:ascii="Cambria Math" w:hAnsi="Cambria Math"/>
                        <w:i/>
                        <w:spacing w:val="-4"/>
                      </w:rPr>
                    </m:ctrlPr>
                  </m:sSubPr>
                  <m:e>
                    <m:r>
                      <w:rPr>
                        <w:rFonts w:ascii="Cambria Math" w:hAnsi="Cambria Math"/>
                        <w:spacing w:val="-4"/>
                      </w:rPr>
                      <m:t>S</m:t>
                    </m:r>
                  </m:e>
                  <m:sub>
                    <m:r>
                      <w:rPr>
                        <w:rFonts w:ascii="Cambria Math" w:hAnsi="Cambria Math"/>
                        <w:spacing w:val="-4"/>
                      </w:rPr>
                      <m:t>De</m:t>
                    </m:r>
                  </m:sub>
                </m:sSub>
                <m:d>
                  <m:dPr>
                    <m:ctrlPr>
                      <w:rPr>
                        <w:rFonts w:ascii="Cambria Math" w:hAnsi="Cambria Math"/>
                        <w:i/>
                        <w:spacing w:val="-4"/>
                      </w:rPr>
                    </m:ctrlPr>
                  </m:dPr>
                  <m:e>
                    <m:r>
                      <w:rPr>
                        <w:rFonts w:ascii="Cambria Math" w:hAnsi="Cambria Math"/>
                        <w:spacing w:val="-4"/>
                      </w:rPr>
                      <m:t>T</m:t>
                    </m:r>
                  </m:e>
                </m:d>
                <m:r>
                  <w:rPr>
                    <w:rFonts w:ascii="Cambria Math" w:hAnsi="Cambria Math"/>
                    <w:spacing w:val="-4"/>
                  </w:rPr>
                  <m:t>=</m:t>
                </m:r>
                <m:sSub>
                  <m:sSubPr>
                    <m:ctrlPr>
                      <w:rPr>
                        <w:rFonts w:ascii="Cambria Math" w:hAnsi="Cambria Math"/>
                        <w:i/>
                        <w:spacing w:val="-4"/>
                      </w:rPr>
                    </m:ctrlPr>
                  </m:sSubPr>
                  <m:e>
                    <m:r>
                      <w:rPr>
                        <w:rFonts w:ascii="Cambria Math" w:hAnsi="Cambria Math"/>
                        <w:spacing w:val="-4"/>
                      </w:rPr>
                      <m:t>S</m:t>
                    </m:r>
                  </m:e>
                  <m:sub>
                    <m:r>
                      <w:rPr>
                        <w:rFonts w:ascii="Cambria Math" w:hAnsi="Cambria Math"/>
                        <w:spacing w:val="-4"/>
                      </w:rPr>
                      <m:t>e,h</m:t>
                    </m:r>
                  </m:sub>
                </m:sSub>
                <m:r>
                  <w:rPr>
                    <w:rFonts w:ascii="Cambria Math" w:hAnsi="Cambria Math"/>
                    <w:spacing w:val="-4"/>
                  </w:rPr>
                  <m:t xml:space="preserve"> </m:t>
                </m:r>
                <m:d>
                  <m:dPr>
                    <m:ctrlPr>
                      <w:rPr>
                        <w:rFonts w:ascii="Cambria Math" w:hAnsi="Cambria Math"/>
                        <w:i/>
                        <w:spacing w:val="-4"/>
                      </w:rPr>
                    </m:ctrlPr>
                  </m:dPr>
                  <m:e>
                    <m:r>
                      <w:rPr>
                        <w:rFonts w:ascii="Cambria Math" w:hAnsi="Cambria Math"/>
                        <w:spacing w:val="-4"/>
                      </w:rPr>
                      <m:t>T</m:t>
                    </m:r>
                  </m:e>
                </m:d>
                <m:sSup>
                  <m:sSupPr>
                    <m:ctrlPr>
                      <w:rPr>
                        <w:rFonts w:ascii="Cambria Math" w:hAnsi="Cambria Math"/>
                        <w:i/>
                        <w:spacing w:val="-4"/>
                      </w:rPr>
                    </m:ctrlPr>
                  </m:sSupPr>
                  <m:e>
                    <m:d>
                      <m:dPr>
                        <m:ctrlPr>
                          <w:rPr>
                            <w:rFonts w:ascii="Cambria Math" w:hAnsi="Cambria Math"/>
                            <w:i/>
                            <w:spacing w:val="-4"/>
                          </w:rPr>
                        </m:ctrlPr>
                      </m:dPr>
                      <m:e>
                        <m:f>
                          <m:fPr>
                            <m:ctrlPr>
                              <w:rPr>
                                <w:rFonts w:ascii="Cambria Math" w:hAnsi="Cambria Math"/>
                                <w:i/>
                                <w:spacing w:val="-4"/>
                              </w:rPr>
                            </m:ctrlPr>
                          </m:fPr>
                          <m:num>
                            <m:r>
                              <w:rPr>
                                <w:rFonts w:ascii="Cambria Math" w:hAnsi="Cambria Math"/>
                                <w:spacing w:val="-4"/>
                              </w:rPr>
                              <m:t>T</m:t>
                            </m:r>
                          </m:num>
                          <m:den>
                            <m:r>
                              <w:rPr>
                                <w:rFonts w:ascii="Cambria Math" w:hAnsi="Cambria Math"/>
                                <w:spacing w:val="-4"/>
                              </w:rPr>
                              <m:t>2π</m:t>
                            </m:r>
                          </m:den>
                        </m:f>
                      </m:e>
                    </m:d>
                  </m:e>
                  <m:sup>
                    <m:r>
                      <w:rPr>
                        <w:rFonts w:ascii="Cambria Math" w:hAnsi="Cambria Math"/>
                        <w:spacing w:val="-4"/>
                      </w:rPr>
                      <m:t>2</m:t>
                    </m:r>
                  </m:sup>
                </m:sSup>
              </m:oMath>
            </m:oMathPara>
          </w:p>
        </w:tc>
        <w:tc>
          <w:tcPr>
            <w:tcW w:w="750" w:type="pct"/>
            <w:vAlign w:val="center"/>
          </w:tcPr>
          <w:p w14:paraId="0004EB87" w14:textId="77777777" w:rsidR="00E4758C" w:rsidRPr="00544A88" w:rsidRDefault="00E4758C" w:rsidP="00DB3A3B">
            <w:pPr>
              <w:pStyle w:val="Ecuatia"/>
              <w:spacing w:before="0" w:after="120"/>
            </w:pPr>
            <w:bookmarkStart w:id="113" w:name="_Ref156508018"/>
            <w:r w:rsidRPr="00544A88">
              <w:t xml:space="preserve"> </w:t>
            </w:r>
            <w:bookmarkEnd w:id="113"/>
          </w:p>
        </w:tc>
      </w:tr>
    </w:tbl>
    <w:p w14:paraId="51B8B0A8" w14:textId="17CFD8AC" w:rsidR="00E4758C" w:rsidRPr="00544A88" w:rsidRDefault="00E4758C" w:rsidP="00E4758C">
      <w:pPr>
        <w:pStyle w:val="Paragraf"/>
      </w:pPr>
      <w:r w:rsidRPr="00544A88">
        <w:t xml:space="preserve">Valorile ordonatelor spectrului deplasărilor orizontale pentru proiectare în amplasament pentru verificări la SLU, </w:t>
      </w:r>
      <m:oMath>
        <m:sSubSup>
          <m:sSubSupPr>
            <m:ctrlPr>
              <w:rPr>
                <w:rFonts w:ascii="Cambria Math" w:hAnsi="Cambria Math"/>
              </w:rPr>
            </m:ctrlPr>
          </m:sSubSupPr>
          <m:e>
            <m:r>
              <w:rPr>
                <w:rFonts w:ascii="Cambria Math" w:hAnsi="Cambria Math"/>
              </w:rPr>
              <m:t>S</m:t>
            </m:r>
          </m:e>
          <m:sub>
            <m:r>
              <w:rPr>
                <w:rFonts w:ascii="Cambria Math" w:hAnsi="Cambria Math"/>
              </w:rPr>
              <m:t>De</m:t>
            </m:r>
          </m:sub>
          <m:sup>
            <m:r>
              <w:rPr>
                <w:rFonts w:ascii="Cambria Math" w:hAnsi="Cambria Math"/>
              </w:rPr>
              <m:t>SLU</m:t>
            </m:r>
          </m:sup>
        </m:sSubSup>
        <m:d>
          <m:dPr>
            <m:ctrlPr>
              <w:rPr>
                <w:rFonts w:ascii="Cambria Math" w:hAnsi="Cambria Math"/>
              </w:rPr>
            </m:ctrlPr>
          </m:dPr>
          <m:e>
            <m:r>
              <w:rPr>
                <w:rFonts w:ascii="Cambria Math" w:hAnsi="Cambria Math"/>
              </w:rPr>
              <m:t>T</m:t>
            </m:r>
          </m:e>
        </m:d>
      </m:oMath>
      <w:r w:rsidRPr="00544A88">
        <w:t xml:space="preserve"> (în metri), se </w:t>
      </w:r>
      <w:r w:rsidR="000750E5" w:rsidRPr="00544A88">
        <w:t>determină</w:t>
      </w:r>
      <w:r w:rsidRPr="00544A88">
        <w:t xml:space="preserve"> conform rela</w:t>
      </w:r>
      <w:r w:rsidR="00C86317" w:rsidRPr="00544A88">
        <w:t>ț</w:t>
      </w:r>
      <w:r w:rsidRPr="00544A88">
        <w:t xml:space="preserve">iei </w:t>
      </w:r>
      <w:r w:rsidR="00A97F05" w:rsidRPr="00544A88">
        <w:rPr>
          <w:rStyle w:val="Mylink"/>
        </w:rPr>
        <w:fldChar w:fldCharType="begin"/>
      </w:r>
      <w:r w:rsidR="009D6161" w:rsidRPr="00544A88">
        <w:rPr>
          <w:rStyle w:val="Mylink"/>
        </w:rPr>
        <w:instrText>REF _Ref156508018 \r \* CHARFORMAT \h</w:instrText>
      </w:r>
      <w:r w:rsidR="00544A88">
        <w:rPr>
          <w:rStyle w:val="Mylink"/>
        </w:rPr>
        <w:instrText xml:space="preserve"> \* MERGEFORMAT </w:instrText>
      </w:r>
      <w:r w:rsidR="00A97F05" w:rsidRPr="00544A88">
        <w:rPr>
          <w:rStyle w:val="Mylink"/>
        </w:rPr>
      </w:r>
      <w:r w:rsidR="00A97F05" w:rsidRPr="00544A88">
        <w:rPr>
          <w:rStyle w:val="Mylink"/>
        </w:rPr>
        <w:fldChar w:fldCharType="separate"/>
      </w:r>
      <w:r w:rsidR="009464BD">
        <w:rPr>
          <w:rStyle w:val="Mylink"/>
        </w:rPr>
        <w:t>(3.11)</w:t>
      </w:r>
      <w:r w:rsidR="00A97F05" w:rsidRPr="00544A88">
        <w:rPr>
          <w:rStyle w:val="Mylink"/>
        </w:rPr>
        <w:fldChar w:fldCharType="end"/>
      </w:r>
      <w:r w:rsidRPr="00544A88">
        <w:t xml:space="preserve"> în care:</w:t>
      </w:r>
    </w:p>
    <w:tbl>
      <w:tblPr>
        <w:tblW w:w="5000" w:type="pct"/>
        <w:tblLayout w:type="fixed"/>
        <w:tblLook w:val="04A0" w:firstRow="1" w:lastRow="0" w:firstColumn="1" w:lastColumn="0" w:noHBand="0" w:noVBand="1"/>
      </w:tblPr>
      <w:tblGrid>
        <w:gridCol w:w="1253"/>
        <w:gridCol w:w="5851"/>
        <w:gridCol w:w="1254"/>
      </w:tblGrid>
      <w:tr w:rsidR="00E4758C" w:rsidRPr="00544A88" w14:paraId="44DF86D7" w14:textId="77777777" w:rsidTr="00E0310E">
        <w:tc>
          <w:tcPr>
            <w:tcW w:w="750" w:type="pct"/>
            <w:vAlign w:val="center"/>
          </w:tcPr>
          <w:p w14:paraId="355DF72C" w14:textId="77777777" w:rsidR="00E4758C" w:rsidRPr="00544A88" w:rsidRDefault="00E4758C" w:rsidP="00E0310E">
            <w:pPr>
              <w:rPr>
                <w:lang w:eastAsia="zh-TW"/>
              </w:rPr>
            </w:pPr>
          </w:p>
        </w:tc>
        <w:tc>
          <w:tcPr>
            <w:tcW w:w="3500" w:type="pct"/>
            <w:vAlign w:val="center"/>
          </w:tcPr>
          <w:p w14:paraId="70E01A2A" w14:textId="185DAD25" w:rsidR="00E4758C" w:rsidRPr="00544A88" w:rsidRDefault="00000000" w:rsidP="00E0310E">
            <w:pPr>
              <w:rPr>
                <w:rFonts w:eastAsia="Calibri" w:cs="Times New Roman"/>
              </w:rPr>
            </w:pPr>
            <m:oMathPara>
              <m:oMathParaPr>
                <m:jc m:val="left"/>
              </m:oMathParaPr>
              <m:oMath>
                <m:sSub>
                  <m:sSubPr>
                    <m:ctrlPr>
                      <w:rPr>
                        <w:rFonts w:ascii="Cambria Math" w:hAnsi="Cambria Math"/>
                        <w:i/>
                        <w:spacing w:val="-4"/>
                      </w:rPr>
                    </m:ctrlPr>
                  </m:sSubPr>
                  <m:e>
                    <m:r>
                      <w:rPr>
                        <w:rFonts w:ascii="Cambria Math" w:hAnsi="Cambria Math"/>
                        <w:spacing w:val="-4"/>
                      </w:rPr>
                      <m:t>S</m:t>
                    </m:r>
                  </m:e>
                  <m:sub>
                    <m:r>
                      <w:rPr>
                        <w:rFonts w:ascii="Cambria Math" w:hAnsi="Cambria Math"/>
                        <w:spacing w:val="-4"/>
                      </w:rPr>
                      <m:t>e,h</m:t>
                    </m:r>
                  </m:sub>
                </m:sSub>
                <m:d>
                  <m:dPr>
                    <m:ctrlPr>
                      <w:rPr>
                        <w:rFonts w:ascii="Cambria Math" w:hAnsi="Cambria Math"/>
                        <w:i/>
                      </w:rPr>
                    </m:ctrlPr>
                  </m:dPr>
                  <m:e>
                    <m:r>
                      <w:rPr>
                        <w:rFonts w:ascii="Cambria Math" w:hAnsi="Cambria Math"/>
                      </w:rPr>
                      <m:t>T</m:t>
                    </m:r>
                  </m:e>
                </m:d>
                <m: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e,h</m:t>
                    </m:r>
                  </m:sub>
                  <m:sup>
                    <m:r>
                      <w:rPr>
                        <w:rFonts w:ascii="Cambria Math" w:hAnsi="Cambria Math"/>
                      </w:rPr>
                      <m:t>SLU</m:t>
                    </m:r>
                  </m:sup>
                </m:sSubSup>
                <m:d>
                  <m:dPr>
                    <m:ctrlPr>
                      <w:rPr>
                        <w:rFonts w:ascii="Cambria Math" w:hAnsi="Cambria Math"/>
                        <w:i/>
                      </w:rPr>
                    </m:ctrlPr>
                  </m:dPr>
                  <m:e>
                    <m:r>
                      <w:rPr>
                        <w:rFonts w:ascii="Cambria Math" w:hAnsi="Cambria Math"/>
                      </w:rPr>
                      <m:t>T</m:t>
                    </m:r>
                  </m:e>
                </m:d>
              </m:oMath>
            </m:oMathPara>
          </w:p>
        </w:tc>
        <w:tc>
          <w:tcPr>
            <w:tcW w:w="750" w:type="pct"/>
            <w:vAlign w:val="center"/>
          </w:tcPr>
          <w:p w14:paraId="6058AC86" w14:textId="77777777" w:rsidR="00E4758C" w:rsidRPr="00544A88" w:rsidRDefault="00E4758C" w:rsidP="00DB3A3B">
            <w:pPr>
              <w:pStyle w:val="Ecuatia"/>
              <w:spacing w:before="0" w:after="120"/>
            </w:pPr>
          </w:p>
        </w:tc>
      </w:tr>
    </w:tbl>
    <w:p w14:paraId="44D008C5" w14:textId="7A7F7F66" w:rsidR="00E4758C" w:rsidRPr="00544A88" w:rsidRDefault="00E4758C" w:rsidP="00E4758C">
      <w:pPr>
        <w:pStyle w:val="Paragraf"/>
      </w:pPr>
      <w:r w:rsidRPr="00544A88">
        <w:t xml:space="preserve">Valorile ordonatelor spectrului deplasărilor orizontale pentru proiectare în amplasament pentru verificări la SLS, </w:t>
      </w:r>
      <m:oMath>
        <m:sSubSup>
          <m:sSubSupPr>
            <m:ctrlPr>
              <w:rPr>
                <w:rFonts w:ascii="Cambria Math" w:hAnsi="Cambria Math"/>
              </w:rPr>
            </m:ctrlPr>
          </m:sSubSupPr>
          <m:e>
            <m:r>
              <w:rPr>
                <w:rFonts w:ascii="Cambria Math" w:hAnsi="Cambria Math"/>
              </w:rPr>
              <m:t>S</m:t>
            </m:r>
          </m:e>
          <m:sub>
            <m:r>
              <w:rPr>
                <w:rFonts w:ascii="Cambria Math" w:hAnsi="Cambria Math"/>
              </w:rPr>
              <m:t>De</m:t>
            </m:r>
          </m:sub>
          <m:sup>
            <m:r>
              <w:rPr>
                <w:rFonts w:ascii="Cambria Math" w:hAnsi="Cambria Math"/>
              </w:rPr>
              <m:t>SLS</m:t>
            </m:r>
          </m:sup>
        </m:sSubSup>
        <m:d>
          <m:dPr>
            <m:ctrlPr>
              <w:rPr>
                <w:rFonts w:ascii="Cambria Math" w:hAnsi="Cambria Math"/>
              </w:rPr>
            </m:ctrlPr>
          </m:dPr>
          <m:e>
            <m:r>
              <w:rPr>
                <w:rFonts w:ascii="Cambria Math" w:hAnsi="Cambria Math"/>
              </w:rPr>
              <m:t>T</m:t>
            </m:r>
          </m:e>
        </m:d>
      </m:oMath>
      <w:r w:rsidRPr="00544A88">
        <w:t xml:space="preserve"> (în metri), se </w:t>
      </w:r>
      <w:r w:rsidR="000750E5" w:rsidRPr="00544A88">
        <w:t>determină</w:t>
      </w:r>
      <w:r w:rsidRPr="00544A88">
        <w:t xml:space="preserve"> conform rela</w:t>
      </w:r>
      <w:r w:rsidR="00C86317" w:rsidRPr="00544A88">
        <w:t>ț</w:t>
      </w:r>
      <w:r w:rsidRPr="00544A88">
        <w:t xml:space="preserve">iei </w:t>
      </w:r>
      <w:r w:rsidR="00A97F05" w:rsidRPr="00544A88">
        <w:rPr>
          <w:rStyle w:val="Mylink"/>
        </w:rPr>
        <w:fldChar w:fldCharType="begin"/>
      </w:r>
      <w:r w:rsidR="009D6161" w:rsidRPr="00544A88">
        <w:rPr>
          <w:rStyle w:val="Mylink"/>
        </w:rPr>
        <w:instrText>REF _Ref156508018 \r \* CHARFORMAT \h</w:instrText>
      </w:r>
      <w:r w:rsidR="00544A88">
        <w:rPr>
          <w:rStyle w:val="Mylink"/>
        </w:rPr>
        <w:instrText xml:space="preserve"> \* MERGEFORMAT </w:instrText>
      </w:r>
      <w:r w:rsidR="00A97F05" w:rsidRPr="00544A88">
        <w:rPr>
          <w:rStyle w:val="Mylink"/>
        </w:rPr>
      </w:r>
      <w:r w:rsidR="00A97F05" w:rsidRPr="00544A88">
        <w:rPr>
          <w:rStyle w:val="Mylink"/>
        </w:rPr>
        <w:fldChar w:fldCharType="separate"/>
      </w:r>
      <w:r w:rsidR="009464BD">
        <w:rPr>
          <w:rStyle w:val="Mylink"/>
        </w:rPr>
        <w:t>(3.11)</w:t>
      </w:r>
      <w:r w:rsidR="00A97F05" w:rsidRPr="00544A88">
        <w:rPr>
          <w:rStyle w:val="Mylink"/>
        </w:rPr>
        <w:fldChar w:fldCharType="end"/>
      </w:r>
      <w:r w:rsidRPr="00544A88">
        <w:t xml:space="preserve"> în care:</w:t>
      </w:r>
      <w:r w:rsidRPr="00544A88">
        <w:rPr>
          <w:i/>
          <w:color w:val="FFFFFF" w:themeColor="background1"/>
          <w:sz w:val="12"/>
          <w:szCs w:val="12"/>
        </w:rPr>
        <w:t xml:space="preserve"> </w:t>
      </w:r>
      <w:r w:rsidRPr="00544A88">
        <w:rPr>
          <w:i/>
          <w:color w:val="FFFFFF" w:themeColor="background1"/>
          <w:sz w:val="12"/>
          <w:szCs w:val="12"/>
        </w:rPr>
        <w:fldChar w:fldCharType="begin"/>
      </w:r>
      <w:r w:rsidRPr="00544A88">
        <w:rPr>
          <w:i/>
          <w:color w:val="FFFFFF" w:themeColor="background1"/>
          <w:sz w:val="12"/>
          <w:szCs w:val="12"/>
        </w:rPr>
        <w:instrText xml:space="preserve"> LISTNUM \l 1 \s 0 </w:instrText>
      </w:r>
      <w:r w:rsidRPr="00544A88">
        <w:rPr>
          <w:i/>
          <w:color w:val="FFFFFF" w:themeColor="background1"/>
          <w:sz w:val="12"/>
          <w:szCs w:val="12"/>
        </w:rPr>
        <w:fldChar w:fldCharType="end"/>
      </w:r>
    </w:p>
    <w:tbl>
      <w:tblPr>
        <w:tblW w:w="5000" w:type="pct"/>
        <w:tblLayout w:type="fixed"/>
        <w:tblLook w:val="04A0" w:firstRow="1" w:lastRow="0" w:firstColumn="1" w:lastColumn="0" w:noHBand="0" w:noVBand="1"/>
      </w:tblPr>
      <w:tblGrid>
        <w:gridCol w:w="1253"/>
        <w:gridCol w:w="5851"/>
        <w:gridCol w:w="1254"/>
      </w:tblGrid>
      <w:tr w:rsidR="00E4758C" w:rsidRPr="00544A88" w14:paraId="7D7CFB0F" w14:textId="77777777" w:rsidTr="00E0310E">
        <w:tc>
          <w:tcPr>
            <w:tcW w:w="750" w:type="pct"/>
            <w:vAlign w:val="center"/>
          </w:tcPr>
          <w:p w14:paraId="7BED399E" w14:textId="77777777" w:rsidR="00E4758C" w:rsidRPr="00544A88" w:rsidRDefault="00E4758C" w:rsidP="00E0310E">
            <w:pPr>
              <w:rPr>
                <w:lang w:eastAsia="zh-TW"/>
              </w:rPr>
            </w:pPr>
          </w:p>
        </w:tc>
        <w:tc>
          <w:tcPr>
            <w:tcW w:w="3500" w:type="pct"/>
            <w:vAlign w:val="center"/>
          </w:tcPr>
          <w:p w14:paraId="56C84A3F" w14:textId="4D94CE43" w:rsidR="00E4758C" w:rsidRPr="00544A88" w:rsidRDefault="00000000" w:rsidP="00E0310E">
            <w:pPr>
              <w:rPr>
                <w:rFonts w:eastAsia="Calibri" w:cs="Times New Roman"/>
              </w:rPr>
            </w:pPr>
            <m:oMathPara>
              <m:oMathParaPr>
                <m:jc m:val="left"/>
              </m:oMathParaPr>
              <m:oMath>
                <m:sSub>
                  <m:sSubPr>
                    <m:ctrlPr>
                      <w:rPr>
                        <w:rFonts w:ascii="Cambria Math" w:hAnsi="Cambria Math"/>
                        <w:i/>
                        <w:spacing w:val="-4"/>
                      </w:rPr>
                    </m:ctrlPr>
                  </m:sSubPr>
                  <m:e>
                    <m:r>
                      <w:rPr>
                        <w:rFonts w:ascii="Cambria Math" w:hAnsi="Cambria Math"/>
                        <w:spacing w:val="-4"/>
                      </w:rPr>
                      <m:t>S</m:t>
                    </m:r>
                  </m:e>
                  <m:sub>
                    <m:r>
                      <w:rPr>
                        <w:rFonts w:ascii="Cambria Math" w:hAnsi="Cambria Math"/>
                        <w:spacing w:val="-4"/>
                      </w:rPr>
                      <m:t>e,h</m:t>
                    </m:r>
                  </m:sub>
                </m:sSub>
                <m:d>
                  <m:dPr>
                    <m:ctrlPr>
                      <w:rPr>
                        <w:rFonts w:ascii="Cambria Math" w:hAnsi="Cambria Math"/>
                        <w:i/>
                      </w:rPr>
                    </m:ctrlPr>
                  </m:dPr>
                  <m:e>
                    <m:r>
                      <w:rPr>
                        <w:rFonts w:ascii="Cambria Math" w:hAnsi="Cambria Math"/>
                      </w:rPr>
                      <m:t>T</m:t>
                    </m:r>
                  </m:e>
                </m:d>
                <m:r>
                  <w:rPr>
                    <w:rFonts w:ascii="Cambria Math" w:hAnsi="Cambria Math"/>
                  </w:rPr>
                  <m:t>=</m:t>
                </m:r>
                <m:sSubSup>
                  <m:sSubSupPr>
                    <m:ctrlPr>
                      <w:rPr>
                        <w:rFonts w:ascii="Cambria Math" w:hAnsi="Cambria Math"/>
                      </w:rPr>
                    </m:ctrlPr>
                  </m:sSubSupPr>
                  <m:e>
                    <m:r>
                      <w:rPr>
                        <w:rFonts w:ascii="Cambria Math" w:hAnsi="Cambria Math"/>
                      </w:rPr>
                      <m:t>S</m:t>
                    </m:r>
                  </m:e>
                  <m:sub>
                    <m:r>
                      <w:rPr>
                        <w:rFonts w:ascii="Cambria Math" w:hAnsi="Cambria Math"/>
                      </w:rPr>
                      <m:t>e,h</m:t>
                    </m:r>
                  </m:sub>
                  <m:sup>
                    <m:r>
                      <w:rPr>
                        <w:rFonts w:ascii="Cambria Math" w:hAnsi="Cambria Math"/>
                      </w:rPr>
                      <m:t>SLS</m:t>
                    </m:r>
                  </m:sup>
                </m:sSubSup>
                <m:d>
                  <m:dPr>
                    <m:ctrlPr>
                      <w:rPr>
                        <w:rFonts w:ascii="Cambria Math" w:hAnsi="Cambria Math"/>
                        <w:i/>
                      </w:rPr>
                    </m:ctrlPr>
                  </m:dPr>
                  <m:e>
                    <m:r>
                      <w:rPr>
                        <w:rFonts w:ascii="Cambria Math" w:hAnsi="Cambria Math"/>
                      </w:rPr>
                      <m:t>T</m:t>
                    </m:r>
                  </m:e>
                </m:d>
              </m:oMath>
            </m:oMathPara>
          </w:p>
        </w:tc>
        <w:tc>
          <w:tcPr>
            <w:tcW w:w="750" w:type="pct"/>
            <w:vAlign w:val="center"/>
          </w:tcPr>
          <w:p w14:paraId="5CD549CC" w14:textId="77777777" w:rsidR="00E4758C" w:rsidRPr="00544A88" w:rsidRDefault="00E4758C" w:rsidP="00DB3A3B">
            <w:pPr>
              <w:pStyle w:val="Ecuatia"/>
              <w:spacing w:before="0" w:after="120"/>
            </w:pPr>
          </w:p>
        </w:tc>
      </w:tr>
    </w:tbl>
    <w:p w14:paraId="745D128A" w14:textId="31E3DDDE" w:rsidR="00E4758C" w:rsidRPr="00544A88" w:rsidRDefault="00E4758C" w:rsidP="00DB3A3B">
      <w:pPr>
        <w:pStyle w:val="Titlu111"/>
      </w:pPr>
      <w:bookmarkStart w:id="114" w:name="_Toc184491080"/>
      <w:r w:rsidRPr="00544A88">
        <w:t>Spectre ale accelera</w:t>
      </w:r>
      <w:r w:rsidR="00C86317" w:rsidRPr="00544A88">
        <w:t>ț</w:t>
      </w:r>
      <w:r w:rsidRPr="00544A88">
        <w:t>iilor verticale</w:t>
      </w:r>
      <w:r w:rsidRPr="00544A88" w:rsidDel="005067B0">
        <w:t xml:space="preserve"> </w:t>
      </w:r>
      <w:r w:rsidRPr="00544A88">
        <w:t>pentru proiectare</w:t>
      </w:r>
      <w:bookmarkEnd w:id="114"/>
    </w:p>
    <w:p w14:paraId="319D2C33" w14:textId="1B6F3C13" w:rsidR="00E4758C" w:rsidRPr="00544A88" w:rsidRDefault="00E4758C" w:rsidP="00E4758C">
      <w:pPr>
        <w:pStyle w:val="Paragraf"/>
      </w:pPr>
      <w:r w:rsidRPr="00544A88">
        <w:t>Pentru determinarea valorilor ordonatelor spectrelor accelera</w:t>
      </w:r>
      <w:r w:rsidR="00C86317" w:rsidRPr="00544A88">
        <w:t>ț</w:t>
      </w:r>
      <w:r w:rsidRPr="00544A88">
        <w:t xml:space="preserve">iilor verticale pentru proiectare în amplasament se folosesc cele două zone definite la </w:t>
      </w:r>
      <w:r w:rsidRPr="00544A88">
        <w:rPr>
          <w:rStyle w:val="Mylink"/>
        </w:rPr>
        <w:fldChar w:fldCharType="begin"/>
      </w:r>
      <w:r w:rsidR="009D6161" w:rsidRPr="00544A88">
        <w:rPr>
          <w:rStyle w:val="Mylink"/>
        </w:rPr>
        <w:instrText>REF _Ref141719553 \r \* CHARFORMAT \h</w:instrText>
      </w:r>
      <w:r w:rsidR="00544A88">
        <w:rPr>
          <w:rStyle w:val="Mylink"/>
        </w:rPr>
        <w:instrText xml:space="preserve"> \* MERGEFORMAT </w:instrText>
      </w:r>
      <w:r w:rsidRPr="00544A88">
        <w:rPr>
          <w:rStyle w:val="Mylink"/>
        </w:rPr>
      </w:r>
      <w:r w:rsidRPr="00544A88">
        <w:rPr>
          <w:rStyle w:val="Mylink"/>
        </w:rPr>
        <w:fldChar w:fldCharType="separate"/>
      </w:r>
      <w:r w:rsidR="009464BD">
        <w:rPr>
          <w:rStyle w:val="Mylink"/>
        </w:rPr>
        <w:t>3.1</w:t>
      </w:r>
      <w:r w:rsidRPr="00544A88">
        <w:rPr>
          <w:rStyle w:val="Mylink"/>
        </w:rPr>
        <w:fldChar w:fldCharType="end"/>
      </w:r>
      <w:r w:rsidRPr="00544A88">
        <w:t xml:space="preserve">, </w:t>
      </w:r>
      <w:r w:rsidRPr="00544A88">
        <w:rPr>
          <w:rStyle w:val="Mylink"/>
        </w:rPr>
        <w:fldChar w:fldCharType="begin"/>
      </w:r>
      <w:r w:rsidR="009D6161" w:rsidRPr="00544A88">
        <w:rPr>
          <w:rStyle w:val="Mylink"/>
        </w:rPr>
        <w:instrText>REF _Ref146725607 \r \* CHARFORMAT \h</w:instrText>
      </w:r>
      <w:r w:rsidR="00544A88">
        <w:rPr>
          <w:rStyle w:val="Mylink"/>
        </w:rPr>
        <w:instrText xml:space="preserve"> \* MERGEFORMAT </w:instrText>
      </w:r>
      <w:r w:rsidRPr="00544A88">
        <w:rPr>
          <w:rStyle w:val="Mylink"/>
        </w:rPr>
      </w:r>
      <w:r w:rsidRPr="00544A88">
        <w:rPr>
          <w:rStyle w:val="Mylink"/>
        </w:rPr>
        <w:fldChar w:fldCharType="separate"/>
      </w:r>
      <w:r w:rsidR="009464BD">
        <w:rPr>
          <w:rStyle w:val="Mylink"/>
        </w:rPr>
        <w:t>(8)</w:t>
      </w:r>
      <w:r w:rsidRPr="00544A88">
        <w:rPr>
          <w:rStyle w:val="Mylink"/>
        </w:rPr>
        <w:fldChar w:fldCharType="end"/>
      </w:r>
      <w:r w:rsidRPr="00544A88">
        <w:t>.</w:t>
      </w:r>
    </w:p>
    <w:p w14:paraId="75B561F0" w14:textId="2BBB37F5" w:rsidR="00E4758C" w:rsidRPr="00544A88" w:rsidRDefault="00E4758C" w:rsidP="00E4758C">
      <w:pPr>
        <w:pStyle w:val="Paragraf"/>
      </w:pPr>
      <w:r w:rsidRPr="00544A88">
        <w:t>Pentru unită</w:t>
      </w:r>
      <w:r w:rsidR="00C86317" w:rsidRPr="00544A88">
        <w:t>ț</w:t>
      </w:r>
      <w:r w:rsidRPr="00544A88">
        <w:t>ile administrativ teritoriale aflate în jude</w:t>
      </w:r>
      <w:r w:rsidR="00C86317" w:rsidRPr="00544A88">
        <w:t>ț</w:t>
      </w:r>
      <w:r w:rsidRPr="00544A88">
        <w:t>ele din zona 1, valorile ordonatelor spectrului accelera</w:t>
      </w:r>
      <w:r w:rsidR="00C86317" w:rsidRPr="00544A88">
        <w:t>ț</w:t>
      </w:r>
      <w:r w:rsidRPr="00544A88">
        <w:t xml:space="preserve">iilor verticale pentru proiectare în amplasament pentru verificări la SLU, </w:t>
      </w:r>
      <m:oMath>
        <m:sSubSup>
          <m:sSubSupPr>
            <m:ctrlPr>
              <w:rPr>
                <w:rFonts w:ascii="Cambria Math" w:hAnsi="Cambria Math"/>
              </w:rPr>
            </m:ctrlPr>
          </m:sSubSupPr>
          <m:e>
            <m:r>
              <w:rPr>
                <w:rFonts w:ascii="Cambria Math" w:hAnsi="Cambria Math"/>
              </w:rPr>
              <m:t>S</m:t>
            </m:r>
          </m:e>
          <m:sub>
            <m:r>
              <w:rPr>
                <w:rFonts w:ascii="Cambria Math" w:hAnsi="Cambria Math"/>
              </w:rPr>
              <m:t>e</m:t>
            </m:r>
            <m:r>
              <m:rPr>
                <m:sty m:val="p"/>
              </m:rPr>
              <w:rPr>
                <w:rFonts w:ascii="Cambria Math" w:hAnsi="Cambria Math"/>
              </w:rPr>
              <m:t>,</m:t>
            </m:r>
            <m:r>
              <w:rPr>
                <w:rFonts w:ascii="Cambria Math" w:hAnsi="Cambria Math"/>
              </w:rPr>
              <m:t>v</m:t>
            </m:r>
          </m:sub>
          <m:sup>
            <m:r>
              <w:rPr>
                <w:rFonts w:ascii="Cambria Math" w:hAnsi="Cambria Math"/>
              </w:rPr>
              <m:t>SLU</m:t>
            </m:r>
          </m:sup>
        </m:sSubSup>
        <m:d>
          <m:dPr>
            <m:ctrlPr>
              <w:rPr>
                <w:rFonts w:ascii="Cambria Math" w:hAnsi="Cambria Math"/>
              </w:rPr>
            </m:ctrlPr>
          </m:dPr>
          <m:e>
            <m:r>
              <w:rPr>
                <w:rFonts w:ascii="Cambria Math" w:hAnsi="Cambria Math"/>
              </w:rPr>
              <m:t>T</m:t>
            </m:r>
          </m:e>
        </m:d>
      </m:oMath>
      <w:r w:rsidRPr="00544A88">
        <w:t xml:space="preserve"> (în m/s</w:t>
      </w:r>
      <w:r w:rsidRPr="00544A88">
        <w:rPr>
          <w:vertAlign w:val="superscript"/>
        </w:rPr>
        <w:t>2</w:t>
      </w:r>
      <w:r w:rsidRPr="00544A88">
        <w:t>), se stabilesc conform rela</w:t>
      </w:r>
      <w:r w:rsidR="00C86317" w:rsidRPr="00544A88">
        <w:t>ț</w:t>
      </w:r>
      <w:r w:rsidRPr="00544A88">
        <w:t xml:space="preserve">iei </w:t>
      </w:r>
      <w:r w:rsidRPr="00544A88">
        <w:rPr>
          <w:rStyle w:val="Mylink"/>
        </w:rPr>
        <w:fldChar w:fldCharType="begin"/>
      </w:r>
      <w:r w:rsidR="009D6161" w:rsidRPr="00544A88">
        <w:rPr>
          <w:rStyle w:val="Mylink"/>
        </w:rPr>
        <w:instrText>REF _Ref141947648 \r \* CHARFORMAT \h</w:instrText>
      </w:r>
      <w:r w:rsidR="00544A88">
        <w:rPr>
          <w:rStyle w:val="Mylink"/>
        </w:rPr>
        <w:instrText xml:space="preserve"> \* MERGEFORMAT </w:instrText>
      </w:r>
      <w:r w:rsidRPr="00544A88">
        <w:rPr>
          <w:rStyle w:val="Mylink"/>
        </w:rPr>
      </w:r>
      <w:r w:rsidRPr="00544A88">
        <w:rPr>
          <w:rStyle w:val="Mylink"/>
        </w:rPr>
        <w:fldChar w:fldCharType="separate"/>
      </w:r>
      <w:r w:rsidR="009464BD">
        <w:rPr>
          <w:rStyle w:val="Mylink"/>
        </w:rPr>
        <w:t>(3.1)</w:t>
      </w:r>
      <w:r w:rsidRPr="00544A88">
        <w:rPr>
          <w:rStyle w:val="Mylink"/>
        </w:rPr>
        <w:fldChar w:fldCharType="end"/>
      </w:r>
      <w:r w:rsidRPr="00544A88">
        <w:t xml:space="preserve"> în care:</w:t>
      </w:r>
    </w:p>
    <w:tbl>
      <w:tblPr>
        <w:tblW w:w="5000" w:type="pct"/>
        <w:tblLayout w:type="fixed"/>
        <w:tblLook w:val="04A0" w:firstRow="1" w:lastRow="0" w:firstColumn="1" w:lastColumn="0" w:noHBand="0" w:noVBand="1"/>
      </w:tblPr>
      <w:tblGrid>
        <w:gridCol w:w="1253"/>
        <w:gridCol w:w="5851"/>
        <w:gridCol w:w="1254"/>
      </w:tblGrid>
      <w:tr w:rsidR="00E4758C" w:rsidRPr="00544A88" w14:paraId="17A6C54D" w14:textId="77777777" w:rsidTr="00E0310E">
        <w:tc>
          <w:tcPr>
            <w:tcW w:w="750" w:type="pct"/>
            <w:vAlign w:val="center"/>
          </w:tcPr>
          <w:p w14:paraId="4A7B23FB" w14:textId="77777777" w:rsidR="00E4758C" w:rsidRPr="00544A88" w:rsidRDefault="00E4758C" w:rsidP="00E0310E">
            <w:pPr>
              <w:rPr>
                <w:lang w:eastAsia="zh-TW"/>
              </w:rPr>
            </w:pPr>
          </w:p>
        </w:tc>
        <w:tc>
          <w:tcPr>
            <w:tcW w:w="3500" w:type="pct"/>
            <w:vAlign w:val="center"/>
          </w:tcPr>
          <w:p w14:paraId="71202E52" w14:textId="53F9ED4F" w:rsidR="00E4758C" w:rsidRPr="00544A88" w:rsidRDefault="00000000" w:rsidP="00E0310E">
            <w:pPr>
              <w:rPr>
                <w:rFonts w:ascii="Cambria Math" w:hAnsi="Cambria Math"/>
                <w:oMath/>
              </w:rPr>
            </w:pPr>
            <m:oMathPara>
              <m:oMathParaPr>
                <m:jc m:val="left"/>
              </m:oMathParaPr>
              <m:oMath>
                <m:sSubSup>
                  <m:sSubSupPr>
                    <m:ctrlPr>
                      <w:rPr>
                        <w:rFonts w:ascii="Cambria Math" w:hAnsi="Cambria Math"/>
                        <w:i/>
                      </w:rPr>
                    </m:ctrlPr>
                  </m:sSubSup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=T</m:t>
                    </m:r>
                  </m:e>
                  <m:sub>
                    <m:r>
                      <w:rPr>
                        <w:rFonts w:ascii="Cambria Math" w:hAnsi="Cambria Math"/>
                      </w:rPr>
                      <m:t>C,v</m:t>
                    </m:r>
                  </m:sub>
                  <m:sup>
                    <m:r>
                      <w:rPr>
                        <w:rFonts w:ascii="Cambria Math" w:hAnsi="Cambria Math"/>
                      </w:rPr>
                      <m:t>SLU</m:t>
                    </m:r>
                  </m:sup>
                </m:sSubSup>
                <m:r>
                  <w:rPr>
                    <w:rFonts w:ascii="Cambria Math" w:hAnsi="Cambria Math"/>
                  </w:rPr>
                  <m:t>=</m:t>
                </m:r>
                <m:r>
                  <w:rPr>
                    <w:rFonts w:ascii="Cambria Math" w:hAnsi="Cambria Math"/>
                    <w:spacing w:val="-4"/>
                  </w:rPr>
                  <m:t>0,40 s</m:t>
                </m:r>
              </m:oMath>
            </m:oMathPara>
          </w:p>
        </w:tc>
        <w:tc>
          <w:tcPr>
            <w:tcW w:w="750" w:type="pct"/>
            <w:vAlign w:val="center"/>
          </w:tcPr>
          <w:p w14:paraId="7A9DED55" w14:textId="77777777" w:rsidR="00E4758C" w:rsidRPr="00544A88" w:rsidRDefault="00E4758C" w:rsidP="00DB3A3B">
            <w:pPr>
              <w:pStyle w:val="Ecuatia"/>
              <w:spacing w:before="0" w:after="120"/>
            </w:pPr>
            <w:r w:rsidRPr="00544A88">
              <w:t xml:space="preserve">  </w:t>
            </w:r>
          </w:p>
        </w:tc>
      </w:tr>
      <w:tr w:rsidR="00E4758C" w:rsidRPr="00544A88" w14:paraId="0B612623" w14:textId="77777777" w:rsidTr="00E0310E">
        <w:tc>
          <w:tcPr>
            <w:tcW w:w="750" w:type="pct"/>
            <w:vAlign w:val="center"/>
          </w:tcPr>
          <w:p w14:paraId="73EBD258" w14:textId="77777777" w:rsidR="00E4758C" w:rsidRPr="00544A88" w:rsidRDefault="00E4758C" w:rsidP="00E0310E">
            <w:pPr>
              <w:rPr>
                <w:lang w:eastAsia="zh-TW"/>
              </w:rPr>
            </w:pPr>
          </w:p>
        </w:tc>
        <w:tc>
          <w:tcPr>
            <w:tcW w:w="3500" w:type="pct"/>
            <w:vAlign w:val="center"/>
          </w:tcPr>
          <w:p w14:paraId="38F15CBA" w14:textId="5B56622C" w:rsidR="00E4758C" w:rsidRPr="00544A88" w:rsidRDefault="00000000" w:rsidP="00E0310E">
            <m:oMathPara>
              <m:oMathParaPr>
                <m:jc m:val="left"/>
              </m:oMathParaPr>
              <m:oMath>
                <m:sSubSup>
                  <m:sSubSupPr>
                    <m:ctrlPr>
                      <w:rPr>
                        <w:rFonts w:ascii="Cambria Math" w:hAnsi="Cambria Math"/>
                        <w:i/>
                      </w:rPr>
                    </m:ctrlPr>
                  </m:sSubSupPr>
                  <m:e>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=T</m:t>
                    </m:r>
                  </m:e>
                  <m:sub>
                    <m:r>
                      <w:rPr>
                        <w:rFonts w:ascii="Cambria Math" w:hAnsi="Cambria Math"/>
                      </w:rPr>
                      <m:t>B,v</m:t>
                    </m:r>
                  </m:sub>
                  <m:sup>
                    <m:r>
                      <w:rPr>
                        <w:rFonts w:ascii="Cambria Math" w:hAnsi="Cambria Math"/>
                      </w:rPr>
                      <m:t>SLU</m:t>
                    </m:r>
                  </m:sup>
                </m:sSubSup>
                <m:r>
                  <w:rPr>
                    <w:rFonts w:ascii="Cambria Math" w:hAnsi="Cambria Math"/>
                  </w:rPr>
                  <m:t>=0,05 s</m:t>
                </m:r>
              </m:oMath>
            </m:oMathPara>
          </w:p>
        </w:tc>
        <w:tc>
          <w:tcPr>
            <w:tcW w:w="750" w:type="pct"/>
            <w:vAlign w:val="center"/>
          </w:tcPr>
          <w:p w14:paraId="1E7F0EA2" w14:textId="77777777" w:rsidR="00E4758C" w:rsidRPr="00544A88" w:rsidRDefault="00E4758C" w:rsidP="00DB3A3B">
            <w:pPr>
              <w:pStyle w:val="Ecuatia"/>
              <w:spacing w:before="0" w:after="120"/>
            </w:pPr>
            <w:r w:rsidRPr="00544A88">
              <w:t xml:space="preserve">  </w:t>
            </w:r>
          </w:p>
        </w:tc>
      </w:tr>
      <w:tr w:rsidR="00E4758C" w:rsidRPr="00544A88" w14:paraId="15793FA8" w14:textId="77777777" w:rsidTr="00E0310E">
        <w:tc>
          <w:tcPr>
            <w:tcW w:w="750" w:type="pct"/>
            <w:vAlign w:val="center"/>
          </w:tcPr>
          <w:p w14:paraId="2900B28E" w14:textId="77777777" w:rsidR="00E4758C" w:rsidRPr="00544A88" w:rsidRDefault="00E4758C" w:rsidP="00E0310E">
            <w:pPr>
              <w:rPr>
                <w:lang w:eastAsia="zh-TW"/>
              </w:rPr>
            </w:pPr>
          </w:p>
        </w:tc>
        <w:tc>
          <w:tcPr>
            <w:tcW w:w="3500" w:type="pct"/>
            <w:vAlign w:val="center"/>
          </w:tcPr>
          <w:p w14:paraId="1ACEC103" w14:textId="18A943E8" w:rsidR="00E4758C" w:rsidRPr="00544A88" w:rsidRDefault="00000000" w:rsidP="00E0310E">
            <w:pPr>
              <w:rPr>
                <w:rFonts w:ascii="Cambria Math" w:hAnsi="Cambria Math"/>
                <w:i/>
              </w:rPr>
            </w:pPr>
            <m:oMathPara>
              <m:oMathParaPr>
                <m:jc m:val="left"/>
              </m:oMathParaPr>
              <m:oMath>
                <m:sSubSup>
                  <m:sSubSupPr>
                    <m:ctrlPr>
                      <w:rPr>
                        <w:rFonts w:ascii="Cambria Math" w:hAnsi="Cambria Math"/>
                        <w:i/>
                      </w:rPr>
                    </m:ctrlPr>
                  </m:sSubSupPr>
                  <m:e>
                    <m:sSub>
                      <m:sSubPr>
                        <m:ctrlPr>
                          <w:rPr>
                            <w:rFonts w:ascii="Cambria Math" w:hAnsi="Cambria Math"/>
                            <w:i/>
                          </w:rPr>
                        </m:ctrlPr>
                      </m:sSubPr>
                      <m:e>
                        <m:r>
                          <w:rPr>
                            <w:rFonts w:ascii="Cambria Math" w:hAnsi="Cambria Math"/>
                          </w:rPr>
                          <m:t>T</m:t>
                        </m:r>
                      </m:e>
                      <m:sub>
                        <m:r>
                          <w:rPr>
                            <w:rFonts w:ascii="Cambria Math" w:hAnsi="Cambria Math"/>
                          </w:rPr>
                          <m:t>D</m:t>
                        </m:r>
                      </m:sub>
                    </m:sSub>
                    <m:r>
                      <w:rPr>
                        <w:rFonts w:ascii="Cambria Math" w:hAnsi="Cambria Math"/>
                      </w:rPr>
                      <m:t>=T</m:t>
                    </m:r>
                  </m:e>
                  <m:sub>
                    <m:r>
                      <w:rPr>
                        <w:rFonts w:ascii="Cambria Math" w:hAnsi="Cambria Math"/>
                      </w:rPr>
                      <m:t>D,v</m:t>
                    </m:r>
                  </m:sub>
                  <m:sup>
                    <m:r>
                      <w:rPr>
                        <w:rFonts w:ascii="Cambria Math" w:hAnsi="Cambria Math"/>
                      </w:rPr>
                      <m:t>SLU</m:t>
                    </m:r>
                  </m:sup>
                </m:sSubSup>
                <m:r>
                  <w:rPr>
                    <w:rFonts w:ascii="Cambria Math" w:hAnsi="Cambria Math"/>
                    <w:spacing w:val="-4"/>
                  </w:rPr>
                  <m:t>=</m:t>
                </m:r>
                <m:sSubSup>
                  <m:sSubSupPr>
                    <m:ctrlPr>
                      <w:rPr>
                        <w:rFonts w:ascii="Cambria Math" w:hAnsi="Cambria Math"/>
                        <w:i/>
                        <w:spacing w:val="-4"/>
                      </w:rPr>
                    </m:ctrlPr>
                  </m:sSubSupPr>
                  <m:e>
                    <m:r>
                      <w:rPr>
                        <w:rFonts w:ascii="Cambria Math" w:hAnsi="Cambria Math"/>
                        <w:spacing w:val="-4"/>
                      </w:rPr>
                      <m:t>2T</m:t>
                    </m:r>
                  </m:e>
                  <m:sub>
                    <m:r>
                      <w:rPr>
                        <w:rFonts w:ascii="Cambria Math" w:hAnsi="Cambria Math"/>
                        <w:spacing w:val="-4"/>
                      </w:rPr>
                      <m:t>C,v</m:t>
                    </m:r>
                  </m:sub>
                  <m:sup>
                    <m:r>
                      <w:rPr>
                        <w:rFonts w:ascii="Cambria Math" w:hAnsi="Cambria Math"/>
                        <w:spacing w:val="-4"/>
                      </w:rPr>
                      <m:t>SLU</m:t>
                    </m:r>
                  </m:sup>
                </m:sSubSup>
              </m:oMath>
            </m:oMathPara>
          </w:p>
        </w:tc>
        <w:tc>
          <w:tcPr>
            <w:tcW w:w="750" w:type="pct"/>
            <w:vAlign w:val="center"/>
          </w:tcPr>
          <w:p w14:paraId="08CF5840" w14:textId="77777777" w:rsidR="00E4758C" w:rsidRPr="00544A88" w:rsidRDefault="00E4758C" w:rsidP="00DB3A3B">
            <w:pPr>
              <w:pStyle w:val="Ecuatia"/>
              <w:spacing w:before="0" w:after="120"/>
            </w:pPr>
            <w:r w:rsidRPr="00544A88">
              <w:t xml:space="preserve">  </w:t>
            </w:r>
          </w:p>
        </w:tc>
      </w:tr>
      <w:tr w:rsidR="00E4758C" w:rsidRPr="00544A88" w14:paraId="06AA2080" w14:textId="77777777" w:rsidTr="00E0310E">
        <w:tc>
          <w:tcPr>
            <w:tcW w:w="750" w:type="pct"/>
            <w:vAlign w:val="center"/>
          </w:tcPr>
          <w:p w14:paraId="678BD08B" w14:textId="77777777" w:rsidR="00E4758C" w:rsidRPr="00544A88" w:rsidRDefault="00E4758C" w:rsidP="00E0310E">
            <w:pPr>
              <w:rPr>
                <w:lang w:eastAsia="zh-TW"/>
              </w:rPr>
            </w:pPr>
          </w:p>
        </w:tc>
        <w:tc>
          <w:tcPr>
            <w:tcW w:w="3500" w:type="pct"/>
            <w:vAlign w:val="center"/>
          </w:tcPr>
          <w:p w14:paraId="79CC4D64" w14:textId="02F00F6F" w:rsidR="00E4758C" w:rsidRPr="00544A88" w:rsidRDefault="00000000" w:rsidP="00E0310E">
            <w:pPr>
              <w:rPr>
                <w:rFonts w:eastAsia="Calibri" w:cs="Times New Roman"/>
              </w:rPr>
            </w:pPr>
            <m:oMathPara>
              <m:oMathParaPr>
                <m:jc m:val="left"/>
              </m:oMathParaPr>
              <m:oMath>
                <m:sSubSup>
                  <m:sSubSupPr>
                    <m:ctrlPr>
                      <w:rPr>
                        <w:rFonts w:ascii="Cambria Math" w:hAnsi="Cambria Math"/>
                        <w:lang w:eastAsia="zh-TW"/>
                      </w:rPr>
                    </m:ctrlPr>
                  </m:sSubSupPr>
                  <m:e>
                    <m:sSub>
                      <m:sSubPr>
                        <m:ctrlPr>
                          <w:rPr>
                            <w:rFonts w:ascii="Cambria Math" w:hAnsi="Cambria Math"/>
                            <w:i/>
                            <w:lang w:eastAsia="zh-TW"/>
                          </w:rPr>
                        </m:ctrlPr>
                      </m:sSubPr>
                      <m:e>
                        <m:r>
                          <w:rPr>
                            <w:rFonts w:ascii="Cambria Math" w:hAnsi="Cambria Math"/>
                            <w:lang w:eastAsia="zh-TW"/>
                          </w:rPr>
                          <m:t>S</m:t>
                        </m:r>
                      </m:e>
                      <m:sub>
                        <m:r>
                          <w:rPr>
                            <w:rFonts w:ascii="Cambria Math" w:hAnsi="Cambria Math"/>
                            <w:lang w:eastAsia="zh-TW"/>
                          </w:rPr>
                          <m:t>ap</m:t>
                        </m:r>
                      </m:sub>
                    </m:sSub>
                    <m:r>
                      <m:rPr>
                        <m:sty m:val="p"/>
                      </m:rPr>
                      <w:rPr>
                        <w:rFonts w:ascii="Cambria Math" w:hAnsi="Cambria Math"/>
                        <w:lang w:eastAsia="zh-TW"/>
                      </w:rPr>
                      <m:t>=</m:t>
                    </m:r>
                    <m:r>
                      <w:rPr>
                        <w:rFonts w:ascii="Cambria Math" w:hAnsi="Cambria Math"/>
                        <w:lang w:eastAsia="zh-TW"/>
                      </w:rPr>
                      <m:t>S</m:t>
                    </m:r>
                  </m:e>
                  <m:sub>
                    <m:r>
                      <w:rPr>
                        <w:rFonts w:ascii="Cambria Math" w:hAnsi="Cambria Math"/>
                        <w:lang w:eastAsia="zh-TW"/>
                      </w:rPr>
                      <m:t>ap</m:t>
                    </m:r>
                    <m:r>
                      <m:rPr>
                        <m:sty m:val="p"/>
                      </m:rPr>
                      <w:rPr>
                        <w:rFonts w:ascii="Cambria Math" w:hAnsi="Cambria Math"/>
                        <w:lang w:eastAsia="zh-TW"/>
                      </w:rPr>
                      <m:t>,</m:t>
                    </m:r>
                    <m:r>
                      <w:rPr>
                        <w:rFonts w:ascii="Cambria Math" w:hAnsi="Cambria Math"/>
                        <w:lang w:eastAsia="zh-TW"/>
                      </w:rPr>
                      <m:t>v</m:t>
                    </m:r>
                  </m:sub>
                  <m:sup>
                    <m:r>
                      <w:rPr>
                        <w:rFonts w:ascii="Cambria Math" w:hAnsi="Cambria Math"/>
                        <w:lang w:eastAsia="zh-TW"/>
                      </w:rPr>
                      <m:t>SLU</m:t>
                    </m:r>
                  </m:sup>
                </m:sSubSup>
                <m:r>
                  <m:rPr>
                    <m:sty m:val="p"/>
                  </m:rPr>
                  <w:rPr>
                    <w:rFonts w:ascii="Cambria Math" w:hAnsi="Cambria Math"/>
                    <w:lang w:eastAsia="zh-TW"/>
                  </w:rPr>
                  <m:t>=0,70</m:t>
                </m:r>
                <m:sSubSup>
                  <m:sSubSupPr>
                    <m:ctrlPr>
                      <w:rPr>
                        <w:rFonts w:ascii="Cambria Math" w:hAnsi="Cambria Math"/>
                        <w:lang w:eastAsia="zh-TW"/>
                      </w:rPr>
                    </m:ctrlPr>
                  </m:sSubSupPr>
                  <m:e>
                    <m:r>
                      <w:rPr>
                        <w:rFonts w:ascii="Cambria Math" w:hAnsi="Cambria Math"/>
                        <w:lang w:eastAsia="zh-TW"/>
                      </w:rPr>
                      <m:t>S</m:t>
                    </m:r>
                  </m:e>
                  <m:sub>
                    <m:r>
                      <w:rPr>
                        <w:rFonts w:ascii="Cambria Math" w:hAnsi="Cambria Math"/>
                        <w:lang w:eastAsia="zh-TW"/>
                      </w:rPr>
                      <m:t>ap</m:t>
                    </m:r>
                    <m:r>
                      <m:rPr>
                        <m:sty m:val="p"/>
                      </m:rPr>
                      <w:rPr>
                        <w:rFonts w:ascii="Cambria Math" w:hAnsi="Cambria Math"/>
                        <w:lang w:eastAsia="zh-TW"/>
                      </w:rPr>
                      <m:t>,</m:t>
                    </m:r>
                    <m:r>
                      <w:rPr>
                        <w:rFonts w:ascii="Cambria Math" w:hAnsi="Cambria Math"/>
                        <w:lang w:eastAsia="zh-TW"/>
                      </w:rPr>
                      <m:t>h</m:t>
                    </m:r>
                  </m:sub>
                  <m:sup>
                    <m:r>
                      <w:rPr>
                        <w:rFonts w:ascii="Cambria Math" w:hAnsi="Cambria Math"/>
                        <w:lang w:eastAsia="zh-TW"/>
                      </w:rPr>
                      <m:t>SLU</m:t>
                    </m:r>
                  </m:sup>
                </m:sSubSup>
              </m:oMath>
            </m:oMathPara>
          </w:p>
        </w:tc>
        <w:tc>
          <w:tcPr>
            <w:tcW w:w="750" w:type="pct"/>
            <w:vAlign w:val="center"/>
          </w:tcPr>
          <w:p w14:paraId="2DC200EC" w14:textId="77777777" w:rsidR="00E4758C" w:rsidRPr="00544A88" w:rsidRDefault="00E4758C" w:rsidP="00DB3A3B">
            <w:pPr>
              <w:pStyle w:val="Ecuatia"/>
              <w:spacing w:before="0" w:after="120"/>
            </w:pPr>
            <w:bookmarkStart w:id="115" w:name="_Ref154155250"/>
            <w:bookmarkStart w:id="116" w:name="_Ref154155239"/>
            <w:r w:rsidRPr="00544A88">
              <w:t xml:space="preserve"> </w:t>
            </w:r>
            <w:bookmarkEnd w:id="115"/>
          </w:p>
        </w:tc>
        <w:bookmarkEnd w:id="116"/>
      </w:tr>
    </w:tbl>
    <w:p w14:paraId="47AD7BE8" w14:textId="77777777" w:rsidR="00E4758C" w:rsidRPr="00544A88" w:rsidRDefault="00E4758C" w:rsidP="00E4758C">
      <w:r w:rsidRPr="00544A88">
        <w:t>unde:</w:t>
      </w:r>
    </w:p>
    <w:p w14:paraId="65774FF7" w14:textId="6755ED52" w:rsidR="00E4758C" w:rsidRPr="00544A88" w:rsidRDefault="00000000" w:rsidP="00E4758C">
      <w:pPr>
        <w:pStyle w:val="Notatii"/>
        <w:rPr>
          <w:rFonts w:eastAsiaTheme="minorEastAsia" w:cstheme="minorBidi"/>
        </w:rPr>
      </w:pPr>
      <m:oMath>
        <m:sSubSup>
          <m:sSubSupPr>
            <m:ctrlPr>
              <w:rPr>
                <w:rFonts w:ascii="Cambria Math" w:hAnsi="Cambria Math"/>
                <w:i/>
              </w:rPr>
            </m:ctrlPr>
          </m:sSubSupPr>
          <m:e>
            <m:r>
              <w:rPr>
                <w:rFonts w:ascii="Cambria Math" w:hAnsi="Cambria Math"/>
              </w:rPr>
              <m:t>T</m:t>
            </m:r>
          </m:e>
          <m:sub>
            <m:r>
              <w:rPr>
                <w:rFonts w:ascii="Cambria Math" w:hAnsi="Cambria Math"/>
              </w:rPr>
              <m:t>B,v</m:t>
            </m:r>
          </m:sub>
          <m:sup>
            <m:r>
              <w:rPr>
                <w:rFonts w:ascii="Cambria Math" w:hAnsi="Cambria Math"/>
              </w:rPr>
              <m:t>SLU</m:t>
            </m:r>
          </m:sup>
        </m:sSubSup>
      </m:oMath>
      <w:r w:rsidR="00E4758C" w:rsidRPr="00544A88">
        <w:t xml:space="preserve">, </w:t>
      </w:r>
      <m:oMath>
        <m:sSubSup>
          <m:sSubSupPr>
            <m:ctrlPr>
              <w:rPr>
                <w:rFonts w:ascii="Cambria Math" w:hAnsi="Cambria Math"/>
                <w:i/>
              </w:rPr>
            </m:ctrlPr>
          </m:sSubSupPr>
          <m:e>
            <m:r>
              <w:rPr>
                <w:rFonts w:ascii="Cambria Math" w:hAnsi="Cambria Math"/>
              </w:rPr>
              <m:t>T</m:t>
            </m:r>
          </m:e>
          <m:sub>
            <m:r>
              <w:rPr>
                <w:rFonts w:ascii="Cambria Math" w:hAnsi="Cambria Math"/>
              </w:rPr>
              <m:t>C,v</m:t>
            </m:r>
          </m:sub>
          <m:sup>
            <m:r>
              <w:rPr>
                <w:rFonts w:ascii="Cambria Math" w:hAnsi="Cambria Math"/>
              </w:rPr>
              <m:t>SLU</m:t>
            </m:r>
          </m:sup>
        </m:sSubSup>
      </m:oMath>
      <w:r w:rsidR="00E4758C" w:rsidRPr="00544A88">
        <w:t xml:space="preserve">, </w:t>
      </w:r>
      <m:oMath>
        <m:sSubSup>
          <m:sSubSupPr>
            <m:ctrlPr>
              <w:rPr>
                <w:rFonts w:ascii="Cambria Math" w:hAnsi="Cambria Math"/>
                <w:i/>
              </w:rPr>
            </m:ctrlPr>
          </m:sSubSupPr>
          <m:e>
            <m:r>
              <w:rPr>
                <w:rFonts w:ascii="Cambria Math" w:hAnsi="Cambria Math"/>
              </w:rPr>
              <m:t>T</m:t>
            </m:r>
          </m:e>
          <m:sub>
            <m:r>
              <w:rPr>
                <w:rFonts w:ascii="Cambria Math" w:hAnsi="Cambria Math"/>
              </w:rPr>
              <m:t>D,v</m:t>
            </m:r>
          </m:sub>
          <m:sup>
            <m:r>
              <w:rPr>
                <w:rFonts w:ascii="Cambria Math" w:hAnsi="Cambria Math"/>
              </w:rPr>
              <m:t>SLU</m:t>
            </m:r>
          </m:sup>
        </m:sSubSup>
      </m:oMath>
      <w:r w:rsidR="00E4758C" w:rsidRPr="00544A88">
        <w:tab/>
        <w:t>perioade de col</w:t>
      </w:r>
      <w:r w:rsidR="00C86317" w:rsidRPr="00544A88">
        <w:t>ț</w:t>
      </w:r>
      <w:r w:rsidR="00E4758C" w:rsidRPr="00544A88">
        <w:t xml:space="preserve"> (control) ale spectrului accelera</w:t>
      </w:r>
      <w:r w:rsidR="00C86317" w:rsidRPr="00544A88">
        <w:t>ț</w:t>
      </w:r>
      <w:r w:rsidR="00E4758C" w:rsidRPr="00544A88">
        <w:t>iilor verticale pentru proiectare pentru verificări la SLU;</w:t>
      </w:r>
    </w:p>
    <w:p w14:paraId="2D43AB05" w14:textId="0A88F0BE" w:rsidR="00E4758C" w:rsidRPr="00544A88" w:rsidRDefault="00000000" w:rsidP="00E4758C">
      <w:pPr>
        <w:pStyle w:val="Notatii"/>
      </w:pPr>
      <m:oMath>
        <m:sSubSup>
          <m:sSubSupPr>
            <m:ctrlPr>
              <w:rPr>
                <w:rFonts w:ascii="Cambria Math" w:hAnsi="Cambria Math"/>
                <w:i/>
              </w:rPr>
            </m:ctrlPr>
          </m:sSubSupPr>
          <m:e>
            <m:r>
              <w:rPr>
                <w:rFonts w:ascii="Cambria Math" w:hAnsi="Cambria Math"/>
              </w:rPr>
              <m:t>S</m:t>
            </m:r>
          </m:e>
          <m:sub>
            <m:r>
              <w:rPr>
                <w:rFonts w:ascii="Cambria Math" w:hAnsi="Cambria Math"/>
              </w:rPr>
              <m:t>ap,v</m:t>
            </m:r>
          </m:sub>
          <m:sup>
            <m:r>
              <w:rPr>
                <w:rFonts w:ascii="Cambria Math" w:hAnsi="Cambria Math"/>
              </w:rPr>
              <m:t>SLU</m:t>
            </m:r>
          </m:sup>
        </m:sSubSup>
      </m:oMath>
      <w:r w:rsidR="00E4758C" w:rsidRPr="00544A88">
        <w:t xml:space="preserve"> </w:t>
      </w:r>
      <w:r w:rsidR="00E4758C" w:rsidRPr="00544A88">
        <w:tab/>
        <w:t>valoarea accelera</w:t>
      </w:r>
      <w:proofErr w:type="spellStart"/>
      <w:r w:rsidR="00C86317" w:rsidRPr="00544A88">
        <w:t>ț</w:t>
      </w:r>
      <w:r w:rsidR="00E4758C" w:rsidRPr="00544A88">
        <w:t>iei</w:t>
      </w:r>
      <w:proofErr w:type="spellEnd"/>
      <w:r w:rsidR="00E4758C" w:rsidRPr="00544A88">
        <w:t xml:space="preserve"> spectrale verticale care corespunde palierului, cuprins între perioadele de col</w:t>
      </w:r>
      <w:r w:rsidR="00C86317" w:rsidRPr="00544A88">
        <w:t>ț</w:t>
      </w:r>
      <w:r w:rsidR="00E4758C" w:rsidRPr="00544A88">
        <w:t xml:space="preserve"> </w:t>
      </w:r>
      <m:oMath>
        <m:sSubSup>
          <m:sSubSupPr>
            <m:ctrlPr>
              <w:rPr>
                <w:rFonts w:ascii="Cambria Math" w:hAnsi="Cambria Math"/>
                <w:i/>
              </w:rPr>
            </m:ctrlPr>
          </m:sSubSupPr>
          <m:e>
            <m:r>
              <w:rPr>
                <w:rFonts w:ascii="Cambria Math" w:hAnsi="Cambria Math"/>
              </w:rPr>
              <m:t>T</m:t>
            </m:r>
          </m:e>
          <m:sub>
            <m:r>
              <w:rPr>
                <w:rFonts w:ascii="Cambria Math" w:hAnsi="Cambria Math"/>
              </w:rPr>
              <m:t>B,v</m:t>
            </m:r>
          </m:sub>
          <m:sup>
            <m:r>
              <w:rPr>
                <w:rFonts w:ascii="Cambria Math" w:hAnsi="Cambria Math"/>
              </w:rPr>
              <m:t>SLU</m:t>
            </m:r>
          </m:sup>
        </m:sSubSup>
      </m:oMath>
      <w:r w:rsidR="00E4758C" w:rsidRPr="00544A88">
        <w:t xml:space="preserve"> și </w:t>
      </w:r>
      <m:oMath>
        <m:sSubSup>
          <m:sSubSupPr>
            <m:ctrlPr>
              <w:rPr>
                <w:rFonts w:ascii="Cambria Math" w:hAnsi="Cambria Math"/>
                <w:i/>
              </w:rPr>
            </m:ctrlPr>
          </m:sSubSupPr>
          <m:e>
            <m:r>
              <w:rPr>
                <w:rFonts w:ascii="Cambria Math" w:hAnsi="Cambria Math"/>
              </w:rPr>
              <m:t>T</m:t>
            </m:r>
          </m:e>
          <m:sub>
            <m:r>
              <w:rPr>
                <w:rFonts w:ascii="Cambria Math" w:hAnsi="Cambria Math"/>
              </w:rPr>
              <m:t>C,v</m:t>
            </m:r>
          </m:sub>
          <m:sup>
            <m:r>
              <w:rPr>
                <w:rFonts w:ascii="Cambria Math" w:hAnsi="Cambria Math"/>
              </w:rPr>
              <m:t>SLU</m:t>
            </m:r>
          </m:sup>
        </m:sSubSup>
      </m:oMath>
      <w:r w:rsidR="00E4758C" w:rsidRPr="00544A88">
        <w:t>, de accelera</w:t>
      </w:r>
      <w:r w:rsidR="00C86317" w:rsidRPr="00544A88">
        <w:t>ț</w:t>
      </w:r>
      <w:r w:rsidR="00E4758C" w:rsidRPr="00544A88">
        <w:t>ii constante a spectrului de răspuns elastic calculat pentru o frac</w:t>
      </w:r>
      <w:r w:rsidR="00C86317" w:rsidRPr="00544A88">
        <w:t>ț</w:t>
      </w:r>
      <w:r w:rsidR="00E4758C" w:rsidRPr="00544A88">
        <w:t xml:space="preserve">iune de amortizare critică </w:t>
      </w:r>
      <w:r w:rsidR="00E4758C" w:rsidRPr="00544A88">
        <w:rPr>
          <w:rFonts w:ascii="Symbol" w:hAnsi="Symbol"/>
          <w:i/>
          <w:iCs/>
        </w:rPr>
        <w:t>x</w:t>
      </w:r>
      <w:r w:rsidR="00E4758C" w:rsidRPr="00544A88">
        <w:rPr>
          <w:rFonts w:ascii="Symbol" w:hAnsi="Symbol"/>
        </w:rPr>
        <w:t xml:space="preserve"> </w:t>
      </w:r>
      <w:r w:rsidR="00E4758C" w:rsidRPr="00544A88">
        <w:t>egală cu 5%, pentru verificări la SLU.</w:t>
      </w:r>
    </w:p>
    <w:p w14:paraId="07A2DCEA" w14:textId="696D8596" w:rsidR="00E4758C" w:rsidRPr="00544A88" w:rsidRDefault="00E4758C" w:rsidP="00E4758C">
      <w:pPr>
        <w:pStyle w:val="Paragraf"/>
      </w:pPr>
      <w:r w:rsidRPr="00544A88">
        <w:t>Pentru unită</w:t>
      </w:r>
      <w:r w:rsidR="00C86317" w:rsidRPr="00544A88">
        <w:t>ț</w:t>
      </w:r>
      <w:r w:rsidRPr="00544A88">
        <w:t>ile administrativ teritoriale aflate în jude</w:t>
      </w:r>
      <w:r w:rsidR="00C86317" w:rsidRPr="00544A88">
        <w:t>ț</w:t>
      </w:r>
      <w:r w:rsidRPr="00544A88">
        <w:t>ele din zona 1, valorile ordonatelor spectrului accelera</w:t>
      </w:r>
      <w:r w:rsidR="00C86317" w:rsidRPr="00544A88">
        <w:t>ț</w:t>
      </w:r>
      <w:r w:rsidRPr="00544A88">
        <w:t xml:space="preserve">iilor verticale pentru proiectare în amplasament pentru verificări la SLS, </w:t>
      </w:r>
      <m:oMath>
        <m:sSubSup>
          <m:sSubSupPr>
            <m:ctrlPr>
              <w:rPr>
                <w:rFonts w:ascii="Cambria Math" w:hAnsi="Cambria Math"/>
              </w:rPr>
            </m:ctrlPr>
          </m:sSubSupPr>
          <m:e>
            <m:r>
              <w:rPr>
                <w:rFonts w:ascii="Cambria Math" w:hAnsi="Cambria Math"/>
              </w:rPr>
              <m:t>S</m:t>
            </m:r>
          </m:e>
          <m:sub>
            <m:r>
              <w:rPr>
                <w:rFonts w:ascii="Cambria Math" w:hAnsi="Cambria Math"/>
              </w:rPr>
              <m:t>e</m:t>
            </m:r>
            <m:r>
              <m:rPr>
                <m:sty m:val="p"/>
              </m:rPr>
              <w:rPr>
                <w:rFonts w:ascii="Cambria Math" w:hAnsi="Cambria Math"/>
              </w:rPr>
              <m:t>,</m:t>
            </m:r>
            <m:r>
              <w:rPr>
                <w:rFonts w:ascii="Cambria Math" w:hAnsi="Cambria Math"/>
              </w:rPr>
              <m:t>v</m:t>
            </m:r>
          </m:sub>
          <m:sup>
            <m:r>
              <w:rPr>
                <w:rFonts w:ascii="Cambria Math" w:hAnsi="Cambria Math"/>
              </w:rPr>
              <m:t>SLS</m:t>
            </m:r>
          </m:sup>
        </m:sSubSup>
        <m:d>
          <m:dPr>
            <m:ctrlPr>
              <w:rPr>
                <w:rFonts w:ascii="Cambria Math" w:hAnsi="Cambria Math"/>
              </w:rPr>
            </m:ctrlPr>
          </m:dPr>
          <m:e>
            <m:r>
              <w:rPr>
                <w:rFonts w:ascii="Cambria Math" w:hAnsi="Cambria Math"/>
              </w:rPr>
              <m:t>T</m:t>
            </m:r>
          </m:e>
        </m:d>
      </m:oMath>
      <w:r w:rsidRPr="00544A88">
        <w:t xml:space="preserve"> (în m/s</w:t>
      </w:r>
      <w:r w:rsidRPr="00544A88">
        <w:rPr>
          <w:vertAlign w:val="superscript"/>
        </w:rPr>
        <w:t>2</w:t>
      </w:r>
      <w:r w:rsidRPr="00544A88">
        <w:t>), se stabilesc conform rela</w:t>
      </w:r>
      <w:r w:rsidR="00C86317" w:rsidRPr="00544A88">
        <w:t>ț</w:t>
      </w:r>
      <w:r w:rsidRPr="00544A88">
        <w:t xml:space="preserve">iei </w:t>
      </w:r>
      <w:r w:rsidRPr="00544A88">
        <w:rPr>
          <w:rStyle w:val="Mylink"/>
        </w:rPr>
        <w:fldChar w:fldCharType="begin"/>
      </w:r>
      <w:r w:rsidR="009D6161" w:rsidRPr="00544A88">
        <w:rPr>
          <w:rStyle w:val="Mylink"/>
        </w:rPr>
        <w:instrText>REF _Ref141947648 \r \* CHARFORMAT \h</w:instrText>
      </w:r>
      <w:r w:rsidR="00544A88">
        <w:rPr>
          <w:rStyle w:val="Mylink"/>
        </w:rPr>
        <w:instrText xml:space="preserve"> \* MERGEFORMAT </w:instrText>
      </w:r>
      <w:r w:rsidRPr="00544A88">
        <w:rPr>
          <w:rStyle w:val="Mylink"/>
        </w:rPr>
      </w:r>
      <w:r w:rsidRPr="00544A88">
        <w:rPr>
          <w:rStyle w:val="Mylink"/>
        </w:rPr>
        <w:fldChar w:fldCharType="separate"/>
      </w:r>
      <w:r w:rsidR="009464BD">
        <w:rPr>
          <w:rStyle w:val="Mylink"/>
        </w:rPr>
        <w:t>(3.1)</w:t>
      </w:r>
      <w:r w:rsidRPr="00544A88">
        <w:rPr>
          <w:rStyle w:val="Mylink"/>
        </w:rPr>
        <w:fldChar w:fldCharType="end"/>
      </w:r>
      <w:r w:rsidRPr="00544A88">
        <w:t xml:space="preserve"> în care:</w:t>
      </w:r>
    </w:p>
    <w:tbl>
      <w:tblPr>
        <w:tblW w:w="5000" w:type="pct"/>
        <w:tblLayout w:type="fixed"/>
        <w:tblLook w:val="04A0" w:firstRow="1" w:lastRow="0" w:firstColumn="1" w:lastColumn="0" w:noHBand="0" w:noVBand="1"/>
      </w:tblPr>
      <w:tblGrid>
        <w:gridCol w:w="1253"/>
        <w:gridCol w:w="5851"/>
        <w:gridCol w:w="1254"/>
      </w:tblGrid>
      <w:tr w:rsidR="00E4758C" w:rsidRPr="00544A88" w14:paraId="2859BD1A" w14:textId="77777777" w:rsidTr="00E0310E">
        <w:tc>
          <w:tcPr>
            <w:tcW w:w="750" w:type="pct"/>
            <w:vAlign w:val="center"/>
          </w:tcPr>
          <w:p w14:paraId="0E01B608" w14:textId="77777777" w:rsidR="00E4758C" w:rsidRPr="00544A88" w:rsidRDefault="00E4758C" w:rsidP="00E0310E">
            <w:pPr>
              <w:rPr>
                <w:lang w:eastAsia="zh-TW"/>
              </w:rPr>
            </w:pPr>
          </w:p>
        </w:tc>
        <w:tc>
          <w:tcPr>
            <w:tcW w:w="3500" w:type="pct"/>
            <w:vAlign w:val="center"/>
          </w:tcPr>
          <w:p w14:paraId="72B10D25" w14:textId="5274C74F" w:rsidR="00E4758C" w:rsidRPr="00544A88" w:rsidRDefault="00000000" w:rsidP="00E0310E">
            <w:pPr>
              <w:rPr>
                <w:rFonts w:ascii="Cambria Math" w:hAnsi="Cambria Math"/>
                <w:oMath/>
              </w:rPr>
            </w:pPr>
            <m:oMathPara>
              <m:oMathParaPr>
                <m:jc m:val="left"/>
              </m:oMathParaPr>
              <m:oMath>
                <m:sSubSup>
                  <m:sSubSupPr>
                    <m:ctrlPr>
                      <w:rPr>
                        <w:rFonts w:ascii="Cambria Math" w:hAnsi="Cambria Math"/>
                        <w:i/>
                      </w:rPr>
                    </m:ctrlPr>
                  </m:sSubSup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=T</m:t>
                    </m:r>
                  </m:e>
                  <m:sub>
                    <m:r>
                      <w:rPr>
                        <w:rFonts w:ascii="Cambria Math" w:hAnsi="Cambria Math"/>
                      </w:rPr>
                      <m:t>C,v</m:t>
                    </m:r>
                  </m:sub>
                  <m:sup>
                    <m:r>
                      <w:rPr>
                        <w:rFonts w:ascii="Cambria Math" w:hAnsi="Cambria Math"/>
                      </w:rPr>
                      <m:t>SLS</m:t>
                    </m:r>
                  </m:sup>
                </m:sSubSup>
                <m:r>
                  <w:rPr>
                    <w:rFonts w:ascii="Cambria Math" w:hAnsi="Cambria Math"/>
                  </w:rPr>
                  <m:t>=</m:t>
                </m:r>
                <m:r>
                  <w:rPr>
                    <w:rFonts w:ascii="Cambria Math" w:hAnsi="Cambria Math"/>
                    <w:spacing w:val="-4"/>
                  </w:rPr>
                  <m:t>0,30 s</m:t>
                </m:r>
              </m:oMath>
            </m:oMathPara>
          </w:p>
        </w:tc>
        <w:tc>
          <w:tcPr>
            <w:tcW w:w="750" w:type="pct"/>
            <w:vAlign w:val="center"/>
          </w:tcPr>
          <w:p w14:paraId="0D524625" w14:textId="77777777" w:rsidR="00E4758C" w:rsidRPr="00544A88" w:rsidRDefault="00E4758C" w:rsidP="00DB3A3B">
            <w:pPr>
              <w:pStyle w:val="Ecuatia"/>
              <w:spacing w:before="0" w:after="120"/>
            </w:pPr>
            <w:r w:rsidRPr="00544A88">
              <w:t xml:space="preserve">  </w:t>
            </w:r>
          </w:p>
        </w:tc>
      </w:tr>
      <w:tr w:rsidR="00E4758C" w:rsidRPr="00544A88" w14:paraId="58B2BF41" w14:textId="77777777" w:rsidTr="00E0310E">
        <w:tc>
          <w:tcPr>
            <w:tcW w:w="750" w:type="pct"/>
            <w:vAlign w:val="center"/>
          </w:tcPr>
          <w:p w14:paraId="15B8691D" w14:textId="77777777" w:rsidR="00E4758C" w:rsidRPr="00544A88" w:rsidRDefault="00E4758C" w:rsidP="00E0310E">
            <w:pPr>
              <w:rPr>
                <w:lang w:eastAsia="zh-TW"/>
              </w:rPr>
            </w:pPr>
          </w:p>
        </w:tc>
        <w:tc>
          <w:tcPr>
            <w:tcW w:w="3500" w:type="pct"/>
            <w:vAlign w:val="center"/>
          </w:tcPr>
          <w:p w14:paraId="5EA528C4" w14:textId="2A35BF9C" w:rsidR="00E4758C" w:rsidRPr="00544A88" w:rsidRDefault="00000000" w:rsidP="00E0310E">
            <m:oMathPara>
              <m:oMathParaPr>
                <m:jc m:val="left"/>
              </m:oMathParaPr>
              <m:oMath>
                <m:sSubSup>
                  <m:sSubSupPr>
                    <m:ctrlPr>
                      <w:rPr>
                        <w:rFonts w:ascii="Cambria Math" w:hAnsi="Cambria Math"/>
                        <w:i/>
                      </w:rPr>
                    </m:ctrlPr>
                  </m:sSubSupPr>
                  <m:e>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=T</m:t>
                    </m:r>
                  </m:e>
                  <m:sub>
                    <m:r>
                      <w:rPr>
                        <w:rFonts w:ascii="Cambria Math" w:hAnsi="Cambria Math"/>
                      </w:rPr>
                      <m:t>B,v</m:t>
                    </m:r>
                  </m:sub>
                  <m:sup>
                    <m:r>
                      <w:rPr>
                        <w:rFonts w:ascii="Cambria Math" w:hAnsi="Cambria Math"/>
                      </w:rPr>
                      <m:t>SLS</m:t>
                    </m:r>
                  </m:sup>
                </m:sSubSup>
                <m:r>
                  <w:rPr>
                    <w:rFonts w:ascii="Cambria Math" w:hAnsi="Cambria Math"/>
                  </w:rPr>
                  <m:t>=0,05 s</m:t>
                </m:r>
              </m:oMath>
            </m:oMathPara>
          </w:p>
        </w:tc>
        <w:tc>
          <w:tcPr>
            <w:tcW w:w="750" w:type="pct"/>
            <w:vAlign w:val="center"/>
          </w:tcPr>
          <w:p w14:paraId="0119DFFE" w14:textId="77777777" w:rsidR="00E4758C" w:rsidRPr="00544A88" w:rsidRDefault="00E4758C" w:rsidP="00DB3A3B">
            <w:pPr>
              <w:pStyle w:val="Ecuatia"/>
              <w:spacing w:before="0" w:after="120"/>
            </w:pPr>
            <w:r w:rsidRPr="00544A88">
              <w:t xml:space="preserve">  </w:t>
            </w:r>
          </w:p>
        </w:tc>
      </w:tr>
      <w:tr w:rsidR="00E4758C" w:rsidRPr="00544A88" w14:paraId="0180F9E6" w14:textId="77777777" w:rsidTr="00E0310E">
        <w:tc>
          <w:tcPr>
            <w:tcW w:w="750" w:type="pct"/>
            <w:vAlign w:val="center"/>
          </w:tcPr>
          <w:p w14:paraId="5C60125B" w14:textId="77777777" w:rsidR="00E4758C" w:rsidRPr="00544A88" w:rsidRDefault="00E4758C" w:rsidP="00E0310E">
            <w:pPr>
              <w:rPr>
                <w:lang w:eastAsia="zh-TW"/>
              </w:rPr>
            </w:pPr>
          </w:p>
        </w:tc>
        <w:tc>
          <w:tcPr>
            <w:tcW w:w="3500" w:type="pct"/>
            <w:vAlign w:val="center"/>
          </w:tcPr>
          <w:p w14:paraId="6CAD0805" w14:textId="289787D7" w:rsidR="00E4758C" w:rsidRPr="00544A88" w:rsidRDefault="00000000" w:rsidP="00E0310E">
            <m:oMath>
              <m:sSubSup>
                <m:sSubSupPr>
                  <m:ctrlPr>
                    <w:rPr>
                      <w:rFonts w:ascii="Cambria Math" w:hAnsi="Cambria Math"/>
                      <w:i/>
                    </w:rPr>
                  </m:ctrlPr>
                </m:sSubSupPr>
                <m:e>
                  <m:sSub>
                    <m:sSubPr>
                      <m:ctrlPr>
                        <w:rPr>
                          <w:rFonts w:ascii="Cambria Math" w:hAnsi="Cambria Math"/>
                          <w:i/>
                        </w:rPr>
                      </m:ctrlPr>
                    </m:sSubPr>
                    <m:e>
                      <m:r>
                        <w:rPr>
                          <w:rFonts w:ascii="Cambria Math" w:hAnsi="Cambria Math"/>
                        </w:rPr>
                        <m:t>T</m:t>
                      </m:r>
                    </m:e>
                    <m:sub>
                      <m:r>
                        <w:rPr>
                          <w:rFonts w:ascii="Cambria Math" w:hAnsi="Cambria Math"/>
                        </w:rPr>
                        <m:t>D</m:t>
                      </m:r>
                    </m:sub>
                  </m:sSub>
                  <m:r>
                    <w:rPr>
                      <w:rFonts w:ascii="Cambria Math" w:hAnsi="Cambria Math"/>
                    </w:rPr>
                    <m:t>=T</m:t>
                  </m:r>
                </m:e>
                <m:sub>
                  <m:r>
                    <w:rPr>
                      <w:rFonts w:ascii="Cambria Math" w:hAnsi="Cambria Math"/>
                    </w:rPr>
                    <m:t>D,v</m:t>
                  </m:r>
                </m:sub>
                <m:sup>
                  <m:r>
                    <w:rPr>
                      <w:rFonts w:ascii="Cambria Math" w:hAnsi="Cambria Math"/>
                    </w:rPr>
                    <m:t>SLS</m:t>
                  </m:r>
                </m:sup>
              </m:sSubSup>
              <m:sSubSup>
                <m:sSubSupPr>
                  <m:ctrlPr>
                    <w:rPr>
                      <w:rFonts w:ascii="Cambria Math" w:hAnsi="Cambria Math"/>
                      <w:i/>
                      <w:spacing w:val="-4"/>
                    </w:rPr>
                  </m:ctrlPr>
                </m:sSubSupPr>
                <m:e>
                  <m:r>
                    <w:rPr>
                      <w:rFonts w:ascii="Cambria Math" w:hAnsi="Cambria Math"/>
                      <w:spacing w:val="-4"/>
                    </w:rPr>
                    <m:t>=2T</m:t>
                  </m:r>
                </m:e>
                <m:sub>
                  <m:r>
                    <w:rPr>
                      <w:rFonts w:ascii="Cambria Math" w:hAnsi="Cambria Math"/>
                      <w:spacing w:val="-4"/>
                    </w:rPr>
                    <m:t>C,v</m:t>
                  </m:r>
                </m:sub>
                <m:sup>
                  <m:r>
                    <w:rPr>
                      <w:rFonts w:ascii="Cambria Math" w:hAnsi="Cambria Math"/>
                      <w:spacing w:val="-4"/>
                    </w:rPr>
                    <m:t>SLU</m:t>
                  </m:r>
                </m:sup>
              </m:sSubSup>
            </m:oMath>
            <w:r w:rsidR="00E4758C" w:rsidRPr="00544A88">
              <w:rPr>
                <w:rFonts w:eastAsiaTheme="minorEastAsia"/>
                <w:spacing w:val="-4"/>
              </w:rPr>
              <w:t xml:space="preserve"> </w:t>
            </w:r>
          </w:p>
        </w:tc>
        <w:tc>
          <w:tcPr>
            <w:tcW w:w="750" w:type="pct"/>
            <w:vAlign w:val="center"/>
          </w:tcPr>
          <w:p w14:paraId="45199549" w14:textId="77777777" w:rsidR="00E4758C" w:rsidRPr="00544A88" w:rsidRDefault="00E4758C" w:rsidP="00DB3A3B">
            <w:pPr>
              <w:pStyle w:val="Ecuatia"/>
              <w:spacing w:before="0" w:after="120"/>
            </w:pPr>
            <w:r w:rsidRPr="00544A88">
              <w:t xml:space="preserve">  </w:t>
            </w:r>
          </w:p>
        </w:tc>
      </w:tr>
      <w:tr w:rsidR="00E4758C" w:rsidRPr="00544A88" w14:paraId="7A617A9A" w14:textId="77777777" w:rsidTr="00E0310E">
        <w:tc>
          <w:tcPr>
            <w:tcW w:w="750" w:type="pct"/>
            <w:vAlign w:val="center"/>
          </w:tcPr>
          <w:p w14:paraId="4BFFA101" w14:textId="77777777" w:rsidR="00E4758C" w:rsidRPr="00544A88" w:rsidRDefault="00E4758C" w:rsidP="00E0310E">
            <w:pPr>
              <w:rPr>
                <w:lang w:eastAsia="zh-TW"/>
              </w:rPr>
            </w:pPr>
          </w:p>
        </w:tc>
        <w:tc>
          <w:tcPr>
            <w:tcW w:w="3500" w:type="pct"/>
            <w:vAlign w:val="center"/>
          </w:tcPr>
          <w:p w14:paraId="28D082E6" w14:textId="08CF24B1" w:rsidR="00E4758C" w:rsidRPr="00544A88" w:rsidRDefault="00000000" w:rsidP="00E0310E">
            <w:pPr>
              <w:rPr>
                <w:rFonts w:eastAsia="Calibri" w:cs="Times New Roman"/>
              </w:rPr>
            </w:pPr>
            <m:oMathPara>
              <m:oMathParaPr>
                <m:jc m:val="left"/>
              </m:oMathParaPr>
              <m:oMath>
                <m:sSubSup>
                  <m:sSubSupPr>
                    <m:ctrlPr>
                      <w:rPr>
                        <w:rFonts w:ascii="Cambria Math" w:hAnsi="Cambria Math"/>
                        <w:i/>
                      </w:rPr>
                    </m:ctrlPr>
                  </m:sSubSupPr>
                  <m:e>
                    <m:sSub>
                      <m:sSubPr>
                        <m:ctrlPr>
                          <w:rPr>
                            <w:rFonts w:ascii="Cambria Math" w:hAnsi="Cambria Math"/>
                            <w:i/>
                            <w:lang w:eastAsia="zh-TW"/>
                          </w:rPr>
                        </m:ctrlPr>
                      </m:sSubPr>
                      <m:e>
                        <m:r>
                          <w:rPr>
                            <w:rFonts w:ascii="Cambria Math" w:hAnsi="Cambria Math"/>
                            <w:lang w:eastAsia="zh-TW"/>
                          </w:rPr>
                          <m:t>S</m:t>
                        </m:r>
                      </m:e>
                      <m:sub>
                        <m:r>
                          <w:rPr>
                            <w:rFonts w:ascii="Cambria Math" w:hAnsi="Cambria Math"/>
                            <w:lang w:eastAsia="zh-TW"/>
                          </w:rPr>
                          <m:t>ap</m:t>
                        </m:r>
                      </m:sub>
                    </m:sSub>
                    <m:r>
                      <w:rPr>
                        <w:rFonts w:ascii="Cambria Math" w:hAnsi="Cambria Math"/>
                      </w:rPr>
                      <m:t>=S</m:t>
                    </m:r>
                  </m:e>
                  <m:sub>
                    <m:r>
                      <w:rPr>
                        <w:rFonts w:ascii="Cambria Math" w:hAnsi="Cambria Math"/>
                      </w:rPr>
                      <m:t>ap,v</m:t>
                    </m:r>
                  </m:sub>
                  <m:sup>
                    <m:r>
                      <w:rPr>
                        <w:rFonts w:ascii="Cambria Math" w:hAnsi="Cambria Math"/>
                      </w:rPr>
                      <m:t>SLS</m:t>
                    </m:r>
                  </m:sup>
                </m:sSubSup>
                <m:r>
                  <w:rPr>
                    <w:rFonts w:ascii="Cambria Math" w:hAnsi="Cambria Math"/>
                  </w:rPr>
                  <m:t>=0,60</m:t>
                </m:r>
                <m:sSubSup>
                  <m:sSubSupPr>
                    <m:ctrlPr>
                      <w:rPr>
                        <w:rFonts w:ascii="Cambria Math" w:hAnsi="Cambria Math"/>
                        <w:i/>
                      </w:rPr>
                    </m:ctrlPr>
                  </m:sSubSupPr>
                  <m:e>
                    <m:r>
                      <w:rPr>
                        <w:rFonts w:ascii="Cambria Math" w:hAnsi="Cambria Math"/>
                      </w:rPr>
                      <m:t>S</m:t>
                    </m:r>
                  </m:e>
                  <m:sub>
                    <m:r>
                      <w:rPr>
                        <w:rFonts w:ascii="Cambria Math" w:hAnsi="Cambria Math"/>
                      </w:rPr>
                      <m:t>ap,h</m:t>
                    </m:r>
                  </m:sub>
                  <m:sup>
                    <m:r>
                      <w:rPr>
                        <w:rFonts w:ascii="Cambria Math" w:hAnsi="Cambria Math"/>
                      </w:rPr>
                      <m:t>SLS</m:t>
                    </m:r>
                  </m:sup>
                </m:sSubSup>
              </m:oMath>
            </m:oMathPara>
          </w:p>
        </w:tc>
        <w:tc>
          <w:tcPr>
            <w:tcW w:w="750" w:type="pct"/>
            <w:vAlign w:val="center"/>
          </w:tcPr>
          <w:p w14:paraId="623A8732" w14:textId="77777777" w:rsidR="00E4758C" w:rsidRPr="00544A88" w:rsidRDefault="00E4758C" w:rsidP="00DB3A3B">
            <w:pPr>
              <w:pStyle w:val="Ecuatia"/>
              <w:spacing w:before="0" w:after="120"/>
            </w:pPr>
            <w:bookmarkStart w:id="117" w:name="_Ref154155336"/>
            <w:r w:rsidRPr="00544A88">
              <w:t xml:space="preserve"> </w:t>
            </w:r>
            <w:bookmarkEnd w:id="117"/>
          </w:p>
        </w:tc>
      </w:tr>
    </w:tbl>
    <w:p w14:paraId="08A9664D" w14:textId="77777777" w:rsidR="00E4758C" w:rsidRPr="00544A88" w:rsidRDefault="00E4758C" w:rsidP="00E4758C">
      <w:r w:rsidRPr="00544A88">
        <w:t>unde:</w:t>
      </w:r>
    </w:p>
    <w:p w14:paraId="65C6514A" w14:textId="1A71C0B7" w:rsidR="00E4758C" w:rsidRPr="00544A88" w:rsidRDefault="00000000" w:rsidP="00E4758C">
      <w:pPr>
        <w:pStyle w:val="Notatii"/>
        <w:rPr>
          <w:rFonts w:eastAsiaTheme="minorEastAsia" w:cstheme="minorBidi"/>
        </w:rPr>
      </w:pPr>
      <m:oMath>
        <m:sSubSup>
          <m:sSubSupPr>
            <m:ctrlPr>
              <w:rPr>
                <w:rFonts w:ascii="Cambria Math" w:hAnsi="Cambria Math"/>
                <w:i/>
              </w:rPr>
            </m:ctrlPr>
          </m:sSubSupPr>
          <m:e>
            <m:r>
              <w:rPr>
                <w:rFonts w:ascii="Cambria Math" w:hAnsi="Cambria Math"/>
              </w:rPr>
              <m:t>T</m:t>
            </m:r>
          </m:e>
          <m:sub>
            <m:r>
              <w:rPr>
                <w:rFonts w:ascii="Cambria Math" w:hAnsi="Cambria Math"/>
              </w:rPr>
              <m:t>B,v</m:t>
            </m:r>
          </m:sub>
          <m:sup>
            <m:r>
              <w:rPr>
                <w:rFonts w:ascii="Cambria Math" w:hAnsi="Cambria Math"/>
              </w:rPr>
              <m:t>SLS</m:t>
            </m:r>
          </m:sup>
        </m:sSubSup>
      </m:oMath>
      <w:r w:rsidR="00E4758C" w:rsidRPr="00544A88">
        <w:t xml:space="preserve">, </w:t>
      </w:r>
      <m:oMath>
        <m:sSubSup>
          <m:sSubSupPr>
            <m:ctrlPr>
              <w:rPr>
                <w:rFonts w:ascii="Cambria Math" w:hAnsi="Cambria Math"/>
                <w:i/>
              </w:rPr>
            </m:ctrlPr>
          </m:sSubSupPr>
          <m:e>
            <m:r>
              <w:rPr>
                <w:rFonts w:ascii="Cambria Math" w:hAnsi="Cambria Math"/>
              </w:rPr>
              <m:t>T</m:t>
            </m:r>
          </m:e>
          <m:sub>
            <m:r>
              <w:rPr>
                <w:rFonts w:ascii="Cambria Math" w:hAnsi="Cambria Math"/>
              </w:rPr>
              <m:t>C,v</m:t>
            </m:r>
          </m:sub>
          <m:sup>
            <m:r>
              <w:rPr>
                <w:rFonts w:ascii="Cambria Math" w:hAnsi="Cambria Math"/>
              </w:rPr>
              <m:t>SLS</m:t>
            </m:r>
          </m:sup>
        </m:sSubSup>
      </m:oMath>
      <w:r w:rsidR="00E4758C" w:rsidRPr="00544A88">
        <w:t xml:space="preserve">, </w:t>
      </w:r>
      <m:oMath>
        <m:sSubSup>
          <m:sSubSupPr>
            <m:ctrlPr>
              <w:rPr>
                <w:rFonts w:ascii="Cambria Math" w:hAnsi="Cambria Math"/>
                <w:i/>
              </w:rPr>
            </m:ctrlPr>
          </m:sSubSupPr>
          <m:e>
            <m:r>
              <w:rPr>
                <w:rFonts w:ascii="Cambria Math" w:hAnsi="Cambria Math"/>
              </w:rPr>
              <m:t>T</m:t>
            </m:r>
          </m:e>
          <m:sub>
            <m:r>
              <w:rPr>
                <w:rFonts w:ascii="Cambria Math" w:hAnsi="Cambria Math"/>
              </w:rPr>
              <m:t>D,v</m:t>
            </m:r>
          </m:sub>
          <m:sup>
            <m:r>
              <w:rPr>
                <w:rFonts w:ascii="Cambria Math" w:hAnsi="Cambria Math"/>
              </w:rPr>
              <m:t>SLS</m:t>
            </m:r>
          </m:sup>
        </m:sSubSup>
      </m:oMath>
      <w:r w:rsidR="00E4758C" w:rsidRPr="00544A88">
        <w:tab/>
        <w:t>perioade de col</w:t>
      </w:r>
      <w:r w:rsidR="00C86317" w:rsidRPr="00544A88">
        <w:t>ț</w:t>
      </w:r>
      <w:r w:rsidR="00E4758C" w:rsidRPr="00544A88">
        <w:t xml:space="preserve"> (control) ale spectrului accelera</w:t>
      </w:r>
      <w:r w:rsidR="00C86317" w:rsidRPr="00544A88">
        <w:t>ț</w:t>
      </w:r>
      <w:r w:rsidR="00E4758C" w:rsidRPr="00544A88">
        <w:t>iilor verticale pentru proiectare pentru verificări la SLS;</w:t>
      </w:r>
    </w:p>
    <w:p w14:paraId="0429825E" w14:textId="33578662" w:rsidR="00E4758C" w:rsidRPr="00544A88" w:rsidRDefault="00000000" w:rsidP="00E4758C">
      <w:pPr>
        <w:pStyle w:val="Notatii"/>
      </w:pPr>
      <m:oMath>
        <m:sSubSup>
          <m:sSubSupPr>
            <m:ctrlPr>
              <w:rPr>
                <w:rFonts w:ascii="Cambria Math" w:hAnsi="Cambria Math"/>
                <w:i/>
              </w:rPr>
            </m:ctrlPr>
          </m:sSubSupPr>
          <m:e>
            <m:r>
              <w:rPr>
                <w:rFonts w:ascii="Cambria Math" w:hAnsi="Cambria Math"/>
              </w:rPr>
              <m:t>S</m:t>
            </m:r>
          </m:e>
          <m:sub>
            <m:r>
              <w:rPr>
                <w:rFonts w:ascii="Cambria Math" w:hAnsi="Cambria Math"/>
              </w:rPr>
              <m:t>ap,v</m:t>
            </m:r>
          </m:sub>
          <m:sup>
            <m:r>
              <w:rPr>
                <w:rFonts w:ascii="Cambria Math" w:hAnsi="Cambria Math"/>
              </w:rPr>
              <m:t>SLS</m:t>
            </m:r>
          </m:sup>
        </m:sSubSup>
      </m:oMath>
      <w:r w:rsidR="00E4758C" w:rsidRPr="00544A88">
        <w:t xml:space="preserve"> </w:t>
      </w:r>
      <w:r w:rsidR="00E4758C" w:rsidRPr="00544A88">
        <w:tab/>
        <w:t>valoarea accelera</w:t>
      </w:r>
      <w:proofErr w:type="spellStart"/>
      <w:r w:rsidR="00C86317" w:rsidRPr="00544A88">
        <w:t>ț</w:t>
      </w:r>
      <w:r w:rsidR="00E4758C" w:rsidRPr="00544A88">
        <w:t>iei</w:t>
      </w:r>
      <w:proofErr w:type="spellEnd"/>
      <w:r w:rsidR="00E4758C" w:rsidRPr="00544A88">
        <w:t xml:space="preserve"> spectrale verticale care corespunde palierului, cuprins între perioadele de col</w:t>
      </w:r>
      <w:r w:rsidR="00C86317" w:rsidRPr="00544A88">
        <w:t>ț</w:t>
      </w:r>
      <w:r w:rsidR="00E4758C" w:rsidRPr="00544A88">
        <w:t xml:space="preserve"> </w:t>
      </w:r>
      <m:oMath>
        <m:sSubSup>
          <m:sSubSupPr>
            <m:ctrlPr>
              <w:rPr>
                <w:rFonts w:ascii="Cambria Math" w:hAnsi="Cambria Math"/>
                <w:i/>
              </w:rPr>
            </m:ctrlPr>
          </m:sSubSupPr>
          <m:e>
            <m:r>
              <w:rPr>
                <w:rFonts w:ascii="Cambria Math" w:hAnsi="Cambria Math"/>
              </w:rPr>
              <m:t>T</m:t>
            </m:r>
          </m:e>
          <m:sub>
            <m:r>
              <w:rPr>
                <w:rFonts w:ascii="Cambria Math" w:hAnsi="Cambria Math"/>
              </w:rPr>
              <m:t>B,v</m:t>
            </m:r>
          </m:sub>
          <m:sup>
            <m:r>
              <w:rPr>
                <w:rFonts w:ascii="Cambria Math" w:hAnsi="Cambria Math"/>
              </w:rPr>
              <m:t>SLS</m:t>
            </m:r>
          </m:sup>
        </m:sSubSup>
      </m:oMath>
      <w:r w:rsidR="00E4758C" w:rsidRPr="00544A88">
        <w:t xml:space="preserve"> și </w:t>
      </w:r>
      <m:oMath>
        <m:sSubSup>
          <m:sSubSupPr>
            <m:ctrlPr>
              <w:rPr>
                <w:rFonts w:ascii="Cambria Math" w:hAnsi="Cambria Math"/>
                <w:i/>
              </w:rPr>
            </m:ctrlPr>
          </m:sSubSupPr>
          <m:e>
            <m:r>
              <w:rPr>
                <w:rFonts w:ascii="Cambria Math" w:hAnsi="Cambria Math"/>
              </w:rPr>
              <m:t>T</m:t>
            </m:r>
          </m:e>
          <m:sub>
            <m:r>
              <w:rPr>
                <w:rFonts w:ascii="Cambria Math" w:hAnsi="Cambria Math"/>
              </w:rPr>
              <m:t>C,v</m:t>
            </m:r>
          </m:sub>
          <m:sup>
            <m:r>
              <w:rPr>
                <w:rFonts w:ascii="Cambria Math" w:hAnsi="Cambria Math"/>
              </w:rPr>
              <m:t>SLS</m:t>
            </m:r>
          </m:sup>
        </m:sSubSup>
      </m:oMath>
      <w:r w:rsidR="00E4758C" w:rsidRPr="00544A88">
        <w:t>, de accelera</w:t>
      </w:r>
      <w:r w:rsidR="00C86317" w:rsidRPr="00544A88">
        <w:t>ț</w:t>
      </w:r>
      <w:r w:rsidR="00E4758C" w:rsidRPr="00544A88">
        <w:t>ii constante a spectrului de răspuns elastic calculat pentru o frac</w:t>
      </w:r>
      <w:r w:rsidR="00C86317" w:rsidRPr="00544A88">
        <w:t>ț</w:t>
      </w:r>
      <w:r w:rsidR="00E4758C" w:rsidRPr="00544A88">
        <w:t xml:space="preserve">iune de amortizare critică </w:t>
      </w:r>
      <w:r w:rsidR="00E4758C" w:rsidRPr="00544A88">
        <w:rPr>
          <w:rFonts w:ascii="Symbol" w:hAnsi="Symbol"/>
          <w:i/>
          <w:iCs/>
        </w:rPr>
        <w:t>x</w:t>
      </w:r>
      <w:r w:rsidR="00E4758C" w:rsidRPr="00544A88">
        <w:rPr>
          <w:rFonts w:ascii="Symbol" w:hAnsi="Symbol"/>
        </w:rPr>
        <w:t xml:space="preserve"> </w:t>
      </w:r>
      <w:r w:rsidR="00E4758C" w:rsidRPr="00544A88">
        <w:t>egală cu 5%, pentru verificări la SLS.</w:t>
      </w:r>
    </w:p>
    <w:p w14:paraId="5307FCA9" w14:textId="13CED175" w:rsidR="00E4758C" w:rsidRPr="00544A88" w:rsidRDefault="00E4758C" w:rsidP="00E4758C">
      <w:pPr>
        <w:pStyle w:val="Paragraf"/>
      </w:pPr>
      <w:r w:rsidRPr="00544A88">
        <w:t>Pentru unită</w:t>
      </w:r>
      <w:r w:rsidR="00C86317" w:rsidRPr="00544A88">
        <w:t>ț</w:t>
      </w:r>
      <w:r w:rsidRPr="00544A88">
        <w:t>ile administrativ teritoriale aflate în jude</w:t>
      </w:r>
      <w:r w:rsidR="00C86317" w:rsidRPr="00544A88">
        <w:t>ț</w:t>
      </w:r>
      <w:r w:rsidRPr="00544A88">
        <w:t>ele din zona 2, valorile ordonatelor spectrului accelera</w:t>
      </w:r>
      <w:r w:rsidR="00C86317" w:rsidRPr="00544A88">
        <w:t>ț</w:t>
      </w:r>
      <w:r w:rsidRPr="00544A88">
        <w:t xml:space="preserve">iilor verticale pentru proiectare în amplasament pentru verificări la SLU, </w:t>
      </w:r>
      <m:oMath>
        <m:sSubSup>
          <m:sSubSupPr>
            <m:ctrlPr>
              <w:rPr>
                <w:rFonts w:ascii="Cambria Math" w:hAnsi="Cambria Math"/>
              </w:rPr>
            </m:ctrlPr>
          </m:sSubSupPr>
          <m:e>
            <m:r>
              <w:rPr>
                <w:rFonts w:ascii="Cambria Math" w:hAnsi="Cambria Math"/>
              </w:rPr>
              <m:t>S</m:t>
            </m:r>
          </m:e>
          <m:sub>
            <m:r>
              <w:rPr>
                <w:rFonts w:ascii="Cambria Math" w:hAnsi="Cambria Math"/>
              </w:rPr>
              <m:t>e</m:t>
            </m:r>
            <m:r>
              <m:rPr>
                <m:sty m:val="p"/>
              </m:rPr>
              <w:rPr>
                <w:rFonts w:ascii="Cambria Math" w:hAnsi="Cambria Math"/>
              </w:rPr>
              <m:t>,</m:t>
            </m:r>
            <m:r>
              <w:rPr>
                <w:rFonts w:ascii="Cambria Math" w:hAnsi="Cambria Math"/>
              </w:rPr>
              <m:t>v</m:t>
            </m:r>
          </m:sub>
          <m:sup>
            <m:r>
              <w:rPr>
                <w:rFonts w:ascii="Cambria Math" w:hAnsi="Cambria Math"/>
              </w:rPr>
              <m:t>SLU</m:t>
            </m:r>
          </m:sup>
        </m:sSubSup>
        <m:d>
          <m:dPr>
            <m:ctrlPr>
              <w:rPr>
                <w:rFonts w:ascii="Cambria Math" w:hAnsi="Cambria Math"/>
              </w:rPr>
            </m:ctrlPr>
          </m:dPr>
          <m:e>
            <m:r>
              <w:rPr>
                <w:rFonts w:ascii="Cambria Math" w:hAnsi="Cambria Math"/>
              </w:rPr>
              <m:t>T</m:t>
            </m:r>
          </m:e>
        </m:d>
      </m:oMath>
      <w:r w:rsidRPr="00544A88">
        <w:t xml:space="preserve"> (în m/s2), se stabilesc conform rela</w:t>
      </w:r>
      <w:proofErr w:type="spellStart"/>
      <w:r w:rsidR="00C86317" w:rsidRPr="00544A88">
        <w:t>ț</w:t>
      </w:r>
      <w:r w:rsidRPr="00544A88">
        <w:t>iei</w:t>
      </w:r>
      <w:proofErr w:type="spellEnd"/>
      <w:r w:rsidRPr="00544A88">
        <w:t xml:space="preserve"> </w:t>
      </w:r>
      <w:r w:rsidRPr="00544A88">
        <w:rPr>
          <w:rStyle w:val="Mylink"/>
        </w:rPr>
        <w:fldChar w:fldCharType="begin"/>
      </w:r>
      <w:r w:rsidR="009D6161" w:rsidRPr="00544A88">
        <w:rPr>
          <w:rStyle w:val="Mylink"/>
        </w:rPr>
        <w:instrText>REF _Ref141947648 \r \* CHARFORMAT \h</w:instrText>
      </w:r>
      <w:r w:rsidR="00544A88">
        <w:rPr>
          <w:rStyle w:val="Mylink"/>
        </w:rPr>
        <w:instrText xml:space="preserve"> \* MERGEFORMAT </w:instrText>
      </w:r>
      <w:r w:rsidRPr="00544A88">
        <w:rPr>
          <w:rStyle w:val="Mylink"/>
        </w:rPr>
      </w:r>
      <w:r w:rsidRPr="00544A88">
        <w:rPr>
          <w:rStyle w:val="Mylink"/>
        </w:rPr>
        <w:fldChar w:fldCharType="separate"/>
      </w:r>
      <w:r w:rsidR="009464BD">
        <w:rPr>
          <w:rStyle w:val="Mylink"/>
        </w:rPr>
        <w:t>(3.1)</w:t>
      </w:r>
      <w:r w:rsidRPr="00544A88">
        <w:rPr>
          <w:rStyle w:val="Mylink"/>
        </w:rPr>
        <w:fldChar w:fldCharType="end"/>
      </w:r>
      <w:r w:rsidRPr="00544A88">
        <w:t xml:space="preserve"> în care:</w:t>
      </w:r>
    </w:p>
    <w:tbl>
      <w:tblPr>
        <w:tblW w:w="5000" w:type="pct"/>
        <w:tblLayout w:type="fixed"/>
        <w:tblLook w:val="04A0" w:firstRow="1" w:lastRow="0" w:firstColumn="1" w:lastColumn="0" w:noHBand="0" w:noVBand="1"/>
      </w:tblPr>
      <w:tblGrid>
        <w:gridCol w:w="1253"/>
        <w:gridCol w:w="5851"/>
        <w:gridCol w:w="1254"/>
      </w:tblGrid>
      <w:tr w:rsidR="00E4758C" w:rsidRPr="00544A88" w14:paraId="67C38AD7" w14:textId="77777777" w:rsidTr="00E0310E">
        <w:tc>
          <w:tcPr>
            <w:tcW w:w="750" w:type="pct"/>
            <w:vAlign w:val="center"/>
          </w:tcPr>
          <w:p w14:paraId="7474CB5D" w14:textId="77777777" w:rsidR="00E4758C" w:rsidRPr="00544A88" w:rsidRDefault="00E4758C" w:rsidP="00E0310E">
            <w:pPr>
              <w:rPr>
                <w:lang w:eastAsia="zh-TW"/>
              </w:rPr>
            </w:pPr>
          </w:p>
        </w:tc>
        <w:tc>
          <w:tcPr>
            <w:tcW w:w="3500" w:type="pct"/>
            <w:vAlign w:val="center"/>
          </w:tcPr>
          <w:p w14:paraId="3FAAA52C" w14:textId="0844F113" w:rsidR="00E4758C" w:rsidRPr="00544A88" w:rsidRDefault="00000000" w:rsidP="00E0310E">
            <w:pPr>
              <w:rPr>
                <w:rFonts w:ascii="Cambria Math" w:hAnsi="Cambria Math"/>
                <w:oMath/>
              </w:rPr>
            </w:pPr>
            <m:oMathPara>
              <m:oMathParaPr>
                <m:jc m:val="left"/>
              </m:oMathParaPr>
              <m:oMath>
                <m:sSubSup>
                  <m:sSubSupPr>
                    <m:ctrlPr>
                      <w:rPr>
                        <w:rFonts w:ascii="Cambria Math" w:hAnsi="Cambria Math"/>
                        <w:i/>
                      </w:rPr>
                    </m:ctrlPr>
                  </m:sSubSup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=T</m:t>
                    </m:r>
                  </m:e>
                  <m:sub>
                    <m:r>
                      <w:rPr>
                        <w:rFonts w:ascii="Cambria Math" w:hAnsi="Cambria Math"/>
                      </w:rPr>
                      <m:t>C,v</m:t>
                    </m:r>
                  </m:sub>
                  <m:sup>
                    <m:r>
                      <w:rPr>
                        <w:rFonts w:ascii="Cambria Math" w:hAnsi="Cambria Math"/>
                      </w:rPr>
                      <m:t>SLU</m:t>
                    </m:r>
                  </m:sup>
                </m:sSubSup>
                <m:r>
                  <w:rPr>
                    <w:rFonts w:ascii="Cambria Math" w:hAnsi="Cambria Math"/>
                  </w:rPr>
                  <m:t>=</m:t>
                </m:r>
                <m:r>
                  <w:rPr>
                    <w:rFonts w:ascii="Cambria Math" w:hAnsi="Cambria Math"/>
                    <w:spacing w:val="-4"/>
                  </w:rPr>
                  <m:t>0,60 s</m:t>
                </m:r>
              </m:oMath>
            </m:oMathPara>
          </w:p>
        </w:tc>
        <w:tc>
          <w:tcPr>
            <w:tcW w:w="750" w:type="pct"/>
            <w:vAlign w:val="center"/>
          </w:tcPr>
          <w:p w14:paraId="108F6287" w14:textId="77777777" w:rsidR="00E4758C" w:rsidRPr="00544A88" w:rsidRDefault="00E4758C" w:rsidP="00DB3A3B">
            <w:pPr>
              <w:pStyle w:val="Ecuatia"/>
              <w:spacing w:before="0" w:after="120"/>
            </w:pPr>
            <w:r w:rsidRPr="00544A88">
              <w:t xml:space="preserve">  </w:t>
            </w:r>
          </w:p>
        </w:tc>
      </w:tr>
      <w:tr w:rsidR="00E4758C" w:rsidRPr="00544A88" w14:paraId="1B7E5ACC" w14:textId="77777777" w:rsidTr="00E0310E">
        <w:tc>
          <w:tcPr>
            <w:tcW w:w="750" w:type="pct"/>
            <w:vAlign w:val="center"/>
          </w:tcPr>
          <w:p w14:paraId="53B243FA" w14:textId="77777777" w:rsidR="00E4758C" w:rsidRPr="00544A88" w:rsidRDefault="00E4758C" w:rsidP="00E0310E">
            <w:pPr>
              <w:rPr>
                <w:lang w:eastAsia="zh-TW"/>
              </w:rPr>
            </w:pPr>
          </w:p>
        </w:tc>
        <w:tc>
          <w:tcPr>
            <w:tcW w:w="3500" w:type="pct"/>
            <w:vAlign w:val="center"/>
          </w:tcPr>
          <w:p w14:paraId="78E6C0E8" w14:textId="086876A8" w:rsidR="00E4758C" w:rsidRPr="00544A88" w:rsidRDefault="00000000" w:rsidP="00E0310E">
            <m:oMathPara>
              <m:oMathParaPr>
                <m:jc m:val="left"/>
              </m:oMathParaPr>
              <m:oMath>
                <m:sSubSup>
                  <m:sSubSupPr>
                    <m:ctrlPr>
                      <w:rPr>
                        <w:rFonts w:ascii="Cambria Math" w:hAnsi="Cambria Math"/>
                        <w:i/>
                      </w:rPr>
                    </m:ctrlPr>
                  </m:sSubSupPr>
                  <m:e>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=T</m:t>
                    </m:r>
                  </m:e>
                  <m:sub>
                    <m:r>
                      <w:rPr>
                        <w:rFonts w:ascii="Cambria Math" w:hAnsi="Cambria Math"/>
                      </w:rPr>
                      <m:t>B,v</m:t>
                    </m:r>
                  </m:sub>
                  <m:sup>
                    <m:r>
                      <w:rPr>
                        <w:rFonts w:ascii="Cambria Math" w:hAnsi="Cambria Math"/>
                      </w:rPr>
                      <m:t>SLU</m:t>
                    </m:r>
                  </m:sup>
                </m:sSubSup>
                <m:r>
                  <w:rPr>
                    <w:rFonts w:ascii="Cambria Math" w:hAnsi="Cambria Math"/>
                  </w:rPr>
                  <m:t>=0,05 s</m:t>
                </m:r>
              </m:oMath>
            </m:oMathPara>
          </w:p>
        </w:tc>
        <w:tc>
          <w:tcPr>
            <w:tcW w:w="750" w:type="pct"/>
            <w:vAlign w:val="center"/>
          </w:tcPr>
          <w:p w14:paraId="4783847C" w14:textId="77777777" w:rsidR="00E4758C" w:rsidRPr="00544A88" w:rsidRDefault="00E4758C" w:rsidP="00DB3A3B">
            <w:pPr>
              <w:pStyle w:val="Ecuatia"/>
              <w:spacing w:before="0" w:after="120"/>
            </w:pPr>
            <w:r w:rsidRPr="00544A88">
              <w:t xml:space="preserve">  </w:t>
            </w:r>
          </w:p>
        </w:tc>
      </w:tr>
      <w:tr w:rsidR="00E4758C" w:rsidRPr="00544A88" w14:paraId="3651832C" w14:textId="77777777" w:rsidTr="00E0310E">
        <w:tc>
          <w:tcPr>
            <w:tcW w:w="750" w:type="pct"/>
            <w:vAlign w:val="center"/>
          </w:tcPr>
          <w:p w14:paraId="596DFE1A" w14:textId="77777777" w:rsidR="00E4758C" w:rsidRPr="00544A88" w:rsidRDefault="00E4758C" w:rsidP="00E0310E">
            <w:pPr>
              <w:rPr>
                <w:lang w:eastAsia="zh-TW"/>
              </w:rPr>
            </w:pPr>
          </w:p>
        </w:tc>
        <w:tc>
          <w:tcPr>
            <w:tcW w:w="3500" w:type="pct"/>
            <w:vAlign w:val="center"/>
          </w:tcPr>
          <w:p w14:paraId="6BBA1BE9" w14:textId="298DB0FA" w:rsidR="00E4758C" w:rsidRPr="00544A88" w:rsidRDefault="00000000" w:rsidP="00E0310E">
            <m:oMathPara>
              <m:oMathParaPr>
                <m:jc m:val="left"/>
              </m:oMathParaPr>
              <m:oMath>
                <m:sSubSup>
                  <m:sSubSupPr>
                    <m:ctrlPr>
                      <w:rPr>
                        <w:rFonts w:ascii="Cambria Math" w:hAnsi="Cambria Math"/>
                        <w:i/>
                      </w:rPr>
                    </m:ctrlPr>
                  </m:sSubSupPr>
                  <m:e>
                    <m:sSub>
                      <m:sSubPr>
                        <m:ctrlPr>
                          <w:rPr>
                            <w:rFonts w:ascii="Cambria Math" w:hAnsi="Cambria Math"/>
                            <w:i/>
                          </w:rPr>
                        </m:ctrlPr>
                      </m:sSubPr>
                      <m:e>
                        <m:r>
                          <w:rPr>
                            <w:rFonts w:ascii="Cambria Math" w:hAnsi="Cambria Math"/>
                          </w:rPr>
                          <m:t>T</m:t>
                        </m:r>
                      </m:e>
                      <m:sub>
                        <m:r>
                          <w:rPr>
                            <w:rFonts w:ascii="Cambria Math" w:hAnsi="Cambria Math"/>
                          </w:rPr>
                          <m:t>D</m:t>
                        </m:r>
                      </m:sub>
                    </m:sSub>
                    <m:r>
                      <w:rPr>
                        <w:rFonts w:ascii="Cambria Math" w:hAnsi="Cambria Math"/>
                      </w:rPr>
                      <m:t>=T</m:t>
                    </m:r>
                  </m:e>
                  <m:sub>
                    <m:r>
                      <w:rPr>
                        <w:rFonts w:ascii="Cambria Math" w:hAnsi="Cambria Math"/>
                      </w:rPr>
                      <m:t>D,v</m:t>
                    </m:r>
                  </m:sub>
                  <m:sup>
                    <m:r>
                      <w:rPr>
                        <w:rFonts w:ascii="Cambria Math" w:hAnsi="Cambria Math"/>
                      </w:rPr>
                      <m:t>SLU</m:t>
                    </m:r>
                  </m:sup>
                </m:sSubSup>
                <m:r>
                  <w:rPr>
                    <w:rFonts w:ascii="Cambria Math" w:hAnsi="Cambria Math"/>
                  </w:rPr>
                  <m:t>=</m:t>
                </m:r>
                <m:sSubSup>
                  <m:sSubSupPr>
                    <m:ctrlPr>
                      <w:rPr>
                        <w:rFonts w:ascii="Cambria Math" w:hAnsi="Cambria Math"/>
                        <w:i/>
                        <w:spacing w:val="-4"/>
                      </w:rPr>
                    </m:ctrlPr>
                  </m:sSubSupPr>
                  <m:e>
                    <m:r>
                      <w:rPr>
                        <w:rFonts w:ascii="Cambria Math" w:hAnsi="Cambria Math"/>
                        <w:spacing w:val="-4"/>
                      </w:rPr>
                      <m:t>2T</m:t>
                    </m:r>
                  </m:e>
                  <m:sub>
                    <m:r>
                      <w:rPr>
                        <w:rFonts w:ascii="Cambria Math" w:hAnsi="Cambria Math"/>
                        <w:spacing w:val="-4"/>
                      </w:rPr>
                      <m:t>C,v</m:t>
                    </m:r>
                  </m:sub>
                  <m:sup>
                    <m:r>
                      <w:rPr>
                        <w:rFonts w:ascii="Cambria Math" w:hAnsi="Cambria Math"/>
                        <w:spacing w:val="-4"/>
                      </w:rPr>
                      <m:t>SLU</m:t>
                    </m:r>
                  </m:sup>
                </m:sSubSup>
                <m:r>
                  <w:rPr>
                    <w:rFonts w:ascii="Cambria Math" w:hAnsi="Cambria Math"/>
                    <w:spacing w:val="-4"/>
                  </w:rPr>
                  <m:t xml:space="preserve"> </m:t>
                </m:r>
              </m:oMath>
            </m:oMathPara>
          </w:p>
        </w:tc>
        <w:tc>
          <w:tcPr>
            <w:tcW w:w="750" w:type="pct"/>
            <w:vAlign w:val="center"/>
          </w:tcPr>
          <w:p w14:paraId="5DCDAC22" w14:textId="77777777" w:rsidR="00E4758C" w:rsidRPr="00544A88" w:rsidRDefault="00E4758C" w:rsidP="00DB3A3B">
            <w:pPr>
              <w:pStyle w:val="Ecuatia"/>
              <w:spacing w:before="0" w:after="120"/>
            </w:pPr>
            <w:r w:rsidRPr="00544A88">
              <w:t xml:space="preserve">  </w:t>
            </w:r>
          </w:p>
        </w:tc>
      </w:tr>
      <w:tr w:rsidR="00E4758C" w:rsidRPr="00544A88" w14:paraId="72B36AE3" w14:textId="77777777" w:rsidTr="00E0310E">
        <w:tc>
          <w:tcPr>
            <w:tcW w:w="750" w:type="pct"/>
            <w:vAlign w:val="center"/>
          </w:tcPr>
          <w:p w14:paraId="7021FB42" w14:textId="77777777" w:rsidR="00E4758C" w:rsidRPr="00544A88" w:rsidRDefault="00E4758C" w:rsidP="00E0310E">
            <w:pPr>
              <w:rPr>
                <w:lang w:eastAsia="zh-TW"/>
              </w:rPr>
            </w:pPr>
          </w:p>
        </w:tc>
        <w:tc>
          <w:tcPr>
            <w:tcW w:w="3500" w:type="pct"/>
            <w:vAlign w:val="center"/>
          </w:tcPr>
          <w:p w14:paraId="62B10FBB" w14:textId="581718F9" w:rsidR="00E4758C" w:rsidRPr="00544A88" w:rsidRDefault="00000000" w:rsidP="00E0310E">
            <w:pPr>
              <w:rPr>
                <w:rFonts w:eastAsia="Calibri" w:cs="Times New Roman"/>
              </w:rPr>
            </w:pPr>
            <m:oMathPara>
              <m:oMathParaPr>
                <m:jc m:val="left"/>
              </m:oMathParaPr>
              <m:oMath>
                <m:sSubSup>
                  <m:sSubSupPr>
                    <m:ctrlPr>
                      <w:rPr>
                        <w:rFonts w:ascii="Cambria Math" w:hAnsi="Cambria Math"/>
                        <w:i/>
                      </w:rPr>
                    </m:ctrlPr>
                  </m:sSubSupPr>
                  <m:e>
                    <m:sSub>
                      <m:sSubPr>
                        <m:ctrlPr>
                          <w:rPr>
                            <w:rFonts w:ascii="Cambria Math" w:hAnsi="Cambria Math"/>
                            <w:i/>
                            <w:lang w:eastAsia="zh-TW"/>
                          </w:rPr>
                        </m:ctrlPr>
                      </m:sSubPr>
                      <m:e>
                        <m:r>
                          <w:rPr>
                            <w:rFonts w:ascii="Cambria Math" w:hAnsi="Cambria Math"/>
                            <w:lang w:eastAsia="zh-TW"/>
                          </w:rPr>
                          <m:t>S</m:t>
                        </m:r>
                      </m:e>
                      <m:sub>
                        <m:r>
                          <w:rPr>
                            <w:rFonts w:ascii="Cambria Math" w:hAnsi="Cambria Math"/>
                            <w:lang w:eastAsia="zh-TW"/>
                          </w:rPr>
                          <m:t>ap</m:t>
                        </m:r>
                      </m:sub>
                    </m:sSub>
                    <m:r>
                      <w:rPr>
                        <w:rFonts w:ascii="Cambria Math" w:hAnsi="Cambria Math"/>
                      </w:rPr>
                      <m:t>=S</m:t>
                    </m:r>
                  </m:e>
                  <m:sub>
                    <m:r>
                      <w:rPr>
                        <w:rFonts w:ascii="Cambria Math" w:hAnsi="Cambria Math"/>
                      </w:rPr>
                      <m:t>ap,v</m:t>
                    </m:r>
                  </m:sub>
                  <m:sup>
                    <m:r>
                      <w:rPr>
                        <w:rFonts w:ascii="Cambria Math" w:hAnsi="Cambria Math"/>
                      </w:rPr>
                      <m:t>SLU</m:t>
                    </m:r>
                  </m:sup>
                </m:sSubSup>
                <m:r>
                  <w:rPr>
                    <w:rFonts w:ascii="Cambria Math" w:hAnsi="Cambria Math"/>
                  </w:rPr>
                  <m:t>=0,60</m:t>
                </m:r>
                <m:sSubSup>
                  <m:sSubSupPr>
                    <m:ctrlPr>
                      <w:rPr>
                        <w:rFonts w:ascii="Cambria Math" w:hAnsi="Cambria Math"/>
                        <w:i/>
                      </w:rPr>
                    </m:ctrlPr>
                  </m:sSubSupPr>
                  <m:e>
                    <m:r>
                      <w:rPr>
                        <w:rFonts w:ascii="Cambria Math" w:hAnsi="Cambria Math"/>
                      </w:rPr>
                      <m:t>S</m:t>
                    </m:r>
                  </m:e>
                  <m:sub>
                    <m:r>
                      <w:rPr>
                        <w:rFonts w:ascii="Cambria Math" w:hAnsi="Cambria Math"/>
                      </w:rPr>
                      <m:t>ap,h</m:t>
                    </m:r>
                  </m:sub>
                  <m:sup>
                    <m:r>
                      <w:rPr>
                        <w:rFonts w:ascii="Cambria Math" w:hAnsi="Cambria Math"/>
                      </w:rPr>
                      <m:t>SLU</m:t>
                    </m:r>
                  </m:sup>
                </m:sSubSup>
              </m:oMath>
            </m:oMathPara>
          </w:p>
        </w:tc>
        <w:tc>
          <w:tcPr>
            <w:tcW w:w="750" w:type="pct"/>
            <w:vAlign w:val="center"/>
          </w:tcPr>
          <w:p w14:paraId="3DB56368" w14:textId="77777777" w:rsidR="00E4758C" w:rsidRPr="00544A88" w:rsidRDefault="00E4758C" w:rsidP="00DB3A3B">
            <w:pPr>
              <w:pStyle w:val="Ecuatia"/>
              <w:spacing w:before="0" w:after="120"/>
            </w:pPr>
            <w:bookmarkStart w:id="118" w:name="_Ref154155404"/>
            <w:bookmarkStart w:id="119" w:name="_Ref154155391"/>
            <w:r w:rsidRPr="00544A88">
              <w:t xml:space="preserve"> </w:t>
            </w:r>
            <w:bookmarkEnd w:id="118"/>
          </w:p>
        </w:tc>
        <w:bookmarkEnd w:id="119"/>
      </w:tr>
    </w:tbl>
    <w:p w14:paraId="68188C0F" w14:textId="77777777" w:rsidR="00E4758C" w:rsidRPr="00544A88" w:rsidRDefault="00E4758C" w:rsidP="00E4758C">
      <w:r w:rsidRPr="00544A88">
        <w:t>unde:</w:t>
      </w:r>
    </w:p>
    <w:p w14:paraId="10C2168F" w14:textId="6BE66FC2" w:rsidR="00E4758C" w:rsidRPr="00544A88" w:rsidRDefault="00000000" w:rsidP="00E4758C">
      <w:pPr>
        <w:pStyle w:val="Notatii"/>
      </w:pPr>
      <m:oMath>
        <m:sSubSup>
          <m:sSubSupPr>
            <m:ctrlPr>
              <w:rPr>
                <w:rFonts w:ascii="Cambria Math" w:hAnsi="Cambria Math"/>
              </w:rPr>
            </m:ctrlPr>
          </m:sSubSupPr>
          <m:e>
            <m:r>
              <w:rPr>
                <w:rFonts w:ascii="Cambria Math" w:hAnsi="Cambria Math"/>
              </w:rPr>
              <m:t>T</m:t>
            </m:r>
          </m:e>
          <m:sub>
            <m:r>
              <w:rPr>
                <w:rFonts w:ascii="Cambria Math" w:hAnsi="Cambria Math"/>
              </w:rPr>
              <m:t>B</m:t>
            </m:r>
            <m:r>
              <m:rPr>
                <m:sty m:val="p"/>
              </m:rPr>
              <w:rPr>
                <w:rFonts w:ascii="Cambria Math" w:hAnsi="Cambria Math"/>
              </w:rPr>
              <m:t>,</m:t>
            </m:r>
            <m:r>
              <w:rPr>
                <w:rFonts w:ascii="Cambria Math" w:hAnsi="Cambria Math"/>
              </w:rPr>
              <m:t>v</m:t>
            </m:r>
          </m:sub>
          <m:sup>
            <m:r>
              <w:rPr>
                <w:rFonts w:ascii="Cambria Math" w:hAnsi="Cambria Math"/>
              </w:rPr>
              <m:t>SLU</m:t>
            </m:r>
          </m:sup>
        </m:sSubSup>
      </m:oMath>
      <w:r w:rsidR="00E4758C" w:rsidRPr="00544A88">
        <w:t xml:space="preserve">, </w:t>
      </w:r>
      <m:oMath>
        <m:sSubSup>
          <m:sSubSupPr>
            <m:ctrlPr>
              <w:rPr>
                <w:rFonts w:ascii="Cambria Math" w:hAnsi="Cambria Math"/>
              </w:rPr>
            </m:ctrlPr>
          </m:sSubSupPr>
          <m:e>
            <m:r>
              <w:rPr>
                <w:rFonts w:ascii="Cambria Math" w:hAnsi="Cambria Math"/>
              </w:rPr>
              <m:t>T</m:t>
            </m:r>
          </m:e>
          <m:sub>
            <m:r>
              <w:rPr>
                <w:rFonts w:ascii="Cambria Math" w:hAnsi="Cambria Math"/>
              </w:rPr>
              <m:t>C</m:t>
            </m:r>
            <m:r>
              <m:rPr>
                <m:sty m:val="p"/>
              </m:rPr>
              <w:rPr>
                <w:rFonts w:ascii="Cambria Math" w:hAnsi="Cambria Math"/>
              </w:rPr>
              <m:t>,</m:t>
            </m:r>
            <m:r>
              <w:rPr>
                <w:rFonts w:ascii="Cambria Math" w:hAnsi="Cambria Math"/>
              </w:rPr>
              <m:t>v</m:t>
            </m:r>
          </m:sub>
          <m:sup>
            <m:r>
              <w:rPr>
                <w:rFonts w:ascii="Cambria Math" w:hAnsi="Cambria Math"/>
              </w:rPr>
              <m:t>SLU</m:t>
            </m:r>
          </m:sup>
        </m:sSubSup>
      </m:oMath>
      <w:r w:rsidR="00E4758C" w:rsidRPr="00544A88">
        <w:t xml:space="preserve">, </w:t>
      </w:r>
      <m:oMath>
        <m:sSubSup>
          <m:sSubSupPr>
            <m:ctrlPr>
              <w:rPr>
                <w:rFonts w:ascii="Cambria Math" w:hAnsi="Cambria Math"/>
              </w:rPr>
            </m:ctrlPr>
          </m:sSubSupPr>
          <m:e>
            <m:r>
              <w:rPr>
                <w:rFonts w:ascii="Cambria Math" w:hAnsi="Cambria Math"/>
              </w:rPr>
              <m:t>T</m:t>
            </m:r>
          </m:e>
          <m:sub>
            <m:r>
              <w:rPr>
                <w:rFonts w:ascii="Cambria Math" w:hAnsi="Cambria Math"/>
              </w:rPr>
              <m:t>D</m:t>
            </m:r>
            <m:r>
              <m:rPr>
                <m:sty m:val="p"/>
              </m:rPr>
              <w:rPr>
                <w:rFonts w:ascii="Cambria Math" w:hAnsi="Cambria Math"/>
              </w:rPr>
              <m:t>,</m:t>
            </m:r>
            <m:r>
              <w:rPr>
                <w:rFonts w:ascii="Cambria Math" w:hAnsi="Cambria Math"/>
              </w:rPr>
              <m:t>v</m:t>
            </m:r>
          </m:sub>
          <m:sup>
            <m:r>
              <w:rPr>
                <w:rFonts w:ascii="Cambria Math" w:hAnsi="Cambria Math"/>
              </w:rPr>
              <m:t>SLU</m:t>
            </m:r>
          </m:sup>
        </m:sSubSup>
      </m:oMath>
      <w:r w:rsidR="00E4758C" w:rsidRPr="00544A88">
        <w:tab/>
        <w:t>perioade de col</w:t>
      </w:r>
      <w:r w:rsidR="00C86317" w:rsidRPr="00544A88">
        <w:t>ț</w:t>
      </w:r>
      <w:r w:rsidR="00E4758C" w:rsidRPr="00544A88">
        <w:t xml:space="preserve"> (control) ale spectrului accelera</w:t>
      </w:r>
      <w:r w:rsidR="00C86317" w:rsidRPr="00544A88">
        <w:t>ț</w:t>
      </w:r>
      <w:r w:rsidR="00E4758C" w:rsidRPr="00544A88">
        <w:t>iilor verticale pentru proiectare pentru verificări la SLU;</w:t>
      </w:r>
    </w:p>
    <w:p w14:paraId="00E83023" w14:textId="02421C11" w:rsidR="00E4758C" w:rsidRPr="00544A88" w:rsidRDefault="00000000" w:rsidP="00E4758C">
      <w:pPr>
        <w:pStyle w:val="Notatii"/>
      </w:pPr>
      <m:oMath>
        <m:sSubSup>
          <m:sSubSupPr>
            <m:ctrlPr>
              <w:rPr>
                <w:rFonts w:ascii="Cambria Math" w:hAnsi="Cambria Math"/>
              </w:rPr>
            </m:ctrlPr>
          </m:sSubSupPr>
          <m:e>
            <m:r>
              <w:rPr>
                <w:rFonts w:ascii="Cambria Math" w:hAnsi="Cambria Math"/>
              </w:rPr>
              <m:t>S</m:t>
            </m:r>
          </m:e>
          <m:sub>
            <m:r>
              <w:rPr>
                <w:rFonts w:ascii="Cambria Math" w:hAnsi="Cambria Math"/>
              </w:rPr>
              <m:t>ap</m:t>
            </m:r>
            <m:r>
              <m:rPr>
                <m:sty m:val="p"/>
              </m:rPr>
              <w:rPr>
                <w:rFonts w:ascii="Cambria Math" w:hAnsi="Cambria Math"/>
              </w:rPr>
              <m:t>,</m:t>
            </m:r>
            <m:r>
              <w:rPr>
                <w:rFonts w:ascii="Cambria Math" w:hAnsi="Cambria Math"/>
              </w:rPr>
              <m:t>v</m:t>
            </m:r>
          </m:sub>
          <m:sup>
            <m:r>
              <w:rPr>
                <w:rFonts w:ascii="Cambria Math" w:hAnsi="Cambria Math"/>
              </w:rPr>
              <m:t>SLU</m:t>
            </m:r>
          </m:sup>
        </m:sSubSup>
      </m:oMath>
      <w:r w:rsidR="00E4758C" w:rsidRPr="00544A88">
        <w:t xml:space="preserve"> </w:t>
      </w:r>
      <w:r w:rsidR="00E4758C" w:rsidRPr="00544A88">
        <w:tab/>
        <w:t>valoarea accelera</w:t>
      </w:r>
      <w:proofErr w:type="spellStart"/>
      <w:r w:rsidR="00C86317" w:rsidRPr="00544A88">
        <w:t>ț</w:t>
      </w:r>
      <w:r w:rsidR="00E4758C" w:rsidRPr="00544A88">
        <w:t>iei</w:t>
      </w:r>
      <w:proofErr w:type="spellEnd"/>
      <w:r w:rsidR="00E4758C" w:rsidRPr="00544A88">
        <w:t xml:space="preserve"> spectrale verticale care corespunde palierului, cuprins între perioadele de col</w:t>
      </w:r>
      <w:r w:rsidR="00C86317" w:rsidRPr="00544A88">
        <w:t>ț</w:t>
      </w:r>
      <w:r w:rsidR="00E4758C" w:rsidRPr="00544A88">
        <w:t xml:space="preserve"> </w:t>
      </w:r>
      <m:oMath>
        <m:sSubSup>
          <m:sSubSupPr>
            <m:ctrlPr>
              <w:rPr>
                <w:rFonts w:ascii="Cambria Math" w:hAnsi="Cambria Math"/>
              </w:rPr>
            </m:ctrlPr>
          </m:sSubSupPr>
          <m:e>
            <m:r>
              <w:rPr>
                <w:rFonts w:ascii="Cambria Math" w:hAnsi="Cambria Math"/>
              </w:rPr>
              <m:t>T</m:t>
            </m:r>
          </m:e>
          <m:sub>
            <m:r>
              <w:rPr>
                <w:rFonts w:ascii="Cambria Math" w:hAnsi="Cambria Math"/>
              </w:rPr>
              <m:t>B</m:t>
            </m:r>
            <m:r>
              <m:rPr>
                <m:sty m:val="p"/>
              </m:rPr>
              <w:rPr>
                <w:rFonts w:ascii="Cambria Math" w:hAnsi="Cambria Math"/>
              </w:rPr>
              <m:t>,</m:t>
            </m:r>
            <m:r>
              <w:rPr>
                <w:rFonts w:ascii="Cambria Math" w:hAnsi="Cambria Math"/>
              </w:rPr>
              <m:t>v</m:t>
            </m:r>
          </m:sub>
          <m:sup>
            <m:r>
              <w:rPr>
                <w:rFonts w:ascii="Cambria Math" w:hAnsi="Cambria Math"/>
              </w:rPr>
              <m:t>SLU</m:t>
            </m:r>
          </m:sup>
        </m:sSubSup>
      </m:oMath>
      <w:r w:rsidR="00E4758C" w:rsidRPr="00544A88">
        <w:t xml:space="preserve"> și </w:t>
      </w:r>
      <m:oMath>
        <m:sSubSup>
          <m:sSubSupPr>
            <m:ctrlPr>
              <w:rPr>
                <w:rFonts w:ascii="Cambria Math" w:hAnsi="Cambria Math"/>
              </w:rPr>
            </m:ctrlPr>
          </m:sSubSupPr>
          <m:e>
            <m:r>
              <w:rPr>
                <w:rFonts w:ascii="Cambria Math" w:hAnsi="Cambria Math"/>
              </w:rPr>
              <m:t>T</m:t>
            </m:r>
          </m:e>
          <m:sub>
            <m:r>
              <w:rPr>
                <w:rFonts w:ascii="Cambria Math" w:hAnsi="Cambria Math"/>
              </w:rPr>
              <m:t>C</m:t>
            </m:r>
            <m:r>
              <m:rPr>
                <m:sty m:val="p"/>
              </m:rPr>
              <w:rPr>
                <w:rFonts w:ascii="Cambria Math" w:hAnsi="Cambria Math"/>
              </w:rPr>
              <m:t>,</m:t>
            </m:r>
            <m:r>
              <w:rPr>
                <w:rFonts w:ascii="Cambria Math" w:hAnsi="Cambria Math"/>
              </w:rPr>
              <m:t>v</m:t>
            </m:r>
          </m:sub>
          <m:sup>
            <m:r>
              <w:rPr>
                <w:rFonts w:ascii="Cambria Math" w:hAnsi="Cambria Math"/>
              </w:rPr>
              <m:t>SLU</m:t>
            </m:r>
          </m:sup>
        </m:sSubSup>
      </m:oMath>
      <w:r w:rsidR="00E4758C" w:rsidRPr="00544A88">
        <w:t>, de accelera</w:t>
      </w:r>
      <w:r w:rsidR="00C86317" w:rsidRPr="00544A88">
        <w:t>ț</w:t>
      </w:r>
      <w:r w:rsidR="00E4758C" w:rsidRPr="00544A88">
        <w:t>ii constante a spectrului de răspuns elastic calculat pentru o frac</w:t>
      </w:r>
      <w:r w:rsidR="00C86317" w:rsidRPr="00544A88">
        <w:t>ț</w:t>
      </w:r>
      <w:r w:rsidR="00E4758C" w:rsidRPr="00544A88">
        <w:t xml:space="preserve">iune de amortizare critică </w:t>
      </w:r>
      <w:r w:rsidR="002833E9" w:rsidRPr="00544A88">
        <w:rPr>
          <w:rFonts w:ascii="Symbol" w:hAnsi="Symbol"/>
          <w:i/>
          <w:iCs/>
        </w:rPr>
        <w:t>x</w:t>
      </w:r>
      <w:r w:rsidR="00E4758C" w:rsidRPr="00544A88">
        <w:t xml:space="preserve"> egală cu 5%, pentru verificări la SLU.</w:t>
      </w:r>
    </w:p>
    <w:p w14:paraId="0DF1F014" w14:textId="203A045D" w:rsidR="00E4758C" w:rsidRPr="00544A88" w:rsidRDefault="00E4758C" w:rsidP="00E4758C">
      <w:pPr>
        <w:pStyle w:val="Paragraf"/>
      </w:pPr>
      <w:r w:rsidRPr="00544A88">
        <w:t>Pentru unită</w:t>
      </w:r>
      <w:r w:rsidR="00C86317" w:rsidRPr="00544A88">
        <w:t>ț</w:t>
      </w:r>
      <w:r w:rsidRPr="00544A88">
        <w:t>ile administrativ teritoriale aflate în jude</w:t>
      </w:r>
      <w:r w:rsidR="00C86317" w:rsidRPr="00544A88">
        <w:t>ț</w:t>
      </w:r>
      <w:r w:rsidRPr="00544A88">
        <w:t>ele din zona 2, valorile ordonatelor spectrului accelera</w:t>
      </w:r>
      <w:r w:rsidR="00C86317" w:rsidRPr="00544A88">
        <w:t>ț</w:t>
      </w:r>
      <w:r w:rsidRPr="00544A88">
        <w:t xml:space="preserve">iilor verticale pentru proiectare în amplasament pentru verificări la SLS, </w:t>
      </w:r>
      <m:oMath>
        <m:sSubSup>
          <m:sSubSupPr>
            <m:ctrlPr>
              <w:rPr>
                <w:rFonts w:ascii="Cambria Math" w:hAnsi="Cambria Math"/>
              </w:rPr>
            </m:ctrlPr>
          </m:sSubSupPr>
          <m:e>
            <m:r>
              <w:rPr>
                <w:rFonts w:ascii="Cambria Math" w:hAnsi="Cambria Math"/>
              </w:rPr>
              <m:t>S</m:t>
            </m:r>
          </m:e>
          <m:sub>
            <m:r>
              <w:rPr>
                <w:rFonts w:ascii="Cambria Math" w:hAnsi="Cambria Math"/>
              </w:rPr>
              <m:t>e</m:t>
            </m:r>
            <m:r>
              <m:rPr>
                <m:sty m:val="p"/>
              </m:rPr>
              <w:rPr>
                <w:rFonts w:ascii="Cambria Math" w:hAnsi="Cambria Math"/>
              </w:rPr>
              <m:t>,</m:t>
            </m:r>
            <m:r>
              <w:rPr>
                <w:rFonts w:ascii="Cambria Math" w:hAnsi="Cambria Math"/>
              </w:rPr>
              <m:t>v</m:t>
            </m:r>
          </m:sub>
          <m:sup>
            <m:r>
              <w:rPr>
                <w:rFonts w:ascii="Cambria Math" w:hAnsi="Cambria Math"/>
              </w:rPr>
              <m:t>SLS</m:t>
            </m:r>
          </m:sup>
        </m:sSubSup>
        <m:d>
          <m:dPr>
            <m:ctrlPr>
              <w:rPr>
                <w:rFonts w:ascii="Cambria Math" w:hAnsi="Cambria Math"/>
              </w:rPr>
            </m:ctrlPr>
          </m:dPr>
          <m:e>
            <m:r>
              <w:rPr>
                <w:rFonts w:ascii="Cambria Math" w:hAnsi="Cambria Math"/>
              </w:rPr>
              <m:t>T</m:t>
            </m:r>
          </m:e>
        </m:d>
      </m:oMath>
      <w:r w:rsidRPr="00544A88">
        <w:t xml:space="preserve"> (în m/s2), se stabilesc conform rela</w:t>
      </w:r>
      <w:proofErr w:type="spellStart"/>
      <w:r w:rsidR="00C86317" w:rsidRPr="00544A88">
        <w:t>ț</w:t>
      </w:r>
      <w:r w:rsidRPr="00544A88">
        <w:t>iei</w:t>
      </w:r>
      <w:proofErr w:type="spellEnd"/>
      <w:r w:rsidRPr="00544A88">
        <w:t xml:space="preserve"> </w:t>
      </w:r>
      <w:r w:rsidRPr="00544A88">
        <w:rPr>
          <w:rStyle w:val="Mylink"/>
        </w:rPr>
        <w:fldChar w:fldCharType="begin"/>
      </w:r>
      <w:r w:rsidR="009D6161" w:rsidRPr="00544A88">
        <w:rPr>
          <w:rStyle w:val="Mylink"/>
        </w:rPr>
        <w:instrText>REF _Ref141947648 \r \* CHARFORMAT \h</w:instrText>
      </w:r>
      <w:r w:rsidR="00544A88">
        <w:rPr>
          <w:rStyle w:val="Mylink"/>
        </w:rPr>
        <w:instrText xml:space="preserve"> \* MERGEFORMAT </w:instrText>
      </w:r>
      <w:r w:rsidRPr="00544A88">
        <w:rPr>
          <w:rStyle w:val="Mylink"/>
        </w:rPr>
      </w:r>
      <w:r w:rsidRPr="00544A88">
        <w:rPr>
          <w:rStyle w:val="Mylink"/>
        </w:rPr>
        <w:fldChar w:fldCharType="separate"/>
      </w:r>
      <w:r w:rsidR="009464BD">
        <w:rPr>
          <w:rStyle w:val="Mylink"/>
        </w:rPr>
        <w:t>(3.1)</w:t>
      </w:r>
      <w:r w:rsidRPr="00544A88">
        <w:rPr>
          <w:rStyle w:val="Mylink"/>
        </w:rPr>
        <w:fldChar w:fldCharType="end"/>
      </w:r>
      <w:r w:rsidRPr="00544A88">
        <w:t xml:space="preserve"> în care:</w:t>
      </w:r>
      <w:r w:rsidRPr="00544A88">
        <w:rPr>
          <w:i/>
          <w:color w:val="FFFFFF" w:themeColor="background1"/>
          <w:sz w:val="12"/>
          <w:szCs w:val="12"/>
        </w:rPr>
        <w:t xml:space="preserve"> </w:t>
      </w:r>
      <w:r w:rsidRPr="00544A88">
        <w:rPr>
          <w:i/>
          <w:color w:val="FFFFFF" w:themeColor="background1"/>
          <w:sz w:val="12"/>
          <w:szCs w:val="12"/>
        </w:rPr>
        <w:fldChar w:fldCharType="begin"/>
      </w:r>
      <w:r w:rsidRPr="00544A88">
        <w:rPr>
          <w:i/>
          <w:color w:val="FFFFFF" w:themeColor="background1"/>
          <w:sz w:val="12"/>
          <w:szCs w:val="12"/>
        </w:rPr>
        <w:instrText xml:space="preserve"> LISTNUM \l 1 \s 0 </w:instrText>
      </w:r>
      <w:r w:rsidRPr="00544A88">
        <w:rPr>
          <w:i/>
          <w:color w:val="FFFFFF" w:themeColor="background1"/>
          <w:sz w:val="12"/>
          <w:szCs w:val="12"/>
        </w:rPr>
        <w:fldChar w:fldCharType="end"/>
      </w:r>
    </w:p>
    <w:tbl>
      <w:tblPr>
        <w:tblW w:w="5000" w:type="pct"/>
        <w:tblLayout w:type="fixed"/>
        <w:tblLook w:val="04A0" w:firstRow="1" w:lastRow="0" w:firstColumn="1" w:lastColumn="0" w:noHBand="0" w:noVBand="1"/>
      </w:tblPr>
      <w:tblGrid>
        <w:gridCol w:w="1253"/>
        <w:gridCol w:w="5851"/>
        <w:gridCol w:w="1254"/>
      </w:tblGrid>
      <w:tr w:rsidR="00E4758C" w:rsidRPr="00544A88" w14:paraId="3B56FB5C" w14:textId="77777777" w:rsidTr="00E0310E">
        <w:tc>
          <w:tcPr>
            <w:tcW w:w="750" w:type="pct"/>
            <w:vAlign w:val="center"/>
          </w:tcPr>
          <w:p w14:paraId="1593E96A" w14:textId="77777777" w:rsidR="00E4758C" w:rsidRPr="00544A88" w:rsidRDefault="00E4758C" w:rsidP="00E0310E">
            <w:pPr>
              <w:rPr>
                <w:lang w:eastAsia="zh-TW"/>
              </w:rPr>
            </w:pPr>
          </w:p>
        </w:tc>
        <w:tc>
          <w:tcPr>
            <w:tcW w:w="3500" w:type="pct"/>
            <w:vAlign w:val="center"/>
          </w:tcPr>
          <w:p w14:paraId="666E392F" w14:textId="6DAE90EF" w:rsidR="00E4758C" w:rsidRPr="00544A88" w:rsidRDefault="00000000" w:rsidP="00E0310E">
            <w:pPr>
              <w:rPr>
                <w:rFonts w:ascii="Cambria Math" w:hAnsi="Cambria Math"/>
                <w:oMath/>
              </w:rPr>
            </w:pPr>
            <m:oMathPara>
              <m:oMathParaPr>
                <m:jc m:val="left"/>
              </m:oMathParaPr>
              <m:oMath>
                <m:sSubSup>
                  <m:sSubSupPr>
                    <m:ctrlPr>
                      <w:rPr>
                        <w:rFonts w:ascii="Cambria Math" w:hAnsi="Cambria Math"/>
                        <w:i/>
                      </w:rPr>
                    </m:ctrlPr>
                  </m:sSubSupPr>
                  <m:e>
                    <m:sSub>
                      <m:sSubPr>
                        <m:ctrlPr>
                          <w:rPr>
                            <w:rFonts w:ascii="Cambria Math" w:hAnsi="Cambria Math"/>
                            <w:i/>
                          </w:rPr>
                        </m:ctrlPr>
                      </m:sSubPr>
                      <m:e>
                        <m:r>
                          <w:rPr>
                            <w:rFonts w:ascii="Cambria Math" w:hAnsi="Cambria Math"/>
                          </w:rPr>
                          <m:t>T</m:t>
                        </m:r>
                      </m:e>
                      <m:sub>
                        <m:r>
                          <w:rPr>
                            <w:rFonts w:ascii="Cambria Math" w:hAnsi="Cambria Math"/>
                          </w:rPr>
                          <m:t>C</m:t>
                        </m:r>
                      </m:sub>
                    </m:sSub>
                    <m:r>
                      <w:rPr>
                        <w:rFonts w:ascii="Cambria Math" w:hAnsi="Cambria Math"/>
                      </w:rPr>
                      <m:t>=T</m:t>
                    </m:r>
                  </m:e>
                  <m:sub>
                    <m:r>
                      <w:rPr>
                        <w:rFonts w:ascii="Cambria Math" w:hAnsi="Cambria Math"/>
                      </w:rPr>
                      <m:t>C,v</m:t>
                    </m:r>
                  </m:sub>
                  <m:sup>
                    <m:r>
                      <w:rPr>
                        <w:rFonts w:ascii="Cambria Math" w:hAnsi="Cambria Math"/>
                      </w:rPr>
                      <m:t>SLS</m:t>
                    </m:r>
                  </m:sup>
                </m:sSubSup>
                <m:r>
                  <w:rPr>
                    <w:rFonts w:ascii="Cambria Math" w:hAnsi="Cambria Math"/>
                  </w:rPr>
                  <m:t>=</m:t>
                </m:r>
                <m:r>
                  <w:rPr>
                    <w:rFonts w:ascii="Cambria Math" w:hAnsi="Cambria Math"/>
                    <w:spacing w:val="-4"/>
                  </w:rPr>
                  <m:t>0,50s</m:t>
                </m:r>
              </m:oMath>
            </m:oMathPara>
          </w:p>
        </w:tc>
        <w:tc>
          <w:tcPr>
            <w:tcW w:w="750" w:type="pct"/>
            <w:vAlign w:val="center"/>
          </w:tcPr>
          <w:p w14:paraId="2D94AA53" w14:textId="77777777" w:rsidR="00E4758C" w:rsidRPr="00544A88" w:rsidRDefault="00E4758C" w:rsidP="00DB3A3B">
            <w:pPr>
              <w:pStyle w:val="Ecuatia"/>
              <w:spacing w:before="0" w:after="120"/>
            </w:pPr>
            <w:r w:rsidRPr="00544A88">
              <w:t xml:space="preserve">  </w:t>
            </w:r>
          </w:p>
        </w:tc>
      </w:tr>
      <w:tr w:rsidR="00E4758C" w:rsidRPr="00544A88" w14:paraId="277D874D" w14:textId="77777777" w:rsidTr="00E0310E">
        <w:tc>
          <w:tcPr>
            <w:tcW w:w="750" w:type="pct"/>
            <w:vAlign w:val="center"/>
          </w:tcPr>
          <w:p w14:paraId="12F5BDA9" w14:textId="77777777" w:rsidR="00E4758C" w:rsidRPr="00544A88" w:rsidRDefault="00E4758C" w:rsidP="00E0310E">
            <w:pPr>
              <w:rPr>
                <w:lang w:eastAsia="zh-TW"/>
              </w:rPr>
            </w:pPr>
          </w:p>
        </w:tc>
        <w:tc>
          <w:tcPr>
            <w:tcW w:w="3500" w:type="pct"/>
            <w:vAlign w:val="center"/>
          </w:tcPr>
          <w:p w14:paraId="7879A993" w14:textId="10BCD582" w:rsidR="00E4758C" w:rsidRPr="00544A88" w:rsidRDefault="00000000" w:rsidP="00E0310E">
            <m:oMathPara>
              <m:oMathParaPr>
                <m:jc m:val="left"/>
              </m:oMathParaPr>
              <m:oMath>
                <m:sSubSup>
                  <m:sSubSupPr>
                    <m:ctrlPr>
                      <w:rPr>
                        <w:rFonts w:ascii="Cambria Math" w:hAnsi="Cambria Math"/>
                        <w:i/>
                      </w:rPr>
                    </m:ctrlPr>
                  </m:sSubSupPr>
                  <m:e>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=T</m:t>
                    </m:r>
                  </m:e>
                  <m:sub>
                    <m:r>
                      <w:rPr>
                        <w:rFonts w:ascii="Cambria Math" w:hAnsi="Cambria Math"/>
                      </w:rPr>
                      <m:t>B,v</m:t>
                    </m:r>
                  </m:sub>
                  <m:sup>
                    <m:r>
                      <w:rPr>
                        <w:rFonts w:ascii="Cambria Math" w:hAnsi="Cambria Math"/>
                      </w:rPr>
                      <m:t>SLS</m:t>
                    </m:r>
                  </m:sup>
                </m:sSubSup>
                <m:r>
                  <w:rPr>
                    <w:rFonts w:ascii="Cambria Math" w:hAnsi="Cambria Math"/>
                  </w:rPr>
                  <m:t>=0,05s</m:t>
                </m:r>
              </m:oMath>
            </m:oMathPara>
          </w:p>
        </w:tc>
        <w:tc>
          <w:tcPr>
            <w:tcW w:w="750" w:type="pct"/>
            <w:vAlign w:val="center"/>
          </w:tcPr>
          <w:p w14:paraId="6E6B5A8B" w14:textId="77777777" w:rsidR="00E4758C" w:rsidRPr="00544A88" w:rsidRDefault="00E4758C" w:rsidP="00DB3A3B">
            <w:pPr>
              <w:pStyle w:val="Ecuatia"/>
              <w:spacing w:before="0" w:after="120"/>
            </w:pPr>
            <w:r w:rsidRPr="00544A88">
              <w:t xml:space="preserve">  </w:t>
            </w:r>
          </w:p>
        </w:tc>
      </w:tr>
      <w:tr w:rsidR="00E4758C" w:rsidRPr="00544A88" w14:paraId="0F345711" w14:textId="77777777" w:rsidTr="00E0310E">
        <w:tc>
          <w:tcPr>
            <w:tcW w:w="750" w:type="pct"/>
            <w:vAlign w:val="center"/>
          </w:tcPr>
          <w:p w14:paraId="15BC51BE" w14:textId="77777777" w:rsidR="00E4758C" w:rsidRPr="00544A88" w:rsidRDefault="00E4758C" w:rsidP="00E0310E">
            <w:pPr>
              <w:rPr>
                <w:lang w:eastAsia="zh-TW"/>
              </w:rPr>
            </w:pPr>
          </w:p>
        </w:tc>
        <w:tc>
          <w:tcPr>
            <w:tcW w:w="3500" w:type="pct"/>
            <w:vAlign w:val="center"/>
          </w:tcPr>
          <w:p w14:paraId="7498A569" w14:textId="1970DA11" w:rsidR="00E4758C" w:rsidRPr="00544A88" w:rsidRDefault="00000000" w:rsidP="00E0310E">
            <m:oMathPara>
              <m:oMathParaPr>
                <m:jc m:val="left"/>
              </m:oMathParaPr>
              <m:oMath>
                <m:sSubSup>
                  <m:sSubSupPr>
                    <m:ctrlPr>
                      <w:rPr>
                        <w:rFonts w:ascii="Cambria Math" w:hAnsi="Cambria Math"/>
                        <w:i/>
                      </w:rPr>
                    </m:ctrlPr>
                  </m:sSubSupPr>
                  <m:e>
                    <m:sSub>
                      <m:sSubPr>
                        <m:ctrlPr>
                          <w:rPr>
                            <w:rFonts w:ascii="Cambria Math" w:hAnsi="Cambria Math"/>
                            <w:i/>
                          </w:rPr>
                        </m:ctrlPr>
                      </m:sSubPr>
                      <m:e>
                        <m:r>
                          <w:rPr>
                            <w:rFonts w:ascii="Cambria Math" w:hAnsi="Cambria Math"/>
                          </w:rPr>
                          <m:t>T</m:t>
                        </m:r>
                      </m:e>
                      <m:sub>
                        <m:r>
                          <w:rPr>
                            <w:rFonts w:ascii="Cambria Math" w:hAnsi="Cambria Math"/>
                          </w:rPr>
                          <m:t>D</m:t>
                        </m:r>
                      </m:sub>
                    </m:sSub>
                    <m:r>
                      <w:rPr>
                        <w:rFonts w:ascii="Cambria Math" w:hAnsi="Cambria Math"/>
                      </w:rPr>
                      <m:t>=T</m:t>
                    </m:r>
                  </m:e>
                  <m:sub>
                    <m:r>
                      <w:rPr>
                        <w:rFonts w:ascii="Cambria Math" w:hAnsi="Cambria Math"/>
                      </w:rPr>
                      <m:t>D,v</m:t>
                    </m:r>
                  </m:sub>
                  <m:sup>
                    <m:r>
                      <w:rPr>
                        <w:rFonts w:ascii="Cambria Math" w:hAnsi="Cambria Math"/>
                      </w:rPr>
                      <m:t>SLS</m:t>
                    </m:r>
                  </m:sup>
                </m:sSubSup>
                <m:r>
                  <w:rPr>
                    <w:rFonts w:ascii="Cambria Math" w:hAnsi="Cambria Math"/>
                  </w:rPr>
                  <m:t>=</m:t>
                </m:r>
                <m:sSubSup>
                  <m:sSubSupPr>
                    <m:ctrlPr>
                      <w:rPr>
                        <w:rFonts w:ascii="Cambria Math" w:hAnsi="Cambria Math"/>
                        <w:i/>
                        <w:spacing w:val="-4"/>
                      </w:rPr>
                    </m:ctrlPr>
                  </m:sSubSupPr>
                  <m:e>
                    <m:r>
                      <w:rPr>
                        <w:rFonts w:ascii="Cambria Math" w:hAnsi="Cambria Math"/>
                        <w:spacing w:val="-4"/>
                      </w:rPr>
                      <m:t>2T</m:t>
                    </m:r>
                  </m:e>
                  <m:sub>
                    <m:r>
                      <w:rPr>
                        <w:rFonts w:ascii="Cambria Math" w:hAnsi="Cambria Math"/>
                        <w:spacing w:val="-4"/>
                      </w:rPr>
                      <m:t>C,v</m:t>
                    </m:r>
                  </m:sub>
                  <m:sup>
                    <m:r>
                      <w:rPr>
                        <w:rFonts w:ascii="Cambria Math" w:hAnsi="Cambria Math"/>
                        <w:spacing w:val="-4"/>
                      </w:rPr>
                      <m:t>SLS</m:t>
                    </m:r>
                  </m:sup>
                </m:sSubSup>
              </m:oMath>
            </m:oMathPara>
          </w:p>
        </w:tc>
        <w:tc>
          <w:tcPr>
            <w:tcW w:w="750" w:type="pct"/>
            <w:vAlign w:val="center"/>
          </w:tcPr>
          <w:p w14:paraId="1F0EA09D" w14:textId="77777777" w:rsidR="00E4758C" w:rsidRPr="00544A88" w:rsidRDefault="00E4758C" w:rsidP="00DB3A3B">
            <w:pPr>
              <w:pStyle w:val="Ecuatia"/>
              <w:spacing w:before="0" w:after="120"/>
            </w:pPr>
            <w:r w:rsidRPr="00544A88">
              <w:t xml:space="preserve">  </w:t>
            </w:r>
          </w:p>
        </w:tc>
      </w:tr>
      <w:tr w:rsidR="00E4758C" w:rsidRPr="00544A88" w14:paraId="437635AC" w14:textId="77777777" w:rsidTr="00E0310E">
        <w:tc>
          <w:tcPr>
            <w:tcW w:w="750" w:type="pct"/>
            <w:vAlign w:val="center"/>
          </w:tcPr>
          <w:p w14:paraId="65FCEB35" w14:textId="77777777" w:rsidR="00E4758C" w:rsidRPr="00544A88" w:rsidRDefault="00E4758C" w:rsidP="00E0310E">
            <w:pPr>
              <w:rPr>
                <w:lang w:eastAsia="zh-TW"/>
              </w:rPr>
            </w:pPr>
          </w:p>
        </w:tc>
        <w:tc>
          <w:tcPr>
            <w:tcW w:w="3500" w:type="pct"/>
            <w:vAlign w:val="center"/>
          </w:tcPr>
          <w:p w14:paraId="32D84DC3" w14:textId="72F23019" w:rsidR="00E4758C" w:rsidRPr="00544A88" w:rsidRDefault="00000000" w:rsidP="00E0310E">
            <w:pPr>
              <w:rPr>
                <w:rFonts w:eastAsia="Calibri" w:cs="Times New Roman"/>
              </w:rPr>
            </w:pPr>
            <m:oMathPara>
              <m:oMathParaPr>
                <m:jc m:val="left"/>
              </m:oMathParaPr>
              <m:oMath>
                <m:sSubSup>
                  <m:sSubSupPr>
                    <m:ctrlPr>
                      <w:rPr>
                        <w:rFonts w:ascii="Cambria Math" w:hAnsi="Cambria Math"/>
                        <w:i/>
                      </w:rPr>
                    </m:ctrlPr>
                  </m:sSubSupPr>
                  <m:e>
                    <m:sSub>
                      <m:sSubPr>
                        <m:ctrlPr>
                          <w:rPr>
                            <w:rFonts w:ascii="Cambria Math" w:hAnsi="Cambria Math"/>
                            <w:i/>
                            <w:lang w:eastAsia="zh-TW"/>
                          </w:rPr>
                        </m:ctrlPr>
                      </m:sSubPr>
                      <m:e>
                        <m:r>
                          <w:rPr>
                            <w:rFonts w:ascii="Cambria Math" w:hAnsi="Cambria Math"/>
                            <w:lang w:eastAsia="zh-TW"/>
                          </w:rPr>
                          <m:t>S</m:t>
                        </m:r>
                      </m:e>
                      <m:sub>
                        <m:r>
                          <w:rPr>
                            <w:rFonts w:ascii="Cambria Math" w:hAnsi="Cambria Math"/>
                            <w:lang w:eastAsia="zh-TW"/>
                          </w:rPr>
                          <m:t>ap</m:t>
                        </m:r>
                      </m:sub>
                    </m:sSub>
                    <m:r>
                      <w:rPr>
                        <w:rFonts w:ascii="Cambria Math" w:hAnsi="Cambria Math"/>
                      </w:rPr>
                      <m:t>=S</m:t>
                    </m:r>
                  </m:e>
                  <m:sub>
                    <m:r>
                      <w:rPr>
                        <w:rFonts w:ascii="Cambria Math" w:hAnsi="Cambria Math"/>
                      </w:rPr>
                      <m:t>ap,v</m:t>
                    </m:r>
                  </m:sub>
                  <m:sup>
                    <m:r>
                      <w:rPr>
                        <w:rFonts w:ascii="Cambria Math" w:hAnsi="Cambria Math"/>
                      </w:rPr>
                      <m:t>SLS</m:t>
                    </m:r>
                  </m:sup>
                </m:sSubSup>
                <m:r>
                  <w:rPr>
                    <w:rFonts w:ascii="Cambria Math" w:hAnsi="Cambria Math"/>
                  </w:rPr>
                  <m:t>=0,50</m:t>
                </m:r>
                <m:sSubSup>
                  <m:sSubSupPr>
                    <m:ctrlPr>
                      <w:rPr>
                        <w:rFonts w:ascii="Cambria Math" w:hAnsi="Cambria Math"/>
                        <w:i/>
                      </w:rPr>
                    </m:ctrlPr>
                  </m:sSubSupPr>
                  <m:e>
                    <m:r>
                      <w:rPr>
                        <w:rFonts w:ascii="Cambria Math" w:hAnsi="Cambria Math"/>
                      </w:rPr>
                      <m:t>S</m:t>
                    </m:r>
                  </m:e>
                  <m:sub>
                    <m:r>
                      <w:rPr>
                        <w:rFonts w:ascii="Cambria Math" w:hAnsi="Cambria Math"/>
                      </w:rPr>
                      <m:t>ap,h</m:t>
                    </m:r>
                  </m:sub>
                  <m:sup>
                    <m:r>
                      <w:rPr>
                        <w:rFonts w:ascii="Cambria Math" w:hAnsi="Cambria Math"/>
                      </w:rPr>
                      <m:t>SLS</m:t>
                    </m:r>
                  </m:sup>
                </m:sSubSup>
              </m:oMath>
            </m:oMathPara>
          </w:p>
        </w:tc>
        <w:tc>
          <w:tcPr>
            <w:tcW w:w="750" w:type="pct"/>
            <w:vAlign w:val="center"/>
          </w:tcPr>
          <w:p w14:paraId="2F2BEED5" w14:textId="77777777" w:rsidR="00E4758C" w:rsidRPr="00544A88" w:rsidRDefault="00E4758C" w:rsidP="00DB3A3B">
            <w:pPr>
              <w:pStyle w:val="Ecuatia"/>
              <w:spacing w:before="0" w:after="120"/>
            </w:pPr>
            <w:bookmarkStart w:id="120" w:name="_Ref154155439"/>
            <w:bookmarkStart w:id="121" w:name="_Ref154155427"/>
            <w:r w:rsidRPr="00544A88">
              <w:t xml:space="preserve"> </w:t>
            </w:r>
            <w:bookmarkEnd w:id="120"/>
          </w:p>
        </w:tc>
        <w:bookmarkEnd w:id="121"/>
      </w:tr>
    </w:tbl>
    <w:p w14:paraId="28F5EE96" w14:textId="77777777" w:rsidR="00E4758C" w:rsidRPr="00544A88" w:rsidRDefault="00E4758C" w:rsidP="00E4758C">
      <w:r w:rsidRPr="00544A88">
        <w:t>unde:</w:t>
      </w:r>
    </w:p>
    <w:p w14:paraId="7DCEC7EE" w14:textId="02D23F66" w:rsidR="00E4758C" w:rsidRPr="00544A88" w:rsidRDefault="00000000" w:rsidP="00E4758C">
      <w:pPr>
        <w:pStyle w:val="Notatii"/>
        <w:rPr>
          <w:rFonts w:eastAsiaTheme="minorEastAsia" w:cstheme="minorBidi"/>
        </w:rPr>
      </w:pPr>
      <m:oMath>
        <m:sSubSup>
          <m:sSubSupPr>
            <m:ctrlPr>
              <w:rPr>
                <w:rFonts w:ascii="Cambria Math" w:hAnsi="Cambria Math"/>
                <w:i/>
              </w:rPr>
            </m:ctrlPr>
          </m:sSubSupPr>
          <m:e>
            <m:r>
              <w:rPr>
                <w:rFonts w:ascii="Cambria Math" w:hAnsi="Cambria Math"/>
              </w:rPr>
              <m:t>T</m:t>
            </m:r>
          </m:e>
          <m:sub>
            <m:r>
              <w:rPr>
                <w:rFonts w:ascii="Cambria Math" w:hAnsi="Cambria Math"/>
              </w:rPr>
              <m:t>B,v</m:t>
            </m:r>
          </m:sub>
          <m:sup>
            <m:r>
              <w:rPr>
                <w:rFonts w:ascii="Cambria Math" w:hAnsi="Cambria Math"/>
              </w:rPr>
              <m:t>SLS</m:t>
            </m:r>
          </m:sup>
        </m:sSubSup>
      </m:oMath>
      <w:r w:rsidR="00E4758C" w:rsidRPr="00544A88">
        <w:t xml:space="preserve">, </w:t>
      </w:r>
      <m:oMath>
        <m:sSubSup>
          <m:sSubSupPr>
            <m:ctrlPr>
              <w:rPr>
                <w:rFonts w:ascii="Cambria Math" w:hAnsi="Cambria Math"/>
                <w:i/>
              </w:rPr>
            </m:ctrlPr>
          </m:sSubSupPr>
          <m:e>
            <m:r>
              <w:rPr>
                <w:rFonts w:ascii="Cambria Math" w:hAnsi="Cambria Math"/>
              </w:rPr>
              <m:t>T</m:t>
            </m:r>
          </m:e>
          <m:sub>
            <m:r>
              <w:rPr>
                <w:rFonts w:ascii="Cambria Math" w:hAnsi="Cambria Math"/>
              </w:rPr>
              <m:t>C,v</m:t>
            </m:r>
          </m:sub>
          <m:sup>
            <m:r>
              <w:rPr>
                <w:rFonts w:ascii="Cambria Math" w:hAnsi="Cambria Math"/>
              </w:rPr>
              <m:t>SLS</m:t>
            </m:r>
          </m:sup>
        </m:sSubSup>
      </m:oMath>
      <w:r w:rsidR="00E4758C" w:rsidRPr="00544A88">
        <w:t xml:space="preserve">, </w:t>
      </w:r>
      <m:oMath>
        <m:sSubSup>
          <m:sSubSupPr>
            <m:ctrlPr>
              <w:rPr>
                <w:rFonts w:ascii="Cambria Math" w:hAnsi="Cambria Math"/>
                <w:i/>
              </w:rPr>
            </m:ctrlPr>
          </m:sSubSupPr>
          <m:e>
            <m:r>
              <w:rPr>
                <w:rFonts w:ascii="Cambria Math" w:hAnsi="Cambria Math"/>
              </w:rPr>
              <m:t>T</m:t>
            </m:r>
          </m:e>
          <m:sub>
            <m:r>
              <w:rPr>
                <w:rFonts w:ascii="Cambria Math" w:hAnsi="Cambria Math"/>
              </w:rPr>
              <m:t>D,v</m:t>
            </m:r>
          </m:sub>
          <m:sup>
            <m:r>
              <w:rPr>
                <w:rFonts w:ascii="Cambria Math" w:hAnsi="Cambria Math"/>
              </w:rPr>
              <m:t>SLS</m:t>
            </m:r>
          </m:sup>
        </m:sSubSup>
      </m:oMath>
      <w:r w:rsidR="00E4758C" w:rsidRPr="00544A88">
        <w:tab/>
        <w:t>perioade de col</w:t>
      </w:r>
      <w:r w:rsidR="00C86317" w:rsidRPr="00544A88">
        <w:t>ț</w:t>
      </w:r>
      <w:r w:rsidR="00E4758C" w:rsidRPr="00544A88">
        <w:t xml:space="preserve"> (control) ale spectrului accelera</w:t>
      </w:r>
      <w:r w:rsidR="00C86317" w:rsidRPr="00544A88">
        <w:t>ț</w:t>
      </w:r>
      <w:r w:rsidR="00E4758C" w:rsidRPr="00544A88">
        <w:t>iilor verticale pentru proiectare pentru verificări la SLS;</w:t>
      </w:r>
    </w:p>
    <w:p w14:paraId="00D8F4B2" w14:textId="47A07111" w:rsidR="00E4758C" w:rsidRPr="00544A88" w:rsidRDefault="00000000" w:rsidP="00E4758C">
      <w:pPr>
        <w:pStyle w:val="Notatii"/>
      </w:pPr>
      <m:oMath>
        <m:sSubSup>
          <m:sSubSupPr>
            <m:ctrlPr>
              <w:rPr>
                <w:rFonts w:ascii="Cambria Math" w:hAnsi="Cambria Math"/>
                <w:i/>
              </w:rPr>
            </m:ctrlPr>
          </m:sSubSupPr>
          <m:e>
            <m:r>
              <w:rPr>
                <w:rFonts w:ascii="Cambria Math" w:hAnsi="Cambria Math"/>
              </w:rPr>
              <m:t>S</m:t>
            </m:r>
          </m:e>
          <m:sub>
            <m:r>
              <w:rPr>
                <w:rFonts w:ascii="Cambria Math" w:hAnsi="Cambria Math"/>
              </w:rPr>
              <m:t>ap,v</m:t>
            </m:r>
          </m:sub>
          <m:sup>
            <m:r>
              <w:rPr>
                <w:rFonts w:ascii="Cambria Math" w:hAnsi="Cambria Math"/>
              </w:rPr>
              <m:t>SLS</m:t>
            </m:r>
          </m:sup>
        </m:sSubSup>
      </m:oMath>
      <w:r w:rsidR="00E4758C" w:rsidRPr="00544A88">
        <w:t xml:space="preserve"> </w:t>
      </w:r>
      <w:r w:rsidR="00E4758C" w:rsidRPr="00544A88">
        <w:tab/>
        <w:t>valoarea accelera</w:t>
      </w:r>
      <w:proofErr w:type="spellStart"/>
      <w:r w:rsidR="00C86317" w:rsidRPr="00544A88">
        <w:t>ț</w:t>
      </w:r>
      <w:r w:rsidR="00E4758C" w:rsidRPr="00544A88">
        <w:t>iei</w:t>
      </w:r>
      <w:proofErr w:type="spellEnd"/>
      <w:r w:rsidR="00E4758C" w:rsidRPr="00544A88">
        <w:t xml:space="preserve"> spectrale verticale care corespunde palierului, cuprins între perioadele de col</w:t>
      </w:r>
      <w:r w:rsidR="00C86317" w:rsidRPr="00544A88">
        <w:t>ț</w:t>
      </w:r>
      <w:r w:rsidR="00E4758C" w:rsidRPr="00544A88">
        <w:t xml:space="preserve"> </w:t>
      </w:r>
      <m:oMath>
        <m:sSubSup>
          <m:sSubSupPr>
            <m:ctrlPr>
              <w:rPr>
                <w:rFonts w:ascii="Cambria Math" w:hAnsi="Cambria Math"/>
                <w:i/>
              </w:rPr>
            </m:ctrlPr>
          </m:sSubSupPr>
          <m:e>
            <m:r>
              <w:rPr>
                <w:rFonts w:ascii="Cambria Math" w:hAnsi="Cambria Math"/>
              </w:rPr>
              <m:t>T</m:t>
            </m:r>
          </m:e>
          <m:sub>
            <m:r>
              <w:rPr>
                <w:rFonts w:ascii="Cambria Math" w:hAnsi="Cambria Math"/>
              </w:rPr>
              <m:t>B,v</m:t>
            </m:r>
          </m:sub>
          <m:sup>
            <m:r>
              <w:rPr>
                <w:rFonts w:ascii="Cambria Math" w:hAnsi="Cambria Math"/>
              </w:rPr>
              <m:t>SLS</m:t>
            </m:r>
          </m:sup>
        </m:sSubSup>
      </m:oMath>
      <w:r w:rsidR="00E4758C" w:rsidRPr="00544A88">
        <w:t xml:space="preserve"> și </w:t>
      </w:r>
      <m:oMath>
        <m:sSubSup>
          <m:sSubSupPr>
            <m:ctrlPr>
              <w:rPr>
                <w:rFonts w:ascii="Cambria Math" w:hAnsi="Cambria Math"/>
                <w:i/>
              </w:rPr>
            </m:ctrlPr>
          </m:sSubSupPr>
          <m:e>
            <m:r>
              <w:rPr>
                <w:rFonts w:ascii="Cambria Math" w:hAnsi="Cambria Math"/>
              </w:rPr>
              <m:t>T</m:t>
            </m:r>
          </m:e>
          <m:sub>
            <m:r>
              <w:rPr>
                <w:rFonts w:ascii="Cambria Math" w:hAnsi="Cambria Math"/>
              </w:rPr>
              <m:t>C,v</m:t>
            </m:r>
          </m:sub>
          <m:sup>
            <m:r>
              <w:rPr>
                <w:rFonts w:ascii="Cambria Math" w:hAnsi="Cambria Math"/>
              </w:rPr>
              <m:t>SLS</m:t>
            </m:r>
          </m:sup>
        </m:sSubSup>
      </m:oMath>
      <w:r w:rsidR="00E4758C" w:rsidRPr="00544A88">
        <w:t>, de accelera</w:t>
      </w:r>
      <w:r w:rsidR="00C86317" w:rsidRPr="00544A88">
        <w:t>ț</w:t>
      </w:r>
      <w:r w:rsidR="00E4758C" w:rsidRPr="00544A88">
        <w:t>ii constante a spectrului de răspuns elastic calculat pentru o frac</w:t>
      </w:r>
      <w:r w:rsidR="00C86317" w:rsidRPr="00544A88">
        <w:t>ț</w:t>
      </w:r>
      <w:r w:rsidR="00E4758C" w:rsidRPr="00544A88">
        <w:t xml:space="preserve">iune de amortizare critică </w:t>
      </w:r>
      <w:r w:rsidR="00E4758C" w:rsidRPr="00544A88">
        <w:rPr>
          <w:rFonts w:ascii="Symbol" w:hAnsi="Symbol"/>
          <w:i/>
          <w:iCs/>
        </w:rPr>
        <w:t>x</w:t>
      </w:r>
      <w:r w:rsidR="00E4758C" w:rsidRPr="00544A88">
        <w:rPr>
          <w:rFonts w:ascii="Symbol" w:hAnsi="Symbol"/>
        </w:rPr>
        <w:t xml:space="preserve"> </w:t>
      </w:r>
      <w:r w:rsidR="00E4758C" w:rsidRPr="00544A88">
        <w:t>egală cu 5%, pentru verificări la SLS.</w:t>
      </w:r>
    </w:p>
    <w:p w14:paraId="2FD45084" w14:textId="77777777" w:rsidR="00E4758C" w:rsidRPr="00544A88" w:rsidRDefault="00E4758C" w:rsidP="00DB3A3B">
      <w:pPr>
        <w:pStyle w:val="Titlu11"/>
      </w:pPr>
      <w:bookmarkStart w:id="122" w:name="_Ref156471405"/>
      <w:bookmarkStart w:id="123" w:name="_Toc184491081"/>
      <w:r w:rsidRPr="00544A88">
        <w:t>Accelerograme</w:t>
      </w:r>
      <w:bookmarkEnd w:id="122"/>
      <w:bookmarkEnd w:id="123"/>
    </w:p>
    <w:p w14:paraId="442D443D" w14:textId="4EAD061A" w:rsidR="007C3789" w:rsidRPr="00544A88" w:rsidRDefault="00EA09C8" w:rsidP="00EA09C8">
      <w:pPr>
        <w:pStyle w:val="Paragraf"/>
      </w:pPr>
      <w:r w:rsidRPr="00544A88">
        <w:t>Ac</w:t>
      </w:r>
      <w:r w:rsidR="00C86317" w:rsidRPr="00544A88">
        <w:t>ț</w:t>
      </w:r>
      <w:r w:rsidRPr="00544A88">
        <w:t xml:space="preserve">iunea seismică de proiectare </w:t>
      </w:r>
      <w:r w:rsidR="00E4758C" w:rsidRPr="00544A88">
        <w:t>în amplasament este reprezentată prin accelerograme care descriu varia</w:t>
      </w:r>
      <w:r w:rsidR="00C86317" w:rsidRPr="00544A88">
        <w:t>ț</w:t>
      </w:r>
      <w:r w:rsidR="00E4758C" w:rsidRPr="00544A88">
        <w:t>ia în timp a accelera</w:t>
      </w:r>
      <w:r w:rsidR="00C86317" w:rsidRPr="00544A88">
        <w:t>ț</w:t>
      </w:r>
      <w:r w:rsidR="00E4758C" w:rsidRPr="00544A88">
        <w:t>iei terenului</w:t>
      </w:r>
      <w:r w:rsidR="007C3789" w:rsidRPr="00544A88">
        <w:t xml:space="preserve"> </w:t>
      </w:r>
      <w:r w:rsidR="00BD671C" w:rsidRPr="00544A88">
        <w:t xml:space="preserve">compatibile </w:t>
      </w:r>
      <w:r w:rsidR="007C3789" w:rsidRPr="00544A88">
        <w:t xml:space="preserve">cu un spectru </w:t>
      </w:r>
      <w:r w:rsidR="00C86317" w:rsidRPr="00544A88">
        <w:t>ț</w:t>
      </w:r>
      <w:r w:rsidR="007C3789" w:rsidRPr="00544A88">
        <w:t>intă.</w:t>
      </w:r>
    </w:p>
    <w:p w14:paraId="7F21A490" w14:textId="01149831" w:rsidR="00E4758C" w:rsidRPr="00544A88" w:rsidRDefault="007C3789" w:rsidP="00C93F50">
      <w:pPr>
        <w:pStyle w:val="Paragraf"/>
      </w:pPr>
      <w:r w:rsidRPr="00544A88">
        <w:t xml:space="preserve">Spectrul </w:t>
      </w:r>
      <w:r w:rsidR="00C86317" w:rsidRPr="00544A88">
        <w:t>ț</w:t>
      </w:r>
      <w:r w:rsidRPr="00544A88">
        <w:t xml:space="preserve">intă pentru verificări la starea limită ultimă este </w:t>
      </w:r>
      <w:r w:rsidR="00C93F50" w:rsidRPr="00544A88">
        <w:t>spectrul accelera</w:t>
      </w:r>
      <w:r w:rsidR="00C86317" w:rsidRPr="00544A88">
        <w:t>ț</w:t>
      </w:r>
      <w:r w:rsidR="00C93F50" w:rsidRPr="00544A88">
        <w:t xml:space="preserve">iilor orizontale pentru proiectare în amplasament pentru verificări la SLU, prevăzut la </w:t>
      </w:r>
      <w:r w:rsidR="00C93F50" w:rsidRPr="00544A88">
        <w:rPr>
          <w:rStyle w:val="Mylink"/>
        </w:rPr>
        <w:fldChar w:fldCharType="begin"/>
      </w:r>
      <w:r w:rsidR="009D6161" w:rsidRPr="00544A88">
        <w:rPr>
          <w:rStyle w:val="Mylink"/>
        </w:rPr>
        <w:instrText>REF _Ref156308666 \r \* CHARFORMAT \h</w:instrText>
      </w:r>
      <w:r w:rsidR="00544A88">
        <w:rPr>
          <w:rStyle w:val="Mylink"/>
        </w:rPr>
        <w:instrText xml:space="preserve"> \* MERGEFORMAT </w:instrText>
      </w:r>
      <w:r w:rsidR="00C93F50" w:rsidRPr="00544A88">
        <w:rPr>
          <w:rStyle w:val="Mylink"/>
        </w:rPr>
      </w:r>
      <w:r w:rsidR="00C93F50" w:rsidRPr="00544A88">
        <w:rPr>
          <w:rStyle w:val="Mylink"/>
        </w:rPr>
        <w:fldChar w:fldCharType="separate"/>
      </w:r>
      <w:r w:rsidR="009464BD">
        <w:rPr>
          <w:rStyle w:val="Mylink"/>
        </w:rPr>
        <w:t>3.1.2</w:t>
      </w:r>
      <w:r w:rsidR="00C93F50" w:rsidRPr="00544A88">
        <w:rPr>
          <w:rStyle w:val="Mylink"/>
        </w:rPr>
        <w:fldChar w:fldCharType="end"/>
      </w:r>
      <w:r w:rsidR="00C93F50" w:rsidRPr="00544A88">
        <w:t xml:space="preserve">, </w:t>
      </w:r>
      <w:r w:rsidR="00C93F50" w:rsidRPr="00544A88">
        <w:rPr>
          <w:rStyle w:val="Mylink"/>
        </w:rPr>
        <w:fldChar w:fldCharType="begin"/>
      </w:r>
      <w:r w:rsidR="009D6161" w:rsidRPr="00544A88">
        <w:rPr>
          <w:rStyle w:val="Mylink"/>
        </w:rPr>
        <w:instrText>REF _Ref156308667 \r \* CHARFORMAT \h</w:instrText>
      </w:r>
      <w:r w:rsidR="00544A88">
        <w:rPr>
          <w:rStyle w:val="Mylink"/>
        </w:rPr>
        <w:instrText xml:space="preserve"> \* MERGEFORMAT </w:instrText>
      </w:r>
      <w:r w:rsidR="00C93F50" w:rsidRPr="00544A88">
        <w:rPr>
          <w:rStyle w:val="Mylink"/>
        </w:rPr>
      </w:r>
      <w:r w:rsidR="00C93F50" w:rsidRPr="00544A88">
        <w:rPr>
          <w:rStyle w:val="Mylink"/>
        </w:rPr>
        <w:fldChar w:fldCharType="separate"/>
      </w:r>
      <w:r w:rsidR="009464BD">
        <w:rPr>
          <w:rStyle w:val="Mylink"/>
        </w:rPr>
        <w:t>(1)</w:t>
      </w:r>
      <w:r w:rsidR="00C93F50" w:rsidRPr="00544A88">
        <w:rPr>
          <w:rStyle w:val="Mylink"/>
        </w:rPr>
        <w:fldChar w:fldCharType="end"/>
      </w:r>
      <w:r w:rsidR="00C93F50" w:rsidRPr="00544A88">
        <w:t xml:space="preserve">. Spectrul </w:t>
      </w:r>
      <w:r w:rsidR="00C86317" w:rsidRPr="00544A88">
        <w:t>ț</w:t>
      </w:r>
      <w:r w:rsidR="00C93F50" w:rsidRPr="00544A88">
        <w:t>intă pentru verificări la starea limită de serviciu este spectrul accelera</w:t>
      </w:r>
      <w:r w:rsidR="00C86317" w:rsidRPr="00544A88">
        <w:t>ț</w:t>
      </w:r>
      <w:r w:rsidR="00C93F50" w:rsidRPr="00544A88">
        <w:t xml:space="preserve">iilor orizontale pentru proiectare în amplasament pentru verificări la SLS, prevăzut la </w:t>
      </w:r>
      <w:r w:rsidR="00C93F50" w:rsidRPr="00544A88">
        <w:rPr>
          <w:rStyle w:val="Mylink"/>
        </w:rPr>
        <w:fldChar w:fldCharType="begin"/>
      </w:r>
      <w:r w:rsidR="009D6161" w:rsidRPr="00544A88">
        <w:rPr>
          <w:rStyle w:val="Mylink"/>
        </w:rPr>
        <w:instrText>REF _Ref156308666 \r \* CHARFORMAT \h</w:instrText>
      </w:r>
      <w:r w:rsidR="00544A88">
        <w:rPr>
          <w:rStyle w:val="Mylink"/>
        </w:rPr>
        <w:instrText xml:space="preserve"> \* MERGEFORMAT </w:instrText>
      </w:r>
      <w:r w:rsidR="00C93F50" w:rsidRPr="00544A88">
        <w:rPr>
          <w:rStyle w:val="Mylink"/>
        </w:rPr>
      </w:r>
      <w:r w:rsidR="00C93F50" w:rsidRPr="00544A88">
        <w:rPr>
          <w:rStyle w:val="Mylink"/>
        </w:rPr>
        <w:fldChar w:fldCharType="separate"/>
      </w:r>
      <w:r w:rsidR="009464BD">
        <w:rPr>
          <w:rStyle w:val="Mylink"/>
        </w:rPr>
        <w:t>3.1.2</w:t>
      </w:r>
      <w:r w:rsidR="00C93F50" w:rsidRPr="00544A88">
        <w:rPr>
          <w:rStyle w:val="Mylink"/>
        </w:rPr>
        <w:fldChar w:fldCharType="end"/>
      </w:r>
      <w:r w:rsidR="00C93F50" w:rsidRPr="00544A88">
        <w:t xml:space="preserve">, </w:t>
      </w:r>
      <w:r w:rsidR="00C93F50" w:rsidRPr="00544A88">
        <w:rPr>
          <w:rStyle w:val="Mylink"/>
        </w:rPr>
        <w:fldChar w:fldCharType="begin"/>
      </w:r>
      <w:r w:rsidR="009D6161" w:rsidRPr="00544A88">
        <w:rPr>
          <w:rStyle w:val="Mylink"/>
        </w:rPr>
        <w:instrText>REF _Ref156308693 \r \* CHARFORMAT \h</w:instrText>
      </w:r>
      <w:r w:rsidR="00544A88">
        <w:rPr>
          <w:rStyle w:val="Mylink"/>
        </w:rPr>
        <w:instrText xml:space="preserve"> \* MERGEFORMAT </w:instrText>
      </w:r>
      <w:r w:rsidR="00C93F50" w:rsidRPr="00544A88">
        <w:rPr>
          <w:rStyle w:val="Mylink"/>
        </w:rPr>
      </w:r>
      <w:r w:rsidR="00C93F50" w:rsidRPr="00544A88">
        <w:rPr>
          <w:rStyle w:val="Mylink"/>
        </w:rPr>
        <w:fldChar w:fldCharType="separate"/>
      </w:r>
      <w:r w:rsidR="009464BD">
        <w:rPr>
          <w:rStyle w:val="Mylink"/>
        </w:rPr>
        <w:t>(2)</w:t>
      </w:r>
      <w:r w:rsidR="00C93F50" w:rsidRPr="00544A88">
        <w:rPr>
          <w:rStyle w:val="Mylink"/>
        </w:rPr>
        <w:fldChar w:fldCharType="end"/>
      </w:r>
      <w:r w:rsidR="00C93F50" w:rsidRPr="00544A88">
        <w:t>.</w:t>
      </w:r>
    </w:p>
    <w:p w14:paraId="48B3313E" w14:textId="700D4E98" w:rsidR="00E4758C" w:rsidRPr="00544A88" w:rsidRDefault="00E4758C" w:rsidP="00A004BC">
      <w:pPr>
        <w:pStyle w:val="Paragraf"/>
      </w:pPr>
      <w:r w:rsidRPr="00544A88">
        <w:t xml:space="preserve">Se pot utiliza accelerograme </w:t>
      </w:r>
      <w:r w:rsidR="006506A9" w:rsidRPr="00544A88">
        <w:t xml:space="preserve">artificiale, </w:t>
      </w:r>
      <w:r w:rsidRPr="00544A88">
        <w:t>înregistrate</w:t>
      </w:r>
      <w:r w:rsidR="006506A9" w:rsidRPr="00544A88">
        <w:t xml:space="preserve"> </w:t>
      </w:r>
      <w:r w:rsidR="00854CF3" w:rsidRPr="00544A88">
        <w:t>și/</w:t>
      </w:r>
      <w:r w:rsidR="006506A9" w:rsidRPr="00544A88">
        <w:t xml:space="preserve">sau </w:t>
      </w:r>
      <w:r w:rsidRPr="00544A88">
        <w:t xml:space="preserve">simulate. </w:t>
      </w:r>
    </w:p>
    <w:p w14:paraId="1D750299" w14:textId="1F67E8F6" w:rsidR="00E4758C" w:rsidRPr="00544A88" w:rsidRDefault="00E4758C" w:rsidP="00A004BC">
      <w:pPr>
        <w:pStyle w:val="Paragraf"/>
      </w:pPr>
      <w:bookmarkStart w:id="124" w:name="_Ref157517132"/>
      <w:r w:rsidRPr="00544A88">
        <w:t>Ac</w:t>
      </w:r>
      <w:r w:rsidR="00C86317" w:rsidRPr="00544A88">
        <w:t>ț</w:t>
      </w:r>
      <w:r w:rsidRPr="00544A88">
        <w:t xml:space="preserve">iunea seismică în amplasament </w:t>
      </w:r>
      <w:r w:rsidR="00A004BC" w:rsidRPr="00544A88">
        <w:t xml:space="preserve">se reprezintă </w:t>
      </w:r>
      <w:r w:rsidRPr="00544A88">
        <w:t>prin perechi de accelerograme ac</w:t>
      </w:r>
      <w:r w:rsidR="00C86317" w:rsidRPr="00544A88">
        <w:t>ț</w:t>
      </w:r>
      <w:r w:rsidRPr="00544A88">
        <w:t>ionând simultan pe două direc</w:t>
      </w:r>
      <w:r w:rsidR="00C86317" w:rsidRPr="00544A88">
        <w:t>ț</w:t>
      </w:r>
      <w:r w:rsidRPr="00544A88">
        <w:t>ii ortogonale orizontale. Pe cele două direc</w:t>
      </w:r>
      <w:r w:rsidR="00C86317" w:rsidRPr="00544A88">
        <w:t>ț</w:t>
      </w:r>
      <w:r w:rsidRPr="00544A88">
        <w:t>ii se utilizează accelerograme diferite.</w:t>
      </w:r>
      <w:bookmarkEnd w:id="124"/>
    </w:p>
    <w:p w14:paraId="2CF170B7" w14:textId="5017F4DF" w:rsidR="00E4758C" w:rsidRPr="00544A88" w:rsidRDefault="00E4758C" w:rsidP="00E4758C">
      <w:pPr>
        <w:pStyle w:val="Paragraf"/>
      </w:pPr>
      <w:r w:rsidRPr="00544A88">
        <w:t>Calculul se efectuează utilizând un set de minim șapte perechi de accelerograme. Efectele ac</w:t>
      </w:r>
      <w:r w:rsidR="00C86317" w:rsidRPr="00544A88">
        <w:t>ț</w:t>
      </w:r>
      <w:r w:rsidRPr="00544A88">
        <w:t xml:space="preserve">iunii seismice se </w:t>
      </w:r>
      <w:r w:rsidR="00BA5EDF" w:rsidRPr="00544A88">
        <w:t>determină</w:t>
      </w:r>
      <w:r w:rsidRPr="00544A88">
        <w:t xml:space="preserve"> ca medi</w:t>
      </w:r>
      <w:r w:rsidR="00BA5EDF" w:rsidRPr="00544A88">
        <w:t>a</w:t>
      </w:r>
      <w:r w:rsidRPr="00544A88">
        <w:t xml:space="preserve"> aritmetică a valorilor maxime ale acestora determinate prin calcul dinamic pentru fiecare pereche de accelerograme în parte.</w:t>
      </w:r>
    </w:p>
    <w:p w14:paraId="457DDABF" w14:textId="67E4964F" w:rsidR="00E4758C" w:rsidRPr="00544A88" w:rsidRDefault="00E4758C" w:rsidP="00E4758C">
      <w:pPr>
        <w:pStyle w:val="Paragraf"/>
      </w:pPr>
      <w:r w:rsidRPr="00544A88">
        <w:t>Pentru selectarea, simularea sau generarea de accelerograme compatibile cu amplasamentul clădirii, spectrele de răspuns ale accelerogramelor se calculează pentru o frac</w:t>
      </w:r>
      <w:r w:rsidR="00C86317" w:rsidRPr="00544A88">
        <w:t>ț</w:t>
      </w:r>
      <w:r w:rsidRPr="00544A88">
        <w:t xml:space="preserve">iune de amortizare critică egală cu 5% și se compară cu spectrul </w:t>
      </w:r>
      <w:r w:rsidR="00C86317" w:rsidRPr="00544A88">
        <w:t>ț</w:t>
      </w:r>
      <w:r w:rsidR="00C93F50" w:rsidRPr="00544A88">
        <w:t>intă</w:t>
      </w:r>
      <w:r w:rsidRPr="00544A88">
        <w:t>.</w:t>
      </w:r>
      <w:r w:rsidRPr="00544A88">
        <w:rPr>
          <w:i/>
          <w:color w:val="FFFFFF" w:themeColor="background1"/>
          <w:sz w:val="12"/>
          <w:szCs w:val="12"/>
        </w:rPr>
        <w:t xml:space="preserve"> </w:t>
      </w:r>
      <w:r w:rsidRPr="00544A88">
        <w:rPr>
          <w:i/>
          <w:color w:val="FFFFFF" w:themeColor="background1"/>
          <w:sz w:val="12"/>
          <w:szCs w:val="12"/>
        </w:rPr>
        <w:fldChar w:fldCharType="begin"/>
      </w:r>
      <w:r w:rsidRPr="00544A88">
        <w:rPr>
          <w:i/>
          <w:color w:val="FFFFFF" w:themeColor="background1"/>
          <w:sz w:val="12"/>
          <w:szCs w:val="12"/>
        </w:rPr>
        <w:instrText xml:space="preserve"> LISTNUM \l 1 \s 0 </w:instrText>
      </w:r>
      <w:r w:rsidRPr="00544A88">
        <w:rPr>
          <w:i/>
          <w:color w:val="FFFFFF" w:themeColor="background1"/>
          <w:sz w:val="12"/>
          <w:szCs w:val="12"/>
        </w:rPr>
        <w:fldChar w:fldCharType="end"/>
      </w:r>
    </w:p>
    <w:p w14:paraId="083DA90E" w14:textId="77777777" w:rsidR="00E4758C" w:rsidRPr="00544A88" w:rsidRDefault="00E4758C" w:rsidP="00DB3A3B">
      <w:pPr>
        <w:pStyle w:val="Titlu111"/>
      </w:pPr>
      <w:bookmarkStart w:id="125" w:name="_Toc62462023"/>
      <w:bookmarkStart w:id="126" w:name="_Toc62480836"/>
      <w:bookmarkStart w:id="127" w:name="_Toc144199747"/>
      <w:bookmarkStart w:id="128" w:name="_Toc318445355"/>
      <w:bookmarkStart w:id="129" w:name="_Toc318445628"/>
      <w:bookmarkStart w:id="130" w:name="_Toc318445682"/>
      <w:bookmarkStart w:id="131" w:name="_Toc320540476"/>
      <w:bookmarkStart w:id="132" w:name="_Toc184491082"/>
      <w:bookmarkStart w:id="133" w:name="_Hlk170918221"/>
      <w:r w:rsidRPr="00544A88">
        <w:t>Accelerograme artificiale</w:t>
      </w:r>
      <w:bookmarkEnd w:id="125"/>
      <w:bookmarkEnd w:id="126"/>
      <w:bookmarkEnd w:id="127"/>
      <w:bookmarkEnd w:id="128"/>
      <w:bookmarkEnd w:id="129"/>
      <w:bookmarkEnd w:id="130"/>
      <w:bookmarkEnd w:id="131"/>
      <w:bookmarkEnd w:id="132"/>
    </w:p>
    <w:bookmarkEnd w:id="133"/>
    <w:p w14:paraId="408B457E" w14:textId="5F98F176" w:rsidR="00E4758C" w:rsidRPr="00544A88" w:rsidRDefault="00E4758C" w:rsidP="00E4758C">
      <w:pPr>
        <w:pStyle w:val="Paragraf"/>
      </w:pPr>
      <w:r w:rsidRPr="00544A88">
        <w:t xml:space="preserve">Accelerogramele artificiale sunt accelerograme generate </w:t>
      </w:r>
      <w:r w:rsidR="00C93F50" w:rsidRPr="00544A88">
        <w:t xml:space="preserve">în acord cu spectrul </w:t>
      </w:r>
      <w:r w:rsidR="00C86317" w:rsidRPr="00544A88">
        <w:t>ț</w:t>
      </w:r>
      <w:r w:rsidR="00C93F50" w:rsidRPr="00544A88">
        <w:t>intă.</w:t>
      </w:r>
    </w:p>
    <w:p w14:paraId="5E990959" w14:textId="5DEC68EB" w:rsidR="00E4758C" w:rsidRPr="00544A88" w:rsidRDefault="0006284F" w:rsidP="00E4758C">
      <w:pPr>
        <w:pStyle w:val="Paragraf"/>
      </w:pPr>
      <w:bookmarkStart w:id="134" w:name="_Ref145507899"/>
      <w:r w:rsidRPr="00544A88">
        <w:t>D</w:t>
      </w:r>
      <w:r w:rsidR="00E4758C" w:rsidRPr="00544A88">
        <w:t>urata păr</w:t>
      </w:r>
      <w:r w:rsidR="00C86317" w:rsidRPr="00544A88">
        <w:t>ț</w:t>
      </w:r>
      <w:r w:rsidR="00E4758C" w:rsidRPr="00544A88">
        <w:t xml:space="preserve">ii puternice a accelerogramelor artificiale se </w:t>
      </w:r>
      <w:r w:rsidRPr="00544A88">
        <w:t xml:space="preserve">stabilește conform prevederilor din </w:t>
      </w:r>
      <w:r w:rsidR="00F566E2" w:rsidRPr="00544A88">
        <w:rPr>
          <w:rStyle w:val="Mylink"/>
        </w:rPr>
        <w:fldChar w:fldCharType="begin"/>
      </w:r>
      <w:r w:rsidR="00F566E2" w:rsidRPr="00544A88">
        <w:rPr>
          <w:rStyle w:val="Mylink"/>
        </w:rPr>
        <w:instrText xml:space="preserve"> REF _Ref156392763 \r \h  \* MERGEFORMAT </w:instrText>
      </w:r>
      <w:r w:rsidR="00F566E2" w:rsidRPr="00544A88">
        <w:rPr>
          <w:rStyle w:val="Mylink"/>
        </w:rPr>
      </w:r>
      <w:r w:rsidR="00F566E2" w:rsidRPr="00544A88">
        <w:rPr>
          <w:rStyle w:val="Mylink"/>
        </w:rPr>
        <w:fldChar w:fldCharType="separate"/>
      </w:r>
      <w:r w:rsidR="009464BD">
        <w:rPr>
          <w:rStyle w:val="Mylink"/>
        </w:rPr>
        <w:t>Tabelul 3.3</w:t>
      </w:r>
      <w:r w:rsidR="00F566E2" w:rsidRPr="00544A88">
        <w:rPr>
          <w:rStyle w:val="Mylink"/>
        </w:rPr>
        <w:fldChar w:fldCharType="end"/>
      </w:r>
      <w:r w:rsidR="00E4758C" w:rsidRPr="00544A88">
        <w:t xml:space="preserve">. Valorile </w:t>
      </w:r>
      <m:oMath>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SLU</m:t>
            </m:r>
          </m:sup>
        </m:sSubSup>
      </m:oMath>
      <w:r w:rsidR="00E4758C" w:rsidRPr="00544A88">
        <w:t xml:space="preserve"> sunt caracteristice amplasamentului pentru care sunt generate accelerogramele artificiale.</w:t>
      </w:r>
      <w:bookmarkEnd w:id="134"/>
    </w:p>
    <w:p w14:paraId="30087D6A" w14:textId="2AB4EE4A" w:rsidR="00E4758C" w:rsidRPr="00544A88" w:rsidRDefault="00E4758C" w:rsidP="00DB3A3B">
      <w:pPr>
        <w:pStyle w:val="Tabelul"/>
        <w:rPr>
          <w:rFonts w:hint="eastAsia"/>
        </w:rPr>
      </w:pPr>
      <w:bookmarkStart w:id="135" w:name="_Ref154155821"/>
      <w:bookmarkStart w:id="136" w:name="_Ref156392763"/>
      <w:r w:rsidRPr="00544A88">
        <w:t>Valorile conven</w:t>
      </w:r>
      <w:r w:rsidR="00C86317" w:rsidRPr="00544A88">
        <w:t>ț</w:t>
      </w:r>
      <w:r w:rsidRPr="00544A88">
        <w:t xml:space="preserve">ionale ale magnitudinii cutremurului și ale </w:t>
      </w:r>
      <w:bookmarkEnd w:id="135"/>
      <w:r w:rsidR="00EA09C8" w:rsidRPr="00544A88">
        <w:t>duratei păr</w:t>
      </w:r>
      <w:r w:rsidR="00C86317" w:rsidRPr="00544A88">
        <w:t>ț</w:t>
      </w:r>
      <w:r w:rsidR="00EA09C8" w:rsidRPr="00544A88">
        <w:t>ii puternice a accelerogramelor artificiale</w:t>
      </w:r>
      <w:bookmarkEnd w:id="136"/>
      <w:r w:rsidRPr="00544A88">
        <w:t xml:space="preserve"> </w:t>
      </w:r>
    </w:p>
    <w:tbl>
      <w:tblPr>
        <w:tblStyle w:val="TableGrid"/>
        <w:tblW w:w="8275" w:type="dxa"/>
        <w:jc w:val="center"/>
        <w:tblLook w:val="04A0" w:firstRow="1" w:lastRow="0" w:firstColumn="1" w:lastColumn="0" w:noHBand="0" w:noVBand="1"/>
      </w:tblPr>
      <w:tblGrid>
        <w:gridCol w:w="2150"/>
        <w:gridCol w:w="1550"/>
        <w:gridCol w:w="1512"/>
        <w:gridCol w:w="11"/>
        <w:gridCol w:w="1523"/>
        <w:gridCol w:w="1529"/>
      </w:tblGrid>
      <w:tr w:rsidR="00EA09C8" w:rsidRPr="00544A88" w14:paraId="6B307E42" w14:textId="77777777" w:rsidTr="004A2AF3">
        <w:trPr>
          <w:trHeight w:val="293"/>
          <w:jc w:val="center"/>
        </w:trPr>
        <w:tc>
          <w:tcPr>
            <w:tcW w:w="2150" w:type="dxa"/>
            <w:vMerge w:val="restart"/>
            <w:vAlign w:val="center"/>
          </w:tcPr>
          <w:p w14:paraId="50C01C6E" w14:textId="2E061B78" w:rsidR="00EA09C8" w:rsidRPr="00544A88" w:rsidRDefault="00EA09C8" w:rsidP="00E0310E">
            <w:pPr>
              <w:rPr>
                <w:lang w:val="ro-RO"/>
              </w:rPr>
            </w:pPr>
            <w:r w:rsidRPr="00544A88">
              <w:rPr>
                <w:lang w:val="ro-RO"/>
              </w:rPr>
              <w:t>Pentru amplasamente situate în jude</w:t>
            </w:r>
            <w:r w:rsidR="00C86317" w:rsidRPr="00544A88">
              <w:rPr>
                <w:lang w:val="ro-RO"/>
              </w:rPr>
              <w:t>ț</w:t>
            </w:r>
            <w:r w:rsidRPr="00544A88">
              <w:rPr>
                <w:lang w:val="ro-RO"/>
              </w:rPr>
              <w:t xml:space="preserve">e din: </w:t>
            </w:r>
          </w:p>
        </w:tc>
        <w:tc>
          <w:tcPr>
            <w:tcW w:w="1550" w:type="dxa"/>
            <w:vMerge w:val="restart"/>
            <w:vAlign w:val="center"/>
          </w:tcPr>
          <w:p w14:paraId="750F8864" w14:textId="77777777" w:rsidR="00EA09C8" w:rsidRPr="00544A88" w:rsidRDefault="00EA09C8" w:rsidP="00E0310E">
            <w:pPr>
              <w:rPr>
                <w:lang w:val="ro-RO"/>
              </w:rPr>
            </w:pPr>
            <w:r w:rsidRPr="00544A88">
              <w:rPr>
                <w:lang w:val="ro-RO"/>
              </w:rPr>
              <w:t xml:space="preserve">Magnitudinea moment, </w:t>
            </w:r>
            <w:proofErr w:type="spellStart"/>
            <w:r w:rsidRPr="00544A88">
              <w:rPr>
                <w:i/>
                <w:iCs/>
                <w:lang w:val="ro-RO"/>
              </w:rPr>
              <w:t>M</w:t>
            </w:r>
            <w:r w:rsidRPr="00544A88">
              <w:rPr>
                <w:i/>
                <w:iCs/>
                <w:vertAlign w:val="subscript"/>
                <w:lang w:val="ro-RO"/>
              </w:rPr>
              <w:t>w</w:t>
            </w:r>
            <w:proofErr w:type="spellEnd"/>
          </w:p>
        </w:tc>
        <w:tc>
          <w:tcPr>
            <w:tcW w:w="4575" w:type="dxa"/>
            <w:gridSpan w:val="4"/>
            <w:vAlign w:val="center"/>
          </w:tcPr>
          <w:p w14:paraId="771B3E43" w14:textId="4DB840E6" w:rsidR="00EA09C8" w:rsidRPr="00544A88" w:rsidRDefault="00EA09C8" w:rsidP="00EA09C8">
            <w:pPr>
              <w:jc w:val="center"/>
              <w:rPr>
                <w:lang w:val="ro-RO"/>
              </w:rPr>
            </w:pPr>
            <w:r w:rsidRPr="00544A88">
              <w:rPr>
                <w:lang w:val="ro-RO"/>
              </w:rPr>
              <w:t>Durata păr</w:t>
            </w:r>
            <w:r w:rsidR="00C86317" w:rsidRPr="00544A88">
              <w:rPr>
                <w:lang w:val="ro-RO"/>
              </w:rPr>
              <w:t>ț</w:t>
            </w:r>
            <w:r w:rsidRPr="00544A88">
              <w:rPr>
                <w:lang w:val="ro-RO"/>
              </w:rPr>
              <w:t>ii puternice a accelerogramelor artificiale</w:t>
            </w:r>
          </w:p>
        </w:tc>
      </w:tr>
      <w:tr w:rsidR="00EA09C8" w:rsidRPr="00544A88" w14:paraId="516736D2" w14:textId="77777777" w:rsidTr="00EA09C8">
        <w:trPr>
          <w:trHeight w:val="552"/>
          <w:jc w:val="center"/>
        </w:trPr>
        <w:tc>
          <w:tcPr>
            <w:tcW w:w="2150" w:type="dxa"/>
            <w:vMerge/>
            <w:vAlign w:val="center"/>
          </w:tcPr>
          <w:p w14:paraId="01536D86" w14:textId="77777777" w:rsidR="00EA09C8" w:rsidRPr="00544A88" w:rsidRDefault="00EA09C8" w:rsidP="00EA09C8">
            <w:pPr>
              <w:rPr>
                <w:lang w:val="ro-RO"/>
              </w:rPr>
            </w:pPr>
          </w:p>
        </w:tc>
        <w:tc>
          <w:tcPr>
            <w:tcW w:w="1550" w:type="dxa"/>
            <w:vMerge/>
            <w:vAlign w:val="center"/>
          </w:tcPr>
          <w:p w14:paraId="789D6C2B" w14:textId="77777777" w:rsidR="00EA09C8" w:rsidRPr="00544A88" w:rsidRDefault="00EA09C8" w:rsidP="00EA09C8">
            <w:pPr>
              <w:rPr>
                <w:lang w:val="ro-RO"/>
              </w:rPr>
            </w:pPr>
          </w:p>
        </w:tc>
        <w:tc>
          <w:tcPr>
            <w:tcW w:w="1523" w:type="dxa"/>
            <w:gridSpan w:val="2"/>
            <w:vAlign w:val="center"/>
          </w:tcPr>
          <w:p w14:paraId="2C4BF4FF" w14:textId="4E3CC7DE" w:rsidR="00EA09C8" w:rsidRPr="00544A88" w:rsidRDefault="00000000" w:rsidP="00EA09C8">
            <w:pPr>
              <w:rPr>
                <w:lang w:val="ro-RO"/>
              </w:rPr>
            </w:pPr>
            <m:oMath>
              <m:sSubSup>
                <m:sSubSupPr>
                  <m:ctrlPr>
                    <w:rPr>
                      <w:rFonts w:ascii="Cambria Math" w:hAnsi="Cambria Math"/>
                      <w:i/>
                      <w:lang w:val="ro-RO"/>
                    </w:rPr>
                  </m:ctrlPr>
                </m:sSubSupPr>
                <m:e>
                  <m:r>
                    <w:rPr>
                      <w:rFonts w:ascii="Cambria Math" w:hAnsi="Cambria Math"/>
                      <w:lang w:val="ro-RO"/>
                    </w:rPr>
                    <m:t>T</m:t>
                  </m:r>
                </m:e>
                <m:sub>
                  <m:r>
                    <w:rPr>
                      <w:rFonts w:ascii="Cambria Math" w:hAnsi="Cambria Math"/>
                      <w:lang w:val="ro-RO"/>
                    </w:rPr>
                    <m:t>C</m:t>
                  </m:r>
                </m:sub>
                <m:sup>
                  <m:r>
                    <w:rPr>
                      <w:rFonts w:ascii="Cambria Math" w:hAnsi="Cambria Math"/>
                      <w:lang w:val="ro-RO"/>
                    </w:rPr>
                    <m:t>SLU</m:t>
                  </m:r>
                </m:sup>
              </m:sSubSup>
            </m:oMath>
            <w:r w:rsidR="00EA09C8" w:rsidRPr="00544A88">
              <w:rPr>
                <w:lang w:val="ro-RO"/>
              </w:rPr>
              <w:t xml:space="preserve"> = 0,80 s</w:t>
            </w:r>
          </w:p>
        </w:tc>
        <w:tc>
          <w:tcPr>
            <w:tcW w:w="1523" w:type="dxa"/>
            <w:vAlign w:val="center"/>
          </w:tcPr>
          <w:p w14:paraId="7902B3E0" w14:textId="0CCC60B9" w:rsidR="00EA09C8" w:rsidRPr="00544A88" w:rsidRDefault="00000000" w:rsidP="00EA09C8">
            <w:pPr>
              <w:rPr>
                <w:lang w:val="ro-RO"/>
              </w:rPr>
            </w:pPr>
            <m:oMath>
              <m:sSubSup>
                <m:sSubSupPr>
                  <m:ctrlPr>
                    <w:rPr>
                      <w:rFonts w:ascii="Cambria Math" w:hAnsi="Cambria Math"/>
                      <w:i/>
                      <w:lang w:val="ro-RO"/>
                    </w:rPr>
                  </m:ctrlPr>
                </m:sSubSupPr>
                <m:e>
                  <m:r>
                    <w:rPr>
                      <w:rFonts w:ascii="Cambria Math" w:hAnsi="Cambria Math"/>
                      <w:lang w:val="ro-RO"/>
                    </w:rPr>
                    <m:t>T</m:t>
                  </m:r>
                </m:e>
                <m:sub>
                  <m:r>
                    <w:rPr>
                      <w:rFonts w:ascii="Cambria Math" w:hAnsi="Cambria Math"/>
                      <w:lang w:val="ro-RO"/>
                    </w:rPr>
                    <m:t>C</m:t>
                  </m:r>
                </m:sub>
                <m:sup>
                  <m:r>
                    <w:rPr>
                      <w:rFonts w:ascii="Cambria Math" w:hAnsi="Cambria Math"/>
                      <w:lang w:val="ro-RO"/>
                    </w:rPr>
                    <m:t>SLU</m:t>
                  </m:r>
                </m:sup>
              </m:sSubSup>
            </m:oMath>
            <w:r w:rsidR="00EA09C8" w:rsidRPr="00544A88">
              <w:rPr>
                <w:lang w:val="ro-RO"/>
              </w:rPr>
              <w:t xml:space="preserve"> = 1,20 s</w:t>
            </w:r>
          </w:p>
        </w:tc>
        <w:tc>
          <w:tcPr>
            <w:tcW w:w="1529" w:type="dxa"/>
            <w:vAlign w:val="center"/>
          </w:tcPr>
          <w:p w14:paraId="4A4B9A31" w14:textId="17A76137" w:rsidR="00EA09C8" w:rsidRPr="00544A88" w:rsidRDefault="00000000" w:rsidP="00EA09C8">
            <w:pPr>
              <w:rPr>
                <w:lang w:val="ro-RO"/>
              </w:rPr>
            </w:pPr>
            <m:oMath>
              <m:sSubSup>
                <m:sSubSupPr>
                  <m:ctrlPr>
                    <w:rPr>
                      <w:rFonts w:ascii="Cambria Math" w:hAnsi="Cambria Math"/>
                      <w:i/>
                      <w:lang w:val="ro-RO"/>
                    </w:rPr>
                  </m:ctrlPr>
                </m:sSubSupPr>
                <m:e>
                  <m:r>
                    <w:rPr>
                      <w:rFonts w:ascii="Cambria Math" w:hAnsi="Cambria Math"/>
                      <w:lang w:val="ro-RO"/>
                    </w:rPr>
                    <m:t>T</m:t>
                  </m:r>
                </m:e>
                <m:sub>
                  <m:r>
                    <w:rPr>
                      <w:rFonts w:ascii="Cambria Math" w:hAnsi="Cambria Math"/>
                      <w:lang w:val="ro-RO"/>
                    </w:rPr>
                    <m:t>C</m:t>
                  </m:r>
                </m:sub>
                <m:sup>
                  <m:r>
                    <w:rPr>
                      <w:rFonts w:ascii="Cambria Math" w:hAnsi="Cambria Math"/>
                      <w:lang w:val="ro-RO"/>
                    </w:rPr>
                    <m:t>SLU</m:t>
                  </m:r>
                </m:sup>
              </m:sSubSup>
            </m:oMath>
            <w:r w:rsidR="00EA09C8" w:rsidRPr="00544A88">
              <w:rPr>
                <w:lang w:val="ro-RO"/>
              </w:rPr>
              <w:t xml:space="preserve"> = 1,80 s</w:t>
            </w:r>
          </w:p>
        </w:tc>
      </w:tr>
      <w:tr w:rsidR="00EA09C8" w:rsidRPr="00544A88" w14:paraId="74790A68" w14:textId="77777777" w:rsidTr="00EA09C8">
        <w:trPr>
          <w:jc w:val="center"/>
        </w:trPr>
        <w:tc>
          <w:tcPr>
            <w:tcW w:w="2150" w:type="dxa"/>
            <w:vAlign w:val="center"/>
          </w:tcPr>
          <w:p w14:paraId="3E6895CC" w14:textId="77777777" w:rsidR="00EA09C8" w:rsidRPr="00544A88" w:rsidRDefault="00EA09C8" w:rsidP="00EA09C8">
            <w:pPr>
              <w:rPr>
                <w:lang w:val="ro-RO"/>
              </w:rPr>
            </w:pPr>
            <w:r w:rsidRPr="00544A88">
              <w:rPr>
                <w:lang w:val="ro-RO"/>
              </w:rPr>
              <w:t>Zona 1</w:t>
            </w:r>
          </w:p>
        </w:tc>
        <w:tc>
          <w:tcPr>
            <w:tcW w:w="1550" w:type="dxa"/>
            <w:vAlign w:val="center"/>
          </w:tcPr>
          <w:p w14:paraId="4D479BA2" w14:textId="77777777" w:rsidR="00EA09C8" w:rsidRPr="00544A88" w:rsidRDefault="00EA09C8" w:rsidP="00EA09C8">
            <w:pPr>
              <w:rPr>
                <w:lang w:val="ro-RO"/>
              </w:rPr>
            </w:pPr>
            <w:r w:rsidRPr="00544A88">
              <w:rPr>
                <w:lang w:val="ro-RO"/>
              </w:rPr>
              <w:t>6,5</w:t>
            </w:r>
          </w:p>
        </w:tc>
        <w:tc>
          <w:tcPr>
            <w:tcW w:w="1512" w:type="dxa"/>
            <w:vAlign w:val="center"/>
          </w:tcPr>
          <w:p w14:paraId="4F2A7E9A" w14:textId="18E58525" w:rsidR="00EA09C8" w:rsidRPr="00544A88" w:rsidRDefault="00EA09C8" w:rsidP="00EA09C8">
            <w:pPr>
              <w:rPr>
                <w:lang w:val="ro-RO"/>
              </w:rPr>
            </w:pPr>
            <w:r w:rsidRPr="00544A88">
              <w:rPr>
                <w:lang w:val="ro-RO"/>
              </w:rPr>
              <w:t>8,0</w:t>
            </w:r>
            <w:r w:rsidR="00BA496F" w:rsidRPr="00544A88">
              <w:rPr>
                <w:lang w:val="ro-RO"/>
              </w:rPr>
              <w:t>0</w:t>
            </w:r>
            <w:r w:rsidRPr="00544A88">
              <w:rPr>
                <w:lang w:val="ro-RO"/>
              </w:rPr>
              <w:t xml:space="preserve"> s</w:t>
            </w:r>
          </w:p>
        </w:tc>
        <w:tc>
          <w:tcPr>
            <w:tcW w:w="1534" w:type="dxa"/>
            <w:gridSpan w:val="2"/>
            <w:vAlign w:val="center"/>
          </w:tcPr>
          <w:p w14:paraId="2C47B13D" w14:textId="77777777" w:rsidR="00EA09C8" w:rsidRPr="00544A88" w:rsidRDefault="00EA09C8" w:rsidP="00EA09C8">
            <w:pPr>
              <w:rPr>
                <w:lang w:val="ro-RO"/>
              </w:rPr>
            </w:pPr>
            <w:r w:rsidRPr="00544A88">
              <w:rPr>
                <w:lang w:val="ro-RO"/>
              </w:rPr>
              <w:t>10,0 s</w:t>
            </w:r>
          </w:p>
        </w:tc>
        <w:tc>
          <w:tcPr>
            <w:tcW w:w="1529" w:type="dxa"/>
            <w:vAlign w:val="center"/>
          </w:tcPr>
          <w:p w14:paraId="55673C16" w14:textId="77777777" w:rsidR="00EA09C8" w:rsidRPr="00544A88" w:rsidRDefault="00EA09C8" w:rsidP="00EA09C8">
            <w:pPr>
              <w:rPr>
                <w:lang w:val="ro-RO"/>
              </w:rPr>
            </w:pPr>
            <w:r w:rsidRPr="00544A88">
              <w:rPr>
                <w:lang w:val="ro-RO"/>
              </w:rPr>
              <w:t>12,0 s</w:t>
            </w:r>
          </w:p>
        </w:tc>
      </w:tr>
      <w:tr w:rsidR="00EA09C8" w:rsidRPr="00544A88" w14:paraId="4C2D6B3A" w14:textId="77777777" w:rsidTr="00EA09C8">
        <w:trPr>
          <w:jc w:val="center"/>
        </w:trPr>
        <w:tc>
          <w:tcPr>
            <w:tcW w:w="2150" w:type="dxa"/>
            <w:vAlign w:val="center"/>
          </w:tcPr>
          <w:p w14:paraId="62911FA1" w14:textId="77777777" w:rsidR="00EA09C8" w:rsidRPr="00544A88" w:rsidRDefault="00EA09C8" w:rsidP="00EA09C8">
            <w:pPr>
              <w:rPr>
                <w:lang w:val="ro-RO"/>
              </w:rPr>
            </w:pPr>
            <w:r w:rsidRPr="00544A88">
              <w:rPr>
                <w:lang w:val="ro-RO"/>
              </w:rPr>
              <w:lastRenderedPageBreak/>
              <w:t>Zona 2</w:t>
            </w:r>
          </w:p>
        </w:tc>
        <w:tc>
          <w:tcPr>
            <w:tcW w:w="1550" w:type="dxa"/>
            <w:vAlign w:val="center"/>
          </w:tcPr>
          <w:p w14:paraId="74775A66" w14:textId="77777777" w:rsidR="00EA09C8" w:rsidRPr="00544A88" w:rsidRDefault="00EA09C8" w:rsidP="00EA09C8">
            <w:pPr>
              <w:rPr>
                <w:lang w:val="ro-RO"/>
              </w:rPr>
            </w:pPr>
            <w:r w:rsidRPr="00544A88">
              <w:rPr>
                <w:lang w:val="ro-RO"/>
              </w:rPr>
              <w:t>7,5</w:t>
            </w:r>
          </w:p>
        </w:tc>
        <w:tc>
          <w:tcPr>
            <w:tcW w:w="1512" w:type="dxa"/>
            <w:vAlign w:val="center"/>
          </w:tcPr>
          <w:p w14:paraId="21D3DF03" w14:textId="77777777" w:rsidR="00EA09C8" w:rsidRPr="00544A88" w:rsidRDefault="00EA09C8" w:rsidP="00EA09C8">
            <w:pPr>
              <w:rPr>
                <w:lang w:val="ro-RO"/>
              </w:rPr>
            </w:pPr>
            <w:r w:rsidRPr="00544A88">
              <w:rPr>
                <w:lang w:val="ro-RO"/>
              </w:rPr>
              <w:t>25,0 s</w:t>
            </w:r>
          </w:p>
        </w:tc>
        <w:tc>
          <w:tcPr>
            <w:tcW w:w="1534" w:type="dxa"/>
            <w:gridSpan w:val="2"/>
            <w:vAlign w:val="center"/>
          </w:tcPr>
          <w:p w14:paraId="581F358E" w14:textId="77777777" w:rsidR="00EA09C8" w:rsidRPr="00544A88" w:rsidRDefault="00EA09C8" w:rsidP="00EA09C8">
            <w:pPr>
              <w:rPr>
                <w:lang w:val="ro-RO"/>
              </w:rPr>
            </w:pPr>
            <w:r w:rsidRPr="00544A88">
              <w:rPr>
                <w:lang w:val="ro-RO"/>
              </w:rPr>
              <w:t>30,0 s</w:t>
            </w:r>
          </w:p>
        </w:tc>
        <w:tc>
          <w:tcPr>
            <w:tcW w:w="1529" w:type="dxa"/>
            <w:vAlign w:val="center"/>
          </w:tcPr>
          <w:p w14:paraId="40565CA8" w14:textId="77777777" w:rsidR="00EA09C8" w:rsidRPr="00544A88" w:rsidRDefault="00EA09C8" w:rsidP="00EA09C8">
            <w:pPr>
              <w:rPr>
                <w:lang w:val="ro-RO"/>
              </w:rPr>
            </w:pPr>
            <w:r w:rsidRPr="00544A88">
              <w:rPr>
                <w:lang w:val="ro-RO"/>
              </w:rPr>
              <w:t>35,0 s</w:t>
            </w:r>
          </w:p>
        </w:tc>
      </w:tr>
    </w:tbl>
    <w:p w14:paraId="057773E1" w14:textId="0F4217D6" w:rsidR="00E4758C" w:rsidRPr="00544A88" w:rsidRDefault="00E4758C" w:rsidP="00E4758C">
      <w:pPr>
        <w:pStyle w:val="Paragraf"/>
      </w:pPr>
      <w:r w:rsidRPr="00544A88">
        <w:t>Prin excep</w:t>
      </w:r>
      <w:r w:rsidR="00C86317" w:rsidRPr="00544A88">
        <w:t>ț</w:t>
      </w:r>
      <w:r w:rsidRPr="00544A88">
        <w:t xml:space="preserve">ie de la </w:t>
      </w:r>
      <w:r w:rsidRPr="00544A88">
        <w:rPr>
          <w:rStyle w:val="Mylink"/>
        </w:rPr>
        <w:fldChar w:fldCharType="begin"/>
      </w:r>
      <w:r w:rsidR="009D6161" w:rsidRPr="00544A88">
        <w:rPr>
          <w:rStyle w:val="Mylink"/>
        </w:rPr>
        <w:instrText>REF _Ref145507899 \r \* CHARFORMAT \h</w:instrText>
      </w:r>
      <w:r w:rsidR="00544A88">
        <w:rPr>
          <w:rStyle w:val="Mylink"/>
        </w:rPr>
        <w:instrText xml:space="preserve"> \* MERGEFORMAT </w:instrText>
      </w:r>
      <w:r w:rsidRPr="00544A88">
        <w:rPr>
          <w:rStyle w:val="Mylink"/>
        </w:rPr>
      </w:r>
      <w:r w:rsidRPr="00544A88">
        <w:rPr>
          <w:rStyle w:val="Mylink"/>
        </w:rPr>
        <w:fldChar w:fldCharType="separate"/>
      </w:r>
      <w:r w:rsidR="009464BD">
        <w:rPr>
          <w:rStyle w:val="Mylink"/>
        </w:rPr>
        <w:t>(2)</w:t>
      </w:r>
      <w:r w:rsidRPr="00544A88">
        <w:rPr>
          <w:rStyle w:val="Mylink"/>
        </w:rPr>
        <w:fldChar w:fldCharType="end"/>
      </w:r>
      <w:r w:rsidRPr="00544A88">
        <w:t>, durata păr</w:t>
      </w:r>
      <w:r w:rsidR="00C86317" w:rsidRPr="00544A88">
        <w:t>ț</w:t>
      </w:r>
      <w:r w:rsidRPr="00544A88">
        <w:t>ii puternice a accelerogramelor artificiale se po</w:t>
      </w:r>
      <w:r w:rsidR="00B571EB" w:rsidRPr="00544A88">
        <w:t>a</w:t>
      </w:r>
      <w:r w:rsidRPr="00544A88">
        <w:t>t</w:t>
      </w:r>
      <w:r w:rsidR="00B571EB" w:rsidRPr="00544A88">
        <w:t>e</w:t>
      </w:r>
      <w:r w:rsidRPr="00544A88">
        <w:t xml:space="preserve"> alege din studii de hazard seismic în amplasament, dacă acestea sunt disponibile.</w:t>
      </w:r>
    </w:p>
    <w:p w14:paraId="52A5301D" w14:textId="0E82B559" w:rsidR="00E4758C" w:rsidRPr="00544A88" w:rsidRDefault="00C93F50" w:rsidP="00E4758C">
      <w:pPr>
        <w:pStyle w:val="Paragraf"/>
      </w:pPr>
      <w:r w:rsidRPr="00544A88">
        <w:t>Accelerogramele artificiale se generează astfel încât spectrele de răspuns elastic ale unui set de accelerograme să îndeplinească cumulativ următoarele condi</w:t>
      </w:r>
      <w:r w:rsidR="00C86317" w:rsidRPr="00544A88">
        <w:t>ț</w:t>
      </w:r>
      <w:r w:rsidRPr="00544A88">
        <w:t>ii:</w:t>
      </w:r>
      <w:r w:rsidR="00E4758C" w:rsidRPr="00544A88">
        <w:rPr>
          <w:i/>
          <w:color w:val="FFFFFF" w:themeColor="background1"/>
          <w:sz w:val="12"/>
          <w:szCs w:val="12"/>
        </w:rPr>
        <w:t xml:space="preserve"> </w:t>
      </w:r>
      <w:r w:rsidR="00E4758C" w:rsidRPr="00544A88">
        <w:rPr>
          <w:i/>
          <w:color w:val="FFFFFF" w:themeColor="background1"/>
          <w:sz w:val="12"/>
          <w:szCs w:val="12"/>
        </w:rPr>
        <w:fldChar w:fldCharType="begin"/>
      </w:r>
      <w:r w:rsidR="00E4758C" w:rsidRPr="00544A88">
        <w:rPr>
          <w:i/>
          <w:color w:val="FFFFFF" w:themeColor="background1"/>
          <w:sz w:val="12"/>
          <w:szCs w:val="12"/>
        </w:rPr>
        <w:instrText xml:space="preserve"> LISTNUM \l 1 \s 0 </w:instrText>
      </w:r>
      <w:r w:rsidR="00E4758C" w:rsidRPr="00544A88">
        <w:rPr>
          <w:i/>
          <w:color w:val="FFFFFF" w:themeColor="background1"/>
          <w:sz w:val="12"/>
          <w:szCs w:val="12"/>
        </w:rPr>
        <w:fldChar w:fldCharType="end"/>
      </w:r>
    </w:p>
    <w:p w14:paraId="2633BD46" w14:textId="0F9420CD" w:rsidR="00E4758C" w:rsidRPr="00544A88" w:rsidRDefault="00E4758C" w:rsidP="00E4758C">
      <w:pPr>
        <w:pStyle w:val="a"/>
      </w:pPr>
      <w:r w:rsidRPr="00544A88">
        <w:t>media aritmetică a valorilor maxime ale ordonatelor spectrelor elastice de răspuns ale accelera</w:t>
      </w:r>
      <w:r w:rsidR="00C86317" w:rsidRPr="00544A88">
        <w:t>ț</w:t>
      </w:r>
      <w:r w:rsidRPr="00544A88">
        <w:t>iilor absolute corespunzând tuturor accelerogramelor artificiale din set este mai mare sau egală cu valoarea</w:t>
      </w:r>
      <w:r w:rsidR="00C93F50" w:rsidRPr="00544A88">
        <w:t xml:space="preserve"> maximă din spectrul </w:t>
      </w:r>
      <w:r w:rsidR="00C86317" w:rsidRPr="00544A88">
        <w:t>ț</w:t>
      </w:r>
      <w:r w:rsidR="00C93F50" w:rsidRPr="00544A88">
        <w:t>intă</w:t>
      </w:r>
      <w:r w:rsidRPr="00544A88">
        <w:t>;</w:t>
      </w:r>
    </w:p>
    <w:p w14:paraId="29F1001F" w14:textId="54C18510" w:rsidR="00E4758C" w:rsidRPr="00544A88" w:rsidRDefault="00E4758C" w:rsidP="00E4758C">
      <w:pPr>
        <w:pStyle w:val="a"/>
      </w:pPr>
      <w:r w:rsidRPr="00544A88">
        <w:t>pentru fiecare perioadă spectrală cuprinsă între 0,2</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544A88">
        <w:t xml:space="preserve"> și 1,5</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544A88">
        <w:t xml:space="preserve">, unde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544A88">
        <w:t xml:space="preserve"> este perioada fundamentală de vibra</w:t>
      </w:r>
      <w:r w:rsidR="00C86317" w:rsidRPr="00544A88">
        <w:t>ț</w:t>
      </w:r>
      <w:r w:rsidRPr="00544A88">
        <w:t>ie a structurii, valoarea medie a ordonatelor spectrelor elastice de răspuns ale accelera</w:t>
      </w:r>
      <w:r w:rsidR="00C86317" w:rsidRPr="00544A88">
        <w:t>ț</w:t>
      </w:r>
      <w:r w:rsidRPr="00544A88">
        <w:t xml:space="preserve">iilor absolute corespunzând tuturor accelerogramelor artificiale din set </w:t>
      </w:r>
      <w:r w:rsidR="00C93F50" w:rsidRPr="00544A88">
        <w:t>este mai mare sau egală cu</w:t>
      </w:r>
      <w:r w:rsidRPr="00544A88">
        <w:t xml:space="preserve"> </w:t>
      </w:r>
      <w:r w:rsidR="00C93F50" w:rsidRPr="00544A88">
        <w:t>9</w:t>
      </w:r>
      <w:r w:rsidRPr="00544A88">
        <w:t xml:space="preserve">0% </w:t>
      </w:r>
      <w:r w:rsidR="00C93F50" w:rsidRPr="00544A88">
        <w:t xml:space="preserve">din </w:t>
      </w:r>
      <w:r w:rsidRPr="00544A88">
        <w:t>valoarea corespunzătoare a</w:t>
      </w:r>
      <w:r w:rsidR="00C93F50" w:rsidRPr="00544A88">
        <w:t xml:space="preserve"> spectrului </w:t>
      </w:r>
      <w:r w:rsidR="00C86317" w:rsidRPr="00544A88">
        <w:t>ț</w:t>
      </w:r>
      <w:r w:rsidR="00C93F50" w:rsidRPr="00544A88">
        <w:t>intă</w:t>
      </w:r>
      <w:r w:rsidRPr="00544A88">
        <w:t>.</w:t>
      </w:r>
      <w:r w:rsidRPr="00544A88">
        <w:rPr>
          <w:i/>
          <w:color w:val="FFFFFF" w:themeColor="background1"/>
          <w:sz w:val="12"/>
          <w:szCs w:val="12"/>
        </w:rPr>
        <w:fldChar w:fldCharType="begin"/>
      </w:r>
      <w:r w:rsidRPr="00544A88">
        <w:rPr>
          <w:i/>
          <w:color w:val="FFFFFF" w:themeColor="background1"/>
          <w:sz w:val="12"/>
          <w:szCs w:val="12"/>
        </w:rPr>
        <w:instrText xml:space="preserve"> LISTNUM \l 1 \s 0 </w:instrText>
      </w:r>
      <w:r w:rsidRPr="00544A88">
        <w:rPr>
          <w:i/>
          <w:color w:val="FFFFFF" w:themeColor="background1"/>
          <w:sz w:val="12"/>
          <w:szCs w:val="12"/>
        </w:rPr>
        <w:fldChar w:fldCharType="end"/>
      </w:r>
    </w:p>
    <w:p w14:paraId="1D9E6900" w14:textId="77777777" w:rsidR="00E4758C" w:rsidRPr="00544A88" w:rsidRDefault="00E4758C" w:rsidP="00DB3A3B">
      <w:pPr>
        <w:pStyle w:val="Titlu111"/>
      </w:pPr>
      <w:bookmarkStart w:id="137" w:name="_Toc62462024"/>
      <w:bookmarkStart w:id="138" w:name="_Toc62480837"/>
      <w:bookmarkStart w:id="139" w:name="_Toc144199748"/>
      <w:bookmarkStart w:id="140" w:name="_Toc318445356"/>
      <w:bookmarkStart w:id="141" w:name="_Toc318445629"/>
      <w:bookmarkStart w:id="142" w:name="_Toc318445683"/>
      <w:bookmarkStart w:id="143" w:name="_Toc320540477"/>
      <w:bookmarkStart w:id="144" w:name="_Ref156494996"/>
      <w:bookmarkStart w:id="145" w:name="_Toc184491083"/>
      <w:bookmarkStart w:id="146" w:name="_Hlk170918183"/>
      <w:r w:rsidRPr="00544A88">
        <w:t>Accelerograme înregistrate</w:t>
      </w:r>
      <w:bookmarkEnd w:id="137"/>
      <w:bookmarkEnd w:id="138"/>
      <w:bookmarkEnd w:id="139"/>
      <w:bookmarkEnd w:id="140"/>
      <w:bookmarkEnd w:id="141"/>
      <w:bookmarkEnd w:id="142"/>
      <w:bookmarkEnd w:id="143"/>
      <w:bookmarkEnd w:id="144"/>
      <w:bookmarkEnd w:id="145"/>
      <w:r w:rsidRPr="00544A88">
        <w:t xml:space="preserve"> </w:t>
      </w:r>
    </w:p>
    <w:p w14:paraId="612EE044" w14:textId="311654D6" w:rsidR="00E4758C" w:rsidRPr="00544A88" w:rsidRDefault="00A004BC" w:rsidP="00E4758C">
      <w:pPr>
        <w:pStyle w:val="Paragraf"/>
      </w:pPr>
      <w:bookmarkStart w:id="147" w:name="_Ref156494998"/>
      <w:bookmarkEnd w:id="146"/>
      <w:r w:rsidRPr="00544A88">
        <w:t xml:space="preserve">Pentru efectuarea calculului structural printr-o metodă de calcul dinamic, se recomandă reprezentarea </w:t>
      </w:r>
      <w:r w:rsidR="00E4758C" w:rsidRPr="00544A88">
        <w:t>ac</w:t>
      </w:r>
      <w:r w:rsidR="00C86317" w:rsidRPr="00544A88">
        <w:t>ț</w:t>
      </w:r>
      <w:r w:rsidR="00E4758C" w:rsidRPr="00544A88">
        <w:t>iunii seismice prin accelerogramele înregistrate</w:t>
      </w:r>
      <w:r w:rsidRPr="00544A88">
        <w:t>,</w:t>
      </w:r>
      <w:r w:rsidR="00E4758C" w:rsidRPr="00544A88">
        <w:t xml:space="preserve"> care sunt disponibile în baze de date </w:t>
      </w:r>
      <w:r w:rsidRPr="00544A88">
        <w:t xml:space="preserve">acceptate, conform prevederii </w:t>
      </w:r>
      <w:r w:rsidR="007169F1" w:rsidRPr="00544A88">
        <w:rPr>
          <w:rStyle w:val="Mylink"/>
        </w:rPr>
        <w:fldChar w:fldCharType="begin"/>
      </w:r>
      <w:r w:rsidR="009D6161" w:rsidRPr="00544A88">
        <w:rPr>
          <w:rStyle w:val="Mylink"/>
        </w:rPr>
        <w:instrText>REF _Ref156495075 \r \* CHARFORMAT \h</w:instrText>
      </w:r>
      <w:r w:rsidR="00544A88">
        <w:rPr>
          <w:rStyle w:val="Mylink"/>
        </w:rPr>
        <w:instrText xml:space="preserve"> \* MERGEFORMAT </w:instrText>
      </w:r>
      <w:r w:rsidR="007169F1" w:rsidRPr="00544A88">
        <w:rPr>
          <w:rStyle w:val="Mylink"/>
        </w:rPr>
      </w:r>
      <w:r w:rsidR="007169F1" w:rsidRPr="00544A88">
        <w:rPr>
          <w:rStyle w:val="Mylink"/>
        </w:rPr>
        <w:fldChar w:fldCharType="separate"/>
      </w:r>
      <w:r w:rsidR="009464BD">
        <w:rPr>
          <w:rStyle w:val="Mylink"/>
        </w:rPr>
        <w:t>3.3</w:t>
      </w:r>
      <w:r w:rsidR="007169F1" w:rsidRPr="00544A88">
        <w:rPr>
          <w:rStyle w:val="Mylink"/>
        </w:rPr>
        <w:fldChar w:fldCharType="end"/>
      </w:r>
      <w:r w:rsidR="007169F1" w:rsidRPr="00544A88">
        <w:t xml:space="preserve">, </w:t>
      </w:r>
      <w:r w:rsidR="007169F1" w:rsidRPr="00544A88">
        <w:rPr>
          <w:rStyle w:val="Mylink"/>
        </w:rPr>
        <w:fldChar w:fldCharType="begin"/>
      </w:r>
      <w:r w:rsidR="009D6161" w:rsidRPr="00544A88">
        <w:rPr>
          <w:rStyle w:val="Mylink"/>
        </w:rPr>
        <w:instrText>REF _Ref156495078 \r \* CHARFORMAT \h</w:instrText>
      </w:r>
      <w:r w:rsidR="00544A88">
        <w:rPr>
          <w:rStyle w:val="Mylink"/>
        </w:rPr>
        <w:instrText xml:space="preserve"> \* MERGEFORMAT </w:instrText>
      </w:r>
      <w:r w:rsidR="007169F1" w:rsidRPr="00544A88">
        <w:rPr>
          <w:rStyle w:val="Mylink"/>
        </w:rPr>
      </w:r>
      <w:r w:rsidR="007169F1" w:rsidRPr="00544A88">
        <w:rPr>
          <w:rStyle w:val="Mylink"/>
        </w:rPr>
        <w:fldChar w:fldCharType="separate"/>
      </w:r>
      <w:r w:rsidR="009464BD">
        <w:rPr>
          <w:rStyle w:val="Mylink"/>
        </w:rPr>
        <w:t>(9)</w:t>
      </w:r>
      <w:r w:rsidR="007169F1" w:rsidRPr="00544A88">
        <w:rPr>
          <w:rStyle w:val="Mylink"/>
        </w:rPr>
        <w:fldChar w:fldCharType="end"/>
      </w:r>
      <w:r w:rsidRPr="00544A88">
        <w:t>.</w:t>
      </w:r>
      <w:bookmarkEnd w:id="147"/>
    </w:p>
    <w:p w14:paraId="5E5E848A" w14:textId="3603023D" w:rsidR="00E4758C" w:rsidRPr="00544A88" w:rsidRDefault="00E4758C" w:rsidP="00E4758C">
      <w:pPr>
        <w:pStyle w:val="Paragraf"/>
      </w:pPr>
      <w:r w:rsidRPr="00544A88">
        <w:t xml:space="preserve">La selectarea accelerogramelor înregistrate se </w:t>
      </w:r>
      <w:r w:rsidR="00C86317" w:rsidRPr="00544A88">
        <w:t>ț</w:t>
      </w:r>
      <w:r w:rsidRPr="00544A88">
        <w:t>ine cont de compatibilitatea condi</w:t>
      </w:r>
      <w:r w:rsidR="00C86317" w:rsidRPr="00544A88">
        <w:t>ț</w:t>
      </w:r>
      <w:r w:rsidRPr="00544A88">
        <w:t>iilor de teren din amplasamentul clădirii și de la sta</w:t>
      </w:r>
      <w:r w:rsidR="00C86317" w:rsidRPr="00544A88">
        <w:t>ț</w:t>
      </w:r>
      <w:r w:rsidRPr="00544A88">
        <w:t>iile seismice care au făcut înregistrările.</w:t>
      </w:r>
      <w:r w:rsidR="00BA496F" w:rsidRPr="00544A88">
        <w:t xml:space="preserve"> Magnitudinea se stabilește conform prevederilor din </w:t>
      </w:r>
      <w:r w:rsidR="00BA496F" w:rsidRPr="00544A88">
        <w:rPr>
          <w:rStyle w:val="Mylink"/>
        </w:rPr>
        <w:fldChar w:fldCharType="begin"/>
      </w:r>
      <w:r w:rsidR="009D6161" w:rsidRPr="00544A88">
        <w:rPr>
          <w:rStyle w:val="Mylink"/>
        </w:rPr>
        <w:instrText>REF _Ref156392763 \r \* CHARFORMAT \h</w:instrText>
      </w:r>
      <w:r w:rsidR="00544A88">
        <w:rPr>
          <w:rStyle w:val="Mylink"/>
        </w:rPr>
        <w:instrText xml:space="preserve"> \* MERGEFORMAT </w:instrText>
      </w:r>
      <w:r w:rsidR="00BA496F" w:rsidRPr="00544A88">
        <w:rPr>
          <w:rStyle w:val="Mylink"/>
        </w:rPr>
      </w:r>
      <w:r w:rsidR="00BA496F" w:rsidRPr="00544A88">
        <w:rPr>
          <w:rStyle w:val="Mylink"/>
        </w:rPr>
        <w:fldChar w:fldCharType="separate"/>
      </w:r>
      <w:r w:rsidR="009464BD">
        <w:rPr>
          <w:rStyle w:val="Mylink"/>
        </w:rPr>
        <w:t>Tabelul 3.3</w:t>
      </w:r>
      <w:r w:rsidR="00BA496F" w:rsidRPr="00544A88">
        <w:rPr>
          <w:rStyle w:val="Mylink"/>
        </w:rPr>
        <w:fldChar w:fldCharType="end"/>
      </w:r>
      <w:r w:rsidR="00BA496F" w:rsidRPr="00544A88">
        <w:t xml:space="preserve">. Clasa de teren se stabilește conform prevederilor </w:t>
      </w:r>
      <w:r w:rsidR="00BC5C4E" w:rsidRPr="00544A88">
        <w:t xml:space="preserve">specifice de la </w:t>
      </w:r>
      <w:r w:rsidR="00BC5C4E" w:rsidRPr="00544A88">
        <w:rPr>
          <w:rStyle w:val="Mylink"/>
        </w:rPr>
        <w:fldChar w:fldCharType="begin"/>
      </w:r>
      <w:r w:rsidR="009D6161" w:rsidRPr="00544A88">
        <w:rPr>
          <w:rStyle w:val="Mylink"/>
        </w:rPr>
        <w:instrText>REF _Ref156495075 \r \* CHARFORMAT \h</w:instrText>
      </w:r>
      <w:r w:rsidR="00544A88">
        <w:rPr>
          <w:rStyle w:val="Mylink"/>
        </w:rPr>
        <w:instrText xml:space="preserve"> \* MERGEFORMAT </w:instrText>
      </w:r>
      <w:r w:rsidR="00BC5C4E" w:rsidRPr="00544A88">
        <w:rPr>
          <w:rStyle w:val="Mylink"/>
        </w:rPr>
      </w:r>
      <w:r w:rsidR="00BC5C4E" w:rsidRPr="00544A88">
        <w:rPr>
          <w:rStyle w:val="Mylink"/>
        </w:rPr>
        <w:fldChar w:fldCharType="separate"/>
      </w:r>
      <w:r w:rsidR="009464BD">
        <w:rPr>
          <w:rStyle w:val="Mylink"/>
        </w:rPr>
        <w:t>3.3</w:t>
      </w:r>
      <w:r w:rsidR="00BC5C4E" w:rsidRPr="00544A88">
        <w:rPr>
          <w:rStyle w:val="Mylink"/>
        </w:rPr>
        <w:fldChar w:fldCharType="end"/>
      </w:r>
      <w:r w:rsidR="00BA496F" w:rsidRPr="00544A88">
        <w:t>.</w:t>
      </w:r>
    </w:p>
    <w:p w14:paraId="50C55B12" w14:textId="580E48D6" w:rsidR="00E4758C" w:rsidRPr="00544A88" w:rsidRDefault="00E4758C" w:rsidP="00E4758C">
      <w:pPr>
        <w:pStyle w:val="Paragraf"/>
      </w:pPr>
      <w:r w:rsidRPr="00544A88">
        <w:t xml:space="preserve">Pentru a se realiza compatibilitatea unei accelerograme înregistrate cu spectrul </w:t>
      </w:r>
      <w:r w:rsidR="00C86317" w:rsidRPr="00544A88">
        <w:t>ț</w:t>
      </w:r>
      <w:r w:rsidRPr="00544A88">
        <w:t>intă, valorile accelera</w:t>
      </w:r>
      <w:r w:rsidR="00C86317" w:rsidRPr="00544A88">
        <w:t>ț</w:t>
      </w:r>
      <w:r w:rsidRPr="00544A88">
        <w:t>iilor pot fi multiplicate cu un factor de scalare unic cuprins între 0,5</w:t>
      </w:r>
      <w:r w:rsidR="000750E5" w:rsidRPr="00544A88">
        <w:t>0</w:t>
      </w:r>
      <w:r w:rsidRPr="00544A88">
        <w:t xml:space="preserve"> și 2,0</w:t>
      </w:r>
      <w:r w:rsidR="000750E5" w:rsidRPr="00544A88">
        <w:t>0</w:t>
      </w:r>
      <w:r w:rsidRPr="00544A88">
        <w:t>.</w:t>
      </w:r>
    </w:p>
    <w:p w14:paraId="3E439EAD" w14:textId="0EA46706" w:rsidR="00E4758C" w:rsidRPr="00544A88" w:rsidRDefault="00A004BC" w:rsidP="00E4758C">
      <w:pPr>
        <w:pStyle w:val="Paragraf"/>
      </w:pPr>
      <w:r w:rsidRPr="00544A88">
        <w:t>Se consideră că s</w:t>
      </w:r>
      <w:r w:rsidR="00E4758C" w:rsidRPr="00544A88">
        <w:t xml:space="preserve">etul de accelerograme înregistrate este compatibil cu spectrul </w:t>
      </w:r>
      <w:r w:rsidR="00C86317" w:rsidRPr="00544A88">
        <w:t>ț</w:t>
      </w:r>
      <w:r w:rsidR="00E4758C" w:rsidRPr="00544A88">
        <w:t xml:space="preserve">intă dacă </w:t>
      </w:r>
      <w:r w:rsidR="00C93F50" w:rsidRPr="00544A88">
        <w:t>sunt îndeplinite</w:t>
      </w:r>
      <w:r w:rsidR="00E4758C" w:rsidRPr="00544A88">
        <w:t xml:space="preserve"> cumulativ următoarele condi</w:t>
      </w:r>
      <w:r w:rsidR="00C86317" w:rsidRPr="00544A88">
        <w:t>ț</w:t>
      </w:r>
      <w:r w:rsidR="00E4758C" w:rsidRPr="00544A88">
        <w:t>ii:</w:t>
      </w:r>
      <w:r w:rsidR="00E4758C" w:rsidRPr="00544A88">
        <w:rPr>
          <w:i/>
          <w:color w:val="FFFFFF" w:themeColor="background1"/>
          <w:sz w:val="12"/>
          <w:szCs w:val="12"/>
        </w:rPr>
        <w:t xml:space="preserve"> </w:t>
      </w:r>
      <w:r w:rsidR="00E4758C" w:rsidRPr="00544A88">
        <w:rPr>
          <w:i/>
          <w:color w:val="FFFFFF" w:themeColor="background1"/>
          <w:sz w:val="12"/>
          <w:szCs w:val="12"/>
        </w:rPr>
        <w:fldChar w:fldCharType="begin"/>
      </w:r>
      <w:r w:rsidR="00E4758C" w:rsidRPr="00544A88">
        <w:rPr>
          <w:i/>
          <w:color w:val="FFFFFF" w:themeColor="background1"/>
          <w:sz w:val="12"/>
          <w:szCs w:val="12"/>
        </w:rPr>
        <w:instrText xml:space="preserve"> LISTNUM \l 1 \s 0 </w:instrText>
      </w:r>
      <w:r w:rsidR="00E4758C" w:rsidRPr="00544A88">
        <w:rPr>
          <w:i/>
          <w:color w:val="FFFFFF" w:themeColor="background1"/>
          <w:sz w:val="12"/>
          <w:szCs w:val="12"/>
        </w:rPr>
        <w:fldChar w:fldCharType="end"/>
      </w:r>
    </w:p>
    <w:p w14:paraId="432B2438" w14:textId="56845164" w:rsidR="00E4758C" w:rsidRPr="00544A88" w:rsidRDefault="00E4758C" w:rsidP="00E4758C">
      <w:pPr>
        <w:pStyle w:val="a"/>
      </w:pPr>
      <w:r w:rsidRPr="00544A88">
        <w:t xml:space="preserve">în domeniul de perioade cuprins între </w:t>
      </w:r>
      <m:oMath>
        <m:sSub>
          <m:sSubPr>
            <m:ctrlPr>
              <w:rPr>
                <w:rFonts w:ascii="Cambria Math" w:hAnsi="Cambria Math"/>
                <w:i/>
              </w:rPr>
            </m:ctrlPr>
          </m:sSubPr>
          <m:e>
            <m:r>
              <m:rPr>
                <m:sty m:val="p"/>
              </m:rPr>
              <w:rPr>
                <w:rFonts w:ascii="Cambria Math" w:hAnsi="Cambria Math"/>
              </w:rPr>
              <m:t>0,2</m:t>
            </m:r>
            <m:r>
              <w:rPr>
                <w:rFonts w:ascii="Cambria Math" w:hAnsi="Cambria Math"/>
              </w:rPr>
              <m:t>T</m:t>
            </m:r>
          </m:e>
          <m:sub>
            <m:r>
              <w:rPr>
                <w:rFonts w:ascii="Cambria Math" w:hAnsi="Cambria Math"/>
              </w:rPr>
              <m:t>1</m:t>
            </m:r>
          </m:sub>
        </m:sSub>
      </m:oMath>
      <w:r w:rsidRPr="00544A88">
        <w:t xml:space="preserve"> și </w:t>
      </w:r>
      <m:oMath>
        <m:sSub>
          <m:sSubPr>
            <m:ctrlPr>
              <w:rPr>
                <w:rFonts w:ascii="Cambria Math" w:hAnsi="Cambria Math"/>
                <w:i/>
              </w:rPr>
            </m:ctrlPr>
          </m:sSubPr>
          <m:e>
            <m:r>
              <m:rPr>
                <m:sty m:val="p"/>
              </m:rPr>
              <w:rPr>
                <w:rFonts w:ascii="Cambria Math" w:hAnsi="Cambria Math"/>
              </w:rPr>
              <m:t>1,5</m:t>
            </m:r>
            <m:r>
              <w:rPr>
                <w:rFonts w:ascii="Cambria Math" w:hAnsi="Cambria Math"/>
              </w:rPr>
              <m:t>T</m:t>
            </m:r>
          </m:e>
          <m:sub>
            <m:r>
              <w:rPr>
                <w:rFonts w:ascii="Cambria Math" w:hAnsi="Cambria Math"/>
              </w:rPr>
              <m:t>1</m:t>
            </m:r>
          </m:sub>
        </m:sSub>
      </m:oMath>
      <w:r w:rsidRPr="00544A88">
        <w:t xml:space="preserve">, unde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544A88">
        <w:t xml:space="preserve"> este perioada fundamentală de vibra</w:t>
      </w:r>
      <w:r w:rsidR="00C86317" w:rsidRPr="00544A88">
        <w:t>ț</w:t>
      </w:r>
      <w:r w:rsidRPr="00544A88">
        <w:t>ie a sistemului în direc</w:t>
      </w:r>
      <w:r w:rsidR="00C86317" w:rsidRPr="00544A88">
        <w:t>ț</w:t>
      </w:r>
      <w:r w:rsidRPr="00544A88">
        <w:t>ia pe care este aplicată accelerograma, raportul între valorile spectrului mediu calculat prin medierea aritmetică a ordonatelor spectrelor elastice de răspuns ale accelera</w:t>
      </w:r>
      <w:r w:rsidR="00C86317" w:rsidRPr="00544A88">
        <w:t>ț</w:t>
      </w:r>
      <w:r w:rsidRPr="00544A88">
        <w:t xml:space="preserve">iilor absolute corespunzând tuturor accelerogramelor înregistrate și, eventual, </w:t>
      </w:r>
      <w:proofErr w:type="spellStart"/>
      <w:r w:rsidRPr="00544A88">
        <w:t>scalate</w:t>
      </w:r>
      <w:proofErr w:type="spellEnd"/>
      <w:r w:rsidRPr="00544A88">
        <w:t xml:space="preserve"> și valorile spectrului </w:t>
      </w:r>
      <w:r w:rsidR="00C86317" w:rsidRPr="00544A88">
        <w:t>ț</w:t>
      </w:r>
      <w:r w:rsidRPr="00544A88">
        <w:t>intă are valori cuprinse între 0,75 și 1,30, iar valoarea medie a raportului este mai mare sau egală cu 0,95;</w:t>
      </w:r>
    </w:p>
    <w:p w14:paraId="69195C39" w14:textId="063BE6BE" w:rsidR="00F20840" w:rsidRPr="00544A88" w:rsidRDefault="00E4758C" w:rsidP="005C5207">
      <w:pPr>
        <w:pStyle w:val="a"/>
      </w:pPr>
      <w:r w:rsidRPr="00544A88">
        <w:t xml:space="preserve">în domeniul de perioade cuprins între </w:t>
      </w:r>
      <m:oMath>
        <m:sSub>
          <m:sSubPr>
            <m:ctrlPr>
              <w:rPr>
                <w:rFonts w:ascii="Cambria Math" w:hAnsi="Cambria Math"/>
                <w:i/>
              </w:rPr>
            </m:ctrlPr>
          </m:sSubPr>
          <m:e>
            <m:r>
              <m:rPr>
                <m:sty m:val="p"/>
              </m:rPr>
              <w:rPr>
                <w:rFonts w:ascii="Cambria Math" w:hAnsi="Cambria Math"/>
              </w:rPr>
              <m:t>0,2</m:t>
            </m:r>
            <m:r>
              <w:rPr>
                <w:rFonts w:ascii="Cambria Math" w:hAnsi="Cambria Math"/>
              </w:rPr>
              <m:t>T</m:t>
            </m:r>
          </m:e>
          <m:sub>
            <m:r>
              <w:rPr>
                <w:rFonts w:ascii="Cambria Math" w:hAnsi="Cambria Math"/>
              </w:rPr>
              <m:t>1</m:t>
            </m:r>
          </m:sub>
        </m:sSub>
      </m:oMath>
      <w:r w:rsidR="00935D75" w:rsidRPr="00544A88">
        <w:t xml:space="preserve"> și </w:t>
      </w:r>
      <m:oMath>
        <m:sSub>
          <m:sSubPr>
            <m:ctrlPr>
              <w:rPr>
                <w:rFonts w:ascii="Cambria Math" w:hAnsi="Cambria Math"/>
                <w:i/>
              </w:rPr>
            </m:ctrlPr>
          </m:sSubPr>
          <m:e>
            <m:r>
              <m:rPr>
                <m:sty m:val="p"/>
              </m:rPr>
              <w:rPr>
                <w:rFonts w:ascii="Cambria Math" w:hAnsi="Cambria Math"/>
              </w:rPr>
              <m:t>1,5</m:t>
            </m:r>
            <m:r>
              <w:rPr>
                <w:rFonts w:ascii="Cambria Math" w:hAnsi="Cambria Math"/>
              </w:rPr>
              <m:t>T</m:t>
            </m:r>
          </m:e>
          <m:sub>
            <m:r>
              <w:rPr>
                <w:rFonts w:ascii="Cambria Math" w:hAnsi="Cambria Math"/>
              </w:rPr>
              <m:t>1</m:t>
            </m:r>
          </m:sub>
        </m:sSub>
      </m:oMath>
      <w:r w:rsidRPr="00544A88">
        <w:t xml:space="preserve">, unde </w:t>
      </w:r>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oMath>
      <w:r w:rsidRPr="00544A88">
        <w:t xml:space="preserve"> este perioada fundamentală de vibra</w:t>
      </w:r>
      <w:r w:rsidR="00C86317" w:rsidRPr="00544A88">
        <w:t>ț</w:t>
      </w:r>
      <w:r w:rsidRPr="00544A88">
        <w:t>ie a structurii în direc</w:t>
      </w:r>
      <w:r w:rsidR="00C86317" w:rsidRPr="00544A88">
        <w:t>ț</w:t>
      </w:r>
      <w:r w:rsidRPr="00544A88">
        <w:t xml:space="preserve">ia pe care este aplicată accelerograma, valorile spectrelor de răspuns pentru fiecare accelerogramă înregistrată și, eventual, </w:t>
      </w:r>
      <w:proofErr w:type="spellStart"/>
      <w:r w:rsidRPr="00544A88">
        <w:t>scalată</w:t>
      </w:r>
      <w:proofErr w:type="spellEnd"/>
      <w:r w:rsidRPr="00544A88">
        <w:t xml:space="preserve"> sunt </w:t>
      </w:r>
      <w:r w:rsidR="00C93F50" w:rsidRPr="00544A88">
        <w:t xml:space="preserve">mai mari sau egale </w:t>
      </w:r>
      <w:r w:rsidRPr="00544A88">
        <w:t xml:space="preserve">cu 50% din valorile </w:t>
      </w:r>
      <w:r w:rsidR="00C93F50" w:rsidRPr="00544A88">
        <w:t xml:space="preserve">corespunzătoare ale </w:t>
      </w:r>
      <w:r w:rsidRPr="00544A88">
        <w:t xml:space="preserve">spectrului </w:t>
      </w:r>
      <w:r w:rsidR="00C86317" w:rsidRPr="00544A88">
        <w:t>ț</w:t>
      </w:r>
      <w:r w:rsidRPr="00544A88">
        <w:t xml:space="preserve">intă. </w:t>
      </w:r>
      <w:r w:rsidRPr="00544A88">
        <w:rPr>
          <w:i/>
          <w:iCs/>
          <w:color w:val="FFFFFF" w:themeColor="background1"/>
          <w:vertAlign w:val="subscript"/>
        </w:rPr>
        <w:fldChar w:fldCharType="begin"/>
      </w:r>
      <w:r w:rsidRPr="00544A88">
        <w:rPr>
          <w:i/>
          <w:iCs/>
          <w:color w:val="FFFFFF" w:themeColor="background1"/>
          <w:vertAlign w:val="subscript"/>
        </w:rPr>
        <w:instrText xml:space="preserve"> LISTNUM \l 1 \s 0 </w:instrText>
      </w:r>
      <w:r w:rsidRPr="00544A88">
        <w:rPr>
          <w:i/>
          <w:iCs/>
          <w:color w:val="FFFFFF" w:themeColor="background1"/>
          <w:vertAlign w:val="subscript"/>
        </w:rPr>
        <w:fldChar w:fldCharType="end"/>
      </w:r>
    </w:p>
    <w:p w14:paraId="4AC3364D" w14:textId="2D6B2113" w:rsidR="00F20840" w:rsidRPr="00544A88" w:rsidRDefault="00F20840">
      <w:pPr>
        <w:spacing w:before="0" w:after="160" w:line="259" w:lineRule="auto"/>
        <w:jc w:val="left"/>
        <w:rPr>
          <w:rFonts w:eastAsia="SimSun" w:cs="Times New Roman"/>
          <w:i/>
          <w:color w:val="FFFFFF" w:themeColor="background1"/>
          <w:sz w:val="12"/>
          <w:szCs w:val="12"/>
          <w:lang w:eastAsia="zh-TW"/>
        </w:rPr>
      </w:pPr>
    </w:p>
    <w:p w14:paraId="0CF3D56B" w14:textId="77777777" w:rsidR="00E4758C" w:rsidRPr="00544A88" w:rsidRDefault="00E4758C" w:rsidP="00DB3A3B">
      <w:pPr>
        <w:pStyle w:val="Titlu111"/>
      </w:pPr>
      <w:bookmarkStart w:id="148" w:name="_Toc184491084"/>
      <w:bookmarkStart w:id="149" w:name="_Hlk170918346"/>
      <w:r w:rsidRPr="00544A88">
        <w:t>Accelerograme simulate</w:t>
      </w:r>
      <w:bookmarkEnd w:id="148"/>
      <w:r w:rsidRPr="00544A88">
        <w:t xml:space="preserve"> </w:t>
      </w:r>
    </w:p>
    <w:bookmarkEnd w:id="149"/>
    <w:p w14:paraId="014F3421" w14:textId="54556C84" w:rsidR="00E4758C" w:rsidRPr="00544A88" w:rsidRDefault="00E4758C" w:rsidP="00E4758C">
      <w:pPr>
        <w:pStyle w:val="Paragraf"/>
      </w:pPr>
      <w:r w:rsidRPr="00544A88">
        <w:t xml:space="preserve">Accelerogramele simulate </w:t>
      </w:r>
      <w:r w:rsidR="00C93F50" w:rsidRPr="00544A88">
        <w:t xml:space="preserve">se utilizează </w:t>
      </w:r>
      <w:r w:rsidRPr="00544A88">
        <w:t>atunci când accelerogramele înregistrate disponibile nu acoperă varietatea mecanismelor de sursă și condi</w:t>
      </w:r>
      <w:r w:rsidR="00C86317" w:rsidRPr="00544A88">
        <w:t>ț</w:t>
      </w:r>
      <w:r w:rsidRPr="00544A88">
        <w:t xml:space="preserve">iile de directivitate de </w:t>
      </w:r>
      <w:r w:rsidRPr="00544A88">
        <w:lastRenderedPageBreak/>
        <w:t xml:space="preserve">la sursă la amplasament. Accelerogramele </w:t>
      </w:r>
      <w:r w:rsidR="00BA5EDF" w:rsidRPr="00544A88">
        <w:t xml:space="preserve">se simulează </w:t>
      </w:r>
      <w:r w:rsidRPr="00544A88">
        <w:t xml:space="preserve">astfel încât să acopere </w:t>
      </w:r>
      <w:r w:rsidR="000C189A" w:rsidRPr="00544A88">
        <w:t xml:space="preserve">intervalul </w:t>
      </w:r>
      <w:r w:rsidRPr="00544A88">
        <w:t>de perioade de interes pentru clădirea proiectată</w:t>
      </w:r>
      <w:r w:rsidR="000C189A" w:rsidRPr="00544A88">
        <w:t xml:space="preserve"> definit la </w:t>
      </w:r>
      <w:r w:rsidR="000C189A" w:rsidRPr="00544A88">
        <w:rPr>
          <w:rStyle w:val="Mylink"/>
        </w:rPr>
        <w:fldChar w:fldCharType="begin"/>
      </w:r>
      <w:r w:rsidR="009D6161" w:rsidRPr="00544A88">
        <w:rPr>
          <w:rStyle w:val="Mylink"/>
        </w:rPr>
        <w:instrText>REF _Ref157423947 \r \* CHARFORMAT \h</w:instrText>
      </w:r>
      <w:r w:rsidR="00544A88">
        <w:rPr>
          <w:rStyle w:val="Mylink"/>
        </w:rPr>
        <w:instrText xml:space="preserve"> \* MERGEFORMAT </w:instrText>
      </w:r>
      <w:r w:rsidR="000C189A" w:rsidRPr="00544A88">
        <w:rPr>
          <w:rStyle w:val="Mylink"/>
        </w:rPr>
      </w:r>
      <w:r w:rsidR="000C189A" w:rsidRPr="00544A88">
        <w:rPr>
          <w:rStyle w:val="Mylink"/>
        </w:rPr>
        <w:fldChar w:fldCharType="separate"/>
      </w:r>
      <w:r w:rsidR="009464BD">
        <w:rPr>
          <w:rStyle w:val="Mylink"/>
        </w:rPr>
        <w:t>(2)</w:t>
      </w:r>
      <w:r w:rsidR="000C189A" w:rsidRPr="00544A88">
        <w:rPr>
          <w:rStyle w:val="Mylink"/>
        </w:rPr>
        <w:fldChar w:fldCharType="end"/>
      </w:r>
      <w:r w:rsidRPr="00544A88">
        <w:t xml:space="preserve">. </w:t>
      </w:r>
    </w:p>
    <w:p w14:paraId="568F89B0" w14:textId="06A76265" w:rsidR="00E4758C" w:rsidRPr="00544A88" w:rsidRDefault="00BA5EDF" w:rsidP="00E4758C">
      <w:pPr>
        <w:pStyle w:val="Paragraf"/>
      </w:pPr>
      <w:bookmarkStart w:id="150" w:name="_Ref157423947"/>
      <w:r w:rsidRPr="00544A88">
        <w:t xml:space="preserve">Se consideră că setul de accelerograme simulate este compatibil cu spectrul </w:t>
      </w:r>
      <w:r w:rsidR="00C86317" w:rsidRPr="00544A88">
        <w:t>ț</w:t>
      </w:r>
      <w:r w:rsidRPr="00544A88">
        <w:t>intă dacă sunt îndeplinite cumulativ următoarele condi</w:t>
      </w:r>
      <w:r w:rsidR="00C86317" w:rsidRPr="00544A88">
        <w:t>ț</w:t>
      </w:r>
      <w:r w:rsidRPr="00544A88">
        <w:t xml:space="preserve">ii: </w:t>
      </w:r>
      <w:r w:rsidR="00E4758C" w:rsidRPr="00544A88">
        <w:rPr>
          <w:i/>
          <w:color w:val="FFFFFF" w:themeColor="background1"/>
          <w:sz w:val="12"/>
          <w:szCs w:val="12"/>
        </w:rPr>
        <w:fldChar w:fldCharType="begin"/>
      </w:r>
      <w:r w:rsidR="00E4758C" w:rsidRPr="00544A88">
        <w:rPr>
          <w:i/>
          <w:color w:val="FFFFFF" w:themeColor="background1"/>
          <w:sz w:val="12"/>
          <w:szCs w:val="12"/>
        </w:rPr>
        <w:instrText xml:space="preserve"> LISTNUM \l 1 \s 0 </w:instrText>
      </w:r>
      <w:r w:rsidR="00E4758C" w:rsidRPr="00544A88">
        <w:rPr>
          <w:i/>
          <w:color w:val="FFFFFF" w:themeColor="background1"/>
          <w:sz w:val="12"/>
          <w:szCs w:val="12"/>
        </w:rPr>
        <w:fldChar w:fldCharType="end"/>
      </w:r>
      <w:bookmarkEnd w:id="150"/>
    </w:p>
    <w:p w14:paraId="5BA20B84" w14:textId="4614D53A" w:rsidR="00E4758C" w:rsidRPr="00544A88" w:rsidRDefault="00E4758C" w:rsidP="00E4758C">
      <w:pPr>
        <w:pStyle w:val="a"/>
      </w:pPr>
      <w:r w:rsidRPr="00544A88">
        <w:t xml:space="preserve">în domeniul de perioade cuprins între </w:t>
      </w:r>
      <m:oMath>
        <m:sSub>
          <m:sSubPr>
            <m:ctrlPr>
              <w:rPr>
                <w:rFonts w:ascii="Cambria Math" w:hAnsi="Cambria Math"/>
                <w:i/>
              </w:rPr>
            </m:ctrlPr>
          </m:sSubPr>
          <m:e>
            <m:r>
              <m:rPr>
                <m:sty m:val="p"/>
              </m:rPr>
              <w:rPr>
                <w:rFonts w:ascii="Cambria Math" w:hAnsi="Cambria Math"/>
              </w:rPr>
              <m:t>0,2</m:t>
            </m:r>
            <m:r>
              <w:rPr>
                <w:rFonts w:ascii="Cambria Math" w:hAnsi="Cambria Math"/>
              </w:rPr>
              <m:t>T</m:t>
            </m:r>
          </m:e>
          <m:sub>
            <m:r>
              <w:rPr>
                <w:rFonts w:ascii="Cambria Math" w:hAnsi="Cambria Math"/>
              </w:rPr>
              <m:t>1</m:t>
            </m:r>
          </m:sub>
        </m:sSub>
      </m:oMath>
      <w:r w:rsidR="00935D75" w:rsidRPr="00544A88">
        <w:t xml:space="preserve"> și </w:t>
      </w:r>
      <m:oMath>
        <m:sSub>
          <m:sSubPr>
            <m:ctrlPr>
              <w:rPr>
                <w:rFonts w:ascii="Cambria Math" w:hAnsi="Cambria Math"/>
                <w:i/>
              </w:rPr>
            </m:ctrlPr>
          </m:sSubPr>
          <m:e>
            <m:r>
              <m:rPr>
                <m:sty m:val="p"/>
              </m:rPr>
              <w:rPr>
                <w:rFonts w:ascii="Cambria Math" w:hAnsi="Cambria Math"/>
              </w:rPr>
              <m:t>1,5</m:t>
            </m:r>
            <m:r>
              <w:rPr>
                <w:rFonts w:ascii="Cambria Math" w:hAnsi="Cambria Math"/>
              </w:rPr>
              <m:t>T</m:t>
            </m:r>
          </m:e>
          <m:sub>
            <m:r>
              <w:rPr>
                <w:rFonts w:ascii="Cambria Math" w:hAnsi="Cambria Math"/>
              </w:rPr>
              <m:t>1</m:t>
            </m:r>
          </m:sub>
        </m:sSub>
      </m:oMath>
      <w:r w:rsidR="00297BC1" w:rsidRPr="00544A88">
        <w:t xml:space="preserve">, </w:t>
      </w:r>
      <w:r w:rsidRPr="00544A88">
        <w:t xml:space="preserve">unde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544A88">
        <w:t xml:space="preserve"> este perioada fundamentală de vibra</w:t>
      </w:r>
      <w:r w:rsidR="00C86317" w:rsidRPr="00544A88">
        <w:t>ț</w:t>
      </w:r>
      <w:r w:rsidRPr="00544A88">
        <w:t>ie a sistemului în direc</w:t>
      </w:r>
      <w:r w:rsidR="00C86317" w:rsidRPr="00544A88">
        <w:t>ț</w:t>
      </w:r>
      <w:r w:rsidRPr="00544A88">
        <w:t>ia pe care este aplicată accelerograma, raportul între valorile spectrului mediu calculat prin medierea aritmetică a ordonatelor spectrelor elastice de răspuns ale accelera</w:t>
      </w:r>
      <w:r w:rsidR="00C86317" w:rsidRPr="00544A88">
        <w:t>ț</w:t>
      </w:r>
      <w:r w:rsidRPr="00544A88">
        <w:t xml:space="preserve">iilor absolute corespunzând tuturor accelerogramelor simulate și valorile spectrului </w:t>
      </w:r>
      <w:r w:rsidR="00C86317" w:rsidRPr="00544A88">
        <w:t>ț</w:t>
      </w:r>
      <w:r w:rsidRPr="00544A88">
        <w:t>intă are valori cuprinse între 0,75 și 1,30, iar valoarea medie a raportului este mai mare sau egală cu 0,95;</w:t>
      </w:r>
    </w:p>
    <w:p w14:paraId="72A09F71" w14:textId="492F35CB" w:rsidR="00E4758C" w:rsidRPr="00544A88" w:rsidRDefault="00E4758C" w:rsidP="00E4758C">
      <w:pPr>
        <w:pStyle w:val="a"/>
      </w:pPr>
      <w:r w:rsidRPr="00544A88">
        <w:t xml:space="preserve">în domeniul de perioade cuprins între </w:t>
      </w:r>
      <m:oMath>
        <m:sSub>
          <m:sSubPr>
            <m:ctrlPr>
              <w:rPr>
                <w:rFonts w:ascii="Cambria Math" w:hAnsi="Cambria Math"/>
                <w:i/>
              </w:rPr>
            </m:ctrlPr>
          </m:sSubPr>
          <m:e>
            <m:r>
              <m:rPr>
                <m:sty m:val="p"/>
              </m:rPr>
              <w:rPr>
                <w:rFonts w:ascii="Cambria Math" w:hAnsi="Cambria Math"/>
              </w:rPr>
              <m:t>0,2</m:t>
            </m:r>
            <m:r>
              <w:rPr>
                <w:rFonts w:ascii="Cambria Math" w:hAnsi="Cambria Math"/>
              </w:rPr>
              <m:t>T</m:t>
            </m:r>
          </m:e>
          <m:sub>
            <m:r>
              <w:rPr>
                <w:rFonts w:ascii="Cambria Math" w:hAnsi="Cambria Math"/>
              </w:rPr>
              <m:t>1</m:t>
            </m:r>
          </m:sub>
        </m:sSub>
      </m:oMath>
      <w:r w:rsidR="00935D75" w:rsidRPr="00544A88">
        <w:t xml:space="preserve"> și </w:t>
      </w:r>
      <m:oMath>
        <m:sSub>
          <m:sSubPr>
            <m:ctrlPr>
              <w:rPr>
                <w:rFonts w:ascii="Cambria Math" w:hAnsi="Cambria Math"/>
                <w:i/>
              </w:rPr>
            </m:ctrlPr>
          </m:sSubPr>
          <m:e>
            <m:r>
              <m:rPr>
                <m:sty m:val="p"/>
              </m:rPr>
              <w:rPr>
                <w:rFonts w:ascii="Cambria Math" w:hAnsi="Cambria Math"/>
              </w:rPr>
              <m:t>1,5</m:t>
            </m:r>
            <m:r>
              <w:rPr>
                <w:rFonts w:ascii="Cambria Math" w:hAnsi="Cambria Math"/>
              </w:rPr>
              <m:t>T</m:t>
            </m:r>
          </m:e>
          <m:sub>
            <m:r>
              <w:rPr>
                <w:rFonts w:ascii="Cambria Math" w:hAnsi="Cambria Math"/>
              </w:rPr>
              <m:t>1</m:t>
            </m:r>
          </m:sub>
        </m:sSub>
      </m:oMath>
      <w:r w:rsidR="00297BC1" w:rsidRPr="00544A88">
        <w:t>,</w:t>
      </w:r>
      <w:r w:rsidRPr="00544A88">
        <w:t xml:space="preserve"> unde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544A88">
        <w:t xml:space="preserve"> este perioada fundamentală de vibra</w:t>
      </w:r>
      <w:r w:rsidR="00C86317" w:rsidRPr="00544A88">
        <w:t>ț</w:t>
      </w:r>
      <w:r w:rsidRPr="00544A88">
        <w:t>ie a structurii în direc</w:t>
      </w:r>
      <w:r w:rsidR="00C86317" w:rsidRPr="00544A88">
        <w:t>ț</w:t>
      </w:r>
      <w:r w:rsidRPr="00544A88">
        <w:t>ia pe care este aplicată accelerograma, valorile spectrelor de răspuns pentru fiecare accelerogramă simulată sunt cel pu</w:t>
      </w:r>
      <w:r w:rsidR="00C86317" w:rsidRPr="00544A88">
        <w:t>ț</w:t>
      </w:r>
      <w:r w:rsidRPr="00544A88">
        <w:t xml:space="preserve">in egale cu 50% din valorile </w:t>
      </w:r>
      <w:r w:rsidR="00BA5EDF" w:rsidRPr="00544A88">
        <w:t xml:space="preserve">corespunzătoare ale </w:t>
      </w:r>
      <w:r w:rsidRPr="00544A88">
        <w:t xml:space="preserve">spectrului. </w:t>
      </w:r>
      <w:r w:rsidRPr="00544A88">
        <w:rPr>
          <w:i/>
          <w:color w:val="FFFFFF" w:themeColor="background1"/>
          <w:sz w:val="12"/>
          <w:szCs w:val="12"/>
        </w:rPr>
        <w:fldChar w:fldCharType="begin"/>
      </w:r>
      <w:r w:rsidRPr="00544A88">
        <w:rPr>
          <w:i/>
          <w:color w:val="FFFFFF" w:themeColor="background1"/>
          <w:sz w:val="12"/>
          <w:szCs w:val="12"/>
        </w:rPr>
        <w:instrText xml:space="preserve"> LISTNUM \l 1 \s 0 </w:instrText>
      </w:r>
      <w:r w:rsidRPr="00544A88">
        <w:rPr>
          <w:i/>
          <w:color w:val="FFFFFF" w:themeColor="background1"/>
          <w:sz w:val="12"/>
          <w:szCs w:val="12"/>
        </w:rPr>
        <w:fldChar w:fldCharType="end"/>
      </w:r>
    </w:p>
    <w:p w14:paraId="17119FC0" w14:textId="77777777" w:rsidR="00E4758C" w:rsidRPr="00544A88" w:rsidRDefault="00E4758C" w:rsidP="00E4758C">
      <w:pPr>
        <w:pStyle w:val="Titlu11"/>
        <w:numPr>
          <w:ilvl w:val="0"/>
          <w:numId w:val="0"/>
        </w:numPr>
        <w:spacing w:before="0" w:after="240"/>
      </w:pPr>
    </w:p>
    <w:p w14:paraId="1A2A393B" w14:textId="77777777" w:rsidR="00E4758C" w:rsidRPr="00544A88" w:rsidRDefault="00E4758C" w:rsidP="00DB3A3B">
      <w:pPr>
        <w:pStyle w:val="Titlu11"/>
      </w:pPr>
      <w:bookmarkStart w:id="151" w:name="_Ref156495075"/>
      <w:bookmarkStart w:id="152" w:name="_Toc184491085"/>
      <w:r w:rsidRPr="00544A88">
        <w:t>Alte prevederi</w:t>
      </w:r>
      <w:bookmarkEnd w:id="151"/>
      <w:bookmarkEnd w:id="152"/>
    </w:p>
    <w:p w14:paraId="60E253EA" w14:textId="6F23E15A" w:rsidR="00E4758C" w:rsidRPr="00544A88" w:rsidRDefault="00E4758C" w:rsidP="00E4758C">
      <w:pPr>
        <w:pStyle w:val="Paragraf"/>
      </w:pPr>
      <w:r w:rsidRPr="00544A88">
        <w:t>Conven</w:t>
      </w:r>
      <w:r w:rsidR="00C86317" w:rsidRPr="00544A88">
        <w:t>ț</w:t>
      </w:r>
      <w:r w:rsidRPr="00544A88">
        <w:t>ional, teritoriul României este împăr</w:t>
      </w:r>
      <w:r w:rsidR="00C86317" w:rsidRPr="00544A88">
        <w:t>ț</w:t>
      </w:r>
      <w:r w:rsidRPr="00544A88">
        <w:t>it în zone seismice delimitate în func</w:t>
      </w:r>
      <w:r w:rsidR="00C86317" w:rsidRPr="00544A88">
        <w:t>ț</w:t>
      </w:r>
      <w:r w:rsidRPr="00544A88">
        <w:t xml:space="preserve">ie de  nivelurile de seismicitate definite de valorile </w:t>
      </w:r>
      <m:oMath>
        <m:sSubSup>
          <m:sSubSupPr>
            <m:ctrlPr>
              <w:rPr>
                <w:rFonts w:ascii="Cambria Math" w:hAnsi="Cambria Math"/>
              </w:rPr>
            </m:ctrlPr>
          </m:sSubSupPr>
          <m:e>
            <m:r>
              <w:rPr>
                <w:rFonts w:ascii="Cambria Math" w:hAnsi="Cambria Math"/>
              </w:rPr>
              <m:t>S</m:t>
            </m:r>
          </m:e>
          <m:sub>
            <m:r>
              <w:rPr>
                <w:rFonts w:ascii="Cambria Math" w:hAnsi="Cambria Math"/>
              </w:rPr>
              <m:t>ap</m:t>
            </m:r>
            <m:r>
              <m:rPr>
                <m:sty m:val="p"/>
              </m:rPr>
              <w:rPr>
                <w:rFonts w:ascii="Cambria Math" w:hAnsi="Cambria Math"/>
              </w:rPr>
              <m:t>,</m:t>
            </m:r>
            <m:r>
              <w:rPr>
                <w:rFonts w:ascii="Cambria Math" w:hAnsi="Cambria Math"/>
              </w:rPr>
              <m:t>h</m:t>
            </m:r>
          </m:sub>
          <m:sup>
            <m:r>
              <w:rPr>
                <w:rFonts w:ascii="Cambria Math" w:hAnsi="Cambria Math"/>
              </w:rPr>
              <m:t>SLU</m:t>
            </m:r>
          </m:sup>
        </m:sSubSup>
      </m:oMath>
      <w:r w:rsidRPr="00544A88">
        <w:t>, după cum urmează:</w:t>
      </w:r>
    </w:p>
    <w:p w14:paraId="65BA1CC9" w14:textId="554DB4E0" w:rsidR="00E4758C" w:rsidRPr="00544A88" w:rsidRDefault="00E4758C" w:rsidP="00E4758C">
      <w:pPr>
        <w:pStyle w:val="a"/>
      </w:pPr>
      <w:r w:rsidRPr="00544A88">
        <w:t xml:space="preserve">seismicitate mică – valori </w:t>
      </w:r>
      <m:oMath>
        <m:sSubSup>
          <m:sSubSupPr>
            <m:ctrlPr>
              <w:rPr>
                <w:rFonts w:ascii="Cambria Math" w:hAnsi="Cambria Math"/>
              </w:rPr>
            </m:ctrlPr>
          </m:sSubSupPr>
          <m:e>
            <m:r>
              <w:rPr>
                <w:rFonts w:ascii="Cambria Math" w:hAnsi="Cambria Math"/>
              </w:rPr>
              <m:t>S</m:t>
            </m:r>
          </m:e>
          <m:sub>
            <m:r>
              <w:rPr>
                <w:rFonts w:ascii="Cambria Math" w:hAnsi="Cambria Math"/>
              </w:rPr>
              <m:t>ap</m:t>
            </m:r>
            <m:r>
              <m:rPr>
                <m:sty m:val="p"/>
              </m:rPr>
              <w:rPr>
                <w:rFonts w:ascii="Cambria Math" w:hAnsi="Cambria Math"/>
              </w:rPr>
              <m:t>,</m:t>
            </m:r>
            <m:r>
              <w:rPr>
                <w:rFonts w:ascii="Cambria Math" w:hAnsi="Cambria Math"/>
              </w:rPr>
              <m:t>h</m:t>
            </m:r>
          </m:sub>
          <m:sup>
            <m:r>
              <w:rPr>
                <w:rFonts w:ascii="Cambria Math" w:hAnsi="Cambria Math"/>
              </w:rPr>
              <m:t>SLU</m:t>
            </m:r>
          </m:sup>
        </m:sSubSup>
      </m:oMath>
      <w:r w:rsidRPr="00544A88">
        <w:t xml:space="preserve"> ≤ 3,0</w:t>
      </w:r>
      <w:r w:rsidR="002D3854" w:rsidRPr="00544A88">
        <w:t>0</w:t>
      </w:r>
      <w:r w:rsidRPr="00544A88">
        <w:t xml:space="preserve"> m/s</w:t>
      </w:r>
      <w:r w:rsidRPr="00544A88">
        <w:rPr>
          <w:vertAlign w:val="superscript"/>
        </w:rPr>
        <w:t>2</w:t>
      </w:r>
      <w:r w:rsidRPr="00544A88">
        <w:t>;</w:t>
      </w:r>
    </w:p>
    <w:p w14:paraId="2FEF30A0" w14:textId="4F504401" w:rsidR="00E4758C" w:rsidRPr="00544A88" w:rsidRDefault="00E4758C" w:rsidP="00E4758C">
      <w:pPr>
        <w:pStyle w:val="a"/>
      </w:pPr>
      <w:r w:rsidRPr="00544A88">
        <w:t>seismicitate moderată – valori 3,0</w:t>
      </w:r>
      <w:r w:rsidR="002D3854" w:rsidRPr="00544A88">
        <w:t>0</w:t>
      </w:r>
      <w:r w:rsidRPr="00544A88">
        <w:t xml:space="preserve"> m/s</w:t>
      </w:r>
      <w:r w:rsidRPr="00544A88">
        <w:rPr>
          <w:vertAlign w:val="superscript"/>
        </w:rPr>
        <w:t>2</w:t>
      </w:r>
      <w:r w:rsidRPr="00544A88">
        <w:t xml:space="preserve"> &lt;  </w:t>
      </w:r>
      <m:oMath>
        <m:sSubSup>
          <m:sSubSupPr>
            <m:ctrlPr>
              <w:rPr>
                <w:rFonts w:ascii="Cambria Math" w:hAnsi="Cambria Math"/>
              </w:rPr>
            </m:ctrlPr>
          </m:sSubSupPr>
          <m:e>
            <m:r>
              <w:rPr>
                <w:rFonts w:ascii="Cambria Math" w:hAnsi="Cambria Math"/>
              </w:rPr>
              <m:t>S</m:t>
            </m:r>
          </m:e>
          <m:sub>
            <m:r>
              <w:rPr>
                <w:rFonts w:ascii="Cambria Math" w:hAnsi="Cambria Math"/>
              </w:rPr>
              <m:t>ap</m:t>
            </m:r>
            <m:r>
              <m:rPr>
                <m:sty m:val="p"/>
              </m:rPr>
              <w:rPr>
                <w:rFonts w:ascii="Cambria Math" w:hAnsi="Cambria Math"/>
              </w:rPr>
              <m:t>,</m:t>
            </m:r>
            <m:r>
              <w:rPr>
                <w:rFonts w:ascii="Cambria Math" w:hAnsi="Cambria Math"/>
              </w:rPr>
              <m:t>h</m:t>
            </m:r>
          </m:sub>
          <m:sup>
            <m:r>
              <w:rPr>
                <w:rFonts w:ascii="Cambria Math" w:hAnsi="Cambria Math"/>
              </w:rPr>
              <m:t>SLU</m:t>
            </m:r>
          </m:sup>
        </m:sSubSup>
      </m:oMath>
      <w:r w:rsidRPr="00544A88">
        <w:t xml:space="preserve"> &lt; 7,5</w:t>
      </w:r>
      <w:r w:rsidR="002D3854" w:rsidRPr="00544A88">
        <w:t>0</w:t>
      </w:r>
      <w:r w:rsidRPr="00544A88">
        <w:t xml:space="preserve"> m/s</w:t>
      </w:r>
      <w:r w:rsidRPr="00544A88">
        <w:rPr>
          <w:vertAlign w:val="superscript"/>
        </w:rPr>
        <w:t>2</w:t>
      </w:r>
      <w:r w:rsidRPr="00544A88">
        <w:t>;</w:t>
      </w:r>
    </w:p>
    <w:p w14:paraId="0629294B" w14:textId="586C9A57" w:rsidR="00E4758C" w:rsidRPr="00544A88" w:rsidRDefault="00E4758C" w:rsidP="00E4758C">
      <w:pPr>
        <w:pStyle w:val="a"/>
      </w:pPr>
      <w:r w:rsidRPr="00544A88">
        <w:t xml:space="preserve">seismicitate mare – valori </w:t>
      </w:r>
      <m:oMath>
        <m:sSubSup>
          <m:sSubSupPr>
            <m:ctrlPr>
              <w:rPr>
                <w:rFonts w:ascii="Cambria Math" w:hAnsi="Cambria Math"/>
              </w:rPr>
            </m:ctrlPr>
          </m:sSubSupPr>
          <m:e>
            <m:r>
              <w:rPr>
                <w:rFonts w:ascii="Cambria Math" w:hAnsi="Cambria Math"/>
              </w:rPr>
              <m:t>S</m:t>
            </m:r>
          </m:e>
          <m:sub>
            <m:r>
              <w:rPr>
                <w:rFonts w:ascii="Cambria Math" w:hAnsi="Cambria Math"/>
              </w:rPr>
              <m:t>ap</m:t>
            </m:r>
            <m:r>
              <m:rPr>
                <m:sty m:val="p"/>
              </m:rPr>
              <w:rPr>
                <w:rFonts w:ascii="Cambria Math" w:hAnsi="Cambria Math"/>
              </w:rPr>
              <m:t>,</m:t>
            </m:r>
            <m:r>
              <w:rPr>
                <w:rFonts w:ascii="Cambria Math" w:hAnsi="Cambria Math"/>
              </w:rPr>
              <m:t>h</m:t>
            </m:r>
          </m:sub>
          <m:sup>
            <m:r>
              <w:rPr>
                <w:rFonts w:ascii="Cambria Math" w:hAnsi="Cambria Math"/>
              </w:rPr>
              <m:t>SLU</m:t>
            </m:r>
          </m:sup>
        </m:sSubSup>
      </m:oMath>
      <w:r w:rsidRPr="00544A88">
        <w:t xml:space="preserve"> ≥ 7,5</w:t>
      </w:r>
      <w:r w:rsidR="002D3854" w:rsidRPr="00544A88">
        <w:t>0</w:t>
      </w:r>
      <w:r w:rsidRPr="00544A88">
        <w:t xml:space="preserve"> m/s</w:t>
      </w:r>
      <w:r w:rsidRPr="00544A88">
        <w:rPr>
          <w:vertAlign w:val="superscript"/>
        </w:rPr>
        <w:t>2</w:t>
      </w:r>
      <w:r w:rsidRPr="00544A88">
        <w:t xml:space="preserve">. </w:t>
      </w:r>
      <w:r w:rsidRPr="00544A88">
        <w:rPr>
          <w:i/>
          <w:color w:val="FFFFFF" w:themeColor="background1"/>
          <w:sz w:val="12"/>
          <w:szCs w:val="12"/>
        </w:rPr>
        <w:fldChar w:fldCharType="begin"/>
      </w:r>
      <w:r w:rsidRPr="00544A88">
        <w:rPr>
          <w:i/>
          <w:color w:val="FFFFFF" w:themeColor="background1"/>
          <w:sz w:val="12"/>
          <w:szCs w:val="12"/>
        </w:rPr>
        <w:instrText xml:space="preserve"> LISTNUM \l 1 \s 0 </w:instrText>
      </w:r>
      <w:r w:rsidRPr="00544A88">
        <w:rPr>
          <w:i/>
          <w:color w:val="FFFFFF" w:themeColor="background1"/>
          <w:sz w:val="12"/>
          <w:szCs w:val="12"/>
        </w:rPr>
        <w:fldChar w:fldCharType="end"/>
      </w:r>
    </w:p>
    <w:p w14:paraId="7421DA71" w14:textId="2BBEEF24" w:rsidR="00E4758C" w:rsidRPr="00544A88" w:rsidRDefault="00E4758C" w:rsidP="00E4758C">
      <w:pPr>
        <w:pStyle w:val="Paragraf"/>
      </w:pPr>
      <w:r w:rsidRPr="00544A88">
        <w:t>Apartenen</w:t>
      </w:r>
      <w:r w:rsidR="00C86317" w:rsidRPr="00544A88">
        <w:t>ț</w:t>
      </w:r>
      <w:r w:rsidRPr="00544A88">
        <w:t>a unită</w:t>
      </w:r>
      <w:r w:rsidR="00C86317" w:rsidRPr="00544A88">
        <w:t>ț</w:t>
      </w:r>
      <w:r w:rsidRPr="00544A88">
        <w:t xml:space="preserve">ilor administrativ-teritoriale la aceste zone </w:t>
      </w:r>
      <w:r w:rsidR="00F566E2" w:rsidRPr="00544A88">
        <w:t xml:space="preserve">este stabilită conform prevederilor din </w:t>
      </w:r>
      <w:r w:rsidR="00F566E2" w:rsidRPr="00544A88">
        <w:rPr>
          <w:rStyle w:val="Mylink"/>
        </w:rPr>
        <w:fldChar w:fldCharType="begin"/>
      </w:r>
      <w:r w:rsidR="00F566E2" w:rsidRPr="00544A88">
        <w:rPr>
          <w:rStyle w:val="Mylink"/>
        </w:rPr>
        <w:instrText xml:space="preserve"> REF _Ref157505185 \r \h  \* MERGEFORMAT </w:instrText>
      </w:r>
      <w:r w:rsidR="00F566E2" w:rsidRPr="00544A88">
        <w:rPr>
          <w:rStyle w:val="Mylink"/>
        </w:rPr>
      </w:r>
      <w:r w:rsidR="00F566E2" w:rsidRPr="00544A88">
        <w:rPr>
          <w:rStyle w:val="Mylink"/>
        </w:rPr>
        <w:fldChar w:fldCharType="separate"/>
      </w:r>
      <w:r w:rsidR="009464BD">
        <w:rPr>
          <w:rStyle w:val="Mylink"/>
        </w:rPr>
        <w:t>Anexa A</w:t>
      </w:r>
      <w:r w:rsidR="00F566E2" w:rsidRPr="00544A88">
        <w:rPr>
          <w:rStyle w:val="Mylink"/>
        </w:rPr>
        <w:fldChar w:fldCharType="end"/>
      </w:r>
      <w:r w:rsidRPr="00544A88">
        <w:t>.</w:t>
      </w:r>
    </w:p>
    <w:p w14:paraId="51C603BB" w14:textId="61E2E4B3" w:rsidR="00E4758C" w:rsidRPr="00544A88" w:rsidRDefault="00E4758C" w:rsidP="00E4758C">
      <w:pPr>
        <w:pStyle w:val="Paragraf"/>
      </w:pPr>
      <w:r w:rsidRPr="00544A88">
        <w:t>În amplasamentele</w:t>
      </w:r>
      <w:r w:rsidR="002D3854" w:rsidRPr="00544A88">
        <w:t xml:space="preserve"> cu seismicitate mare</w:t>
      </w:r>
      <w:r w:rsidRPr="00544A88">
        <w:t>, clădirile din clasa I de importan</w:t>
      </w:r>
      <w:r w:rsidR="00C86317" w:rsidRPr="00544A88">
        <w:t>ț</w:t>
      </w:r>
      <w:r w:rsidRPr="00544A88">
        <w:t>ă</w:t>
      </w:r>
      <w:r w:rsidR="007B42E1" w:rsidRPr="00544A88">
        <w:t xml:space="preserve"> și </w:t>
      </w:r>
      <w:r w:rsidRPr="00544A88">
        <w:t xml:space="preserve">expunere </w:t>
      </w:r>
      <w:r w:rsidR="007B42E1" w:rsidRPr="00544A88">
        <w:t xml:space="preserve">la cutremur </w:t>
      </w:r>
      <w:r w:rsidRPr="00544A88">
        <w:t>se instrumentează seismic cu accelerometre digitale amplasate minimal:</w:t>
      </w:r>
    </w:p>
    <w:p w14:paraId="3489FF51" w14:textId="77777777" w:rsidR="00E4758C" w:rsidRPr="00544A88" w:rsidRDefault="00E4758C" w:rsidP="00E4758C">
      <w:pPr>
        <w:pStyle w:val="a"/>
      </w:pPr>
      <w:r w:rsidRPr="00544A88">
        <w:t>pe planșeul de peste ultimul etaj al clădirii;</w:t>
      </w:r>
    </w:p>
    <w:p w14:paraId="2D148CDC" w14:textId="458B9A42" w:rsidR="00E4758C" w:rsidRPr="00544A88" w:rsidRDefault="00E4758C" w:rsidP="00E4758C">
      <w:pPr>
        <w:pStyle w:val="a"/>
      </w:pPr>
      <w:r w:rsidRPr="00544A88">
        <w:t>pe planșeul de la cota ±0,00 al clădirii;</w:t>
      </w:r>
    </w:p>
    <w:p w14:paraId="086CA3E0" w14:textId="3E1ADD6A" w:rsidR="00E4758C" w:rsidRPr="00544A88" w:rsidRDefault="00E4758C" w:rsidP="00E4758C">
      <w:pPr>
        <w:pStyle w:val="a"/>
      </w:pPr>
      <w:r w:rsidRPr="00544A88">
        <w:t>în câmp liber, la distan</w:t>
      </w:r>
      <w:r w:rsidR="00C86317" w:rsidRPr="00544A88">
        <w:t>ț</w:t>
      </w:r>
      <w:r w:rsidRPr="00544A88">
        <w:t>ă de minim 10</w:t>
      </w:r>
      <w:r w:rsidR="002D3854" w:rsidRPr="00544A88">
        <w:t>,0</w:t>
      </w:r>
      <w:r w:rsidRPr="00544A88">
        <w:t xml:space="preserve"> m de perimetrul exterior al amprentei clădirii pe teren. </w:t>
      </w:r>
      <w:r w:rsidRPr="00544A88">
        <w:rPr>
          <w:i/>
          <w:color w:val="FFFFFF" w:themeColor="background1"/>
          <w:sz w:val="12"/>
          <w:szCs w:val="12"/>
        </w:rPr>
        <w:fldChar w:fldCharType="begin"/>
      </w:r>
      <w:r w:rsidRPr="00544A88">
        <w:rPr>
          <w:i/>
          <w:color w:val="FFFFFF" w:themeColor="background1"/>
          <w:sz w:val="12"/>
          <w:szCs w:val="12"/>
        </w:rPr>
        <w:instrText xml:space="preserve"> LISTNUM \l 1 \s 0 </w:instrText>
      </w:r>
      <w:r w:rsidRPr="00544A88">
        <w:rPr>
          <w:i/>
          <w:color w:val="FFFFFF" w:themeColor="background1"/>
          <w:sz w:val="12"/>
          <w:szCs w:val="12"/>
        </w:rPr>
        <w:fldChar w:fldCharType="end"/>
      </w:r>
    </w:p>
    <w:p w14:paraId="4AD77495" w14:textId="0B704CED" w:rsidR="00E4758C" w:rsidRPr="00544A88" w:rsidRDefault="00E4758C" w:rsidP="00083789">
      <w:pPr>
        <w:ind w:firstLine="708"/>
      </w:pPr>
      <w:r w:rsidRPr="00544A88">
        <w:t>Înregistrările ob</w:t>
      </w:r>
      <w:r w:rsidR="00C86317" w:rsidRPr="00544A88">
        <w:t>ț</w:t>
      </w:r>
      <w:r w:rsidRPr="00544A88">
        <w:t>inute în timpul cutremurelor cu magnitudinea moment mai mare sau egală cu 4,</w:t>
      </w:r>
      <w:r w:rsidR="002D3854" w:rsidRPr="00544A88">
        <w:t>0</w:t>
      </w:r>
      <w:r w:rsidRPr="00544A88">
        <w:t>0, conform raportării Institutului Na</w:t>
      </w:r>
      <w:r w:rsidR="00C86317" w:rsidRPr="00544A88">
        <w:t>ț</w:t>
      </w:r>
      <w:r w:rsidRPr="00544A88">
        <w:t>ional de Cercetare Dezvoltare pentru Fizica Pământului, se pun la dispozi</w:t>
      </w:r>
      <w:r w:rsidR="00C86317" w:rsidRPr="00544A88">
        <w:t>ț</w:t>
      </w:r>
      <w:r w:rsidRPr="00544A88">
        <w:t>ia autorită</w:t>
      </w:r>
      <w:r w:rsidR="00C86317" w:rsidRPr="00544A88">
        <w:t>ț</w:t>
      </w:r>
      <w:r w:rsidRPr="00544A88">
        <w:t>ii de reglementare în domeniul construc</w:t>
      </w:r>
      <w:r w:rsidR="00C86317" w:rsidRPr="00544A88">
        <w:t>ț</w:t>
      </w:r>
      <w:r w:rsidRPr="00544A88">
        <w:t>iilor.</w:t>
      </w:r>
    </w:p>
    <w:p w14:paraId="46A05869" w14:textId="46EDCE9B" w:rsidR="00E4758C" w:rsidRPr="00544A88" w:rsidRDefault="00E4758C" w:rsidP="00E4758C">
      <w:pPr>
        <w:pStyle w:val="Paragraf"/>
      </w:pPr>
      <w:r w:rsidRPr="00544A88">
        <w:t>Pentru clădirile din clasa I de importan</w:t>
      </w:r>
      <w:r w:rsidR="00C86317" w:rsidRPr="00544A88">
        <w:t>ț</w:t>
      </w:r>
      <w:r w:rsidRPr="00544A88">
        <w:t>ă</w:t>
      </w:r>
      <w:r w:rsidR="007B42E1" w:rsidRPr="00544A88">
        <w:t xml:space="preserve"> și </w:t>
      </w:r>
      <w:r w:rsidRPr="00544A88">
        <w:t xml:space="preserve">expunere </w:t>
      </w:r>
      <w:r w:rsidR="007B42E1" w:rsidRPr="00544A88">
        <w:t xml:space="preserve">la cutremur </w:t>
      </w:r>
      <w:r w:rsidRPr="00544A88">
        <w:t>se recomandă studii specifice pentru caracterizarea seismică a condi</w:t>
      </w:r>
      <w:r w:rsidR="00C86317" w:rsidRPr="00544A88">
        <w:t>ț</w:t>
      </w:r>
      <w:r w:rsidRPr="00544A88">
        <w:t>iilor de teren în amplasament. Aceste studii trebuie să con</w:t>
      </w:r>
      <w:r w:rsidR="00C86317" w:rsidRPr="00544A88">
        <w:t>ț</w:t>
      </w:r>
      <w:r w:rsidRPr="00544A88">
        <w:t>ină:</w:t>
      </w:r>
    </w:p>
    <w:p w14:paraId="106C9DA6" w14:textId="0990FD99" w:rsidR="00E4758C" w:rsidRPr="00544A88" w:rsidRDefault="00E4758C" w:rsidP="00E4758C">
      <w:pPr>
        <w:pStyle w:val="a"/>
      </w:pPr>
      <w:r w:rsidRPr="00544A88">
        <w:t xml:space="preserve">profilul vitezei undelor de forfecare </w:t>
      </w:r>
      <m:oMath>
        <m:sSub>
          <m:sSubPr>
            <m:ctrlPr>
              <w:rPr>
                <w:rFonts w:ascii="Cambria Math" w:hAnsi="Cambria Math"/>
                <w:i/>
              </w:rPr>
            </m:ctrlPr>
          </m:sSubPr>
          <m:e>
            <m:r>
              <w:rPr>
                <w:rFonts w:ascii="Cambria Math" w:hAnsi="Cambria Math"/>
              </w:rPr>
              <m:t>V</m:t>
            </m:r>
          </m:e>
          <m:sub>
            <m:r>
              <w:rPr>
                <w:rFonts w:ascii="Cambria Math" w:hAnsi="Cambria Math"/>
                <w:vertAlign w:val="subscript"/>
              </w:rPr>
              <m:t>s</m:t>
            </m:r>
          </m:sub>
        </m:sSub>
      </m:oMath>
      <w:r w:rsidRPr="00544A88">
        <w:t xml:space="preserve"> și al undelor de compresiune</w:t>
      </w:r>
      <w:r w:rsidRPr="00544A88">
        <w:rPr>
          <w:i/>
        </w:rPr>
        <w:t xml:space="preserve"> </w:t>
      </w:r>
      <m:oMath>
        <m:sSub>
          <m:sSubPr>
            <m:ctrlPr>
              <w:rPr>
                <w:rFonts w:ascii="Cambria Math" w:hAnsi="Cambria Math"/>
                <w:i/>
              </w:rPr>
            </m:ctrlPr>
          </m:sSubPr>
          <m:e>
            <m:r>
              <w:rPr>
                <w:rFonts w:ascii="Cambria Math" w:hAnsi="Cambria Math"/>
              </w:rPr>
              <m:t>V</m:t>
            </m:r>
          </m:e>
          <m:sub>
            <m:r>
              <w:rPr>
                <w:rFonts w:ascii="Cambria Math" w:hAnsi="Cambria Math"/>
                <w:vertAlign w:val="subscript"/>
              </w:rPr>
              <m:t>p</m:t>
            </m:r>
          </m:sub>
        </m:sSub>
      </m:oMath>
      <w:r w:rsidRPr="00544A88">
        <w:t>, pentru toate stratele de teren de la suprafa</w:t>
      </w:r>
      <w:r w:rsidR="00C86317" w:rsidRPr="00544A88">
        <w:t>ț</w:t>
      </w:r>
      <w:r w:rsidRPr="00544A88">
        <w:t>ă până la roca de bază</w:t>
      </w:r>
      <w:r w:rsidR="0037410C" w:rsidRPr="00544A88">
        <w:t xml:space="preserve"> seismică</w:t>
      </w:r>
      <w:r w:rsidRPr="00544A88">
        <w:t>; simplificat și conven</w:t>
      </w:r>
      <w:r w:rsidR="00C86317" w:rsidRPr="00544A88">
        <w:t>ț</w:t>
      </w:r>
      <w:r w:rsidRPr="00544A88">
        <w:t>ional, profilul poate fi determinat pentru 30 metri adâncime;</w:t>
      </w:r>
    </w:p>
    <w:p w14:paraId="31E89331" w14:textId="3697F458" w:rsidR="00E4758C" w:rsidRPr="00544A88" w:rsidRDefault="00E4758C" w:rsidP="00E4758C">
      <w:pPr>
        <w:pStyle w:val="a"/>
      </w:pPr>
      <w:r w:rsidRPr="00544A88">
        <w:t xml:space="preserve">stratigrafia amplasamentului </w:t>
      </w:r>
      <w:r w:rsidR="004A0AEB" w:rsidRPr="00544A88">
        <w:t xml:space="preserve">: </w:t>
      </w:r>
      <w:r w:rsidRPr="00544A88">
        <w:t>grosimea, densitatea și tipul terenului;</w:t>
      </w:r>
    </w:p>
    <w:p w14:paraId="426386E2" w14:textId="77777777" w:rsidR="00E4758C" w:rsidRPr="00544A88" w:rsidRDefault="00E4758C" w:rsidP="00E4758C">
      <w:pPr>
        <w:pStyle w:val="a"/>
      </w:pPr>
      <w:r w:rsidRPr="00544A88">
        <w:lastRenderedPageBreak/>
        <w:t xml:space="preserve">valoarea medie ponderată a vitezei undelor de forfecare pentru stratigrafia considerată, </w:t>
      </w:r>
      <m:oMath>
        <m:bar>
          <m:barPr>
            <m:pos m:val="top"/>
            <m:ctrlPr>
              <w:rPr>
                <w:rFonts w:ascii="Cambria Math" w:hAnsi="Cambria Math"/>
                <w:i/>
              </w:rPr>
            </m:ctrlPr>
          </m:barPr>
          <m:e>
            <m:sSub>
              <m:sSubPr>
                <m:ctrlPr>
                  <w:rPr>
                    <w:rFonts w:ascii="Cambria Math" w:hAnsi="Cambria Math"/>
                    <w:i/>
                  </w:rPr>
                </m:ctrlPr>
              </m:sSubPr>
              <m:e>
                <m:r>
                  <w:rPr>
                    <w:rFonts w:ascii="Cambria Math"/>
                  </w:rPr>
                  <m:t>V</m:t>
                </m:r>
              </m:e>
              <m:sub>
                <m:r>
                  <w:rPr>
                    <w:rFonts w:ascii="Cambria Math"/>
                  </w:rPr>
                  <m:t>S</m:t>
                </m:r>
              </m:sub>
            </m:sSub>
          </m:e>
        </m:bar>
      </m:oMath>
      <w:r w:rsidRPr="00544A88">
        <w:t xml:space="preserve">: </w:t>
      </w:r>
      <w:r w:rsidRPr="00544A88">
        <w:rPr>
          <w:i/>
          <w:color w:val="FFFFFF" w:themeColor="background1"/>
          <w:sz w:val="12"/>
          <w:szCs w:val="12"/>
        </w:rPr>
        <w:fldChar w:fldCharType="begin"/>
      </w:r>
      <w:r w:rsidRPr="00544A88">
        <w:rPr>
          <w:i/>
          <w:color w:val="FFFFFF" w:themeColor="background1"/>
          <w:sz w:val="12"/>
          <w:szCs w:val="12"/>
        </w:rPr>
        <w:instrText xml:space="preserve"> LISTNUM \l 1 \s 0 </w:instrText>
      </w:r>
      <w:r w:rsidRPr="00544A88">
        <w:rPr>
          <w:i/>
          <w:color w:val="FFFFFF" w:themeColor="background1"/>
          <w:sz w:val="12"/>
          <w:szCs w:val="12"/>
        </w:rPr>
        <w:fldChar w:fldCharType="end"/>
      </w:r>
    </w:p>
    <w:tbl>
      <w:tblPr>
        <w:tblW w:w="5000" w:type="pct"/>
        <w:tblLayout w:type="fixed"/>
        <w:tblLook w:val="04A0" w:firstRow="1" w:lastRow="0" w:firstColumn="1" w:lastColumn="0" w:noHBand="0" w:noVBand="1"/>
      </w:tblPr>
      <w:tblGrid>
        <w:gridCol w:w="1253"/>
        <w:gridCol w:w="5851"/>
        <w:gridCol w:w="1254"/>
      </w:tblGrid>
      <w:tr w:rsidR="00E4758C" w:rsidRPr="00544A88" w14:paraId="09A68637" w14:textId="77777777" w:rsidTr="00E0310E">
        <w:tc>
          <w:tcPr>
            <w:tcW w:w="750" w:type="pct"/>
            <w:vAlign w:val="center"/>
          </w:tcPr>
          <w:p w14:paraId="7F3A5BE6" w14:textId="77777777" w:rsidR="00E4758C" w:rsidRPr="00544A88" w:rsidRDefault="00E4758C" w:rsidP="00E0310E">
            <w:pPr>
              <w:rPr>
                <w:lang w:eastAsia="zh-TW"/>
              </w:rPr>
            </w:pPr>
          </w:p>
        </w:tc>
        <w:tc>
          <w:tcPr>
            <w:tcW w:w="3500" w:type="pct"/>
            <w:vAlign w:val="center"/>
          </w:tcPr>
          <w:p w14:paraId="7CE4718D" w14:textId="77777777" w:rsidR="00E4758C" w:rsidRPr="00544A88" w:rsidRDefault="00000000" w:rsidP="00E0310E">
            <w:pPr>
              <w:rPr>
                <w:rFonts w:ascii="Cambria Math" w:hAnsi="Cambria Math"/>
                <w:oMath/>
              </w:rPr>
            </w:pPr>
            <m:oMathPara>
              <m:oMathParaPr>
                <m:jc m:val="left"/>
              </m:oMathParaPr>
              <m:oMath>
                <m:bar>
                  <m:barPr>
                    <m:pos m:val="top"/>
                    <m:ctrlPr>
                      <w:rPr>
                        <w:rFonts w:ascii="Cambria Math" w:hAnsi="Cambria Math"/>
                        <w:i/>
                      </w:rPr>
                    </m:ctrlPr>
                  </m:barPr>
                  <m:e>
                    <m:sSub>
                      <m:sSubPr>
                        <m:ctrlPr>
                          <w:rPr>
                            <w:rFonts w:ascii="Cambria Math" w:hAnsi="Cambria Math"/>
                            <w:i/>
                          </w:rPr>
                        </m:ctrlPr>
                      </m:sSubPr>
                      <m:e>
                        <m:r>
                          <w:rPr>
                            <w:rFonts w:ascii="Cambria Math"/>
                          </w:rPr>
                          <m:t>V</m:t>
                        </m:r>
                      </m:e>
                      <m:sub>
                        <m:r>
                          <w:rPr>
                            <w:rFonts w:ascii="Cambria Math"/>
                          </w:rPr>
                          <m:t>S</m:t>
                        </m:r>
                      </m:sub>
                    </m:sSub>
                  </m:e>
                </m:bar>
                <m:r>
                  <w:rPr>
                    <w:rFonts w:ascii="Cambria Math"/>
                  </w:rPr>
                  <m:t>=</m:t>
                </m:r>
                <m:f>
                  <m:fPr>
                    <m:ctrlPr>
                      <w:rPr>
                        <w:rFonts w:ascii="Cambria Math" w:hAnsi="Cambria Math"/>
                        <w:i/>
                      </w:rPr>
                    </m:ctrlPr>
                  </m:fPr>
                  <m:num>
                    <m:nary>
                      <m:naryPr>
                        <m:chr m:val="∑"/>
                        <m:ctrlPr>
                          <w:rPr>
                            <w:rFonts w:ascii="Cambria Math" w:hAnsi="Cambria Math"/>
                            <w:i/>
                          </w:rPr>
                        </m:ctrlPr>
                      </m:naryPr>
                      <m:sub>
                        <m:r>
                          <w:rPr>
                            <w:rFonts w:ascii="Cambria Math"/>
                          </w:rPr>
                          <m:t>i=1</m:t>
                        </m:r>
                      </m:sub>
                      <m:sup>
                        <m:r>
                          <w:rPr>
                            <w:rFonts w:ascii="Cambria Math"/>
                          </w:rPr>
                          <m:t>n</m:t>
                        </m:r>
                      </m:sup>
                      <m:e>
                        <m:sSub>
                          <m:sSubPr>
                            <m:ctrlPr>
                              <w:rPr>
                                <w:rFonts w:ascii="Cambria Math" w:hAnsi="Cambria Math"/>
                                <w:i/>
                              </w:rPr>
                            </m:ctrlPr>
                          </m:sSubPr>
                          <m:e>
                            <m:r>
                              <w:rPr>
                                <w:rFonts w:ascii="Cambria Math"/>
                              </w:rPr>
                              <m:t>h</m:t>
                            </m:r>
                          </m:e>
                          <m:sub>
                            <m:r>
                              <w:rPr>
                                <w:rFonts w:ascii="Cambria Math"/>
                              </w:rPr>
                              <m:t>i</m:t>
                            </m:r>
                          </m:sub>
                        </m:sSub>
                      </m:e>
                    </m:nary>
                  </m:num>
                  <m:den>
                    <m:nary>
                      <m:naryPr>
                        <m:chr m:val="∑"/>
                        <m:ctrlPr>
                          <w:rPr>
                            <w:rFonts w:ascii="Cambria Math" w:hAnsi="Cambria Math"/>
                            <w:i/>
                          </w:rPr>
                        </m:ctrlPr>
                      </m:naryPr>
                      <m:sub>
                        <m:r>
                          <w:rPr>
                            <w:rFonts w:ascii="Cambria Math"/>
                          </w:rPr>
                          <m:t>i=1</m:t>
                        </m:r>
                      </m:sub>
                      <m:sup>
                        <m:r>
                          <w:rPr>
                            <w:rFonts w:ascii="Cambria Math"/>
                          </w:rPr>
                          <m:t>n</m:t>
                        </m:r>
                      </m:sup>
                      <m:e>
                        <m:f>
                          <m:fPr>
                            <m:ctrlPr>
                              <w:rPr>
                                <w:rFonts w:ascii="Cambria Math" w:hAnsi="Cambria Math"/>
                                <w:i/>
                              </w:rPr>
                            </m:ctrlPr>
                          </m:fPr>
                          <m:num>
                            <m:sSub>
                              <m:sSubPr>
                                <m:ctrlPr>
                                  <w:rPr>
                                    <w:rFonts w:ascii="Cambria Math" w:hAnsi="Cambria Math"/>
                                    <w:i/>
                                  </w:rPr>
                                </m:ctrlPr>
                              </m:sSubPr>
                              <m:e>
                                <m:r>
                                  <w:rPr>
                                    <w:rFonts w:ascii="Cambria Math"/>
                                  </w:rPr>
                                  <m:t>h</m:t>
                                </m:r>
                              </m:e>
                              <m:sub>
                                <m:r>
                                  <w:rPr>
                                    <w:rFonts w:ascii="Cambria Math"/>
                                  </w:rPr>
                                  <m:t>i</m:t>
                                </m:r>
                              </m:sub>
                            </m:sSub>
                          </m:num>
                          <m:den>
                            <m:sSub>
                              <m:sSubPr>
                                <m:ctrlPr>
                                  <w:rPr>
                                    <w:rFonts w:ascii="Cambria Math" w:hAnsi="Cambria Math"/>
                                    <w:i/>
                                  </w:rPr>
                                </m:ctrlPr>
                              </m:sSubPr>
                              <m:e>
                                <m:r>
                                  <w:rPr>
                                    <w:rFonts w:ascii="Cambria Math"/>
                                  </w:rPr>
                                  <m:t>V</m:t>
                                </m:r>
                              </m:e>
                              <m:sub>
                                <m:r>
                                  <w:rPr>
                                    <w:rFonts w:ascii="Cambria Math"/>
                                  </w:rPr>
                                  <m:t>s,i</m:t>
                                </m:r>
                              </m:sub>
                            </m:sSub>
                          </m:den>
                        </m:f>
                      </m:e>
                    </m:nary>
                  </m:den>
                </m:f>
              </m:oMath>
            </m:oMathPara>
          </w:p>
        </w:tc>
        <w:tc>
          <w:tcPr>
            <w:tcW w:w="750" w:type="pct"/>
            <w:vAlign w:val="center"/>
          </w:tcPr>
          <w:p w14:paraId="62E516BF" w14:textId="77777777" w:rsidR="00E4758C" w:rsidRPr="00544A88" w:rsidRDefault="00E4758C" w:rsidP="00DB3A3B">
            <w:pPr>
              <w:pStyle w:val="Ecuatia"/>
              <w:spacing w:before="0" w:after="120"/>
            </w:pPr>
            <w:r w:rsidRPr="00544A88">
              <w:t xml:space="preserve"> </w:t>
            </w:r>
          </w:p>
        </w:tc>
      </w:tr>
    </w:tbl>
    <w:p w14:paraId="5477A3E0" w14:textId="77777777" w:rsidR="00E4758C" w:rsidRPr="00544A88" w:rsidRDefault="00E4758C" w:rsidP="00E4758C">
      <w:pPr>
        <w:pStyle w:val="Notatii"/>
      </w:pPr>
      <w:r w:rsidRPr="00544A88">
        <w:t>unde</w:t>
      </w:r>
    </w:p>
    <w:p w14:paraId="0CD6B58D" w14:textId="77777777" w:rsidR="00E4758C" w:rsidRPr="00544A88" w:rsidRDefault="00000000" w:rsidP="00E4758C">
      <w:pPr>
        <w:pStyle w:val="Notatii"/>
      </w:pPr>
      <m:oMath>
        <m:sSub>
          <m:sSubPr>
            <m:ctrlPr>
              <w:rPr>
                <w:rFonts w:ascii="Cambria Math" w:hAnsi="Cambria Math"/>
                <w:i/>
              </w:rPr>
            </m:ctrlPr>
          </m:sSubPr>
          <m:e>
            <m:r>
              <w:rPr>
                <w:rFonts w:ascii="Cambria Math" w:hAnsi="Cambria Math"/>
              </w:rPr>
              <m:t>h</m:t>
            </m:r>
          </m:e>
          <m:sub>
            <m:r>
              <w:rPr>
                <w:rFonts w:ascii="Cambria Math" w:hAnsi="Cambria Math"/>
                <w:vertAlign w:val="subscript"/>
              </w:rPr>
              <m:t>i</m:t>
            </m:r>
          </m:sub>
        </m:sSub>
      </m:oMath>
      <w:r w:rsidR="00E4758C" w:rsidRPr="00544A88">
        <w:t xml:space="preserve"> </w:t>
      </w:r>
      <w:r w:rsidR="00E4758C" w:rsidRPr="00544A88">
        <w:tab/>
        <w:t xml:space="preserve">grosimea stratului </w:t>
      </w:r>
      <w:r w:rsidR="00E4758C" w:rsidRPr="00544A88">
        <w:rPr>
          <w:i/>
          <w:iCs/>
        </w:rPr>
        <w:t>i</w:t>
      </w:r>
      <w:r w:rsidR="00E4758C" w:rsidRPr="00544A88">
        <w:t>;</w:t>
      </w:r>
    </w:p>
    <w:p w14:paraId="23FF884A" w14:textId="77777777" w:rsidR="00E4758C" w:rsidRPr="00544A88" w:rsidRDefault="00000000" w:rsidP="00E4758C">
      <w:pPr>
        <w:pStyle w:val="Notatii"/>
      </w:pPr>
      <m:oMath>
        <m:sSub>
          <m:sSubPr>
            <m:ctrlPr>
              <w:rPr>
                <w:rFonts w:ascii="Cambria Math" w:hAnsi="Cambria Math"/>
                <w:i/>
              </w:rPr>
            </m:ctrlPr>
          </m:sSubPr>
          <m:e>
            <m:r>
              <w:rPr>
                <w:rFonts w:ascii="Cambria Math" w:hAnsi="Cambria Math"/>
              </w:rPr>
              <m:t>V</m:t>
            </m:r>
          </m:e>
          <m:sub>
            <m:r>
              <w:rPr>
                <w:rFonts w:ascii="Cambria Math" w:hAnsi="Cambria Math"/>
              </w:rPr>
              <m:t>s.i</m:t>
            </m:r>
          </m:sub>
        </m:sSub>
        <m:r>
          <w:rPr>
            <w:rFonts w:ascii="Cambria Math" w:hAnsi="Cambria Math"/>
          </w:rPr>
          <m:t xml:space="preserve"> </m:t>
        </m:r>
      </m:oMath>
      <w:r w:rsidR="00E4758C" w:rsidRPr="00544A88">
        <w:t xml:space="preserve"> </w:t>
      </w:r>
      <w:r w:rsidR="00E4758C" w:rsidRPr="00544A88">
        <w:tab/>
        <w:t xml:space="preserve">viteza undelor de forfecare pentru stratul </w:t>
      </w:r>
      <w:r w:rsidR="00E4758C" w:rsidRPr="00544A88">
        <w:rPr>
          <w:i/>
          <w:iCs/>
        </w:rPr>
        <w:t>i</w:t>
      </w:r>
      <w:r w:rsidR="00E4758C" w:rsidRPr="00544A88">
        <w:t xml:space="preserve">. </w:t>
      </w:r>
    </w:p>
    <w:p w14:paraId="5F5732FD" w14:textId="30D34EB5" w:rsidR="00E4758C" w:rsidRPr="00544A88" w:rsidRDefault="00E4758C" w:rsidP="007169F1">
      <w:pPr>
        <w:pStyle w:val="Paragraf"/>
      </w:pPr>
      <w:r w:rsidRPr="00544A88">
        <w:t xml:space="preserve">Mărimea </w:t>
      </w:r>
      <m:oMath>
        <m:bar>
          <m:barPr>
            <m:pos m:val="top"/>
            <m:ctrlPr>
              <w:rPr>
                <w:rFonts w:ascii="Cambria Math" w:hAnsi="Cambria Math"/>
              </w:rPr>
            </m:ctrlPr>
          </m:barPr>
          <m:e>
            <m:sSub>
              <m:sSubPr>
                <m:ctrlPr>
                  <w:rPr>
                    <w:rFonts w:ascii="Cambria Math" w:hAnsi="Cambria Math"/>
                  </w:rPr>
                </m:ctrlPr>
              </m:sSubPr>
              <m:e>
                <m:r>
                  <w:rPr>
                    <w:rFonts w:ascii="Cambria Math" w:hAnsi="Cambria Math"/>
                  </w:rPr>
                  <m:t>V</m:t>
                </m:r>
              </m:e>
              <m:sub>
                <m:r>
                  <w:rPr>
                    <w:rFonts w:ascii="Cambria Math" w:hAnsi="Cambria Math"/>
                  </w:rPr>
                  <m:t>S</m:t>
                </m:r>
              </m:sub>
            </m:sSub>
          </m:e>
        </m:bar>
      </m:oMath>
      <w:r w:rsidRPr="00544A88">
        <w:t xml:space="preserve"> se calculează pentru o adâncime </w:t>
      </w:r>
      <w:r w:rsidR="00D95B5A" w:rsidRPr="00544A88">
        <w:t xml:space="preserve">egală cu cea mai mică </w:t>
      </w:r>
      <w:r w:rsidRPr="00544A88">
        <w:t xml:space="preserve">valoare dintre 30 m </w:t>
      </w:r>
      <w:r w:rsidR="00D95B5A" w:rsidRPr="00544A88">
        <w:t xml:space="preserve">și </w:t>
      </w:r>
      <m:oMath>
        <m:sSub>
          <m:sSubPr>
            <m:ctrlPr>
              <w:rPr>
                <w:rFonts w:ascii="Cambria Math" w:hAnsi="Cambria Math"/>
                <w:i/>
                <w:iCs/>
              </w:rPr>
            </m:ctrlPr>
          </m:sSubPr>
          <m:e>
            <m:r>
              <w:rPr>
                <w:rFonts w:ascii="Cambria Math" w:hAnsi="Cambria Math"/>
              </w:rPr>
              <m:t>H</m:t>
            </m:r>
            <m:ctrlPr>
              <w:rPr>
                <w:rFonts w:ascii="Cambria Math" w:hAnsi="Cambria Math"/>
                <w:i/>
              </w:rPr>
            </m:ctrlPr>
          </m:e>
          <m:sub>
            <m:r>
              <w:rPr>
                <w:rFonts w:ascii="Cambria Math" w:hAnsi="Cambria Math"/>
                <w:vertAlign w:val="subscript"/>
              </w:rPr>
              <m:t>800</m:t>
            </m:r>
          </m:sub>
        </m:sSub>
      </m:oMath>
      <w:r w:rsidR="007169F1" w:rsidRPr="00544A88">
        <w:t xml:space="preserve">, unde </w:t>
      </w:r>
      <m:oMath>
        <m:sSub>
          <m:sSubPr>
            <m:ctrlPr>
              <w:rPr>
                <w:rFonts w:ascii="Cambria Math" w:hAnsi="Cambria Math"/>
                <w:i/>
                <w:iCs/>
              </w:rPr>
            </m:ctrlPr>
          </m:sSubPr>
          <m:e>
            <m:r>
              <w:rPr>
                <w:rFonts w:ascii="Cambria Math" w:hAnsi="Cambria Math"/>
              </w:rPr>
              <m:t>H</m:t>
            </m:r>
            <m:ctrlPr>
              <w:rPr>
                <w:rFonts w:ascii="Cambria Math" w:hAnsi="Cambria Math"/>
                <w:i/>
              </w:rPr>
            </m:ctrlPr>
          </m:e>
          <m:sub>
            <m:r>
              <w:rPr>
                <w:rFonts w:ascii="Cambria Math" w:hAnsi="Cambria Math"/>
                <w:vertAlign w:val="subscript"/>
              </w:rPr>
              <m:t>800</m:t>
            </m:r>
          </m:sub>
        </m:sSub>
      </m:oMath>
      <w:r w:rsidR="00D95B5A" w:rsidRPr="00544A88">
        <w:rPr>
          <w:iCs/>
        </w:rPr>
        <w:t>(m)</w:t>
      </w:r>
      <w:r w:rsidRPr="00544A88">
        <w:t xml:space="preserve"> este adâncimea la care apare roca de bază seismică c</w:t>
      </w:r>
      <w:r w:rsidR="007169F1" w:rsidRPr="00544A88">
        <w:t>ar</w:t>
      </w:r>
      <w:r w:rsidRPr="00544A88">
        <w:t>e este identificată conven</w:t>
      </w:r>
      <w:r w:rsidR="00C86317" w:rsidRPr="00544A88">
        <w:t>ț</w:t>
      </w:r>
      <w:r w:rsidRPr="00544A88">
        <w:t xml:space="preserve">ional printr-o valoare </w:t>
      </w:r>
      <m:oMath>
        <m:sSub>
          <m:sSubPr>
            <m:ctrlPr>
              <w:rPr>
                <w:rFonts w:ascii="Cambria Math" w:hAnsi="Cambria Math"/>
                <w:i/>
              </w:rPr>
            </m:ctrlPr>
          </m:sSubPr>
          <m:e>
            <m:r>
              <w:rPr>
                <w:rFonts w:ascii="Cambria Math" w:hAnsi="Cambria Math"/>
              </w:rPr>
              <m:t>V</m:t>
            </m:r>
          </m:e>
          <m:sub>
            <m:r>
              <w:rPr>
                <w:rFonts w:ascii="Cambria Math" w:hAnsi="Cambria Math"/>
              </w:rPr>
              <m:t>s,i</m:t>
            </m:r>
          </m:sub>
        </m:sSub>
      </m:oMath>
      <w:r w:rsidRPr="00544A88">
        <w:t xml:space="preserve"> </w:t>
      </w:r>
      <w:r w:rsidR="007169F1" w:rsidRPr="00544A88">
        <w:t xml:space="preserve">mai mare sau </w:t>
      </w:r>
      <w:r w:rsidRPr="00544A88">
        <w:t xml:space="preserve">egală cu 800 m/s. </w:t>
      </w:r>
    </w:p>
    <w:p w14:paraId="1069B0D2" w14:textId="44674CCE" w:rsidR="007169F1" w:rsidRPr="00544A88" w:rsidRDefault="007169F1" w:rsidP="007169F1">
      <w:pPr>
        <w:pStyle w:val="Paragraf"/>
      </w:pPr>
      <w:r w:rsidRPr="00544A88">
        <w:t xml:space="preserve">Pe baza valorilor </w:t>
      </w:r>
      <m:oMath>
        <m:sSub>
          <m:sSubPr>
            <m:ctrlPr>
              <w:rPr>
                <w:rFonts w:ascii="Cambria Math" w:hAnsi="Cambria Math"/>
                <w:i/>
                <w:iCs/>
              </w:rPr>
            </m:ctrlPr>
          </m:sSubPr>
          <m:e>
            <m:r>
              <w:rPr>
                <w:rFonts w:ascii="Cambria Math" w:hAnsi="Cambria Math"/>
              </w:rPr>
              <m:t>H</m:t>
            </m:r>
            <m:ctrlPr>
              <w:rPr>
                <w:rFonts w:ascii="Cambria Math" w:hAnsi="Cambria Math"/>
                <w:i/>
              </w:rPr>
            </m:ctrlPr>
          </m:e>
          <m:sub>
            <m:r>
              <w:rPr>
                <w:rFonts w:ascii="Cambria Math" w:hAnsi="Cambria Math"/>
                <w:vertAlign w:val="subscript"/>
              </w:rPr>
              <m:t>800</m:t>
            </m:r>
          </m:sub>
        </m:sSub>
      </m:oMath>
      <w:r w:rsidRPr="00544A88">
        <w:t xml:space="preserve"> și a vitezei medii ponderate in stratigrafia superficială </w:t>
      </w:r>
      <m:oMath>
        <m:bar>
          <m:barPr>
            <m:pos m:val="top"/>
            <m:ctrlPr>
              <w:rPr>
                <w:rFonts w:ascii="Cambria Math" w:hAnsi="Cambria Math"/>
                <w:i/>
              </w:rPr>
            </m:ctrlPr>
          </m:barPr>
          <m:e>
            <m:sSub>
              <m:sSubPr>
                <m:ctrlPr>
                  <w:rPr>
                    <w:rFonts w:ascii="Cambria Math" w:hAnsi="Cambria Math"/>
                    <w:i/>
                  </w:rPr>
                </m:ctrlPr>
              </m:sSubPr>
              <m:e>
                <m:r>
                  <w:rPr>
                    <w:rFonts w:ascii="Cambria Math"/>
                  </w:rPr>
                  <m:t>V</m:t>
                </m:r>
              </m:e>
              <m:sub>
                <m:r>
                  <w:rPr>
                    <w:rFonts w:ascii="Cambria Math"/>
                  </w:rPr>
                  <m:t>S</m:t>
                </m:r>
              </m:sub>
            </m:sSub>
          </m:e>
        </m:bar>
      </m:oMath>
      <w:r w:rsidRPr="00544A88">
        <w:t xml:space="preserve">, condițiile de teren se clasifică în clase, conform prevederilor din </w:t>
      </w:r>
      <w:r w:rsidRPr="00544A88">
        <w:rPr>
          <w:rStyle w:val="Mylink"/>
        </w:rPr>
        <w:fldChar w:fldCharType="begin"/>
      </w:r>
      <w:r w:rsidR="009D6161" w:rsidRPr="00544A88">
        <w:rPr>
          <w:rStyle w:val="Mylink"/>
        </w:rPr>
        <w:instrText>REF _Ref156494734 \r \* CHARFORMAT \h</w:instrText>
      </w:r>
      <w:r w:rsidR="00544A88">
        <w:rPr>
          <w:rStyle w:val="Mylink"/>
        </w:rPr>
        <w:instrText xml:space="preserve"> \* MERGEFORMAT </w:instrText>
      </w:r>
      <w:r w:rsidRPr="00544A88">
        <w:rPr>
          <w:rStyle w:val="Mylink"/>
        </w:rPr>
      </w:r>
      <w:r w:rsidRPr="00544A88">
        <w:rPr>
          <w:rStyle w:val="Mylink"/>
        </w:rPr>
        <w:fldChar w:fldCharType="separate"/>
      </w:r>
      <w:r w:rsidR="009464BD">
        <w:rPr>
          <w:rStyle w:val="Mylink"/>
        </w:rPr>
        <w:t>Tabelul 3.4</w:t>
      </w:r>
      <w:r w:rsidRPr="00544A88">
        <w:rPr>
          <w:rStyle w:val="Mylink"/>
        </w:rPr>
        <w:fldChar w:fldCharType="end"/>
      </w:r>
      <w:r w:rsidRPr="00544A88">
        <w:t>.</w:t>
      </w:r>
    </w:p>
    <w:p w14:paraId="41B11851" w14:textId="25601562" w:rsidR="007169F1" w:rsidRPr="00544A88" w:rsidRDefault="007169F1" w:rsidP="00DB3A3B">
      <w:pPr>
        <w:pStyle w:val="Tabelul"/>
        <w:rPr>
          <w:rFonts w:hint="eastAsia"/>
        </w:rPr>
      </w:pPr>
      <w:bookmarkStart w:id="153" w:name="_Ref156494734"/>
      <w:r w:rsidRPr="00544A88">
        <w:t xml:space="preserve">Clase de teren conform valorilor </w:t>
      </w:r>
      <m:oMath>
        <m:sSub>
          <m:sSubPr>
            <m:ctrlPr>
              <w:rPr>
                <w:rFonts w:ascii="Cambria Math" w:hAnsi="Cambria Math"/>
                <w:i/>
                <w:iCs/>
              </w:rPr>
            </m:ctrlPr>
          </m:sSubPr>
          <m:e>
            <m:r>
              <m:rPr>
                <m:sty m:val="bi"/>
              </m:rPr>
              <w:rPr>
                <w:rFonts w:ascii="Cambria Math" w:hAnsi="Cambria Math"/>
              </w:rPr>
              <m:t>H</m:t>
            </m:r>
          </m:e>
          <m:sub>
            <m:r>
              <m:rPr>
                <m:sty m:val="bi"/>
              </m:rPr>
              <w:rPr>
                <w:rFonts w:ascii="Cambria Math" w:hAnsi="Cambria Math"/>
                <w:vertAlign w:val="subscript"/>
              </w:rPr>
              <m:t>800</m:t>
            </m:r>
          </m:sub>
        </m:sSub>
      </m:oMath>
      <w:r w:rsidRPr="00544A88">
        <w:t xml:space="preserve"> și </w:t>
      </w:r>
      <m:oMath>
        <m:bar>
          <m:barPr>
            <m:pos m:val="top"/>
            <m:ctrlPr>
              <w:rPr>
                <w:rFonts w:ascii="Cambria Math" w:hAnsi="Cambria Math"/>
                <w:i/>
              </w:rPr>
            </m:ctrlPr>
          </m:barPr>
          <m:e>
            <m:sSub>
              <m:sSubPr>
                <m:ctrlPr>
                  <w:rPr>
                    <w:rFonts w:ascii="Cambria Math" w:hAnsi="Cambria Math"/>
                    <w:i/>
                  </w:rPr>
                </m:ctrlPr>
              </m:sSubPr>
              <m:e>
                <m:r>
                  <m:rPr>
                    <m:sty m:val="bi"/>
                  </m:rPr>
                  <w:rPr>
                    <w:rFonts w:ascii="Cambria Math"/>
                  </w:rPr>
                  <m:t>V</m:t>
                </m:r>
              </m:e>
              <m:sub>
                <m:r>
                  <m:rPr>
                    <m:sty m:val="bi"/>
                  </m:rPr>
                  <w:rPr>
                    <w:rFonts w:ascii="Cambria Math"/>
                  </w:rPr>
                  <m:t>S</m:t>
                </m:r>
              </m:sub>
            </m:sSub>
          </m:e>
        </m:bar>
      </m:oMath>
      <w:bookmarkEnd w:id="153"/>
    </w:p>
    <w:tbl>
      <w:tblPr>
        <w:tblStyle w:val="TableGrid"/>
        <w:tblW w:w="5328" w:type="dxa"/>
        <w:tblLook w:val="04A0" w:firstRow="1" w:lastRow="0" w:firstColumn="1" w:lastColumn="0" w:noHBand="0" w:noVBand="1"/>
      </w:tblPr>
      <w:tblGrid>
        <w:gridCol w:w="3168"/>
        <w:gridCol w:w="720"/>
        <w:gridCol w:w="720"/>
        <w:gridCol w:w="720"/>
      </w:tblGrid>
      <w:tr w:rsidR="00653B45" w:rsidRPr="00544A88" w14:paraId="5F8E93D6" w14:textId="77777777" w:rsidTr="00653B45">
        <w:trPr>
          <w:cantSplit/>
          <w:trHeight w:val="3135"/>
        </w:trPr>
        <w:tc>
          <w:tcPr>
            <w:tcW w:w="3168" w:type="dxa"/>
            <w:vAlign w:val="center"/>
          </w:tcPr>
          <w:p w14:paraId="41FEC5D3" w14:textId="090FC09C" w:rsidR="007169F1" w:rsidRPr="00544A88" w:rsidRDefault="00000000" w:rsidP="00FE0418">
            <w:pPr>
              <w:jc w:val="left"/>
              <w:rPr>
                <w:lang w:val="ro-RO"/>
              </w:rPr>
            </w:pPr>
            <m:oMathPara>
              <m:oMath>
                <m:sSub>
                  <m:sSubPr>
                    <m:ctrlPr>
                      <w:rPr>
                        <w:rFonts w:ascii="Cambria Math" w:hAnsi="Cambria Math"/>
                        <w:i/>
                        <w:iCs/>
                      </w:rPr>
                    </m:ctrlPr>
                  </m:sSubPr>
                  <m:e>
                    <m:r>
                      <w:rPr>
                        <w:rFonts w:ascii="Cambria Math" w:hAnsi="Cambria Math"/>
                        <w:lang w:val="ro-RO"/>
                      </w:rPr>
                      <m:t>H</m:t>
                    </m:r>
                  </m:e>
                  <m:sub>
                    <m:r>
                      <w:rPr>
                        <w:rFonts w:ascii="Cambria Math" w:hAnsi="Cambria Math"/>
                        <w:vertAlign w:val="subscript"/>
                        <w:lang w:val="ro-RO"/>
                      </w:rPr>
                      <m:t>800</m:t>
                    </m:r>
                  </m:sub>
                </m:sSub>
              </m:oMath>
            </m:oMathPara>
          </w:p>
        </w:tc>
        <w:tc>
          <w:tcPr>
            <w:tcW w:w="720" w:type="dxa"/>
            <w:textDirection w:val="btLr"/>
          </w:tcPr>
          <w:p w14:paraId="65F806CB" w14:textId="6552718D" w:rsidR="007169F1" w:rsidRPr="00544A88" w:rsidRDefault="0015672F" w:rsidP="00653B45">
            <w:pPr>
              <w:ind w:left="113" w:right="113"/>
              <w:jc w:val="left"/>
              <w:rPr>
                <w:lang w:val="ro-RO"/>
              </w:rPr>
            </w:pPr>
            <m:oMathPara>
              <m:oMath>
                <m:r>
                  <w:rPr>
                    <w:rFonts w:ascii="Cambria Math" w:hAnsi="Cambria Math"/>
                    <w:lang w:val="ro-RO"/>
                  </w:rPr>
                  <m:t xml:space="preserve">400 m/s≤ </m:t>
                </m:r>
                <m:bar>
                  <m:barPr>
                    <m:pos m:val="top"/>
                    <m:ctrlPr>
                      <w:rPr>
                        <w:rFonts w:ascii="Cambria Math" w:hAnsi="Cambria Math"/>
                        <w:i/>
                        <w:lang w:val="ro-RO"/>
                      </w:rPr>
                    </m:ctrlPr>
                  </m:barPr>
                  <m:e>
                    <m:sSub>
                      <m:sSubPr>
                        <m:ctrlPr>
                          <w:rPr>
                            <w:rFonts w:ascii="Cambria Math" w:hAnsi="Cambria Math"/>
                            <w:i/>
                            <w:lang w:val="ro-RO"/>
                          </w:rPr>
                        </m:ctrlPr>
                      </m:sSubPr>
                      <m:e>
                        <m:r>
                          <w:rPr>
                            <w:rFonts w:ascii="Cambria Math" w:hAnsi="Cambria Math"/>
                            <w:lang w:val="ro-RO"/>
                          </w:rPr>
                          <m:t>V</m:t>
                        </m:r>
                      </m:e>
                      <m:sub>
                        <m:r>
                          <w:rPr>
                            <w:rFonts w:ascii="Cambria Math" w:hAnsi="Cambria Math"/>
                            <w:lang w:val="ro-RO"/>
                          </w:rPr>
                          <m:t>S</m:t>
                        </m:r>
                      </m:sub>
                    </m:sSub>
                  </m:e>
                </m:bar>
                <m:r>
                  <w:rPr>
                    <w:rFonts w:ascii="Cambria Math" w:hAnsi="Cambria Math"/>
                    <w:lang w:val="ro-RO"/>
                  </w:rPr>
                  <m:t>≤800 m/s</m:t>
                </m:r>
              </m:oMath>
            </m:oMathPara>
          </w:p>
        </w:tc>
        <w:tc>
          <w:tcPr>
            <w:tcW w:w="720" w:type="dxa"/>
            <w:textDirection w:val="btLr"/>
          </w:tcPr>
          <w:p w14:paraId="5F71884B" w14:textId="3DB129E3" w:rsidR="00653B45" w:rsidRPr="00544A88" w:rsidRDefault="00653B45" w:rsidP="00653B45">
            <w:pPr>
              <w:ind w:left="113" w:right="113"/>
              <w:jc w:val="left"/>
              <w:rPr>
                <w:lang w:val="ro-RO"/>
              </w:rPr>
            </w:pPr>
            <m:oMathPara>
              <m:oMath>
                <m:r>
                  <w:rPr>
                    <w:rFonts w:ascii="Cambria Math" w:hAnsi="Cambria Math"/>
                    <w:lang w:val="ro-RO"/>
                  </w:rPr>
                  <m:t xml:space="preserve">250 </m:t>
                </m:r>
                <m:r>
                  <w:rPr>
                    <w:rFonts w:ascii="Cambria Math" w:hAnsi="Cambria Math"/>
                  </w:rPr>
                  <m:t>m/s</m:t>
                </m:r>
                <m:r>
                  <w:rPr>
                    <w:rFonts w:ascii="Cambria Math" w:hAnsi="Cambria Math"/>
                    <w:lang w:val="ro-RO"/>
                  </w:rPr>
                  <m:t xml:space="preserve">≤ </m:t>
                </m:r>
                <m:bar>
                  <m:barPr>
                    <m:pos m:val="top"/>
                    <m:ctrlPr>
                      <w:rPr>
                        <w:rFonts w:ascii="Cambria Math" w:hAnsi="Cambria Math"/>
                        <w:i/>
                        <w:lang w:val="ro-RO"/>
                      </w:rPr>
                    </m:ctrlPr>
                  </m:barPr>
                  <m:e>
                    <m:sSub>
                      <m:sSubPr>
                        <m:ctrlPr>
                          <w:rPr>
                            <w:rFonts w:ascii="Cambria Math" w:hAnsi="Cambria Math"/>
                            <w:i/>
                            <w:lang w:val="ro-RO"/>
                          </w:rPr>
                        </m:ctrlPr>
                      </m:sSubPr>
                      <m:e>
                        <m:r>
                          <w:rPr>
                            <w:rFonts w:ascii="Cambria Math" w:hAnsi="Cambria Math"/>
                            <w:lang w:val="ro-RO"/>
                          </w:rPr>
                          <m:t>V</m:t>
                        </m:r>
                      </m:e>
                      <m:sub>
                        <m:r>
                          <w:rPr>
                            <w:rFonts w:ascii="Cambria Math" w:hAnsi="Cambria Math"/>
                            <w:lang w:val="ro-RO"/>
                          </w:rPr>
                          <m:t>S</m:t>
                        </m:r>
                      </m:sub>
                    </m:sSub>
                  </m:e>
                </m:bar>
                <m:r>
                  <w:rPr>
                    <w:rFonts w:ascii="Cambria Math" w:hAnsi="Cambria Math"/>
                  </w:rPr>
                  <m:t>&lt;</m:t>
                </m:r>
                <m:r>
                  <w:rPr>
                    <w:rFonts w:ascii="Cambria Math" w:hAnsi="Cambria Math"/>
                    <w:lang w:val="ro-RO"/>
                  </w:rPr>
                  <m:t>400 m/s</m:t>
                </m:r>
              </m:oMath>
            </m:oMathPara>
          </w:p>
          <w:p w14:paraId="77297D19" w14:textId="50A0C52D" w:rsidR="007169F1" w:rsidRPr="00544A88" w:rsidRDefault="007169F1" w:rsidP="00653B45">
            <w:pPr>
              <w:ind w:left="113" w:right="113"/>
              <w:jc w:val="left"/>
              <w:rPr>
                <w:lang w:val="ro-RO"/>
              </w:rPr>
            </w:pPr>
          </w:p>
        </w:tc>
        <w:tc>
          <w:tcPr>
            <w:tcW w:w="720" w:type="dxa"/>
            <w:textDirection w:val="btLr"/>
          </w:tcPr>
          <w:p w14:paraId="0DB122BE" w14:textId="6A6D6A91" w:rsidR="007169F1" w:rsidRPr="00544A88" w:rsidRDefault="00653B45" w:rsidP="00653B45">
            <w:pPr>
              <w:ind w:left="113" w:right="113"/>
              <w:jc w:val="left"/>
              <w:rPr>
                <w:lang w:val="ro-RO"/>
              </w:rPr>
            </w:pPr>
            <m:oMathPara>
              <m:oMath>
                <m:r>
                  <w:rPr>
                    <w:rFonts w:ascii="Cambria Math" w:hAnsi="Cambria Math"/>
                    <w:lang w:val="ro-RO"/>
                  </w:rPr>
                  <m:t xml:space="preserve">150 </m:t>
                </m:r>
                <m:r>
                  <w:rPr>
                    <w:rFonts w:ascii="Cambria Math" w:hAnsi="Cambria Math"/>
                  </w:rPr>
                  <m:t>m/s</m:t>
                </m:r>
                <m:r>
                  <w:rPr>
                    <w:rFonts w:ascii="Cambria Math" w:hAnsi="Cambria Math"/>
                    <w:lang w:val="ro-RO"/>
                  </w:rPr>
                  <m:t xml:space="preserve">≤ </m:t>
                </m:r>
                <m:bar>
                  <m:barPr>
                    <m:pos m:val="top"/>
                    <m:ctrlPr>
                      <w:rPr>
                        <w:rFonts w:ascii="Cambria Math" w:hAnsi="Cambria Math"/>
                        <w:i/>
                        <w:lang w:val="ro-RO"/>
                      </w:rPr>
                    </m:ctrlPr>
                  </m:barPr>
                  <m:e>
                    <m:sSub>
                      <m:sSubPr>
                        <m:ctrlPr>
                          <w:rPr>
                            <w:rFonts w:ascii="Cambria Math" w:hAnsi="Cambria Math"/>
                            <w:i/>
                            <w:lang w:val="ro-RO"/>
                          </w:rPr>
                        </m:ctrlPr>
                      </m:sSubPr>
                      <m:e>
                        <m:r>
                          <w:rPr>
                            <w:rFonts w:ascii="Cambria Math" w:hAnsi="Cambria Math"/>
                            <w:lang w:val="ro-RO"/>
                          </w:rPr>
                          <m:t>V</m:t>
                        </m:r>
                      </m:e>
                      <m:sub>
                        <m:r>
                          <w:rPr>
                            <w:rFonts w:ascii="Cambria Math" w:hAnsi="Cambria Math"/>
                            <w:lang w:val="ro-RO"/>
                          </w:rPr>
                          <m:t>S</m:t>
                        </m:r>
                      </m:sub>
                    </m:sSub>
                  </m:e>
                </m:bar>
                <m:r>
                  <w:rPr>
                    <w:rFonts w:ascii="Cambria Math" w:hAnsi="Cambria Math"/>
                  </w:rPr>
                  <m:t>&lt;</m:t>
                </m:r>
                <m:r>
                  <w:rPr>
                    <w:rFonts w:ascii="Cambria Math" w:hAnsi="Cambria Math"/>
                    <w:lang w:val="ro-RO"/>
                  </w:rPr>
                  <m:t>250 m/s</m:t>
                </m:r>
              </m:oMath>
            </m:oMathPara>
          </w:p>
        </w:tc>
      </w:tr>
      <w:tr w:rsidR="00653B45" w:rsidRPr="00544A88" w14:paraId="2F7568BE" w14:textId="77777777" w:rsidTr="00653B45">
        <w:trPr>
          <w:trHeight w:val="576"/>
        </w:trPr>
        <w:tc>
          <w:tcPr>
            <w:tcW w:w="3168" w:type="dxa"/>
            <w:vAlign w:val="center"/>
          </w:tcPr>
          <w:p w14:paraId="7BCA5726" w14:textId="267CB587" w:rsidR="007169F1" w:rsidRPr="00544A88" w:rsidRDefault="00000000" w:rsidP="00FE0418">
            <w:pPr>
              <w:jc w:val="left"/>
              <w:rPr>
                <w:lang w:val="ro-RO"/>
              </w:rPr>
            </w:pPr>
            <m:oMathPara>
              <m:oMathParaPr>
                <m:jc m:val="left"/>
              </m:oMathParaPr>
              <m:oMath>
                <m:sSub>
                  <m:sSubPr>
                    <m:ctrlPr>
                      <w:rPr>
                        <w:rFonts w:ascii="Cambria Math" w:hAnsi="Cambria Math"/>
                        <w:i/>
                        <w:iCs/>
                      </w:rPr>
                    </m:ctrlPr>
                  </m:sSubPr>
                  <m:e>
                    <m:r>
                      <w:rPr>
                        <w:rFonts w:ascii="Cambria Math" w:hAnsi="Cambria Math"/>
                        <w:lang w:val="ro-RO"/>
                      </w:rPr>
                      <m:t>H</m:t>
                    </m:r>
                  </m:e>
                  <m:sub>
                    <m:r>
                      <w:rPr>
                        <w:rFonts w:ascii="Cambria Math" w:hAnsi="Cambria Math"/>
                        <w:vertAlign w:val="subscript"/>
                        <w:lang w:val="ro-RO"/>
                      </w:rPr>
                      <m:t>800</m:t>
                    </m:r>
                  </m:sub>
                </m:sSub>
                <m:r>
                  <w:rPr>
                    <w:rFonts w:ascii="Cambria Math" w:hAnsi="Cambria Math"/>
                    <w:lang w:val="ro-RO"/>
                  </w:rPr>
                  <m:t>≤ 5 m</m:t>
                </m:r>
              </m:oMath>
            </m:oMathPara>
          </w:p>
        </w:tc>
        <w:tc>
          <w:tcPr>
            <w:tcW w:w="720" w:type="dxa"/>
          </w:tcPr>
          <w:p w14:paraId="1C7E47EA" w14:textId="77777777" w:rsidR="007169F1" w:rsidRPr="00544A88" w:rsidRDefault="007169F1" w:rsidP="00653B45">
            <w:pPr>
              <w:jc w:val="left"/>
              <w:rPr>
                <w:lang w:val="ro-RO"/>
              </w:rPr>
            </w:pPr>
            <w:r w:rsidRPr="00544A88">
              <w:rPr>
                <w:lang w:val="ro-RO"/>
              </w:rPr>
              <w:t>A</w:t>
            </w:r>
          </w:p>
        </w:tc>
        <w:tc>
          <w:tcPr>
            <w:tcW w:w="720" w:type="dxa"/>
          </w:tcPr>
          <w:p w14:paraId="3399A045" w14:textId="77777777" w:rsidR="007169F1" w:rsidRPr="00544A88" w:rsidRDefault="007169F1" w:rsidP="00653B45">
            <w:pPr>
              <w:jc w:val="left"/>
              <w:rPr>
                <w:lang w:val="ro-RO"/>
              </w:rPr>
            </w:pPr>
            <w:r w:rsidRPr="00544A88">
              <w:rPr>
                <w:lang w:val="ro-RO"/>
              </w:rPr>
              <w:t>A</w:t>
            </w:r>
          </w:p>
        </w:tc>
        <w:tc>
          <w:tcPr>
            <w:tcW w:w="720" w:type="dxa"/>
          </w:tcPr>
          <w:p w14:paraId="27A63CC0" w14:textId="77777777" w:rsidR="007169F1" w:rsidRPr="00544A88" w:rsidRDefault="007169F1" w:rsidP="00653B45">
            <w:pPr>
              <w:jc w:val="left"/>
              <w:rPr>
                <w:lang w:val="ro-RO"/>
              </w:rPr>
            </w:pPr>
            <w:r w:rsidRPr="00544A88">
              <w:rPr>
                <w:lang w:val="ro-RO"/>
              </w:rPr>
              <w:t>E</w:t>
            </w:r>
          </w:p>
        </w:tc>
      </w:tr>
      <w:tr w:rsidR="00653B45" w:rsidRPr="00544A88" w14:paraId="4087855A" w14:textId="77777777" w:rsidTr="00653B45">
        <w:trPr>
          <w:trHeight w:val="576"/>
        </w:trPr>
        <w:tc>
          <w:tcPr>
            <w:tcW w:w="3168" w:type="dxa"/>
            <w:vAlign w:val="center"/>
          </w:tcPr>
          <w:p w14:paraId="46401671" w14:textId="6A5FE55F" w:rsidR="007169F1" w:rsidRPr="00544A88" w:rsidRDefault="0015672F" w:rsidP="00FE0418">
            <w:pPr>
              <w:jc w:val="left"/>
              <w:rPr>
                <w:lang w:val="ro-RO"/>
              </w:rPr>
            </w:pPr>
            <m:oMathPara>
              <m:oMathParaPr>
                <m:jc m:val="left"/>
              </m:oMathParaPr>
              <m:oMath>
                <m:r>
                  <w:rPr>
                    <w:rFonts w:ascii="Cambria Math" w:hAnsi="Cambria Math"/>
                    <w:lang w:val="ro-RO"/>
                  </w:rPr>
                  <m:t>5 m&lt;</m:t>
                </m:r>
                <m:sSub>
                  <m:sSubPr>
                    <m:ctrlPr>
                      <w:rPr>
                        <w:rFonts w:ascii="Cambria Math" w:hAnsi="Cambria Math"/>
                        <w:i/>
                        <w:iCs/>
                      </w:rPr>
                    </m:ctrlPr>
                  </m:sSubPr>
                  <m:e>
                    <m:r>
                      <w:rPr>
                        <w:rFonts w:ascii="Cambria Math" w:hAnsi="Cambria Math"/>
                        <w:lang w:val="ro-RO"/>
                      </w:rPr>
                      <m:t>H</m:t>
                    </m:r>
                  </m:e>
                  <m:sub>
                    <m:r>
                      <w:rPr>
                        <w:rFonts w:ascii="Cambria Math" w:hAnsi="Cambria Math"/>
                        <w:vertAlign w:val="subscript"/>
                        <w:lang w:val="ro-RO"/>
                      </w:rPr>
                      <m:t>800</m:t>
                    </m:r>
                  </m:sub>
                </m:sSub>
                <m:r>
                  <w:rPr>
                    <w:rFonts w:ascii="Cambria Math" w:hAnsi="Cambria Math"/>
                    <w:lang w:val="ro-RO"/>
                  </w:rPr>
                  <m:t>≤30 m</m:t>
                </m:r>
              </m:oMath>
            </m:oMathPara>
          </w:p>
        </w:tc>
        <w:tc>
          <w:tcPr>
            <w:tcW w:w="720" w:type="dxa"/>
          </w:tcPr>
          <w:p w14:paraId="23A9C997" w14:textId="77777777" w:rsidR="007169F1" w:rsidRPr="00544A88" w:rsidRDefault="007169F1" w:rsidP="00653B45">
            <w:pPr>
              <w:jc w:val="left"/>
              <w:rPr>
                <w:lang w:val="ro-RO"/>
              </w:rPr>
            </w:pPr>
            <w:r w:rsidRPr="00544A88">
              <w:rPr>
                <w:lang w:val="ro-RO"/>
              </w:rPr>
              <w:t>B</w:t>
            </w:r>
          </w:p>
        </w:tc>
        <w:tc>
          <w:tcPr>
            <w:tcW w:w="720" w:type="dxa"/>
          </w:tcPr>
          <w:p w14:paraId="43A765D8" w14:textId="77777777" w:rsidR="007169F1" w:rsidRPr="00544A88" w:rsidRDefault="007169F1" w:rsidP="00653B45">
            <w:pPr>
              <w:jc w:val="left"/>
              <w:rPr>
                <w:lang w:val="ro-RO"/>
              </w:rPr>
            </w:pPr>
            <w:r w:rsidRPr="00544A88">
              <w:rPr>
                <w:lang w:val="ro-RO"/>
              </w:rPr>
              <w:t>E</w:t>
            </w:r>
          </w:p>
        </w:tc>
        <w:tc>
          <w:tcPr>
            <w:tcW w:w="720" w:type="dxa"/>
          </w:tcPr>
          <w:p w14:paraId="07FAEDF5" w14:textId="77777777" w:rsidR="007169F1" w:rsidRPr="00544A88" w:rsidRDefault="007169F1" w:rsidP="00653B45">
            <w:pPr>
              <w:jc w:val="left"/>
              <w:rPr>
                <w:lang w:val="ro-RO"/>
              </w:rPr>
            </w:pPr>
            <w:r w:rsidRPr="00544A88">
              <w:rPr>
                <w:lang w:val="ro-RO"/>
              </w:rPr>
              <w:t>E</w:t>
            </w:r>
          </w:p>
        </w:tc>
      </w:tr>
      <w:tr w:rsidR="00653B45" w:rsidRPr="00544A88" w14:paraId="49F58A89" w14:textId="77777777" w:rsidTr="00653B45">
        <w:trPr>
          <w:trHeight w:val="576"/>
        </w:trPr>
        <w:tc>
          <w:tcPr>
            <w:tcW w:w="3168" w:type="dxa"/>
            <w:vAlign w:val="center"/>
          </w:tcPr>
          <w:p w14:paraId="2A13B420" w14:textId="2FEDDFB4" w:rsidR="007169F1" w:rsidRPr="00544A88" w:rsidRDefault="0015672F" w:rsidP="00FE0418">
            <w:pPr>
              <w:jc w:val="left"/>
              <w:rPr>
                <w:lang w:val="ro-RO"/>
              </w:rPr>
            </w:pPr>
            <m:oMathPara>
              <m:oMathParaPr>
                <m:jc m:val="left"/>
              </m:oMathParaPr>
              <m:oMath>
                <m:r>
                  <w:rPr>
                    <w:rFonts w:ascii="Cambria Math" w:hAnsi="Cambria Math"/>
                    <w:lang w:val="ro-RO"/>
                  </w:rPr>
                  <m:t>30 m&lt;</m:t>
                </m:r>
                <m:sSub>
                  <m:sSubPr>
                    <m:ctrlPr>
                      <w:rPr>
                        <w:rFonts w:ascii="Cambria Math" w:hAnsi="Cambria Math"/>
                        <w:i/>
                        <w:iCs/>
                      </w:rPr>
                    </m:ctrlPr>
                  </m:sSubPr>
                  <m:e>
                    <m:r>
                      <w:rPr>
                        <w:rFonts w:ascii="Cambria Math" w:hAnsi="Cambria Math"/>
                        <w:lang w:val="ro-RO"/>
                      </w:rPr>
                      <m:t>H</m:t>
                    </m:r>
                  </m:e>
                  <m:sub>
                    <m:r>
                      <w:rPr>
                        <w:rFonts w:ascii="Cambria Math" w:hAnsi="Cambria Math"/>
                        <w:vertAlign w:val="subscript"/>
                        <w:lang w:val="ro-RO"/>
                      </w:rPr>
                      <m:t>800</m:t>
                    </m:r>
                  </m:sub>
                </m:sSub>
                <m:r>
                  <w:rPr>
                    <w:rFonts w:ascii="Cambria Math" w:hAnsi="Cambria Math"/>
                    <w:lang w:val="ro-RO"/>
                  </w:rPr>
                  <m:t>≤100 m</m:t>
                </m:r>
              </m:oMath>
            </m:oMathPara>
          </w:p>
        </w:tc>
        <w:tc>
          <w:tcPr>
            <w:tcW w:w="720" w:type="dxa"/>
          </w:tcPr>
          <w:p w14:paraId="50F1EEB7" w14:textId="77777777" w:rsidR="007169F1" w:rsidRPr="00544A88" w:rsidRDefault="007169F1" w:rsidP="00653B45">
            <w:pPr>
              <w:jc w:val="left"/>
              <w:rPr>
                <w:lang w:val="ro-RO"/>
              </w:rPr>
            </w:pPr>
            <w:r w:rsidRPr="00544A88">
              <w:rPr>
                <w:lang w:val="ro-RO"/>
              </w:rPr>
              <w:t>B</w:t>
            </w:r>
          </w:p>
        </w:tc>
        <w:tc>
          <w:tcPr>
            <w:tcW w:w="720" w:type="dxa"/>
          </w:tcPr>
          <w:p w14:paraId="6C5FBA12" w14:textId="77777777" w:rsidR="007169F1" w:rsidRPr="00544A88" w:rsidRDefault="007169F1" w:rsidP="00653B45">
            <w:pPr>
              <w:jc w:val="left"/>
              <w:rPr>
                <w:lang w:val="ro-RO"/>
              </w:rPr>
            </w:pPr>
            <w:r w:rsidRPr="00544A88">
              <w:rPr>
                <w:lang w:val="ro-RO"/>
              </w:rPr>
              <w:t>C</w:t>
            </w:r>
          </w:p>
        </w:tc>
        <w:tc>
          <w:tcPr>
            <w:tcW w:w="720" w:type="dxa"/>
          </w:tcPr>
          <w:p w14:paraId="2F722B58" w14:textId="77777777" w:rsidR="007169F1" w:rsidRPr="00544A88" w:rsidRDefault="007169F1" w:rsidP="00653B45">
            <w:pPr>
              <w:jc w:val="left"/>
              <w:rPr>
                <w:lang w:val="ro-RO"/>
              </w:rPr>
            </w:pPr>
            <w:r w:rsidRPr="00544A88">
              <w:rPr>
                <w:lang w:val="ro-RO"/>
              </w:rPr>
              <w:t>D</w:t>
            </w:r>
          </w:p>
        </w:tc>
      </w:tr>
      <w:tr w:rsidR="00653B45" w:rsidRPr="00544A88" w14:paraId="36581455" w14:textId="77777777" w:rsidTr="00653B45">
        <w:trPr>
          <w:trHeight w:val="576"/>
        </w:trPr>
        <w:tc>
          <w:tcPr>
            <w:tcW w:w="3168" w:type="dxa"/>
            <w:vAlign w:val="center"/>
          </w:tcPr>
          <w:p w14:paraId="6BD0931E" w14:textId="5A7B74F5" w:rsidR="007169F1" w:rsidRPr="00544A88" w:rsidRDefault="0015672F" w:rsidP="00FE0418">
            <w:pPr>
              <w:jc w:val="left"/>
              <w:rPr>
                <w:lang w:val="ro-RO"/>
              </w:rPr>
            </w:pPr>
            <m:oMathPara>
              <m:oMathParaPr>
                <m:jc m:val="left"/>
              </m:oMathParaPr>
              <m:oMath>
                <m:r>
                  <w:rPr>
                    <w:rFonts w:ascii="Cambria Math" w:hAnsi="Cambria Math"/>
                    <w:lang w:val="ro-RO"/>
                  </w:rPr>
                  <m:t>100 m&lt;</m:t>
                </m:r>
                <m:sSub>
                  <m:sSubPr>
                    <m:ctrlPr>
                      <w:rPr>
                        <w:rFonts w:ascii="Cambria Math" w:hAnsi="Cambria Math"/>
                        <w:i/>
                        <w:iCs/>
                      </w:rPr>
                    </m:ctrlPr>
                  </m:sSubPr>
                  <m:e>
                    <m:r>
                      <w:rPr>
                        <w:rFonts w:ascii="Cambria Math" w:hAnsi="Cambria Math"/>
                        <w:lang w:val="ro-RO"/>
                      </w:rPr>
                      <m:t>H</m:t>
                    </m:r>
                  </m:e>
                  <m:sub>
                    <m:r>
                      <w:rPr>
                        <w:rFonts w:ascii="Cambria Math" w:hAnsi="Cambria Math"/>
                        <w:vertAlign w:val="subscript"/>
                        <w:lang w:val="ro-RO"/>
                      </w:rPr>
                      <m:t>800</m:t>
                    </m:r>
                  </m:sub>
                </m:sSub>
              </m:oMath>
            </m:oMathPara>
          </w:p>
        </w:tc>
        <w:tc>
          <w:tcPr>
            <w:tcW w:w="720" w:type="dxa"/>
          </w:tcPr>
          <w:p w14:paraId="3BA8CE93" w14:textId="77777777" w:rsidR="007169F1" w:rsidRPr="00544A88" w:rsidRDefault="007169F1" w:rsidP="00653B45">
            <w:pPr>
              <w:jc w:val="left"/>
              <w:rPr>
                <w:lang w:val="ro-RO"/>
              </w:rPr>
            </w:pPr>
            <w:r w:rsidRPr="00544A88">
              <w:rPr>
                <w:lang w:val="ro-RO"/>
              </w:rPr>
              <w:t>B</w:t>
            </w:r>
          </w:p>
        </w:tc>
        <w:tc>
          <w:tcPr>
            <w:tcW w:w="720" w:type="dxa"/>
          </w:tcPr>
          <w:p w14:paraId="5609ADCD" w14:textId="77777777" w:rsidR="007169F1" w:rsidRPr="00544A88" w:rsidRDefault="007169F1" w:rsidP="00653B45">
            <w:pPr>
              <w:jc w:val="left"/>
              <w:rPr>
                <w:lang w:val="ro-RO"/>
              </w:rPr>
            </w:pPr>
            <w:r w:rsidRPr="00544A88">
              <w:rPr>
                <w:lang w:val="ro-RO"/>
              </w:rPr>
              <w:t>F</w:t>
            </w:r>
          </w:p>
        </w:tc>
        <w:tc>
          <w:tcPr>
            <w:tcW w:w="720" w:type="dxa"/>
          </w:tcPr>
          <w:p w14:paraId="4C5D677D" w14:textId="77777777" w:rsidR="007169F1" w:rsidRPr="00544A88" w:rsidRDefault="007169F1" w:rsidP="00653B45">
            <w:pPr>
              <w:jc w:val="left"/>
              <w:rPr>
                <w:lang w:val="ro-RO"/>
              </w:rPr>
            </w:pPr>
            <w:r w:rsidRPr="00544A88">
              <w:rPr>
                <w:lang w:val="ro-RO"/>
              </w:rPr>
              <w:t>F</w:t>
            </w:r>
          </w:p>
        </w:tc>
      </w:tr>
    </w:tbl>
    <w:p w14:paraId="5A92D9D2" w14:textId="6DF75C0A" w:rsidR="007169F1" w:rsidRPr="00544A88" w:rsidRDefault="007169F1" w:rsidP="007169F1">
      <w:pPr>
        <w:pStyle w:val="Paragraf"/>
      </w:pPr>
      <w:r w:rsidRPr="00544A88">
        <w:t xml:space="preserve">Estimarea frecvenței fundamentale de vibrație a pachetului de </w:t>
      </w:r>
      <w:proofErr w:type="spellStart"/>
      <w:r w:rsidRPr="00544A88">
        <w:t>strate</w:t>
      </w:r>
      <w:proofErr w:type="spellEnd"/>
      <w:r w:rsidRPr="00544A88">
        <w:t xml:space="preserve"> de teren de grosime </w:t>
      </w:r>
      <m:oMath>
        <m:r>
          <w:rPr>
            <w:rFonts w:ascii="Cambria Math" w:hAnsi="Cambria Math"/>
          </w:rPr>
          <m:t xml:space="preserve">h=minim(30 m, </m:t>
        </m:r>
        <m:sSub>
          <m:sSubPr>
            <m:ctrlPr>
              <w:rPr>
                <w:rFonts w:ascii="Cambria Math" w:hAnsi="Cambria Math"/>
                <w:i/>
                <w:iCs/>
              </w:rPr>
            </m:ctrlPr>
          </m:sSubPr>
          <m:e>
            <m:r>
              <w:rPr>
                <w:rFonts w:ascii="Cambria Math" w:hAnsi="Cambria Math"/>
              </w:rPr>
              <m:t>H</m:t>
            </m:r>
            <m:ctrlPr>
              <w:rPr>
                <w:rFonts w:ascii="Cambria Math" w:hAnsi="Cambria Math"/>
                <w:i/>
              </w:rPr>
            </m:ctrlPr>
          </m:e>
          <m:sub>
            <m:r>
              <w:rPr>
                <w:rFonts w:ascii="Cambria Math" w:hAnsi="Cambria Math"/>
                <w:vertAlign w:val="subscript"/>
              </w:rPr>
              <m:t>800</m:t>
            </m:r>
          </m:sub>
        </m:sSub>
        <m:r>
          <w:rPr>
            <w:rFonts w:ascii="Cambria Math" w:hAnsi="Cambria Math"/>
          </w:rPr>
          <m:t xml:space="preserve">) </m:t>
        </m:r>
      </m:oMath>
      <w:r w:rsidRPr="00544A88">
        <w:t xml:space="preserve">de la suprafața terenului, </w:t>
      </w:r>
      <m:oMath>
        <m:sSub>
          <m:sSubPr>
            <m:ctrlPr>
              <w:rPr>
                <w:rFonts w:ascii="Cambria Math" w:hAnsi="Cambria Math"/>
                <w:i/>
                <w:iCs/>
              </w:rPr>
            </m:ctrlPr>
          </m:sSubPr>
          <m:e>
            <m:r>
              <w:rPr>
                <w:rFonts w:ascii="Cambria Math" w:hAnsi="Cambria Math"/>
              </w:rPr>
              <m:t>f</m:t>
            </m:r>
          </m:e>
          <m:sub>
            <m:r>
              <w:rPr>
                <w:rFonts w:ascii="Cambria Math" w:hAnsi="Cambria Math"/>
                <w:vertAlign w:val="subscript"/>
              </w:rPr>
              <m:t>0</m:t>
            </m:r>
          </m:sub>
        </m:sSub>
      </m:oMath>
      <w:r w:rsidRPr="00544A88">
        <w:t xml:space="preserve">, se poate face simplificat cu relația: </w:t>
      </w:r>
    </w:p>
    <w:tbl>
      <w:tblPr>
        <w:tblW w:w="5000" w:type="pct"/>
        <w:tblLayout w:type="fixed"/>
        <w:tblLook w:val="04A0" w:firstRow="1" w:lastRow="0" w:firstColumn="1" w:lastColumn="0" w:noHBand="0" w:noVBand="1"/>
      </w:tblPr>
      <w:tblGrid>
        <w:gridCol w:w="1253"/>
        <w:gridCol w:w="5851"/>
        <w:gridCol w:w="1254"/>
      </w:tblGrid>
      <w:tr w:rsidR="007169F1" w:rsidRPr="00544A88" w14:paraId="0E5F6880" w14:textId="77777777" w:rsidTr="006E6756">
        <w:tc>
          <w:tcPr>
            <w:tcW w:w="750" w:type="pct"/>
            <w:vAlign w:val="center"/>
          </w:tcPr>
          <w:p w14:paraId="05459EC6" w14:textId="77777777" w:rsidR="007169F1" w:rsidRPr="00544A88" w:rsidRDefault="007169F1" w:rsidP="006E6756">
            <w:pPr>
              <w:rPr>
                <w:lang w:eastAsia="zh-TW"/>
              </w:rPr>
            </w:pPr>
          </w:p>
        </w:tc>
        <w:tc>
          <w:tcPr>
            <w:tcW w:w="3500" w:type="pct"/>
            <w:vAlign w:val="center"/>
          </w:tcPr>
          <w:p w14:paraId="5AE8BF43" w14:textId="5BC1A808" w:rsidR="007169F1" w:rsidRPr="00544A88" w:rsidRDefault="00000000" w:rsidP="006E6756">
            <w:pPr>
              <w:rPr>
                <w:rFonts w:ascii="Cambria Math" w:hAnsi="Cambria Math"/>
                <w:oMath/>
              </w:rPr>
            </w:pPr>
            <m:oMathPara>
              <m:oMathParaPr>
                <m:jc m:val="left"/>
              </m:oMathParaPr>
              <m:oMath>
                <m:sSub>
                  <m:sSubPr>
                    <m:ctrlPr>
                      <w:rPr>
                        <w:rFonts w:ascii="Cambria Math" w:hAnsi="Cambria Math"/>
                        <w:i/>
                      </w:rPr>
                    </m:ctrlPr>
                  </m:sSubPr>
                  <m:e>
                    <m:r>
                      <w:rPr>
                        <w:rFonts w:ascii="Cambria Math"/>
                      </w:rPr>
                      <m:t>f</m:t>
                    </m:r>
                  </m:e>
                  <m:sub>
                    <m:r>
                      <w:rPr>
                        <w:rFonts w:ascii="Cambria Math"/>
                      </w:rPr>
                      <m:t>0</m:t>
                    </m:r>
                  </m:sub>
                </m:sSub>
                <m:r>
                  <w:rPr>
                    <w:rFonts w:ascii="Cambria Math"/>
                  </w:rPr>
                  <m:t>=</m:t>
                </m:r>
                <m:f>
                  <m:fPr>
                    <m:ctrlPr>
                      <w:rPr>
                        <w:rFonts w:ascii="Cambria Math" w:hAnsi="Cambria Math"/>
                        <w:i/>
                      </w:rPr>
                    </m:ctrlPr>
                  </m:fPr>
                  <m:num>
                    <m:bar>
                      <m:barPr>
                        <m:pos m:val="top"/>
                        <m:ctrlPr>
                          <w:rPr>
                            <w:rFonts w:ascii="Cambria Math" w:hAnsi="Cambria Math"/>
                            <w:i/>
                          </w:rPr>
                        </m:ctrlPr>
                      </m:barPr>
                      <m:e>
                        <m:sSub>
                          <m:sSubPr>
                            <m:ctrlPr>
                              <w:rPr>
                                <w:rFonts w:ascii="Cambria Math" w:hAnsi="Cambria Math"/>
                                <w:i/>
                              </w:rPr>
                            </m:ctrlPr>
                          </m:sSubPr>
                          <m:e>
                            <m:r>
                              <w:rPr>
                                <w:rFonts w:ascii="Cambria Math"/>
                              </w:rPr>
                              <m:t>V</m:t>
                            </m:r>
                          </m:e>
                          <m:sub>
                            <m:r>
                              <w:rPr>
                                <w:rFonts w:ascii="Cambria Math"/>
                              </w:rPr>
                              <m:t>s</m:t>
                            </m:r>
                          </m:sub>
                        </m:sSub>
                      </m:e>
                    </m:bar>
                  </m:num>
                  <m:den>
                    <m:r>
                      <w:rPr>
                        <w:rFonts w:ascii="Cambria Math" w:hAnsi="Cambria Math"/>
                      </w:rPr>
                      <m:t>4</m:t>
                    </m:r>
                    <m:r>
                      <w:rPr>
                        <w:rFonts w:ascii="Cambria Math" w:hAnsi="Cambria Math"/>
                      </w:rPr>
                      <m:t>h</m:t>
                    </m:r>
                  </m:den>
                </m:f>
              </m:oMath>
            </m:oMathPara>
          </w:p>
        </w:tc>
        <w:tc>
          <w:tcPr>
            <w:tcW w:w="750" w:type="pct"/>
            <w:vAlign w:val="center"/>
          </w:tcPr>
          <w:p w14:paraId="2DFE430F" w14:textId="77777777" w:rsidR="007169F1" w:rsidRPr="00544A88" w:rsidRDefault="007169F1" w:rsidP="00DB3A3B">
            <w:pPr>
              <w:pStyle w:val="Ecuatia"/>
              <w:spacing w:before="0" w:after="120"/>
            </w:pPr>
            <w:r w:rsidRPr="00544A88">
              <w:t xml:space="preserve"> </w:t>
            </w:r>
          </w:p>
        </w:tc>
      </w:tr>
    </w:tbl>
    <w:p w14:paraId="4D1D16EF" w14:textId="22F40981" w:rsidR="007169F1" w:rsidRPr="00544A88" w:rsidRDefault="007169F1" w:rsidP="008D6ED6">
      <w:pPr>
        <w:pStyle w:val="Paragraf"/>
      </w:pPr>
      <w:r w:rsidRPr="00544A88">
        <w:t xml:space="preserve">Dacă nu există informații asupra valorii </w:t>
      </w:r>
      <m:oMath>
        <m:sSub>
          <m:sSubPr>
            <m:ctrlPr>
              <w:rPr>
                <w:rFonts w:ascii="Cambria Math" w:hAnsi="Cambria Math"/>
                <w:i/>
                <w:iCs/>
              </w:rPr>
            </m:ctrlPr>
          </m:sSubPr>
          <m:e>
            <m:r>
              <w:rPr>
                <w:rFonts w:ascii="Cambria Math" w:hAnsi="Cambria Math"/>
              </w:rPr>
              <m:t>H</m:t>
            </m:r>
            <m:ctrlPr>
              <w:rPr>
                <w:rFonts w:ascii="Cambria Math" w:hAnsi="Cambria Math"/>
                <w:i/>
              </w:rPr>
            </m:ctrlPr>
          </m:e>
          <m:sub>
            <m:r>
              <w:rPr>
                <w:rFonts w:ascii="Cambria Math" w:hAnsi="Cambria Math"/>
                <w:vertAlign w:val="subscript"/>
              </w:rPr>
              <m:t>800</m:t>
            </m:r>
          </m:sub>
        </m:sSub>
      </m:oMath>
      <w:r w:rsidRPr="00544A88">
        <w:t xml:space="preserve"> pentru amplasament, clasele de teren se pot determina prin considerarea simultană a valorilor </w:t>
      </w:r>
      <m:oMath>
        <m:bar>
          <m:barPr>
            <m:pos m:val="top"/>
            <m:ctrlPr>
              <w:rPr>
                <w:rFonts w:ascii="Cambria Math" w:hAnsi="Cambria Math"/>
                <w:i/>
              </w:rPr>
            </m:ctrlPr>
          </m:barPr>
          <m:e>
            <m:sSub>
              <m:sSubPr>
                <m:ctrlPr>
                  <w:rPr>
                    <w:rFonts w:ascii="Cambria Math" w:hAnsi="Cambria Math"/>
                    <w:i/>
                  </w:rPr>
                </m:ctrlPr>
              </m:sSubPr>
              <m:e>
                <m:r>
                  <w:rPr>
                    <w:rFonts w:ascii="Cambria Math"/>
                  </w:rPr>
                  <m:t>V</m:t>
                </m:r>
              </m:e>
              <m:sub>
                <m:r>
                  <w:rPr>
                    <w:rFonts w:ascii="Cambria Math"/>
                  </w:rPr>
                  <m:t>S</m:t>
                </m:r>
              </m:sub>
            </m:sSub>
          </m:e>
        </m:bar>
      </m:oMath>
      <w:r w:rsidRPr="00544A88">
        <w:t xml:space="preserve"> și </w:t>
      </w:r>
      <m:oMath>
        <m:sSub>
          <m:sSubPr>
            <m:ctrlPr>
              <w:rPr>
                <w:rFonts w:ascii="Cambria Math" w:hAnsi="Cambria Math"/>
                <w:i/>
                <w:iCs/>
              </w:rPr>
            </m:ctrlPr>
          </m:sSubPr>
          <m:e>
            <m:r>
              <w:rPr>
                <w:rFonts w:ascii="Cambria Math" w:hAnsi="Cambria Math"/>
              </w:rPr>
              <m:t>f</m:t>
            </m:r>
          </m:e>
          <m:sub>
            <m:r>
              <w:rPr>
                <w:rFonts w:ascii="Cambria Math" w:hAnsi="Cambria Math"/>
                <w:vertAlign w:val="subscript"/>
              </w:rPr>
              <m:t>0</m:t>
            </m:r>
          </m:sub>
        </m:sSub>
      </m:oMath>
      <w:r w:rsidRPr="00544A88">
        <w:t xml:space="preserve"> din amplasament, conform prevederilor din </w:t>
      </w:r>
      <w:r w:rsidRPr="00544A88">
        <w:rPr>
          <w:rStyle w:val="Mylink"/>
        </w:rPr>
        <w:fldChar w:fldCharType="begin"/>
      </w:r>
      <w:r w:rsidR="009D6161" w:rsidRPr="00544A88">
        <w:rPr>
          <w:rStyle w:val="Mylink"/>
        </w:rPr>
        <w:instrText>REF _Ref156494948 \r \* CHARFORMAT \h</w:instrText>
      </w:r>
      <w:r w:rsidR="00544A88">
        <w:rPr>
          <w:rStyle w:val="Mylink"/>
        </w:rPr>
        <w:instrText xml:space="preserve"> \* MERGEFORMAT </w:instrText>
      </w:r>
      <w:r w:rsidRPr="00544A88">
        <w:rPr>
          <w:rStyle w:val="Mylink"/>
        </w:rPr>
      </w:r>
      <w:r w:rsidRPr="00544A88">
        <w:rPr>
          <w:rStyle w:val="Mylink"/>
        </w:rPr>
        <w:fldChar w:fldCharType="separate"/>
      </w:r>
      <w:r w:rsidR="009464BD">
        <w:rPr>
          <w:rStyle w:val="Mylink"/>
        </w:rPr>
        <w:t>Tabelul 3.5</w:t>
      </w:r>
      <w:r w:rsidRPr="00544A88">
        <w:rPr>
          <w:rStyle w:val="Mylink"/>
        </w:rPr>
        <w:fldChar w:fldCharType="end"/>
      </w:r>
      <w:r w:rsidRPr="00544A88">
        <w:t>.</w:t>
      </w:r>
    </w:p>
    <w:p w14:paraId="71D7A512" w14:textId="110D7A64" w:rsidR="007169F1" w:rsidRPr="00544A88" w:rsidRDefault="007169F1" w:rsidP="00DB3A3B">
      <w:pPr>
        <w:pStyle w:val="Tabelul"/>
        <w:rPr>
          <w:rFonts w:hint="eastAsia"/>
        </w:rPr>
      </w:pPr>
      <w:bookmarkStart w:id="154" w:name="_Ref156494948"/>
      <w:r w:rsidRPr="00544A88">
        <w:lastRenderedPageBreak/>
        <w:t xml:space="preserve">Clase de teren conform valorilor </w:t>
      </w:r>
      <w:r w:rsidRPr="00544A88">
        <w:rPr>
          <w:i/>
          <w:iCs/>
        </w:rPr>
        <w:t>f</w:t>
      </w:r>
      <w:r w:rsidRPr="00544A88">
        <w:rPr>
          <w:i/>
          <w:iCs/>
          <w:vertAlign w:val="subscript"/>
        </w:rPr>
        <w:t>0</w:t>
      </w:r>
      <w:r w:rsidRPr="00544A88">
        <w:t xml:space="preserve"> și </w:t>
      </w:r>
      <m:oMath>
        <m:bar>
          <m:barPr>
            <m:pos m:val="top"/>
            <m:ctrlPr>
              <w:rPr>
                <w:rFonts w:ascii="Cambria Math" w:hAnsi="Cambria Math"/>
                <w:i/>
              </w:rPr>
            </m:ctrlPr>
          </m:barPr>
          <m:e>
            <m:sSub>
              <m:sSubPr>
                <m:ctrlPr>
                  <w:rPr>
                    <w:rFonts w:ascii="Cambria Math" w:hAnsi="Cambria Math"/>
                    <w:i/>
                  </w:rPr>
                </m:ctrlPr>
              </m:sSubPr>
              <m:e>
                <m:r>
                  <m:rPr>
                    <m:sty m:val="bi"/>
                  </m:rPr>
                  <w:rPr>
                    <w:rFonts w:ascii="Cambria Math"/>
                  </w:rPr>
                  <m:t>V</m:t>
                </m:r>
              </m:e>
              <m:sub>
                <m:r>
                  <m:rPr>
                    <m:sty m:val="bi"/>
                  </m:rPr>
                  <w:rPr>
                    <w:rFonts w:ascii="Cambria Math"/>
                  </w:rPr>
                  <m:t>S</m:t>
                </m:r>
              </m:sub>
            </m:sSub>
          </m:e>
        </m:bar>
      </m:oMath>
      <w:bookmarkEnd w:id="154"/>
    </w:p>
    <w:tbl>
      <w:tblPr>
        <w:tblStyle w:val="TableGrid"/>
        <w:tblW w:w="0" w:type="auto"/>
        <w:tblLook w:val="04A0" w:firstRow="1" w:lastRow="0" w:firstColumn="1" w:lastColumn="0" w:noHBand="0" w:noVBand="1"/>
      </w:tblPr>
      <w:tblGrid>
        <w:gridCol w:w="5098"/>
        <w:gridCol w:w="1560"/>
      </w:tblGrid>
      <w:tr w:rsidR="007169F1" w:rsidRPr="00544A88" w14:paraId="69C90B3C" w14:textId="77777777" w:rsidTr="007169F1">
        <w:tc>
          <w:tcPr>
            <w:tcW w:w="5098" w:type="dxa"/>
            <w:vAlign w:val="center"/>
          </w:tcPr>
          <w:p w14:paraId="78E4882A" w14:textId="77777777" w:rsidR="007169F1" w:rsidRPr="00544A88" w:rsidRDefault="007169F1" w:rsidP="007169F1">
            <w:pPr>
              <w:pStyle w:val="BodyTextIndent"/>
              <w:ind w:right="-6" w:firstLine="0"/>
              <w:jc w:val="left"/>
              <w:rPr>
                <w:lang w:val="ro-RO"/>
              </w:rPr>
            </w:pPr>
            <w:r w:rsidRPr="00544A88">
              <w:rPr>
                <w:lang w:val="ro-RO"/>
              </w:rPr>
              <w:t xml:space="preserve">Valori </w:t>
            </w:r>
            <w:r w:rsidRPr="00544A88">
              <w:rPr>
                <w:i/>
                <w:iCs/>
                <w:lang w:val="ro-RO"/>
              </w:rPr>
              <w:t>f</w:t>
            </w:r>
            <w:r w:rsidRPr="00544A88">
              <w:rPr>
                <w:vertAlign w:val="subscript"/>
                <w:lang w:val="ro-RO"/>
              </w:rPr>
              <w:t>0</w:t>
            </w:r>
            <w:r w:rsidRPr="00544A88">
              <w:rPr>
                <w:lang w:val="ro-RO"/>
              </w:rPr>
              <w:t xml:space="preserve"> (Hz) și </w:t>
            </w:r>
            <m:oMath>
              <m:bar>
                <m:barPr>
                  <m:pos m:val="top"/>
                  <m:ctrlPr>
                    <w:rPr>
                      <w:rFonts w:ascii="Cambria Math" w:hAnsi="Cambria Math"/>
                      <w:i/>
                      <w:lang w:val="ro-RO"/>
                    </w:rPr>
                  </m:ctrlPr>
                </m:barPr>
                <m:e>
                  <m:sSub>
                    <m:sSubPr>
                      <m:ctrlPr>
                        <w:rPr>
                          <w:rFonts w:ascii="Cambria Math" w:hAnsi="Cambria Math"/>
                          <w:i/>
                          <w:lang w:val="ro-RO"/>
                        </w:rPr>
                      </m:ctrlPr>
                    </m:sSubPr>
                    <m:e>
                      <m:r>
                        <w:rPr>
                          <w:rFonts w:ascii="Cambria Math"/>
                          <w:lang w:val="ro-RO"/>
                        </w:rPr>
                        <m:t>V</m:t>
                      </m:r>
                    </m:e>
                    <m:sub>
                      <m:r>
                        <w:rPr>
                          <w:rFonts w:ascii="Cambria Math"/>
                          <w:lang w:val="ro-RO"/>
                        </w:rPr>
                        <m:t>S</m:t>
                      </m:r>
                    </m:sub>
                  </m:sSub>
                </m:e>
              </m:bar>
            </m:oMath>
            <w:r w:rsidRPr="00544A88">
              <w:rPr>
                <w:lang w:val="ro-RO"/>
              </w:rPr>
              <w:t xml:space="preserve"> (m/s)</w:t>
            </w:r>
          </w:p>
        </w:tc>
        <w:tc>
          <w:tcPr>
            <w:tcW w:w="1560" w:type="dxa"/>
            <w:vAlign w:val="center"/>
          </w:tcPr>
          <w:p w14:paraId="7248B15C" w14:textId="77777777" w:rsidR="007169F1" w:rsidRPr="00544A88" w:rsidRDefault="007169F1" w:rsidP="007169F1">
            <w:pPr>
              <w:jc w:val="left"/>
              <w:rPr>
                <w:lang w:val="ro-RO"/>
              </w:rPr>
            </w:pPr>
            <w:r w:rsidRPr="00544A88">
              <w:rPr>
                <w:lang w:val="ro-RO"/>
              </w:rPr>
              <w:t>Clasa de teren</w:t>
            </w:r>
          </w:p>
        </w:tc>
      </w:tr>
      <w:tr w:rsidR="007169F1" w:rsidRPr="00544A88" w14:paraId="1F9E77CC" w14:textId="77777777" w:rsidTr="007169F1">
        <w:tc>
          <w:tcPr>
            <w:tcW w:w="5098" w:type="dxa"/>
            <w:vAlign w:val="center"/>
          </w:tcPr>
          <w:p w14:paraId="60C0DD87" w14:textId="77777777" w:rsidR="007169F1" w:rsidRPr="00544A88" w:rsidRDefault="007169F1" w:rsidP="007169F1">
            <w:pPr>
              <w:jc w:val="left"/>
              <w:rPr>
                <w:lang w:val="ro-RO"/>
              </w:rPr>
            </w:pPr>
            <w:r w:rsidRPr="00544A88">
              <w:rPr>
                <w:i/>
                <w:iCs/>
                <w:lang w:val="ro-RO"/>
              </w:rPr>
              <w:t>f</w:t>
            </w:r>
            <w:r w:rsidRPr="00544A88">
              <w:rPr>
                <w:vertAlign w:val="subscript"/>
                <w:lang w:val="ro-RO"/>
              </w:rPr>
              <w:t>0</w:t>
            </w:r>
            <w:r w:rsidRPr="00544A88">
              <w:rPr>
                <w:lang w:val="ro-RO"/>
              </w:rPr>
              <w:t xml:space="preserve"> ≥ 10 Hz și </w:t>
            </w:r>
            <m:oMath>
              <m:bar>
                <m:barPr>
                  <m:pos m:val="top"/>
                  <m:ctrlPr>
                    <w:rPr>
                      <w:rFonts w:ascii="Cambria Math" w:hAnsi="Cambria Math"/>
                      <w:i/>
                      <w:lang w:val="ro-RO"/>
                    </w:rPr>
                  </m:ctrlPr>
                </m:barPr>
                <m:e>
                  <m:sSub>
                    <m:sSubPr>
                      <m:ctrlPr>
                        <w:rPr>
                          <w:rFonts w:ascii="Cambria Math" w:hAnsi="Cambria Math"/>
                          <w:i/>
                          <w:lang w:val="ro-RO"/>
                        </w:rPr>
                      </m:ctrlPr>
                    </m:sSubPr>
                    <m:e>
                      <m:r>
                        <w:rPr>
                          <w:rFonts w:ascii="Cambria Math"/>
                          <w:lang w:val="ro-RO"/>
                        </w:rPr>
                        <m:t>V</m:t>
                      </m:r>
                    </m:e>
                    <m:sub>
                      <m:r>
                        <w:rPr>
                          <w:rFonts w:ascii="Cambria Math"/>
                          <w:lang w:val="ro-RO"/>
                        </w:rPr>
                        <m:t>S</m:t>
                      </m:r>
                    </m:sub>
                  </m:sSub>
                </m:e>
              </m:bar>
            </m:oMath>
            <w:r w:rsidRPr="00544A88">
              <w:rPr>
                <w:lang w:val="ro-RO"/>
              </w:rPr>
              <w:t>≥ 250 m/s</w:t>
            </w:r>
          </w:p>
        </w:tc>
        <w:tc>
          <w:tcPr>
            <w:tcW w:w="1560" w:type="dxa"/>
            <w:vAlign w:val="center"/>
          </w:tcPr>
          <w:p w14:paraId="61FF70FD" w14:textId="77777777" w:rsidR="007169F1" w:rsidRPr="00544A88" w:rsidRDefault="007169F1" w:rsidP="007169F1">
            <w:pPr>
              <w:jc w:val="left"/>
              <w:rPr>
                <w:lang w:val="ro-RO"/>
              </w:rPr>
            </w:pPr>
            <w:r w:rsidRPr="00544A88">
              <w:rPr>
                <w:lang w:val="ro-RO"/>
              </w:rPr>
              <w:t>A</w:t>
            </w:r>
          </w:p>
        </w:tc>
      </w:tr>
      <w:tr w:rsidR="007169F1" w:rsidRPr="00544A88" w14:paraId="580C694C" w14:textId="77777777" w:rsidTr="007169F1">
        <w:tc>
          <w:tcPr>
            <w:tcW w:w="5098" w:type="dxa"/>
            <w:vAlign w:val="center"/>
          </w:tcPr>
          <w:p w14:paraId="1D669771" w14:textId="77777777" w:rsidR="007169F1" w:rsidRPr="00544A88" w:rsidRDefault="007169F1" w:rsidP="007169F1">
            <w:pPr>
              <w:jc w:val="left"/>
              <w:rPr>
                <w:lang w:val="ro-RO"/>
              </w:rPr>
            </w:pPr>
            <w:r w:rsidRPr="00544A88">
              <w:rPr>
                <w:i/>
                <w:iCs/>
                <w:lang w:val="ro-RO"/>
              </w:rPr>
              <w:t>f</w:t>
            </w:r>
            <w:r w:rsidRPr="00544A88">
              <w:rPr>
                <w:vertAlign w:val="subscript"/>
                <w:lang w:val="ro-RO"/>
              </w:rPr>
              <w:t>0</w:t>
            </w:r>
            <w:r w:rsidRPr="00544A88">
              <w:rPr>
                <w:lang w:val="ro-RO"/>
              </w:rPr>
              <w:t xml:space="preserve"> &lt; 10 Hz și 400 m/s ≤ </w:t>
            </w:r>
            <m:oMath>
              <m:bar>
                <m:barPr>
                  <m:pos m:val="top"/>
                  <m:ctrlPr>
                    <w:rPr>
                      <w:rFonts w:ascii="Cambria Math" w:hAnsi="Cambria Math"/>
                      <w:i/>
                      <w:lang w:val="ro-RO"/>
                    </w:rPr>
                  </m:ctrlPr>
                </m:barPr>
                <m:e>
                  <m:sSub>
                    <m:sSubPr>
                      <m:ctrlPr>
                        <w:rPr>
                          <w:rFonts w:ascii="Cambria Math" w:hAnsi="Cambria Math"/>
                          <w:i/>
                          <w:lang w:val="ro-RO"/>
                        </w:rPr>
                      </m:ctrlPr>
                    </m:sSubPr>
                    <m:e>
                      <m:r>
                        <w:rPr>
                          <w:rFonts w:ascii="Cambria Math"/>
                          <w:lang w:val="ro-RO"/>
                        </w:rPr>
                        <m:t>V</m:t>
                      </m:r>
                    </m:e>
                    <m:sub>
                      <m:r>
                        <w:rPr>
                          <w:rFonts w:ascii="Cambria Math"/>
                          <w:lang w:val="ro-RO"/>
                        </w:rPr>
                        <m:t>S</m:t>
                      </m:r>
                    </m:sub>
                  </m:sSub>
                </m:e>
              </m:bar>
            </m:oMath>
            <w:r w:rsidRPr="00544A88">
              <w:rPr>
                <w:lang w:val="ro-RO"/>
              </w:rPr>
              <w:t>&lt; 800 m/s</w:t>
            </w:r>
          </w:p>
        </w:tc>
        <w:tc>
          <w:tcPr>
            <w:tcW w:w="1560" w:type="dxa"/>
            <w:vAlign w:val="center"/>
          </w:tcPr>
          <w:p w14:paraId="03CC84B9" w14:textId="77777777" w:rsidR="007169F1" w:rsidRPr="00544A88" w:rsidRDefault="007169F1" w:rsidP="007169F1">
            <w:pPr>
              <w:jc w:val="left"/>
              <w:rPr>
                <w:lang w:val="ro-RO"/>
              </w:rPr>
            </w:pPr>
            <w:r w:rsidRPr="00544A88">
              <w:rPr>
                <w:lang w:val="ro-RO"/>
              </w:rPr>
              <w:t>B</w:t>
            </w:r>
          </w:p>
        </w:tc>
      </w:tr>
      <w:tr w:rsidR="007169F1" w:rsidRPr="00544A88" w14:paraId="1978DE57" w14:textId="77777777" w:rsidTr="007169F1">
        <w:tc>
          <w:tcPr>
            <w:tcW w:w="5098" w:type="dxa"/>
            <w:vAlign w:val="center"/>
          </w:tcPr>
          <w:p w14:paraId="6F307C5F" w14:textId="77777777" w:rsidR="007169F1" w:rsidRPr="00544A88" w:rsidRDefault="00000000" w:rsidP="006E6756">
            <w:pPr>
              <w:rPr>
                <w:lang w:val="ro-RO"/>
              </w:rPr>
            </w:pPr>
            <m:oMath>
              <m:bar>
                <m:barPr>
                  <m:pos m:val="top"/>
                  <m:ctrlPr>
                    <w:rPr>
                      <w:rFonts w:ascii="Cambria Math" w:hAnsi="Cambria Math"/>
                      <w:i/>
                      <w:lang w:val="ro-RO"/>
                    </w:rPr>
                  </m:ctrlPr>
                </m:barPr>
                <m:e>
                  <m:sSub>
                    <m:sSubPr>
                      <m:ctrlPr>
                        <w:rPr>
                          <w:rFonts w:ascii="Cambria Math" w:hAnsi="Cambria Math"/>
                          <w:i/>
                          <w:lang w:val="ro-RO"/>
                        </w:rPr>
                      </m:ctrlPr>
                    </m:sSubPr>
                    <m:e>
                      <m:r>
                        <w:rPr>
                          <w:rFonts w:ascii="Cambria Math"/>
                          <w:lang w:val="ro-RO"/>
                        </w:rPr>
                        <m:t>V</m:t>
                      </m:r>
                    </m:e>
                    <m:sub>
                      <m:r>
                        <w:rPr>
                          <w:rFonts w:ascii="Cambria Math"/>
                          <w:lang w:val="ro-RO"/>
                        </w:rPr>
                        <m:t>S</m:t>
                      </m:r>
                    </m:sub>
                  </m:sSub>
                </m:e>
              </m:bar>
            </m:oMath>
            <w:r w:rsidR="007169F1" w:rsidRPr="00544A88">
              <w:rPr>
                <w:lang w:val="ro-RO"/>
              </w:rPr>
              <w:t xml:space="preserve">/250 ≤ </w:t>
            </w:r>
            <w:r w:rsidR="007169F1" w:rsidRPr="00544A88">
              <w:rPr>
                <w:i/>
                <w:iCs/>
                <w:lang w:val="ro-RO"/>
              </w:rPr>
              <w:t>f</w:t>
            </w:r>
            <w:r w:rsidR="007169F1" w:rsidRPr="00544A88">
              <w:rPr>
                <w:vertAlign w:val="subscript"/>
                <w:lang w:val="ro-RO"/>
              </w:rPr>
              <w:t>0</w:t>
            </w:r>
            <w:r w:rsidR="007169F1" w:rsidRPr="00544A88">
              <w:rPr>
                <w:lang w:val="ro-RO"/>
              </w:rPr>
              <w:t xml:space="preserve"> &lt; </w:t>
            </w:r>
            <m:oMath>
              <m:bar>
                <m:barPr>
                  <m:pos m:val="top"/>
                  <m:ctrlPr>
                    <w:rPr>
                      <w:rFonts w:ascii="Cambria Math" w:hAnsi="Cambria Math"/>
                      <w:i/>
                      <w:lang w:val="ro-RO"/>
                    </w:rPr>
                  </m:ctrlPr>
                </m:barPr>
                <m:e>
                  <m:sSub>
                    <m:sSubPr>
                      <m:ctrlPr>
                        <w:rPr>
                          <w:rFonts w:ascii="Cambria Math" w:hAnsi="Cambria Math"/>
                          <w:i/>
                          <w:lang w:val="ro-RO"/>
                        </w:rPr>
                      </m:ctrlPr>
                    </m:sSubPr>
                    <m:e>
                      <m:r>
                        <w:rPr>
                          <w:rFonts w:ascii="Cambria Math"/>
                          <w:lang w:val="ro-RO"/>
                        </w:rPr>
                        <m:t>V</m:t>
                      </m:r>
                    </m:e>
                    <m:sub>
                      <m:r>
                        <w:rPr>
                          <w:rFonts w:ascii="Cambria Math"/>
                          <w:lang w:val="ro-RO"/>
                        </w:rPr>
                        <m:t>S</m:t>
                      </m:r>
                    </m:sub>
                  </m:sSub>
                </m:e>
              </m:bar>
            </m:oMath>
            <w:r w:rsidR="007169F1" w:rsidRPr="00544A88">
              <w:rPr>
                <w:lang w:val="ro-RO"/>
              </w:rPr>
              <w:t xml:space="preserve">/120 și 250 m/s ≤ </w:t>
            </w:r>
            <m:oMath>
              <m:bar>
                <m:barPr>
                  <m:pos m:val="top"/>
                  <m:ctrlPr>
                    <w:rPr>
                      <w:rFonts w:ascii="Cambria Math" w:hAnsi="Cambria Math"/>
                      <w:i/>
                      <w:lang w:val="ro-RO"/>
                    </w:rPr>
                  </m:ctrlPr>
                </m:barPr>
                <m:e>
                  <m:sSub>
                    <m:sSubPr>
                      <m:ctrlPr>
                        <w:rPr>
                          <w:rFonts w:ascii="Cambria Math" w:hAnsi="Cambria Math"/>
                          <w:i/>
                          <w:lang w:val="ro-RO"/>
                        </w:rPr>
                      </m:ctrlPr>
                    </m:sSubPr>
                    <m:e>
                      <m:r>
                        <w:rPr>
                          <w:rFonts w:ascii="Cambria Math"/>
                          <w:lang w:val="ro-RO"/>
                        </w:rPr>
                        <m:t>V</m:t>
                      </m:r>
                    </m:e>
                    <m:sub>
                      <m:r>
                        <w:rPr>
                          <w:rFonts w:ascii="Cambria Math"/>
                          <w:lang w:val="ro-RO"/>
                        </w:rPr>
                        <m:t>S</m:t>
                      </m:r>
                    </m:sub>
                  </m:sSub>
                </m:e>
              </m:bar>
            </m:oMath>
            <w:r w:rsidR="007169F1" w:rsidRPr="00544A88">
              <w:rPr>
                <w:lang w:val="ro-RO"/>
              </w:rPr>
              <w:t>&lt; 400 m/s</w:t>
            </w:r>
          </w:p>
        </w:tc>
        <w:tc>
          <w:tcPr>
            <w:tcW w:w="1560" w:type="dxa"/>
            <w:vAlign w:val="center"/>
          </w:tcPr>
          <w:p w14:paraId="32203AB4" w14:textId="77777777" w:rsidR="007169F1" w:rsidRPr="00544A88" w:rsidRDefault="007169F1" w:rsidP="007169F1">
            <w:pPr>
              <w:jc w:val="left"/>
              <w:rPr>
                <w:lang w:val="ro-RO"/>
              </w:rPr>
            </w:pPr>
            <w:r w:rsidRPr="00544A88">
              <w:rPr>
                <w:lang w:val="ro-RO"/>
              </w:rPr>
              <w:t>C</w:t>
            </w:r>
          </w:p>
        </w:tc>
      </w:tr>
      <w:tr w:rsidR="007169F1" w:rsidRPr="00544A88" w14:paraId="4CD3FB19" w14:textId="77777777" w:rsidTr="007169F1">
        <w:tc>
          <w:tcPr>
            <w:tcW w:w="5098" w:type="dxa"/>
            <w:vAlign w:val="center"/>
          </w:tcPr>
          <w:p w14:paraId="4CF66601" w14:textId="77777777" w:rsidR="007169F1" w:rsidRPr="00544A88" w:rsidRDefault="00000000" w:rsidP="006E6756">
            <w:pPr>
              <w:rPr>
                <w:lang w:val="ro-RO"/>
              </w:rPr>
            </w:pPr>
            <m:oMath>
              <m:bar>
                <m:barPr>
                  <m:pos m:val="top"/>
                  <m:ctrlPr>
                    <w:rPr>
                      <w:rFonts w:ascii="Cambria Math" w:hAnsi="Cambria Math"/>
                      <w:i/>
                      <w:lang w:val="ro-RO"/>
                    </w:rPr>
                  </m:ctrlPr>
                </m:barPr>
                <m:e>
                  <m:sSub>
                    <m:sSubPr>
                      <m:ctrlPr>
                        <w:rPr>
                          <w:rFonts w:ascii="Cambria Math" w:hAnsi="Cambria Math"/>
                          <w:i/>
                          <w:lang w:val="ro-RO"/>
                        </w:rPr>
                      </m:ctrlPr>
                    </m:sSubPr>
                    <m:e>
                      <m:r>
                        <w:rPr>
                          <w:rFonts w:ascii="Cambria Math"/>
                          <w:lang w:val="ro-RO"/>
                        </w:rPr>
                        <m:t>V</m:t>
                      </m:r>
                    </m:e>
                    <m:sub>
                      <m:r>
                        <w:rPr>
                          <w:rFonts w:ascii="Cambria Math"/>
                          <w:lang w:val="ro-RO"/>
                        </w:rPr>
                        <m:t>S</m:t>
                      </m:r>
                    </m:sub>
                  </m:sSub>
                </m:e>
              </m:bar>
            </m:oMath>
            <w:r w:rsidR="007169F1" w:rsidRPr="00544A88">
              <w:rPr>
                <w:lang w:val="ro-RO"/>
              </w:rPr>
              <w:t xml:space="preserve">/250 ≤ </w:t>
            </w:r>
            <w:r w:rsidR="007169F1" w:rsidRPr="00544A88">
              <w:rPr>
                <w:i/>
                <w:iCs/>
                <w:lang w:val="ro-RO"/>
              </w:rPr>
              <w:t>f</w:t>
            </w:r>
            <w:r w:rsidR="007169F1" w:rsidRPr="00544A88">
              <w:rPr>
                <w:vertAlign w:val="subscript"/>
                <w:lang w:val="ro-RO"/>
              </w:rPr>
              <w:t>0</w:t>
            </w:r>
            <w:r w:rsidR="007169F1" w:rsidRPr="00544A88">
              <w:rPr>
                <w:lang w:val="ro-RO"/>
              </w:rPr>
              <w:t xml:space="preserve"> &lt; </w:t>
            </w:r>
            <m:oMath>
              <m:bar>
                <m:barPr>
                  <m:pos m:val="top"/>
                  <m:ctrlPr>
                    <w:rPr>
                      <w:rFonts w:ascii="Cambria Math" w:hAnsi="Cambria Math"/>
                      <w:i/>
                      <w:lang w:val="ro-RO"/>
                    </w:rPr>
                  </m:ctrlPr>
                </m:barPr>
                <m:e>
                  <m:sSub>
                    <m:sSubPr>
                      <m:ctrlPr>
                        <w:rPr>
                          <w:rFonts w:ascii="Cambria Math" w:hAnsi="Cambria Math"/>
                          <w:i/>
                          <w:lang w:val="ro-RO"/>
                        </w:rPr>
                      </m:ctrlPr>
                    </m:sSubPr>
                    <m:e>
                      <m:r>
                        <w:rPr>
                          <w:rFonts w:ascii="Cambria Math"/>
                          <w:lang w:val="ro-RO"/>
                        </w:rPr>
                        <m:t>V</m:t>
                      </m:r>
                    </m:e>
                    <m:sub>
                      <m:r>
                        <w:rPr>
                          <w:rFonts w:ascii="Cambria Math"/>
                          <w:lang w:val="ro-RO"/>
                        </w:rPr>
                        <m:t>S</m:t>
                      </m:r>
                    </m:sub>
                  </m:sSub>
                </m:e>
              </m:bar>
            </m:oMath>
            <w:r w:rsidR="007169F1" w:rsidRPr="00544A88">
              <w:rPr>
                <w:lang w:val="ro-RO"/>
              </w:rPr>
              <w:t xml:space="preserve">/120 și 150 m/s ≤ </w:t>
            </w:r>
            <m:oMath>
              <m:bar>
                <m:barPr>
                  <m:pos m:val="top"/>
                  <m:ctrlPr>
                    <w:rPr>
                      <w:rFonts w:ascii="Cambria Math" w:hAnsi="Cambria Math"/>
                      <w:i/>
                      <w:lang w:val="ro-RO"/>
                    </w:rPr>
                  </m:ctrlPr>
                </m:barPr>
                <m:e>
                  <m:sSub>
                    <m:sSubPr>
                      <m:ctrlPr>
                        <w:rPr>
                          <w:rFonts w:ascii="Cambria Math" w:hAnsi="Cambria Math"/>
                          <w:i/>
                          <w:lang w:val="ro-RO"/>
                        </w:rPr>
                      </m:ctrlPr>
                    </m:sSubPr>
                    <m:e>
                      <m:r>
                        <w:rPr>
                          <w:rFonts w:ascii="Cambria Math"/>
                          <w:lang w:val="ro-RO"/>
                        </w:rPr>
                        <m:t>V</m:t>
                      </m:r>
                    </m:e>
                    <m:sub>
                      <m:r>
                        <w:rPr>
                          <w:rFonts w:ascii="Cambria Math"/>
                          <w:lang w:val="ro-RO"/>
                        </w:rPr>
                        <m:t>S</m:t>
                      </m:r>
                    </m:sub>
                  </m:sSub>
                </m:e>
              </m:bar>
            </m:oMath>
            <w:r w:rsidR="007169F1" w:rsidRPr="00544A88">
              <w:rPr>
                <w:lang w:val="ro-RO"/>
              </w:rPr>
              <w:t>&lt; 250 m/s</w:t>
            </w:r>
          </w:p>
        </w:tc>
        <w:tc>
          <w:tcPr>
            <w:tcW w:w="1560" w:type="dxa"/>
            <w:vAlign w:val="center"/>
          </w:tcPr>
          <w:p w14:paraId="23B40942" w14:textId="77777777" w:rsidR="007169F1" w:rsidRPr="00544A88" w:rsidRDefault="007169F1" w:rsidP="007169F1">
            <w:pPr>
              <w:jc w:val="left"/>
              <w:rPr>
                <w:lang w:val="ro-RO"/>
              </w:rPr>
            </w:pPr>
            <w:r w:rsidRPr="00544A88">
              <w:rPr>
                <w:lang w:val="ro-RO"/>
              </w:rPr>
              <w:t>D</w:t>
            </w:r>
          </w:p>
        </w:tc>
      </w:tr>
      <w:tr w:rsidR="007169F1" w:rsidRPr="00544A88" w14:paraId="662CD4C8" w14:textId="77777777" w:rsidTr="007169F1">
        <w:tc>
          <w:tcPr>
            <w:tcW w:w="5098" w:type="dxa"/>
            <w:vAlign w:val="center"/>
          </w:tcPr>
          <w:p w14:paraId="7B54CAEA" w14:textId="77777777" w:rsidR="007169F1" w:rsidRPr="00544A88" w:rsidRDefault="00000000" w:rsidP="006E6756">
            <w:pPr>
              <w:rPr>
                <w:lang w:val="ro-RO"/>
              </w:rPr>
            </w:pPr>
            <m:oMath>
              <m:bar>
                <m:barPr>
                  <m:pos m:val="top"/>
                  <m:ctrlPr>
                    <w:rPr>
                      <w:rFonts w:ascii="Cambria Math" w:hAnsi="Cambria Math"/>
                      <w:i/>
                      <w:lang w:val="ro-RO"/>
                    </w:rPr>
                  </m:ctrlPr>
                </m:barPr>
                <m:e>
                  <m:sSub>
                    <m:sSubPr>
                      <m:ctrlPr>
                        <w:rPr>
                          <w:rFonts w:ascii="Cambria Math" w:hAnsi="Cambria Math"/>
                          <w:i/>
                          <w:lang w:val="ro-RO"/>
                        </w:rPr>
                      </m:ctrlPr>
                    </m:sSubPr>
                    <m:e>
                      <m:r>
                        <w:rPr>
                          <w:rFonts w:ascii="Cambria Math"/>
                          <w:lang w:val="ro-RO"/>
                        </w:rPr>
                        <m:t>V</m:t>
                      </m:r>
                    </m:e>
                    <m:sub>
                      <m:r>
                        <w:rPr>
                          <w:rFonts w:ascii="Cambria Math"/>
                          <w:lang w:val="ro-RO"/>
                        </w:rPr>
                        <m:t>S</m:t>
                      </m:r>
                    </m:sub>
                  </m:sSub>
                </m:e>
              </m:bar>
            </m:oMath>
            <w:r w:rsidR="007169F1" w:rsidRPr="00544A88">
              <w:rPr>
                <w:lang w:val="ro-RO"/>
              </w:rPr>
              <w:t xml:space="preserve">/120 ≤ </w:t>
            </w:r>
            <w:r w:rsidR="007169F1" w:rsidRPr="00544A88">
              <w:rPr>
                <w:i/>
                <w:iCs/>
                <w:lang w:val="ro-RO"/>
              </w:rPr>
              <w:t>f</w:t>
            </w:r>
            <w:r w:rsidR="007169F1" w:rsidRPr="00544A88">
              <w:rPr>
                <w:vertAlign w:val="subscript"/>
                <w:lang w:val="ro-RO"/>
              </w:rPr>
              <w:t>0</w:t>
            </w:r>
            <w:r w:rsidR="007169F1" w:rsidRPr="00544A88">
              <w:rPr>
                <w:lang w:val="ro-RO"/>
              </w:rPr>
              <w:t xml:space="preserve"> &lt; 10 Hz și 150 m/s ≤ </w:t>
            </w:r>
            <m:oMath>
              <m:bar>
                <m:barPr>
                  <m:pos m:val="top"/>
                  <m:ctrlPr>
                    <w:rPr>
                      <w:rFonts w:ascii="Cambria Math" w:hAnsi="Cambria Math"/>
                      <w:i/>
                      <w:lang w:val="ro-RO"/>
                    </w:rPr>
                  </m:ctrlPr>
                </m:barPr>
                <m:e>
                  <m:sSub>
                    <m:sSubPr>
                      <m:ctrlPr>
                        <w:rPr>
                          <w:rFonts w:ascii="Cambria Math" w:hAnsi="Cambria Math"/>
                          <w:i/>
                          <w:lang w:val="ro-RO"/>
                        </w:rPr>
                      </m:ctrlPr>
                    </m:sSubPr>
                    <m:e>
                      <m:r>
                        <w:rPr>
                          <w:rFonts w:ascii="Cambria Math"/>
                          <w:lang w:val="ro-RO"/>
                        </w:rPr>
                        <m:t>V</m:t>
                      </m:r>
                    </m:e>
                    <m:sub>
                      <m:r>
                        <w:rPr>
                          <w:rFonts w:ascii="Cambria Math"/>
                          <w:lang w:val="ro-RO"/>
                        </w:rPr>
                        <m:t>S</m:t>
                      </m:r>
                    </m:sub>
                  </m:sSub>
                </m:e>
              </m:bar>
            </m:oMath>
            <w:r w:rsidR="007169F1" w:rsidRPr="00544A88">
              <w:rPr>
                <w:lang w:val="ro-RO"/>
              </w:rPr>
              <w:t>&lt; 400 m/s</w:t>
            </w:r>
          </w:p>
          <w:p w14:paraId="7EF9753B" w14:textId="77777777" w:rsidR="007169F1" w:rsidRPr="00544A88" w:rsidRDefault="007169F1" w:rsidP="006E6756">
            <w:pPr>
              <w:rPr>
                <w:lang w:val="ro-RO"/>
              </w:rPr>
            </w:pPr>
            <w:r w:rsidRPr="00544A88">
              <w:rPr>
                <w:lang w:val="ro-RO"/>
              </w:rPr>
              <w:t>sau</w:t>
            </w:r>
          </w:p>
          <w:p w14:paraId="43134CF2" w14:textId="77777777" w:rsidR="007169F1" w:rsidRPr="00544A88" w:rsidRDefault="007169F1" w:rsidP="006E6756">
            <w:pPr>
              <w:rPr>
                <w:lang w:val="ro-RO"/>
              </w:rPr>
            </w:pPr>
            <w:r w:rsidRPr="00544A88">
              <w:rPr>
                <w:i/>
                <w:iCs/>
                <w:lang w:val="ro-RO"/>
              </w:rPr>
              <w:t>f</w:t>
            </w:r>
            <w:r w:rsidRPr="00544A88">
              <w:rPr>
                <w:vertAlign w:val="subscript"/>
                <w:lang w:val="ro-RO"/>
              </w:rPr>
              <w:t>0</w:t>
            </w:r>
            <w:r w:rsidRPr="00544A88">
              <w:rPr>
                <w:lang w:val="ro-RO"/>
              </w:rPr>
              <w:t xml:space="preserve"> ≥ 10 Hz și 150 m/s ≤ </w:t>
            </w:r>
            <m:oMath>
              <m:bar>
                <m:barPr>
                  <m:pos m:val="top"/>
                  <m:ctrlPr>
                    <w:rPr>
                      <w:rFonts w:ascii="Cambria Math" w:hAnsi="Cambria Math"/>
                      <w:i/>
                      <w:lang w:val="ro-RO"/>
                    </w:rPr>
                  </m:ctrlPr>
                </m:barPr>
                <m:e>
                  <m:sSub>
                    <m:sSubPr>
                      <m:ctrlPr>
                        <w:rPr>
                          <w:rFonts w:ascii="Cambria Math" w:hAnsi="Cambria Math"/>
                          <w:i/>
                          <w:lang w:val="ro-RO"/>
                        </w:rPr>
                      </m:ctrlPr>
                    </m:sSubPr>
                    <m:e>
                      <m:r>
                        <w:rPr>
                          <w:rFonts w:ascii="Cambria Math"/>
                          <w:lang w:val="ro-RO"/>
                        </w:rPr>
                        <m:t>V</m:t>
                      </m:r>
                    </m:e>
                    <m:sub>
                      <m:r>
                        <w:rPr>
                          <w:rFonts w:ascii="Cambria Math"/>
                          <w:lang w:val="ro-RO"/>
                        </w:rPr>
                        <m:t>S</m:t>
                      </m:r>
                    </m:sub>
                  </m:sSub>
                </m:e>
              </m:bar>
            </m:oMath>
            <w:r w:rsidRPr="00544A88">
              <w:rPr>
                <w:lang w:val="ro-RO"/>
              </w:rPr>
              <w:t>&lt; 250 m/s</w:t>
            </w:r>
          </w:p>
        </w:tc>
        <w:tc>
          <w:tcPr>
            <w:tcW w:w="1560" w:type="dxa"/>
            <w:vAlign w:val="center"/>
          </w:tcPr>
          <w:p w14:paraId="567BCB23" w14:textId="77777777" w:rsidR="007169F1" w:rsidRPr="00544A88" w:rsidRDefault="007169F1" w:rsidP="007169F1">
            <w:pPr>
              <w:jc w:val="left"/>
              <w:rPr>
                <w:lang w:val="ro-RO"/>
              </w:rPr>
            </w:pPr>
            <w:r w:rsidRPr="00544A88">
              <w:rPr>
                <w:lang w:val="ro-RO"/>
              </w:rPr>
              <w:t>E</w:t>
            </w:r>
          </w:p>
        </w:tc>
      </w:tr>
      <w:tr w:rsidR="007169F1" w:rsidRPr="00544A88" w14:paraId="3576C9DF" w14:textId="77777777" w:rsidTr="007169F1">
        <w:tc>
          <w:tcPr>
            <w:tcW w:w="5098" w:type="dxa"/>
            <w:vAlign w:val="center"/>
          </w:tcPr>
          <w:p w14:paraId="60EBD90B" w14:textId="77777777" w:rsidR="007169F1" w:rsidRPr="00544A88" w:rsidRDefault="007169F1" w:rsidP="006E6756">
            <w:pPr>
              <w:rPr>
                <w:lang w:val="ro-RO"/>
              </w:rPr>
            </w:pPr>
            <w:r w:rsidRPr="00544A88">
              <w:rPr>
                <w:i/>
                <w:iCs/>
                <w:lang w:val="ro-RO"/>
              </w:rPr>
              <w:t>f</w:t>
            </w:r>
            <w:r w:rsidRPr="00544A88">
              <w:rPr>
                <w:vertAlign w:val="subscript"/>
                <w:lang w:val="ro-RO"/>
              </w:rPr>
              <w:t>0</w:t>
            </w:r>
            <w:r w:rsidRPr="00544A88">
              <w:rPr>
                <w:lang w:val="ro-RO"/>
              </w:rPr>
              <w:t xml:space="preserve"> &lt; </w:t>
            </w:r>
            <m:oMath>
              <m:bar>
                <m:barPr>
                  <m:pos m:val="top"/>
                  <m:ctrlPr>
                    <w:rPr>
                      <w:rFonts w:ascii="Cambria Math" w:hAnsi="Cambria Math"/>
                      <w:i/>
                      <w:lang w:val="ro-RO"/>
                    </w:rPr>
                  </m:ctrlPr>
                </m:barPr>
                <m:e>
                  <m:sSub>
                    <m:sSubPr>
                      <m:ctrlPr>
                        <w:rPr>
                          <w:rFonts w:ascii="Cambria Math" w:hAnsi="Cambria Math"/>
                          <w:i/>
                          <w:lang w:val="ro-RO"/>
                        </w:rPr>
                      </m:ctrlPr>
                    </m:sSubPr>
                    <m:e>
                      <m:r>
                        <w:rPr>
                          <w:rFonts w:ascii="Cambria Math"/>
                          <w:lang w:val="ro-RO"/>
                        </w:rPr>
                        <m:t>V</m:t>
                      </m:r>
                    </m:e>
                    <m:sub>
                      <m:r>
                        <w:rPr>
                          <w:rFonts w:ascii="Cambria Math"/>
                          <w:lang w:val="ro-RO"/>
                        </w:rPr>
                        <m:t>S</m:t>
                      </m:r>
                    </m:sub>
                  </m:sSub>
                </m:e>
              </m:bar>
            </m:oMath>
            <w:r w:rsidRPr="00544A88">
              <w:rPr>
                <w:lang w:val="ro-RO"/>
              </w:rPr>
              <w:t xml:space="preserve">/250 și 150 m/s ≤ </w:t>
            </w:r>
            <m:oMath>
              <m:bar>
                <m:barPr>
                  <m:pos m:val="top"/>
                  <m:ctrlPr>
                    <w:rPr>
                      <w:rFonts w:ascii="Cambria Math" w:hAnsi="Cambria Math"/>
                      <w:i/>
                      <w:lang w:val="ro-RO"/>
                    </w:rPr>
                  </m:ctrlPr>
                </m:barPr>
                <m:e>
                  <m:sSub>
                    <m:sSubPr>
                      <m:ctrlPr>
                        <w:rPr>
                          <w:rFonts w:ascii="Cambria Math" w:hAnsi="Cambria Math"/>
                          <w:i/>
                          <w:lang w:val="ro-RO"/>
                        </w:rPr>
                      </m:ctrlPr>
                    </m:sSubPr>
                    <m:e>
                      <m:r>
                        <w:rPr>
                          <w:rFonts w:ascii="Cambria Math"/>
                          <w:lang w:val="ro-RO"/>
                        </w:rPr>
                        <m:t>V</m:t>
                      </m:r>
                    </m:e>
                    <m:sub>
                      <m:r>
                        <w:rPr>
                          <w:rFonts w:ascii="Cambria Math"/>
                          <w:lang w:val="ro-RO"/>
                        </w:rPr>
                        <m:t>S</m:t>
                      </m:r>
                    </m:sub>
                  </m:sSub>
                </m:e>
              </m:bar>
            </m:oMath>
            <w:r w:rsidRPr="00544A88">
              <w:rPr>
                <w:lang w:val="ro-RO"/>
              </w:rPr>
              <w:t>&lt; 400 m/s</w:t>
            </w:r>
          </w:p>
        </w:tc>
        <w:tc>
          <w:tcPr>
            <w:tcW w:w="1560" w:type="dxa"/>
            <w:vAlign w:val="center"/>
          </w:tcPr>
          <w:p w14:paraId="52F25369" w14:textId="77777777" w:rsidR="007169F1" w:rsidRPr="00544A88" w:rsidRDefault="007169F1" w:rsidP="007169F1">
            <w:pPr>
              <w:jc w:val="left"/>
              <w:rPr>
                <w:lang w:val="ro-RO"/>
              </w:rPr>
            </w:pPr>
            <w:r w:rsidRPr="00544A88">
              <w:rPr>
                <w:lang w:val="ro-RO"/>
              </w:rPr>
              <w:t>F</w:t>
            </w:r>
          </w:p>
        </w:tc>
      </w:tr>
    </w:tbl>
    <w:p w14:paraId="7CE81FED" w14:textId="71461986" w:rsidR="007169F1" w:rsidRPr="00544A88" w:rsidRDefault="007169F1" w:rsidP="007169F1">
      <w:pPr>
        <w:pStyle w:val="Paragraf"/>
      </w:pPr>
      <w:bookmarkStart w:id="155" w:name="_Ref156495078"/>
      <w:r w:rsidRPr="00544A88">
        <w:t>Se consideră baze de date acceptate pentru selectarea accelerogramelor înregistrate, următoarele baze de date: E</w:t>
      </w:r>
      <w:r w:rsidR="0037410C" w:rsidRPr="00544A88">
        <w:t>ngineering</w:t>
      </w:r>
      <w:r w:rsidRPr="00544A88">
        <w:t xml:space="preserve"> </w:t>
      </w:r>
      <w:proofErr w:type="spellStart"/>
      <w:r w:rsidRPr="00544A88">
        <w:t>Strong</w:t>
      </w:r>
      <w:proofErr w:type="spellEnd"/>
      <w:r w:rsidRPr="00544A88">
        <w:t xml:space="preserve"> </w:t>
      </w:r>
      <w:proofErr w:type="spellStart"/>
      <w:r w:rsidRPr="00544A88">
        <w:t>Motion</w:t>
      </w:r>
      <w:proofErr w:type="spellEnd"/>
      <w:r w:rsidRPr="00544A88">
        <w:t xml:space="preserve"> </w:t>
      </w:r>
      <w:proofErr w:type="spellStart"/>
      <w:r w:rsidRPr="00544A88">
        <w:t>Database</w:t>
      </w:r>
      <w:proofErr w:type="spellEnd"/>
      <w:r w:rsidRPr="00544A88">
        <w:t xml:space="preserve"> (</w:t>
      </w:r>
      <w:hyperlink r:id="rId21" w:anchor="/home" w:history="1">
        <w:r w:rsidRPr="00544A88">
          <w:rPr>
            <w:rStyle w:val="Hyperlink"/>
            <w:spacing w:val="-4"/>
          </w:rPr>
          <w:t>https://esm-db.eu/#/home</w:t>
        </w:r>
      </w:hyperlink>
      <w:r w:rsidRPr="00544A88">
        <w:t xml:space="preserve">), PEER </w:t>
      </w:r>
      <w:proofErr w:type="spellStart"/>
      <w:r w:rsidRPr="00544A88">
        <w:t>Strong</w:t>
      </w:r>
      <w:proofErr w:type="spellEnd"/>
      <w:r w:rsidRPr="00544A88">
        <w:t xml:space="preserve"> </w:t>
      </w:r>
      <w:proofErr w:type="spellStart"/>
      <w:r w:rsidRPr="00544A88">
        <w:t>Motion</w:t>
      </w:r>
      <w:proofErr w:type="spellEnd"/>
      <w:r w:rsidRPr="00544A88">
        <w:t xml:space="preserve"> </w:t>
      </w:r>
      <w:proofErr w:type="spellStart"/>
      <w:r w:rsidRPr="00544A88">
        <w:t>Database</w:t>
      </w:r>
      <w:proofErr w:type="spellEnd"/>
      <w:r w:rsidRPr="00544A88">
        <w:t xml:space="preserve"> (</w:t>
      </w:r>
      <w:hyperlink r:id="rId22" w:history="1">
        <w:r w:rsidRPr="00544A88">
          <w:rPr>
            <w:rStyle w:val="Hyperlink"/>
            <w:spacing w:val="-4"/>
          </w:rPr>
          <w:t>https://peer.berkeley.edu/peer-strong-ground-motion-databases</w:t>
        </w:r>
      </w:hyperlink>
      <w:r w:rsidRPr="00544A88">
        <w:t xml:space="preserve">), Italian </w:t>
      </w:r>
      <w:proofErr w:type="spellStart"/>
      <w:r w:rsidRPr="00544A88">
        <w:t>Accelerometric</w:t>
      </w:r>
      <w:proofErr w:type="spellEnd"/>
      <w:r w:rsidRPr="00544A88">
        <w:t xml:space="preserve"> Archive (</w:t>
      </w:r>
      <w:hyperlink r:id="rId23" w:history="1">
        <w:r w:rsidRPr="00544A88">
          <w:rPr>
            <w:rStyle w:val="Hyperlink"/>
            <w:spacing w:val="-4"/>
          </w:rPr>
          <w:t>https://itaca.mi.ingv.it/ItacaNet_40/</w:t>
        </w:r>
      </w:hyperlink>
      <w:r w:rsidRPr="00544A88">
        <w:t xml:space="preserve">), </w:t>
      </w:r>
      <w:proofErr w:type="spellStart"/>
      <w:r w:rsidRPr="00544A88">
        <w:t>Turkish</w:t>
      </w:r>
      <w:proofErr w:type="spellEnd"/>
      <w:r w:rsidRPr="00544A88">
        <w:t xml:space="preserve"> </w:t>
      </w:r>
      <w:proofErr w:type="spellStart"/>
      <w:r w:rsidRPr="00544A88">
        <w:t>Accelerometric</w:t>
      </w:r>
      <w:proofErr w:type="spellEnd"/>
      <w:r w:rsidRPr="00544A88">
        <w:t xml:space="preserve"> </w:t>
      </w:r>
      <w:proofErr w:type="spellStart"/>
      <w:r w:rsidRPr="00544A88">
        <w:t>Database</w:t>
      </w:r>
      <w:proofErr w:type="spellEnd"/>
      <w:r w:rsidRPr="00544A88">
        <w:t xml:space="preserve"> </w:t>
      </w:r>
      <w:proofErr w:type="spellStart"/>
      <w:r w:rsidRPr="00544A88">
        <w:t>and</w:t>
      </w:r>
      <w:proofErr w:type="spellEnd"/>
      <w:r w:rsidRPr="00544A88">
        <w:t xml:space="preserve"> </w:t>
      </w:r>
      <w:proofErr w:type="spellStart"/>
      <w:r w:rsidRPr="00544A88">
        <w:t>Analysis</w:t>
      </w:r>
      <w:proofErr w:type="spellEnd"/>
      <w:r w:rsidRPr="00544A88">
        <w:t xml:space="preserve"> </w:t>
      </w:r>
      <w:proofErr w:type="spellStart"/>
      <w:r w:rsidRPr="00544A88">
        <w:t>System</w:t>
      </w:r>
      <w:proofErr w:type="spellEnd"/>
      <w:r w:rsidRPr="00544A88">
        <w:t xml:space="preserve"> (</w:t>
      </w:r>
      <w:hyperlink r:id="rId24" w:history="1">
        <w:r w:rsidRPr="00544A88">
          <w:rPr>
            <w:rStyle w:val="Hyperlink"/>
            <w:spacing w:val="-4"/>
          </w:rPr>
          <w:t>https://tadas.afad.gov.tr/login</w:t>
        </w:r>
      </w:hyperlink>
      <w:r w:rsidRPr="00544A88">
        <w:t xml:space="preserve">), </w:t>
      </w:r>
      <w:proofErr w:type="spellStart"/>
      <w:r w:rsidRPr="00544A88">
        <w:t>Strong-motion</w:t>
      </w:r>
      <w:proofErr w:type="spellEnd"/>
      <w:r w:rsidRPr="00544A88">
        <w:t xml:space="preserve"> </w:t>
      </w:r>
      <w:proofErr w:type="spellStart"/>
      <w:r w:rsidRPr="00544A88">
        <w:t>Seismograph</w:t>
      </w:r>
      <w:proofErr w:type="spellEnd"/>
      <w:r w:rsidRPr="00544A88">
        <w:t xml:space="preserve"> </w:t>
      </w:r>
      <w:proofErr w:type="spellStart"/>
      <w:r w:rsidRPr="00544A88">
        <w:t>Networks</w:t>
      </w:r>
      <w:proofErr w:type="spellEnd"/>
      <w:r w:rsidRPr="00544A88">
        <w:t xml:space="preserve"> (https://www.kyoshin.bosai.go.jp/).</w:t>
      </w:r>
      <w:bookmarkEnd w:id="155"/>
      <w:r w:rsidR="00F20840" w:rsidRPr="00544A88">
        <w:rPr>
          <w:i/>
          <w:color w:val="FFFFFF" w:themeColor="background1"/>
          <w:sz w:val="12"/>
          <w:szCs w:val="12"/>
        </w:rPr>
        <w:fldChar w:fldCharType="begin"/>
      </w:r>
      <w:r w:rsidR="00F20840" w:rsidRPr="00544A88">
        <w:rPr>
          <w:i/>
          <w:color w:val="FFFFFF" w:themeColor="background1"/>
          <w:sz w:val="12"/>
          <w:szCs w:val="12"/>
        </w:rPr>
        <w:instrText xml:space="preserve"> LISTNUM \l 1 \s 0 </w:instrText>
      </w:r>
      <w:r w:rsidR="00F20840" w:rsidRPr="00544A88">
        <w:rPr>
          <w:i/>
          <w:color w:val="FFFFFF" w:themeColor="background1"/>
          <w:sz w:val="12"/>
          <w:szCs w:val="12"/>
        </w:rPr>
        <w:fldChar w:fldCharType="end"/>
      </w:r>
    </w:p>
    <w:p w14:paraId="2F4BEBCD" w14:textId="43C25632" w:rsidR="007169F1" w:rsidRDefault="007169F1">
      <w:pPr>
        <w:spacing w:before="0" w:after="160" w:line="259" w:lineRule="auto"/>
        <w:jc w:val="left"/>
      </w:pPr>
      <w:r>
        <w:br w:type="page"/>
      </w:r>
    </w:p>
    <w:p w14:paraId="0C1FE0D5" w14:textId="77777777" w:rsidR="00E4758C" w:rsidRPr="003C3148" w:rsidRDefault="00E4758C" w:rsidP="00DB3A3B">
      <w:pPr>
        <w:pStyle w:val="Titlu1"/>
      </w:pPr>
      <w:bookmarkStart w:id="156" w:name="_Ref99825363"/>
      <w:bookmarkStart w:id="157" w:name="_Toc116394344"/>
      <w:bookmarkStart w:id="158" w:name="_Toc184491086"/>
      <w:r w:rsidRPr="003C3148">
        <w:lastRenderedPageBreak/>
        <w:t>Proiectarea seismică</w:t>
      </w:r>
      <w:bookmarkEnd w:id="156"/>
      <w:bookmarkEnd w:id="157"/>
      <w:bookmarkEnd w:id="158"/>
    </w:p>
    <w:p w14:paraId="3E00FB7C" w14:textId="3B3C7A45" w:rsidR="00E4758C" w:rsidRPr="003C3148" w:rsidRDefault="00E4758C" w:rsidP="00DB3A3B">
      <w:pPr>
        <w:pStyle w:val="Titlu11"/>
      </w:pPr>
      <w:bookmarkStart w:id="159" w:name="_Toc184491087"/>
      <w:r w:rsidRPr="003C3148">
        <w:t>Generalită</w:t>
      </w:r>
      <w:r w:rsidR="00C86317">
        <w:t>ț</w:t>
      </w:r>
      <w:r w:rsidRPr="003C3148">
        <w:t>i</w:t>
      </w:r>
      <w:bookmarkEnd w:id="159"/>
    </w:p>
    <w:p w14:paraId="46BC8F0D" w14:textId="3EFD74A2" w:rsidR="00E4758C" w:rsidRPr="003C3148" w:rsidRDefault="00E4758C" w:rsidP="00E4758C">
      <w:pPr>
        <w:pStyle w:val="Paragraf"/>
      </w:pPr>
      <w:r w:rsidRPr="003C3148">
        <w:t xml:space="preserve">În acest capitol </w:t>
      </w:r>
      <w:r w:rsidR="00FA6FBE">
        <w:t xml:space="preserve">sunt prevăzute </w:t>
      </w:r>
      <w:r w:rsidRPr="003C3148">
        <w:t>criteriile de performan</w:t>
      </w:r>
      <w:r w:rsidR="00C86317">
        <w:t>ț</w:t>
      </w:r>
      <w:r w:rsidRPr="003C3148">
        <w:t>ă seismică pentru clădiri.</w:t>
      </w:r>
    </w:p>
    <w:p w14:paraId="4AC8B8BE" w14:textId="0EB62008" w:rsidR="00E4758C" w:rsidRPr="003C3148" w:rsidRDefault="00E4758C" w:rsidP="00E4758C">
      <w:pPr>
        <w:pStyle w:val="Paragraf"/>
      </w:pPr>
      <w:r w:rsidRPr="003C3148">
        <w:t xml:space="preserve">Clădirile </w:t>
      </w:r>
      <w:r w:rsidR="00906395">
        <w:t>se proiectează</w:t>
      </w:r>
      <w:r w:rsidRPr="003C3148">
        <w:t xml:space="preserve"> la ac</w:t>
      </w:r>
      <w:r w:rsidR="00C86317">
        <w:t>ț</w:t>
      </w:r>
      <w:r w:rsidRPr="003C3148">
        <w:t>iuni seismice pentru îndeplinirea cerin</w:t>
      </w:r>
      <w:r w:rsidR="00C86317">
        <w:t>ț</w:t>
      </w:r>
      <w:r w:rsidRPr="003C3148">
        <w:t xml:space="preserve">elor fundamentale prevăzute în capitolul </w:t>
      </w:r>
      <w:r w:rsidR="00BA496F" w:rsidRPr="009D6161">
        <w:rPr>
          <w:rStyle w:val="Mylink"/>
        </w:rPr>
        <w:fldChar w:fldCharType="begin"/>
      </w:r>
      <w:r w:rsidR="009D6161" w:rsidRPr="009D6161">
        <w:rPr>
          <w:rStyle w:val="Mylink"/>
        </w:rPr>
        <w:instrText>REF _Ref156392820 \r \* CHARFORMAT \h</w:instrText>
      </w:r>
      <w:r w:rsidR="00BA496F" w:rsidRPr="009D6161">
        <w:rPr>
          <w:rStyle w:val="Mylink"/>
        </w:rPr>
      </w:r>
      <w:r w:rsidR="00BA496F" w:rsidRPr="009D6161">
        <w:rPr>
          <w:rStyle w:val="Mylink"/>
        </w:rPr>
        <w:fldChar w:fldCharType="separate"/>
      </w:r>
      <w:r w:rsidR="009464BD">
        <w:rPr>
          <w:rStyle w:val="Mylink"/>
        </w:rPr>
        <w:t>2</w:t>
      </w:r>
      <w:r w:rsidR="00BA496F" w:rsidRPr="009D6161">
        <w:rPr>
          <w:rStyle w:val="Mylink"/>
        </w:rPr>
        <w:fldChar w:fldCharType="end"/>
      </w:r>
      <w:r w:rsidRPr="003C3148">
        <w:t>.</w:t>
      </w:r>
      <w:r w:rsidRPr="003C3148">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116434C2" w14:textId="77777777" w:rsidR="00E4758C" w:rsidRPr="003C3148" w:rsidRDefault="00E4758C" w:rsidP="00DB3A3B">
      <w:pPr>
        <w:pStyle w:val="Titlu111"/>
      </w:pPr>
      <w:bookmarkStart w:id="160" w:name="_Toc184491088"/>
      <w:r w:rsidRPr="003C3148">
        <w:t>Componente ale clădirilor</w:t>
      </w:r>
      <w:bookmarkEnd w:id="160"/>
    </w:p>
    <w:p w14:paraId="4C48A0E3" w14:textId="2987216E" w:rsidR="00E4758C" w:rsidRPr="003C3148" w:rsidRDefault="00E4758C" w:rsidP="00E4758C">
      <w:pPr>
        <w:pStyle w:val="Paragraf"/>
      </w:pPr>
      <w:r w:rsidRPr="003C3148">
        <w:t>Din punct de vedere al protec</w:t>
      </w:r>
      <w:r w:rsidR="00C86317">
        <w:t>ț</w:t>
      </w:r>
      <w:r w:rsidRPr="003C3148">
        <w:t>iei seismice, criteriile de performan</w:t>
      </w:r>
      <w:r w:rsidR="00C86317">
        <w:t>ț</w:t>
      </w:r>
      <w:r w:rsidRPr="003C3148">
        <w:t>ă seismică pentru o clădire sunt stabilite diferen</w:t>
      </w:r>
      <w:r w:rsidR="00C86317">
        <w:t>ț</w:t>
      </w:r>
      <w:r w:rsidRPr="003C3148">
        <w:t>iat pentru trei categorii de componente ale acesteia:</w:t>
      </w:r>
      <w:r w:rsidRPr="003C3148">
        <w:rPr>
          <w:i/>
          <w:color w:val="FFFFFF" w:themeColor="background1"/>
          <w:sz w:val="12"/>
          <w:szCs w:val="12"/>
        </w:rPr>
        <w:t xml:space="preserve"> </w:t>
      </w:r>
    </w:p>
    <w:p w14:paraId="1950F6F7" w14:textId="77777777" w:rsidR="00E4758C" w:rsidRPr="003C3148" w:rsidRDefault="00E4758C" w:rsidP="00E4758C">
      <w:pPr>
        <w:pStyle w:val="a"/>
        <w:ind w:left="360" w:hanging="360"/>
      </w:pPr>
      <w:r w:rsidRPr="003C3148">
        <w:t>componente structurale principale;</w:t>
      </w:r>
    </w:p>
    <w:p w14:paraId="521F14AE" w14:textId="77777777" w:rsidR="00E4758C" w:rsidRPr="003C3148" w:rsidRDefault="00E4758C" w:rsidP="00E4758C">
      <w:pPr>
        <w:pStyle w:val="a"/>
        <w:ind w:left="360" w:hanging="360"/>
      </w:pPr>
      <w:r w:rsidRPr="003C3148">
        <w:t>componente structurale secundare;</w:t>
      </w:r>
    </w:p>
    <w:p w14:paraId="0D6944D6" w14:textId="77777777" w:rsidR="00E4758C" w:rsidRPr="003C3148" w:rsidRDefault="00E4758C" w:rsidP="00E4758C">
      <w:pPr>
        <w:pStyle w:val="a"/>
        <w:ind w:left="360" w:hanging="360"/>
      </w:pPr>
      <w:r w:rsidRPr="003C3148">
        <w:t>componente nestructurale.</w:t>
      </w:r>
      <w:r w:rsidRPr="003C3148">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1A826F41" w14:textId="4872277D" w:rsidR="00E4758C" w:rsidRPr="003C3148" w:rsidRDefault="00E4758C" w:rsidP="00E4758C">
      <w:pPr>
        <w:pStyle w:val="Paragraf"/>
      </w:pPr>
      <w:r w:rsidRPr="003C3148">
        <w:t>În aplicarea acestei reglementări tehnice în construc</w:t>
      </w:r>
      <w:r w:rsidR="00C86317">
        <w:t>ț</w:t>
      </w:r>
      <w:r w:rsidRPr="003C3148">
        <w:t>ii, o componentă a unei clădiri se încadrează într-o singură categorie.</w:t>
      </w:r>
    </w:p>
    <w:p w14:paraId="18F2DC38" w14:textId="0E21B4D4" w:rsidR="00E4758C" w:rsidRPr="003C3148" w:rsidRDefault="006F043B" w:rsidP="00E4758C">
      <w:pPr>
        <w:pStyle w:val="Paragraf"/>
      </w:pPr>
      <w:r>
        <w:t>Rigiditatea și rezistența c</w:t>
      </w:r>
      <w:r w:rsidR="00E4758C" w:rsidRPr="003C3148">
        <w:t>omponentel</w:t>
      </w:r>
      <w:r>
        <w:t>or</w:t>
      </w:r>
      <w:r w:rsidR="00E4758C" w:rsidRPr="003C3148">
        <w:t xml:space="preserve"> structurale secundare și componentel</w:t>
      </w:r>
      <w:r>
        <w:t>or</w:t>
      </w:r>
      <w:r w:rsidR="00E4758C" w:rsidRPr="003C3148">
        <w:t xml:space="preserve"> nestructurale care interac</w:t>
      </w:r>
      <w:r w:rsidR="00C86317">
        <w:t>ț</w:t>
      </w:r>
      <w:r w:rsidR="00E4758C" w:rsidRPr="003C3148">
        <w:t>ionează cu structura sunt neglijate la calculul structurii principale la ac</w:t>
      </w:r>
      <w:r w:rsidR="00C86317">
        <w:t>ț</w:t>
      </w:r>
      <w:r w:rsidR="00E4758C" w:rsidRPr="003C3148">
        <w:t>iuni seismice dacă influen</w:t>
      </w:r>
      <w:r w:rsidR="00C86317">
        <w:t>ț</w:t>
      </w:r>
      <w:r w:rsidR="00E4758C" w:rsidRPr="003C3148">
        <w:t>a acestora asupra răspunsului structurii favorizează îndeplinirea cerin</w:t>
      </w:r>
      <w:r w:rsidR="00C86317">
        <w:t>ț</w:t>
      </w:r>
      <w:r w:rsidR="00E4758C" w:rsidRPr="003C3148">
        <w:t>elor fundamentale ale proiectării seismice. În caz contrar, influen</w:t>
      </w:r>
      <w:r w:rsidR="00C86317">
        <w:t>ț</w:t>
      </w:r>
      <w:r w:rsidR="00E4758C" w:rsidRPr="003C3148">
        <w:t>a acestora este luată în considerare la calculul structurii principale.</w:t>
      </w:r>
      <w:r w:rsidR="00E4758C" w:rsidRPr="003C3148">
        <w:rPr>
          <w:i/>
          <w:color w:val="FFFFFF" w:themeColor="background1"/>
          <w:sz w:val="12"/>
          <w:szCs w:val="12"/>
        </w:rPr>
        <w:t xml:space="preserve"> </w:t>
      </w:r>
      <w:r w:rsidR="00E4758C" w:rsidRPr="003C3148">
        <w:rPr>
          <w:i/>
          <w:color w:val="FFFFFF" w:themeColor="background1"/>
          <w:sz w:val="12"/>
          <w:szCs w:val="12"/>
        </w:rPr>
        <w:fldChar w:fldCharType="begin"/>
      </w:r>
      <w:r w:rsidR="00E4758C" w:rsidRPr="003C3148">
        <w:rPr>
          <w:i/>
          <w:color w:val="FFFFFF" w:themeColor="background1"/>
          <w:sz w:val="12"/>
          <w:szCs w:val="12"/>
        </w:rPr>
        <w:instrText xml:space="preserve"> LISTNUM \l 1 \s 0 </w:instrText>
      </w:r>
      <w:r w:rsidR="00E4758C" w:rsidRPr="003C3148">
        <w:rPr>
          <w:i/>
          <w:color w:val="FFFFFF" w:themeColor="background1"/>
          <w:sz w:val="12"/>
          <w:szCs w:val="12"/>
        </w:rPr>
        <w:fldChar w:fldCharType="end"/>
      </w:r>
    </w:p>
    <w:p w14:paraId="37F70E63" w14:textId="77777777" w:rsidR="00E4758C" w:rsidRPr="003C3148" w:rsidRDefault="00E4758C" w:rsidP="00DB3A3B">
      <w:pPr>
        <w:pStyle w:val="Titlu111"/>
      </w:pPr>
      <w:bookmarkStart w:id="161" w:name="_Ref139528109"/>
      <w:bookmarkStart w:id="162" w:name="_Toc184491089"/>
      <w:r w:rsidRPr="003C3148">
        <w:t>Clase de ductilitate</w:t>
      </w:r>
      <w:bookmarkEnd w:id="161"/>
      <w:bookmarkEnd w:id="162"/>
    </w:p>
    <w:p w14:paraId="1BEFAEBA" w14:textId="3F840A3E" w:rsidR="00E4758C" w:rsidRPr="003C3148" w:rsidRDefault="00E4758C" w:rsidP="00E4758C">
      <w:pPr>
        <w:pStyle w:val="Paragraf"/>
      </w:pPr>
      <w:r w:rsidRPr="003C3148">
        <w:t>Criteriile de performan</w:t>
      </w:r>
      <w:r w:rsidR="00C86317">
        <w:t>ț</w:t>
      </w:r>
      <w:r w:rsidRPr="003C3148">
        <w:t>ă seismică pentru clădiri sunt stabilite diferen</w:t>
      </w:r>
      <w:r w:rsidR="00C86317">
        <w:t>ț</w:t>
      </w:r>
      <w:r w:rsidRPr="003C3148">
        <w:t>iat în func</w:t>
      </w:r>
      <w:r w:rsidR="00C86317">
        <w:t>ț</w:t>
      </w:r>
      <w:r w:rsidRPr="003C3148">
        <w:t>ie de clasa de ductilitate pentru care acestea sunt proiectate.</w:t>
      </w:r>
      <w:r w:rsidRPr="003C3148">
        <w:rPr>
          <w:i/>
          <w:color w:val="FFFFFF" w:themeColor="background1"/>
          <w:sz w:val="12"/>
          <w:szCs w:val="12"/>
        </w:rPr>
        <w:t xml:space="preserve"> </w:t>
      </w:r>
    </w:p>
    <w:p w14:paraId="550EE957" w14:textId="40889B8E" w:rsidR="00E4758C" w:rsidRPr="003C3148" w:rsidRDefault="00E4758C" w:rsidP="00E4758C">
      <w:pPr>
        <w:pStyle w:val="Paragraf"/>
      </w:pPr>
      <w:r w:rsidRPr="003C3148">
        <w:t xml:space="preserve">O clădire, în ansamblul său, </w:t>
      </w:r>
      <w:r w:rsidR="008B0C15">
        <w:t>se proiectează</w:t>
      </w:r>
      <w:r w:rsidRPr="003C3148">
        <w:t xml:space="preserve"> pentru una dintre următoarele clase de ductilitate:</w:t>
      </w:r>
    </w:p>
    <w:p w14:paraId="381A8B4B" w14:textId="55316D7F" w:rsidR="00E4758C" w:rsidRPr="003C3148" w:rsidRDefault="00E4758C" w:rsidP="00E4758C">
      <w:pPr>
        <w:pStyle w:val="a"/>
        <w:ind w:left="360" w:hanging="360"/>
      </w:pPr>
      <w:r w:rsidRPr="003C3148">
        <w:t xml:space="preserve">clasa de ductilitate </w:t>
      </w:r>
      <w:r w:rsidR="00D42227">
        <w:t>mare</w:t>
      </w:r>
      <w:r w:rsidRPr="003C3148">
        <w:t xml:space="preserve"> (DCH);</w:t>
      </w:r>
    </w:p>
    <w:p w14:paraId="6D5E8A2B" w14:textId="2C289B5E" w:rsidR="00E4758C" w:rsidRPr="003C3148" w:rsidRDefault="00E4758C" w:rsidP="00E4758C">
      <w:pPr>
        <w:pStyle w:val="a"/>
        <w:ind w:left="360" w:hanging="360"/>
      </w:pPr>
      <w:r w:rsidRPr="003C3148">
        <w:t xml:space="preserve">clasa de </w:t>
      </w:r>
      <w:r w:rsidR="00B95867">
        <w:t>ductilitate moderată</w:t>
      </w:r>
      <w:r w:rsidRPr="003C3148">
        <w:t xml:space="preserve"> (DCM);</w:t>
      </w:r>
    </w:p>
    <w:p w14:paraId="5EE7903A" w14:textId="1431C085" w:rsidR="00E4758C" w:rsidRPr="003C3148" w:rsidRDefault="00E4758C" w:rsidP="00E4758C">
      <w:pPr>
        <w:pStyle w:val="a"/>
        <w:ind w:left="360" w:hanging="360"/>
      </w:pPr>
      <w:r w:rsidRPr="003C3148">
        <w:t xml:space="preserve">clasa de ductilitate </w:t>
      </w:r>
      <w:r w:rsidR="00B95867">
        <w:t>mică</w:t>
      </w:r>
      <w:r w:rsidRPr="003C3148">
        <w:t xml:space="preserve"> (DCL).</w:t>
      </w:r>
      <w:r w:rsidRPr="003C3148">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7494DD9B" w14:textId="7A6C54B8" w:rsidR="00E4758C" w:rsidRPr="003C3148" w:rsidRDefault="000234F6" w:rsidP="00E4758C">
      <w:pPr>
        <w:pStyle w:val="Paragraf"/>
      </w:pPr>
      <w:r>
        <w:t>Clasa</w:t>
      </w:r>
      <w:r w:rsidR="00E4758C" w:rsidRPr="003C3148">
        <w:t xml:space="preserve"> de ductilitate se </w:t>
      </w:r>
      <w:r>
        <w:t xml:space="preserve">asociază </w:t>
      </w:r>
      <w:r w:rsidR="00E4758C" w:rsidRPr="003C3148">
        <w:t>capacit</w:t>
      </w:r>
      <w:r>
        <w:t>ății</w:t>
      </w:r>
      <w:r w:rsidR="00E4758C" w:rsidRPr="003C3148">
        <w:t xml:space="preserve"> structurii </w:t>
      </w:r>
      <w:r w:rsidR="008B0C15">
        <w:t xml:space="preserve">principale </w:t>
      </w:r>
      <w:r w:rsidR="00E4758C" w:rsidRPr="003C3148">
        <w:t>de a disipa energie prin deforma</w:t>
      </w:r>
      <w:r w:rsidR="00C86317">
        <w:t>ț</w:t>
      </w:r>
      <w:r w:rsidR="00E4758C" w:rsidRPr="003C3148">
        <w:t xml:space="preserve">ii plastice, </w:t>
      </w:r>
      <w:r w:rsidRPr="003C3148">
        <w:t>capacit</w:t>
      </w:r>
      <w:r>
        <w:t>ății</w:t>
      </w:r>
      <w:r w:rsidRPr="003C3148">
        <w:t xml:space="preserve"> </w:t>
      </w:r>
      <w:r w:rsidR="00E4758C" w:rsidRPr="003C3148">
        <w:t>de rezisten</w:t>
      </w:r>
      <w:r w:rsidR="00C86317">
        <w:t>ț</w:t>
      </w:r>
      <w:r w:rsidR="00E4758C" w:rsidRPr="003C3148">
        <w:t>ă a structurii la ac</w:t>
      </w:r>
      <w:r w:rsidR="00C86317">
        <w:t>ț</w:t>
      </w:r>
      <w:r w:rsidR="00E4758C" w:rsidRPr="003C3148">
        <w:t xml:space="preserve">iuni seismice orizontale, </w:t>
      </w:r>
      <w:r>
        <w:t xml:space="preserve">nivelului </w:t>
      </w:r>
      <w:r w:rsidR="00E4758C" w:rsidRPr="003C3148">
        <w:t xml:space="preserve">de degradare seismică acceptat și </w:t>
      </w:r>
      <w:r>
        <w:t xml:space="preserve">seismicității </w:t>
      </w:r>
      <w:r w:rsidR="00E4758C" w:rsidRPr="003C3148">
        <w:t>amplasamentului.</w:t>
      </w:r>
    </w:p>
    <w:p w14:paraId="0E0669AA" w14:textId="3E61A61C" w:rsidR="00E4758C" w:rsidRPr="003C3148" w:rsidRDefault="00E4758C" w:rsidP="00E4758C">
      <w:pPr>
        <w:pStyle w:val="Paragraf"/>
      </w:pPr>
      <w:r w:rsidRPr="003C3148">
        <w:t xml:space="preserve">În cazul clasei de ductilitate </w:t>
      </w:r>
      <w:r w:rsidR="00D42227">
        <w:t>mare</w:t>
      </w:r>
      <w:r w:rsidRPr="003C3148">
        <w:t xml:space="preserve">, DCH, sau </w:t>
      </w:r>
      <w:r w:rsidR="007B42E1">
        <w:t xml:space="preserve">al </w:t>
      </w:r>
      <w:r w:rsidRPr="003C3148">
        <w:t xml:space="preserve">clasei de </w:t>
      </w:r>
      <w:r w:rsidR="00B95867">
        <w:t>ductilitate moderată</w:t>
      </w:r>
      <w:r w:rsidRPr="003C3148">
        <w:t xml:space="preserve">, DCM, structura principală </w:t>
      </w:r>
      <w:r w:rsidR="008B0C15">
        <w:t xml:space="preserve">se realizează </w:t>
      </w:r>
      <w:r w:rsidRPr="003C3148">
        <w:t>în acord cu principiile metodei ierarhizării capacită</w:t>
      </w:r>
      <w:r w:rsidR="00C86317">
        <w:t>ț</w:t>
      </w:r>
      <w:r w:rsidRPr="003C3148">
        <w:t>ilor de rezisten</w:t>
      </w:r>
      <w:r w:rsidR="00C86317">
        <w:t>ț</w:t>
      </w:r>
      <w:r w:rsidRPr="003C3148">
        <w:t xml:space="preserve">ă astfel încât răspunsul seismic favorabil </w:t>
      </w:r>
      <w:r w:rsidR="008B0C15">
        <w:t xml:space="preserve">să fie </w:t>
      </w:r>
      <w:r w:rsidRPr="003C3148">
        <w:t>ob</w:t>
      </w:r>
      <w:r w:rsidR="00C86317">
        <w:t>ț</w:t>
      </w:r>
      <w:r w:rsidRPr="003C3148">
        <w:t>inut prin formarea unui mecanism plastic optim</w:t>
      </w:r>
      <w:r w:rsidR="001902F3">
        <w:t xml:space="preserve">, cu capacitate adecvată </w:t>
      </w:r>
      <w:r w:rsidRPr="003C3148">
        <w:t>de disipare a energiei indusă de ac</w:t>
      </w:r>
      <w:r w:rsidR="00C86317">
        <w:t>ț</w:t>
      </w:r>
      <w:r w:rsidRPr="003C3148">
        <w:t>iunea seismică orizontală.</w:t>
      </w:r>
    </w:p>
    <w:p w14:paraId="27105708" w14:textId="076BEB81" w:rsidR="00E4758C" w:rsidRPr="003C3148" w:rsidRDefault="00E4758C" w:rsidP="00E4758C">
      <w:pPr>
        <w:pStyle w:val="Nota"/>
      </w:pPr>
      <w:r w:rsidRPr="003C3148">
        <w:t>Notă: Structurile pentru cl</w:t>
      </w:r>
      <w:r w:rsidRPr="003C3148">
        <w:rPr>
          <w:rFonts w:ascii="Cambria" w:hAnsi="Cambria" w:cs="Cambria"/>
        </w:rPr>
        <w:t>ă</w:t>
      </w:r>
      <w:r w:rsidRPr="003C3148">
        <w:t>diri pot fi proiectate pentru una dintre cele dou</w:t>
      </w:r>
      <w:r w:rsidRPr="003C3148">
        <w:rPr>
          <w:rFonts w:ascii="Cambria" w:hAnsi="Cambria" w:cs="Cambria"/>
        </w:rPr>
        <w:t>ă</w:t>
      </w:r>
      <w:r w:rsidRPr="003C3148">
        <w:t xml:space="preserve"> clase de ductilitate, clasa ductilitate </w:t>
      </w:r>
      <w:r w:rsidR="00D42227">
        <w:t xml:space="preserve">mare </w:t>
      </w:r>
      <w:r w:rsidRPr="003C3148">
        <w:t xml:space="preserve">(DCH) sau clasa de </w:t>
      </w:r>
      <w:r w:rsidR="00B95867">
        <w:t>ductilitate moderată</w:t>
      </w:r>
      <w:r w:rsidRPr="003C3148">
        <w:t xml:space="preserve"> (DCM), în func</w:t>
      </w:r>
      <w:r w:rsidR="00C86317">
        <w:rPr>
          <w:rFonts w:ascii="Cambria" w:hAnsi="Cambria" w:cs="Cambria"/>
        </w:rPr>
        <w:t>ț</w:t>
      </w:r>
      <w:r w:rsidRPr="003C3148">
        <w:t xml:space="preserve">ie de capacitatea de disipare a energiei </w:t>
      </w:r>
      <w:r w:rsidRPr="003C3148">
        <w:rPr>
          <w:rFonts w:ascii="Cambria" w:hAnsi="Cambria" w:cs="Cambria"/>
        </w:rPr>
        <w:t>ș</w:t>
      </w:r>
      <w:r w:rsidRPr="003C3148">
        <w:t>i de rezisten</w:t>
      </w:r>
      <w:r w:rsidR="00C86317">
        <w:rPr>
          <w:rFonts w:ascii="Cambria" w:hAnsi="Cambria" w:cs="Cambria"/>
        </w:rPr>
        <w:t>ț</w:t>
      </w:r>
      <w:r w:rsidRPr="003C3148">
        <w:rPr>
          <w:rFonts w:ascii="Cambria" w:hAnsi="Cambria" w:cs="Cambria"/>
        </w:rPr>
        <w:t>ă</w:t>
      </w:r>
      <w:r w:rsidRPr="003C3148">
        <w:t xml:space="preserve"> la for</w:t>
      </w:r>
      <w:r w:rsidR="00C86317">
        <w:rPr>
          <w:rFonts w:ascii="Cambria" w:hAnsi="Cambria" w:cs="Cambria"/>
        </w:rPr>
        <w:t>ț</w:t>
      </w:r>
      <w:r w:rsidRPr="003C3148">
        <w:t xml:space="preserve">e orizontale. Structurile proiectate pentru DCH au ductilitate de ansamblu </w:t>
      </w:r>
      <w:r w:rsidRPr="003C3148">
        <w:rPr>
          <w:rFonts w:ascii="Cambria" w:hAnsi="Cambria" w:cs="Cambria"/>
        </w:rPr>
        <w:t>ș</w:t>
      </w:r>
      <w:r w:rsidRPr="003C3148">
        <w:t>i local</w:t>
      </w:r>
      <w:r w:rsidRPr="003C3148">
        <w:rPr>
          <w:rFonts w:ascii="Cambria" w:hAnsi="Cambria" w:cs="Cambria"/>
        </w:rPr>
        <w:t>ă</w:t>
      </w:r>
      <w:r w:rsidRPr="003C3148">
        <w:t xml:space="preserve"> mai mare decât cele proiectate pentru DCM. Pentru a reduce cerin</w:t>
      </w:r>
      <w:r w:rsidR="00C86317">
        <w:rPr>
          <w:rFonts w:ascii="Cambria" w:hAnsi="Cambria" w:cs="Cambria"/>
        </w:rPr>
        <w:t>ț</w:t>
      </w:r>
      <w:r w:rsidRPr="003C3148">
        <w:t xml:space="preserve">ele de ductilitate, structurile din clasa de </w:t>
      </w:r>
      <w:r w:rsidR="00B95867">
        <w:t>ductilitate moderată</w:t>
      </w:r>
      <w:r w:rsidRPr="003C3148">
        <w:t xml:space="preserve"> au o capacitate de rezisten</w:t>
      </w:r>
      <w:r w:rsidR="00C86317">
        <w:rPr>
          <w:rFonts w:ascii="Cambria" w:hAnsi="Cambria" w:cs="Cambria"/>
        </w:rPr>
        <w:t>ț</w:t>
      </w:r>
      <w:r w:rsidRPr="003C3148">
        <w:rPr>
          <w:rFonts w:ascii="Cambria" w:hAnsi="Cambria" w:cs="Cambria"/>
        </w:rPr>
        <w:t>ă</w:t>
      </w:r>
      <w:r w:rsidRPr="003C3148">
        <w:t xml:space="preserve"> superioar</w:t>
      </w:r>
      <w:r w:rsidRPr="003C3148">
        <w:rPr>
          <w:rFonts w:ascii="Cambria" w:hAnsi="Cambria" w:cs="Cambria"/>
        </w:rPr>
        <w:t>ă</w:t>
      </w:r>
      <w:r w:rsidRPr="003C3148">
        <w:t xml:space="preserve"> celor din DCH. </w:t>
      </w:r>
    </w:p>
    <w:p w14:paraId="38E79131" w14:textId="61CC08BF" w:rsidR="00E4758C" w:rsidRPr="003C3148" w:rsidRDefault="00E4758C" w:rsidP="00E4758C">
      <w:pPr>
        <w:pStyle w:val="Paragraf"/>
      </w:pPr>
      <w:r w:rsidRPr="003C3148">
        <w:lastRenderedPageBreak/>
        <w:t xml:space="preserve">Mecanismul plastic </w:t>
      </w:r>
      <w:r w:rsidR="00D52BFF">
        <w:t xml:space="preserve">optim </w:t>
      </w:r>
      <w:r w:rsidRPr="003C3148">
        <w:t xml:space="preserve">al structurii se stabilește în acord cu capacitatea </w:t>
      </w:r>
      <w:r w:rsidR="00D52BFF">
        <w:t xml:space="preserve">componentelor </w:t>
      </w:r>
      <w:r w:rsidRPr="003C3148">
        <w:t xml:space="preserve">structurale </w:t>
      </w:r>
      <w:r w:rsidR="00D52BFF">
        <w:t xml:space="preserve">principale </w:t>
      </w:r>
      <w:r w:rsidRPr="003C3148">
        <w:t>de a disipa energia seismică prin deforma</w:t>
      </w:r>
      <w:r w:rsidR="00C86317">
        <w:t>ț</w:t>
      </w:r>
      <w:r w:rsidRPr="003C3148">
        <w:t>ii plastice, capacitatea de deformare plastică și supra-rezisten</w:t>
      </w:r>
      <w:r w:rsidR="00C86317">
        <w:t>ț</w:t>
      </w:r>
      <w:r w:rsidRPr="003C3148">
        <w:t xml:space="preserve">a acestora, conform prevederilor din </w:t>
      </w:r>
      <w:r w:rsidR="00BA496F" w:rsidRPr="00BA496F">
        <w:t xml:space="preserve">capitolele </w:t>
      </w:r>
      <w:r w:rsidR="00BA496F" w:rsidRPr="009D6161">
        <w:rPr>
          <w:rStyle w:val="Mylink"/>
        </w:rPr>
        <w:fldChar w:fldCharType="begin"/>
      </w:r>
      <w:r w:rsidR="009D6161" w:rsidRPr="009D6161">
        <w:rPr>
          <w:rStyle w:val="Mylink"/>
        </w:rPr>
        <w:instrText>REF _Ref156392890 \r \* CHARFORMAT \h</w:instrText>
      </w:r>
      <w:r w:rsidR="00BA496F" w:rsidRPr="009D6161">
        <w:rPr>
          <w:rStyle w:val="Mylink"/>
        </w:rPr>
      </w:r>
      <w:r w:rsidR="00BA496F" w:rsidRPr="009D6161">
        <w:rPr>
          <w:rStyle w:val="Mylink"/>
        </w:rPr>
        <w:fldChar w:fldCharType="separate"/>
      </w:r>
      <w:r w:rsidR="009464BD">
        <w:rPr>
          <w:rStyle w:val="Mylink"/>
        </w:rPr>
        <w:t>5</w:t>
      </w:r>
      <w:r w:rsidR="00BA496F" w:rsidRPr="009D6161">
        <w:rPr>
          <w:rStyle w:val="Mylink"/>
        </w:rPr>
        <w:fldChar w:fldCharType="end"/>
      </w:r>
      <w:r w:rsidR="00BA496F" w:rsidRPr="00BA496F">
        <w:t>-</w:t>
      </w:r>
      <w:r w:rsidR="00BA496F" w:rsidRPr="009D6161">
        <w:rPr>
          <w:rStyle w:val="Mylink"/>
        </w:rPr>
        <w:fldChar w:fldCharType="begin"/>
      </w:r>
      <w:r w:rsidR="009D6161" w:rsidRPr="009D6161">
        <w:rPr>
          <w:rStyle w:val="Mylink"/>
        </w:rPr>
        <w:instrText>REF _Ref156392910 \r \* CHARFORMAT \h</w:instrText>
      </w:r>
      <w:r w:rsidR="00BA496F" w:rsidRPr="009D6161">
        <w:rPr>
          <w:rStyle w:val="Mylink"/>
        </w:rPr>
      </w:r>
      <w:r w:rsidR="00BA496F" w:rsidRPr="009D6161">
        <w:rPr>
          <w:rStyle w:val="Mylink"/>
        </w:rPr>
        <w:fldChar w:fldCharType="separate"/>
      </w:r>
      <w:r w:rsidR="009464BD">
        <w:rPr>
          <w:rStyle w:val="Mylink"/>
        </w:rPr>
        <w:t>9</w:t>
      </w:r>
      <w:r w:rsidR="00BA496F" w:rsidRPr="009D6161">
        <w:rPr>
          <w:rStyle w:val="Mylink"/>
        </w:rPr>
        <w:fldChar w:fldCharType="end"/>
      </w:r>
      <w:r w:rsidRPr="00BA496F">
        <w:t>,</w:t>
      </w:r>
      <w:r w:rsidRPr="003C3148">
        <w:t xml:space="preserve"> specifice structurilor realizate din diferite materiale.</w:t>
      </w:r>
    </w:p>
    <w:p w14:paraId="26B9E2FD" w14:textId="34F6DD78" w:rsidR="00E4758C" w:rsidRPr="003C3148" w:rsidRDefault="00E4758C" w:rsidP="00E4758C">
      <w:pPr>
        <w:pStyle w:val="Paragraf"/>
      </w:pPr>
      <w:r w:rsidRPr="003C3148">
        <w:t>Componentele structurale care se deformează plastic ca urmare a ac</w:t>
      </w:r>
      <w:r w:rsidR="00C86317">
        <w:t>ț</w:t>
      </w:r>
      <w:r w:rsidRPr="003C3148">
        <w:t>iunii seismice suferă degradări care pot necesita lucrări de repara</w:t>
      </w:r>
      <w:r w:rsidR="00C86317">
        <w:t>ț</w:t>
      </w:r>
      <w:r w:rsidRPr="003C3148">
        <w:t>ie post-cutremur.</w:t>
      </w:r>
    </w:p>
    <w:p w14:paraId="4445C3C0" w14:textId="297FD64E" w:rsidR="00E4758C" w:rsidRPr="003C3148" w:rsidRDefault="00E4758C" w:rsidP="00E4758C">
      <w:pPr>
        <w:pStyle w:val="Paragraf"/>
      </w:pPr>
      <w:bookmarkStart w:id="163" w:name="_Ref147491062"/>
      <w:r w:rsidRPr="003C3148">
        <w:t xml:space="preserve">La clădirile din clasa de ductilitate DCL proiectarea </w:t>
      </w:r>
      <w:r w:rsidR="007D37D4">
        <w:t xml:space="preserve">se realizează </w:t>
      </w:r>
      <w:r w:rsidRPr="003C3148">
        <w:t>pentru ob</w:t>
      </w:r>
      <w:r w:rsidR="00C86317">
        <w:t>ț</w:t>
      </w:r>
      <w:r w:rsidRPr="003C3148">
        <w:t xml:space="preserve">inerea și controlul unui răspuns structural </w:t>
      </w:r>
      <w:r w:rsidR="002C4EF9">
        <w:t>cvasi-</w:t>
      </w:r>
      <w:r w:rsidRPr="003C3148">
        <w:t>elastic la ac</w:t>
      </w:r>
      <w:r w:rsidR="00C86317">
        <w:t>ț</w:t>
      </w:r>
      <w:r w:rsidRPr="003C3148">
        <w:t xml:space="preserve">iunea </w:t>
      </w:r>
      <w:r w:rsidR="00776919">
        <w:t>seismică</w:t>
      </w:r>
      <w:r w:rsidR="00776919" w:rsidRPr="003C3148">
        <w:t xml:space="preserve"> de proiectare, corespunzăto</w:t>
      </w:r>
      <w:r w:rsidR="00776919">
        <w:t>a</w:t>
      </w:r>
      <w:r w:rsidR="00776919" w:rsidRPr="003C3148">
        <w:t>r</w:t>
      </w:r>
      <w:r w:rsidR="00776919">
        <w:t>e</w:t>
      </w:r>
      <w:r w:rsidR="00776919" w:rsidRPr="003C3148">
        <w:t xml:space="preserve"> stării limită ultime</w:t>
      </w:r>
      <w:r w:rsidRPr="003C3148">
        <w:t>.</w:t>
      </w:r>
      <w:bookmarkEnd w:id="163"/>
    </w:p>
    <w:p w14:paraId="43736D4C" w14:textId="77777777" w:rsidR="00E4758C" w:rsidRPr="003C3148" w:rsidRDefault="00E4758C" w:rsidP="00E4758C">
      <w:pPr>
        <w:pStyle w:val="Paragraf"/>
      </w:pPr>
      <w:r w:rsidRPr="003C3148">
        <w:t>Toate componentele structurale principale ale unei clădiri se proiectează pentru aceeași clasă de ductilitate.</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3E34E090" w14:textId="77777777" w:rsidR="00E4758C" w:rsidRPr="003C3148" w:rsidRDefault="00E4758C" w:rsidP="00DB3A3B">
      <w:pPr>
        <w:pStyle w:val="Titlu11"/>
      </w:pPr>
      <w:bookmarkStart w:id="164" w:name="_Toc184491090"/>
      <w:r w:rsidRPr="003C3148">
        <w:t>Criterii privind alcătuirea structurilor</w:t>
      </w:r>
      <w:bookmarkEnd w:id="164"/>
    </w:p>
    <w:p w14:paraId="0D97D9FE" w14:textId="4FC474F9" w:rsidR="00E4758C" w:rsidRPr="003C3148" w:rsidRDefault="00E4758C" w:rsidP="00DB3A3B">
      <w:pPr>
        <w:pStyle w:val="Titlu111"/>
      </w:pPr>
      <w:bookmarkStart w:id="165" w:name="_Ref156319476"/>
      <w:bookmarkStart w:id="166" w:name="_Toc184491091"/>
      <w:r w:rsidRPr="003C3148">
        <w:t>Configura</w:t>
      </w:r>
      <w:r w:rsidR="00C86317">
        <w:t>ț</w:t>
      </w:r>
      <w:r w:rsidRPr="003C3148">
        <w:t>ia structurii</w:t>
      </w:r>
      <w:bookmarkEnd w:id="165"/>
      <w:bookmarkEnd w:id="166"/>
    </w:p>
    <w:p w14:paraId="18F12034" w14:textId="291A6CE7" w:rsidR="00E702B6" w:rsidRDefault="00E702B6" w:rsidP="00E702B6">
      <w:pPr>
        <w:pStyle w:val="Paragraf"/>
      </w:pPr>
      <w:r w:rsidRPr="003C3148">
        <w:t xml:space="preserve">Structura clădirii se alcătuiește din </w:t>
      </w:r>
      <w:r w:rsidR="00F0410D">
        <w:t>sub</w:t>
      </w:r>
      <w:r w:rsidRPr="003C3148">
        <w:t xml:space="preserve">sisteme </w:t>
      </w:r>
      <w:r w:rsidR="002C01B2" w:rsidRPr="003C3148">
        <w:t xml:space="preserve">structurale </w:t>
      </w:r>
      <w:r w:rsidRPr="003C3148">
        <w:t>complete de rezisten</w:t>
      </w:r>
      <w:r w:rsidR="00C86317">
        <w:t>ț</w:t>
      </w:r>
      <w:r w:rsidRPr="003C3148">
        <w:t>ă la for</w:t>
      </w:r>
      <w:r w:rsidR="00C86317">
        <w:t>ț</w:t>
      </w:r>
      <w:r w:rsidRPr="003C3148">
        <w:t xml:space="preserve">e orizontale și verticale. </w:t>
      </w:r>
    </w:p>
    <w:p w14:paraId="1DCCA474" w14:textId="0D68224E" w:rsidR="002F5C76" w:rsidRDefault="002F5C76" w:rsidP="002F5C76">
      <w:pPr>
        <w:pStyle w:val="Paragraf"/>
      </w:pPr>
      <w:r w:rsidRPr="003C3148">
        <w:t>Structura se realizează astfel încât se asigur</w:t>
      </w:r>
      <w:r w:rsidR="007B42E1">
        <w:t>ă</w:t>
      </w:r>
      <w:r w:rsidRPr="003C3148">
        <w:t xml:space="preserve"> un traseu continuu de </w:t>
      </w:r>
      <w:r>
        <w:t xml:space="preserve">echilibrare a </w:t>
      </w:r>
      <w:r w:rsidRPr="003C3148">
        <w:t>încărcărilor, de la punctul de aplicare către reazeme, cu rigiditate și rezisten</w:t>
      </w:r>
      <w:r>
        <w:t>ț</w:t>
      </w:r>
      <w:r w:rsidRPr="003C3148">
        <w:t>ă adecvate.</w:t>
      </w:r>
    </w:p>
    <w:p w14:paraId="40736B3F" w14:textId="56B93D9A" w:rsidR="00CC25B4" w:rsidRDefault="002C4EF9" w:rsidP="002F5C76">
      <w:pPr>
        <w:pStyle w:val="Paragraf"/>
      </w:pPr>
      <w:r>
        <w:t xml:space="preserve">Se recomandă ca structura principală să se organizeze </w:t>
      </w:r>
      <w:r w:rsidR="00CC25B4">
        <w:t xml:space="preserve">minimal </w:t>
      </w:r>
      <w:r w:rsidR="00CC25B4" w:rsidRPr="003C3148">
        <w:t>după două direc</w:t>
      </w:r>
      <w:r w:rsidR="00CC25B4">
        <w:t>ț</w:t>
      </w:r>
      <w:r w:rsidR="00CC25B4" w:rsidRPr="003C3148">
        <w:t xml:space="preserve">ii principale orizontale ortogonale, formând planuri de contravântuire verticale </w:t>
      </w:r>
      <w:r w:rsidR="00CC25B4">
        <w:t>după aceste direcții</w:t>
      </w:r>
      <w:r w:rsidR="00CC25B4" w:rsidRPr="003C3148">
        <w:t>.</w:t>
      </w:r>
    </w:p>
    <w:p w14:paraId="1E39C4A5" w14:textId="18B14090" w:rsidR="00B712B0" w:rsidRDefault="00B712B0" w:rsidP="00B712B0">
      <w:pPr>
        <w:pStyle w:val="Paragraf"/>
      </w:pPr>
      <w:r w:rsidRPr="00902AD4">
        <w:t>Se recomandă ca planșeele să fie realizate ca diafragme rigide.</w:t>
      </w:r>
    </w:p>
    <w:p w14:paraId="635A971C" w14:textId="4CFE26E9" w:rsidR="002F5C76" w:rsidRDefault="002F5C76" w:rsidP="002F5C76">
      <w:pPr>
        <w:pStyle w:val="Paragraf"/>
      </w:pPr>
      <w:r w:rsidRPr="003C3148">
        <w:t>Structura principală se realizează astfel încât să aibă o comportare predictibilă la ac</w:t>
      </w:r>
      <w:r>
        <w:t>ț</w:t>
      </w:r>
      <w:r w:rsidRPr="003C3148">
        <w:t>iunea seismică</w:t>
      </w:r>
      <w:r>
        <w:t xml:space="preserve"> </w:t>
      </w:r>
      <w:r w:rsidR="00D93028">
        <w:t>cu respectarea cumulativă a prevederilor privind</w:t>
      </w:r>
      <w:r w:rsidR="00D967DC">
        <w:t xml:space="preserve"> verificarea</w:t>
      </w:r>
      <w:r>
        <w:t>:</w:t>
      </w:r>
    </w:p>
    <w:p w14:paraId="60B30643" w14:textId="4D27A524" w:rsidR="002F5C76" w:rsidRPr="003C3148" w:rsidRDefault="002F5A97" w:rsidP="0076600D">
      <w:pPr>
        <w:pStyle w:val="a"/>
      </w:pPr>
      <w:r>
        <w:t xml:space="preserve">prin </w:t>
      </w:r>
      <w:r w:rsidR="00A531DC">
        <w:t>calcul</w:t>
      </w:r>
      <w:r>
        <w:t xml:space="preserve"> a</w:t>
      </w:r>
      <w:r w:rsidR="00A531DC">
        <w:t xml:space="preserve"> structurii</w:t>
      </w:r>
      <w:r>
        <w:t>;</w:t>
      </w:r>
    </w:p>
    <w:p w14:paraId="23753AB9" w14:textId="298444D0" w:rsidR="002F5C76" w:rsidRPr="003C3148" w:rsidRDefault="00D93028" w:rsidP="0076600D">
      <w:pPr>
        <w:pStyle w:val="a"/>
      </w:pPr>
      <w:r>
        <w:t>condițiil</w:t>
      </w:r>
      <w:r w:rsidR="00D967DC">
        <w:t>or</w:t>
      </w:r>
      <w:r>
        <w:t xml:space="preserve"> de alcătuire</w:t>
      </w:r>
      <w:r w:rsidR="0076600D">
        <w:t>.</w:t>
      </w:r>
      <w:r w:rsidR="0076600D" w:rsidRPr="0076600D">
        <w:rPr>
          <w:i/>
          <w:iCs/>
          <w:color w:val="FFFFFF" w:themeColor="background1"/>
          <w:vertAlign w:val="subscript"/>
        </w:rPr>
        <w:t xml:space="preserve"> </w:t>
      </w:r>
      <w:r w:rsidR="0076600D" w:rsidRPr="003C3148">
        <w:rPr>
          <w:i/>
          <w:iCs/>
          <w:color w:val="FFFFFF" w:themeColor="background1"/>
          <w:vertAlign w:val="subscript"/>
        </w:rPr>
        <w:fldChar w:fldCharType="begin"/>
      </w:r>
      <w:r w:rsidR="0076600D" w:rsidRPr="003C3148">
        <w:rPr>
          <w:i/>
          <w:iCs/>
          <w:color w:val="FFFFFF" w:themeColor="background1"/>
          <w:vertAlign w:val="subscript"/>
        </w:rPr>
        <w:instrText xml:space="preserve"> LISTNUM \l 1 \s 0 </w:instrText>
      </w:r>
      <w:r w:rsidR="0076600D" w:rsidRPr="003C3148">
        <w:rPr>
          <w:i/>
          <w:iCs/>
          <w:color w:val="FFFFFF" w:themeColor="background1"/>
          <w:vertAlign w:val="subscript"/>
        </w:rPr>
        <w:fldChar w:fldCharType="end"/>
      </w:r>
    </w:p>
    <w:p w14:paraId="56C8A3AA" w14:textId="67AAE3CB" w:rsidR="00E702B6" w:rsidRPr="003C3148" w:rsidRDefault="00E702B6" w:rsidP="00E702B6">
      <w:pPr>
        <w:pStyle w:val="Paragraf"/>
      </w:pPr>
      <w:r w:rsidRPr="003C3148">
        <w:t>Rigiditatea, rezisten</w:t>
      </w:r>
      <w:r w:rsidR="00C86317">
        <w:t>ț</w:t>
      </w:r>
      <w:r w:rsidRPr="003C3148">
        <w:t xml:space="preserve">a și capacitatea de disipare a energiei ale structurii principale se reglează coroborat pentru a se asigura un răspuns </w:t>
      </w:r>
      <w:r w:rsidR="007B42E1">
        <w:t xml:space="preserve">adecvat </w:t>
      </w:r>
      <w:r w:rsidRPr="003C3148">
        <w:t>la ac</w:t>
      </w:r>
      <w:r w:rsidR="00C86317">
        <w:t>ț</w:t>
      </w:r>
      <w:r w:rsidRPr="003C3148">
        <w:t>iunea seismică de proiectare, în limitele admise de deforma</w:t>
      </w:r>
      <w:r w:rsidR="00C86317">
        <w:t>ț</w:t>
      </w:r>
      <w:r w:rsidRPr="003C3148">
        <w:t>ii și for</w:t>
      </w:r>
      <w:r w:rsidR="00C86317">
        <w:t>ț</w:t>
      </w:r>
      <w:r w:rsidRPr="003C3148">
        <w:t>e.</w:t>
      </w:r>
    </w:p>
    <w:p w14:paraId="7655A7C6" w14:textId="57347039" w:rsidR="00E702B6" w:rsidRPr="003C3148" w:rsidRDefault="0076600D" w:rsidP="00E4758C">
      <w:pPr>
        <w:pStyle w:val="Paragraf"/>
      </w:pPr>
      <w:r>
        <w:t>S</w:t>
      </w:r>
      <w:r w:rsidR="00E4758C" w:rsidRPr="003C3148">
        <w:t xml:space="preserve">tructurile principale </w:t>
      </w:r>
      <w:r>
        <w:t xml:space="preserve">ale clădirilor se alcătuiesc </w:t>
      </w:r>
      <w:r w:rsidR="00E4758C" w:rsidRPr="003C3148">
        <w:t xml:space="preserve">în acord cu tipurile structurale </w:t>
      </w:r>
      <w:r w:rsidR="0043151F">
        <w:t xml:space="preserve">și cu limitările privind utilizarea acestora definite </w:t>
      </w:r>
      <w:r w:rsidR="00E4758C" w:rsidRPr="003C3148">
        <w:t xml:space="preserve">în </w:t>
      </w:r>
      <w:r w:rsidR="00BA496F" w:rsidRPr="00BA496F">
        <w:t xml:space="preserve">capitolele </w:t>
      </w:r>
      <w:r w:rsidR="00BA496F" w:rsidRPr="009D6161">
        <w:rPr>
          <w:rStyle w:val="Mylink"/>
        </w:rPr>
        <w:fldChar w:fldCharType="begin"/>
      </w:r>
      <w:r w:rsidR="009D6161" w:rsidRPr="009D6161">
        <w:rPr>
          <w:rStyle w:val="Mylink"/>
        </w:rPr>
        <w:instrText>REF _Ref156392890 \r \* CHARFORMAT \h</w:instrText>
      </w:r>
      <w:r w:rsidR="00BA496F" w:rsidRPr="009D6161">
        <w:rPr>
          <w:rStyle w:val="Mylink"/>
        </w:rPr>
      </w:r>
      <w:r w:rsidR="00BA496F" w:rsidRPr="009D6161">
        <w:rPr>
          <w:rStyle w:val="Mylink"/>
        </w:rPr>
        <w:fldChar w:fldCharType="separate"/>
      </w:r>
      <w:r w:rsidR="009464BD">
        <w:rPr>
          <w:rStyle w:val="Mylink"/>
        </w:rPr>
        <w:t>5</w:t>
      </w:r>
      <w:r w:rsidR="00BA496F" w:rsidRPr="009D6161">
        <w:rPr>
          <w:rStyle w:val="Mylink"/>
        </w:rPr>
        <w:fldChar w:fldCharType="end"/>
      </w:r>
      <w:r w:rsidR="00BA496F" w:rsidRPr="00BA496F">
        <w:t>-</w:t>
      </w:r>
      <w:r w:rsidR="00BA496F" w:rsidRPr="009D6161">
        <w:rPr>
          <w:rStyle w:val="Mylink"/>
        </w:rPr>
        <w:fldChar w:fldCharType="begin"/>
      </w:r>
      <w:r w:rsidR="009D6161" w:rsidRPr="009D6161">
        <w:rPr>
          <w:rStyle w:val="Mylink"/>
        </w:rPr>
        <w:instrText>REF _Ref156392910 \r \* CHARFORMAT \h</w:instrText>
      </w:r>
      <w:r w:rsidR="00BA496F" w:rsidRPr="009D6161">
        <w:rPr>
          <w:rStyle w:val="Mylink"/>
        </w:rPr>
      </w:r>
      <w:r w:rsidR="00BA496F" w:rsidRPr="009D6161">
        <w:rPr>
          <w:rStyle w:val="Mylink"/>
        </w:rPr>
        <w:fldChar w:fldCharType="separate"/>
      </w:r>
      <w:r w:rsidR="009464BD">
        <w:rPr>
          <w:rStyle w:val="Mylink"/>
        </w:rPr>
        <w:t>9</w:t>
      </w:r>
      <w:r w:rsidR="00BA496F" w:rsidRPr="009D6161">
        <w:rPr>
          <w:rStyle w:val="Mylink"/>
        </w:rPr>
        <w:fldChar w:fldCharType="end"/>
      </w:r>
      <w:r w:rsidR="00BA496F" w:rsidRPr="00BA496F">
        <w:t>,</w:t>
      </w:r>
      <w:r w:rsidR="00E4758C" w:rsidRPr="003C3148">
        <w:t xml:space="preserve"> specifice structurilor realizate din diferite materiale</w:t>
      </w:r>
      <w:bookmarkStart w:id="167" w:name="_Ref147493779"/>
      <w:r w:rsidR="00A03E77">
        <w:t>.</w:t>
      </w:r>
    </w:p>
    <w:p w14:paraId="1592AB69" w14:textId="3703D6F8" w:rsidR="00E4758C" w:rsidRPr="003C3148" w:rsidRDefault="00E4758C" w:rsidP="00E4758C">
      <w:pPr>
        <w:pStyle w:val="Paragraf"/>
      </w:pPr>
      <w:bookmarkStart w:id="168" w:name="_Ref157525997"/>
      <w:r w:rsidRPr="003C3148">
        <w:t xml:space="preserve">Clădirile situate în amplasamente </w:t>
      </w:r>
      <w:r w:rsidR="00A004BC" w:rsidRPr="003C3148">
        <w:t>cu seismicitate moderată sau mare</w:t>
      </w:r>
      <w:r w:rsidRPr="003C3148">
        <w:t xml:space="preserve"> se proiectează pentru un răspuns </w:t>
      </w:r>
      <w:proofErr w:type="spellStart"/>
      <w:r w:rsidRPr="003C3148">
        <w:t>elasto</w:t>
      </w:r>
      <w:proofErr w:type="spellEnd"/>
      <w:r w:rsidRPr="003C3148">
        <w:t>-plastic la ac</w:t>
      </w:r>
      <w:r w:rsidR="00C86317">
        <w:t>ț</w:t>
      </w:r>
      <w:r w:rsidRPr="003C3148">
        <w:t xml:space="preserve">iunea </w:t>
      </w:r>
      <w:r w:rsidR="00776919">
        <w:t>seismică</w:t>
      </w:r>
      <w:r w:rsidR="00776919" w:rsidRPr="003C3148">
        <w:t xml:space="preserve"> de proiectare</w:t>
      </w:r>
      <w:r w:rsidRPr="003C3148">
        <w:t>, cu rigiditate, rezisten</w:t>
      </w:r>
      <w:r w:rsidR="00C86317">
        <w:t>ț</w:t>
      </w:r>
      <w:r w:rsidRPr="003C3148">
        <w:t>ă și ductilitate adecvate, pentru clasa de ductilitate DCH sau DCM.</w:t>
      </w:r>
      <w:bookmarkEnd w:id="167"/>
      <w:bookmarkEnd w:id="168"/>
    </w:p>
    <w:p w14:paraId="36C68F38" w14:textId="60F273BC" w:rsidR="00E4758C" w:rsidRPr="003C3148" w:rsidRDefault="00E4758C" w:rsidP="00E4758C">
      <w:pPr>
        <w:pStyle w:val="Paragraf"/>
      </w:pPr>
      <w:bookmarkStart w:id="169" w:name="_Ref156319509"/>
      <w:r w:rsidRPr="003C3148">
        <w:t xml:space="preserve">Clădirile la care structurile principale nu sunt alcătuite în acord cu tipurile  structurale, materialele structurale și, după caz, tehnologiile de realizare definite în </w:t>
      </w:r>
      <w:r w:rsidR="00BA496F" w:rsidRPr="00BA496F">
        <w:t xml:space="preserve">capitolele </w:t>
      </w:r>
      <w:r w:rsidR="00BA496F" w:rsidRPr="009D6161">
        <w:rPr>
          <w:rStyle w:val="Mylink"/>
        </w:rPr>
        <w:fldChar w:fldCharType="begin"/>
      </w:r>
      <w:r w:rsidR="009D6161" w:rsidRPr="009D6161">
        <w:rPr>
          <w:rStyle w:val="Mylink"/>
        </w:rPr>
        <w:instrText>REF _Ref156392890 \r \* CHARFORMAT \h</w:instrText>
      </w:r>
      <w:r w:rsidR="00BA496F" w:rsidRPr="009D6161">
        <w:rPr>
          <w:rStyle w:val="Mylink"/>
        </w:rPr>
      </w:r>
      <w:r w:rsidR="00BA496F" w:rsidRPr="009D6161">
        <w:rPr>
          <w:rStyle w:val="Mylink"/>
        </w:rPr>
        <w:fldChar w:fldCharType="separate"/>
      </w:r>
      <w:r w:rsidR="009464BD">
        <w:rPr>
          <w:rStyle w:val="Mylink"/>
        </w:rPr>
        <w:t>5</w:t>
      </w:r>
      <w:r w:rsidR="00BA496F" w:rsidRPr="009D6161">
        <w:rPr>
          <w:rStyle w:val="Mylink"/>
        </w:rPr>
        <w:fldChar w:fldCharType="end"/>
      </w:r>
      <w:r w:rsidR="00BA496F" w:rsidRPr="00BA496F">
        <w:t>-</w:t>
      </w:r>
      <w:r w:rsidR="00BA496F" w:rsidRPr="009D6161">
        <w:rPr>
          <w:rStyle w:val="Mylink"/>
        </w:rPr>
        <w:fldChar w:fldCharType="begin"/>
      </w:r>
      <w:r w:rsidR="009D6161" w:rsidRPr="009D6161">
        <w:rPr>
          <w:rStyle w:val="Mylink"/>
        </w:rPr>
        <w:instrText>REF _Ref156392910 \r \* CHARFORMAT \h</w:instrText>
      </w:r>
      <w:r w:rsidR="00BA496F" w:rsidRPr="009D6161">
        <w:rPr>
          <w:rStyle w:val="Mylink"/>
        </w:rPr>
      </w:r>
      <w:r w:rsidR="00BA496F" w:rsidRPr="009D6161">
        <w:rPr>
          <w:rStyle w:val="Mylink"/>
        </w:rPr>
        <w:fldChar w:fldCharType="separate"/>
      </w:r>
      <w:r w:rsidR="009464BD">
        <w:rPr>
          <w:rStyle w:val="Mylink"/>
        </w:rPr>
        <w:t>9</w:t>
      </w:r>
      <w:r w:rsidR="00BA496F" w:rsidRPr="009D6161">
        <w:rPr>
          <w:rStyle w:val="Mylink"/>
        </w:rPr>
        <w:fldChar w:fldCharType="end"/>
      </w:r>
      <w:r w:rsidR="00BA496F" w:rsidRPr="00BA496F">
        <w:t>,</w:t>
      </w:r>
      <w:r w:rsidRPr="003C3148">
        <w:t xml:space="preserve"> specifice structurilor realizate din diferite materiale, se proiectează pentru clasa de ductilitate DCL.</w:t>
      </w:r>
      <w:bookmarkEnd w:id="169"/>
    </w:p>
    <w:p w14:paraId="22E9BE68" w14:textId="103FE147" w:rsidR="00E4758C" w:rsidRPr="00902AD4" w:rsidRDefault="007B42E1" w:rsidP="003353E2">
      <w:pPr>
        <w:pStyle w:val="Paragraf"/>
      </w:pPr>
      <w:bookmarkStart w:id="170" w:name="_Ref156319487"/>
      <w:r>
        <w:t xml:space="preserve">Prin excepție de la </w:t>
      </w:r>
      <w:r w:rsidRPr="007B42E1">
        <w:rPr>
          <w:rStyle w:val="Mylink"/>
        </w:rPr>
        <w:fldChar w:fldCharType="begin"/>
      </w:r>
      <w:r w:rsidRPr="007B42E1">
        <w:rPr>
          <w:rStyle w:val="Mylink"/>
        </w:rPr>
        <w:instrText xml:space="preserve"> REF _Ref157525997 \r \h </w:instrText>
      </w:r>
      <w:r>
        <w:rPr>
          <w:rStyle w:val="Mylink"/>
        </w:rPr>
        <w:instrText xml:space="preserve"> \* MERGEFORMAT </w:instrText>
      </w:r>
      <w:r w:rsidRPr="007B42E1">
        <w:rPr>
          <w:rStyle w:val="Mylink"/>
        </w:rPr>
      </w:r>
      <w:r w:rsidRPr="007B42E1">
        <w:rPr>
          <w:rStyle w:val="Mylink"/>
        </w:rPr>
        <w:fldChar w:fldCharType="separate"/>
      </w:r>
      <w:r w:rsidR="009464BD">
        <w:rPr>
          <w:rStyle w:val="Mylink"/>
        </w:rPr>
        <w:t>(8)</w:t>
      </w:r>
      <w:r w:rsidRPr="007B42E1">
        <w:rPr>
          <w:rStyle w:val="Mylink"/>
        </w:rPr>
        <w:fldChar w:fldCharType="end"/>
      </w:r>
      <w:r>
        <w:t>, c</w:t>
      </w:r>
      <w:r w:rsidR="00E4758C" w:rsidRPr="003C3148">
        <w:t xml:space="preserve">lădirile care din cauza alcătuirii arhitecturale nu </w:t>
      </w:r>
      <w:r w:rsidR="00DD7088">
        <w:t xml:space="preserve">pot </w:t>
      </w:r>
      <w:r w:rsidR="00E4758C" w:rsidRPr="003C3148">
        <w:t>îndepli</w:t>
      </w:r>
      <w:r w:rsidR="00DD7088">
        <w:t>ni</w:t>
      </w:r>
      <w:r w:rsidR="00E4758C" w:rsidRPr="003C3148">
        <w:t xml:space="preserve"> criteriile de proiectare specifice clasei de ductilitate DCH sau DCM </w:t>
      </w:r>
      <w:r w:rsidR="00DD7088">
        <w:t xml:space="preserve">se proiectează </w:t>
      </w:r>
      <w:r w:rsidR="00E4758C" w:rsidRPr="003C3148">
        <w:t>pentru clasa de ductilitate DCL astfel încât capacitatea lor de rezisten</w:t>
      </w:r>
      <w:r w:rsidR="00C86317">
        <w:t>ț</w:t>
      </w:r>
      <w:r w:rsidR="00E4758C" w:rsidRPr="003C3148">
        <w:t>ă de ansamblu la ac</w:t>
      </w:r>
      <w:r w:rsidR="00C86317">
        <w:t>ț</w:t>
      </w:r>
      <w:r w:rsidR="00E4758C" w:rsidRPr="003C3148">
        <w:t>iuni seismice orizontale, corespunzătoare răspunsului elastic</w:t>
      </w:r>
      <w:r w:rsidR="00DD7088">
        <w:t>,</w:t>
      </w:r>
      <w:r w:rsidR="00E4758C" w:rsidRPr="003C3148">
        <w:t xml:space="preserve"> să fie mai </w:t>
      </w:r>
      <w:r w:rsidR="00E4758C" w:rsidRPr="003C3148">
        <w:lastRenderedPageBreak/>
        <w:t>mare decât cerin</w:t>
      </w:r>
      <w:r w:rsidR="00C86317">
        <w:t>ț</w:t>
      </w:r>
      <w:r w:rsidR="00E4758C" w:rsidRPr="003C3148">
        <w:t>a seismică corespunzătoare spectrului de proiectare al accelera</w:t>
      </w:r>
      <w:r w:rsidR="00C86317">
        <w:t>ț</w:t>
      </w:r>
      <w:r w:rsidR="00E4758C" w:rsidRPr="003C3148">
        <w:t>iilor orizontale, indiferent de amplasament.</w:t>
      </w:r>
      <w:bookmarkEnd w:id="170"/>
      <w:r w:rsidR="00E4758C" w:rsidRPr="00B712B0">
        <w:rPr>
          <w:i/>
          <w:iCs/>
          <w:color w:val="FFFFFF" w:themeColor="background1"/>
          <w:vertAlign w:val="subscript"/>
        </w:rPr>
        <w:fldChar w:fldCharType="begin"/>
      </w:r>
      <w:r w:rsidR="00E4758C" w:rsidRPr="00B712B0">
        <w:rPr>
          <w:i/>
          <w:iCs/>
          <w:color w:val="FFFFFF" w:themeColor="background1"/>
          <w:vertAlign w:val="subscript"/>
        </w:rPr>
        <w:instrText xml:space="preserve"> LISTNUM \l 1 \s 0 </w:instrText>
      </w:r>
      <w:r w:rsidR="00E4758C" w:rsidRPr="00B712B0">
        <w:rPr>
          <w:i/>
          <w:iCs/>
          <w:color w:val="FFFFFF" w:themeColor="background1"/>
          <w:vertAlign w:val="subscript"/>
        </w:rPr>
        <w:fldChar w:fldCharType="end"/>
      </w:r>
    </w:p>
    <w:p w14:paraId="7C3A5253" w14:textId="77777777" w:rsidR="00E4758C" w:rsidRPr="003C3148" w:rsidRDefault="00E4758C" w:rsidP="00DB3A3B">
      <w:pPr>
        <w:pStyle w:val="Titlu111"/>
      </w:pPr>
      <w:bookmarkStart w:id="171" w:name="_Ref156472910"/>
      <w:bookmarkStart w:id="172" w:name="_Toc184491092"/>
      <w:r w:rsidRPr="003C3148">
        <w:t>Regularitatea structurii</w:t>
      </w:r>
      <w:bookmarkEnd w:id="171"/>
      <w:bookmarkEnd w:id="172"/>
    </w:p>
    <w:p w14:paraId="64754358" w14:textId="77777777" w:rsidR="00E4758C" w:rsidRPr="003C3148" w:rsidRDefault="00E4758C" w:rsidP="00DB3A3B">
      <w:pPr>
        <w:pStyle w:val="Titlu1111"/>
      </w:pPr>
      <w:bookmarkStart w:id="173" w:name="_Toc62468189"/>
      <w:bookmarkStart w:id="174" w:name="_Toc144199502"/>
      <w:bookmarkStart w:id="175" w:name="_Ref287002638"/>
      <w:bookmarkStart w:id="176" w:name="_Ref287002859"/>
      <w:bookmarkStart w:id="177" w:name="_Ref287003896"/>
      <w:bookmarkStart w:id="178" w:name="_Toc318384272"/>
      <w:bookmarkStart w:id="179" w:name="_Ref320525430"/>
      <w:bookmarkStart w:id="180" w:name="_Toc320529611"/>
      <w:bookmarkStart w:id="181" w:name="_Ref139355784"/>
      <w:bookmarkStart w:id="182" w:name="_Ref147492918"/>
      <w:bookmarkStart w:id="183" w:name="_Toc184491093"/>
      <w:bookmarkStart w:id="184" w:name="_Hlk173061856"/>
      <w:r w:rsidRPr="003C3148">
        <w:t>Regularitatea în plan</w:t>
      </w:r>
      <w:bookmarkEnd w:id="173"/>
      <w:bookmarkEnd w:id="174"/>
      <w:bookmarkEnd w:id="175"/>
      <w:bookmarkEnd w:id="176"/>
      <w:bookmarkEnd w:id="177"/>
      <w:bookmarkEnd w:id="178"/>
      <w:bookmarkEnd w:id="179"/>
      <w:bookmarkEnd w:id="180"/>
      <w:bookmarkEnd w:id="181"/>
      <w:r w:rsidRPr="003C3148">
        <w:t xml:space="preserve"> orizontal</w:t>
      </w:r>
      <w:bookmarkEnd w:id="182"/>
      <w:bookmarkEnd w:id="183"/>
    </w:p>
    <w:bookmarkEnd w:id="184"/>
    <w:p w14:paraId="01A5774A" w14:textId="021ED3AC" w:rsidR="00E4758C" w:rsidRPr="003C3148" w:rsidRDefault="00E4758C" w:rsidP="00E4758C">
      <w:pPr>
        <w:pStyle w:val="Paragraf"/>
      </w:pPr>
      <w:r w:rsidRPr="003C3148">
        <w:t>Pentru asigurarea unui răspuns favorabil și pentru creșterea predictibilită</w:t>
      </w:r>
      <w:r w:rsidR="00C86317">
        <w:t>ț</w:t>
      </w:r>
      <w:r w:rsidRPr="003C3148">
        <w:t>ii comportării clădiri</w:t>
      </w:r>
      <w:r w:rsidR="007B42E1">
        <w:t>i</w:t>
      </w:r>
      <w:r w:rsidRPr="003C3148">
        <w:t xml:space="preserve"> la ac</w:t>
      </w:r>
      <w:r w:rsidR="00C86317">
        <w:t>ț</w:t>
      </w:r>
      <w:r w:rsidRPr="003C3148">
        <w:t xml:space="preserve">iunea seismică se recomandă ca </w:t>
      </w:r>
      <w:r w:rsidR="007B42E1">
        <w:t xml:space="preserve">aceasta </w:t>
      </w:r>
      <w:r w:rsidRPr="003C3148">
        <w:t>să fie regulată din punct de vedere al alcătuirii în plan orizontal printr-o proiectare arhitecturală care favorizează satisfacerea optimă a condi</w:t>
      </w:r>
      <w:r w:rsidR="00C86317">
        <w:t>ț</w:t>
      </w:r>
      <w:r w:rsidRPr="003C3148">
        <w:t xml:space="preserve">iilor date la </w:t>
      </w:r>
      <w:r w:rsidRPr="009D6161">
        <w:rPr>
          <w:rStyle w:val="Mylink"/>
        </w:rPr>
        <w:fldChar w:fldCharType="begin"/>
      </w:r>
      <w:r w:rsidR="009D6161" w:rsidRPr="009D6161">
        <w:rPr>
          <w:rStyle w:val="Mylink"/>
        </w:rPr>
        <w:instrText>REF _Ref139285699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000505D1">
        <w:t xml:space="preserve">, </w:t>
      </w:r>
      <w:r w:rsidR="005B4116" w:rsidRPr="009D6161">
        <w:rPr>
          <w:rStyle w:val="Mylink"/>
        </w:rPr>
        <w:fldChar w:fldCharType="begin"/>
      </w:r>
      <w:r w:rsidR="009D6161" w:rsidRPr="009D6161">
        <w:rPr>
          <w:rStyle w:val="Mylink"/>
        </w:rPr>
        <w:instrText>REF _Ref156901883 \r \* CHARFORMAT \h</w:instrText>
      </w:r>
      <w:r w:rsidR="005B4116" w:rsidRPr="009D6161">
        <w:rPr>
          <w:rStyle w:val="Mylink"/>
        </w:rPr>
      </w:r>
      <w:r w:rsidR="005B4116" w:rsidRPr="009D6161">
        <w:rPr>
          <w:rStyle w:val="Mylink"/>
        </w:rPr>
        <w:fldChar w:fldCharType="separate"/>
      </w:r>
      <w:r w:rsidR="009464BD">
        <w:rPr>
          <w:rStyle w:val="Mylink"/>
        </w:rPr>
        <w:t>(a)</w:t>
      </w:r>
      <w:r w:rsidR="005B4116" w:rsidRPr="009D6161">
        <w:rPr>
          <w:rStyle w:val="Mylink"/>
        </w:rPr>
        <w:fldChar w:fldCharType="end"/>
      </w:r>
      <w:r w:rsidR="000505D1">
        <w:t xml:space="preserve"> și </w:t>
      </w:r>
      <w:r w:rsidR="005B4116" w:rsidRPr="009D6161">
        <w:rPr>
          <w:rStyle w:val="Mylink"/>
        </w:rPr>
        <w:fldChar w:fldCharType="begin"/>
      </w:r>
      <w:r w:rsidR="009D6161" w:rsidRPr="009D6161">
        <w:rPr>
          <w:rStyle w:val="Mylink"/>
        </w:rPr>
        <w:instrText>REF _Ref156901885 \r \* CHARFORMAT \h</w:instrText>
      </w:r>
      <w:r w:rsidR="005B4116" w:rsidRPr="009D6161">
        <w:rPr>
          <w:rStyle w:val="Mylink"/>
        </w:rPr>
      </w:r>
      <w:r w:rsidR="005B4116" w:rsidRPr="009D6161">
        <w:rPr>
          <w:rStyle w:val="Mylink"/>
        </w:rPr>
        <w:fldChar w:fldCharType="separate"/>
      </w:r>
      <w:r w:rsidR="009464BD">
        <w:rPr>
          <w:rStyle w:val="Mylink"/>
        </w:rPr>
        <w:t>(b)</w:t>
      </w:r>
      <w:r w:rsidR="005B4116" w:rsidRPr="009D6161">
        <w:rPr>
          <w:rStyle w:val="Mylink"/>
        </w:rPr>
        <w:fldChar w:fldCharType="end"/>
      </w:r>
      <w:r w:rsidRPr="003C3148">
        <w:t>.</w:t>
      </w:r>
    </w:p>
    <w:p w14:paraId="43DE1013" w14:textId="691E8709" w:rsidR="00E4758C" w:rsidRPr="003C3148" w:rsidRDefault="00E4758C" w:rsidP="00E4758C">
      <w:pPr>
        <w:pStyle w:val="Paragraf"/>
      </w:pPr>
      <w:bookmarkStart w:id="185" w:name="_Ref139285699"/>
      <w:r w:rsidRPr="003C3148">
        <w:t>O clădire poate fi considerată regulată din punct de vedere al alcătuirii în plan orizontal dacă, la fiecare nivel</w:t>
      </w:r>
      <w:r w:rsidR="001347A4">
        <w:t xml:space="preserve"> situat deasupra cotei convenționale de încastrare, </w:t>
      </w:r>
      <w:r w:rsidRPr="003C3148">
        <w:t>sunt îndeplinite cumulativ următoarele condi</w:t>
      </w:r>
      <w:r w:rsidR="00C86317">
        <w:t>ț</w:t>
      </w:r>
      <w:r w:rsidRPr="003C3148">
        <w:t>ii:</w:t>
      </w:r>
      <w:bookmarkEnd w:id="185"/>
    </w:p>
    <w:p w14:paraId="07A5CBFF" w14:textId="02DFC2F7" w:rsidR="007C6E06" w:rsidRDefault="00C61315" w:rsidP="00E4758C">
      <w:pPr>
        <w:pStyle w:val="a"/>
        <w:ind w:left="360" w:hanging="360"/>
      </w:pPr>
      <w:bookmarkStart w:id="186" w:name="_Ref156901883"/>
      <w:r>
        <w:t xml:space="preserve">clădirea </w:t>
      </w:r>
      <w:r w:rsidR="00E4758C" w:rsidRPr="00791062">
        <w:t>este aproximativ simetrică în plan orizontal</w:t>
      </w:r>
      <w:r w:rsidR="00076695">
        <w:t xml:space="preserve">, din punct de vedere al formei planșeelor și al distribuției maselor, </w:t>
      </w:r>
      <w:r w:rsidR="00076695" w:rsidRPr="00791062">
        <w:t xml:space="preserve">în raport cu două direcții </w:t>
      </w:r>
      <w:r w:rsidR="00076695">
        <w:t xml:space="preserve">orizontale </w:t>
      </w:r>
      <w:r w:rsidR="00076695" w:rsidRPr="00791062">
        <w:t>ortogonale</w:t>
      </w:r>
      <w:r w:rsidR="00076695">
        <w:t>;</w:t>
      </w:r>
      <w:bookmarkEnd w:id="186"/>
    </w:p>
    <w:p w14:paraId="688A5D23" w14:textId="7FE6316F" w:rsidR="007C6E06" w:rsidRDefault="007C6E06" w:rsidP="00E4758C">
      <w:pPr>
        <w:pStyle w:val="a"/>
        <w:ind w:left="360" w:hanging="360"/>
      </w:pPr>
      <w:bookmarkStart w:id="187" w:name="_Ref156901885"/>
      <w:r w:rsidRPr="00791062">
        <w:t>aria cuprinsă între conturul fiecărui planșeu și înfășurătoarea sa poligonală convexă nu depășește 10% din aria totală a planșeului</w:t>
      </w:r>
      <w:r>
        <w:t>;</w:t>
      </w:r>
      <w:bookmarkEnd w:id="187"/>
    </w:p>
    <w:p w14:paraId="391B799A" w14:textId="17B4BF40" w:rsidR="00E4758C" w:rsidRDefault="007C6E06" w:rsidP="00E4758C">
      <w:pPr>
        <w:pStyle w:val="a"/>
        <w:ind w:left="360" w:hanging="360"/>
      </w:pPr>
      <w:r>
        <w:t xml:space="preserve">structura </w:t>
      </w:r>
      <w:r w:rsidR="003A0877" w:rsidRPr="00791062">
        <w:t>este aproximativ simetrică în plan orizontal</w:t>
      </w:r>
      <w:r w:rsidR="00E4758C" w:rsidRPr="00791062">
        <w:t>, în raport cu două direc</w:t>
      </w:r>
      <w:r w:rsidR="00C86317" w:rsidRPr="00791062">
        <w:t>ț</w:t>
      </w:r>
      <w:r w:rsidR="00E4758C" w:rsidRPr="00791062">
        <w:t xml:space="preserve">ii </w:t>
      </w:r>
      <w:r w:rsidR="00D967DC">
        <w:t xml:space="preserve">orizontale </w:t>
      </w:r>
      <w:r w:rsidR="00E4758C" w:rsidRPr="00791062">
        <w:t>ortogonale, din punct de vedere al distribu</w:t>
      </w:r>
      <w:r w:rsidR="00C86317" w:rsidRPr="00791062">
        <w:t>ț</w:t>
      </w:r>
      <w:r w:rsidR="00E4758C" w:rsidRPr="00791062">
        <w:t>iei rigidită</w:t>
      </w:r>
      <w:r w:rsidR="00C86317" w:rsidRPr="00791062">
        <w:t>ț</w:t>
      </w:r>
      <w:r w:rsidR="00E4758C" w:rsidRPr="00791062">
        <w:t xml:space="preserve">ii </w:t>
      </w:r>
      <w:r w:rsidR="00710F46">
        <w:t xml:space="preserve">și capacității de rezistență </w:t>
      </w:r>
      <w:r w:rsidR="00E4758C" w:rsidRPr="00791062">
        <w:t>la ac</w:t>
      </w:r>
      <w:r w:rsidR="00C86317" w:rsidRPr="00791062">
        <w:t>ț</w:t>
      </w:r>
      <w:r w:rsidR="00E4758C" w:rsidRPr="00791062">
        <w:t>iuni orizontale;</w:t>
      </w:r>
    </w:p>
    <w:p w14:paraId="048DE887" w14:textId="5C622E12" w:rsidR="00DA3F9C" w:rsidRPr="00791062" w:rsidRDefault="00295384" w:rsidP="00E4758C">
      <w:pPr>
        <w:pStyle w:val="a"/>
        <w:ind w:left="360" w:hanging="360"/>
      </w:pPr>
      <w:bookmarkStart w:id="188" w:name="_Ref157515959"/>
      <w:r>
        <w:t xml:space="preserve">structura principală este organizată </w:t>
      </w:r>
      <w:r w:rsidR="0097604E">
        <w:t xml:space="preserve">astfel încât </w:t>
      </w:r>
      <w:r w:rsidR="0097604E" w:rsidRPr="003C3148">
        <w:t>echilibrarea ac</w:t>
      </w:r>
      <w:r w:rsidR="0097604E">
        <w:t>ț</w:t>
      </w:r>
      <w:r w:rsidR="0097604E" w:rsidRPr="003C3148">
        <w:t xml:space="preserve">iunii seismice orizontale să se realizeze prin minim două planuri verticale de contravântuire situate la stânga și la dreapta centrului de masă, </w:t>
      </w:r>
      <w:r w:rsidR="00FD654B">
        <w:t>aliniate cu</w:t>
      </w:r>
      <w:r w:rsidR="00C23C49">
        <w:t xml:space="preserve"> </w:t>
      </w:r>
      <w:r w:rsidR="00FD654B">
        <w:t xml:space="preserve">două </w:t>
      </w:r>
      <w:r w:rsidR="00C23C49">
        <w:t>direcți</w:t>
      </w:r>
      <w:r w:rsidR="00FD654B">
        <w:t>i</w:t>
      </w:r>
      <w:r w:rsidR="00C23C49">
        <w:t xml:space="preserve"> </w:t>
      </w:r>
      <w:r w:rsidR="00FD654B">
        <w:t xml:space="preserve">orizontale </w:t>
      </w:r>
      <w:r w:rsidR="00C23C49">
        <w:t>ortogonal</w:t>
      </w:r>
      <w:r w:rsidR="00FD654B">
        <w:t>e</w:t>
      </w:r>
      <w:r w:rsidR="0097604E" w:rsidRPr="003C3148">
        <w:t>, cu proprietă</w:t>
      </w:r>
      <w:r w:rsidR="0097604E">
        <w:t>ț</w:t>
      </w:r>
      <w:r w:rsidR="0097604E" w:rsidRPr="003C3148">
        <w:t>i similare de rigiditate, rezisten</w:t>
      </w:r>
      <w:r w:rsidR="0097604E">
        <w:t>ț</w:t>
      </w:r>
      <w:r w:rsidR="0097604E" w:rsidRPr="003C3148">
        <w:t>ă și ductilitate</w:t>
      </w:r>
      <w:r w:rsidR="00C23C49">
        <w:t>;</w:t>
      </w:r>
      <w:bookmarkEnd w:id="188"/>
    </w:p>
    <w:p w14:paraId="31DFCF9B" w14:textId="5F924B1A" w:rsidR="00E4758C" w:rsidRPr="00791062" w:rsidRDefault="00E4758C" w:rsidP="00E4758C">
      <w:pPr>
        <w:pStyle w:val="a"/>
        <w:ind w:left="360" w:hanging="360"/>
      </w:pPr>
      <w:r w:rsidRPr="00791062">
        <w:t xml:space="preserve">componentele structurale principale au rezemare </w:t>
      </w:r>
      <w:r w:rsidR="00B628A0">
        <w:t>directă</w:t>
      </w:r>
      <w:r w:rsidRPr="00791062">
        <w:t>;</w:t>
      </w:r>
    </w:p>
    <w:p w14:paraId="722C49D8" w14:textId="0938B6BB" w:rsidR="00E4758C" w:rsidRPr="00791062" w:rsidRDefault="00E4758C" w:rsidP="00E4758C">
      <w:pPr>
        <w:pStyle w:val="a"/>
        <w:ind w:left="360" w:hanging="360"/>
      </w:pPr>
      <w:bookmarkStart w:id="189" w:name="_Ref139355798"/>
      <w:r w:rsidRPr="00791062">
        <w:t xml:space="preserve">planșeele sunt alcătuite </w:t>
      </w:r>
      <w:r w:rsidR="00B4237E">
        <w:t xml:space="preserve">ca diafragme rigide, conform </w:t>
      </w:r>
      <w:r w:rsidR="00B4237E" w:rsidRPr="009D6161">
        <w:rPr>
          <w:rStyle w:val="Mylink"/>
        </w:rPr>
        <w:fldChar w:fldCharType="begin"/>
      </w:r>
      <w:r w:rsidR="009D6161" w:rsidRPr="009D6161">
        <w:rPr>
          <w:rStyle w:val="Mylink"/>
        </w:rPr>
        <w:instrText>REF _Ref156473145 \r \* CHARFORMAT \h</w:instrText>
      </w:r>
      <w:r w:rsidR="00B4237E" w:rsidRPr="009D6161">
        <w:rPr>
          <w:rStyle w:val="Mylink"/>
        </w:rPr>
      </w:r>
      <w:r w:rsidR="00B4237E" w:rsidRPr="009D6161">
        <w:rPr>
          <w:rStyle w:val="Mylink"/>
        </w:rPr>
        <w:fldChar w:fldCharType="separate"/>
      </w:r>
      <w:r w:rsidR="009464BD">
        <w:rPr>
          <w:rStyle w:val="Mylink"/>
        </w:rPr>
        <w:t>4.2.6</w:t>
      </w:r>
      <w:r w:rsidR="00B4237E" w:rsidRPr="009D6161">
        <w:rPr>
          <w:rStyle w:val="Mylink"/>
        </w:rPr>
        <w:fldChar w:fldCharType="end"/>
      </w:r>
      <w:r w:rsidRPr="00791062">
        <w:t>;</w:t>
      </w:r>
      <w:bookmarkEnd w:id="189"/>
    </w:p>
    <w:p w14:paraId="2819C9D3" w14:textId="62BE680C" w:rsidR="00E4758C" w:rsidRPr="00791062" w:rsidRDefault="00E4758C" w:rsidP="00E4758C">
      <w:pPr>
        <w:pStyle w:val="a"/>
        <w:ind w:left="360" w:hanging="360"/>
      </w:pPr>
      <w:bookmarkStart w:id="190" w:name="_Ref139355800"/>
      <w:bookmarkStart w:id="191" w:name="_Ref170733164"/>
      <w:r w:rsidRPr="00791062">
        <w:t xml:space="preserve">pe perimetrul clădirii de la oricare nivel, deplasarea orizontală maximă în </w:t>
      </w:r>
      <w:r w:rsidR="00DE3495">
        <w:t>gruparea seismică</w:t>
      </w:r>
      <w:r w:rsidRPr="00791062">
        <w:t>, în direc</w:t>
      </w:r>
      <w:r w:rsidR="00C86317" w:rsidRPr="00791062">
        <w:t>ț</w:t>
      </w:r>
      <w:r w:rsidRPr="00791062">
        <w:t>ia for</w:t>
      </w:r>
      <w:r w:rsidR="00C86317" w:rsidRPr="00791062">
        <w:t>ț</w:t>
      </w:r>
      <w:r w:rsidRPr="00791062">
        <w:t xml:space="preserve">ei, nu depășește cu mai mult de 30% media deplasărilor </w:t>
      </w:r>
      <w:r w:rsidR="007B42E1">
        <w:t xml:space="preserve">orizontale </w:t>
      </w:r>
      <w:r w:rsidRPr="00791062">
        <w:t>maxime și minime.</w:t>
      </w:r>
      <w:bookmarkEnd w:id="190"/>
      <w:r w:rsidRPr="00791062">
        <w:rPr>
          <w:i/>
          <w:color w:val="FFFFFF" w:themeColor="background1"/>
          <w:sz w:val="12"/>
          <w:szCs w:val="12"/>
        </w:rPr>
        <w:t xml:space="preserve"> </w:t>
      </w:r>
      <w:r w:rsidRPr="00791062">
        <w:rPr>
          <w:i/>
          <w:color w:val="FFFFFF" w:themeColor="background1"/>
          <w:sz w:val="12"/>
          <w:szCs w:val="12"/>
        </w:rPr>
        <w:fldChar w:fldCharType="begin"/>
      </w:r>
      <w:r w:rsidRPr="00791062">
        <w:rPr>
          <w:i/>
          <w:color w:val="FFFFFF" w:themeColor="background1"/>
          <w:sz w:val="12"/>
          <w:szCs w:val="12"/>
        </w:rPr>
        <w:instrText xml:space="preserve"> LISTNUM \l 1 \s 0 </w:instrText>
      </w:r>
      <w:r w:rsidRPr="00791062">
        <w:rPr>
          <w:i/>
          <w:color w:val="FFFFFF" w:themeColor="background1"/>
          <w:sz w:val="12"/>
          <w:szCs w:val="12"/>
        </w:rPr>
        <w:fldChar w:fldCharType="end"/>
      </w:r>
      <w:bookmarkEnd w:id="191"/>
    </w:p>
    <w:p w14:paraId="00605BED" w14:textId="0C0D6B88" w:rsidR="00E4758C" w:rsidRPr="003C3148" w:rsidRDefault="00E4758C" w:rsidP="00E4758C">
      <w:pPr>
        <w:pStyle w:val="Paragraf"/>
      </w:pPr>
      <w:bookmarkStart w:id="192" w:name="_Ref157588199"/>
      <w:r w:rsidRPr="003C3148">
        <w:t xml:space="preserve">Clădirile care nu îndeplinesc prevederea de la </w:t>
      </w:r>
      <w:r w:rsidRPr="009D6161">
        <w:rPr>
          <w:rStyle w:val="Mylink"/>
        </w:rPr>
        <w:fldChar w:fldCharType="begin"/>
      </w:r>
      <w:r w:rsidR="009D6161" w:rsidRPr="009D6161">
        <w:rPr>
          <w:rStyle w:val="Mylink"/>
        </w:rPr>
        <w:instrText>REF _Ref139285699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3C3148">
        <w:t xml:space="preserve"> sunt neregulate în plan orizontal.</w:t>
      </w:r>
      <w:bookmarkEnd w:id="192"/>
    </w:p>
    <w:p w14:paraId="0BB35663" w14:textId="73EE2706" w:rsidR="00E4758C" w:rsidRPr="003C3148" w:rsidRDefault="00E4758C" w:rsidP="00E4758C">
      <w:pPr>
        <w:pStyle w:val="Paragraf"/>
      </w:pPr>
      <w:r w:rsidRPr="003C3148">
        <w:t>Clădirile neregulate în plan orizontal se proiectează pentru asigurarea unei capacită</w:t>
      </w:r>
      <w:r w:rsidR="00C86317">
        <w:t>ț</w:t>
      </w:r>
      <w:r w:rsidRPr="003C3148">
        <w:t>i de rezisten</w:t>
      </w:r>
      <w:r w:rsidR="00C86317">
        <w:t>ț</w:t>
      </w:r>
      <w:r w:rsidRPr="003C3148">
        <w:t xml:space="preserve">ă mai mare. Se recomandă verificarea acestora prin calcul structural dinamic liniar sau neliniar. </w:t>
      </w:r>
      <w:r w:rsidRPr="003C3148">
        <w:rPr>
          <w:color w:val="FFFFFF"/>
          <w:sz w:val="12"/>
          <w:szCs w:val="12"/>
        </w:rPr>
        <w:fldChar w:fldCharType="begin"/>
      </w:r>
      <w:r w:rsidRPr="003C3148">
        <w:rPr>
          <w:color w:val="FFFFFF"/>
          <w:sz w:val="12"/>
          <w:szCs w:val="12"/>
        </w:rPr>
        <w:instrText xml:space="preserve"> LISTNUM \l 1 \s 0 </w:instrText>
      </w:r>
      <w:r w:rsidRPr="003C3148">
        <w:rPr>
          <w:color w:val="FFFFFF"/>
          <w:sz w:val="12"/>
          <w:szCs w:val="12"/>
        </w:rPr>
        <w:fldChar w:fldCharType="end"/>
      </w:r>
    </w:p>
    <w:p w14:paraId="7A05CBC9" w14:textId="77777777" w:rsidR="00E4758C" w:rsidRPr="003C3148" w:rsidRDefault="00E4758C" w:rsidP="00DB3A3B">
      <w:pPr>
        <w:pStyle w:val="Titlu1111"/>
      </w:pPr>
      <w:bookmarkStart w:id="193" w:name="_Ref147492922"/>
      <w:bookmarkStart w:id="194" w:name="_Toc184491094"/>
      <w:r w:rsidRPr="003C3148">
        <w:t>Regularitatea în plan vertical</w:t>
      </w:r>
      <w:bookmarkEnd w:id="193"/>
      <w:bookmarkEnd w:id="194"/>
    </w:p>
    <w:p w14:paraId="4B67D299" w14:textId="60FAD5AD" w:rsidR="00E4758C" w:rsidRPr="003C3148" w:rsidRDefault="00E4758C" w:rsidP="00E4758C">
      <w:pPr>
        <w:pStyle w:val="Paragraf"/>
      </w:pPr>
      <w:bookmarkStart w:id="195" w:name="_Ref140857939"/>
      <w:r w:rsidRPr="003C3148">
        <w:t>Pentru asigurarea unui răspuns favorabil și pentru creșterea predictibilită</w:t>
      </w:r>
      <w:r w:rsidR="00C86317">
        <w:t>ț</w:t>
      </w:r>
      <w:r w:rsidRPr="003C3148">
        <w:t>ii comportării clădiri</w:t>
      </w:r>
      <w:r w:rsidR="007B42E1">
        <w:t>i</w:t>
      </w:r>
      <w:r w:rsidRPr="003C3148">
        <w:t xml:space="preserve"> la ac</w:t>
      </w:r>
      <w:r w:rsidR="00C86317">
        <w:t>ț</w:t>
      </w:r>
      <w:r w:rsidRPr="003C3148">
        <w:t xml:space="preserve">iunea seismică se recomandă ca </w:t>
      </w:r>
      <w:r w:rsidR="007B42E1">
        <w:t xml:space="preserve">aceasta </w:t>
      </w:r>
      <w:r w:rsidRPr="003C3148">
        <w:t>să fie regulată din punct de vedere al alcătuirii în plan vertical printr-o proiectare arhitecturală care favorizează satisfacerea optimă a condi</w:t>
      </w:r>
      <w:r w:rsidR="00C86317">
        <w:t>ț</w:t>
      </w:r>
      <w:r w:rsidRPr="003C3148">
        <w:t xml:space="preserve">iilor date la </w:t>
      </w:r>
      <w:r w:rsidR="007B42E1" w:rsidRPr="007B42E1">
        <w:rPr>
          <w:rStyle w:val="Mylink"/>
        </w:rPr>
        <w:fldChar w:fldCharType="begin"/>
      </w:r>
      <w:r w:rsidR="007B42E1" w:rsidRPr="007B42E1">
        <w:rPr>
          <w:rStyle w:val="Mylink"/>
        </w:rPr>
        <w:instrText xml:space="preserve"> REF _Ref157526227 \r \h </w:instrText>
      </w:r>
      <w:r w:rsidR="007B42E1">
        <w:rPr>
          <w:rStyle w:val="Mylink"/>
        </w:rPr>
        <w:instrText xml:space="preserve"> \* MERGEFORMAT </w:instrText>
      </w:r>
      <w:r w:rsidR="007B42E1" w:rsidRPr="007B42E1">
        <w:rPr>
          <w:rStyle w:val="Mylink"/>
        </w:rPr>
      </w:r>
      <w:r w:rsidR="007B42E1" w:rsidRPr="007B42E1">
        <w:rPr>
          <w:rStyle w:val="Mylink"/>
        </w:rPr>
        <w:fldChar w:fldCharType="separate"/>
      </w:r>
      <w:r w:rsidR="009464BD">
        <w:rPr>
          <w:rStyle w:val="Mylink"/>
        </w:rPr>
        <w:t>(2)</w:t>
      </w:r>
      <w:r w:rsidR="007B42E1" w:rsidRPr="007B42E1">
        <w:rPr>
          <w:rStyle w:val="Mylink"/>
        </w:rPr>
        <w:fldChar w:fldCharType="end"/>
      </w:r>
      <w:r w:rsidR="001906DC">
        <w:t xml:space="preserve">, </w:t>
      </w:r>
      <w:r w:rsidR="001906DC" w:rsidRPr="001906DC">
        <w:rPr>
          <w:rStyle w:val="Mylink"/>
        </w:rPr>
        <w:fldChar w:fldCharType="begin"/>
      </w:r>
      <w:r w:rsidR="001906DC" w:rsidRPr="001906DC">
        <w:rPr>
          <w:rStyle w:val="Mylink"/>
        </w:rPr>
        <w:instrText xml:space="preserve"> REF _Ref139364434 \r \h </w:instrText>
      </w:r>
      <w:r w:rsidR="001906DC">
        <w:rPr>
          <w:rStyle w:val="Mylink"/>
        </w:rPr>
        <w:instrText xml:space="preserve"> \* MERGEFORMAT </w:instrText>
      </w:r>
      <w:r w:rsidR="001906DC" w:rsidRPr="001906DC">
        <w:rPr>
          <w:rStyle w:val="Mylink"/>
        </w:rPr>
      </w:r>
      <w:r w:rsidR="001906DC" w:rsidRPr="001906DC">
        <w:rPr>
          <w:rStyle w:val="Mylink"/>
        </w:rPr>
        <w:fldChar w:fldCharType="separate"/>
      </w:r>
      <w:r w:rsidR="009464BD">
        <w:rPr>
          <w:rStyle w:val="Mylink"/>
        </w:rPr>
        <w:t>(a)</w:t>
      </w:r>
      <w:r w:rsidR="001906DC" w:rsidRPr="001906DC">
        <w:rPr>
          <w:rStyle w:val="Mylink"/>
        </w:rPr>
        <w:fldChar w:fldCharType="end"/>
      </w:r>
      <w:r w:rsidR="001906DC">
        <w:t xml:space="preserve"> și </w:t>
      </w:r>
      <w:r w:rsidR="001906DC" w:rsidRPr="001906DC">
        <w:rPr>
          <w:rStyle w:val="Mylink"/>
        </w:rPr>
        <w:fldChar w:fldCharType="begin"/>
      </w:r>
      <w:r w:rsidR="001906DC" w:rsidRPr="001906DC">
        <w:rPr>
          <w:rStyle w:val="Mylink"/>
        </w:rPr>
        <w:instrText xml:space="preserve"> REF _Ref162519398 \r \h </w:instrText>
      </w:r>
      <w:r w:rsidR="001906DC">
        <w:rPr>
          <w:rStyle w:val="Mylink"/>
        </w:rPr>
        <w:instrText xml:space="preserve"> \* MERGEFORMAT </w:instrText>
      </w:r>
      <w:r w:rsidR="001906DC" w:rsidRPr="001906DC">
        <w:rPr>
          <w:rStyle w:val="Mylink"/>
        </w:rPr>
      </w:r>
      <w:r w:rsidR="001906DC" w:rsidRPr="001906DC">
        <w:rPr>
          <w:rStyle w:val="Mylink"/>
        </w:rPr>
        <w:fldChar w:fldCharType="separate"/>
      </w:r>
      <w:r w:rsidR="009464BD">
        <w:rPr>
          <w:rStyle w:val="Mylink"/>
        </w:rPr>
        <w:t>(b)</w:t>
      </w:r>
      <w:r w:rsidR="001906DC" w:rsidRPr="001906DC">
        <w:rPr>
          <w:rStyle w:val="Mylink"/>
        </w:rPr>
        <w:fldChar w:fldCharType="end"/>
      </w:r>
      <w:r w:rsidR="001906DC">
        <w:t>.</w:t>
      </w:r>
    </w:p>
    <w:p w14:paraId="69071A8F" w14:textId="366ED7F0" w:rsidR="00E4758C" w:rsidRPr="003C3148" w:rsidRDefault="00E4758C" w:rsidP="00E4758C">
      <w:pPr>
        <w:pStyle w:val="Paragraf"/>
      </w:pPr>
      <w:bookmarkStart w:id="196" w:name="_Ref157526227"/>
      <w:r w:rsidRPr="003C3148">
        <w:t xml:space="preserve">O clădire etajată poate fi considerată regulată din punct de vedere al alcătuirii în plan vertical dacă </w:t>
      </w:r>
      <w:r w:rsidR="00AE04F8">
        <w:t xml:space="preserve">la fiecare nivel </w:t>
      </w:r>
      <w:r w:rsidRPr="003C3148">
        <w:t>sunt îndeplinite cumulativ următoarele condi</w:t>
      </w:r>
      <w:r w:rsidR="00C86317">
        <w:t>ț</w:t>
      </w:r>
      <w:r w:rsidRPr="003C3148">
        <w:t>ii:</w:t>
      </w:r>
      <w:bookmarkEnd w:id="195"/>
      <w:bookmarkEnd w:id="196"/>
    </w:p>
    <w:p w14:paraId="4A38B74B" w14:textId="42B24030" w:rsidR="00CE57A4" w:rsidRDefault="00CE57A4" w:rsidP="00CE57A4">
      <w:pPr>
        <w:pStyle w:val="a"/>
        <w:ind w:left="360" w:hanging="360"/>
      </w:pPr>
      <w:bookmarkStart w:id="197" w:name="_Ref139364434"/>
      <w:r w:rsidRPr="003C3148">
        <w:t xml:space="preserve">aria </w:t>
      </w:r>
      <w:r w:rsidR="001906DC">
        <w:t xml:space="preserve">de nivel a </w:t>
      </w:r>
      <w:r w:rsidRPr="003C3148">
        <w:t>clădirii nu variază cu mai mult de 20% fa</w:t>
      </w:r>
      <w:r>
        <w:t>ț</w:t>
      </w:r>
      <w:r w:rsidRPr="003C3148">
        <w:t>ă de aria clădirii de la nivelul învecinat, superior sau inferior;</w:t>
      </w:r>
      <w:bookmarkEnd w:id="197"/>
    </w:p>
    <w:p w14:paraId="652081FD" w14:textId="1937991B" w:rsidR="00CE57A4" w:rsidRPr="003C3148" w:rsidRDefault="00CE57A4" w:rsidP="00CE57A4">
      <w:pPr>
        <w:pStyle w:val="a"/>
        <w:ind w:left="360" w:hanging="360"/>
      </w:pPr>
      <w:bookmarkStart w:id="198" w:name="_Ref162519398"/>
      <w:bookmarkStart w:id="199" w:name="_Ref139364439"/>
      <w:r w:rsidRPr="003C3148">
        <w:lastRenderedPageBreak/>
        <w:t xml:space="preserve">masa </w:t>
      </w:r>
      <w:r w:rsidR="00AE04F8">
        <w:t xml:space="preserve">de nivel a clădirii </w:t>
      </w:r>
      <w:r w:rsidRPr="003C3148">
        <w:t xml:space="preserve">nu variază </w:t>
      </w:r>
      <w:r w:rsidR="007B42E1">
        <w:t xml:space="preserve">cu </w:t>
      </w:r>
      <w:r w:rsidRPr="003C3148">
        <w:t>mai mult de 20% fa</w:t>
      </w:r>
      <w:r>
        <w:t>ț</w:t>
      </w:r>
      <w:r w:rsidRPr="003C3148">
        <w:t>ă de masa nivelului adiacent superior sau inferior;</w:t>
      </w:r>
      <w:bookmarkEnd w:id="198"/>
      <w:r w:rsidRPr="003C3148">
        <w:rPr>
          <w:i/>
          <w:color w:val="FFFFFF" w:themeColor="background1"/>
          <w:sz w:val="12"/>
          <w:szCs w:val="12"/>
        </w:rPr>
        <w:t xml:space="preserve"> </w:t>
      </w:r>
      <w:bookmarkEnd w:id="199"/>
    </w:p>
    <w:p w14:paraId="674F2B72" w14:textId="16F33287" w:rsidR="00E4758C" w:rsidRPr="003C3148" w:rsidRDefault="00E4758C" w:rsidP="00E4758C">
      <w:pPr>
        <w:pStyle w:val="a"/>
        <w:ind w:left="360" w:hanging="360"/>
      </w:pPr>
      <w:bookmarkStart w:id="200" w:name="_Ref139364436"/>
      <w:r w:rsidRPr="003C3148">
        <w:t xml:space="preserve">rigiditatea </w:t>
      </w:r>
      <w:r w:rsidR="00AE04F8">
        <w:t xml:space="preserve">de nivel </w:t>
      </w:r>
      <w:r w:rsidRPr="003C3148">
        <w:t>la ac</w:t>
      </w:r>
      <w:r w:rsidR="00C86317">
        <w:t>ț</w:t>
      </w:r>
      <w:r w:rsidRPr="003C3148">
        <w:t xml:space="preserve">iuni orizontale a </w:t>
      </w:r>
      <w:r w:rsidR="00AE04F8">
        <w:t xml:space="preserve">clădirii </w:t>
      </w:r>
      <w:r w:rsidRPr="003C3148">
        <w:t>nu variază cu mai mult de 20% fa</w:t>
      </w:r>
      <w:r w:rsidR="00C86317">
        <w:t>ț</w:t>
      </w:r>
      <w:r w:rsidRPr="003C3148">
        <w:t xml:space="preserve">ă de rigiditatea </w:t>
      </w:r>
      <w:r w:rsidR="00AE04F8">
        <w:t xml:space="preserve">clădirii </w:t>
      </w:r>
      <w:r w:rsidRPr="003C3148">
        <w:t>de la nivelul adiacent superior sau inferior;</w:t>
      </w:r>
      <w:bookmarkEnd w:id="200"/>
    </w:p>
    <w:p w14:paraId="63429EE3" w14:textId="7ABC4596" w:rsidR="00E4758C" w:rsidRPr="00E53BF9" w:rsidRDefault="00E4758C" w:rsidP="00E4758C">
      <w:pPr>
        <w:pStyle w:val="a"/>
        <w:ind w:left="360" w:hanging="360"/>
      </w:pPr>
      <w:bookmarkStart w:id="201" w:name="_Ref139364438"/>
      <w:r w:rsidRPr="00E53BF9">
        <w:t>capacitatea de rezisten</w:t>
      </w:r>
      <w:r w:rsidR="00C86317" w:rsidRPr="00E53BF9">
        <w:t>ț</w:t>
      </w:r>
      <w:r w:rsidRPr="00E53BF9">
        <w:t xml:space="preserve">ă </w:t>
      </w:r>
      <w:r w:rsidR="00AE04F8" w:rsidRPr="00E53BF9">
        <w:t xml:space="preserve">a clădirii </w:t>
      </w:r>
      <w:r w:rsidRPr="00E53BF9">
        <w:t>la ac</w:t>
      </w:r>
      <w:r w:rsidR="00C86317" w:rsidRPr="00E53BF9">
        <w:t>ț</w:t>
      </w:r>
      <w:r w:rsidRPr="00E53BF9">
        <w:t>iuni orizontale nu variază cu mai mult de 20% fa</w:t>
      </w:r>
      <w:r w:rsidR="00C86317" w:rsidRPr="00E53BF9">
        <w:t>ț</w:t>
      </w:r>
      <w:r w:rsidRPr="00E53BF9">
        <w:t>ă de capacitatea de rezisten</w:t>
      </w:r>
      <w:r w:rsidR="00C86317" w:rsidRPr="00E53BF9">
        <w:t>ț</w:t>
      </w:r>
      <w:r w:rsidRPr="00E53BF9">
        <w:t>ă de la nivelul adiacent superior sau inferior</w:t>
      </w:r>
      <w:r w:rsidR="004F64F7" w:rsidRPr="00E53BF9">
        <w:t>, cu excepția situațiilor prevăzute explicit în această reglementare tehnică</w:t>
      </w:r>
      <w:r w:rsidRPr="00E53BF9">
        <w:t>;</w:t>
      </w:r>
      <w:bookmarkEnd w:id="201"/>
    </w:p>
    <w:p w14:paraId="00C14391" w14:textId="48EC4B6A" w:rsidR="00AE04F8" w:rsidRDefault="00AE04F8" w:rsidP="00AE04F8">
      <w:r>
        <w:t>și</w:t>
      </w:r>
    </w:p>
    <w:p w14:paraId="70AB0EA2" w14:textId="2E38AB2F" w:rsidR="00E4758C" w:rsidRPr="00F20840" w:rsidRDefault="00AE04F8" w:rsidP="00F1164D">
      <w:pPr>
        <w:pStyle w:val="a"/>
        <w:ind w:left="360" w:hanging="360"/>
      </w:pPr>
      <w:r w:rsidRPr="003C3148">
        <w:t>componentele structurale principale verticale sunt continue de la funda</w:t>
      </w:r>
      <w:r>
        <w:t>ț</w:t>
      </w:r>
      <w:r w:rsidRPr="003C3148">
        <w:t>ii până la partea de sus a clădirii;</w:t>
      </w:r>
      <w:bookmarkStart w:id="202" w:name="_Hlk162522657"/>
      <w:r w:rsidR="00E4758C" w:rsidRPr="00AE04F8">
        <w:rPr>
          <w:i/>
          <w:iCs/>
          <w:color w:val="FFFFFF" w:themeColor="background1"/>
          <w:vertAlign w:val="subscript"/>
        </w:rPr>
        <w:fldChar w:fldCharType="begin"/>
      </w:r>
      <w:r w:rsidR="00E4758C" w:rsidRPr="00AE04F8">
        <w:rPr>
          <w:i/>
          <w:iCs/>
          <w:color w:val="FFFFFF" w:themeColor="background1"/>
          <w:vertAlign w:val="subscript"/>
        </w:rPr>
        <w:instrText xml:space="preserve"> LISTNUM \l 1 \s 0 </w:instrText>
      </w:r>
      <w:r w:rsidR="00E4758C" w:rsidRPr="00AE04F8">
        <w:rPr>
          <w:i/>
          <w:iCs/>
          <w:color w:val="FFFFFF" w:themeColor="background1"/>
          <w:vertAlign w:val="subscript"/>
        </w:rPr>
        <w:fldChar w:fldCharType="end"/>
      </w:r>
      <w:bookmarkEnd w:id="202"/>
    </w:p>
    <w:p w14:paraId="6D5D57E2" w14:textId="5D548648" w:rsidR="00E4758C" w:rsidRDefault="00E4758C" w:rsidP="00E4758C">
      <w:pPr>
        <w:pStyle w:val="Paragraf"/>
      </w:pPr>
      <w:r w:rsidRPr="003C3148">
        <w:t>La stabilirea regularită</w:t>
      </w:r>
      <w:r w:rsidR="00C86317">
        <w:t>ț</w:t>
      </w:r>
      <w:r w:rsidRPr="003C3148">
        <w:t>ii în plan vertical a clădirilor multietajate</w:t>
      </w:r>
      <w:r w:rsidR="00956757">
        <w:t xml:space="preserve">, </w:t>
      </w:r>
      <w:r w:rsidRPr="003C3148">
        <w:t xml:space="preserve">pentru </w:t>
      </w:r>
      <w:r w:rsidR="00956757">
        <w:t xml:space="preserve">verificarea </w:t>
      </w:r>
      <w:r w:rsidRPr="003C3148">
        <w:t>condi</w:t>
      </w:r>
      <w:r w:rsidR="00C86317">
        <w:t>ț</w:t>
      </w:r>
      <w:r w:rsidRPr="003C3148">
        <w:t xml:space="preserve">iilor </w:t>
      </w:r>
      <w:r w:rsidRPr="009D6161">
        <w:rPr>
          <w:rStyle w:val="Mylink"/>
        </w:rPr>
        <w:fldChar w:fldCharType="begin"/>
      </w:r>
      <w:r w:rsidR="009D6161" w:rsidRPr="009D6161">
        <w:rPr>
          <w:rStyle w:val="Mylink"/>
        </w:rPr>
        <w:instrText>REF _Ref139364434 \r \* CHARFORMAT \h</w:instrText>
      </w:r>
      <w:r w:rsidRPr="009D6161">
        <w:rPr>
          <w:rStyle w:val="Mylink"/>
        </w:rPr>
      </w:r>
      <w:r w:rsidRPr="009D6161">
        <w:rPr>
          <w:rStyle w:val="Mylink"/>
        </w:rPr>
        <w:fldChar w:fldCharType="separate"/>
      </w:r>
      <w:r w:rsidR="009464BD">
        <w:rPr>
          <w:rStyle w:val="Mylink"/>
        </w:rPr>
        <w:t>(a)</w:t>
      </w:r>
      <w:r w:rsidRPr="009D6161">
        <w:rPr>
          <w:rStyle w:val="Mylink"/>
        </w:rPr>
        <w:fldChar w:fldCharType="end"/>
      </w:r>
      <w:r w:rsidRPr="003C3148">
        <w:t xml:space="preserve">, </w:t>
      </w:r>
      <w:r w:rsidR="007D1FE2" w:rsidRPr="009D6161">
        <w:rPr>
          <w:rStyle w:val="Mylink"/>
        </w:rPr>
        <w:fldChar w:fldCharType="begin"/>
      </w:r>
      <w:r w:rsidR="009D6161" w:rsidRPr="009D6161">
        <w:rPr>
          <w:rStyle w:val="Mylink"/>
        </w:rPr>
        <w:instrText>REF _Ref139364439 \r \* CHARFORMAT \h</w:instrText>
      </w:r>
      <w:r w:rsidR="007D1FE2" w:rsidRPr="009D6161">
        <w:rPr>
          <w:rStyle w:val="Mylink"/>
        </w:rPr>
      </w:r>
      <w:r w:rsidR="007D1FE2" w:rsidRPr="009D6161">
        <w:rPr>
          <w:rStyle w:val="Mylink"/>
        </w:rPr>
        <w:fldChar w:fldCharType="separate"/>
      </w:r>
      <w:r w:rsidR="009464BD">
        <w:rPr>
          <w:rStyle w:val="Mylink"/>
        </w:rPr>
        <w:t>(b)</w:t>
      </w:r>
      <w:r w:rsidR="007D1FE2" w:rsidRPr="009D6161">
        <w:rPr>
          <w:rStyle w:val="Mylink"/>
        </w:rPr>
        <w:fldChar w:fldCharType="end"/>
      </w:r>
      <w:r w:rsidR="007D1FE2">
        <w:t xml:space="preserve">, </w:t>
      </w:r>
      <w:r w:rsidRPr="009D6161">
        <w:rPr>
          <w:rStyle w:val="Mylink"/>
        </w:rPr>
        <w:fldChar w:fldCharType="begin"/>
      </w:r>
      <w:r w:rsidR="009D6161" w:rsidRPr="009D6161">
        <w:rPr>
          <w:rStyle w:val="Mylink"/>
        </w:rPr>
        <w:instrText>REF _Ref139364436 \r \* CHARFORMAT \h</w:instrText>
      </w:r>
      <w:r w:rsidRPr="009D6161">
        <w:rPr>
          <w:rStyle w:val="Mylink"/>
        </w:rPr>
      </w:r>
      <w:r w:rsidRPr="009D6161">
        <w:rPr>
          <w:rStyle w:val="Mylink"/>
        </w:rPr>
        <w:fldChar w:fldCharType="separate"/>
      </w:r>
      <w:r w:rsidR="009464BD">
        <w:rPr>
          <w:rStyle w:val="Mylink"/>
        </w:rPr>
        <w:t>(c)</w:t>
      </w:r>
      <w:r w:rsidRPr="009D6161">
        <w:rPr>
          <w:rStyle w:val="Mylink"/>
        </w:rPr>
        <w:fldChar w:fldCharType="end"/>
      </w:r>
      <w:r w:rsidR="004F64F7">
        <w:t xml:space="preserve"> </w:t>
      </w:r>
      <w:r w:rsidR="004F64F7" w:rsidRPr="003C3148">
        <w:t>și</w:t>
      </w:r>
      <w:r w:rsidRPr="003C3148">
        <w:t xml:space="preserve"> </w:t>
      </w:r>
      <w:r w:rsidRPr="009D6161">
        <w:rPr>
          <w:rStyle w:val="Mylink"/>
        </w:rPr>
        <w:fldChar w:fldCharType="begin"/>
      </w:r>
      <w:r w:rsidR="009D6161" w:rsidRPr="009D6161">
        <w:rPr>
          <w:rStyle w:val="Mylink"/>
        </w:rPr>
        <w:instrText>REF _Ref139364438 \r \* CHARFORMAT \h</w:instrText>
      </w:r>
      <w:r w:rsidRPr="009D6161">
        <w:rPr>
          <w:rStyle w:val="Mylink"/>
        </w:rPr>
      </w:r>
      <w:r w:rsidRPr="009D6161">
        <w:rPr>
          <w:rStyle w:val="Mylink"/>
        </w:rPr>
        <w:fldChar w:fldCharType="separate"/>
      </w:r>
      <w:r w:rsidR="009464BD">
        <w:rPr>
          <w:rStyle w:val="Mylink"/>
        </w:rPr>
        <w:t>(d)</w:t>
      </w:r>
      <w:r w:rsidRPr="009D6161">
        <w:rPr>
          <w:rStyle w:val="Mylink"/>
        </w:rPr>
        <w:fldChar w:fldCharType="end"/>
      </w:r>
      <w:r w:rsidR="004F64F7">
        <w:t xml:space="preserve"> </w:t>
      </w:r>
      <w:r w:rsidRPr="003C3148">
        <w:t xml:space="preserve">de la </w:t>
      </w:r>
      <w:r w:rsidR="007B42E1" w:rsidRPr="007B42E1">
        <w:rPr>
          <w:rStyle w:val="Mylink"/>
        </w:rPr>
        <w:fldChar w:fldCharType="begin"/>
      </w:r>
      <w:r w:rsidR="007B42E1" w:rsidRPr="007B42E1">
        <w:rPr>
          <w:rStyle w:val="Mylink"/>
        </w:rPr>
        <w:instrText xml:space="preserve"> REF _Ref157526227 \r \h </w:instrText>
      </w:r>
      <w:r w:rsidR="007B42E1">
        <w:rPr>
          <w:rStyle w:val="Mylink"/>
        </w:rPr>
        <w:instrText xml:space="preserve"> \* MERGEFORMAT </w:instrText>
      </w:r>
      <w:r w:rsidR="007B42E1" w:rsidRPr="007B42E1">
        <w:rPr>
          <w:rStyle w:val="Mylink"/>
        </w:rPr>
      </w:r>
      <w:r w:rsidR="007B42E1" w:rsidRPr="007B42E1">
        <w:rPr>
          <w:rStyle w:val="Mylink"/>
        </w:rPr>
        <w:fldChar w:fldCharType="separate"/>
      </w:r>
      <w:r w:rsidR="009464BD">
        <w:rPr>
          <w:rStyle w:val="Mylink"/>
        </w:rPr>
        <w:t>(2)</w:t>
      </w:r>
      <w:r w:rsidR="007B42E1" w:rsidRPr="007B42E1">
        <w:rPr>
          <w:rStyle w:val="Mylink"/>
        </w:rPr>
        <w:fldChar w:fldCharType="end"/>
      </w:r>
      <w:r w:rsidRPr="003C3148">
        <w:t xml:space="preserve"> se consideră numai partea de structură situată deasupra sec</w:t>
      </w:r>
      <w:r w:rsidR="00C86317">
        <w:t>ț</w:t>
      </w:r>
      <w:r w:rsidRPr="003C3148">
        <w:t>iunii de încastrare conven</w:t>
      </w:r>
      <w:r w:rsidR="00C86317">
        <w:t>ț</w:t>
      </w:r>
      <w:r w:rsidRPr="003C3148">
        <w:t>ională</w:t>
      </w:r>
      <w:r w:rsidR="007B42E1">
        <w:t>,</w:t>
      </w:r>
      <w:r w:rsidRPr="003C3148">
        <w:t xml:space="preserve"> definită conform </w:t>
      </w:r>
      <w:r w:rsidRPr="009D6161">
        <w:rPr>
          <w:rStyle w:val="Mylink"/>
        </w:rPr>
        <w:fldChar w:fldCharType="begin"/>
      </w:r>
      <w:r w:rsidR="009D6161" w:rsidRPr="009D6161">
        <w:rPr>
          <w:rStyle w:val="Mylink"/>
        </w:rPr>
        <w:instrText>REF _Ref147775201 \r \* CHARFORMAT \h</w:instrText>
      </w:r>
      <w:r w:rsidRPr="009D6161">
        <w:rPr>
          <w:rStyle w:val="Mylink"/>
        </w:rPr>
      </w:r>
      <w:r w:rsidRPr="009D6161">
        <w:rPr>
          <w:rStyle w:val="Mylink"/>
        </w:rPr>
        <w:fldChar w:fldCharType="separate"/>
      </w:r>
      <w:r w:rsidR="009464BD">
        <w:rPr>
          <w:rStyle w:val="Mylink"/>
        </w:rPr>
        <w:t>4.2.7</w:t>
      </w:r>
      <w:r w:rsidRPr="009D6161">
        <w:rPr>
          <w:rStyle w:val="Mylink"/>
        </w:rPr>
        <w:fldChar w:fldCharType="end"/>
      </w:r>
      <w:r w:rsidRPr="003C3148">
        <w:t>.</w:t>
      </w:r>
    </w:p>
    <w:p w14:paraId="5938D345" w14:textId="38EB0FAB" w:rsidR="00EC1DD2" w:rsidRPr="00794A5A" w:rsidRDefault="00EC1DD2" w:rsidP="00E4758C">
      <w:pPr>
        <w:pStyle w:val="Paragraf"/>
      </w:pPr>
      <w:r w:rsidRPr="00794A5A">
        <w:t xml:space="preserve">În aplicarea prevederii de la </w:t>
      </w:r>
      <w:r w:rsidRPr="00794A5A">
        <w:rPr>
          <w:rStyle w:val="Mylink"/>
        </w:rPr>
        <w:fldChar w:fldCharType="begin"/>
      </w:r>
      <w:r w:rsidRPr="00794A5A">
        <w:rPr>
          <w:rStyle w:val="Mylink"/>
        </w:rPr>
        <w:instrText xml:space="preserve"> REF _Ref147492922 \r \h  \* MERGEFORMAT </w:instrText>
      </w:r>
      <w:r w:rsidRPr="00794A5A">
        <w:rPr>
          <w:rStyle w:val="Mylink"/>
        </w:rPr>
      </w:r>
      <w:r w:rsidRPr="00794A5A">
        <w:rPr>
          <w:rStyle w:val="Mylink"/>
        </w:rPr>
        <w:fldChar w:fldCharType="separate"/>
      </w:r>
      <w:r w:rsidR="009464BD">
        <w:rPr>
          <w:rStyle w:val="Mylink"/>
        </w:rPr>
        <w:t>4.2.2.2</w:t>
      </w:r>
      <w:r w:rsidRPr="00794A5A">
        <w:rPr>
          <w:rStyle w:val="Mylink"/>
        </w:rPr>
        <w:fldChar w:fldCharType="end"/>
      </w:r>
      <w:r w:rsidRPr="00794A5A">
        <w:t xml:space="preserve">, </w:t>
      </w:r>
      <w:r w:rsidRPr="00794A5A">
        <w:rPr>
          <w:rStyle w:val="Mylink"/>
        </w:rPr>
        <w:fldChar w:fldCharType="begin"/>
      </w:r>
      <w:r w:rsidRPr="00794A5A">
        <w:rPr>
          <w:rStyle w:val="Mylink"/>
        </w:rPr>
        <w:instrText xml:space="preserve"> REF _Ref157526227 \r \h  \* MERGEFORMAT </w:instrText>
      </w:r>
      <w:r w:rsidRPr="00794A5A">
        <w:rPr>
          <w:rStyle w:val="Mylink"/>
        </w:rPr>
      </w:r>
      <w:r w:rsidRPr="00794A5A">
        <w:rPr>
          <w:rStyle w:val="Mylink"/>
        </w:rPr>
        <w:fldChar w:fldCharType="separate"/>
      </w:r>
      <w:r w:rsidR="009464BD">
        <w:rPr>
          <w:rStyle w:val="Mylink"/>
        </w:rPr>
        <w:t>(2)</w:t>
      </w:r>
      <w:r w:rsidRPr="00794A5A">
        <w:rPr>
          <w:rStyle w:val="Mylink"/>
        </w:rPr>
        <w:fldChar w:fldCharType="end"/>
      </w:r>
      <w:r w:rsidRPr="00794A5A">
        <w:t xml:space="preserve">, </w:t>
      </w:r>
      <w:r w:rsidRPr="00794A5A">
        <w:rPr>
          <w:rStyle w:val="Mylink"/>
        </w:rPr>
        <w:fldChar w:fldCharType="begin"/>
      </w:r>
      <w:r w:rsidRPr="00794A5A">
        <w:rPr>
          <w:rStyle w:val="Mylink"/>
        </w:rPr>
        <w:instrText xml:space="preserve"> REF _Ref139364436 \r \h  \* MERGEFORMAT </w:instrText>
      </w:r>
      <w:r w:rsidRPr="00794A5A">
        <w:rPr>
          <w:rStyle w:val="Mylink"/>
        </w:rPr>
      </w:r>
      <w:r w:rsidRPr="00794A5A">
        <w:rPr>
          <w:rStyle w:val="Mylink"/>
        </w:rPr>
        <w:fldChar w:fldCharType="separate"/>
      </w:r>
      <w:r w:rsidR="009464BD">
        <w:rPr>
          <w:rStyle w:val="Mylink"/>
        </w:rPr>
        <w:t>(c)</w:t>
      </w:r>
      <w:r w:rsidRPr="00794A5A">
        <w:rPr>
          <w:rStyle w:val="Mylink"/>
        </w:rPr>
        <w:fldChar w:fldCharType="end"/>
      </w:r>
      <w:r w:rsidRPr="00794A5A">
        <w:t xml:space="preserve">, rigiditatea de nivel se determină ca raportul dintre forța tăietoare de nivel și deplasarea relativă a nivelului </w:t>
      </w:r>
      <w:r w:rsidR="00794A5A">
        <w:t xml:space="preserve">în dreptul centrului de masă </w:t>
      </w:r>
      <w:r w:rsidRPr="00794A5A">
        <w:t xml:space="preserve">determinate prin calcul </w:t>
      </w:r>
      <w:r w:rsidR="00573199" w:rsidRPr="00794A5A">
        <w:t xml:space="preserve">structurii </w:t>
      </w:r>
      <w:r w:rsidR="00794A5A" w:rsidRPr="00794A5A">
        <w:t>prin metoda forțelor seismice statice echivalente</w:t>
      </w:r>
      <w:r w:rsidR="003B29EC" w:rsidRPr="00794A5A">
        <w:t>, pe direcția de calcul.</w:t>
      </w:r>
    </w:p>
    <w:p w14:paraId="51317363" w14:textId="41DDAC0B" w:rsidR="00ED115F" w:rsidRPr="003C3148" w:rsidRDefault="00ED115F" w:rsidP="00ED115F">
      <w:pPr>
        <w:pStyle w:val="Paragraf"/>
      </w:pPr>
      <w:r>
        <w:t xml:space="preserve">În aplicarea prevederii de la </w:t>
      </w:r>
      <w:r w:rsidRPr="00EC1DD2">
        <w:rPr>
          <w:rStyle w:val="Mylink"/>
        </w:rPr>
        <w:fldChar w:fldCharType="begin"/>
      </w:r>
      <w:r w:rsidRPr="00EC1DD2">
        <w:rPr>
          <w:rStyle w:val="Mylink"/>
        </w:rPr>
        <w:instrText xml:space="preserve"> REF _Ref147492922 \r \h </w:instrText>
      </w:r>
      <w:r>
        <w:rPr>
          <w:rStyle w:val="Mylink"/>
        </w:rPr>
        <w:instrText xml:space="preserve"> \* MERGEFORMAT </w:instrText>
      </w:r>
      <w:r w:rsidRPr="00EC1DD2">
        <w:rPr>
          <w:rStyle w:val="Mylink"/>
        </w:rPr>
      </w:r>
      <w:r w:rsidRPr="00EC1DD2">
        <w:rPr>
          <w:rStyle w:val="Mylink"/>
        </w:rPr>
        <w:fldChar w:fldCharType="separate"/>
      </w:r>
      <w:r w:rsidR="009464BD">
        <w:rPr>
          <w:rStyle w:val="Mylink"/>
        </w:rPr>
        <w:t>4.2.2.2</w:t>
      </w:r>
      <w:r w:rsidRPr="00EC1DD2">
        <w:rPr>
          <w:rStyle w:val="Mylink"/>
        </w:rPr>
        <w:fldChar w:fldCharType="end"/>
      </w:r>
      <w:r>
        <w:t xml:space="preserve">, </w:t>
      </w:r>
      <w:r w:rsidRPr="00EC1DD2">
        <w:rPr>
          <w:rStyle w:val="Mylink"/>
        </w:rPr>
        <w:fldChar w:fldCharType="begin"/>
      </w:r>
      <w:r w:rsidRPr="00EC1DD2">
        <w:rPr>
          <w:rStyle w:val="Mylink"/>
        </w:rPr>
        <w:instrText xml:space="preserve"> REF _Ref157526227 \r \h </w:instrText>
      </w:r>
      <w:r>
        <w:rPr>
          <w:rStyle w:val="Mylink"/>
        </w:rPr>
        <w:instrText xml:space="preserve"> \* MERGEFORMAT </w:instrText>
      </w:r>
      <w:r w:rsidRPr="00EC1DD2">
        <w:rPr>
          <w:rStyle w:val="Mylink"/>
        </w:rPr>
      </w:r>
      <w:r w:rsidRPr="00EC1DD2">
        <w:rPr>
          <w:rStyle w:val="Mylink"/>
        </w:rPr>
        <w:fldChar w:fldCharType="separate"/>
      </w:r>
      <w:r w:rsidR="009464BD">
        <w:rPr>
          <w:rStyle w:val="Mylink"/>
        </w:rPr>
        <w:t>(2)</w:t>
      </w:r>
      <w:r w:rsidRPr="00EC1DD2">
        <w:rPr>
          <w:rStyle w:val="Mylink"/>
        </w:rPr>
        <w:fldChar w:fldCharType="end"/>
      </w:r>
      <w:r>
        <w:t xml:space="preserve">, </w:t>
      </w:r>
      <w:r w:rsidRPr="00EC1DD2">
        <w:rPr>
          <w:rStyle w:val="Mylink"/>
        </w:rPr>
        <w:fldChar w:fldCharType="begin"/>
      </w:r>
      <w:r w:rsidRPr="00EC1DD2">
        <w:rPr>
          <w:rStyle w:val="Mylink"/>
        </w:rPr>
        <w:instrText xml:space="preserve"> REF _Ref139364436 \r \h </w:instrText>
      </w:r>
      <w:r>
        <w:rPr>
          <w:rStyle w:val="Mylink"/>
        </w:rPr>
        <w:instrText xml:space="preserve"> \* MERGEFORMAT </w:instrText>
      </w:r>
      <w:r w:rsidRPr="00EC1DD2">
        <w:rPr>
          <w:rStyle w:val="Mylink"/>
        </w:rPr>
      </w:r>
      <w:r w:rsidRPr="00EC1DD2">
        <w:rPr>
          <w:rStyle w:val="Mylink"/>
        </w:rPr>
        <w:fldChar w:fldCharType="separate"/>
      </w:r>
      <w:r w:rsidR="009464BD">
        <w:rPr>
          <w:rStyle w:val="Mylink"/>
        </w:rPr>
        <w:t>(c)</w:t>
      </w:r>
      <w:r w:rsidRPr="00EC1DD2">
        <w:rPr>
          <w:rStyle w:val="Mylink"/>
        </w:rPr>
        <w:fldChar w:fldCharType="end"/>
      </w:r>
      <w:r>
        <w:t>, poate fi neglijată scăderea rigidității de nivel de la nivelul situat imediat deasupra secțiunii de încastrare convențională la cel deasupra sa, dacă această variație este determinată de natura legăturilor pe care componentele structurale le au în dreptul secțiunii de încastrare convențională.</w:t>
      </w:r>
    </w:p>
    <w:p w14:paraId="31015CD5" w14:textId="3A1C4E4E" w:rsidR="00E4758C" w:rsidRDefault="00E4758C" w:rsidP="00E4758C">
      <w:pPr>
        <w:pStyle w:val="Paragraf"/>
      </w:pPr>
      <w:bookmarkStart w:id="203" w:name="_Ref156902464"/>
      <w:r w:rsidRPr="003C3148">
        <w:t>La stabilirea regularită</w:t>
      </w:r>
      <w:r w:rsidR="00C86317">
        <w:t>ț</w:t>
      </w:r>
      <w:r w:rsidRPr="003C3148">
        <w:t>ii în plan vertical a clădirilor multietajate se poate neglija alcătuirea nivelului cel mai de sus, dacă acesta adăpostește exclusiv spa</w:t>
      </w:r>
      <w:r w:rsidR="00C86317">
        <w:t>ț</w:t>
      </w:r>
      <w:r w:rsidRPr="003C3148">
        <w:t>ii tehnice și aria sa este mai mică decât 30% din aria clădirii de la nivelul imediat inferior.</w:t>
      </w:r>
      <w:bookmarkEnd w:id="203"/>
    </w:p>
    <w:p w14:paraId="762265BB" w14:textId="4FEC4263" w:rsidR="00447BF4" w:rsidRDefault="00447BF4" w:rsidP="00447BF4">
      <w:pPr>
        <w:pStyle w:val="Paragraf"/>
      </w:pPr>
      <w:r w:rsidRPr="003C3148">
        <w:t>La stabilirea regularită</w:t>
      </w:r>
      <w:r>
        <w:t>ț</w:t>
      </w:r>
      <w:r w:rsidRPr="003C3148">
        <w:t xml:space="preserve">ii în plan vertical a clădirilor </w:t>
      </w:r>
      <w:r>
        <w:t>cu regim de înălțime parter</w:t>
      </w:r>
      <w:r w:rsidRPr="003C3148">
        <w:t xml:space="preserve"> se po</w:t>
      </w:r>
      <w:r>
        <w:t>a</w:t>
      </w:r>
      <w:r w:rsidRPr="003C3148">
        <w:t>t</w:t>
      </w:r>
      <w:r>
        <w:t>e</w:t>
      </w:r>
      <w:r w:rsidRPr="003C3148">
        <w:t xml:space="preserve"> neglija </w:t>
      </w:r>
      <w:r>
        <w:t xml:space="preserve">planșeul </w:t>
      </w:r>
      <w:r w:rsidRPr="00447BF4">
        <w:t xml:space="preserve">intermediar </w:t>
      </w:r>
      <w:r>
        <w:t xml:space="preserve">parțial </w:t>
      </w:r>
      <w:r w:rsidRPr="003C3148">
        <w:t xml:space="preserve">dacă </w:t>
      </w:r>
      <w:r>
        <w:t>aria acestuia este mai mică sau egală cu 1</w:t>
      </w:r>
      <w:r w:rsidRPr="003C3148">
        <w:t xml:space="preserve">0% din aria </w:t>
      </w:r>
      <w:r>
        <w:t>construită a clădirii și structura sa este realizată cu grinzi rezemate articulat pe stâlpii care constituie componente structurale principale</w:t>
      </w:r>
      <w:r w:rsidRPr="003C3148">
        <w:t>.</w:t>
      </w:r>
    </w:p>
    <w:p w14:paraId="36CAEC1F" w14:textId="2D0017F1" w:rsidR="00AE04F8" w:rsidRDefault="00AE04F8" w:rsidP="0003161E">
      <w:pPr>
        <w:pStyle w:val="Paragraf"/>
      </w:pPr>
      <w:r w:rsidRPr="003C3148">
        <w:t>La stabilirea regularită</w:t>
      </w:r>
      <w:r>
        <w:t>ț</w:t>
      </w:r>
      <w:r w:rsidRPr="003C3148">
        <w:t xml:space="preserve">ii în plan vertical a clădirilor se poate neglija alcătuirea </w:t>
      </w:r>
      <w:r>
        <w:t>nivelurilor situate sub secțiunea de încastrare convențională dacă prin modul de alcătuire a acestora, la fiecare dintre acestea, se asigură</w:t>
      </w:r>
      <w:r w:rsidR="0003161E">
        <w:t xml:space="preserve"> o </w:t>
      </w:r>
      <w:r>
        <w:t xml:space="preserve">rigiditate și </w:t>
      </w:r>
      <w:r w:rsidR="0003161E">
        <w:t>o r</w:t>
      </w:r>
      <w:r>
        <w:t xml:space="preserve">ezistență de nivel </w:t>
      </w:r>
      <w:r w:rsidR="0003161E">
        <w:t xml:space="preserve">la acțiuni orizontale </w:t>
      </w:r>
      <w:r>
        <w:t>mai mari decât a nivelurilor situate deasupra secțiunii de încastrare convențională</w:t>
      </w:r>
      <w:r w:rsidR="0003161E">
        <w:t>.</w:t>
      </w:r>
    </w:p>
    <w:p w14:paraId="1C53283B" w14:textId="463C95FB" w:rsidR="00E4758C" w:rsidRPr="003C3148" w:rsidRDefault="00E4758C" w:rsidP="00E4758C">
      <w:pPr>
        <w:pStyle w:val="Paragraf"/>
      </w:pPr>
      <w:bookmarkStart w:id="204" w:name="_Ref139362949"/>
      <w:r w:rsidRPr="003C3148">
        <w:t>Construc</w:t>
      </w:r>
      <w:r w:rsidR="00C86317">
        <w:t>ț</w:t>
      </w:r>
      <w:r w:rsidRPr="003C3148">
        <w:t>iile care nu îndeplinesc condi</w:t>
      </w:r>
      <w:r w:rsidR="00C86317">
        <w:t>ț</w:t>
      </w:r>
      <w:r w:rsidRPr="003C3148">
        <w:t xml:space="preserve">ia de la </w:t>
      </w:r>
      <w:r w:rsidR="0013197C" w:rsidRPr="007B42E1">
        <w:rPr>
          <w:rStyle w:val="Mylink"/>
        </w:rPr>
        <w:fldChar w:fldCharType="begin"/>
      </w:r>
      <w:r w:rsidR="0013197C" w:rsidRPr="007B42E1">
        <w:rPr>
          <w:rStyle w:val="Mylink"/>
        </w:rPr>
        <w:instrText xml:space="preserve"> REF _Ref157526227 \r \h </w:instrText>
      </w:r>
      <w:r w:rsidR="0013197C">
        <w:rPr>
          <w:rStyle w:val="Mylink"/>
        </w:rPr>
        <w:instrText xml:space="preserve"> \* MERGEFORMAT </w:instrText>
      </w:r>
      <w:r w:rsidR="0013197C" w:rsidRPr="007B42E1">
        <w:rPr>
          <w:rStyle w:val="Mylink"/>
        </w:rPr>
      </w:r>
      <w:r w:rsidR="0013197C" w:rsidRPr="007B42E1">
        <w:rPr>
          <w:rStyle w:val="Mylink"/>
        </w:rPr>
        <w:fldChar w:fldCharType="separate"/>
      </w:r>
      <w:r w:rsidR="009464BD">
        <w:rPr>
          <w:rStyle w:val="Mylink"/>
        </w:rPr>
        <w:t>(2)</w:t>
      </w:r>
      <w:r w:rsidR="0013197C" w:rsidRPr="007B42E1">
        <w:rPr>
          <w:rStyle w:val="Mylink"/>
        </w:rPr>
        <w:fldChar w:fldCharType="end"/>
      </w:r>
      <w:r w:rsidRPr="003C3148">
        <w:t xml:space="preserve"> sunt neregulate în plan vertical.</w:t>
      </w:r>
      <w:bookmarkEnd w:id="204"/>
    </w:p>
    <w:p w14:paraId="3D3B1289" w14:textId="347F6BD8" w:rsidR="00E4758C" w:rsidRPr="003C3148" w:rsidRDefault="00E4758C" w:rsidP="00E4758C">
      <w:pPr>
        <w:pStyle w:val="Paragraf"/>
      </w:pPr>
      <w:r w:rsidRPr="003C3148">
        <w:t>Clădirile neregulate în plan vertical se proiectează pentru asigurarea unei capacită</w:t>
      </w:r>
      <w:r w:rsidR="00C86317">
        <w:t>ț</w:t>
      </w:r>
      <w:r w:rsidRPr="003C3148">
        <w:t>i de rezisten</w:t>
      </w:r>
      <w:r w:rsidR="00C86317">
        <w:t>ț</w:t>
      </w:r>
      <w:r w:rsidRPr="003C3148">
        <w:t>ă mai mare. Se recomandă verificarea acestora prin calcul structural dinamic liniar sau neliniar.</w:t>
      </w:r>
    </w:p>
    <w:p w14:paraId="07A3595E" w14:textId="490F6E92" w:rsidR="00E4758C" w:rsidRPr="003C3148" w:rsidRDefault="00E4758C" w:rsidP="00E4758C">
      <w:pPr>
        <w:pStyle w:val="Paragraf"/>
      </w:pPr>
      <w:bookmarkStart w:id="205" w:name="_Hlk161074428"/>
      <w:r w:rsidRPr="003C3148">
        <w:t xml:space="preserve">În completarea prevederii de la </w:t>
      </w:r>
      <w:r w:rsidRPr="009D6161">
        <w:rPr>
          <w:rStyle w:val="Mylink"/>
        </w:rPr>
        <w:fldChar w:fldCharType="begin"/>
      </w:r>
      <w:r w:rsidR="009D6161" w:rsidRPr="009D6161">
        <w:rPr>
          <w:rStyle w:val="Mylink"/>
        </w:rPr>
        <w:instrText>REF _Ref139362949 \r \* CHARFORMAT \h</w:instrText>
      </w:r>
      <w:r w:rsidRPr="009D6161">
        <w:rPr>
          <w:rStyle w:val="Mylink"/>
        </w:rPr>
      </w:r>
      <w:r w:rsidRPr="009D6161">
        <w:rPr>
          <w:rStyle w:val="Mylink"/>
        </w:rPr>
        <w:fldChar w:fldCharType="separate"/>
      </w:r>
      <w:r w:rsidR="009464BD">
        <w:rPr>
          <w:rStyle w:val="Mylink"/>
        </w:rPr>
        <w:t>(9)</w:t>
      </w:r>
      <w:r w:rsidRPr="009D6161">
        <w:rPr>
          <w:rStyle w:val="Mylink"/>
        </w:rPr>
        <w:fldChar w:fldCharType="end"/>
      </w:r>
      <w:r w:rsidRPr="003C3148">
        <w:t xml:space="preserve"> sunt considerate neregulate în plan vertical următoarele tipuri de clădiri:</w:t>
      </w:r>
      <w:r w:rsidRPr="003C3148">
        <w:rPr>
          <w:i/>
          <w:color w:val="FFFFFF" w:themeColor="background1"/>
          <w:sz w:val="12"/>
          <w:szCs w:val="12"/>
        </w:rPr>
        <w:t xml:space="preserve"> </w:t>
      </w:r>
    </w:p>
    <w:p w14:paraId="20A81124" w14:textId="3C24FB0F" w:rsidR="00E4758C" w:rsidRPr="003C3148" w:rsidRDefault="00E4758C" w:rsidP="00E4758C">
      <w:pPr>
        <w:pStyle w:val="a"/>
        <w:ind w:left="360" w:hanging="360"/>
      </w:pPr>
      <w:r w:rsidRPr="003C3148">
        <w:t>clădirile cu structura în cadre care au pere</w:t>
      </w:r>
      <w:r w:rsidR="00C86317">
        <w:t>ț</w:t>
      </w:r>
      <w:r w:rsidRPr="003C3148">
        <w:t>i de compartimentare și închidere din zidărie de orice tip</w:t>
      </w:r>
      <w:r w:rsidR="00B2450F">
        <w:t xml:space="preserve"> sau din beton</w:t>
      </w:r>
      <w:r w:rsidRPr="003C3148">
        <w:t>, dacă la parterul acestora sunt organizate spa</w:t>
      </w:r>
      <w:r w:rsidR="00C86317">
        <w:t>ț</w:t>
      </w:r>
      <w:r w:rsidRPr="003C3148">
        <w:t>ii comerciale deschise sau parcări;</w:t>
      </w:r>
    </w:p>
    <w:bookmarkEnd w:id="205"/>
    <w:p w14:paraId="2B96DD29" w14:textId="3E59DCFE" w:rsidR="00745E81" w:rsidRPr="00745E81" w:rsidRDefault="00E4758C" w:rsidP="00E4758C">
      <w:pPr>
        <w:pStyle w:val="a"/>
        <w:ind w:left="360" w:hanging="360"/>
      </w:pPr>
      <w:r w:rsidRPr="003C3148">
        <w:lastRenderedPageBreak/>
        <w:t>clădirile cu structura cu pere</w:t>
      </w:r>
      <w:r w:rsidR="00C86317">
        <w:t>ț</w:t>
      </w:r>
      <w:r w:rsidRPr="003C3148">
        <w:t>i</w:t>
      </w:r>
      <w:r w:rsidR="0013197C">
        <w:t xml:space="preserve">, </w:t>
      </w:r>
      <w:r w:rsidRPr="003C3148">
        <w:t>dacă există pere</w:t>
      </w:r>
      <w:r w:rsidR="00C86317">
        <w:t>ț</w:t>
      </w:r>
      <w:r w:rsidRPr="003C3148">
        <w:t>i întrerup</w:t>
      </w:r>
      <w:r w:rsidR="00C86317">
        <w:t>ț</w:t>
      </w:r>
      <w:r w:rsidRPr="003C3148">
        <w:t>i și rezema</w:t>
      </w:r>
      <w:r w:rsidR="00C86317">
        <w:t>ț</w:t>
      </w:r>
      <w:r w:rsidRPr="003C3148">
        <w:t xml:space="preserve">i indirect, deasupra </w:t>
      </w:r>
      <w:r w:rsidR="00151E7D">
        <w:t>secțiunii</w:t>
      </w:r>
      <w:r w:rsidRPr="003C3148">
        <w:t xml:space="preserve"> de încastrare conven</w:t>
      </w:r>
      <w:r w:rsidR="00C86317">
        <w:t>ț</w:t>
      </w:r>
      <w:r w:rsidRPr="003C3148">
        <w:t>ională .</w:t>
      </w:r>
      <w:r w:rsidRPr="003C3148">
        <w:rPr>
          <w:i/>
          <w:color w:val="FFFFFF" w:themeColor="background1"/>
          <w:sz w:val="12"/>
          <w:szCs w:val="12"/>
        </w:rPr>
        <w:t xml:space="preserve"> </w:t>
      </w:r>
      <w:r w:rsidR="00745E81" w:rsidRPr="00AE04F8">
        <w:rPr>
          <w:i/>
          <w:iCs/>
          <w:color w:val="FFFFFF" w:themeColor="background1"/>
          <w:vertAlign w:val="subscript"/>
        </w:rPr>
        <w:fldChar w:fldCharType="begin"/>
      </w:r>
      <w:r w:rsidR="00745E81" w:rsidRPr="00AE04F8">
        <w:rPr>
          <w:i/>
          <w:iCs/>
          <w:color w:val="FFFFFF" w:themeColor="background1"/>
          <w:vertAlign w:val="subscript"/>
        </w:rPr>
        <w:instrText xml:space="preserve"> LISTNUM \l 1 \s 0 </w:instrText>
      </w:r>
      <w:r w:rsidR="00745E81" w:rsidRPr="00AE04F8">
        <w:rPr>
          <w:i/>
          <w:iCs/>
          <w:color w:val="FFFFFF" w:themeColor="background1"/>
          <w:vertAlign w:val="subscript"/>
        </w:rPr>
        <w:fldChar w:fldCharType="end"/>
      </w:r>
    </w:p>
    <w:p w14:paraId="084E442F" w14:textId="7F9EABCA" w:rsidR="00E4758C" w:rsidRPr="006D77AD" w:rsidRDefault="00745E81" w:rsidP="00745E81">
      <w:pPr>
        <w:pStyle w:val="Paragraf"/>
      </w:pPr>
      <w:r w:rsidRPr="006D77AD">
        <w:t xml:space="preserve">Clădirile amplasate în zone cu seismicitate mare sau moderată la care rigiditatea de nivel la acțiuni orizontale </w:t>
      </w:r>
      <w:r w:rsidR="00573199">
        <w:t>a nivelului situat imediat deasupra cotei de încastrare convențională este mai mică decât 7</w:t>
      </w:r>
      <w:r w:rsidRPr="006D77AD">
        <w:t xml:space="preserve">0% </w:t>
      </w:r>
      <w:r w:rsidR="00573199">
        <w:t xml:space="preserve">din rigiditatea nivelului </w:t>
      </w:r>
      <w:r w:rsidRPr="006D77AD">
        <w:t>adiacent superior nu sunt permise.</w:t>
      </w:r>
      <w:r w:rsidR="00E4758C" w:rsidRPr="006D77AD">
        <w:rPr>
          <w:i/>
          <w:iCs/>
          <w:color w:val="FFFFFF" w:themeColor="background1"/>
          <w:vertAlign w:val="subscript"/>
        </w:rPr>
        <w:fldChar w:fldCharType="begin"/>
      </w:r>
      <w:r w:rsidR="00E4758C" w:rsidRPr="006D77AD">
        <w:rPr>
          <w:i/>
          <w:iCs/>
          <w:color w:val="FFFFFF" w:themeColor="background1"/>
          <w:vertAlign w:val="subscript"/>
        </w:rPr>
        <w:instrText xml:space="preserve"> LISTNUM \l 1 \s 0 </w:instrText>
      </w:r>
      <w:r w:rsidR="00E4758C" w:rsidRPr="006D77AD">
        <w:rPr>
          <w:i/>
          <w:iCs/>
          <w:color w:val="FFFFFF" w:themeColor="background1"/>
          <w:vertAlign w:val="subscript"/>
        </w:rPr>
        <w:fldChar w:fldCharType="end"/>
      </w:r>
    </w:p>
    <w:p w14:paraId="3D9A703A" w14:textId="77777777" w:rsidR="00E4758C" w:rsidRPr="003C3148" w:rsidRDefault="00E4758C" w:rsidP="00DB3A3B">
      <w:pPr>
        <w:pStyle w:val="Titlu111"/>
      </w:pPr>
      <w:bookmarkStart w:id="206" w:name="_Ref157431106"/>
      <w:bookmarkStart w:id="207" w:name="_Ref157457883"/>
      <w:bookmarkStart w:id="208" w:name="_Ref157534024"/>
      <w:bookmarkStart w:id="209" w:name="_Toc184491095"/>
      <w:bookmarkStart w:id="210" w:name="_Hlk161074544"/>
      <w:r w:rsidRPr="003C3148">
        <w:t>Rigiditatea la torsiune de ansamblu</w:t>
      </w:r>
      <w:bookmarkEnd w:id="206"/>
      <w:bookmarkEnd w:id="207"/>
      <w:bookmarkEnd w:id="208"/>
      <w:bookmarkEnd w:id="209"/>
    </w:p>
    <w:p w14:paraId="68D040E7" w14:textId="68298022" w:rsidR="00E4758C" w:rsidRPr="003C3148" w:rsidRDefault="00E4758C" w:rsidP="00E4758C">
      <w:pPr>
        <w:pStyle w:val="Paragraf"/>
      </w:pPr>
      <w:bookmarkStart w:id="211" w:name="_Ref139364191"/>
      <w:bookmarkEnd w:id="210"/>
      <w:r w:rsidRPr="003C3148">
        <w:t>Pentru asigurarea unui răspuns favorabil și pentru creșterea predictibilită</w:t>
      </w:r>
      <w:r w:rsidR="00C86317">
        <w:t>ț</w:t>
      </w:r>
      <w:r w:rsidRPr="003C3148">
        <w:t>ii comportării la ac</w:t>
      </w:r>
      <w:r w:rsidR="00C86317">
        <w:t>ț</w:t>
      </w:r>
      <w:r w:rsidRPr="003C3148">
        <w:t>iunea seismică se recomandă ca clădirea să nu aibă flexibilitate mare la torsiune de ansamblu.</w:t>
      </w:r>
    </w:p>
    <w:p w14:paraId="1856C3F9" w14:textId="094544CD" w:rsidR="00E4758C" w:rsidRPr="003C3148" w:rsidRDefault="00E4758C" w:rsidP="00E4758C">
      <w:pPr>
        <w:pStyle w:val="Paragraf"/>
      </w:pPr>
      <w:bookmarkStart w:id="212" w:name="_Ref157431115"/>
      <w:r w:rsidRPr="003C3148">
        <w:t>O structură are flexibilitate mare la torsiune de ansamblu dacă este îndeplinită oricare dintre următoarele două condi</w:t>
      </w:r>
      <w:r w:rsidR="00C86317">
        <w:t>ț</w:t>
      </w:r>
      <w:r w:rsidRPr="003C3148">
        <w:t>ii:</w:t>
      </w:r>
      <w:bookmarkEnd w:id="211"/>
      <w:bookmarkEnd w:id="212"/>
    </w:p>
    <w:p w14:paraId="53A8EA11" w14:textId="4374E4CA" w:rsidR="00E4758C" w:rsidRPr="003C3148" w:rsidRDefault="00E4758C" w:rsidP="00E4758C">
      <w:pPr>
        <w:pStyle w:val="a"/>
        <w:ind w:left="360" w:hanging="360"/>
      </w:pPr>
      <w:r w:rsidRPr="003C3148">
        <w:t>pentru fiecare direc</w:t>
      </w:r>
      <w:r w:rsidR="00C86317">
        <w:t>ț</w:t>
      </w:r>
      <w:r w:rsidRPr="003C3148">
        <w:t>ie principală orizontală, cea mai mare masă modală nu apar</w:t>
      </w:r>
      <w:r w:rsidR="00C86317">
        <w:t>ț</w:t>
      </w:r>
      <w:r w:rsidRPr="003C3148">
        <w:t>ine primului sau celui de-al doilea mod propriu de vibra</w:t>
      </w:r>
      <w:r w:rsidR="00C86317">
        <w:t>ț</w:t>
      </w:r>
      <w:r w:rsidRPr="003C3148">
        <w:t>ie;</w:t>
      </w:r>
    </w:p>
    <w:p w14:paraId="12287A60" w14:textId="6F7A9A6F" w:rsidR="00E4758C" w:rsidRPr="003C3148" w:rsidRDefault="00E4758C" w:rsidP="00E4758C">
      <w:pPr>
        <w:pStyle w:val="a"/>
        <w:ind w:left="360" w:hanging="360"/>
      </w:pPr>
      <w:r w:rsidRPr="003C3148">
        <w:t>perioada primului mod propriu de vibra</w:t>
      </w:r>
      <w:r w:rsidR="00C86317">
        <w:t>ț</w:t>
      </w:r>
      <w:r w:rsidRPr="003C3148">
        <w:t>ie de torsiune este mai mare decât perioad</w:t>
      </w:r>
      <w:r w:rsidR="00D254AF">
        <w:t>ele</w:t>
      </w:r>
      <w:r w:rsidRPr="003C3148">
        <w:t xml:space="preserve"> modurilor proprii de vibra</w:t>
      </w:r>
      <w:r w:rsidR="00C86317">
        <w:t>ț</w:t>
      </w:r>
      <w:r w:rsidRPr="003C3148">
        <w:t>ie de transla</w:t>
      </w:r>
      <w:r w:rsidR="00C86317">
        <w:t>ț</w:t>
      </w:r>
      <w:r w:rsidRPr="003C3148">
        <w:t>ie în cele două direc</w:t>
      </w:r>
      <w:r w:rsidR="00C86317">
        <w:t>ț</w:t>
      </w:r>
      <w:r w:rsidRPr="003C3148">
        <w:t>ii principale orizontale.</w:t>
      </w:r>
      <w:r w:rsidRPr="003C3148">
        <w:rPr>
          <w:color w:val="FFFFFF"/>
          <w:sz w:val="12"/>
          <w:szCs w:val="12"/>
        </w:rPr>
        <w:t xml:space="preserve"> </w:t>
      </w:r>
      <w:r w:rsidRPr="003C3148">
        <w:rPr>
          <w:color w:val="FFFFFF"/>
          <w:sz w:val="12"/>
          <w:szCs w:val="12"/>
        </w:rPr>
        <w:fldChar w:fldCharType="begin"/>
      </w:r>
      <w:r w:rsidRPr="003C3148">
        <w:rPr>
          <w:color w:val="FFFFFF"/>
          <w:sz w:val="12"/>
          <w:szCs w:val="12"/>
        </w:rPr>
        <w:instrText xml:space="preserve"> LISTNUM \l 1 \s 0 </w:instrText>
      </w:r>
      <w:r w:rsidRPr="003C3148">
        <w:rPr>
          <w:color w:val="FFFFFF"/>
          <w:sz w:val="12"/>
          <w:szCs w:val="12"/>
        </w:rPr>
        <w:fldChar w:fldCharType="end"/>
      </w:r>
    </w:p>
    <w:p w14:paraId="55C12A8B" w14:textId="35B009CB" w:rsidR="009B1E8B" w:rsidRDefault="00E4758C" w:rsidP="00E4758C">
      <w:pPr>
        <w:pStyle w:val="Paragraf"/>
      </w:pPr>
      <w:r w:rsidRPr="003C3148">
        <w:t>În verificarea condi</w:t>
      </w:r>
      <w:r w:rsidR="00C86317">
        <w:t>ț</w:t>
      </w:r>
      <w:r w:rsidRPr="003C3148">
        <w:t xml:space="preserve">iilor de </w:t>
      </w:r>
      <w:r w:rsidR="0013197C" w:rsidRPr="0013197C">
        <w:rPr>
          <w:rStyle w:val="Mylink"/>
        </w:rPr>
        <w:fldChar w:fldCharType="begin"/>
      </w:r>
      <w:r w:rsidR="0013197C" w:rsidRPr="0013197C">
        <w:rPr>
          <w:rStyle w:val="Mylink"/>
        </w:rPr>
        <w:instrText xml:space="preserve"> REF _Ref157431115 \r \h </w:instrText>
      </w:r>
      <w:r w:rsidR="0013197C">
        <w:rPr>
          <w:rStyle w:val="Mylink"/>
        </w:rPr>
        <w:instrText xml:space="preserve"> \* MERGEFORMAT </w:instrText>
      </w:r>
      <w:r w:rsidR="0013197C" w:rsidRPr="0013197C">
        <w:rPr>
          <w:rStyle w:val="Mylink"/>
        </w:rPr>
      </w:r>
      <w:r w:rsidR="0013197C" w:rsidRPr="0013197C">
        <w:rPr>
          <w:rStyle w:val="Mylink"/>
        </w:rPr>
        <w:fldChar w:fldCharType="separate"/>
      </w:r>
      <w:r w:rsidR="009464BD">
        <w:rPr>
          <w:rStyle w:val="Mylink"/>
        </w:rPr>
        <w:t>(2)</w:t>
      </w:r>
      <w:r w:rsidR="0013197C" w:rsidRPr="0013197C">
        <w:rPr>
          <w:rStyle w:val="Mylink"/>
        </w:rPr>
        <w:fldChar w:fldCharType="end"/>
      </w:r>
      <w:r w:rsidRPr="003C3148">
        <w:t xml:space="preserve"> nu se consideră modurile de vibra</w:t>
      </w:r>
      <w:r w:rsidR="00C86317">
        <w:t>ț</w:t>
      </w:r>
      <w:r w:rsidRPr="003C3148">
        <w:t>ie locale sau ale echipamentelor.</w:t>
      </w:r>
    </w:p>
    <w:p w14:paraId="069193A2" w14:textId="3B516A07" w:rsidR="00EF18F0" w:rsidRDefault="00EF18F0" w:rsidP="00EF18F0">
      <w:pPr>
        <w:pStyle w:val="Paragraf"/>
      </w:pPr>
      <w:r w:rsidRPr="00EF18F0">
        <w:t xml:space="preserve">Prin excepție de la </w:t>
      </w:r>
      <w:r w:rsidRPr="00EF18F0">
        <w:fldChar w:fldCharType="begin"/>
      </w:r>
      <w:r w:rsidRPr="00EF18F0">
        <w:instrText xml:space="preserve"> REF _Ref157431115 \r \h </w:instrText>
      </w:r>
      <w:r>
        <w:instrText xml:space="preserve"> \* MERGEFORMAT </w:instrText>
      </w:r>
      <w:r w:rsidRPr="00EF18F0">
        <w:fldChar w:fldCharType="separate"/>
      </w:r>
      <w:r w:rsidR="009464BD">
        <w:t>(2)</w:t>
      </w:r>
      <w:r w:rsidRPr="00EF18F0">
        <w:fldChar w:fldCharType="end"/>
      </w:r>
      <w:r w:rsidRPr="00EF18F0">
        <w:t xml:space="preserve">, se pot considera ca neavând flexibilitate mare la torsiune de ansamblu structurile care îndeplinesc </w:t>
      </w:r>
      <w:r>
        <w:t>cumulativ următoarele condiții:</w:t>
      </w:r>
    </w:p>
    <w:p w14:paraId="57BD2180" w14:textId="28BA9F22" w:rsidR="00EF18F0" w:rsidRPr="00B76BA8" w:rsidRDefault="00B76BA8" w:rsidP="00B76BA8">
      <w:pPr>
        <w:pStyle w:val="a"/>
        <w:rPr>
          <w:rStyle w:val="Mylink"/>
          <w:color w:val="auto"/>
          <w:u w:val="none"/>
        </w:rPr>
      </w:pPr>
      <w:r>
        <w:t xml:space="preserve">respectă prevederile date la </w:t>
      </w:r>
      <w:r w:rsidR="00EF18F0" w:rsidRPr="00EF18F0">
        <w:rPr>
          <w:rStyle w:val="Mylink"/>
        </w:rPr>
        <w:fldChar w:fldCharType="begin"/>
      </w:r>
      <w:r w:rsidR="00EF18F0" w:rsidRPr="00EF18F0">
        <w:rPr>
          <w:rStyle w:val="Mylink"/>
        </w:rPr>
        <w:instrText xml:space="preserve"> REF _Ref147492918 \r \h  \* MERGEFORMAT </w:instrText>
      </w:r>
      <w:r w:rsidR="00EF18F0" w:rsidRPr="00EF18F0">
        <w:rPr>
          <w:rStyle w:val="Mylink"/>
        </w:rPr>
      </w:r>
      <w:r w:rsidR="00EF18F0" w:rsidRPr="00EF18F0">
        <w:rPr>
          <w:rStyle w:val="Mylink"/>
        </w:rPr>
        <w:fldChar w:fldCharType="separate"/>
      </w:r>
      <w:r w:rsidR="009464BD">
        <w:rPr>
          <w:rStyle w:val="Mylink"/>
        </w:rPr>
        <w:t>4.2.2.1</w:t>
      </w:r>
      <w:r w:rsidR="00EF18F0" w:rsidRPr="00EF18F0">
        <w:rPr>
          <w:rStyle w:val="Mylink"/>
        </w:rPr>
        <w:fldChar w:fldCharType="end"/>
      </w:r>
      <w:r w:rsidR="00EF18F0" w:rsidRPr="00EF18F0">
        <w:t xml:space="preserve">, </w:t>
      </w:r>
      <w:r w:rsidR="00EF18F0" w:rsidRPr="00EF18F0">
        <w:rPr>
          <w:rStyle w:val="Mylink"/>
        </w:rPr>
        <w:fldChar w:fldCharType="begin"/>
      </w:r>
      <w:r w:rsidR="00EF18F0" w:rsidRPr="00EF18F0">
        <w:rPr>
          <w:rStyle w:val="Mylink"/>
        </w:rPr>
        <w:instrText xml:space="preserve"> REF _Ref139285699 \r \h  \* MERGEFORMAT </w:instrText>
      </w:r>
      <w:r w:rsidR="00EF18F0" w:rsidRPr="00EF18F0">
        <w:rPr>
          <w:rStyle w:val="Mylink"/>
        </w:rPr>
      </w:r>
      <w:r w:rsidR="00EF18F0" w:rsidRPr="00EF18F0">
        <w:rPr>
          <w:rStyle w:val="Mylink"/>
        </w:rPr>
        <w:fldChar w:fldCharType="separate"/>
      </w:r>
      <w:r w:rsidR="009464BD">
        <w:rPr>
          <w:rStyle w:val="Mylink"/>
        </w:rPr>
        <w:t>(2)</w:t>
      </w:r>
      <w:r w:rsidR="00EF18F0" w:rsidRPr="00EF18F0">
        <w:rPr>
          <w:rStyle w:val="Mylink"/>
        </w:rPr>
        <w:fldChar w:fldCharType="end"/>
      </w:r>
      <w:r w:rsidR="00EF18F0" w:rsidRPr="00EF18F0">
        <w:t xml:space="preserve">, </w:t>
      </w:r>
      <w:r w:rsidR="00EF18F0" w:rsidRPr="00EF18F0">
        <w:rPr>
          <w:rStyle w:val="Mylink"/>
        </w:rPr>
        <w:fldChar w:fldCharType="begin"/>
      </w:r>
      <w:r w:rsidR="00EF18F0" w:rsidRPr="00EF18F0">
        <w:rPr>
          <w:rStyle w:val="Mylink"/>
        </w:rPr>
        <w:instrText xml:space="preserve"> REF _Ref139355798 \r \h  \* MERGEFORMAT </w:instrText>
      </w:r>
      <w:r w:rsidR="00EF18F0" w:rsidRPr="00EF18F0">
        <w:rPr>
          <w:rStyle w:val="Mylink"/>
        </w:rPr>
      </w:r>
      <w:r w:rsidR="00EF18F0" w:rsidRPr="00EF18F0">
        <w:rPr>
          <w:rStyle w:val="Mylink"/>
        </w:rPr>
        <w:fldChar w:fldCharType="separate"/>
      </w:r>
      <w:r w:rsidR="009464BD">
        <w:rPr>
          <w:rStyle w:val="Mylink"/>
        </w:rPr>
        <w:t>(f)</w:t>
      </w:r>
      <w:r w:rsidR="00EF18F0" w:rsidRPr="00EF18F0">
        <w:rPr>
          <w:rStyle w:val="Mylink"/>
        </w:rPr>
        <w:fldChar w:fldCharType="end"/>
      </w:r>
      <w:r w:rsidR="00EF18F0" w:rsidRPr="00EF18F0">
        <w:t xml:space="preserve"> și </w:t>
      </w:r>
      <w:r w:rsidR="00EF18F0" w:rsidRPr="00EF18F0">
        <w:rPr>
          <w:rStyle w:val="Mylink"/>
        </w:rPr>
        <w:fldChar w:fldCharType="begin"/>
      </w:r>
      <w:r w:rsidR="00EF18F0" w:rsidRPr="00EF18F0">
        <w:rPr>
          <w:rStyle w:val="Mylink"/>
        </w:rPr>
        <w:instrText xml:space="preserve"> REF _Ref170733164 \r \h  \* MERGEFORMAT </w:instrText>
      </w:r>
      <w:r w:rsidR="00EF18F0" w:rsidRPr="00EF18F0">
        <w:rPr>
          <w:rStyle w:val="Mylink"/>
        </w:rPr>
      </w:r>
      <w:r w:rsidR="00EF18F0" w:rsidRPr="00EF18F0">
        <w:rPr>
          <w:rStyle w:val="Mylink"/>
        </w:rPr>
        <w:fldChar w:fldCharType="separate"/>
      </w:r>
      <w:r w:rsidR="009464BD">
        <w:rPr>
          <w:rStyle w:val="Mylink"/>
        </w:rPr>
        <w:t>(g)</w:t>
      </w:r>
      <w:r w:rsidR="00EF18F0" w:rsidRPr="00EF18F0">
        <w:rPr>
          <w:rStyle w:val="Mylink"/>
        </w:rPr>
        <w:fldChar w:fldCharType="end"/>
      </w:r>
      <w:r>
        <w:t>;</w:t>
      </w:r>
    </w:p>
    <w:p w14:paraId="5D822CBE" w14:textId="1DD46B80" w:rsidR="00EF18F0" w:rsidRDefault="00EF18F0" w:rsidP="00EF18F0">
      <w:pPr>
        <w:pStyle w:val="a"/>
      </w:pPr>
      <w:bookmarkStart w:id="213" w:name="_Ref170733627"/>
      <w:r>
        <w:t xml:space="preserve">au în componență, pe fiecare direcție principală, cel puțin două </w:t>
      </w:r>
      <w:r w:rsidR="00B76BA8">
        <w:t>sub</w:t>
      </w:r>
      <w:r>
        <w:t xml:space="preserve">sisteme </w:t>
      </w:r>
      <w:r w:rsidR="00B76BA8">
        <w:t xml:space="preserve">structurale </w:t>
      </w:r>
      <w:r>
        <w:t xml:space="preserve">de contravântuire verticale situate la stânga și la dreapta centrului de masă, cu distanța </w:t>
      </w:r>
      <w:r w:rsidR="00B76BA8">
        <w:t xml:space="preserve">minimă </w:t>
      </w:r>
      <w:r>
        <w:t>dintre ele mai mare sau egală cu 0,50 din dimensiunea maximă a clădirii măsurată perpendicular pe direcția considerată</w:t>
      </w:r>
      <w:bookmarkEnd w:id="213"/>
      <w:r w:rsidR="00B76BA8" w:rsidRPr="00B76BA8">
        <w:t>;</w:t>
      </w:r>
    </w:p>
    <w:p w14:paraId="280AA123" w14:textId="7AF0C72E" w:rsidR="00B76BA8" w:rsidRDefault="004D3AE0" w:rsidP="00EF18F0">
      <w:pPr>
        <w:pStyle w:val="a"/>
      </w:pPr>
      <w:r>
        <w:t>subsistemele</w:t>
      </w:r>
      <w:r w:rsidR="00B76BA8">
        <w:t xml:space="preserve"> structurale de contravântuire vertical</w:t>
      </w:r>
      <w:r w:rsidR="00D42227">
        <w:t>e</w:t>
      </w:r>
      <w:r w:rsidR="00B76BA8">
        <w:t xml:space="preserve"> situate la stânga </w:t>
      </w:r>
      <w:r w:rsidR="00E550F5">
        <w:t>și</w:t>
      </w:r>
      <w:r w:rsidR="00B76BA8">
        <w:t xml:space="preserve"> la dreapta centrului de masă, considerate în verificarea îndeplinirii prevederii de la </w:t>
      </w:r>
      <w:r w:rsidR="00B76BA8">
        <w:fldChar w:fldCharType="begin"/>
      </w:r>
      <w:r w:rsidR="00B76BA8">
        <w:instrText xml:space="preserve"> REF _Ref170733627 \r \h </w:instrText>
      </w:r>
      <w:r w:rsidR="00B76BA8">
        <w:fldChar w:fldCharType="separate"/>
      </w:r>
      <w:r w:rsidR="009464BD">
        <w:t>(b)</w:t>
      </w:r>
      <w:r w:rsidR="00B76BA8">
        <w:fldChar w:fldCharType="end"/>
      </w:r>
      <w:r w:rsidR="00B76BA8">
        <w:t xml:space="preserve">, </w:t>
      </w:r>
      <w:r>
        <w:t>asigură cel puțin 30% din rigiditatea structurii la forțe orizontale pe direcția considerată</w:t>
      </w:r>
      <w:r w:rsidR="00B76BA8">
        <w:t>.</w:t>
      </w:r>
      <w:r w:rsidR="00D42227">
        <w:t xml:space="preserve"> </w:t>
      </w:r>
      <w:r w:rsidR="00D42227" w:rsidRPr="003C3148">
        <w:rPr>
          <w:color w:val="FFFFFF"/>
          <w:sz w:val="12"/>
          <w:szCs w:val="12"/>
        </w:rPr>
        <w:fldChar w:fldCharType="begin"/>
      </w:r>
      <w:r w:rsidR="00D42227" w:rsidRPr="003C3148">
        <w:rPr>
          <w:color w:val="FFFFFF"/>
          <w:sz w:val="12"/>
          <w:szCs w:val="12"/>
        </w:rPr>
        <w:instrText xml:space="preserve"> LISTNUM \l 1 \s 0 </w:instrText>
      </w:r>
      <w:r w:rsidR="00D42227" w:rsidRPr="003C3148">
        <w:rPr>
          <w:color w:val="FFFFFF"/>
          <w:sz w:val="12"/>
          <w:szCs w:val="12"/>
        </w:rPr>
        <w:fldChar w:fldCharType="end"/>
      </w:r>
    </w:p>
    <w:p w14:paraId="151773A8" w14:textId="782D9637" w:rsidR="00B76BA8" w:rsidRDefault="00B76BA8" w:rsidP="00B76BA8">
      <w:pPr>
        <w:pStyle w:val="Nota"/>
      </w:pPr>
      <w:r w:rsidRPr="003C3148">
        <w:t xml:space="preserve">Notă: </w:t>
      </w:r>
      <w:r w:rsidR="00D42227">
        <w:t xml:space="preserve">Subsistemele structurale de contravântuire verticale </w:t>
      </w:r>
      <w:r w:rsidRPr="003C3148">
        <w:t xml:space="preserve">sunt </w:t>
      </w:r>
      <w:r w:rsidR="00D42227">
        <w:t>subsisteme</w:t>
      </w:r>
      <w:r w:rsidRPr="003C3148">
        <w:t xml:space="preserve"> structurale plane </w:t>
      </w:r>
      <w:r w:rsidR="00D42227">
        <w:t xml:space="preserve">sau spațiale </w:t>
      </w:r>
      <w:r w:rsidRPr="003C3148">
        <w:t>cu rigiditate și rezisten</w:t>
      </w:r>
      <w:r>
        <w:t>ț</w:t>
      </w:r>
      <w:r w:rsidRPr="003C3148">
        <w:t>ă mare la ac</w:t>
      </w:r>
      <w:r>
        <w:t>ț</w:t>
      </w:r>
      <w:r w:rsidRPr="003C3148">
        <w:t xml:space="preserve">iuni orizontale cum sunt: cadre cu noduri rigide, cadre </w:t>
      </w:r>
      <w:proofErr w:type="spellStart"/>
      <w:r w:rsidRPr="003C3148">
        <w:t>contravântuite</w:t>
      </w:r>
      <w:proofErr w:type="spellEnd"/>
      <w:r w:rsidRPr="003C3148">
        <w:t xml:space="preserve"> sau pere</w:t>
      </w:r>
      <w:r>
        <w:t>ț</w:t>
      </w:r>
      <w:r w:rsidRPr="003C3148">
        <w:t>i structurali.</w:t>
      </w:r>
    </w:p>
    <w:p w14:paraId="24B8833B" w14:textId="670442CE" w:rsidR="00E4758C" w:rsidRPr="003C3148" w:rsidRDefault="00E4758C" w:rsidP="00E4758C">
      <w:pPr>
        <w:pStyle w:val="Paragraf"/>
      </w:pPr>
      <w:r w:rsidRPr="0013197C">
        <w:t xml:space="preserve">Clădirile cu flexibilitate mare la torsiune de ansamblu </w:t>
      </w:r>
      <w:r w:rsidR="00F90E88" w:rsidRPr="0013197C">
        <w:t xml:space="preserve">se proiectează </w:t>
      </w:r>
      <w:r w:rsidRPr="0013197C">
        <w:t>pentru asigurarea unei capacită</w:t>
      </w:r>
      <w:r w:rsidR="00C86317" w:rsidRPr="0013197C">
        <w:t>ț</w:t>
      </w:r>
      <w:r w:rsidRPr="0013197C">
        <w:t>i de rezisten</w:t>
      </w:r>
      <w:r w:rsidR="00C86317" w:rsidRPr="0013197C">
        <w:t>ț</w:t>
      </w:r>
      <w:r w:rsidRPr="0013197C">
        <w:t>ă la ac</w:t>
      </w:r>
      <w:r w:rsidR="00C86317" w:rsidRPr="0013197C">
        <w:t>ț</w:t>
      </w:r>
      <w:r w:rsidRPr="0013197C">
        <w:t>iuni seismice orizontale mai mare</w:t>
      </w:r>
      <w:r w:rsidR="00A316AD" w:rsidRPr="0013197C">
        <w:t xml:space="preserve"> și se verifică prin calcul dinamic</w:t>
      </w:r>
      <w:r w:rsidRPr="0013197C">
        <w:t>.</w:t>
      </w:r>
      <w:r w:rsidRPr="003C3148">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558F255B" w14:textId="7FB2B1B3" w:rsidR="00E4758C" w:rsidRPr="003C3148" w:rsidRDefault="00E4758C" w:rsidP="00DB3A3B">
      <w:pPr>
        <w:pStyle w:val="Titlu111"/>
      </w:pPr>
      <w:bookmarkStart w:id="214" w:name="_Toc184491096"/>
      <w:bookmarkStart w:id="215" w:name="_Hlk161074572"/>
      <w:r w:rsidRPr="003C3148">
        <w:t>Redundan</w:t>
      </w:r>
      <w:r w:rsidR="00C86317">
        <w:t>ț</w:t>
      </w:r>
      <w:r w:rsidRPr="003C3148">
        <w:t>a structurală</w:t>
      </w:r>
      <w:bookmarkEnd w:id="214"/>
    </w:p>
    <w:bookmarkEnd w:id="215"/>
    <w:p w14:paraId="6F98F35D" w14:textId="0888AB50" w:rsidR="00E4758C" w:rsidRPr="003C3148" w:rsidRDefault="00E4758C" w:rsidP="00E4758C">
      <w:pPr>
        <w:pStyle w:val="Paragraf"/>
      </w:pPr>
      <w:r w:rsidRPr="003C3148">
        <w:t>Prin proiectarea seismică se recomandă realizarea de structuri cu redundan</w:t>
      </w:r>
      <w:r w:rsidR="00C86317">
        <w:t>ț</w:t>
      </w:r>
      <w:r w:rsidRPr="003C3148">
        <w:t xml:space="preserve">ă mare. </w:t>
      </w:r>
    </w:p>
    <w:p w14:paraId="59BD38C9" w14:textId="4ECBF004" w:rsidR="00E4758C" w:rsidRPr="003C3148" w:rsidRDefault="00E4758C" w:rsidP="00E4758C">
      <w:pPr>
        <w:pStyle w:val="Paragraf"/>
      </w:pPr>
      <w:r w:rsidRPr="003C3148">
        <w:t>Structurile cu grad de nedeterminare statică mai mare au redundan</w:t>
      </w:r>
      <w:r w:rsidR="00C86317">
        <w:t>ț</w:t>
      </w:r>
      <w:r w:rsidRPr="003C3148">
        <w:t>ă mai mare. La stabilirea gradului de nedeterminarea statică, în sensul acestui aliniat, se consideră numai componentele structurale principale.</w:t>
      </w:r>
    </w:p>
    <w:p w14:paraId="4B38568E" w14:textId="008CD650" w:rsidR="00E4758C" w:rsidRPr="003C3148" w:rsidRDefault="00E4758C" w:rsidP="00E4758C">
      <w:pPr>
        <w:pStyle w:val="Paragraf"/>
      </w:pPr>
      <w:r w:rsidRPr="003C3148">
        <w:lastRenderedPageBreak/>
        <w:t xml:space="preserve">În cazul unei clădiri proiectate seismic pentru clasa de ductilitate DCH sau DCM, mecanismul plastic </w:t>
      </w:r>
      <w:r w:rsidR="0031536A">
        <w:t xml:space="preserve">se realizează </w:t>
      </w:r>
      <w:r w:rsidR="00D844E0">
        <w:t xml:space="preserve">cu suficiente </w:t>
      </w:r>
      <w:r w:rsidRPr="003C3148">
        <w:t>zone plastice cu ductilitate adecvată care permit exploatarea rezervelor de rezisten</w:t>
      </w:r>
      <w:r w:rsidR="00C86317">
        <w:t>ț</w:t>
      </w:r>
      <w:r w:rsidRPr="003C3148">
        <w:t>ă ale structurii și disiparea avantajoasă a energiei seismice.</w:t>
      </w:r>
    </w:p>
    <w:p w14:paraId="4B5D4FC4" w14:textId="7A7DA209" w:rsidR="00E4758C" w:rsidRPr="003C3148" w:rsidRDefault="00E4758C" w:rsidP="00E4758C">
      <w:pPr>
        <w:pStyle w:val="Paragraf"/>
      </w:pPr>
      <w:r w:rsidRPr="003C3148">
        <w:t>În cazul clădirilor etajate se recomandă ca echilibrarea ac</w:t>
      </w:r>
      <w:r w:rsidR="00C86317">
        <w:t>ț</w:t>
      </w:r>
      <w:r w:rsidRPr="003C3148">
        <w:t xml:space="preserve">iunii seismice orizontale să se realizeze prin minim </w:t>
      </w:r>
      <w:r w:rsidR="00B76BA8">
        <w:t xml:space="preserve">două subsisteme structurale de contravântuire verticale </w:t>
      </w:r>
      <w:r w:rsidRPr="003C3148">
        <w:t>situate la stânga și la dreapta centrului de masă, în raport cu fiecare direc</w:t>
      </w:r>
      <w:r w:rsidR="00C86317">
        <w:t>ț</w:t>
      </w:r>
      <w:r w:rsidRPr="003C3148">
        <w:t>ie de ac</w:t>
      </w:r>
      <w:r w:rsidR="00C86317">
        <w:t>ț</w:t>
      </w:r>
      <w:r w:rsidRPr="003C3148">
        <w:t>iune seismică, cu proprietă</w:t>
      </w:r>
      <w:r w:rsidR="00C86317">
        <w:t>ț</w:t>
      </w:r>
      <w:r w:rsidRPr="003C3148">
        <w:t>i similare de rigiditate, rezisten</w:t>
      </w:r>
      <w:r w:rsidR="00C86317">
        <w:t>ț</w:t>
      </w:r>
      <w:r w:rsidRPr="003C3148">
        <w:t>ă și ductilitate.</w:t>
      </w:r>
      <w:r w:rsidR="000C18C4" w:rsidRPr="000C18C4">
        <w:rPr>
          <w:i/>
          <w:color w:val="FFFFFF" w:themeColor="background1"/>
          <w:sz w:val="12"/>
          <w:szCs w:val="12"/>
        </w:rPr>
        <w:t xml:space="preserve"> </w:t>
      </w:r>
      <w:r w:rsidR="000C18C4" w:rsidRPr="003C3148">
        <w:rPr>
          <w:i/>
          <w:color w:val="FFFFFF" w:themeColor="background1"/>
          <w:sz w:val="12"/>
          <w:szCs w:val="12"/>
        </w:rPr>
        <w:fldChar w:fldCharType="begin"/>
      </w:r>
      <w:r w:rsidR="000C18C4" w:rsidRPr="003C3148">
        <w:rPr>
          <w:i/>
          <w:color w:val="FFFFFF" w:themeColor="background1"/>
          <w:sz w:val="12"/>
          <w:szCs w:val="12"/>
        </w:rPr>
        <w:instrText xml:space="preserve"> LISTNUM \l 1 \s 0 </w:instrText>
      </w:r>
      <w:r w:rsidR="000C18C4" w:rsidRPr="003C3148">
        <w:rPr>
          <w:i/>
          <w:color w:val="FFFFFF" w:themeColor="background1"/>
          <w:sz w:val="12"/>
          <w:szCs w:val="12"/>
        </w:rPr>
        <w:fldChar w:fldCharType="end"/>
      </w:r>
    </w:p>
    <w:p w14:paraId="5316C65A" w14:textId="095A2DF7" w:rsidR="00E4758C" w:rsidRPr="003C3148" w:rsidRDefault="00E4758C" w:rsidP="00DB3A3B">
      <w:pPr>
        <w:pStyle w:val="Titlu111"/>
      </w:pPr>
      <w:bookmarkStart w:id="216" w:name="_Toc184491097"/>
      <w:bookmarkStart w:id="217" w:name="_Hlk161074708"/>
      <w:r w:rsidRPr="003C3148">
        <w:t>Distan</w:t>
      </w:r>
      <w:r w:rsidR="00C86317">
        <w:t>ț</w:t>
      </w:r>
      <w:r w:rsidRPr="003C3148">
        <w:t>e între clădiri</w:t>
      </w:r>
      <w:bookmarkEnd w:id="216"/>
    </w:p>
    <w:bookmarkEnd w:id="217"/>
    <w:p w14:paraId="2BC43D91" w14:textId="2CC97B64" w:rsidR="00E4758C" w:rsidRPr="003C3148" w:rsidRDefault="00E4758C" w:rsidP="00E4758C">
      <w:pPr>
        <w:pStyle w:val="Paragraf"/>
      </w:pPr>
      <w:r w:rsidRPr="003C3148">
        <w:t xml:space="preserve">Clădirile și/sau tronsoanele de clădire </w:t>
      </w:r>
      <w:r w:rsidR="008C6009">
        <w:t xml:space="preserve">se amplasează </w:t>
      </w:r>
      <w:r w:rsidRPr="003C3148">
        <w:t>distan</w:t>
      </w:r>
      <w:r w:rsidR="00C86317">
        <w:t>ț</w:t>
      </w:r>
      <w:r w:rsidRPr="003C3148">
        <w:t>at pentru a permite oscila</w:t>
      </w:r>
      <w:r w:rsidR="00C86317">
        <w:t>ț</w:t>
      </w:r>
      <w:r w:rsidRPr="003C3148">
        <w:t>ia orizontală independentă sau pentru a limita efectele eventualelor ciocniri cauzate de ac</w:t>
      </w:r>
      <w:r w:rsidR="00C86317">
        <w:t>ț</w:t>
      </w:r>
      <w:r w:rsidRPr="003C3148">
        <w:t xml:space="preserve">iunea seismică. </w:t>
      </w:r>
    </w:p>
    <w:p w14:paraId="227AB979" w14:textId="2FC7B09D" w:rsidR="00E4758C" w:rsidRDefault="00C42EC2" w:rsidP="00E4758C">
      <w:pPr>
        <w:pStyle w:val="Paragraf"/>
      </w:pPr>
      <w:bookmarkStart w:id="218" w:name="_Ref139369175"/>
      <w:r>
        <w:t xml:space="preserve">Amplasamentul </w:t>
      </w:r>
      <w:r w:rsidR="00FF33DC">
        <w:t xml:space="preserve">clădirilor </w:t>
      </w:r>
      <w:r>
        <w:t>se stabilește astfel încât d</w:t>
      </w:r>
      <w:r w:rsidR="00E4758C" w:rsidRPr="003C3148">
        <w:t>istan</w:t>
      </w:r>
      <w:r w:rsidR="00C86317">
        <w:t>ț</w:t>
      </w:r>
      <w:r w:rsidR="00E4758C" w:rsidRPr="003C3148">
        <w:t>a</w:t>
      </w:r>
      <w:r w:rsidR="00FF33DC">
        <w:t xml:space="preserve"> minimă</w:t>
      </w:r>
      <w:r w:rsidR="00E4758C" w:rsidRPr="003C3148">
        <w:t xml:space="preserve"> dintre clădiri sau tronsoane de clădire adiacente care sunt parte a aceluiași imobil </w:t>
      </w:r>
      <w:r>
        <w:t xml:space="preserve">să fie mai mare </w:t>
      </w:r>
      <w:r w:rsidR="00E4758C" w:rsidRPr="003C3148">
        <w:t>decât valoarea maximă a radicalului din suma pătratelor deplasărilor orizontale maxime ale acestora sub ac</w:t>
      </w:r>
      <w:r w:rsidR="00C86317">
        <w:t>ț</w:t>
      </w:r>
      <w:r w:rsidR="00E4758C" w:rsidRPr="003C3148">
        <w:t>iunea seismică de proiectare corespunzătoare stării limită ultime, la fiecare nivel.</w:t>
      </w:r>
      <w:bookmarkEnd w:id="218"/>
    </w:p>
    <w:tbl>
      <w:tblPr>
        <w:tblW w:w="5000" w:type="pct"/>
        <w:tblLayout w:type="fixed"/>
        <w:tblLook w:val="04A0" w:firstRow="1" w:lastRow="0" w:firstColumn="1" w:lastColumn="0" w:noHBand="0" w:noVBand="1"/>
      </w:tblPr>
      <w:tblGrid>
        <w:gridCol w:w="1253"/>
        <w:gridCol w:w="5851"/>
        <w:gridCol w:w="1254"/>
      </w:tblGrid>
      <w:tr w:rsidR="00FF33DC" w:rsidRPr="003C3148" w14:paraId="06D8185E" w14:textId="77777777" w:rsidTr="00981252">
        <w:trPr>
          <w:trHeight w:val="450"/>
        </w:trPr>
        <w:tc>
          <w:tcPr>
            <w:tcW w:w="750" w:type="pct"/>
            <w:vAlign w:val="center"/>
          </w:tcPr>
          <w:p w14:paraId="66E34CC0" w14:textId="77777777" w:rsidR="00FF33DC" w:rsidRPr="003C3148" w:rsidRDefault="00FF33DC" w:rsidP="00981252"/>
        </w:tc>
        <w:tc>
          <w:tcPr>
            <w:tcW w:w="3500" w:type="pct"/>
            <w:vAlign w:val="center"/>
          </w:tcPr>
          <w:p w14:paraId="39044B66" w14:textId="084CF9FB" w:rsidR="00FF33DC" w:rsidRPr="003C3148" w:rsidRDefault="00000000" w:rsidP="00981252">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min</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Ed,1</m:t>
                            </m:r>
                          </m:sub>
                          <m:sup>
                            <m:r>
                              <w:rPr>
                                <w:rFonts w:ascii="Cambria Math" w:hAnsi="Cambria Math"/>
                              </w:rPr>
                              <m:t>SLU</m:t>
                            </m:r>
                          </m:sup>
                        </m:sSubSup>
                      </m:e>
                      <m:sup>
                        <m:r>
                          <w:rPr>
                            <w:rFonts w:ascii="Cambria Math" w:hAnsi="Cambria Math"/>
                          </w:rPr>
                          <m:t>2</m:t>
                        </m:r>
                      </m:sup>
                    </m:sSup>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d</m:t>
                            </m:r>
                          </m:e>
                          <m:sub>
                            <m:r>
                              <w:rPr>
                                <w:rFonts w:ascii="Cambria Math" w:hAnsi="Cambria Math"/>
                              </w:rPr>
                              <m:t>Ed,2</m:t>
                            </m:r>
                          </m:sub>
                          <m:sup>
                            <m:r>
                              <w:rPr>
                                <w:rFonts w:ascii="Cambria Math" w:hAnsi="Cambria Math"/>
                              </w:rPr>
                              <m:t>SLU</m:t>
                            </m:r>
                          </m:sup>
                        </m:sSubSup>
                      </m:e>
                      <m:sup>
                        <m:r>
                          <w:rPr>
                            <w:rFonts w:ascii="Cambria Math" w:hAnsi="Cambria Math"/>
                          </w:rPr>
                          <m:t>2</m:t>
                        </m:r>
                      </m:sup>
                    </m:sSup>
                  </m:e>
                </m:rad>
              </m:oMath>
            </m:oMathPara>
          </w:p>
        </w:tc>
        <w:tc>
          <w:tcPr>
            <w:tcW w:w="750" w:type="pct"/>
            <w:vAlign w:val="center"/>
          </w:tcPr>
          <w:p w14:paraId="74CD663D" w14:textId="77777777" w:rsidR="00FF33DC" w:rsidRPr="003C3148" w:rsidRDefault="00FF33DC" w:rsidP="00981252">
            <w:pPr>
              <w:pStyle w:val="Ecuatia"/>
            </w:pPr>
            <w:r w:rsidRPr="003C3148">
              <w:t xml:space="preserve"> </w:t>
            </w:r>
          </w:p>
        </w:tc>
      </w:tr>
    </w:tbl>
    <w:p w14:paraId="416AA0E1" w14:textId="76E3F076" w:rsidR="00F66AD1" w:rsidRPr="00F66AD1" w:rsidRDefault="00000000" w:rsidP="00F66AD1">
      <w:pPr>
        <w:pStyle w:val="Notatii"/>
      </w:pPr>
      <m:oMath>
        <m:sSub>
          <m:sSubPr>
            <m:ctrlPr>
              <w:rPr>
                <w:rFonts w:ascii="Cambria Math" w:hAnsi="Cambria Math"/>
              </w:rPr>
            </m:ctrlPr>
          </m:sSubPr>
          <m:e>
            <m:r>
              <w:rPr>
                <w:rFonts w:ascii="Cambria Math" w:hAnsi="Cambria Math"/>
              </w:rPr>
              <m:t>d</m:t>
            </m:r>
          </m:e>
          <m:sub>
            <m:r>
              <w:rPr>
                <w:rFonts w:ascii="Cambria Math" w:hAnsi="Cambria Math"/>
              </w:rPr>
              <m:t>min</m:t>
            </m:r>
          </m:sub>
        </m:sSub>
      </m:oMath>
      <w:r w:rsidR="00F66AD1" w:rsidRPr="00F66AD1">
        <w:tab/>
        <w:t xml:space="preserve">distanța minimă dintre </w:t>
      </w:r>
      <w:r w:rsidR="008E0616">
        <w:t xml:space="preserve">două </w:t>
      </w:r>
      <w:r w:rsidR="00F66AD1" w:rsidRPr="00F66AD1">
        <w:t>clădiri sau tronsoane de clădire adiacente care sunt parte a aceluiași imobil</w:t>
      </w:r>
      <w:r w:rsidR="00F66AD1">
        <w:t>;</w:t>
      </w:r>
    </w:p>
    <w:p w14:paraId="25C22B8D" w14:textId="05252B09" w:rsidR="00FF33DC" w:rsidRPr="003C3148" w:rsidRDefault="00000000" w:rsidP="00FF33DC">
      <w:pPr>
        <w:pStyle w:val="Notatii"/>
      </w:pPr>
      <m:oMath>
        <m:sSubSup>
          <m:sSubSupPr>
            <m:ctrlPr>
              <w:rPr>
                <w:rFonts w:ascii="Cambria Math" w:hAnsi="Cambria Math"/>
                <w:i/>
              </w:rPr>
            </m:ctrlPr>
          </m:sSubSupPr>
          <m:e>
            <m:r>
              <w:rPr>
                <w:rFonts w:ascii="Cambria Math" w:hAnsi="Cambria Math"/>
              </w:rPr>
              <m:t>d</m:t>
            </m:r>
          </m:e>
          <m:sub>
            <m:r>
              <w:rPr>
                <w:rFonts w:ascii="Cambria Math" w:hAnsi="Cambria Math"/>
              </w:rPr>
              <m:t>Ed,1</m:t>
            </m:r>
          </m:sub>
          <m:sup>
            <m:r>
              <w:rPr>
                <w:rFonts w:ascii="Cambria Math" w:hAnsi="Cambria Math"/>
              </w:rPr>
              <m:t>SLU</m:t>
            </m:r>
          </m:sup>
        </m:sSubSup>
      </m:oMath>
      <w:r w:rsidR="00BD6D38">
        <w:rPr>
          <w:i/>
        </w:rPr>
        <w:t>,</w:t>
      </w:r>
      <w:r w:rsidR="00FF33DC" w:rsidRPr="003C3148">
        <w:rPr>
          <w:i/>
          <w:iCs/>
        </w:rPr>
        <w:t xml:space="preserve"> </w:t>
      </w:r>
      <m:oMath>
        <m:sSubSup>
          <m:sSubSupPr>
            <m:ctrlPr>
              <w:rPr>
                <w:rFonts w:ascii="Cambria Math" w:hAnsi="Cambria Math"/>
                <w:i/>
              </w:rPr>
            </m:ctrlPr>
          </m:sSubSupPr>
          <m:e>
            <m:r>
              <w:rPr>
                <w:rFonts w:ascii="Cambria Math" w:hAnsi="Cambria Math"/>
              </w:rPr>
              <m:t>d</m:t>
            </m:r>
          </m:e>
          <m:sub>
            <m:r>
              <w:rPr>
                <w:rFonts w:ascii="Cambria Math" w:hAnsi="Cambria Math"/>
              </w:rPr>
              <m:t>Ed,2</m:t>
            </m:r>
          </m:sub>
          <m:sup>
            <m:r>
              <w:rPr>
                <w:rFonts w:ascii="Cambria Math" w:hAnsi="Cambria Math"/>
              </w:rPr>
              <m:t>SLU</m:t>
            </m:r>
          </m:sup>
        </m:sSubSup>
      </m:oMath>
      <w:r w:rsidR="00FF33DC" w:rsidRPr="003C3148">
        <w:tab/>
        <w:t>valor</w:t>
      </w:r>
      <w:proofErr w:type="spellStart"/>
      <w:r w:rsidR="00BD6D38">
        <w:t>ile</w:t>
      </w:r>
      <w:proofErr w:type="spellEnd"/>
      <w:r w:rsidR="00FF33DC" w:rsidRPr="003C3148">
        <w:t xml:space="preserve"> de proiectare a</w:t>
      </w:r>
      <w:r w:rsidR="00BD6D38">
        <w:t>le</w:t>
      </w:r>
      <w:r w:rsidR="00FF33DC" w:rsidRPr="003C3148">
        <w:t xml:space="preserve"> deplasării orizontale </w:t>
      </w:r>
      <w:r w:rsidR="00FF33DC">
        <w:t xml:space="preserve">maxime, </w:t>
      </w:r>
      <w:r w:rsidR="00FF33DC" w:rsidRPr="003C3148">
        <w:t>cauzată de ac</w:t>
      </w:r>
      <w:r w:rsidR="00FF33DC">
        <w:t>ț</w:t>
      </w:r>
      <w:r w:rsidR="00FF33DC" w:rsidRPr="003C3148">
        <w:t>iunea seismică de proiectare corespunzătoare stării limită de ultime</w:t>
      </w:r>
      <w:r w:rsidR="00FF33DC">
        <w:t xml:space="preserve">, pentru </w:t>
      </w:r>
      <w:r w:rsidR="00BD6D38">
        <w:t xml:space="preserve">fiecare tronson sau clădire, stabilite conform </w:t>
      </w:r>
      <w:r w:rsidR="00BD6D38" w:rsidRPr="00BE4D36">
        <w:rPr>
          <w:rStyle w:val="Mylink"/>
        </w:rPr>
        <w:fldChar w:fldCharType="begin"/>
      </w:r>
      <w:r w:rsidR="00BD6D38" w:rsidRPr="00BE4D36">
        <w:rPr>
          <w:rStyle w:val="Mylink"/>
        </w:rPr>
        <w:instrText xml:space="preserve"> REF _Ref147488200 \r \h </w:instrText>
      </w:r>
      <w:r w:rsidR="00BE4D36">
        <w:rPr>
          <w:rStyle w:val="Mylink"/>
        </w:rPr>
        <w:instrText xml:space="preserve"> \* MERGEFORMAT </w:instrText>
      </w:r>
      <w:r w:rsidR="00BD6D38" w:rsidRPr="00BE4D36">
        <w:rPr>
          <w:rStyle w:val="Mylink"/>
        </w:rPr>
      </w:r>
      <w:r w:rsidR="00BD6D38" w:rsidRPr="00BE4D36">
        <w:rPr>
          <w:rStyle w:val="Mylink"/>
        </w:rPr>
        <w:fldChar w:fldCharType="separate"/>
      </w:r>
      <w:r w:rsidR="009464BD">
        <w:rPr>
          <w:rStyle w:val="Mylink"/>
        </w:rPr>
        <w:t>4.3.1.2.2</w:t>
      </w:r>
      <w:r w:rsidR="00BD6D38" w:rsidRPr="00BE4D36">
        <w:rPr>
          <w:rStyle w:val="Mylink"/>
        </w:rPr>
        <w:fldChar w:fldCharType="end"/>
      </w:r>
      <w:r w:rsidR="00BD6D38">
        <w:t xml:space="preserve">, </w:t>
      </w:r>
      <w:r w:rsidR="00BD6D38" w:rsidRPr="00BE4D36">
        <w:rPr>
          <w:rStyle w:val="Mylink"/>
        </w:rPr>
        <w:fldChar w:fldCharType="begin"/>
      </w:r>
      <w:r w:rsidR="00BD6D38" w:rsidRPr="00BE4D36">
        <w:rPr>
          <w:rStyle w:val="Mylink"/>
        </w:rPr>
        <w:instrText xml:space="preserve"> REF _Ref154221187 \r \h </w:instrText>
      </w:r>
      <w:r w:rsidR="00BE4D36">
        <w:rPr>
          <w:rStyle w:val="Mylink"/>
        </w:rPr>
        <w:instrText xml:space="preserve"> \* MERGEFORMAT </w:instrText>
      </w:r>
      <w:r w:rsidR="00BD6D38" w:rsidRPr="00BE4D36">
        <w:rPr>
          <w:rStyle w:val="Mylink"/>
        </w:rPr>
      </w:r>
      <w:r w:rsidR="00BD6D38" w:rsidRPr="00BE4D36">
        <w:rPr>
          <w:rStyle w:val="Mylink"/>
        </w:rPr>
        <w:fldChar w:fldCharType="separate"/>
      </w:r>
      <w:r w:rsidR="009464BD">
        <w:rPr>
          <w:rStyle w:val="Mylink"/>
        </w:rPr>
        <w:t>(6)</w:t>
      </w:r>
      <w:r w:rsidR="00BD6D38" w:rsidRPr="00BE4D36">
        <w:rPr>
          <w:rStyle w:val="Mylink"/>
        </w:rPr>
        <w:fldChar w:fldCharType="end"/>
      </w:r>
      <w:r w:rsidR="00BD6D38">
        <w:t>.</w:t>
      </w:r>
    </w:p>
    <w:p w14:paraId="592A099B" w14:textId="08906B26" w:rsidR="00E4758C" w:rsidRPr="003C3148" w:rsidRDefault="00C42EC2" w:rsidP="00E4758C">
      <w:pPr>
        <w:pStyle w:val="Paragraf"/>
      </w:pPr>
      <w:r>
        <w:t>Amplasamentul se stabilește astfel încât p</w:t>
      </w:r>
      <w:r w:rsidR="00E4758C" w:rsidRPr="003C3148">
        <w:t>roiec</w:t>
      </w:r>
      <w:r w:rsidR="00C86317">
        <w:t>ț</w:t>
      </w:r>
      <w:r w:rsidR="00E4758C" w:rsidRPr="003C3148">
        <w:t>ia în plan orizontal a clădirii la nivelul terenului</w:t>
      </w:r>
      <w:r w:rsidR="00D138C8">
        <w:t>,</w:t>
      </w:r>
      <w:r w:rsidR="00E4758C" w:rsidRPr="003C3148">
        <w:t xml:space="preserve"> în situa</w:t>
      </w:r>
      <w:r w:rsidR="00C86317">
        <w:t>ț</w:t>
      </w:r>
      <w:r w:rsidR="00E4758C" w:rsidRPr="003C3148">
        <w:t>ia oscila</w:t>
      </w:r>
      <w:r w:rsidR="00C86317">
        <w:t>ț</w:t>
      </w:r>
      <w:r w:rsidR="00E4758C" w:rsidRPr="003C3148">
        <w:t>iei orizontale maxime cauzată de ac</w:t>
      </w:r>
      <w:r w:rsidR="00C86317">
        <w:t>ț</w:t>
      </w:r>
      <w:r w:rsidR="00E4758C" w:rsidRPr="003C3148">
        <w:t>iunea seismică de proiectare corespunzătoare stării limită ultime, pe orice direc</w:t>
      </w:r>
      <w:r w:rsidR="00C86317">
        <w:t>ț</w:t>
      </w:r>
      <w:r w:rsidR="00E4758C" w:rsidRPr="003C3148">
        <w:t>ie</w:t>
      </w:r>
      <w:r w:rsidR="009D7CED">
        <w:t xml:space="preserve">, se situează în interiorul limitei </w:t>
      </w:r>
      <w:r w:rsidR="009D7CED" w:rsidRPr="003C3148">
        <w:t>de proprietate a imobilului</w:t>
      </w:r>
      <w:r w:rsidR="00E4758C" w:rsidRPr="003C3148">
        <w:t>.</w:t>
      </w:r>
    </w:p>
    <w:p w14:paraId="41FE69A4" w14:textId="6CAD879E" w:rsidR="00BD6D38" w:rsidRPr="003C3148" w:rsidRDefault="00E4758C" w:rsidP="00AB24DF">
      <w:pPr>
        <w:pStyle w:val="Paragraf"/>
      </w:pPr>
      <w:r w:rsidRPr="009F288F">
        <w:t>În cazul clădirilor sau tronsoanelor de clădire etajate învecinate</w:t>
      </w:r>
      <w:r w:rsidR="00F66AD1" w:rsidRPr="009F288F">
        <w:t>,</w:t>
      </w:r>
      <w:r w:rsidRPr="009F288F">
        <w:t xml:space="preserve"> care au </w:t>
      </w:r>
      <w:r w:rsidR="00AB24DF" w:rsidRPr="009F288F">
        <w:t xml:space="preserve">același regim de înălțime, </w:t>
      </w:r>
      <w:r w:rsidRPr="009F288F">
        <w:t xml:space="preserve">planșee situate la aceleași cote </w:t>
      </w:r>
      <w:r w:rsidR="00F66AD1" w:rsidRPr="009F288F">
        <w:t xml:space="preserve">pe verticală </w:t>
      </w:r>
      <w:r w:rsidRPr="009F288F">
        <w:t>și caracteristici dinamice similare, valoarea minimă a distan</w:t>
      </w:r>
      <w:r w:rsidR="00C86317" w:rsidRPr="009F288F">
        <w:t>ț</w:t>
      </w:r>
      <w:r w:rsidRPr="009F288F">
        <w:t xml:space="preserve">ei dintre clădiri stabilită conform </w:t>
      </w:r>
      <w:r w:rsidRPr="009F288F">
        <w:rPr>
          <w:rStyle w:val="Mylink"/>
        </w:rPr>
        <w:fldChar w:fldCharType="begin"/>
      </w:r>
      <w:r w:rsidR="009D6161" w:rsidRPr="009F288F">
        <w:rPr>
          <w:rStyle w:val="Mylink"/>
        </w:rPr>
        <w:instrText>REF _Ref139369175 \r \* CHARFORMAT \h</w:instrText>
      </w:r>
      <w:r w:rsidR="003D5209" w:rsidRPr="009F288F">
        <w:rPr>
          <w:rStyle w:val="Mylink"/>
        </w:rPr>
        <w:instrText xml:space="preserve"> \* MERGEFORMAT </w:instrText>
      </w:r>
      <w:r w:rsidRPr="009F288F">
        <w:rPr>
          <w:rStyle w:val="Mylink"/>
        </w:rPr>
      </w:r>
      <w:r w:rsidRPr="009F288F">
        <w:rPr>
          <w:rStyle w:val="Mylink"/>
        </w:rPr>
        <w:fldChar w:fldCharType="separate"/>
      </w:r>
      <w:r w:rsidR="009464BD">
        <w:rPr>
          <w:rStyle w:val="Mylink"/>
        </w:rPr>
        <w:t>(2)</w:t>
      </w:r>
      <w:r w:rsidRPr="009F288F">
        <w:rPr>
          <w:rStyle w:val="Mylink"/>
        </w:rPr>
        <w:fldChar w:fldCharType="end"/>
      </w:r>
      <w:r w:rsidRPr="009F288F">
        <w:t xml:space="preserve"> se poate reduce cu 30%.</w:t>
      </w:r>
      <w:r w:rsidR="00AB24DF">
        <w:t xml:space="preserve"> Pentru aprecierea </w:t>
      </w:r>
      <w:r w:rsidR="00BD6D38">
        <w:t xml:space="preserve">similarității caracteristicilor dinamice se ține seama minimal de perioadele de vibrație și formele proprii de vibrație în </w:t>
      </w:r>
      <w:r w:rsidR="00BD6D38" w:rsidRPr="003C3148">
        <w:t>modurile cu contribu</w:t>
      </w:r>
      <w:r w:rsidR="00BD6D38">
        <w:t>ț</w:t>
      </w:r>
      <w:r w:rsidR="00BD6D38" w:rsidRPr="003C3148">
        <w:t>ie semnificativă la răspunsul seismic total al structurii</w:t>
      </w:r>
      <w:r w:rsidR="00BD6D38">
        <w:t xml:space="preserve"> stabilite conform </w:t>
      </w:r>
      <w:r w:rsidR="00BD6D38" w:rsidRPr="00BE4D36">
        <w:rPr>
          <w:rStyle w:val="Mylink"/>
        </w:rPr>
        <w:fldChar w:fldCharType="begin"/>
      </w:r>
      <w:r w:rsidR="00BD6D38" w:rsidRPr="00BE4D36">
        <w:rPr>
          <w:rStyle w:val="Mylink"/>
        </w:rPr>
        <w:instrText xml:space="preserve"> REF _Ref160205563 \r \h </w:instrText>
      </w:r>
      <w:r w:rsidR="00BE4D36">
        <w:rPr>
          <w:rStyle w:val="Mylink"/>
        </w:rPr>
        <w:instrText xml:space="preserve"> \* MERGEFORMAT </w:instrText>
      </w:r>
      <w:r w:rsidR="00BD6D38" w:rsidRPr="00BE4D36">
        <w:rPr>
          <w:rStyle w:val="Mylink"/>
        </w:rPr>
      </w:r>
      <w:r w:rsidR="00BD6D38" w:rsidRPr="00BE4D36">
        <w:rPr>
          <w:rStyle w:val="Mylink"/>
        </w:rPr>
        <w:fldChar w:fldCharType="separate"/>
      </w:r>
      <w:r w:rsidR="009464BD">
        <w:rPr>
          <w:rStyle w:val="Mylink"/>
        </w:rPr>
        <w:t>4.5.1.4</w:t>
      </w:r>
      <w:r w:rsidR="00BD6D38" w:rsidRPr="00BE4D36">
        <w:rPr>
          <w:rStyle w:val="Mylink"/>
        </w:rPr>
        <w:fldChar w:fldCharType="end"/>
      </w:r>
      <w:r w:rsidR="00BD6D38">
        <w:t xml:space="preserve">, </w:t>
      </w:r>
      <w:r w:rsidR="00BD6D38" w:rsidRPr="00BE4D36">
        <w:rPr>
          <w:rStyle w:val="Mylink"/>
        </w:rPr>
        <w:fldChar w:fldCharType="begin"/>
      </w:r>
      <w:r w:rsidR="00BD6D38" w:rsidRPr="00BE4D36">
        <w:rPr>
          <w:rStyle w:val="Mylink"/>
        </w:rPr>
        <w:instrText xml:space="preserve"> REF _Ref160205568 \r \h </w:instrText>
      </w:r>
      <w:r w:rsidR="00BE4D36">
        <w:rPr>
          <w:rStyle w:val="Mylink"/>
        </w:rPr>
        <w:instrText xml:space="preserve"> \* MERGEFORMAT </w:instrText>
      </w:r>
      <w:r w:rsidR="00BD6D38" w:rsidRPr="00BE4D36">
        <w:rPr>
          <w:rStyle w:val="Mylink"/>
        </w:rPr>
      </w:r>
      <w:r w:rsidR="00BD6D38" w:rsidRPr="00BE4D36">
        <w:rPr>
          <w:rStyle w:val="Mylink"/>
        </w:rPr>
        <w:fldChar w:fldCharType="separate"/>
      </w:r>
      <w:r w:rsidR="009464BD">
        <w:rPr>
          <w:rStyle w:val="Mylink"/>
        </w:rPr>
        <w:t>(3)</w:t>
      </w:r>
      <w:r w:rsidR="00BD6D38" w:rsidRPr="00BE4D36">
        <w:rPr>
          <w:rStyle w:val="Mylink"/>
        </w:rPr>
        <w:fldChar w:fldCharType="end"/>
      </w:r>
      <w:r w:rsidR="00AB24DF">
        <w:t>.</w:t>
      </w:r>
    </w:p>
    <w:p w14:paraId="1855243B" w14:textId="0968D007" w:rsidR="00E4758C" w:rsidRPr="003C3148" w:rsidRDefault="00E4758C" w:rsidP="00E4758C">
      <w:pPr>
        <w:pStyle w:val="Paragraf"/>
      </w:pPr>
      <w:r w:rsidRPr="003C3148">
        <w:t>Piesele de rost și dispozitivele de mascare a rostului dintre două clădiri adiacente</w:t>
      </w:r>
      <w:r w:rsidR="003B15D6">
        <w:t xml:space="preserve"> și/sau prinderile </w:t>
      </w:r>
      <w:r w:rsidR="00D83E59">
        <w:t>lor</w:t>
      </w:r>
      <w:r w:rsidRPr="003C3148">
        <w:t xml:space="preserve"> </w:t>
      </w:r>
      <w:r w:rsidR="00D138C8">
        <w:t xml:space="preserve">se realizează astfel </w:t>
      </w:r>
      <w:r w:rsidR="003B15D6">
        <w:t xml:space="preserve">să nu influențeze </w:t>
      </w:r>
      <w:r w:rsidRPr="003C3148">
        <w:t>oscila</w:t>
      </w:r>
      <w:r w:rsidR="00C86317">
        <w:t>ț</w:t>
      </w:r>
      <w:r w:rsidRPr="003C3148">
        <w:t xml:space="preserve">iile </w:t>
      </w:r>
      <w:r w:rsidR="00D83E59">
        <w:t xml:space="preserve">clădirilor </w:t>
      </w:r>
      <w:r w:rsidRPr="003C3148">
        <w:t>cauzate de ac</w:t>
      </w:r>
      <w:r w:rsidR="00C86317">
        <w:t>ț</w:t>
      </w:r>
      <w:r w:rsidRPr="003C3148">
        <w:t>iunea seismică.</w:t>
      </w:r>
      <w:r w:rsidRPr="003C3148">
        <w:rPr>
          <w:color w:val="FFFFFF"/>
          <w:sz w:val="12"/>
          <w:szCs w:val="12"/>
        </w:rPr>
        <w:t xml:space="preserve"> </w:t>
      </w:r>
      <w:r w:rsidRPr="003C3148">
        <w:rPr>
          <w:i/>
          <w:color w:val="FFFFFF" w:themeColor="background1"/>
          <w:vertAlign w:val="subscript"/>
        </w:rPr>
        <w:fldChar w:fldCharType="begin"/>
      </w:r>
      <w:r w:rsidRPr="003C3148">
        <w:rPr>
          <w:i/>
          <w:color w:val="FFFFFF" w:themeColor="background1"/>
          <w:vertAlign w:val="subscript"/>
        </w:rPr>
        <w:instrText xml:space="preserve"> LISTNUM \l 1 \s 0 </w:instrText>
      </w:r>
      <w:r w:rsidRPr="003C3148">
        <w:rPr>
          <w:i/>
          <w:color w:val="FFFFFF" w:themeColor="background1"/>
          <w:vertAlign w:val="subscript"/>
        </w:rPr>
        <w:fldChar w:fldCharType="end"/>
      </w:r>
    </w:p>
    <w:p w14:paraId="155BB58A" w14:textId="77777777" w:rsidR="00E4758C" w:rsidRPr="003C3148" w:rsidRDefault="00E4758C" w:rsidP="00DB3A3B">
      <w:pPr>
        <w:pStyle w:val="Titlu111"/>
      </w:pPr>
      <w:bookmarkStart w:id="219" w:name="_Ref156473145"/>
      <w:bookmarkStart w:id="220" w:name="_Toc184491098"/>
      <w:bookmarkStart w:id="221" w:name="_Hlk161075106"/>
      <w:r w:rsidRPr="003C3148">
        <w:t>Diafragme orizontale</w:t>
      </w:r>
      <w:bookmarkEnd w:id="219"/>
      <w:bookmarkEnd w:id="220"/>
    </w:p>
    <w:bookmarkEnd w:id="221"/>
    <w:p w14:paraId="7A503B42" w14:textId="77777777" w:rsidR="00E4758C" w:rsidRPr="003C3148" w:rsidRDefault="00E4758C" w:rsidP="00E4758C">
      <w:pPr>
        <w:pStyle w:val="Paragraf"/>
      </w:pPr>
      <w:r w:rsidRPr="003C3148">
        <w:t>Diafragmele orizontale ale unei clădiri se încadrează într-una din următoarele categorii:</w:t>
      </w:r>
    </w:p>
    <w:p w14:paraId="72FE41CB" w14:textId="77777777" w:rsidR="00E4758C" w:rsidRPr="003C3148" w:rsidRDefault="00E4758C" w:rsidP="00E4758C">
      <w:pPr>
        <w:pStyle w:val="a"/>
        <w:ind w:left="360" w:hanging="360"/>
      </w:pPr>
      <w:r w:rsidRPr="003C3148">
        <w:t>diafragme rigide;</w:t>
      </w:r>
    </w:p>
    <w:p w14:paraId="1F2EFB77" w14:textId="77777777" w:rsidR="00E4758C" w:rsidRPr="003C3148" w:rsidRDefault="00E4758C" w:rsidP="00E4758C">
      <w:pPr>
        <w:pStyle w:val="a"/>
        <w:ind w:left="360" w:hanging="360"/>
      </w:pPr>
      <w:r w:rsidRPr="003C3148">
        <w:t>diafragme semi-rigide;</w:t>
      </w:r>
    </w:p>
    <w:p w14:paraId="6871BB4D" w14:textId="77777777" w:rsidR="00E4758C" w:rsidRPr="003C3148" w:rsidRDefault="00E4758C" w:rsidP="00E4758C">
      <w:pPr>
        <w:pStyle w:val="a"/>
        <w:ind w:left="360" w:hanging="360"/>
      </w:pPr>
      <w:r w:rsidRPr="003C3148">
        <w:lastRenderedPageBreak/>
        <w:t>diafragme flexibile.</w:t>
      </w:r>
      <w:r w:rsidRPr="003C3148">
        <w:rPr>
          <w:i/>
          <w:color w:val="FFFFFF" w:themeColor="background1"/>
          <w:vertAlign w:val="subscript"/>
        </w:rPr>
        <w:t xml:space="preserve"> </w:t>
      </w:r>
      <w:r w:rsidRPr="003C3148">
        <w:rPr>
          <w:i/>
          <w:color w:val="FFFFFF" w:themeColor="background1"/>
          <w:vertAlign w:val="subscript"/>
        </w:rPr>
        <w:fldChar w:fldCharType="begin"/>
      </w:r>
      <w:r w:rsidRPr="003C3148">
        <w:rPr>
          <w:i/>
          <w:color w:val="FFFFFF" w:themeColor="background1"/>
          <w:vertAlign w:val="subscript"/>
        </w:rPr>
        <w:instrText xml:space="preserve"> LISTNUM \l 1 \s 0 </w:instrText>
      </w:r>
      <w:r w:rsidRPr="003C3148">
        <w:rPr>
          <w:i/>
          <w:color w:val="FFFFFF" w:themeColor="background1"/>
          <w:vertAlign w:val="subscript"/>
        </w:rPr>
        <w:fldChar w:fldCharType="end"/>
      </w:r>
    </w:p>
    <w:p w14:paraId="6E2B6637" w14:textId="242E0BC2" w:rsidR="00E4758C" w:rsidRPr="003C3148" w:rsidRDefault="00E4758C" w:rsidP="00E4758C">
      <w:pPr>
        <w:pStyle w:val="Paragraf"/>
      </w:pPr>
      <w:bookmarkStart w:id="222" w:name="_Ref152753361"/>
      <w:r w:rsidRPr="003C3148">
        <w:t xml:space="preserve">La realizarea calculului </w:t>
      </w:r>
      <w:r w:rsidR="001D5ACA">
        <w:t xml:space="preserve">structurii se consideră </w:t>
      </w:r>
      <w:r w:rsidRPr="003C3148">
        <w:t>influen</w:t>
      </w:r>
      <w:r w:rsidR="00C86317">
        <w:t>ț</w:t>
      </w:r>
      <w:r w:rsidRPr="003C3148">
        <w:t>a rigidită</w:t>
      </w:r>
      <w:r w:rsidR="00C86317">
        <w:t>ț</w:t>
      </w:r>
      <w:r w:rsidRPr="003C3148">
        <w:t>ii diafragmelor asupra răspunsului structural de ansamblu la ac</w:t>
      </w:r>
      <w:r w:rsidR="00C86317">
        <w:t>ț</w:t>
      </w:r>
      <w:r w:rsidRPr="003C3148">
        <w:t>iuni seismice.</w:t>
      </w:r>
      <w:bookmarkEnd w:id="222"/>
    </w:p>
    <w:p w14:paraId="11FD45BE" w14:textId="12A7425A" w:rsidR="00E4758C" w:rsidRPr="003C3148" w:rsidRDefault="00E4758C" w:rsidP="00E4758C">
      <w:pPr>
        <w:pStyle w:val="Paragraf"/>
      </w:pPr>
      <w:r w:rsidRPr="003C3148">
        <w:t>Prin excep</w:t>
      </w:r>
      <w:r w:rsidR="00C86317">
        <w:t>ț</w:t>
      </w:r>
      <w:r w:rsidRPr="003C3148">
        <w:t xml:space="preserve">ie de la </w:t>
      </w:r>
      <w:r w:rsidRPr="009D6161">
        <w:rPr>
          <w:rStyle w:val="Mylink"/>
        </w:rPr>
        <w:fldChar w:fldCharType="begin"/>
      </w:r>
      <w:r w:rsidR="009D6161" w:rsidRPr="009D6161">
        <w:rPr>
          <w:rStyle w:val="Mylink"/>
        </w:rPr>
        <w:instrText>REF _Ref152753361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3C3148">
        <w:t>, influen</w:t>
      </w:r>
      <w:r w:rsidR="00C86317">
        <w:t>ț</w:t>
      </w:r>
      <w:r w:rsidRPr="003C3148">
        <w:t xml:space="preserve">a diafragmelor flexibile asupra răspunsului de ansamblu </w:t>
      </w:r>
      <w:r w:rsidR="001D5ACA">
        <w:t xml:space="preserve">al structurii </w:t>
      </w:r>
      <w:r w:rsidRPr="003C3148">
        <w:t>la ac</w:t>
      </w:r>
      <w:r w:rsidR="00C86317">
        <w:t>ț</w:t>
      </w:r>
      <w:r w:rsidRPr="003C3148">
        <w:t xml:space="preserve">iuni seismice orizontale poate fi neglijată în calcul. </w:t>
      </w:r>
    </w:p>
    <w:p w14:paraId="3C6943F2" w14:textId="35FA4933" w:rsidR="00E4758C" w:rsidRPr="003C3148" w:rsidRDefault="00E4758C" w:rsidP="00E4758C">
      <w:pPr>
        <w:pStyle w:val="Paragraf"/>
      </w:pPr>
      <w:r w:rsidRPr="003C3148">
        <w:t>Prin excep</w:t>
      </w:r>
      <w:r w:rsidR="00C86317">
        <w:t>ț</w:t>
      </w:r>
      <w:r w:rsidRPr="003C3148">
        <w:t xml:space="preserve">ie de la </w:t>
      </w:r>
      <w:r w:rsidRPr="009D6161">
        <w:rPr>
          <w:rStyle w:val="Mylink"/>
        </w:rPr>
        <w:fldChar w:fldCharType="begin"/>
      </w:r>
      <w:r w:rsidR="009D6161" w:rsidRPr="009D6161">
        <w:rPr>
          <w:rStyle w:val="Mylink"/>
        </w:rPr>
        <w:instrText>REF _Ref152753361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3C3148">
        <w:t xml:space="preserve">, diafragmele rigide pot fi modelate în calcul </w:t>
      </w:r>
      <w:r w:rsidR="007C3188" w:rsidRPr="003C3148">
        <w:t xml:space="preserve">pentru determinarea răspunsului de ansamblu </w:t>
      </w:r>
      <w:r w:rsidR="007C3188">
        <w:t xml:space="preserve">al structurii </w:t>
      </w:r>
      <w:r w:rsidR="007C3188" w:rsidRPr="003C3148">
        <w:t>la ac</w:t>
      </w:r>
      <w:r w:rsidR="007C3188">
        <w:t>ț</w:t>
      </w:r>
      <w:r w:rsidR="007C3188" w:rsidRPr="003C3148">
        <w:t xml:space="preserve">iuni seismice orizontale </w:t>
      </w:r>
      <w:r w:rsidRPr="003C3148">
        <w:t>ca diafragme infinit rigide și rezistente la ac</w:t>
      </w:r>
      <w:r w:rsidR="00C86317">
        <w:t>ț</w:t>
      </w:r>
      <w:r w:rsidRPr="003C3148">
        <w:t>iuni în planul lor. În această situa</w:t>
      </w:r>
      <w:r w:rsidR="00C86317">
        <w:t>ț</w:t>
      </w:r>
      <w:r w:rsidRPr="003C3148">
        <w:t>ie, masele clădirii care generează for</w:t>
      </w:r>
      <w:r w:rsidR="00C86317">
        <w:t>ț</w:t>
      </w:r>
      <w:r w:rsidRPr="003C3148">
        <w:t>ele de iner</w:t>
      </w:r>
      <w:r w:rsidR="00C86317">
        <w:t>ț</w:t>
      </w:r>
      <w:r w:rsidRPr="003C3148">
        <w:t>ie în direc</w:t>
      </w:r>
      <w:r w:rsidR="00C86317">
        <w:t>ț</w:t>
      </w:r>
      <w:r w:rsidRPr="003C3148">
        <w:t>ie orizontală pot fi considerate simplificat ca fiind concentrate în centrele de masă ale diafragmelor.</w:t>
      </w:r>
    </w:p>
    <w:p w14:paraId="2D605E0D" w14:textId="570E3610" w:rsidR="00E4758C" w:rsidRPr="003C3148" w:rsidRDefault="00E4758C" w:rsidP="00E4758C">
      <w:pPr>
        <w:pStyle w:val="Paragraf"/>
      </w:pPr>
      <w:bookmarkStart w:id="223" w:name="_Ref152753980"/>
      <w:r w:rsidRPr="003C3148">
        <w:t>Diafragmele la care deforma</w:t>
      </w:r>
      <w:r w:rsidR="00C86317">
        <w:t>ț</w:t>
      </w:r>
      <w:r w:rsidRPr="003C3148">
        <w:t>ia proprie maximă în direc</w:t>
      </w:r>
      <w:r w:rsidR="00C86317">
        <w:t>ț</w:t>
      </w:r>
      <w:r w:rsidRPr="003C3148">
        <w:t>ie orizontală sub ac</w:t>
      </w:r>
      <w:r w:rsidR="00C86317">
        <w:t>ț</w:t>
      </w:r>
      <w:r w:rsidRPr="003C3148">
        <w:t>iunea seismică aplicată pe aceeași direc</w:t>
      </w:r>
      <w:r w:rsidR="00C86317">
        <w:t>ț</w:t>
      </w:r>
      <w:r w:rsidRPr="003C3148">
        <w:t>ie este mai mare decât dublul deplasării relative medii a componentelor structurale principale verticale la nivelul imediat inferior se încadrează în categoria diagramelor flexibile.</w:t>
      </w:r>
      <w:bookmarkEnd w:id="223"/>
      <w:r w:rsidRPr="003C3148">
        <w:rPr>
          <w:i/>
          <w:color w:val="FFFFFF" w:themeColor="background1"/>
          <w:vertAlign w:val="subscript"/>
        </w:rPr>
        <w:t xml:space="preserve"> </w:t>
      </w:r>
    </w:p>
    <w:p w14:paraId="400F7868" w14:textId="3CA0E7BA" w:rsidR="002344F3" w:rsidRDefault="00E4758C" w:rsidP="00E4758C">
      <w:pPr>
        <w:pStyle w:val="Paragraf"/>
      </w:pPr>
      <w:bookmarkStart w:id="224" w:name="_Ref152760847"/>
      <w:r w:rsidRPr="003C3148">
        <w:t>Diafragmele la care deforma</w:t>
      </w:r>
      <w:r w:rsidR="00C86317">
        <w:t>ț</w:t>
      </w:r>
      <w:r w:rsidRPr="003C3148">
        <w:t>ia proprie maximă în direc</w:t>
      </w:r>
      <w:r w:rsidR="00C86317">
        <w:t>ț</w:t>
      </w:r>
      <w:r w:rsidRPr="003C3148">
        <w:t>ie orizontală sub ac</w:t>
      </w:r>
      <w:r w:rsidR="00C86317">
        <w:t>ț</w:t>
      </w:r>
      <w:r w:rsidRPr="003C3148">
        <w:t>iunea seismică aplicată pe aceeași direc</w:t>
      </w:r>
      <w:r w:rsidR="00C86317">
        <w:t>ț</w:t>
      </w:r>
      <w:r w:rsidRPr="003C3148">
        <w:t xml:space="preserve">ie este mai mică decât jumătate din deplasarea relativă medie a componentelor structurale principale verticale </w:t>
      </w:r>
      <w:r w:rsidR="001F2B9E">
        <w:t xml:space="preserve">de </w:t>
      </w:r>
      <w:r w:rsidRPr="003C3148">
        <w:t xml:space="preserve">la nivelul </w:t>
      </w:r>
      <w:r w:rsidR="001F2B9E">
        <w:t>delimitat superior de diafragmă</w:t>
      </w:r>
      <w:r w:rsidRPr="003C3148">
        <w:t xml:space="preserve"> se încadrează în categoria </w:t>
      </w:r>
      <w:r w:rsidR="002A0E0C">
        <w:t xml:space="preserve">diafragmelor </w:t>
      </w:r>
      <w:r w:rsidRPr="003C3148">
        <w:t>rigide.</w:t>
      </w:r>
      <w:bookmarkEnd w:id="224"/>
    </w:p>
    <w:p w14:paraId="6504E8F8" w14:textId="7B6F46F5" w:rsidR="00E4758C" w:rsidRPr="003C3148" w:rsidRDefault="002344F3" w:rsidP="00E4758C">
      <w:pPr>
        <w:pStyle w:val="Paragraf"/>
      </w:pPr>
      <w:r>
        <w:t xml:space="preserve">Diafragmele care nu îndeplinesc condițiile </w:t>
      </w:r>
      <w:r w:rsidRPr="009D6161">
        <w:rPr>
          <w:rStyle w:val="Mylink"/>
        </w:rPr>
        <w:fldChar w:fldCharType="begin"/>
      </w:r>
      <w:r w:rsidR="009D6161" w:rsidRPr="009D6161">
        <w:rPr>
          <w:rStyle w:val="Mylink"/>
        </w:rPr>
        <w:instrText>REF _Ref152753980 \r \* CHARFORMAT \h</w:instrText>
      </w:r>
      <w:r w:rsidRPr="009D6161">
        <w:rPr>
          <w:rStyle w:val="Mylink"/>
        </w:rPr>
      </w:r>
      <w:r w:rsidRPr="009D6161">
        <w:rPr>
          <w:rStyle w:val="Mylink"/>
        </w:rPr>
        <w:fldChar w:fldCharType="separate"/>
      </w:r>
      <w:r w:rsidR="009464BD">
        <w:rPr>
          <w:rStyle w:val="Mylink"/>
        </w:rPr>
        <w:t>(5)</w:t>
      </w:r>
      <w:r w:rsidRPr="009D6161">
        <w:rPr>
          <w:rStyle w:val="Mylink"/>
        </w:rPr>
        <w:fldChar w:fldCharType="end"/>
      </w:r>
      <w:r>
        <w:t xml:space="preserve"> și </w:t>
      </w:r>
      <w:r w:rsidRPr="009D6161">
        <w:rPr>
          <w:rStyle w:val="Mylink"/>
        </w:rPr>
        <w:fldChar w:fldCharType="begin"/>
      </w:r>
      <w:r w:rsidR="009D6161" w:rsidRPr="009D6161">
        <w:rPr>
          <w:rStyle w:val="Mylink"/>
        </w:rPr>
        <w:instrText>REF _Ref152760847 \r \* CHARFORMAT \h</w:instrText>
      </w:r>
      <w:r w:rsidRPr="009D6161">
        <w:rPr>
          <w:rStyle w:val="Mylink"/>
        </w:rPr>
      </w:r>
      <w:r w:rsidRPr="009D6161">
        <w:rPr>
          <w:rStyle w:val="Mylink"/>
        </w:rPr>
        <w:fldChar w:fldCharType="separate"/>
      </w:r>
      <w:r w:rsidR="009464BD">
        <w:rPr>
          <w:rStyle w:val="Mylink"/>
        </w:rPr>
        <w:t>(6)</w:t>
      </w:r>
      <w:r w:rsidRPr="009D6161">
        <w:rPr>
          <w:rStyle w:val="Mylink"/>
        </w:rPr>
        <w:fldChar w:fldCharType="end"/>
      </w:r>
      <w:r>
        <w:t xml:space="preserve"> se încadrează în categoria diafragmelor semi-rigide.</w:t>
      </w:r>
      <w:r w:rsidR="00E4758C" w:rsidRPr="003C3148">
        <w:rPr>
          <w:i/>
          <w:color w:val="FFFFFF" w:themeColor="background1"/>
          <w:vertAlign w:val="subscript"/>
        </w:rPr>
        <w:t xml:space="preserve"> </w:t>
      </w:r>
    </w:p>
    <w:p w14:paraId="086A608B" w14:textId="2900EC80" w:rsidR="00E4758C" w:rsidRPr="003C3148" w:rsidRDefault="00E4758C" w:rsidP="00E4758C">
      <w:pPr>
        <w:pStyle w:val="Paragraf"/>
      </w:pPr>
      <w:r w:rsidRPr="003C3148">
        <w:t xml:space="preserve">Diafragmele realizate din platelaj metalic fără </w:t>
      </w:r>
      <w:proofErr w:type="spellStart"/>
      <w:r w:rsidRPr="003C3148">
        <w:t>suprabetonare</w:t>
      </w:r>
      <w:proofErr w:type="spellEnd"/>
      <w:r w:rsidRPr="003C3148">
        <w:t>, la structuri din o</w:t>
      </w:r>
      <w:r w:rsidR="00C86317">
        <w:t>ț</w:t>
      </w:r>
      <w:r w:rsidRPr="003C3148">
        <w:t xml:space="preserve">el sau compozite </w:t>
      </w:r>
      <w:proofErr w:type="spellStart"/>
      <w:r w:rsidRPr="003C3148">
        <w:t>contravântuite</w:t>
      </w:r>
      <w:proofErr w:type="spellEnd"/>
      <w:r w:rsidRPr="003C3148">
        <w:t xml:space="preserve"> în plan vertical, la structuri cu pere</w:t>
      </w:r>
      <w:r w:rsidR="00C86317">
        <w:t>ț</w:t>
      </w:r>
      <w:r w:rsidRPr="003C3148">
        <w:t xml:space="preserve">i de beton </w:t>
      </w:r>
      <w:r w:rsidR="001B6DEF">
        <w:t xml:space="preserve">armat </w:t>
      </w:r>
      <w:r w:rsidRPr="003C3148">
        <w:t>sau compozi</w:t>
      </w:r>
      <w:r w:rsidR="00C86317">
        <w:t>ț</w:t>
      </w:r>
      <w:r w:rsidRPr="003C3148">
        <w:t>i o</w:t>
      </w:r>
      <w:r w:rsidR="00C86317">
        <w:t>ț</w:t>
      </w:r>
      <w:r w:rsidRPr="003C3148">
        <w:t xml:space="preserve">el -beton pot fi considerate flexibile în calcul, fără evaluarea prevăzută la </w:t>
      </w:r>
      <w:r w:rsidRPr="009D6161">
        <w:rPr>
          <w:rStyle w:val="Mylink"/>
        </w:rPr>
        <w:fldChar w:fldCharType="begin"/>
      </w:r>
      <w:r w:rsidR="009D6161" w:rsidRPr="009D6161">
        <w:rPr>
          <w:rStyle w:val="Mylink"/>
        </w:rPr>
        <w:instrText>REF _Ref152753980 \r \* CHARFORMAT \h</w:instrText>
      </w:r>
      <w:r w:rsidRPr="009D6161">
        <w:rPr>
          <w:rStyle w:val="Mylink"/>
        </w:rPr>
      </w:r>
      <w:r w:rsidRPr="009D6161">
        <w:rPr>
          <w:rStyle w:val="Mylink"/>
        </w:rPr>
        <w:fldChar w:fldCharType="separate"/>
      </w:r>
      <w:r w:rsidR="009464BD">
        <w:rPr>
          <w:rStyle w:val="Mylink"/>
        </w:rPr>
        <w:t>(5)</w:t>
      </w:r>
      <w:r w:rsidRPr="009D6161">
        <w:rPr>
          <w:rStyle w:val="Mylink"/>
        </w:rPr>
        <w:fldChar w:fldCharType="end"/>
      </w:r>
      <w:r w:rsidRPr="003C3148">
        <w:t>.</w:t>
      </w:r>
    </w:p>
    <w:p w14:paraId="74065DEE" w14:textId="3FB94FE1" w:rsidR="00E4758C" w:rsidRPr="003C3148" w:rsidRDefault="00E4758C" w:rsidP="00E4758C">
      <w:pPr>
        <w:pStyle w:val="Paragraf"/>
      </w:pPr>
      <w:r w:rsidRPr="003C3148">
        <w:t xml:space="preserve">Diafragmele realizate din plăci de beton </w:t>
      </w:r>
      <w:r w:rsidR="001B6DEF">
        <w:t xml:space="preserve">armat </w:t>
      </w:r>
      <w:r w:rsidR="009F288F">
        <w:t>executate</w:t>
      </w:r>
      <w:r w:rsidRPr="003C3148">
        <w:t xml:space="preserve"> monolit, cu grosimea mai mare de 100 mm, sau prefabricat cu monolitizare cu grosimea mai mare de </w:t>
      </w:r>
      <w:r w:rsidR="00092A50">
        <w:t>6</w:t>
      </w:r>
      <w:r w:rsidRPr="003C3148">
        <w:t>0 mm, care nu sunt slăbite prin goluri mari, pot fi considerate rigide în calcul. Fac excep</w:t>
      </w:r>
      <w:r w:rsidR="00C86317">
        <w:t>ț</w:t>
      </w:r>
      <w:r w:rsidRPr="003C3148">
        <w:t>ie diafragmele situate imediat sub sec</w:t>
      </w:r>
      <w:r w:rsidR="00C86317">
        <w:t>ț</w:t>
      </w:r>
      <w:r w:rsidRPr="003C3148">
        <w:t>iunea conven</w:t>
      </w:r>
      <w:r w:rsidR="00C86317">
        <w:t>ț</w:t>
      </w:r>
      <w:r w:rsidRPr="003C3148">
        <w:t>ională de încastrare la structuri cu pere</w:t>
      </w:r>
      <w:r w:rsidR="00C86317">
        <w:t>ț</w:t>
      </w:r>
      <w:r w:rsidRPr="003C3148">
        <w:t>i de beton</w:t>
      </w:r>
      <w:r w:rsidR="001B6DEF">
        <w:t xml:space="preserve"> armat</w:t>
      </w:r>
      <w:r w:rsidRPr="003C3148">
        <w:t>, la structuri cu pere</w:t>
      </w:r>
      <w:r w:rsidR="00C86317">
        <w:t>ț</w:t>
      </w:r>
      <w:r w:rsidRPr="003C3148">
        <w:t>i compozi</w:t>
      </w:r>
      <w:r w:rsidR="00C86317">
        <w:t>ț</w:t>
      </w:r>
      <w:r w:rsidRPr="003C3148">
        <w:t xml:space="preserve">i și la structuri metalice </w:t>
      </w:r>
      <w:proofErr w:type="spellStart"/>
      <w:r w:rsidRPr="003C3148">
        <w:t>contravântuite</w:t>
      </w:r>
      <w:proofErr w:type="spellEnd"/>
      <w:r w:rsidRPr="003C3148">
        <w:t xml:space="preserve"> care se modelează pentru calcul cu rigiditatea lor efectivă.</w:t>
      </w:r>
    </w:p>
    <w:p w14:paraId="334E5E76" w14:textId="2A8BD329" w:rsidR="00E4758C" w:rsidRPr="003C3148" w:rsidRDefault="00E4758C" w:rsidP="00E4758C">
      <w:pPr>
        <w:pStyle w:val="Paragraf"/>
      </w:pPr>
      <w:r w:rsidRPr="003C3148">
        <w:t>În cazul structurilor cu stâlpi în consolă realiza</w:t>
      </w:r>
      <w:r w:rsidR="00C86317">
        <w:t>ț</w:t>
      </w:r>
      <w:r w:rsidRPr="003C3148">
        <w:t>i din beton, o</w:t>
      </w:r>
      <w:r w:rsidR="00C86317">
        <w:t>ț</w:t>
      </w:r>
      <w:r w:rsidRPr="003C3148">
        <w:t>el și/sau compozi</w:t>
      </w:r>
      <w:r w:rsidR="00C86317">
        <w:t>ț</w:t>
      </w:r>
      <w:r w:rsidRPr="003C3148">
        <w:t>i, diafragmele orizontale care sunt realizate din grinzi dispuse pe una sau două direc</w:t>
      </w:r>
      <w:r w:rsidR="00C86317">
        <w:t>ț</w:t>
      </w:r>
      <w:r w:rsidRPr="003C3148">
        <w:t>ii ortogonale și platelaj metalic</w:t>
      </w:r>
      <w:r w:rsidR="00A82357">
        <w:t xml:space="preserve">, fără </w:t>
      </w:r>
      <w:r w:rsidR="008E0616">
        <w:t>contravântuiri</w:t>
      </w:r>
      <w:r w:rsidR="00A82357">
        <w:t xml:space="preserve"> dispuse în plan orizontal,</w:t>
      </w:r>
      <w:r w:rsidRPr="003C3148">
        <w:t xml:space="preserve"> nu pot fi încadrate în categoria diafragmelor rigide indiferent de rezultatele evaluării prin calcul conform </w:t>
      </w:r>
      <w:r w:rsidRPr="009D6161">
        <w:rPr>
          <w:rStyle w:val="Mylink"/>
        </w:rPr>
        <w:fldChar w:fldCharType="begin"/>
      </w:r>
      <w:r w:rsidR="009D6161" w:rsidRPr="009D6161">
        <w:rPr>
          <w:rStyle w:val="Mylink"/>
        </w:rPr>
        <w:instrText>REF _Ref152760847 \r \* CHARFORMAT \h</w:instrText>
      </w:r>
      <w:r w:rsidRPr="009D6161">
        <w:rPr>
          <w:rStyle w:val="Mylink"/>
        </w:rPr>
      </w:r>
      <w:r w:rsidRPr="009D6161">
        <w:rPr>
          <w:rStyle w:val="Mylink"/>
        </w:rPr>
        <w:fldChar w:fldCharType="separate"/>
      </w:r>
      <w:r w:rsidR="009464BD">
        <w:rPr>
          <w:rStyle w:val="Mylink"/>
        </w:rPr>
        <w:t>(6)</w:t>
      </w:r>
      <w:r w:rsidRPr="009D6161">
        <w:rPr>
          <w:rStyle w:val="Mylink"/>
        </w:rPr>
        <w:fldChar w:fldCharType="end"/>
      </w:r>
      <w:r w:rsidRPr="003C3148">
        <w:t>.</w:t>
      </w:r>
      <w:r w:rsidRPr="003C3148">
        <w:rPr>
          <w:i/>
          <w:color w:val="FFFFFF" w:themeColor="background1"/>
          <w:vertAlign w:val="subscript"/>
        </w:rPr>
        <w:t xml:space="preserve"> </w:t>
      </w:r>
      <w:r w:rsidRPr="003C3148">
        <w:rPr>
          <w:i/>
          <w:color w:val="FFFFFF" w:themeColor="background1"/>
          <w:vertAlign w:val="subscript"/>
        </w:rPr>
        <w:fldChar w:fldCharType="begin"/>
      </w:r>
      <w:r w:rsidRPr="003C3148">
        <w:rPr>
          <w:i/>
          <w:color w:val="FFFFFF" w:themeColor="background1"/>
          <w:vertAlign w:val="subscript"/>
        </w:rPr>
        <w:instrText xml:space="preserve"> LISTNUM \l 1 \s 0 </w:instrText>
      </w:r>
      <w:r w:rsidRPr="003C3148">
        <w:rPr>
          <w:i/>
          <w:color w:val="FFFFFF" w:themeColor="background1"/>
          <w:vertAlign w:val="subscript"/>
        </w:rPr>
        <w:fldChar w:fldCharType="end"/>
      </w:r>
    </w:p>
    <w:p w14:paraId="608A9707" w14:textId="5EB08CEF" w:rsidR="00E4758C" w:rsidRPr="003C3148" w:rsidRDefault="00E4758C" w:rsidP="00DB3A3B">
      <w:pPr>
        <w:pStyle w:val="Titlu111"/>
      </w:pPr>
      <w:bookmarkStart w:id="225" w:name="_Ref147775201"/>
      <w:bookmarkStart w:id="226" w:name="_Toc184491099"/>
      <w:bookmarkStart w:id="227" w:name="_Hlk161075580"/>
      <w:r w:rsidRPr="003C3148">
        <w:t>Sec</w:t>
      </w:r>
      <w:r w:rsidR="00C86317">
        <w:t>ț</w:t>
      </w:r>
      <w:r w:rsidRPr="003C3148">
        <w:t>iunea de încastrare conven</w:t>
      </w:r>
      <w:r w:rsidR="00C86317">
        <w:t>ț</w:t>
      </w:r>
      <w:r w:rsidRPr="003C3148">
        <w:t>ională</w:t>
      </w:r>
      <w:bookmarkEnd w:id="225"/>
      <w:bookmarkEnd w:id="226"/>
    </w:p>
    <w:bookmarkEnd w:id="227"/>
    <w:p w14:paraId="3FD0D04B" w14:textId="5AD255D7" w:rsidR="00E4758C" w:rsidRPr="003C3148" w:rsidRDefault="00E4758C" w:rsidP="00E4758C">
      <w:pPr>
        <w:pStyle w:val="Paragraf"/>
      </w:pPr>
      <w:r w:rsidRPr="003C3148">
        <w:t>Sec</w:t>
      </w:r>
      <w:r w:rsidR="00C86317">
        <w:t>ț</w:t>
      </w:r>
      <w:r w:rsidRPr="003C3148">
        <w:t>iunea de încastrare conven</w:t>
      </w:r>
      <w:r w:rsidR="00C86317">
        <w:t>ț</w:t>
      </w:r>
      <w:r w:rsidRPr="003C3148">
        <w:t>ională a clădirii este sec</w:t>
      </w:r>
      <w:r w:rsidR="00C86317">
        <w:t>ț</w:t>
      </w:r>
      <w:r w:rsidRPr="003C3148">
        <w:t>iunea de la care se consideră că ac</w:t>
      </w:r>
      <w:r w:rsidR="00C86317">
        <w:t>ț</w:t>
      </w:r>
      <w:r w:rsidRPr="003C3148">
        <w:t>iunea seismică orizontală este transmisă structurii.</w:t>
      </w:r>
    </w:p>
    <w:p w14:paraId="48D3A48A" w14:textId="450C6F69" w:rsidR="00E4758C" w:rsidRPr="003C3148" w:rsidRDefault="00E4758C" w:rsidP="00E4758C">
      <w:pPr>
        <w:pStyle w:val="Paragraf"/>
      </w:pPr>
      <w:r w:rsidRPr="003C3148">
        <w:t>Sec</w:t>
      </w:r>
      <w:r w:rsidR="00C86317">
        <w:t>ț</w:t>
      </w:r>
      <w:r w:rsidRPr="003C3148">
        <w:t>iunea de încastrare conven</w:t>
      </w:r>
      <w:r w:rsidR="00C86317">
        <w:t>ț</w:t>
      </w:r>
      <w:r w:rsidRPr="003C3148">
        <w:t>ională se stabilește prin ra</w:t>
      </w:r>
      <w:r w:rsidR="00C86317">
        <w:t>ț</w:t>
      </w:r>
      <w:r w:rsidRPr="003C3148">
        <w:t>ionament ingineresc în func</w:t>
      </w:r>
      <w:r w:rsidR="00C86317">
        <w:t>ț</w:t>
      </w:r>
      <w:r w:rsidRPr="003C3148">
        <w:t>ie de:</w:t>
      </w:r>
    </w:p>
    <w:p w14:paraId="7A5C0D0F" w14:textId="69EA22E4" w:rsidR="00E4758C" w:rsidRPr="003C3148" w:rsidRDefault="00E4758C" w:rsidP="00E4758C">
      <w:pPr>
        <w:pStyle w:val="Lista"/>
      </w:pPr>
      <w:r w:rsidRPr="003C3148">
        <w:t>tipul funda</w:t>
      </w:r>
      <w:r w:rsidR="00C86317">
        <w:t>ț</w:t>
      </w:r>
      <w:r w:rsidRPr="003C3148">
        <w:t>iilor;</w:t>
      </w:r>
    </w:p>
    <w:p w14:paraId="386DEADE" w14:textId="59CFA020" w:rsidR="00E4758C" w:rsidRPr="003C3148" w:rsidRDefault="00E4758C" w:rsidP="00E4758C">
      <w:pPr>
        <w:pStyle w:val="Lista"/>
      </w:pPr>
      <w:r w:rsidRPr="003C3148">
        <w:t>existen</w:t>
      </w:r>
      <w:r w:rsidR="00C86317">
        <w:t>ț</w:t>
      </w:r>
      <w:r w:rsidRPr="003C3148">
        <w:t>a nivelurilor subterane cu structura semnificativ mai rigidă și rezistentă în raport cu cea a nivelurilor supraterane;</w:t>
      </w:r>
    </w:p>
    <w:p w14:paraId="6BD80835" w14:textId="3E10020C" w:rsidR="00E4758C" w:rsidRPr="003C3148" w:rsidRDefault="00E4758C" w:rsidP="00E4758C">
      <w:pPr>
        <w:pStyle w:val="Lista"/>
      </w:pPr>
      <w:r w:rsidRPr="003C3148">
        <w:lastRenderedPageBreak/>
        <w:t>înăl</w:t>
      </w:r>
      <w:r w:rsidR="00C86317">
        <w:t>ț</w:t>
      </w:r>
      <w:r w:rsidRPr="003C3148">
        <w:t>imea totală a nivelurilor subterane;</w:t>
      </w:r>
    </w:p>
    <w:p w14:paraId="59BFD6FB" w14:textId="25220132" w:rsidR="00E4758C" w:rsidRPr="003C3148" w:rsidRDefault="00E4758C" w:rsidP="00E4758C">
      <w:pPr>
        <w:pStyle w:val="Lista"/>
      </w:pPr>
      <w:r w:rsidRPr="003C3148">
        <w:t>distan</w:t>
      </w:r>
      <w:r w:rsidR="00C86317">
        <w:t>ț</w:t>
      </w:r>
      <w:r w:rsidRPr="003C3148">
        <w:t>a dintre nivelul terenului și nivelul diafragmelor orizontale din clădire aflate în proximitatea terenului;</w:t>
      </w:r>
    </w:p>
    <w:p w14:paraId="2FA75398" w14:textId="77777777" w:rsidR="00E4758C" w:rsidRPr="003C3148" w:rsidRDefault="00E4758C" w:rsidP="00E4758C">
      <w:pPr>
        <w:pStyle w:val="Lista"/>
      </w:pPr>
      <w:r w:rsidRPr="003C3148">
        <w:t>caracteristicile terenului din vecinătatea clădirii;</w:t>
      </w:r>
    </w:p>
    <w:p w14:paraId="413EC416" w14:textId="77777777" w:rsidR="00E4758C" w:rsidRPr="003C3148" w:rsidRDefault="00E4758C" w:rsidP="00E4758C">
      <w:pPr>
        <w:pStyle w:val="Lista"/>
      </w:pPr>
      <w:r w:rsidRPr="003C3148">
        <w:t>localizarea și tipul rosturilor seismice;</w:t>
      </w:r>
    </w:p>
    <w:p w14:paraId="1FF55FFA" w14:textId="26DF4153" w:rsidR="00E4758C" w:rsidRPr="003C3148" w:rsidRDefault="00E4758C" w:rsidP="00E4758C">
      <w:pPr>
        <w:pStyle w:val="Lista"/>
      </w:pPr>
      <w:r w:rsidRPr="003C3148">
        <w:t>distan</w:t>
      </w:r>
      <w:r w:rsidR="00C86317">
        <w:t>ț</w:t>
      </w:r>
      <w:r w:rsidRPr="003C3148">
        <w:t>a fa</w:t>
      </w:r>
      <w:r w:rsidR="00C86317">
        <w:t>ț</w:t>
      </w:r>
      <w:r w:rsidRPr="003C3148">
        <w:t>ă de clădirile învecinate și natura infrastructurii acestora;</w:t>
      </w:r>
    </w:p>
    <w:p w14:paraId="236FC773" w14:textId="77777777" w:rsidR="00E4758C" w:rsidRPr="003C3148" w:rsidRDefault="00E4758C" w:rsidP="00E4758C">
      <w:pPr>
        <w:pStyle w:val="Lista"/>
      </w:pPr>
      <w:r w:rsidRPr="003C3148">
        <w:t>panta terenului în amplasament.</w:t>
      </w:r>
    </w:p>
    <w:p w14:paraId="12434126" w14:textId="38225FE8" w:rsidR="00E4758C" w:rsidRPr="003C3148" w:rsidRDefault="00E4758C" w:rsidP="00E4758C">
      <w:pPr>
        <w:pStyle w:val="Paragraf"/>
      </w:pPr>
      <w:r w:rsidRPr="003C3148">
        <w:t>Nivelurile situate integral deasupra terenului se situează deasupra sec</w:t>
      </w:r>
      <w:r w:rsidR="00C86317">
        <w:t>ț</w:t>
      </w:r>
      <w:r w:rsidRPr="003C3148">
        <w:t>iunii conven</w:t>
      </w:r>
      <w:r w:rsidR="00C86317">
        <w:t>ț</w:t>
      </w:r>
      <w:r w:rsidRPr="003C3148">
        <w:t>ionale de încastrare.</w:t>
      </w:r>
    </w:p>
    <w:p w14:paraId="39271563" w14:textId="5D7E3B4D" w:rsidR="00E4758C" w:rsidRPr="003C3148" w:rsidRDefault="00E4758C" w:rsidP="00E4758C">
      <w:pPr>
        <w:pStyle w:val="Paragraf"/>
      </w:pPr>
      <w:r w:rsidRPr="003C3148">
        <w:t xml:space="preserve">În cazul în </w:t>
      </w:r>
      <w:r w:rsidR="000C18C4">
        <w:t xml:space="preserve">care </w:t>
      </w:r>
      <w:r w:rsidRPr="003C3148">
        <w:t>rigiditatea și rezisten</w:t>
      </w:r>
      <w:r w:rsidR="00C86317">
        <w:t>ț</w:t>
      </w:r>
      <w:r w:rsidRPr="003C3148">
        <w:t>a structurii situată sub nivelul terenului nu sunt semnificativ mai mari decât cele ale structurii situată deasupra, sec</w:t>
      </w:r>
      <w:r w:rsidR="00C86317">
        <w:t>ț</w:t>
      </w:r>
      <w:r w:rsidRPr="003C3148">
        <w:t>iunea de încastrare conven</w:t>
      </w:r>
      <w:r w:rsidR="00C86317">
        <w:t>ț</w:t>
      </w:r>
      <w:r w:rsidRPr="003C3148">
        <w:t>ională a clădirii se consideră la nivelul funda</w:t>
      </w:r>
      <w:r w:rsidR="00C86317">
        <w:t>ț</w:t>
      </w:r>
      <w:r w:rsidRPr="003C3148">
        <w:t>iilor.</w:t>
      </w:r>
    </w:p>
    <w:p w14:paraId="2B6C54DA" w14:textId="6E157EEF" w:rsidR="00E4758C" w:rsidRPr="003C3148" w:rsidRDefault="00E4758C" w:rsidP="00E4758C">
      <w:pPr>
        <w:pStyle w:val="Paragraf"/>
      </w:pPr>
      <w:r w:rsidRPr="003C3148">
        <w:t xml:space="preserve">În cazul clădirilor proiectate pentru clasa DCH sau DCM, </w:t>
      </w:r>
      <w:r w:rsidR="00C432BD">
        <w:t xml:space="preserve">prin </w:t>
      </w:r>
      <w:r w:rsidRPr="003C3148">
        <w:t xml:space="preserve">mecanismul plastic </w:t>
      </w:r>
      <w:r w:rsidR="00C432BD">
        <w:t xml:space="preserve">proiectat se antrenează întreaga parte </w:t>
      </w:r>
      <w:r w:rsidRPr="003C3148">
        <w:t>de structură situată deasupra sec</w:t>
      </w:r>
      <w:r w:rsidR="00C86317">
        <w:t>ț</w:t>
      </w:r>
      <w:r w:rsidRPr="003C3148">
        <w:t>iunii de încastrare conven</w:t>
      </w:r>
      <w:r w:rsidR="00C86317">
        <w:t>ț</w:t>
      </w:r>
      <w:r w:rsidRPr="003C3148">
        <w:t>ională.</w:t>
      </w:r>
    </w:p>
    <w:p w14:paraId="75FFF985" w14:textId="2D41E4EC" w:rsidR="00E4758C" w:rsidRPr="003C3148" w:rsidRDefault="00E4758C" w:rsidP="00E4758C">
      <w:pPr>
        <w:pStyle w:val="Paragraf"/>
      </w:pPr>
      <w:r w:rsidRPr="003C3148">
        <w:t>Partea de structură situată sub sec</w:t>
      </w:r>
      <w:r w:rsidR="00C86317">
        <w:t>ț</w:t>
      </w:r>
      <w:r w:rsidRPr="003C3148">
        <w:t>iunea de încastrare conven</w:t>
      </w:r>
      <w:r w:rsidR="00C86317">
        <w:t>ț</w:t>
      </w:r>
      <w:r w:rsidRPr="003C3148">
        <w:t xml:space="preserve">ională </w:t>
      </w:r>
      <w:r w:rsidR="008558B4">
        <w:t xml:space="preserve">se proiectează pentru răspuns exclusiv </w:t>
      </w:r>
      <w:r w:rsidR="006B26BD">
        <w:t>cvasi-</w:t>
      </w:r>
      <w:r w:rsidRPr="003C3148">
        <w:t>elastic la ac</w:t>
      </w:r>
      <w:r w:rsidR="00C86317">
        <w:t>ț</w:t>
      </w:r>
      <w:r w:rsidRPr="003C3148">
        <w:t xml:space="preserve">iunea </w:t>
      </w:r>
      <w:r w:rsidR="00776919">
        <w:t xml:space="preserve">seismică </w:t>
      </w:r>
      <w:r w:rsidRPr="003C3148">
        <w:t>de proiectare.</w:t>
      </w:r>
    </w:p>
    <w:p w14:paraId="78146AB5" w14:textId="2320C65B" w:rsidR="00E4758C" w:rsidRPr="003C3148" w:rsidRDefault="00E4758C" w:rsidP="00E4758C">
      <w:pPr>
        <w:pStyle w:val="Paragraf"/>
      </w:pPr>
      <w:r w:rsidRPr="003C3148">
        <w:t>Precizări suplimentare privind modul de stabilire a sec</w:t>
      </w:r>
      <w:r w:rsidR="00C86317">
        <w:t>ț</w:t>
      </w:r>
      <w:r w:rsidRPr="003C3148">
        <w:t>iunii de încastrare conven</w:t>
      </w:r>
      <w:r w:rsidR="00C86317">
        <w:t>ț</w:t>
      </w:r>
      <w:r w:rsidRPr="003C3148">
        <w:t xml:space="preserve">ională sunt date în </w:t>
      </w:r>
      <w:r w:rsidR="00BA496F" w:rsidRPr="00BA496F">
        <w:t xml:space="preserve">capitolele </w:t>
      </w:r>
      <w:r w:rsidR="00BA496F" w:rsidRPr="009D6161">
        <w:rPr>
          <w:rStyle w:val="Mylink"/>
        </w:rPr>
        <w:fldChar w:fldCharType="begin"/>
      </w:r>
      <w:r w:rsidR="009D6161" w:rsidRPr="009D6161">
        <w:rPr>
          <w:rStyle w:val="Mylink"/>
        </w:rPr>
        <w:instrText>REF _Ref156392890 \r \* CHARFORMAT \h</w:instrText>
      </w:r>
      <w:r w:rsidR="00BA496F" w:rsidRPr="009D6161">
        <w:rPr>
          <w:rStyle w:val="Mylink"/>
        </w:rPr>
      </w:r>
      <w:r w:rsidR="00BA496F" w:rsidRPr="009D6161">
        <w:rPr>
          <w:rStyle w:val="Mylink"/>
        </w:rPr>
        <w:fldChar w:fldCharType="separate"/>
      </w:r>
      <w:r w:rsidR="009464BD">
        <w:rPr>
          <w:rStyle w:val="Mylink"/>
        </w:rPr>
        <w:t>5</w:t>
      </w:r>
      <w:r w:rsidR="00BA496F" w:rsidRPr="009D6161">
        <w:rPr>
          <w:rStyle w:val="Mylink"/>
        </w:rPr>
        <w:fldChar w:fldCharType="end"/>
      </w:r>
      <w:r w:rsidR="00BA496F" w:rsidRPr="00BA496F">
        <w:t>-</w:t>
      </w:r>
      <w:r w:rsidR="00BA496F" w:rsidRPr="009D6161">
        <w:rPr>
          <w:rStyle w:val="Mylink"/>
        </w:rPr>
        <w:fldChar w:fldCharType="begin"/>
      </w:r>
      <w:r w:rsidR="009D6161" w:rsidRPr="009D6161">
        <w:rPr>
          <w:rStyle w:val="Mylink"/>
        </w:rPr>
        <w:instrText>REF _Ref156392910 \r \* CHARFORMAT \h</w:instrText>
      </w:r>
      <w:r w:rsidR="00BA496F" w:rsidRPr="009D6161">
        <w:rPr>
          <w:rStyle w:val="Mylink"/>
        </w:rPr>
      </w:r>
      <w:r w:rsidR="00BA496F" w:rsidRPr="009D6161">
        <w:rPr>
          <w:rStyle w:val="Mylink"/>
        </w:rPr>
        <w:fldChar w:fldCharType="separate"/>
      </w:r>
      <w:r w:rsidR="009464BD">
        <w:rPr>
          <w:rStyle w:val="Mylink"/>
        </w:rPr>
        <w:t>9</w:t>
      </w:r>
      <w:r w:rsidR="00BA496F" w:rsidRPr="009D6161">
        <w:rPr>
          <w:rStyle w:val="Mylink"/>
        </w:rPr>
        <w:fldChar w:fldCharType="end"/>
      </w:r>
      <w:r w:rsidR="00BA496F" w:rsidRPr="00BA496F">
        <w:t>,</w:t>
      </w:r>
      <w:r w:rsidR="00BA496F" w:rsidRPr="003C3148">
        <w:t xml:space="preserve"> </w:t>
      </w:r>
      <w:r w:rsidRPr="003C3148">
        <w:t>specifice structurilor realizate din diferite materiale, sau în sec</w:t>
      </w:r>
      <w:r w:rsidR="00C86317">
        <w:t>ț</w:t>
      </w:r>
      <w:r w:rsidRPr="003C3148">
        <w:t xml:space="preserve">iunea de comentarii.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424EAAA6" w14:textId="0A2AD1E0" w:rsidR="00E4758C" w:rsidRPr="003C3148" w:rsidRDefault="00E4758C" w:rsidP="00DB3A3B">
      <w:pPr>
        <w:pStyle w:val="Titlu111"/>
      </w:pPr>
      <w:bookmarkStart w:id="228" w:name="_Toc184491100"/>
      <w:r w:rsidRPr="003C3148">
        <w:t>Mecanismul plastic</w:t>
      </w:r>
      <w:r w:rsidR="00386CD8">
        <w:t xml:space="preserve"> optim</w:t>
      </w:r>
      <w:bookmarkEnd w:id="228"/>
    </w:p>
    <w:p w14:paraId="5EF576BF" w14:textId="78D7016C" w:rsidR="00E4758C" w:rsidRPr="003C3148" w:rsidRDefault="00E4758C" w:rsidP="00E4758C">
      <w:pPr>
        <w:pStyle w:val="Paragraf"/>
      </w:pPr>
      <w:bookmarkStart w:id="229" w:name="_Ref99174791"/>
      <w:r w:rsidRPr="003C3148">
        <w:t>În cazul clădirilor proiectate pentru clasa de ductilitate DC</w:t>
      </w:r>
      <w:r w:rsidR="000C18C4">
        <w:t>H</w:t>
      </w:r>
      <w:r w:rsidRPr="003C3148">
        <w:t xml:space="preserve"> sau DC</w:t>
      </w:r>
      <w:r w:rsidR="000C18C4">
        <w:t>M</w:t>
      </w:r>
      <w:r w:rsidRPr="003C3148">
        <w:t xml:space="preserve"> structurile </w:t>
      </w:r>
      <w:r w:rsidR="00D02A9F">
        <w:t xml:space="preserve">se proiectează </w:t>
      </w:r>
      <w:r w:rsidRPr="003C3148">
        <w:t xml:space="preserve">astfel încât să poată dezvolta un mecanism de </w:t>
      </w:r>
      <w:proofErr w:type="spellStart"/>
      <w:r w:rsidRPr="003C3148">
        <w:t>plastificare</w:t>
      </w:r>
      <w:proofErr w:type="spellEnd"/>
      <w:r w:rsidRPr="003C3148">
        <w:t xml:space="preserve"> optim sub ac</w:t>
      </w:r>
      <w:r w:rsidR="00C86317">
        <w:t>ț</w:t>
      </w:r>
      <w:r w:rsidRPr="003C3148">
        <w:t>iunea seismică orizontală.</w:t>
      </w:r>
    </w:p>
    <w:p w14:paraId="09D9726E" w14:textId="176B7177" w:rsidR="00E4758C" w:rsidRPr="003C3148" w:rsidRDefault="00E4758C" w:rsidP="00E4758C">
      <w:pPr>
        <w:pStyle w:val="Paragraf"/>
      </w:pPr>
      <w:r w:rsidRPr="003C3148">
        <w:t xml:space="preserve">Mecanismul plastic </w:t>
      </w:r>
      <w:r w:rsidR="00D02A9F">
        <w:t xml:space="preserve">optim </w:t>
      </w:r>
      <w:r w:rsidRPr="003C3148">
        <w:t>se dezvoltă prin apari</w:t>
      </w:r>
      <w:r w:rsidR="00C86317">
        <w:t>ț</w:t>
      </w:r>
      <w:r w:rsidRPr="003C3148">
        <w:t>ia de deforma</w:t>
      </w:r>
      <w:r w:rsidR="00C86317">
        <w:t>ț</w:t>
      </w:r>
      <w:r w:rsidRPr="003C3148">
        <w:t>ii plastice în componentele structurale principale sau în legăturile dintre acestea.</w:t>
      </w:r>
    </w:p>
    <w:p w14:paraId="76078ECB" w14:textId="196A807D" w:rsidR="00E4758C" w:rsidRPr="003C3148" w:rsidRDefault="00E4758C" w:rsidP="00E4758C">
      <w:pPr>
        <w:pStyle w:val="Paragraf"/>
      </w:pPr>
      <w:r w:rsidRPr="003C3148">
        <w:t xml:space="preserve">Mecanismul plastic </w:t>
      </w:r>
      <w:r w:rsidR="00D02A9F">
        <w:t xml:space="preserve">optim </w:t>
      </w:r>
      <w:r w:rsidRPr="003C3148">
        <w:t xml:space="preserve">se dezvoltă </w:t>
      </w:r>
      <w:r w:rsidR="00D02A9F">
        <w:t xml:space="preserve">exclusiv </w:t>
      </w:r>
      <w:r w:rsidRPr="003C3148">
        <w:t>în partea de structură situată deasupra sec</w:t>
      </w:r>
      <w:r w:rsidR="00C86317">
        <w:t>ț</w:t>
      </w:r>
      <w:r w:rsidRPr="003C3148">
        <w:t>iunii de încastrare conven</w:t>
      </w:r>
      <w:r w:rsidR="00C86317">
        <w:t>ț</w:t>
      </w:r>
      <w:r w:rsidRPr="003C3148">
        <w:t>ională. Partea structurii situată sub sec</w:t>
      </w:r>
      <w:r w:rsidR="00C86317">
        <w:t>ț</w:t>
      </w:r>
      <w:r w:rsidRPr="003C3148">
        <w:t>iunea de încastrare conven</w:t>
      </w:r>
      <w:r w:rsidR="00C86317">
        <w:t>ț</w:t>
      </w:r>
      <w:r w:rsidRPr="003C3148">
        <w:t>ională răspunde elastic la ac</w:t>
      </w:r>
      <w:r w:rsidR="00C86317">
        <w:t>ț</w:t>
      </w:r>
      <w:r w:rsidRPr="003C3148">
        <w:t>iunea seismică de proiectare.</w:t>
      </w:r>
    </w:p>
    <w:p w14:paraId="1AFE01BA" w14:textId="71853CD7" w:rsidR="00E4758C" w:rsidRPr="003C3148" w:rsidRDefault="00E4758C" w:rsidP="00E4758C">
      <w:pPr>
        <w:pStyle w:val="Paragraf"/>
      </w:pPr>
      <w:r w:rsidRPr="003C3148">
        <w:t>Mecanismul plastic optim, având capacitate optimă de disipare a energiei indusă de ac</w:t>
      </w:r>
      <w:r w:rsidR="00C86317">
        <w:t>ț</w:t>
      </w:r>
      <w:r w:rsidRPr="003C3148">
        <w:t>iunea seismică orizontală, are următoarele caracteristici:</w:t>
      </w:r>
      <w:bookmarkEnd w:id="229"/>
    </w:p>
    <w:p w14:paraId="1D94F957" w14:textId="7EB4C68A" w:rsidR="00E4758C" w:rsidRPr="003C3148" w:rsidRDefault="00E4758C" w:rsidP="00E4758C">
      <w:pPr>
        <w:pStyle w:val="a"/>
        <w:ind w:left="360" w:hanging="360"/>
      </w:pPr>
      <w:r w:rsidRPr="003C3148">
        <w:t>antrenează structura, în ansamblul ei, deasupra sec</w:t>
      </w:r>
      <w:r w:rsidR="00C86317">
        <w:t>ț</w:t>
      </w:r>
      <w:r w:rsidRPr="003C3148">
        <w:t>iunii de încastrare conven</w:t>
      </w:r>
      <w:r w:rsidR="00C86317">
        <w:t>ț</w:t>
      </w:r>
      <w:r w:rsidRPr="003C3148">
        <w:t>ională;</w:t>
      </w:r>
    </w:p>
    <w:p w14:paraId="772E3DFE" w14:textId="2432EAF4" w:rsidR="00E4758C" w:rsidRPr="003C3148" w:rsidRDefault="00E4758C" w:rsidP="00E4758C">
      <w:pPr>
        <w:pStyle w:val="a"/>
        <w:ind w:left="360" w:hanging="360"/>
      </w:pPr>
      <w:r w:rsidRPr="003C3148">
        <w:t>deforma</w:t>
      </w:r>
      <w:r w:rsidR="00C86317">
        <w:t>ț</w:t>
      </w:r>
      <w:r w:rsidRPr="003C3148">
        <w:t>iile plastice sunt moderate și distribuite uniform în ansamblul structurii principale;</w:t>
      </w:r>
    </w:p>
    <w:p w14:paraId="440D2CBD" w14:textId="79FDC2B1" w:rsidR="00E4758C" w:rsidRPr="003C3148" w:rsidRDefault="00E4758C" w:rsidP="00E4758C">
      <w:pPr>
        <w:pStyle w:val="a"/>
        <w:ind w:left="360" w:hanging="360"/>
      </w:pPr>
      <w:r w:rsidRPr="003C3148">
        <w:t>deforma</w:t>
      </w:r>
      <w:r w:rsidR="00C86317">
        <w:t>ț</w:t>
      </w:r>
      <w:r w:rsidRPr="003C3148">
        <w:t>iile plastice se produc în componentele structurale principale sau în legăturile dintre acestea care au capacitate de deformare plastică suficientă, în raport cu deforma</w:t>
      </w:r>
      <w:r w:rsidR="00C86317">
        <w:t>ț</w:t>
      </w:r>
      <w:r w:rsidRPr="003C3148">
        <w:t xml:space="preserve">iile plastice </w:t>
      </w:r>
      <w:r w:rsidR="007665BC">
        <w:t>cauzate de acțiunea seismică de proiectare</w:t>
      </w:r>
      <w:r w:rsidRPr="003C3148">
        <w:t>, în condi</w:t>
      </w:r>
      <w:r w:rsidR="00C86317">
        <w:t>ț</w:t>
      </w:r>
      <w:r w:rsidRPr="003C3148">
        <w:t xml:space="preserve">iile unei comportări </w:t>
      </w:r>
      <w:proofErr w:type="spellStart"/>
      <w:r w:rsidRPr="003C3148">
        <w:t>histeretice</w:t>
      </w:r>
      <w:proofErr w:type="spellEnd"/>
      <w:r w:rsidRPr="003C3148">
        <w:t xml:space="preserve"> stabile;</w:t>
      </w:r>
    </w:p>
    <w:p w14:paraId="487A250D" w14:textId="6589FD85" w:rsidR="00E4758C" w:rsidRPr="003C3148" w:rsidRDefault="00E4758C" w:rsidP="00E4758C">
      <w:pPr>
        <w:pStyle w:val="a"/>
        <w:ind w:left="360" w:hanging="360"/>
      </w:pPr>
      <w:r w:rsidRPr="003C3148">
        <w:t>deforma</w:t>
      </w:r>
      <w:r w:rsidR="00C86317">
        <w:t>ț</w:t>
      </w:r>
      <w:r w:rsidRPr="003C3148">
        <w:t>iile plastice sunt reversibile;</w:t>
      </w:r>
    </w:p>
    <w:p w14:paraId="10EC4E20" w14:textId="77777777" w:rsidR="00E4758C" w:rsidRPr="003C3148" w:rsidRDefault="00E4758C" w:rsidP="00E4758C">
      <w:pPr>
        <w:pStyle w:val="a"/>
        <w:ind w:left="360" w:hanging="360"/>
      </w:pPr>
      <w:r w:rsidRPr="003C3148">
        <w:t>componentele structurale principale și legăturile dintre acestea sunt alcătuite astfel încât se evită orice tip de rupere fragilă.</w:t>
      </w:r>
      <w:r w:rsidRPr="003C3148">
        <w:rPr>
          <w:i/>
          <w:color w:val="FFFFFF" w:themeColor="background1"/>
          <w:vertAlign w:val="subscript"/>
        </w:rPr>
        <w:fldChar w:fldCharType="begin"/>
      </w:r>
      <w:r w:rsidRPr="003C3148">
        <w:rPr>
          <w:i/>
          <w:color w:val="FFFFFF" w:themeColor="background1"/>
          <w:vertAlign w:val="subscript"/>
        </w:rPr>
        <w:instrText xml:space="preserve"> LISTNUM \l 1 \s 0 </w:instrText>
      </w:r>
      <w:r w:rsidRPr="003C3148">
        <w:rPr>
          <w:i/>
          <w:color w:val="FFFFFF" w:themeColor="background1"/>
          <w:vertAlign w:val="subscript"/>
        </w:rPr>
        <w:fldChar w:fldCharType="end"/>
      </w:r>
    </w:p>
    <w:p w14:paraId="547DD267" w14:textId="7B74A5A2" w:rsidR="00E4758C" w:rsidRPr="003C3148" w:rsidRDefault="00E4758C" w:rsidP="00E4758C">
      <w:pPr>
        <w:pStyle w:val="Paragraf"/>
      </w:pPr>
      <w:r w:rsidRPr="003C3148">
        <w:lastRenderedPageBreak/>
        <w:t xml:space="preserve">Componentele structurale principale care răspund </w:t>
      </w:r>
      <w:proofErr w:type="spellStart"/>
      <w:r w:rsidRPr="003C3148">
        <w:t>elasto</w:t>
      </w:r>
      <w:proofErr w:type="spellEnd"/>
      <w:r w:rsidRPr="003C3148">
        <w:t xml:space="preserve">-plastic la </w:t>
      </w:r>
      <w:r w:rsidR="00776919" w:rsidRPr="003C3148">
        <w:t>ac</w:t>
      </w:r>
      <w:r w:rsidR="00776919">
        <w:t>ț</w:t>
      </w:r>
      <w:r w:rsidR="00776919" w:rsidRPr="003C3148">
        <w:t xml:space="preserve">iunea </w:t>
      </w:r>
      <w:r w:rsidR="00776919">
        <w:t>seismică</w:t>
      </w:r>
      <w:r w:rsidR="00776919" w:rsidRPr="003C3148">
        <w:t xml:space="preserve"> de proiectare corespunzăto</w:t>
      </w:r>
      <w:r w:rsidR="00776919">
        <w:t>a</w:t>
      </w:r>
      <w:r w:rsidR="00776919" w:rsidRPr="003C3148">
        <w:t>r</w:t>
      </w:r>
      <w:r w:rsidR="00776919">
        <w:t>e</w:t>
      </w:r>
      <w:r w:rsidR="00776919" w:rsidRPr="003C3148">
        <w:t xml:space="preserve"> stării limită ultime</w:t>
      </w:r>
      <w:r w:rsidRPr="003C3148">
        <w:t xml:space="preserve"> </w:t>
      </w:r>
      <w:r w:rsidR="00386CD8">
        <w:t xml:space="preserve">se selectează astfel încât să </w:t>
      </w:r>
      <w:r w:rsidRPr="003C3148">
        <w:t>po</w:t>
      </w:r>
      <w:r w:rsidR="00386CD8">
        <w:t>a</w:t>
      </w:r>
      <w:r w:rsidRPr="003C3148">
        <w:t>t</w:t>
      </w:r>
      <w:r w:rsidR="00386CD8">
        <w:t>ă</w:t>
      </w:r>
      <w:r w:rsidRPr="003C3148">
        <w:t xml:space="preserve"> fi inspectate după cutremur pentru stabilirea stării de degradare și </w:t>
      </w:r>
      <w:r w:rsidR="00386CD8">
        <w:t>efectuarea</w:t>
      </w:r>
      <w:r w:rsidRPr="003C3148">
        <w:t xml:space="preserve"> repara</w:t>
      </w:r>
      <w:r w:rsidR="00C86317">
        <w:t>ț</w:t>
      </w:r>
      <w:r w:rsidRPr="003C3148">
        <w:t>iilor necesare.</w:t>
      </w:r>
    </w:p>
    <w:p w14:paraId="79FD9CC5" w14:textId="394B334C" w:rsidR="00E4758C" w:rsidRPr="003C3148" w:rsidRDefault="00E4758C" w:rsidP="00E4758C">
      <w:pPr>
        <w:pStyle w:val="Paragraf"/>
      </w:pPr>
      <w:r w:rsidRPr="003C3148">
        <w:t xml:space="preserve">Componentele structurale principale care nu pot fi inspectate sau reparate după cutremur </w:t>
      </w:r>
      <w:r w:rsidR="00800487">
        <w:t xml:space="preserve">se proiectează pentru răspuns </w:t>
      </w:r>
      <w:r w:rsidRPr="003C3148">
        <w:t xml:space="preserve">elastic la </w:t>
      </w:r>
      <w:r w:rsidR="00776919" w:rsidRPr="003C3148">
        <w:t>ac</w:t>
      </w:r>
      <w:r w:rsidR="00776919">
        <w:t>ț</w:t>
      </w:r>
      <w:r w:rsidR="00776919" w:rsidRPr="003C3148">
        <w:t xml:space="preserve">iunea </w:t>
      </w:r>
      <w:r w:rsidR="00776919">
        <w:t>seismică</w:t>
      </w:r>
      <w:r w:rsidR="00776919" w:rsidRPr="003C3148">
        <w:t xml:space="preserve"> de proiectare, corespunzăto</w:t>
      </w:r>
      <w:r w:rsidR="00776919">
        <w:t>a</w:t>
      </w:r>
      <w:r w:rsidR="00776919" w:rsidRPr="003C3148">
        <w:t>r</w:t>
      </w:r>
      <w:r w:rsidR="00776919">
        <w:t>e</w:t>
      </w:r>
      <w:r w:rsidR="00776919" w:rsidRPr="003C3148">
        <w:t xml:space="preserve"> stării limită ultime</w:t>
      </w:r>
      <w:r w:rsidR="00776919">
        <w:t>.</w:t>
      </w:r>
    </w:p>
    <w:p w14:paraId="30D16DE2" w14:textId="6EF81BE3" w:rsidR="00E4758C" w:rsidRPr="003C3148" w:rsidRDefault="00E4758C" w:rsidP="00E4758C">
      <w:pPr>
        <w:pStyle w:val="Paragraf"/>
      </w:pPr>
      <w:r w:rsidRPr="003C3148">
        <w:t xml:space="preserve">Structurile clădirilor etajate </w:t>
      </w:r>
      <w:r w:rsidR="005971EA">
        <w:t xml:space="preserve">se proiectează astfel încât să nu formeze </w:t>
      </w:r>
      <w:r w:rsidRPr="003C3148">
        <w:t>mecanisme de nivel.</w:t>
      </w:r>
    </w:p>
    <w:p w14:paraId="2FEA5756" w14:textId="0B55E4E6" w:rsidR="00E4758C" w:rsidRPr="003C3148" w:rsidRDefault="00E4758C" w:rsidP="001D2576">
      <w:pPr>
        <w:pStyle w:val="Paragraf"/>
      </w:pPr>
      <w:r w:rsidRPr="003C3148">
        <w:t>Prevederi specifice privind configura</w:t>
      </w:r>
      <w:r w:rsidR="00C86317">
        <w:t>ț</w:t>
      </w:r>
      <w:r w:rsidRPr="003C3148">
        <w:t xml:space="preserve">ia mecanismului plastic </w:t>
      </w:r>
      <w:r w:rsidR="003129B7">
        <w:t>o</w:t>
      </w:r>
      <w:r w:rsidR="00644A53">
        <w:t xml:space="preserve">ptim </w:t>
      </w:r>
      <w:r w:rsidRPr="003C3148">
        <w:t xml:space="preserve">pentru diferite tipuri de structuri sunt date în </w:t>
      </w:r>
      <w:r w:rsidR="00BA496F" w:rsidRPr="00BA496F">
        <w:t xml:space="preserve">capitolele </w:t>
      </w:r>
      <w:r w:rsidR="00BA496F" w:rsidRPr="009D6161">
        <w:rPr>
          <w:rStyle w:val="Mylink"/>
        </w:rPr>
        <w:fldChar w:fldCharType="begin"/>
      </w:r>
      <w:r w:rsidR="009D6161" w:rsidRPr="009D6161">
        <w:rPr>
          <w:rStyle w:val="Mylink"/>
        </w:rPr>
        <w:instrText>REF _Ref156392890 \r \* CHARFORMAT \h</w:instrText>
      </w:r>
      <w:r w:rsidR="00BA496F" w:rsidRPr="009D6161">
        <w:rPr>
          <w:rStyle w:val="Mylink"/>
        </w:rPr>
      </w:r>
      <w:r w:rsidR="00BA496F" w:rsidRPr="009D6161">
        <w:rPr>
          <w:rStyle w:val="Mylink"/>
        </w:rPr>
        <w:fldChar w:fldCharType="separate"/>
      </w:r>
      <w:r w:rsidR="009464BD">
        <w:rPr>
          <w:rStyle w:val="Mylink"/>
        </w:rPr>
        <w:t>5</w:t>
      </w:r>
      <w:r w:rsidR="00BA496F" w:rsidRPr="009D6161">
        <w:rPr>
          <w:rStyle w:val="Mylink"/>
        </w:rPr>
        <w:fldChar w:fldCharType="end"/>
      </w:r>
      <w:r w:rsidR="00BA496F" w:rsidRPr="00BA496F">
        <w:t>-</w:t>
      </w:r>
      <w:r w:rsidR="00BA496F" w:rsidRPr="009D6161">
        <w:rPr>
          <w:rStyle w:val="Mylink"/>
        </w:rPr>
        <w:fldChar w:fldCharType="begin"/>
      </w:r>
      <w:r w:rsidR="009D6161" w:rsidRPr="009D6161">
        <w:rPr>
          <w:rStyle w:val="Mylink"/>
        </w:rPr>
        <w:instrText>REF _Ref156392910 \r \* CHARFORMAT \h</w:instrText>
      </w:r>
      <w:r w:rsidR="00BA496F" w:rsidRPr="009D6161">
        <w:rPr>
          <w:rStyle w:val="Mylink"/>
        </w:rPr>
      </w:r>
      <w:r w:rsidR="00BA496F" w:rsidRPr="009D6161">
        <w:rPr>
          <w:rStyle w:val="Mylink"/>
        </w:rPr>
        <w:fldChar w:fldCharType="separate"/>
      </w:r>
      <w:r w:rsidR="009464BD">
        <w:rPr>
          <w:rStyle w:val="Mylink"/>
        </w:rPr>
        <w:t>9</w:t>
      </w:r>
      <w:r w:rsidR="00BA496F" w:rsidRPr="009D6161">
        <w:rPr>
          <w:rStyle w:val="Mylink"/>
        </w:rPr>
        <w:fldChar w:fldCharType="end"/>
      </w:r>
      <w:r w:rsidR="00BA496F" w:rsidRPr="00BA496F">
        <w:t>,</w:t>
      </w:r>
      <w:r w:rsidR="00BA496F" w:rsidRPr="003C3148">
        <w:t xml:space="preserve"> </w:t>
      </w:r>
      <w:r w:rsidRPr="003C3148">
        <w:t xml:space="preserve">specifice structurilor realizate din diferite materiale. </w:t>
      </w:r>
      <w:r w:rsidRPr="003C3148">
        <w:rPr>
          <w:i/>
          <w:color w:val="FFFFFF" w:themeColor="background1"/>
          <w:vertAlign w:val="subscript"/>
        </w:rPr>
        <w:t xml:space="preserve"> </w:t>
      </w:r>
      <w:r w:rsidRPr="003C3148">
        <w:rPr>
          <w:i/>
          <w:color w:val="FFFFFF" w:themeColor="background1"/>
          <w:vertAlign w:val="subscript"/>
        </w:rPr>
        <w:fldChar w:fldCharType="begin"/>
      </w:r>
      <w:r w:rsidRPr="003C3148">
        <w:rPr>
          <w:i/>
          <w:color w:val="FFFFFF" w:themeColor="background1"/>
          <w:vertAlign w:val="subscript"/>
        </w:rPr>
        <w:instrText xml:space="preserve"> LISTNUM \l 1 \s 0 </w:instrText>
      </w:r>
      <w:r w:rsidRPr="003C3148">
        <w:rPr>
          <w:i/>
          <w:color w:val="FFFFFF" w:themeColor="background1"/>
          <w:vertAlign w:val="subscript"/>
        </w:rPr>
        <w:fldChar w:fldCharType="end"/>
      </w:r>
    </w:p>
    <w:p w14:paraId="4C254280" w14:textId="0EA4E50A" w:rsidR="00E4758C" w:rsidRPr="003C3148" w:rsidRDefault="00E4758C" w:rsidP="00DB3A3B">
      <w:pPr>
        <w:pStyle w:val="Titlu11"/>
      </w:pPr>
      <w:bookmarkStart w:id="230" w:name="_Ref147312470"/>
      <w:bookmarkStart w:id="231" w:name="_Ref156470292"/>
      <w:bookmarkStart w:id="232" w:name="_Toc184491101"/>
      <w:bookmarkStart w:id="233" w:name="_Ref140825211"/>
      <w:r w:rsidRPr="003C3148">
        <w:t>Criterii de performan</w:t>
      </w:r>
      <w:r w:rsidR="00C86317">
        <w:t>ț</w:t>
      </w:r>
      <w:r w:rsidRPr="003C3148">
        <w:t>ă seismică</w:t>
      </w:r>
      <w:bookmarkEnd w:id="230"/>
      <w:r w:rsidRPr="003C3148">
        <w:t xml:space="preserve"> pentru structura principală</w:t>
      </w:r>
      <w:bookmarkEnd w:id="231"/>
      <w:bookmarkEnd w:id="232"/>
    </w:p>
    <w:p w14:paraId="4C75148C" w14:textId="3F52B6F8" w:rsidR="00E4758C" w:rsidRDefault="00E4758C" w:rsidP="00E4758C">
      <w:pPr>
        <w:pStyle w:val="Paragraf"/>
      </w:pPr>
      <w:r w:rsidRPr="003C3148">
        <w:t>Acest paragraf con</w:t>
      </w:r>
      <w:r w:rsidR="00C86317">
        <w:t>ț</w:t>
      </w:r>
      <w:r w:rsidRPr="003C3148">
        <w:t>ine prevederi privind criteriile de performan</w:t>
      </w:r>
      <w:r w:rsidR="00C86317">
        <w:t>ț</w:t>
      </w:r>
      <w:r w:rsidRPr="003C3148">
        <w:t>ă seismică pentru structura principală, pentru componentele structurale principale și pentru legăturile dintre acestea.</w:t>
      </w:r>
    </w:p>
    <w:p w14:paraId="34960282" w14:textId="44CDDBA9" w:rsidR="00212417" w:rsidRDefault="00212417" w:rsidP="00E4758C">
      <w:pPr>
        <w:pStyle w:val="Paragraf"/>
      </w:pPr>
      <w:r>
        <w:t>Structura principală se realizează astfel încât să îndeplinească criteriile de performanță seismică date în acest paragraf pentru oricare direcție orizontală de acțiune seismică.</w:t>
      </w:r>
    </w:p>
    <w:p w14:paraId="42A215DA" w14:textId="4BCADB5F" w:rsidR="00E4758C" w:rsidRPr="003C3148" w:rsidRDefault="00E4758C" w:rsidP="00E4758C">
      <w:pPr>
        <w:pStyle w:val="Paragraf"/>
      </w:pPr>
      <w:bookmarkStart w:id="234" w:name="_Ref154219482"/>
      <w:r w:rsidRPr="003C3148">
        <w:t>Valoarea de proiectare a unui efect al ac</w:t>
      </w:r>
      <w:r w:rsidR="00C86317">
        <w:t>ț</w:t>
      </w:r>
      <w:r w:rsidRPr="003C3148">
        <w:t xml:space="preserve">iunii seismice reprezintă valoarea maximă a acelui efect </w:t>
      </w:r>
      <w:bookmarkEnd w:id="234"/>
      <w:r w:rsidR="007665BC">
        <w:t>cauzată de</w:t>
      </w:r>
      <w:r w:rsidR="00C71087">
        <w:t xml:space="preserve"> </w:t>
      </w:r>
      <w:r w:rsidR="00D02F07">
        <w:t>acțiun</w:t>
      </w:r>
      <w:r w:rsidR="007665BC">
        <w:t>ea</w:t>
      </w:r>
      <w:r w:rsidR="00D02F07">
        <w:t xml:space="preserve"> seismic</w:t>
      </w:r>
      <w:r w:rsidR="007665BC">
        <w:t>ă</w:t>
      </w:r>
      <w:r w:rsidR="00D02F07">
        <w:t xml:space="preserve"> de proiectare</w:t>
      </w:r>
      <w:r w:rsidR="00453F1F">
        <w:t>, incluzând și efectele celorlalte acțiuni concomitente</w:t>
      </w:r>
      <w:r w:rsidR="0099600F">
        <w:t xml:space="preserve"> cu </w:t>
      </w:r>
      <w:r w:rsidR="007665BC">
        <w:t>aceasta</w:t>
      </w:r>
      <w:r w:rsidR="0099600F">
        <w:t>, conform prevederilor reglementării</w:t>
      </w:r>
      <w:r w:rsidR="00F076DC">
        <w:t xml:space="preserve"> tehnice CR 0.</w:t>
      </w:r>
    </w:p>
    <w:p w14:paraId="616F6092" w14:textId="6FCA929A" w:rsidR="00E4758C" w:rsidRPr="003C3148" w:rsidRDefault="00453F1F" w:rsidP="00E4758C">
      <w:pPr>
        <w:pStyle w:val="Paragraf"/>
      </w:pPr>
      <w:bookmarkStart w:id="235" w:name="_Ref154219397"/>
      <w:r>
        <w:t>În cazul</w:t>
      </w:r>
      <w:r w:rsidR="00330E17">
        <w:t xml:space="preserve"> structurilor</w:t>
      </w:r>
      <w:r>
        <w:t xml:space="preserve"> </w:t>
      </w:r>
      <w:r w:rsidR="00330E17">
        <w:t xml:space="preserve">cu răspuns </w:t>
      </w:r>
      <w:proofErr w:type="spellStart"/>
      <w:r w:rsidR="00330E17">
        <w:t>elasto</w:t>
      </w:r>
      <w:proofErr w:type="spellEnd"/>
      <w:r w:rsidR="00330E17">
        <w:t>-plastic sub acțiunea seismică de proiectare</w:t>
      </w:r>
      <w:r w:rsidR="00F076DC">
        <w:t>, v</w:t>
      </w:r>
      <w:r w:rsidR="00E4758C" w:rsidRPr="003C3148">
        <w:t>alorile de proiectare ale efectelor ac</w:t>
      </w:r>
      <w:r w:rsidR="00C86317">
        <w:t>ț</w:t>
      </w:r>
      <w:r w:rsidR="00E4758C" w:rsidRPr="003C3148">
        <w:t xml:space="preserve">iunii seismice </w:t>
      </w:r>
      <w:r w:rsidR="008267E2">
        <w:t>se stabilesc</w:t>
      </w:r>
      <w:r w:rsidR="00E4758C" w:rsidRPr="003C3148">
        <w:t xml:space="preserve"> prin:</w:t>
      </w:r>
      <w:bookmarkEnd w:id="235"/>
    </w:p>
    <w:p w14:paraId="08D8A765" w14:textId="47DEE0E8" w:rsidR="00E4758C" w:rsidRPr="003C3148" w:rsidRDefault="00E4758C" w:rsidP="00E4758C">
      <w:pPr>
        <w:pStyle w:val="a"/>
        <w:ind w:left="360" w:hanging="360"/>
      </w:pPr>
      <w:r w:rsidRPr="003C3148">
        <w:t xml:space="preserve">transformarea valorilor rezultate din calculul </w:t>
      </w:r>
      <w:r w:rsidR="00755BC7">
        <w:t xml:space="preserve">structurii </w:t>
      </w:r>
      <w:r w:rsidRPr="003C3148">
        <w:t xml:space="preserve">printr-o metodă de calcul liniar pentru a cuantifica neliniaritatea răspunsului structural </w:t>
      </w:r>
      <w:r w:rsidR="007665BC">
        <w:t>cauzat de acțiunea seismică de proiectare</w:t>
      </w:r>
      <w:r w:rsidRPr="003C3148">
        <w:t>, în acord cu principiile metodei ierarhizării capacită</w:t>
      </w:r>
      <w:r w:rsidR="00C86317">
        <w:t>ț</w:t>
      </w:r>
      <w:r w:rsidRPr="003C3148">
        <w:t>ilor de rezisten</w:t>
      </w:r>
      <w:r w:rsidR="00C86317">
        <w:t>ț</w:t>
      </w:r>
      <w:r w:rsidRPr="003C3148">
        <w:t xml:space="preserve">ă, </w:t>
      </w:r>
      <w:r w:rsidR="00386CD8">
        <w:t xml:space="preserve">conform </w:t>
      </w:r>
      <w:r w:rsidRPr="003C3148">
        <w:t>prevederil</w:t>
      </w:r>
      <w:r w:rsidR="00386CD8">
        <w:t>or</w:t>
      </w:r>
      <w:r w:rsidRPr="003C3148">
        <w:t xml:space="preserve"> specifice fiecărei clase de ductilitate,</w:t>
      </w:r>
    </w:p>
    <w:p w14:paraId="7A9A85CF" w14:textId="77777777" w:rsidR="00E4758C" w:rsidRPr="003C3148" w:rsidRDefault="00E4758C" w:rsidP="00E4758C">
      <w:pPr>
        <w:ind w:firstLine="360"/>
      </w:pPr>
      <w:r w:rsidRPr="003C3148">
        <w:t>sau,</w:t>
      </w:r>
    </w:p>
    <w:p w14:paraId="150C5847" w14:textId="2330A4EC" w:rsidR="00E4758C" w:rsidRPr="00E176EA" w:rsidRDefault="00E4758C" w:rsidP="00E4758C">
      <w:pPr>
        <w:pStyle w:val="a"/>
        <w:ind w:left="360" w:hanging="360"/>
      </w:pPr>
      <w:r w:rsidRPr="003C3148">
        <w:t>prin calcul</w:t>
      </w:r>
      <w:r w:rsidR="00755BC7">
        <w:t xml:space="preserve"> structurii printr-o me</w:t>
      </w:r>
      <w:r w:rsidR="00622D87">
        <w:t>todă de calcul</w:t>
      </w:r>
      <w:r w:rsidRPr="003C3148">
        <w:t xml:space="preserve"> neliniar.</w:t>
      </w:r>
      <w:r w:rsidRPr="003C3148">
        <w:rPr>
          <w:i/>
          <w:color w:val="FFFFFF" w:themeColor="background1"/>
          <w:vertAlign w:val="subscript"/>
        </w:rPr>
        <w:t xml:space="preserve"> </w:t>
      </w:r>
      <w:r w:rsidRPr="003C3148">
        <w:rPr>
          <w:i/>
          <w:color w:val="FFFFFF" w:themeColor="background1"/>
          <w:vertAlign w:val="subscript"/>
        </w:rPr>
        <w:fldChar w:fldCharType="begin"/>
      </w:r>
      <w:r w:rsidRPr="003C3148">
        <w:rPr>
          <w:i/>
          <w:color w:val="FFFFFF" w:themeColor="background1"/>
          <w:vertAlign w:val="subscript"/>
        </w:rPr>
        <w:instrText xml:space="preserve"> LISTNUM \l 1 \s 0 </w:instrText>
      </w:r>
      <w:r w:rsidRPr="003C3148">
        <w:rPr>
          <w:i/>
          <w:color w:val="FFFFFF" w:themeColor="background1"/>
          <w:vertAlign w:val="subscript"/>
        </w:rPr>
        <w:fldChar w:fldCharType="end"/>
      </w:r>
    </w:p>
    <w:p w14:paraId="01250BDB" w14:textId="560C114E" w:rsidR="00E176EA" w:rsidRPr="003C3148" w:rsidRDefault="00330E17" w:rsidP="00755BC7">
      <w:pPr>
        <w:pStyle w:val="Paragraf"/>
      </w:pPr>
      <w:r>
        <w:t>În cazul structurilor cu răspuns exclusiv elastic sub acțiunea seismică de proiectare, v</w:t>
      </w:r>
      <w:r w:rsidRPr="003C3148">
        <w:t>alorile de proiectare ale efectelor ac</w:t>
      </w:r>
      <w:r>
        <w:t>ț</w:t>
      </w:r>
      <w:r w:rsidRPr="003C3148">
        <w:t xml:space="preserve">iunii seismice </w:t>
      </w:r>
      <w:r>
        <w:t>se stabilesc</w:t>
      </w:r>
      <w:r w:rsidRPr="003C3148">
        <w:t xml:space="preserve"> prin</w:t>
      </w:r>
      <w:r>
        <w:t xml:space="preserve"> calculul structurii printr-o metodă de calcul liniar</w:t>
      </w:r>
      <w:r w:rsidR="00453D0C">
        <w:t>.</w:t>
      </w:r>
    </w:p>
    <w:p w14:paraId="15A35BDC" w14:textId="5C0CB53A" w:rsidR="00E4758C" w:rsidRPr="003C3148" w:rsidRDefault="00E4758C" w:rsidP="00E4758C">
      <w:pPr>
        <w:pStyle w:val="Paragraf"/>
      </w:pPr>
      <w:r w:rsidRPr="003C3148">
        <w:t>Valoarea de proiectare a efectului ac</w:t>
      </w:r>
      <w:r w:rsidR="00C86317">
        <w:t>ț</w:t>
      </w:r>
      <w:r w:rsidRPr="003C3148">
        <w:t xml:space="preserve">iunii seismice, </w:t>
      </w:r>
      <m:oMath>
        <m:sSub>
          <m:sSubPr>
            <m:ctrlPr>
              <w:rPr>
                <w:rFonts w:ascii="Cambria Math" w:hAnsi="Cambria Math"/>
                <w:i/>
                <w:iCs/>
              </w:rPr>
            </m:ctrlPr>
          </m:sSubPr>
          <m:e>
            <m:r>
              <w:rPr>
                <w:rFonts w:ascii="Cambria Math" w:hAnsi="Cambria Math"/>
              </w:rPr>
              <m:t>E</m:t>
            </m:r>
          </m:e>
          <m:sub>
            <m:r>
              <w:rPr>
                <w:rFonts w:ascii="Cambria Math" w:hAnsi="Cambria Math"/>
                <w:vertAlign w:val="subscript"/>
              </w:rPr>
              <m:t>d</m:t>
            </m:r>
          </m:sub>
        </m:sSub>
      </m:oMath>
      <w:r w:rsidRPr="003C3148">
        <w:t xml:space="preserve">, </w:t>
      </w:r>
      <w:r w:rsidR="00EC5658">
        <w:t xml:space="preserve">se limitează la </w:t>
      </w:r>
      <w:r w:rsidRPr="003C3148">
        <w:t>valoarea de proiectare admisă a efectului ac</w:t>
      </w:r>
      <w:r w:rsidR="00C86317">
        <w:t>ț</w:t>
      </w:r>
      <w:r w:rsidRPr="003C3148">
        <w:t xml:space="preserve">iunii, </w:t>
      </w:r>
      <m:oMath>
        <m:sSub>
          <m:sSubPr>
            <m:ctrlPr>
              <w:rPr>
                <w:rFonts w:ascii="Cambria Math" w:hAnsi="Cambria Math"/>
                <w:i/>
                <w:iCs/>
              </w:rPr>
            </m:ctrlPr>
          </m:sSubPr>
          <m:e>
            <m:r>
              <w:rPr>
                <w:rFonts w:ascii="Cambria Math" w:hAnsi="Cambria Math"/>
              </w:rPr>
              <m:t>R</m:t>
            </m:r>
          </m:e>
          <m:sub>
            <m:r>
              <w:rPr>
                <w:rFonts w:ascii="Cambria Math" w:hAnsi="Cambria Math"/>
                <w:vertAlign w:val="subscript"/>
              </w:rPr>
              <m:t>d</m:t>
            </m:r>
          </m:sub>
        </m:sSub>
      </m:oMath>
      <w:r w:rsidRPr="003C3148">
        <w:t>, conform rela</w:t>
      </w:r>
      <w:proofErr w:type="spellStart"/>
      <w:r w:rsidR="00C86317">
        <w:t>ț</w:t>
      </w:r>
      <w:r w:rsidRPr="003C3148">
        <w:t>iei</w:t>
      </w:r>
      <w:proofErr w:type="spellEnd"/>
      <w:r w:rsidRPr="003C3148">
        <w:t>:</w:t>
      </w:r>
      <w:r w:rsidRPr="003C3148">
        <w:rPr>
          <w:i/>
          <w:color w:val="FFFFFF" w:themeColor="background1"/>
          <w:vertAlign w:val="subscript"/>
        </w:rPr>
        <w:t xml:space="preserve"> </w:t>
      </w:r>
    </w:p>
    <w:tbl>
      <w:tblPr>
        <w:tblW w:w="5000" w:type="pct"/>
        <w:tblLayout w:type="fixed"/>
        <w:tblLook w:val="04A0" w:firstRow="1" w:lastRow="0" w:firstColumn="1" w:lastColumn="0" w:noHBand="0" w:noVBand="1"/>
      </w:tblPr>
      <w:tblGrid>
        <w:gridCol w:w="1253"/>
        <w:gridCol w:w="5851"/>
        <w:gridCol w:w="1254"/>
      </w:tblGrid>
      <w:tr w:rsidR="00E4758C" w:rsidRPr="003C3148" w14:paraId="5C3A1F05" w14:textId="77777777" w:rsidTr="00E0310E">
        <w:trPr>
          <w:trHeight w:val="450"/>
        </w:trPr>
        <w:tc>
          <w:tcPr>
            <w:tcW w:w="750" w:type="pct"/>
            <w:vAlign w:val="center"/>
          </w:tcPr>
          <w:p w14:paraId="3707C603" w14:textId="77777777" w:rsidR="00E4758C" w:rsidRPr="003C3148" w:rsidRDefault="00E4758C" w:rsidP="00E0310E"/>
        </w:tc>
        <w:tc>
          <w:tcPr>
            <w:tcW w:w="3500" w:type="pct"/>
            <w:vAlign w:val="center"/>
          </w:tcPr>
          <w:p w14:paraId="404438AE" w14:textId="77777777" w:rsidR="00E4758C" w:rsidRPr="003C3148" w:rsidRDefault="00000000" w:rsidP="00E0310E">
            <m:oMathPara>
              <m:oMathParaPr>
                <m:jc m:val="left"/>
              </m:oMathParaPr>
              <m:oMath>
                <m:sSub>
                  <m:sSubPr>
                    <m:ctrlPr>
                      <w:rPr>
                        <w:rFonts w:ascii="Cambria Math" w:hAnsi="Cambria Math"/>
                      </w:rPr>
                    </m:ctrlPr>
                  </m:sSubPr>
                  <m:e>
                    <m:r>
                      <w:rPr>
                        <w:rFonts w:ascii="Cambria Math" w:hAnsi="Cambria Math"/>
                      </w:rPr>
                      <m:t>E</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d</m:t>
                    </m:r>
                  </m:sub>
                </m:sSub>
              </m:oMath>
            </m:oMathPara>
          </w:p>
        </w:tc>
        <w:tc>
          <w:tcPr>
            <w:tcW w:w="750" w:type="pct"/>
            <w:vAlign w:val="center"/>
          </w:tcPr>
          <w:p w14:paraId="143F5204" w14:textId="77777777" w:rsidR="00E4758C" w:rsidRPr="003C3148" w:rsidRDefault="00E4758C" w:rsidP="00DB3A3B">
            <w:pPr>
              <w:pStyle w:val="Ecuatia"/>
            </w:pPr>
            <w:bookmarkStart w:id="236" w:name="_Ref147485836"/>
            <w:r w:rsidRPr="003C3148">
              <w:t xml:space="preserve"> </w:t>
            </w:r>
            <w:bookmarkEnd w:id="236"/>
          </w:p>
        </w:tc>
      </w:tr>
    </w:tbl>
    <w:p w14:paraId="3CC4EC2B" w14:textId="667C3168" w:rsidR="00E4758C" w:rsidRPr="003C3148" w:rsidRDefault="00E4758C" w:rsidP="00E4758C">
      <w:pPr>
        <w:pStyle w:val="Paragraf"/>
      </w:pPr>
      <w:bookmarkStart w:id="237" w:name="_Ref147312990"/>
      <w:bookmarkStart w:id="238" w:name="_Ref104388461"/>
      <w:r w:rsidRPr="003C3148">
        <w:t>Pentru determinarea valorilor de proiectare ale efectelor ac</w:t>
      </w:r>
      <w:r w:rsidR="00C86317">
        <w:t>ț</w:t>
      </w:r>
      <w:r w:rsidRPr="003C3148">
        <w:t xml:space="preserve">iunii seismice, calculul structurii se realizează conform prevederilor de la </w:t>
      </w:r>
      <w:r w:rsidRPr="009D6161">
        <w:rPr>
          <w:rStyle w:val="Mylink"/>
        </w:rPr>
        <w:fldChar w:fldCharType="begin"/>
      </w:r>
      <w:r w:rsidR="009D6161" w:rsidRPr="009D6161">
        <w:rPr>
          <w:rStyle w:val="Mylink"/>
        </w:rPr>
        <w:instrText>REF _Ref147327736 \r \* CHARFORMAT \h</w:instrText>
      </w:r>
      <w:r w:rsidRPr="009D6161">
        <w:rPr>
          <w:rStyle w:val="Mylink"/>
        </w:rPr>
      </w:r>
      <w:r w:rsidRPr="009D6161">
        <w:rPr>
          <w:rStyle w:val="Mylink"/>
        </w:rPr>
        <w:fldChar w:fldCharType="separate"/>
      </w:r>
      <w:r w:rsidR="009464BD">
        <w:rPr>
          <w:rStyle w:val="Mylink"/>
        </w:rPr>
        <w:t>4.5</w:t>
      </w:r>
      <w:r w:rsidRPr="009D6161">
        <w:rPr>
          <w:rStyle w:val="Mylink"/>
        </w:rPr>
        <w:fldChar w:fldCharType="end"/>
      </w:r>
      <w:r w:rsidRPr="003C3148">
        <w:t>.</w:t>
      </w:r>
      <w:r w:rsidRPr="003C3148">
        <w:rPr>
          <w:i/>
          <w:color w:val="FFFFFF" w:themeColor="background1"/>
          <w:vertAlign w:val="subscript"/>
        </w:rPr>
        <w:fldChar w:fldCharType="begin"/>
      </w:r>
      <w:r w:rsidRPr="003C3148">
        <w:rPr>
          <w:i/>
          <w:color w:val="FFFFFF" w:themeColor="background1"/>
          <w:vertAlign w:val="subscript"/>
        </w:rPr>
        <w:instrText xml:space="preserve"> LISTNUM \l 1 \s 0 </w:instrText>
      </w:r>
      <w:r w:rsidRPr="003C3148">
        <w:rPr>
          <w:i/>
          <w:color w:val="FFFFFF" w:themeColor="background1"/>
          <w:vertAlign w:val="subscript"/>
        </w:rPr>
        <w:fldChar w:fldCharType="end"/>
      </w:r>
    </w:p>
    <w:p w14:paraId="69A4EFEE" w14:textId="77777777" w:rsidR="00E4758C" w:rsidRPr="003C3148" w:rsidRDefault="00E4758C" w:rsidP="00092A50">
      <w:pPr>
        <w:pStyle w:val="Titlu111"/>
        <w:numPr>
          <w:ilvl w:val="2"/>
          <w:numId w:val="20"/>
        </w:numPr>
      </w:pPr>
      <w:bookmarkStart w:id="239" w:name="_Toc184491102"/>
      <w:bookmarkEnd w:id="237"/>
      <w:r w:rsidRPr="003C3148">
        <w:lastRenderedPageBreak/>
        <w:t>Starea limită ultimă</w:t>
      </w:r>
      <w:bookmarkEnd w:id="239"/>
    </w:p>
    <w:p w14:paraId="1D1775C3" w14:textId="64886716" w:rsidR="00A922A0" w:rsidRDefault="00A922A0" w:rsidP="00A922A0">
      <w:pPr>
        <w:pStyle w:val="Paragraf"/>
      </w:pPr>
      <w:bookmarkStart w:id="240" w:name="_Ref147312604"/>
      <w:r>
        <w:t>Structurile clădirilor solicitate la acțiuni seismice și rezemarea lor pe teren se verifică la starea limită ultimă</w:t>
      </w:r>
      <w:r w:rsidR="00BB7EAB">
        <w:t xml:space="preserve"> în acord cu prevederile </w:t>
      </w:r>
      <w:r w:rsidR="00BB7EAB" w:rsidRPr="00BB7EAB">
        <w:rPr>
          <w:rStyle w:val="Mylink"/>
        </w:rPr>
        <w:fldChar w:fldCharType="begin"/>
      </w:r>
      <w:r w:rsidR="00BB7EAB" w:rsidRPr="00BB7EAB">
        <w:rPr>
          <w:rStyle w:val="Mylink"/>
        </w:rPr>
        <w:instrText xml:space="preserve"> REF _Ref158301966 \r \h  \* MERGEFORMAT </w:instrText>
      </w:r>
      <w:r w:rsidR="00BB7EAB" w:rsidRPr="00BB7EAB">
        <w:rPr>
          <w:rStyle w:val="Mylink"/>
        </w:rPr>
      </w:r>
      <w:r w:rsidR="00BB7EAB" w:rsidRPr="00BB7EAB">
        <w:rPr>
          <w:rStyle w:val="Mylink"/>
        </w:rPr>
        <w:fldChar w:fldCharType="separate"/>
      </w:r>
      <w:r w:rsidR="009464BD">
        <w:rPr>
          <w:rStyle w:val="Mylink"/>
        </w:rPr>
        <w:t>2.3.1</w:t>
      </w:r>
      <w:r w:rsidR="00BB7EAB" w:rsidRPr="00BB7EAB">
        <w:rPr>
          <w:rStyle w:val="Mylink"/>
        </w:rPr>
        <w:fldChar w:fldCharType="end"/>
      </w:r>
      <w:r w:rsidR="00BB7EAB">
        <w:t>.</w:t>
      </w:r>
    </w:p>
    <w:p w14:paraId="77957425" w14:textId="125334A6" w:rsidR="00E4758C" w:rsidRPr="003C3148" w:rsidRDefault="00E4758C" w:rsidP="00E4758C">
      <w:pPr>
        <w:pStyle w:val="Paragraf"/>
      </w:pPr>
      <w:bookmarkStart w:id="241" w:name="_Ref158302311"/>
      <w:r w:rsidRPr="003C3148">
        <w:t>La proiectarea seismică a structurilor pentru clădiri</w:t>
      </w:r>
      <w:r w:rsidR="006B1D83">
        <w:t xml:space="preserve"> la</w:t>
      </w:r>
      <w:r w:rsidRPr="003C3148">
        <w:t xml:space="preserve"> starea limită ultimă </w:t>
      </w:r>
      <w:r w:rsidR="006B1D83">
        <w:t xml:space="preserve">se verifică </w:t>
      </w:r>
      <w:r w:rsidRPr="003C3148">
        <w:t>următoarele caracteristici ale acestora:</w:t>
      </w:r>
      <w:bookmarkEnd w:id="240"/>
      <w:bookmarkEnd w:id="241"/>
      <w:r w:rsidRPr="003C3148">
        <w:rPr>
          <w:i/>
          <w:color w:val="FFFFFF" w:themeColor="background1"/>
          <w:vertAlign w:val="subscript"/>
        </w:rPr>
        <w:t xml:space="preserve"> </w:t>
      </w:r>
    </w:p>
    <w:p w14:paraId="3B95A4DB" w14:textId="7506FE04" w:rsidR="00E4758C" w:rsidRPr="003C3148" w:rsidRDefault="00E4758C" w:rsidP="00E4758C">
      <w:pPr>
        <w:pStyle w:val="a"/>
        <w:ind w:left="360" w:hanging="360"/>
      </w:pPr>
      <w:r w:rsidRPr="003C3148">
        <w:t>rezisten</w:t>
      </w:r>
      <w:r w:rsidR="00C86317">
        <w:t>ț</w:t>
      </w:r>
      <w:r w:rsidRPr="003C3148">
        <w:t>ă;</w:t>
      </w:r>
    </w:p>
    <w:p w14:paraId="76E2314F" w14:textId="77777777" w:rsidR="00E4758C" w:rsidRPr="003C3148" w:rsidRDefault="00E4758C" w:rsidP="00E4758C">
      <w:pPr>
        <w:pStyle w:val="a"/>
        <w:ind w:left="360" w:hanging="360"/>
      </w:pPr>
      <w:r w:rsidRPr="003C3148">
        <w:t>ductilitate;</w:t>
      </w:r>
    </w:p>
    <w:p w14:paraId="5E8A960A" w14:textId="77777777" w:rsidR="00E4758C" w:rsidRPr="003C3148" w:rsidRDefault="00E4758C" w:rsidP="00E4758C">
      <w:pPr>
        <w:pStyle w:val="a"/>
        <w:ind w:left="360" w:hanging="360"/>
      </w:pPr>
      <w:r w:rsidRPr="003C3148">
        <w:t>stabilitate.</w:t>
      </w:r>
      <w:r w:rsidRPr="003C3148">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05AADEAB" w14:textId="53F0B2ED" w:rsidR="00E4758C" w:rsidRPr="003C3148" w:rsidRDefault="00E4758C" w:rsidP="00E4758C">
      <w:pPr>
        <w:pStyle w:val="Paragraf"/>
      </w:pPr>
      <w:bookmarkStart w:id="242" w:name="_Ref147313086"/>
      <w:r w:rsidRPr="003C3148">
        <w:t>Prin excep</w:t>
      </w:r>
      <w:r w:rsidR="00C86317">
        <w:t>ț</w:t>
      </w:r>
      <w:r w:rsidRPr="003C3148">
        <w:t xml:space="preserve">ie de la </w:t>
      </w:r>
      <w:r w:rsidR="00BB7EAB" w:rsidRPr="00BB7EAB">
        <w:rPr>
          <w:rStyle w:val="Mylink"/>
        </w:rPr>
        <w:fldChar w:fldCharType="begin"/>
      </w:r>
      <w:r w:rsidR="00BB7EAB" w:rsidRPr="00BB7EAB">
        <w:rPr>
          <w:rStyle w:val="Mylink"/>
        </w:rPr>
        <w:instrText xml:space="preserve"> REF _Ref158302311 \r \h </w:instrText>
      </w:r>
      <w:r w:rsidR="00BB7EAB">
        <w:rPr>
          <w:rStyle w:val="Mylink"/>
        </w:rPr>
        <w:instrText xml:space="preserve"> \* MERGEFORMAT </w:instrText>
      </w:r>
      <w:r w:rsidR="00BB7EAB" w:rsidRPr="00BB7EAB">
        <w:rPr>
          <w:rStyle w:val="Mylink"/>
        </w:rPr>
      </w:r>
      <w:r w:rsidR="00BB7EAB" w:rsidRPr="00BB7EAB">
        <w:rPr>
          <w:rStyle w:val="Mylink"/>
        </w:rPr>
        <w:fldChar w:fldCharType="separate"/>
      </w:r>
      <w:r w:rsidR="009464BD">
        <w:rPr>
          <w:rStyle w:val="Mylink"/>
        </w:rPr>
        <w:t>(2)</w:t>
      </w:r>
      <w:r w:rsidR="00BB7EAB" w:rsidRPr="00BB7EAB">
        <w:rPr>
          <w:rStyle w:val="Mylink"/>
        </w:rPr>
        <w:fldChar w:fldCharType="end"/>
      </w:r>
      <w:r w:rsidRPr="003C3148">
        <w:t xml:space="preserve">, la proiectarea seismică a structurilor pentru clădiri din clasa de ductilitate DCL la starea limită ultimă </w:t>
      </w:r>
      <w:r w:rsidR="004114BD">
        <w:t xml:space="preserve">se verifică </w:t>
      </w:r>
      <w:r w:rsidRPr="003C3148">
        <w:t>rezisten</w:t>
      </w:r>
      <w:r w:rsidR="00C86317">
        <w:t>ț</w:t>
      </w:r>
      <w:r w:rsidRPr="003C3148">
        <w:t>a și stabilitatea acestora</w:t>
      </w:r>
      <w:bookmarkEnd w:id="242"/>
      <w:r w:rsidRPr="003C3148">
        <w:t>.</w:t>
      </w:r>
    </w:p>
    <w:p w14:paraId="072D0238" w14:textId="6F7F3C58" w:rsidR="00E4758C" w:rsidRPr="003C3148" w:rsidRDefault="00E4758C" w:rsidP="00E4758C">
      <w:pPr>
        <w:pStyle w:val="Paragraf"/>
      </w:pPr>
      <w:r w:rsidRPr="003C3148">
        <w:t xml:space="preserve">Verificarea caracteristicilor structurii conform </w:t>
      </w:r>
      <w:r w:rsidR="00BB7EAB" w:rsidRPr="00BB7EAB">
        <w:rPr>
          <w:rStyle w:val="Mylink"/>
        </w:rPr>
        <w:fldChar w:fldCharType="begin"/>
      </w:r>
      <w:r w:rsidR="00BB7EAB" w:rsidRPr="00BB7EAB">
        <w:rPr>
          <w:rStyle w:val="Mylink"/>
        </w:rPr>
        <w:instrText xml:space="preserve"> REF _Ref158302311 \r \h </w:instrText>
      </w:r>
      <w:r w:rsidR="00BB7EAB">
        <w:rPr>
          <w:rStyle w:val="Mylink"/>
        </w:rPr>
        <w:instrText xml:space="preserve"> \* MERGEFORMAT </w:instrText>
      </w:r>
      <w:r w:rsidR="00BB7EAB" w:rsidRPr="00BB7EAB">
        <w:rPr>
          <w:rStyle w:val="Mylink"/>
        </w:rPr>
      </w:r>
      <w:r w:rsidR="00BB7EAB" w:rsidRPr="00BB7EAB">
        <w:rPr>
          <w:rStyle w:val="Mylink"/>
        </w:rPr>
        <w:fldChar w:fldCharType="separate"/>
      </w:r>
      <w:r w:rsidR="009464BD">
        <w:rPr>
          <w:rStyle w:val="Mylink"/>
        </w:rPr>
        <w:t>(2)</w:t>
      </w:r>
      <w:r w:rsidR="00BB7EAB" w:rsidRPr="00BB7EAB">
        <w:rPr>
          <w:rStyle w:val="Mylink"/>
        </w:rPr>
        <w:fldChar w:fldCharType="end"/>
      </w:r>
      <w:r w:rsidRPr="003C3148">
        <w:t xml:space="preserve"> și </w:t>
      </w:r>
      <w:r w:rsidRPr="009D6161">
        <w:rPr>
          <w:rStyle w:val="Mylink"/>
        </w:rPr>
        <w:fldChar w:fldCharType="begin"/>
      </w:r>
      <w:r w:rsidR="009D6161" w:rsidRPr="009D6161">
        <w:rPr>
          <w:rStyle w:val="Mylink"/>
        </w:rPr>
        <w:instrText>REF _Ref147313086 \r \* CHARFORMAT \h</w:instrText>
      </w:r>
      <w:r w:rsidRPr="009D6161">
        <w:rPr>
          <w:rStyle w:val="Mylink"/>
        </w:rPr>
      </w:r>
      <w:r w:rsidRPr="009D6161">
        <w:rPr>
          <w:rStyle w:val="Mylink"/>
        </w:rPr>
        <w:fldChar w:fldCharType="separate"/>
      </w:r>
      <w:r w:rsidR="009464BD">
        <w:rPr>
          <w:rStyle w:val="Mylink"/>
        </w:rPr>
        <w:t>(3)</w:t>
      </w:r>
      <w:r w:rsidRPr="009D6161">
        <w:rPr>
          <w:rStyle w:val="Mylink"/>
        </w:rPr>
        <w:fldChar w:fldCharType="end"/>
      </w:r>
      <w:r w:rsidRPr="003C3148">
        <w:t xml:space="preserve"> </w:t>
      </w:r>
      <w:r w:rsidR="004114BD">
        <w:t xml:space="preserve">se realizează </w:t>
      </w:r>
      <w:r w:rsidRPr="003C3148">
        <w:t>considerând ac</w:t>
      </w:r>
      <w:r w:rsidR="00C86317">
        <w:t>ț</w:t>
      </w:r>
      <w:r w:rsidRPr="003C3148">
        <w:t xml:space="preserve">iunea seismică de proiectare pentru starea limită ultimă, stabilită conform prevederilor </w:t>
      </w:r>
      <w:r w:rsidR="001D2576" w:rsidRPr="003C3148">
        <w:t xml:space="preserve">capitolului </w:t>
      </w:r>
      <w:r w:rsidR="00791062" w:rsidRPr="009D6161">
        <w:rPr>
          <w:rStyle w:val="Mylink"/>
        </w:rPr>
        <w:fldChar w:fldCharType="begin"/>
      </w:r>
      <w:r w:rsidR="009D6161" w:rsidRPr="009D6161">
        <w:rPr>
          <w:rStyle w:val="Mylink"/>
        </w:rPr>
        <w:instrText>REF _Ref156303655 \r \* CHARFORMAT \h</w:instrText>
      </w:r>
      <w:r w:rsidR="00791062" w:rsidRPr="009D6161">
        <w:rPr>
          <w:rStyle w:val="Mylink"/>
        </w:rPr>
      </w:r>
      <w:r w:rsidR="00791062" w:rsidRPr="009D6161">
        <w:rPr>
          <w:rStyle w:val="Mylink"/>
        </w:rPr>
        <w:fldChar w:fldCharType="separate"/>
      </w:r>
      <w:r w:rsidR="009464BD">
        <w:rPr>
          <w:rStyle w:val="Mylink"/>
        </w:rPr>
        <w:t>3</w:t>
      </w:r>
      <w:r w:rsidR="00791062" w:rsidRPr="009D6161">
        <w:rPr>
          <w:rStyle w:val="Mylink"/>
        </w:rPr>
        <w:fldChar w:fldCharType="end"/>
      </w:r>
      <w:r w:rsidR="001D2576" w:rsidRPr="003C3148">
        <w:t>.</w:t>
      </w:r>
    </w:p>
    <w:p w14:paraId="64BAC561" w14:textId="59DD34FC" w:rsidR="00E4758C" w:rsidRPr="003C3148" w:rsidRDefault="00E4758C" w:rsidP="00E4758C">
      <w:pPr>
        <w:pStyle w:val="Paragraf"/>
      </w:pPr>
      <w:r w:rsidRPr="003C3148">
        <w:t xml:space="preserve">Structura principală </w:t>
      </w:r>
      <w:r w:rsidR="004114BD">
        <w:t xml:space="preserve">se proiectează </w:t>
      </w:r>
      <w:r w:rsidRPr="003C3148">
        <w:t xml:space="preserve">la starea limită ultimă conform prevederilor specifice date în </w:t>
      </w:r>
      <w:r w:rsidR="00BA496F" w:rsidRPr="00BA496F">
        <w:t xml:space="preserve">capitolele </w:t>
      </w:r>
      <w:r w:rsidR="00BA496F" w:rsidRPr="009D6161">
        <w:rPr>
          <w:rStyle w:val="Mylink"/>
        </w:rPr>
        <w:fldChar w:fldCharType="begin"/>
      </w:r>
      <w:r w:rsidR="009D6161" w:rsidRPr="009D6161">
        <w:rPr>
          <w:rStyle w:val="Mylink"/>
        </w:rPr>
        <w:instrText>REF _Ref156392890 \r \* CHARFORMAT \h</w:instrText>
      </w:r>
      <w:r w:rsidR="00BA496F" w:rsidRPr="009D6161">
        <w:rPr>
          <w:rStyle w:val="Mylink"/>
        </w:rPr>
      </w:r>
      <w:r w:rsidR="00BA496F" w:rsidRPr="009D6161">
        <w:rPr>
          <w:rStyle w:val="Mylink"/>
        </w:rPr>
        <w:fldChar w:fldCharType="separate"/>
      </w:r>
      <w:r w:rsidR="009464BD">
        <w:rPr>
          <w:rStyle w:val="Mylink"/>
        </w:rPr>
        <w:t>5</w:t>
      </w:r>
      <w:r w:rsidR="00BA496F" w:rsidRPr="009D6161">
        <w:rPr>
          <w:rStyle w:val="Mylink"/>
        </w:rPr>
        <w:fldChar w:fldCharType="end"/>
      </w:r>
      <w:r w:rsidR="00BA496F" w:rsidRPr="00BA496F">
        <w:t>-</w:t>
      </w:r>
      <w:r w:rsidR="00BA496F" w:rsidRPr="009D6161">
        <w:rPr>
          <w:rStyle w:val="Mylink"/>
        </w:rPr>
        <w:fldChar w:fldCharType="begin"/>
      </w:r>
      <w:r w:rsidR="009D6161" w:rsidRPr="009D6161">
        <w:rPr>
          <w:rStyle w:val="Mylink"/>
        </w:rPr>
        <w:instrText>REF _Ref156392910 \r \* CHARFORMAT \h</w:instrText>
      </w:r>
      <w:r w:rsidR="00BA496F" w:rsidRPr="009D6161">
        <w:rPr>
          <w:rStyle w:val="Mylink"/>
        </w:rPr>
      </w:r>
      <w:r w:rsidR="00BA496F" w:rsidRPr="009D6161">
        <w:rPr>
          <w:rStyle w:val="Mylink"/>
        </w:rPr>
        <w:fldChar w:fldCharType="separate"/>
      </w:r>
      <w:r w:rsidR="009464BD">
        <w:rPr>
          <w:rStyle w:val="Mylink"/>
        </w:rPr>
        <w:t>9</w:t>
      </w:r>
      <w:r w:rsidR="00BA496F" w:rsidRPr="009D6161">
        <w:rPr>
          <w:rStyle w:val="Mylink"/>
        </w:rPr>
        <w:fldChar w:fldCharType="end"/>
      </w:r>
      <w:r w:rsidR="00BA496F" w:rsidRPr="00BA496F">
        <w:t>,</w:t>
      </w:r>
      <w:r w:rsidR="00BA496F" w:rsidRPr="003C3148">
        <w:t xml:space="preserve"> </w:t>
      </w:r>
      <w:r w:rsidR="00625E77">
        <w:t>pentru structurile</w:t>
      </w:r>
      <w:r w:rsidRPr="003C3148">
        <w:t xml:space="preserve"> realizate din diferite materiale.</w:t>
      </w:r>
    </w:p>
    <w:p w14:paraId="721EA1A9" w14:textId="77777777" w:rsidR="00BB7EAB" w:rsidRPr="00BB7EAB" w:rsidRDefault="00E4758C" w:rsidP="00E4758C">
      <w:pPr>
        <w:pStyle w:val="Paragraf"/>
      </w:pPr>
      <w:r w:rsidRPr="003C3148">
        <w:t>La proiectarea seismică a clădirilor la starea limită ultimă, rezisten</w:t>
      </w:r>
      <w:r w:rsidR="00C86317">
        <w:t>ț</w:t>
      </w:r>
      <w:r w:rsidRPr="003C3148">
        <w:t xml:space="preserve">a, rigiditatea și ductilitatea acestora </w:t>
      </w:r>
      <w:r w:rsidR="004114BD">
        <w:t xml:space="preserve">se reglează </w:t>
      </w:r>
      <w:r w:rsidRPr="003C3148">
        <w:t xml:space="preserve">coroborat, </w:t>
      </w:r>
      <w:r w:rsidR="00C86317">
        <w:t>ț</w:t>
      </w:r>
      <w:r w:rsidRPr="003C3148">
        <w:t>inând seama de influen</w:t>
      </w:r>
      <w:r w:rsidR="00C86317">
        <w:t>ț</w:t>
      </w:r>
      <w:r w:rsidRPr="003C3148">
        <w:t>a cumulată a acestor proprietă</w:t>
      </w:r>
      <w:r w:rsidR="00C86317">
        <w:t>ț</w:t>
      </w:r>
      <w:r w:rsidRPr="003C3148">
        <w:t>i asupra răspunsului structural de ansamblu, în acord cu clasa de ductilitate în care este încadrată clădirea.</w:t>
      </w:r>
      <w:r w:rsidRPr="003C3148">
        <w:rPr>
          <w:i/>
          <w:color w:val="FFFFFF" w:themeColor="background1"/>
          <w:vertAlign w:val="subscript"/>
        </w:rPr>
        <w:t xml:space="preserve"> </w:t>
      </w:r>
    </w:p>
    <w:p w14:paraId="6C330C6D" w14:textId="5D6B241F" w:rsidR="00E4758C" w:rsidRPr="003C3148" w:rsidRDefault="00BB7EAB" w:rsidP="00315DD0">
      <w:pPr>
        <w:pStyle w:val="Paragraf"/>
      </w:pPr>
      <w:r>
        <w:t>Verificarea rezemării pe teren la starea limită ultimă se face conform reglementărilor tehnice specifice și a principiilor și prevederilor suplimentare date în această reglementare tehnică.</w:t>
      </w:r>
      <w:r w:rsidR="00E4758C" w:rsidRPr="00BB7EAB">
        <w:rPr>
          <w:i/>
          <w:color w:val="FFFFFF" w:themeColor="background1"/>
          <w:vertAlign w:val="subscript"/>
        </w:rPr>
        <w:fldChar w:fldCharType="begin"/>
      </w:r>
      <w:r w:rsidR="00E4758C" w:rsidRPr="00BB7EAB">
        <w:rPr>
          <w:i/>
          <w:color w:val="FFFFFF" w:themeColor="background1"/>
          <w:vertAlign w:val="subscript"/>
        </w:rPr>
        <w:instrText xml:space="preserve"> LISTNUM \l 1 \s 0 </w:instrText>
      </w:r>
      <w:r w:rsidR="00E4758C" w:rsidRPr="00BB7EAB">
        <w:rPr>
          <w:i/>
          <w:color w:val="FFFFFF" w:themeColor="background1"/>
          <w:vertAlign w:val="subscript"/>
        </w:rPr>
        <w:fldChar w:fldCharType="end"/>
      </w:r>
    </w:p>
    <w:p w14:paraId="7D70AAE7" w14:textId="566D6C8B" w:rsidR="00E4758C" w:rsidRPr="003C3148" w:rsidRDefault="00E4758C" w:rsidP="00DB3A3B">
      <w:pPr>
        <w:pStyle w:val="Titlu1111"/>
      </w:pPr>
      <w:bookmarkStart w:id="243" w:name="_Ref145923852"/>
      <w:bookmarkStart w:id="244" w:name="_Toc184491103"/>
      <w:r w:rsidRPr="003C3148">
        <w:t>Rezisten</w:t>
      </w:r>
      <w:r w:rsidR="00C86317">
        <w:t>ț</w:t>
      </w:r>
      <w:r w:rsidRPr="003C3148">
        <w:t>ă</w:t>
      </w:r>
      <w:bookmarkEnd w:id="243"/>
      <w:bookmarkEnd w:id="244"/>
    </w:p>
    <w:p w14:paraId="747A92D3" w14:textId="5695754C" w:rsidR="004B6B26" w:rsidRDefault="00AA4666" w:rsidP="00E4758C">
      <w:pPr>
        <w:pStyle w:val="Paragraf"/>
      </w:pPr>
      <w:bookmarkStart w:id="245" w:name="_Ref145504048"/>
      <w:r>
        <w:t xml:space="preserve">Structura se realizează astfel încât valoarea de proiectare a capacității </w:t>
      </w:r>
      <w:r w:rsidR="00E4758C" w:rsidRPr="003C3148">
        <w:t>de rezisten</w:t>
      </w:r>
      <w:r w:rsidR="00C86317">
        <w:t>ț</w:t>
      </w:r>
      <w:r w:rsidR="00E4758C" w:rsidRPr="003C3148">
        <w:t>ă a structurii principale la ac</w:t>
      </w:r>
      <w:r w:rsidR="00C86317">
        <w:t>ț</w:t>
      </w:r>
      <w:r w:rsidR="00E4758C" w:rsidRPr="003C3148">
        <w:t>iuni orizontale</w:t>
      </w:r>
      <w:r w:rsidR="00910062">
        <w:t xml:space="preserve"> </w:t>
      </w:r>
      <w:r w:rsidR="004B6B26">
        <w:t xml:space="preserve">să fie mai mare </w:t>
      </w:r>
      <w:r w:rsidR="00E4758C" w:rsidRPr="003C3148">
        <w:t xml:space="preserve">sau egală </w:t>
      </w:r>
      <w:r w:rsidR="004B6B26">
        <w:t xml:space="preserve">cu </w:t>
      </w:r>
      <w:r w:rsidR="00E4758C" w:rsidRPr="003C3148">
        <w:t>for</w:t>
      </w:r>
      <w:r w:rsidR="00C86317">
        <w:t>ț</w:t>
      </w:r>
      <w:r w:rsidR="00E4758C" w:rsidRPr="003C3148">
        <w:t>a tăietoare de bază corespunzătoare ac</w:t>
      </w:r>
      <w:r w:rsidR="00C86317">
        <w:t>ț</w:t>
      </w:r>
      <w:r w:rsidR="00E4758C" w:rsidRPr="003C3148">
        <w:t xml:space="preserve">iunii seismice de proiectare stabilită conform prevederilor </w:t>
      </w:r>
      <w:r w:rsidR="00E4758C" w:rsidRPr="009D6161">
        <w:rPr>
          <w:rStyle w:val="Mylink"/>
        </w:rPr>
        <w:fldChar w:fldCharType="begin"/>
      </w:r>
      <w:r w:rsidR="009D6161" w:rsidRPr="009D6161">
        <w:rPr>
          <w:rStyle w:val="Mylink"/>
        </w:rPr>
        <w:instrText>REF _Ref144215070 \r \* CHARFORMAT \h</w:instrText>
      </w:r>
      <w:r w:rsidR="00E4758C" w:rsidRPr="009D6161">
        <w:rPr>
          <w:rStyle w:val="Mylink"/>
        </w:rPr>
      </w:r>
      <w:r w:rsidR="00E4758C" w:rsidRPr="009D6161">
        <w:rPr>
          <w:rStyle w:val="Mylink"/>
        </w:rPr>
        <w:fldChar w:fldCharType="separate"/>
      </w:r>
      <w:r w:rsidR="009464BD">
        <w:rPr>
          <w:rStyle w:val="Mylink"/>
        </w:rPr>
        <w:t>4.5.1.3</w:t>
      </w:r>
      <w:r w:rsidR="00E4758C" w:rsidRPr="009D6161">
        <w:rPr>
          <w:rStyle w:val="Mylink"/>
        </w:rPr>
        <w:fldChar w:fldCharType="end"/>
      </w:r>
      <w:r w:rsidR="008F53AB">
        <w:t xml:space="preserve">, </w:t>
      </w:r>
      <w:r w:rsidR="008F53AB" w:rsidRPr="008F53AB">
        <w:rPr>
          <w:rStyle w:val="Mylink"/>
        </w:rPr>
        <w:fldChar w:fldCharType="begin"/>
      </w:r>
      <w:r w:rsidR="008F53AB" w:rsidRPr="008F53AB">
        <w:rPr>
          <w:rStyle w:val="Mylink"/>
        </w:rPr>
        <w:instrText xml:space="preserve"> REF _Ref147768649 \r \h </w:instrText>
      </w:r>
      <w:r w:rsidR="008F53AB">
        <w:rPr>
          <w:rStyle w:val="Mylink"/>
        </w:rPr>
        <w:instrText xml:space="preserve"> \* MERGEFORMAT </w:instrText>
      </w:r>
      <w:r w:rsidR="008F53AB" w:rsidRPr="008F53AB">
        <w:rPr>
          <w:rStyle w:val="Mylink"/>
        </w:rPr>
      </w:r>
      <w:r w:rsidR="008F53AB" w:rsidRPr="008F53AB">
        <w:rPr>
          <w:rStyle w:val="Mylink"/>
        </w:rPr>
        <w:fldChar w:fldCharType="separate"/>
      </w:r>
      <w:r w:rsidR="009464BD">
        <w:rPr>
          <w:rStyle w:val="Mylink"/>
        </w:rPr>
        <w:t>(3)</w:t>
      </w:r>
      <w:r w:rsidR="008F53AB" w:rsidRPr="008F53AB">
        <w:rPr>
          <w:rStyle w:val="Mylink"/>
        </w:rPr>
        <w:fldChar w:fldCharType="end"/>
      </w:r>
      <w:r w:rsidR="008F53AB">
        <w:t>.</w:t>
      </w:r>
      <w:r w:rsidR="00E4758C" w:rsidRPr="003C3148">
        <w:t xml:space="preserve"> </w:t>
      </w:r>
    </w:p>
    <w:p w14:paraId="6659631E" w14:textId="5231B197" w:rsidR="00E4758C" w:rsidRPr="003C3148" w:rsidRDefault="00E4758C" w:rsidP="004B6B26">
      <w:pPr>
        <w:ind w:firstLine="708"/>
      </w:pPr>
      <w:r w:rsidRPr="003C3148">
        <w:t xml:space="preserve">Pentru această verificare, </w:t>
      </w:r>
      <w:r w:rsidR="00366669">
        <w:t xml:space="preserve">valoarea de proiectare a capacității </w:t>
      </w:r>
      <w:r w:rsidR="00366669" w:rsidRPr="003C3148">
        <w:t>de rezisten</w:t>
      </w:r>
      <w:r w:rsidR="00366669">
        <w:t>ț</w:t>
      </w:r>
      <w:r w:rsidR="00366669" w:rsidRPr="003C3148">
        <w:t xml:space="preserve">ă </w:t>
      </w:r>
      <w:r w:rsidRPr="003C3148">
        <w:t xml:space="preserve">a </w:t>
      </w:r>
      <w:r w:rsidR="00366669">
        <w:t xml:space="preserve">structurii </w:t>
      </w:r>
      <w:r w:rsidRPr="003C3148">
        <w:t>în ansamblu la ac</w:t>
      </w:r>
      <w:r w:rsidR="00C86317">
        <w:t>ț</w:t>
      </w:r>
      <w:r w:rsidRPr="003C3148">
        <w:t>iuni orizontale corespunde valorilor de proiectare ale rezisten</w:t>
      </w:r>
      <w:r w:rsidR="00C86317">
        <w:t>ț</w:t>
      </w:r>
      <w:r w:rsidRPr="003C3148">
        <w:t>elor materialelor și ac</w:t>
      </w:r>
      <w:r w:rsidR="00C86317">
        <w:t>ț</w:t>
      </w:r>
      <w:r w:rsidRPr="003C3148">
        <w:t>iunii unor for</w:t>
      </w:r>
      <w:r w:rsidR="00C86317">
        <w:t>ț</w:t>
      </w:r>
      <w:r w:rsidRPr="003C3148">
        <w:t>e orizontale aplicate static, distribuite conform rezultatelor analizei modale pentru modul fundamental de vibra</w:t>
      </w:r>
      <w:r w:rsidR="00C86317">
        <w:t>ț</w:t>
      </w:r>
      <w:r w:rsidRPr="003C3148">
        <w:t>ie, pe fiecare direc</w:t>
      </w:r>
      <w:r w:rsidR="00C86317">
        <w:t>ț</w:t>
      </w:r>
      <w:r w:rsidRPr="003C3148">
        <w:t>ie considerată</w:t>
      </w:r>
      <w:bookmarkEnd w:id="238"/>
      <w:bookmarkEnd w:id="245"/>
      <w:r w:rsidR="008F53AB">
        <w:t>,</w:t>
      </w:r>
      <w:r w:rsidR="008A27AD">
        <w:t xml:space="preserve"> și este conformă cu</w:t>
      </w:r>
      <w:r w:rsidR="008F53AB">
        <w:t xml:space="preserve"> situați</w:t>
      </w:r>
      <w:r w:rsidR="008A27AD">
        <w:t>a</w:t>
      </w:r>
      <w:r w:rsidR="008F53AB">
        <w:t xml:space="preserve"> de acțiuni din gruparea seismică.</w:t>
      </w:r>
    </w:p>
    <w:p w14:paraId="0E3C51D7" w14:textId="303B8161" w:rsidR="00E4758C" w:rsidRPr="003C3148" w:rsidRDefault="00E4758C" w:rsidP="00E4758C">
      <w:pPr>
        <w:pStyle w:val="Nota"/>
      </w:pPr>
      <w:r w:rsidRPr="003C3148">
        <w:t>Notă: Această condi</w:t>
      </w:r>
      <w:r w:rsidR="00C86317">
        <w:t>ț</w:t>
      </w:r>
      <w:r w:rsidRPr="003C3148">
        <w:t>ie se poate considera îndeplinită dacă pentru toate componentele structurale principale și pentru legăturile dintre acestea este îndeplinită condi</w:t>
      </w:r>
      <w:r w:rsidR="00C86317">
        <w:t>ț</w:t>
      </w:r>
      <w:r w:rsidRPr="003C3148">
        <w:t xml:space="preserve">ia </w:t>
      </w:r>
      <w:r w:rsidRPr="009D6161">
        <w:rPr>
          <w:rStyle w:val="Mylink"/>
        </w:rPr>
        <w:fldChar w:fldCharType="begin"/>
      </w:r>
      <w:r w:rsidR="009D6161" w:rsidRPr="009D6161">
        <w:rPr>
          <w:rStyle w:val="Mylink"/>
        </w:rPr>
        <w:instrText>REF _Ref147485836 \r \* CHARFORMAT \h</w:instrText>
      </w:r>
      <w:r w:rsidRPr="009D6161">
        <w:rPr>
          <w:rStyle w:val="Mylink"/>
        </w:rPr>
      </w:r>
      <w:r w:rsidRPr="009D6161">
        <w:rPr>
          <w:rStyle w:val="Mylink"/>
        </w:rPr>
        <w:fldChar w:fldCharType="separate"/>
      </w:r>
      <w:r w:rsidR="009464BD">
        <w:rPr>
          <w:rStyle w:val="Mylink"/>
        </w:rPr>
        <w:t>(4.2)</w:t>
      </w:r>
      <w:r w:rsidRPr="009D6161">
        <w:rPr>
          <w:rStyle w:val="Mylink"/>
        </w:rPr>
        <w:fldChar w:fldCharType="end"/>
      </w:r>
      <w:r w:rsidRPr="003C3148">
        <w:t>, exprimată în termeni de rezisten</w:t>
      </w:r>
      <w:r w:rsidR="00C86317">
        <w:t>ț</w:t>
      </w:r>
      <w:r w:rsidRPr="003C3148">
        <w:t xml:space="preserve">ă, unde valoarea </w:t>
      </w:r>
      <m:oMath>
        <m:sSub>
          <m:sSubPr>
            <m:ctrlPr>
              <w:rPr>
                <w:rFonts w:ascii="Cambria Math" w:hAnsi="Cambria Math"/>
                <w:i/>
                <w:iCs/>
              </w:rPr>
            </m:ctrlPr>
          </m:sSubPr>
          <m:e>
            <m:r>
              <w:rPr>
                <w:rFonts w:ascii="Cambria Math" w:hAnsi="Cambria Math"/>
              </w:rPr>
              <m:t>E</m:t>
            </m:r>
          </m:e>
          <m:sub>
            <m:r>
              <w:rPr>
                <w:rFonts w:ascii="Cambria Math" w:hAnsi="Cambria Math"/>
                <w:vertAlign w:val="subscript"/>
              </w:rPr>
              <m:t>d</m:t>
            </m:r>
          </m:sub>
        </m:sSub>
        <m:r>
          <w:rPr>
            <w:rFonts w:ascii="Cambria Math" w:hAnsi="Cambria Math"/>
          </w:rPr>
          <m:t xml:space="preserve"> </m:t>
        </m:r>
      </m:oMath>
      <w:r w:rsidRPr="003C3148">
        <w:t xml:space="preserve">este rezultată </w:t>
      </w:r>
      <w:r w:rsidR="00625E77">
        <w:t xml:space="preserve">din </w:t>
      </w:r>
      <w:r w:rsidRPr="003C3148">
        <w:t>calcul</w:t>
      </w:r>
      <w:r w:rsidR="00CC0EF5">
        <w:t>ul structurii</w:t>
      </w:r>
      <w:r w:rsidRPr="003C3148">
        <w:t xml:space="preserve"> prin metoda for</w:t>
      </w:r>
      <w:r w:rsidR="00C86317">
        <w:t>ț</w:t>
      </w:r>
      <w:r w:rsidRPr="003C3148">
        <w:t xml:space="preserve">elor laterale statice echivalente conform </w:t>
      </w:r>
      <w:r w:rsidRPr="009D6161">
        <w:rPr>
          <w:rStyle w:val="Mylink"/>
        </w:rPr>
        <w:fldChar w:fldCharType="begin"/>
      </w:r>
      <w:r w:rsidR="009D6161" w:rsidRPr="009D6161">
        <w:rPr>
          <w:rStyle w:val="Mylink"/>
        </w:rPr>
        <w:instrText>REF _Ref144215070 \r \* CHARFORMAT \h</w:instrText>
      </w:r>
      <w:r w:rsidRPr="009D6161">
        <w:rPr>
          <w:rStyle w:val="Mylink"/>
        </w:rPr>
      </w:r>
      <w:r w:rsidRPr="009D6161">
        <w:rPr>
          <w:rStyle w:val="Mylink"/>
        </w:rPr>
        <w:fldChar w:fldCharType="separate"/>
      </w:r>
      <w:r w:rsidR="009464BD">
        <w:rPr>
          <w:rStyle w:val="Mylink"/>
        </w:rPr>
        <w:t>4.5.1.3</w:t>
      </w:r>
      <w:r w:rsidRPr="009D6161">
        <w:rPr>
          <w:rStyle w:val="Mylink"/>
        </w:rPr>
        <w:fldChar w:fldCharType="end"/>
      </w:r>
      <w:r w:rsidRPr="003C3148">
        <w:t>.</w:t>
      </w:r>
    </w:p>
    <w:p w14:paraId="3B1C53B6" w14:textId="0D34B8C6" w:rsidR="00E4758C" w:rsidRPr="003C3148" w:rsidRDefault="00E4758C" w:rsidP="00E4758C">
      <w:pPr>
        <w:pStyle w:val="Paragraf"/>
      </w:pPr>
      <w:r w:rsidRPr="003C3148">
        <w:t xml:space="preserve">Prevederea de la </w:t>
      </w:r>
      <w:r w:rsidRPr="009D6161">
        <w:rPr>
          <w:rStyle w:val="Mylink"/>
        </w:rPr>
        <w:fldChar w:fldCharType="begin"/>
      </w:r>
      <w:r w:rsidR="009D6161" w:rsidRPr="009D6161">
        <w:rPr>
          <w:rStyle w:val="Mylink"/>
        </w:rPr>
        <w:instrText>REF _Ref145504048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xml:space="preserve"> nu se aplică structurilor izolate seismic.</w:t>
      </w:r>
    </w:p>
    <w:p w14:paraId="48C44635" w14:textId="564A5D47" w:rsidR="00E4758C" w:rsidRPr="003C3148" w:rsidRDefault="0013541A" w:rsidP="00E4758C">
      <w:pPr>
        <w:pStyle w:val="Paragraf"/>
      </w:pPr>
      <w:bookmarkStart w:id="246" w:name="_Ref98784423"/>
      <w:bookmarkStart w:id="247" w:name="_Ref156472650"/>
      <w:r>
        <w:t>Structura se realizează astfel încât p</w:t>
      </w:r>
      <w:r w:rsidR="00E4758C" w:rsidRPr="003C3148">
        <w:t>entru fiecare componentă structurală principală este îndeplinită condi</w:t>
      </w:r>
      <w:r w:rsidR="00C86317">
        <w:t>ț</w:t>
      </w:r>
      <w:r w:rsidR="00E4758C" w:rsidRPr="003C3148">
        <w:t>ia</w:t>
      </w:r>
      <w:bookmarkEnd w:id="246"/>
      <w:r w:rsidR="00E4758C" w:rsidRPr="003C3148">
        <w:t xml:space="preserve"> </w:t>
      </w:r>
      <w:r w:rsidR="00E4758C" w:rsidRPr="009D6161">
        <w:rPr>
          <w:rStyle w:val="Mylink"/>
        </w:rPr>
        <w:fldChar w:fldCharType="begin"/>
      </w:r>
      <w:r w:rsidR="009D6161" w:rsidRPr="009D6161">
        <w:rPr>
          <w:rStyle w:val="Mylink"/>
        </w:rPr>
        <w:instrText>REF _Ref147485836 \r \* CHARFORMAT \h</w:instrText>
      </w:r>
      <w:r w:rsidR="00E4758C" w:rsidRPr="009D6161">
        <w:rPr>
          <w:rStyle w:val="Mylink"/>
        </w:rPr>
      </w:r>
      <w:r w:rsidR="00E4758C" w:rsidRPr="009D6161">
        <w:rPr>
          <w:rStyle w:val="Mylink"/>
        </w:rPr>
        <w:fldChar w:fldCharType="separate"/>
      </w:r>
      <w:r w:rsidR="009464BD">
        <w:rPr>
          <w:rStyle w:val="Mylink"/>
        </w:rPr>
        <w:t>(4.2)</w:t>
      </w:r>
      <w:r w:rsidR="00E4758C" w:rsidRPr="009D6161">
        <w:rPr>
          <w:rStyle w:val="Mylink"/>
        </w:rPr>
        <w:fldChar w:fldCharType="end"/>
      </w:r>
      <w:r w:rsidR="00E4758C" w:rsidRPr="003C3148">
        <w:t xml:space="preserve"> </w:t>
      </w:r>
      <w:r w:rsidR="00E4758C" w:rsidRPr="003C3148">
        <w:rPr>
          <w:iCs/>
        </w:rPr>
        <w:t>exprimată în termeni de rezisten</w:t>
      </w:r>
      <w:r w:rsidR="00C86317">
        <w:rPr>
          <w:iCs/>
        </w:rPr>
        <w:t>ț</w:t>
      </w:r>
      <w:r w:rsidR="00E4758C" w:rsidRPr="003C3148">
        <w:rPr>
          <w:iCs/>
        </w:rPr>
        <w:t xml:space="preserve">ă, unde </w:t>
      </w:r>
      <m:oMath>
        <m:sSub>
          <m:sSubPr>
            <m:ctrlPr>
              <w:rPr>
                <w:rFonts w:ascii="Cambria Math" w:hAnsi="Cambria Math"/>
                <w:i/>
                <w:iCs/>
              </w:rPr>
            </m:ctrlPr>
          </m:sSubPr>
          <m:e>
            <m:r>
              <w:rPr>
                <w:rFonts w:ascii="Cambria Math" w:hAnsi="Cambria Math"/>
              </w:rPr>
              <m:t>E</m:t>
            </m:r>
          </m:e>
          <m:sub>
            <m:r>
              <w:rPr>
                <w:rFonts w:ascii="Cambria Math" w:hAnsi="Cambria Math"/>
                <w:vertAlign w:val="subscript"/>
              </w:rPr>
              <m:t>d</m:t>
            </m:r>
          </m:sub>
        </m:sSub>
      </m:oMath>
      <w:r w:rsidR="00E4758C" w:rsidRPr="003C3148">
        <w:t xml:space="preserve"> este valoarea de proiectare a efortului în </w:t>
      </w:r>
      <w:r w:rsidR="00DE3495">
        <w:t>gruparea seismică</w:t>
      </w:r>
      <w:r w:rsidR="00E4758C" w:rsidRPr="003C3148">
        <w:t xml:space="preserve">, </w:t>
      </w:r>
      <w:r w:rsidR="00C86317">
        <w:t>ț</w:t>
      </w:r>
      <w:r w:rsidR="00E4758C" w:rsidRPr="003C3148">
        <w:t xml:space="preserve">inând seama și de efectele de ordinul 2, atunci când acestea sunt semnificative, și </w:t>
      </w:r>
      <m:oMath>
        <m:sSub>
          <m:sSubPr>
            <m:ctrlPr>
              <w:rPr>
                <w:rFonts w:ascii="Cambria Math" w:hAnsi="Cambria Math"/>
                <w:i/>
                <w:iCs/>
              </w:rPr>
            </m:ctrlPr>
          </m:sSubPr>
          <m:e>
            <m:r>
              <w:rPr>
                <w:rFonts w:ascii="Cambria Math" w:hAnsi="Cambria Math"/>
              </w:rPr>
              <m:t>R</m:t>
            </m:r>
          </m:e>
          <m:sub>
            <m:r>
              <w:rPr>
                <w:rFonts w:ascii="Cambria Math" w:hAnsi="Cambria Math"/>
                <w:vertAlign w:val="subscript"/>
              </w:rPr>
              <m:t>d</m:t>
            </m:r>
          </m:sub>
        </m:sSub>
      </m:oMath>
      <w:r w:rsidR="00E4758C" w:rsidRPr="003C3148">
        <w:t xml:space="preserve"> este valoarea de proiectare a </w:t>
      </w:r>
      <w:r w:rsidR="00E4758C" w:rsidRPr="003C3148">
        <w:lastRenderedPageBreak/>
        <w:t>capacită</w:t>
      </w:r>
      <w:r w:rsidR="00C86317">
        <w:t>ț</w:t>
      </w:r>
      <w:r w:rsidR="00E4758C" w:rsidRPr="003C3148">
        <w:t>ii de rezisten</w:t>
      </w:r>
      <w:r w:rsidR="00C86317">
        <w:t>ț</w:t>
      </w:r>
      <w:r w:rsidR="00E4758C" w:rsidRPr="003C3148">
        <w:t>ă, calculată cu valorile de proiectare ale rezisten</w:t>
      </w:r>
      <w:r w:rsidR="00C86317">
        <w:t>ț</w:t>
      </w:r>
      <w:r w:rsidR="00E4758C" w:rsidRPr="003C3148">
        <w:t>elor materialelor, pe baza modelelor mecanice specifice.</w:t>
      </w:r>
      <w:bookmarkEnd w:id="247"/>
    </w:p>
    <w:p w14:paraId="2CC637F8" w14:textId="7D4118BD" w:rsidR="00E4758C" w:rsidRPr="003C3148" w:rsidRDefault="00E4758C" w:rsidP="00E4758C">
      <w:pPr>
        <w:pStyle w:val="Paragraf"/>
      </w:pPr>
      <w:r w:rsidRPr="003C3148">
        <w:t>Condi</w:t>
      </w:r>
      <w:r w:rsidR="00C86317">
        <w:t>ț</w:t>
      </w:r>
      <w:r w:rsidRPr="003C3148">
        <w:t xml:space="preserve">ia de la </w:t>
      </w:r>
      <w:r w:rsidRPr="009D6161">
        <w:rPr>
          <w:rStyle w:val="Mylink"/>
        </w:rPr>
        <w:fldChar w:fldCharType="begin"/>
      </w:r>
      <w:r w:rsidR="009D6161" w:rsidRPr="009D6161">
        <w:rPr>
          <w:rStyle w:val="Mylink"/>
        </w:rPr>
        <w:instrText>REF _Ref98784423 \r \* CHARFORMAT \h</w:instrText>
      </w:r>
      <w:r w:rsidRPr="009D6161">
        <w:rPr>
          <w:rStyle w:val="Mylink"/>
        </w:rPr>
      </w:r>
      <w:r w:rsidRPr="009D6161">
        <w:rPr>
          <w:rStyle w:val="Mylink"/>
        </w:rPr>
        <w:fldChar w:fldCharType="separate"/>
      </w:r>
      <w:r w:rsidR="009464BD">
        <w:rPr>
          <w:rStyle w:val="Mylink"/>
        </w:rPr>
        <w:t>(3)</w:t>
      </w:r>
      <w:r w:rsidRPr="009D6161">
        <w:rPr>
          <w:rStyle w:val="Mylink"/>
        </w:rPr>
        <w:fldChar w:fldCharType="end"/>
      </w:r>
      <w:r w:rsidRPr="003C3148">
        <w:t xml:space="preserve"> </w:t>
      </w:r>
      <w:r w:rsidR="00772D85">
        <w:t>se îndeplinește</w:t>
      </w:r>
      <w:r w:rsidRPr="003C3148">
        <w:t xml:space="preserve"> pentru toate componentele structurale principale, pe toată lungimea acestora, și pentru toate legăturile </w:t>
      </w:r>
      <w:r w:rsidR="00772D85">
        <w:t>acestora</w:t>
      </w:r>
      <w:r w:rsidRPr="003C3148">
        <w:t>.</w:t>
      </w:r>
    </w:p>
    <w:p w14:paraId="4B5E0155" w14:textId="4131728D" w:rsidR="00E4758C" w:rsidRPr="003C3148" w:rsidRDefault="00E4758C" w:rsidP="00E4758C">
      <w:pPr>
        <w:pStyle w:val="Paragraf"/>
      </w:pPr>
      <w:r w:rsidRPr="003C3148">
        <w:t xml:space="preserve">Valorile de proiectare ale eforturilor </w:t>
      </w:r>
      <w:r w:rsidR="00E20AAF">
        <w:t xml:space="preserve">se stabilesc </w:t>
      </w:r>
      <w:r w:rsidRPr="003C3148">
        <w:t>din condi</w:t>
      </w:r>
      <w:r w:rsidR="00C86317">
        <w:t>ț</w:t>
      </w:r>
      <w:r w:rsidRPr="003C3148">
        <w:t>ii de echilibru considerând formarea zonelor plastice conform configura</w:t>
      </w:r>
      <w:r w:rsidR="00C86317">
        <w:t>ț</w:t>
      </w:r>
      <w:r w:rsidRPr="003C3148">
        <w:t>iei mecanismului plastic optim și mobilizarea supra-rezisten</w:t>
      </w:r>
      <w:r w:rsidR="00C86317">
        <w:t>ț</w:t>
      </w:r>
      <w:r w:rsidRPr="003C3148">
        <w:t>elor în zonele plastice.</w:t>
      </w:r>
    </w:p>
    <w:p w14:paraId="7065E45B" w14:textId="6848AFD5" w:rsidR="00E4758C" w:rsidRPr="003C3148" w:rsidRDefault="00E4758C" w:rsidP="00E4758C">
      <w:pPr>
        <w:pStyle w:val="Paragraf"/>
      </w:pPr>
      <w:r w:rsidRPr="003C3148">
        <w:t xml:space="preserve">Valorile de proiectare ale eforturilor </w:t>
      </w:r>
      <w:r w:rsidR="00E20AAF">
        <w:t xml:space="preserve">se stabilesc </w:t>
      </w:r>
      <w:r w:rsidR="00C86317">
        <w:t>ț</w:t>
      </w:r>
      <w:r w:rsidRPr="003C3148">
        <w:t>inând seama de incertitudinea evaluării, prin multiplicare cu coeficien</w:t>
      </w:r>
      <w:r w:rsidR="00C86317">
        <w:t>ț</w:t>
      </w:r>
      <w:r w:rsidRPr="003C3148">
        <w:t xml:space="preserve">i </w:t>
      </w:r>
      <w:r w:rsidR="00625E77">
        <w:t xml:space="preserve">parțiali </w:t>
      </w:r>
      <w:r w:rsidRPr="003C3148">
        <w:t>de siguran</w:t>
      </w:r>
      <w:r w:rsidR="00C86317">
        <w:t>ț</w:t>
      </w:r>
      <w:r w:rsidRPr="003C3148">
        <w:t>ă supraunitari. Fac excep</w:t>
      </w:r>
      <w:r w:rsidR="00C86317">
        <w:t>ț</w:t>
      </w:r>
      <w:r w:rsidRPr="003C3148">
        <w:t>ie eforturile care produc deforma</w:t>
      </w:r>
      <w:r w:rsidR="00C86317">
        <w:t>ț</w:t>
      </w:r>
      <w:r w:rsidRPr="003C3148">
        <w:t>iile plastice</w:t>
      </w:r>
      <w:r w:rsidR="00D822E2">
        <w:t xml:space="preserve"> în zonele plastice</w:t>
      </w:r>
      <w:r w:rsidR="00DA3443">
        <w:t xml:space="preserve"> poziționate</w:t>
      </w:r>
      <w:r w:rsidR="00D822E2">
        <w:t xml:space="preserve"> </w:t>
      </w:r>
      <w:r w:rsidRPr="003C3148">
        <w:t>conform configura</w:t>
      </w:r>
      <w:r w:rsidR="00C86317">
        <w:t>ț</w:t>
      </w:r>
      <w:r w:rsidRPr="003C3148">
        <w:t>iei mecanismului plastic optim, pentru clădirile proiectate pentru clasa de ductilitate DCH sau DCM.</w:t>
      </w:r>
    </w:p>
    <w:p w14:paraId="0FF66608" w14:textId="6DFC3FC0" w:rsidR="00E4758C" w:rsidRPr="003C3148" w:rsidRDefault="00E4758C" w:rsidP="00E4758C">
      <w:pPr>
        <w:pStyle w:val="Paragraf"/>
      </w:pPr>
      <w:r w:rsidRPr="003C3148">
        <w:t xml:space="preserve">Prevederi </w:t>
      </w:r>
      <w:r w:rsidR="003528BB">
        <w:t xml:space="preserve">suplimentare </w:t>
      </w:r>
      <w:r w:rsidRPr="003C3148">
        <w:t xml:space="preserve">privind modul de determinare a valorilor de proiectare ale eforturilor pentru verificări la starea limită ultimă sunt date în </w:t>
      </w:r>
      <w:r w:rsidR="00BA496F" w:rsidRPr="00BA496F">
        <w:t xml:space="preserve">capitolele </w:t>
      </w:r>
      <w:r w:rsidR="00BA496F" w:rsidRPr="009D6161">
        <w:rPr>
          <w:rStyle w:val="Mylink"/>
        </w:rPr>
        <w:fldChar w:fldCharType="begin"/>
      </w:r>
      <w:r w:rsidR="009D6161" w:rsidRPr="009D6161">
        <w:rPr>
          <w:rStyle w:val="Mylink"/>
        </w:rPr>
        <w:instrText>REF _Ref156392890 \r \* CHARFORMAT \h</w:instrText>
      </w:r>
      <w:r w:rsidR="00BA496F" w:rsidRPr="009D6161">
        <w:rPr>
          <w:rStyle w:val="Mylink"/>
        </w:rPr>
      </w:r>
      <w:r w:rsidR="00BA496F" w:rsidRPr="009D6161">
        <w:rPr>
          <w:rStyle w:val="Mylink"/>
        </w:rPr>
        <w:fldChar w:fldCharType="separate"/>
      </w:r>
      <w:r w:rsidR="009464BD">
        <w:rPr>
          <w:rStyle w:val="Mylink"/>
        </w:rPr>
        <w:t>5</w:t>
      </w:r>
      <w:r w:rsidR="00BA496F" w:rsidRPr="009D6161">
        <w:rPr>
          <w:rStyle w:val="Mylink"/>
        </w:rPr>
        <w:fldChar w:fldCharType="end"/>
      </w:r>
      <w:r w:rsidR="00BA496F" w:rsidRPr="00BA496F">
        <w:t>-</w:t>
      </w:r>
      <w:r w:rsidR="00BA496F" w:rsidRPr="009D6161">
        <w:rPr>
          <w:rStyle w:val="Mylink"/>
        </w:rPr>
        <w:fldChar w:fldCharType="begin"/>
      </w:r>
      <w:r w:rsidR="009D6161" w:rsidRPr="009D6161">
        <w:rPr>
          <w:rStyle w:val="Mylink"/>
        </w:rPr>
        <w:instrText>REF _Ref156392910 \r \* CHARFORMAT \h</w:instrText>
      </w:r>
      <w:r w:rsidR="00BA496F" w:rsidRPr="009D6161">
        <w:rPr>
          <w:rStyle w:val="Mylink"/>
        </w:rPr>
      </w:r>
      <w:r w:rsidR="00BA496F" w:rsidRPr="009D6161">
        <w:rPr>
          <w:rStyle w:val="Mylink"/>
        </w:rPr>
        <w:fldChar w:fldCharType="separate"/>
      </w:r>
      <w:r w:rsidR="009464BD">
        <w:rPr>
          <w:rStyle w:val="Mylink"/>
        </w:rPr>
        <w:t>9</w:t>
      </w:r>
      <w:r w:rsidR="00BA496F" w:rsidRPr="009D6161">
        <w:rPr>
          <w:rStyle w:val="Mylink"/>
        </w:rPr>
        <w:fldChar w:fldCharType="end"/>
      </w:r>
      <w:r w:rsidR="00BA496F" w:rsidRPr="00BA496F">
        <w:t>,</w:t>
      </w:r>
      <w:r w:rsidR="00BA496F" w:rsidRPr="003C3148">
        <w:t xml:space="preserve"> </w:t>
      </w:r>
      <w:r w:rsidRPr="003C3148">
        <w:t>specifice structurilor realizate din diferite materiale, pentru diferite tipuri de structuri și metode de calcul structural.</w:t>
      </w:r>
    </w:p>
    <w:p w14:paraId="7AB4F4D4" w14:textId="50718DB1" w:rsidR="00E4758C" w:rsidRPr="003C3148" w:rsidRDefault="00E4758C" w:rsidP="00E4758C">
      <w:pPr>
        <w:pStyle w:val="Paragraf"/>
      </w:pPr>
      <w:r w:rsidRPr="003C3148">
        <w:t>Prevederi privind modul de determinare a valorilor de proiectare ale capacită</w:t>
      </w:r>
      <w:r w:rsidR="00C86317">
        <w:t>ț</w:t>
      </w:r>
      <w:r w:rsidRPr="003C3148">
        <w:t>ilor de rezisten</w:t>
      </w:r>
      <w:r w:rsidR="00C86317">
        <w:t>ț</w:t>
      </w:r>
      <w:r w:rsidRPr="003C3148">
        <w:t xml:space="preserve">ă sunt date în </w:t>
      </w:r>
      <w:r w:rsidR="00BA496F" w:rsidRPr="00BA496F">
        <w:t xml:space="preserve">capitolele </w:t>
      </w:r>
      <w:r w:rsidR="00BA496F" w:rsidRPr="009D6161">
        <w:rPr>
          <w:rStyle w:val="Mylink"/>
        </w:rPr>
        <w:fldChar w:fldCharType="begin"/>
      </w:r>
      <w:r w:rsidR="009D6161" w:rsidRPr="009D6161">
        <w:rPr>
          <w:rStyle w:val="Mylink"/>
        </w:rPr>
        <w:instrText>REF _Ref156392890 \r \* CHARFORMAT \h</w:instrText>
      </w:r>
      <w:r w:rsidR="00BA496F" w:rsidRPr="009D6161">
        <w:rPr>
          <w:rStyle w:val="Mylink"/>
        </w:rPr>
      </w:r>
      <w:r w:rsidR="00BA496F" w:rsidRPr="009D6161">
        <w:rPr>
          <w:rStyle w:val="Mylink"/>
        </w:rPr>
        <w:fldChar w:fldCharType="separate"/>
      </w:r>
      <w:r w:rsidR="009464BD">
        <w:rPr>
          <w:rStyle w:val="Mylink"/>
        </w:rPr>
        <w:t>5</w:t>
      </w:r>
      <w:r w:rsidR="00BA496F" w:rsidRPr="009D6161">
        <w:rPr>
          <w:rStyle w:val="Mylink"/>
        </w:rPr>
        <w:fldChar w:fldCharType="end"/>
      </w:r>
      <w:r w:rsidR="00BA496F" w:rsidRPr="00BA496F">
        <w:t>-</w:t>
      </w:r>
      <w:r w:rsidR="00BA496F" w:rsidRPr="009D6161">
        <w:rPr>
          <w:rStyle w:val="Mylink"/>
        </w:rPr>
        <w:fldChar w:fldCharType="begin"/>
      </w:r>
      <w:r w:rsidR="009D6161" w:rsidRPr="009D6161">
        <w:rPr>
          <w:rStyle w:val="Mylink"/>
        </w:rPr>
        <w:instrText>REF _Ref156392910 \r \* CHARFORMAT \h</w:instrText>
      </w:r>
      <w:r w:rsidR="00BA496F" w:rsidRPr="009D6161">
        <w:rPr>
          <w:rStyle w:val="Mylink"/>
        </w:rPr>
      </w:r>
      <w:r w:rsidR="00BA496F" w:rsidRPr="009D6161">
        <w:rPr>
          <w:rStyle w:val="Mylink"/>
        </w:rPr>
        <w:fldChar w:fldCharType="separate"/>
      </w:r>
      <w:r w:rsidR="009464BD">
        <w:rPr>
          <w:rStyle w:val="Mylink"/>
        </w:rPr>
        <w:t>9</w:t>
      </w:r>
      <w:r w:rsidR="00BA496F" w:rsidRPr="009D6161">
        <w:rPr>
          <w:rStyle w:val="Mylink"/>
        </w:rPr>
        <w:fldChar w:fldCharType="end"/>
      </w:r>
      <w:r w:rsidRPr="003C3148">
        <w:t>, pentru diferite materiale structurale și tipuri de structuri.</w:t>
      </w:r>
    </w:p>
    <w:p w14:paraId="5ABC7E5C" w14:textId="5140D7E0" w:rsidR="005615E5" w:rsidRPr="003C3148" w:rsidRDefault="00E4758C" w:rsidP="00C43160">
      <w:pPr>
        <w:pStyle w:val="Paragraf"/>
      </w:pPr>
      <w:r w:rsidRPr="003C3148">
        <w:t xml:space="preserve">Componentele structurale principale </w:t>
      </w:r>
      <w:r w:rsidR="003528BB">
        <w:t xml:space="preserve">se proiectează </w:t>
      </w:r>
      <w:r w:rsidR="00E34617">
        <w:t xml:space="preserve">cu capacitate </w:t>
      </w:r>
      <w:r w:rsidRPr="003C3148">
        <w:t>suficientă de rezisten</w:t>
      </w:r>
      <w:r w:rsidR="00C86317">
        <w:t>ț</w:t>
      </w:r>
      <w:r w:rsidRPr="003C3148">
        <w:t>ă astfel încât să fie posibil un traseu complet, fără întreruperi și cât mai scurt, al încărcărilor de la locul unde sunt aplicate până la terenul de fundare.</w:t>
      </w:r>
      <w:r w:rsidRPr="00BB7EAB">
        <w:rPr>
          <w:i/>
          <w:iCs/>
          <w:sz w:val="12"/>
          <w:szCs w:val="12"/>
        </w:rPr>
        <w:t xml:space="preserve"> </w:t>
      </w:r>
      <w:r w:rsidRPr="00BB7EAB">
        <w:rPr>
          <w:i/>
          <w:iCs/>
          <w:color w:val="FFFFFF" w:themeColor="background1"/>
          <w:sz w:val="12"/>
          <w:szCs w:val="12"/>
        </w:rPr>
        <w:fldChar w:fldCharType="begin"/>
      </w:r>
      <w:r w:rsidRPr="00BB7EAB">
        <w:rPr>
          <w:i/>
          <w:iCs/>
          <w:color w:val="FFFFFF" w:themeColor="background1"/>
          <w:sz w:val="12"/>
          <w:szCs w:val="12"/>
        </w:rPr>
        <w:instrText xml:space="preserve"> LISTNUM \l 1 \s 0 </w:instrText>
      </w:r>
      <w:r w:rsidRPr="00BB7EAB">
        <w:rPr>
          <w:i/>
          <w:iCs/>
          <w:color w:val="FFFFFF" w:themeColor="background1"/>
          <w:sz w:val="12"/>
          <w:szCs w:val="12"/>
        </w:rPr>
        <w:fldChar w:fldCharType="end"/>
      </w:r>
    </w:p>
    <w:p w14:paraId="1B19432A" w14:textId="77777777" w:rsidR="00E4758C" w:rsidRPr="003C3148" w:rsidRDefault="00E4758C" w:rsidP="00DB3A3B">
      <w:pPr>
        <w:pStyle w:val="Titlu1111"/>
      </w:pPr>
      <w:bookmarkStart w:id="248" w:name="_Ref156472599"/>
      <w:bookmarkStart w:id="249" w:name="_Toc184491104"/>
      <w:r w:rsidRPr="003C3148">
        <w:t>Ductilitate</w:t>
      </w:r>
      <w:bookmarkEnd w:id="248"/>
      <w:bookmarkEnd w:id="249"/>
    </w:p>
    <w:p w14:paraId="333272BB" w14:textId="2EA88D15" w:rsidR="00E4758C" w:rsidRPr="003C3148" w:rsidRDefault="00E4758C" w:rsidP="00E4758C">
      <w:pPr>
        <w:pStyle w:val="Paragraf"/>
      </w:pPr>
      <w:r w:rsidRPr="003C3148">
        <w:t>Ductilitatea structurii principale la ac</w:t>
      </w:r>
      <w:r w:rsidR="00C86317">
        <w:t>ț</w:t>
      </w:r>
      <w:r w:rsidRPr="003C3148">
        <w:t xml:space="preserve">iuni seismice orizontale </w:t>
      </w:r>
      <w:r w:rsidR="00024A93">
        <w:t xml:space="preserve">se asigură </w:t>
      </w:r>
      <w:r w:rsidRPr="003C3148">
        <w:t>prin:</w:t>
      </w:r>
      <w:r w:rsidRPr="003C3148">
        <w:rPr>
          <w:i/>
          <w:iCs/>
          <w:color w:val="FFFFFF" w:themeColor="background1"/>
          <w:sz w:val="12"/>
          <w:szCs w:val="12"/>
        </w:rPr>
        <w:t xml:space="preserve"> </w:t>
      </w:r>
      <w:r w:rsidRPr="003C3148">
        <w:rPr>
          <w:i/>
          <w:iCs/>
          <w:color w:val="FFFFFF" w:themeColor="background1"/>
          <w:sz w:val="12"/>
          <w:szCs w:val="12"/>
        </w:rPr>
        <w:fldChar w:fldCharType="begin"/>
      </w:r>
      <w:r w:rsidRPr="003C3148">
        <w:rPr>
          <w:i/>
          <w:iCs/>
          <w:color w:val="FFFFFF" w:themeColor="background1"/>
          <w:sz w:val="12"/>
          <w:szCs w:val="12"/>
        </w:rPr>
        <w:instrText xml:space="preserve"> LISTNUM \l 1 \s 0 </w:instrText>
      </w:r>
      <w:r w:rsidRPr="003C3148">
        <w:rPr>
          <w:i/>
          <w:iCs/>
          <w:color w:val="FFFFFF" w:themeColor="background1"/>
          <w:sz w:val="12"/>
          <w:szCs w:val="12"/>
        </w:rPr>
        <w:fldChar w:fldCharType="end"/>
      </w:r>
    </w:p>
    <w:p w14:paraId="31684CEC" w14:textId="711E4580" w:rsidR="00E4758C" w:rsidRPr="003C3148" w:rsidRDefault="00E4758C" w:rsidP="00E4758C">
      <w:pPr>
        <w:pStyle w:val="a"/>
        <w:ind w:left="360" w:hanging="360"/>
      </w:pPr>
      <w:r w:rsidRPr="003C3148">
        <w:t>ierarhizarea capacită</w:t>
      </w:r>
      <w:r w:rsidR="00C86317">
        <w:t>ț</w:t>
      </w:r>
      <w:r w:rsidRPr="003C3148">
        <w:t>ilor de rezisten</w:t>
      </w:r>
      <w:r w:rsidR="00C86317">
        <w:t>ț</w:t>
      </w:r>
      <w:r w:rsidRPr="003C3148">
        <w:t>ă ale componentelor structurale;</w:t>
      </w:r>
    </w:p>
    <w:p w14:paraId="095BBD2C" w14:textId="4952FD98" w:rsidR="00E4758C" w:rsidRPr="003C3148" w:rsidRDefault="00E4758C" w:rsidP="00E4758C">
      <w:pPr>
        <w:pStyle w:val="a"/>
        <w:ind w:left="360" w:hanging="360"/>
      </w:pPr>
      <w:r w:rsidRPr="003C3148">
        <w:t>limitarea deforma</w:t>
      </w:r>
      <w:r w:rsidR="00C86317">
        <w:t>ț</w:t>
      </w:r>
      <w:r w:rsidRPr="003C3148">
        <w:t xml:space="preserve">iilor plastice ale structurii principale </w:t>
      </w:r>
      <w:r w:rsidR="007665BC">
        <w:t>cauzate de acțiunea seismică de proiectare</w:t>
      </w:r>
      <w:r w:rsidRPr="003C3148">
        <w:t>;</w:t>
      </w:r>
    </w:p>
    <w:p w14:paraId="1F7506BF" w14:textId="72BB01B9" w:rsidR="00E4758C" w:rsidRPr="003C3148" w:rsidRDefault="00E4758C" w:rsidP="00E4758C">
      <w:pPr>
        <w:pStyle w:val="a"/>
        <w:ind w:left="360" w:hanging="360"/>
      </w:pPr>
      <w:r w:rsidRPr="003C3148">
        <w:t>asigurarea ductilită</w:t>
      </w:r>
      <w:r w:rsidR="00C86317">
        <w:t>ț</w:t>
      </w:r>
      <w:r w:rsidRPr="003C3148">
        <w:t>ii locale a componentelor structurale principale care se deformează în domeniul plastic.</w:t>
      </w:r>
      <w:r w:rsidRPr="003C3148">
        <w:rPr>
          <w:i/>
          <w:iCs/>
          <w:color w:val="FFFFFF" w:themeColor="background1"/>
          <w:sz w:val="12"/>
          <w:szCs w:val="12"/>
        </w:rPr>
        <w:t xml:space="preserve"> </w:t>
      </w:r>
      <w:r w:rsidRPr="003C3148">
        <w:rPr>
          <w:i/>
          <w:iCs/>
          <w:color w:val="FFFFFF" w:themeColor="background1"/>
          <w:sz w:val="12"/>
          <w:szCs w:val="12"/>
        </w:rPr>
        <w:fldChar w:fldCharType="begin"/>
      </w:r>
      <w:r w:rsidRPr="003C3148">
        <w:rPr>
          <w:i/>
          <w:iCs/>
          <w:color w:val="FFFFFF" w:themeColor="background1"/>
          <w:sz w:val="12"/>
          <w:szCs w:val="12"/>
        </w:rPr>
        <w:instrText xml:space="preserve"> LISTNUM \l 1 \s 0 </w:instrText>
      </w:r>
      <w:r w:rsidRPr="003C3148">
        <w:rPr>
          <w:i/>
          <w:iCs/>
          <w:color w:val="FFFFFF" w:themeColor="background1"/>
          <w:sz w:val="12"/>
          <w:szCs w:val="12"/>
        </w:rPr>
        <w:fldChar w:fldCharType="end"/>
      </w:r>
    </w:p>
    <w:p w14:paraId="679084FB" w14:textId="3736D300" w:rsidR="00E4758C" w:rsidRPr="003C3148" w:rsidRDefault="00E4758C" w:rsidP="00DB3A3B">
      <w:pPr>
        <w:pStyle w:val="Titlu11111"/>
      </w:pPr>
      <w:bookmarkStart w:id="250" w:name="_Toc184491105"/>
      <w:r w:rsidRPr="003C3148">
        <w:t>Ierarhizarea capacită</w:t>
      </w:r>
      <w:r w:rsidR="00C86317">
        <w:t>ț</w:t>
      </w:r>
      <w:r w:rsidRPr="003C3148">
        <w:t>ilor de rezisten</w:t>
      </w:r>
      <w:r w:rsidR="00C86317">
        <w:t>ț</w:t>
      </w:r>
      <w:r w:rsidRPr="003C3148">
        <w:t>ă</w:t>
      </w:r>
      <w:bookmarkEnd w:id="250"/>
    </w:p>
    <w:p w14:paraId="2E4A88D8" w14:textId="1B3DAB45" w:rsidR="00E4758C" w:rsidRPr="003C3148" w:rsidRDefault="00E4758C" w:rsidP="00E4758C">
      <w:pPr>
        <w:pStyle w:val="Paragraf"/>
      </w:pPr>
      <w:r w:rsidRPr="003C3148">
        <w:t>Prin ierarhizarea capacită</w:t>
      </w:r>
      <w:r w:rsidR="00C86317">
        <w:t>ț</w:t>
      </w:r>
      <w:r w:rsidRPr="003C3148">
        <w:t>ilor de rezisten</w:t>
      </w:r>
      <w:r w:rsidR="00C86317">
        <w:t>ț</w:t>
      </w:r>
      <w:r w:rsidRPr="003C3148">
        <w:t xml:space="preserve">ă </w:t>
      </w:r>
      <w:r w:rsidR="008D699F">
        <w:t xml:space="preserve">se limitează </w:t>
      </w:r>
      <w:r w:rsidRPr="003C3148">
        <w:t>eforturile care pot produce ruperi de tip fragil și se dirijează în mod convenabil pozi</w:t>
      </w:r>
      <w:r w:rsidR="00C86317">
        <w:t>ț</w:t>
      </w:r>
      <w:r w:rsidRPr="003C3148">
        <w:t>ia zonelor de deformare plastică, în acord cu configura</w:t>
      </w:r>
      <w:r w:rsidR="00C86317">
        <w:t>ț</w:t>
      </w:r>
      <w:r w:rsidRPr="003C3148">
        <w:t>ia mecanismului plastic optim.</w:t>
      </w:r>
    </w:p>
    <w:p w14:paraId="7C70A360" w14:textId="35C37B14" w:rsidR="00E4758C" w:rsidRPr="003C3148" w:rsidRDefault="00E4758C" w:rsidP="00E4758C">
      <w:pPr>
        <w:pStyle w:val="Paragraf"/>
      </w:pPr>
      <w:r w:rsidRPr="003C3148">
        <w:t xml:space="preserve">Pentru oricare tip de rupere fragilă </w:t>
      </w:r>
      <w:r w:rsidR="00E94854">
        <w:t xml:space="preserve">se asigură </w:t>
      </w:r>
      <w:r w:rsidRPr="003C3148">
        <w:t>capacită</w:t>
      </w:r>
      <w:r w:rsidR="00C86317">
        <w:t>ț</w:t>
      </w:r>
      <w:r w:rsidRPr="003C3148">
        <w:t>i de rezisten</w:t>
      </w:r>
      <w:r w:rsidR="00C86317">
        <w:t>ț</w:t>
      </w:r>
      <w:r w:rsidRPr="003C3148">
        <w:t xml:space="preserve">ă ale componentelor structurale principale sau ale legăturilor </w:t>
      </w:r>
      <w:r w:rsidR="00F25C52">
        <w:t xml:space="preserve">acestora </w:t>
      </w:r>
      <w:r w:rsidRPr="003C3148">
        <w:t>mai mari decât eforturile</w:t>
      </w:r>
      <w:r w:rsidR="00360F8D" w:rsidRPr="00360F8D">
        <w:t xml:space="preserve"> corespunzătoare fiecărui tip de rupere</w:t>
      </w:r>
      <w:r w:rsidR="00360F8D">
        <w:t>,</w:t>
      </w:r>
      <w:r w:rsidRPr="003C3148">
        <w:t xml:space="preserve"> care se pot dezvolta la inciden</w:t>
      </w:r>
      <w:r w:rsidR="00C86317">
        <w:t>ț</w:t>
      </w:r>
      <w:r w:rsidRPr="003C3148">
        <w:t xml:space="preserve">a </w:t>
      </w:r>
      <w:r w:rsidR="00360F8D">
        <w:t>acțiunii seismice de proiectare</w:t>
      </w:r>
      <w:r w:rsidRPr="003C3148">
        <w:t>.</w:t>
      </w:r>
      <w:r w:rsidRPr="003C3148">
        <w:rPr>
          <w:i/>
          <w:iCs/>
          <w:color w:val="FFFFFF" w:themeColor="background1"/>
          <w:sz w:val="12"/>
          <w:szCs w:val="12"/>
        </w:rPr>
        <w:t xml:space="preserve"> </w:t>
      </w:r>
      <w:r w:rsidRPr="003C3148">
        <w:rPr>
          <w:i/>
          <w:iCs/>
          <w:color w:val="FFFFFF" w:themeColor="background1"/>
          <w:sz w:val="12"/>
          <w:szCs w:val="12"/>
        </w:rPr>
        <w:fldChar w:fldCharType="begin"/>
      </w:r>
      <w:r w:rsidRPr="003C3148">
        <w:rPr>
          <w:i/>
          <w:iCs/>
          <w:color w:val="FFFFFF" w:themeColor="background1"/>
          <w:sz w:val="12"/>
          <w:szCs w:val="12"/>
        </w:rPr>
        <w:instrText xml:space="preserve"> LISTNUM \l 1 \s 0 </w:instrText>
      </w:r>
      <w:r w:rsidRPr="003C3148">
        <w:rPr>
          <w:i/>
          <w:iCs/>
          <w:color w:val="FFFFFF" w:themeColor="background1"/>
          <w:sz w:val="12"/>
          <w:szCs w:val="12"/>
        </w:rPr>
        <w:fldChar w:fldCharType="end"/>
      </w:r>
    </w:p>
    <w:p w14:paraId="0838A313" w14:textId="77777777" w:rsidR="00E4758C" w:rsidRPr="003C3148" w:rsidRDefault="00E4758C" w:rsidP="00DB3A3B">
      <w:pPr>
        <w:pStyle w:val="Titlu11111"/>
      </w:pPr>
      <w:bookmarkStart w:id="251" w:name="_Ref147488200"/>
      <w:bookmarkStart w:id="252" w:name="_Toc184491106"/>
      <w:r w:rsidRPr="003C3148">
        <w:t>Limitarea deplasărilor relative de nivel</w:t>
      </w:r>
      <w:bookmarkEnd w:id="251"/>
      <w:bookmarkEnd w:id="252"/>
    </w:p>
    <w:p w14:paraId="7FD4B37D" w14:textId="017F1027" w:rsidR="00E4758C" w:rsidRPr="003C3148" w:rsidRDefault="00E4758C" w:rsidP="00E4758C">
      <w:pPr>
        <w:pStyle w:val="Paragraf"/>
      </w:pPr>
      <w:bookmarkStart w:id="253" w:name="_Hlk161245561"/>
      <w:r w:rsidRPr="003C3148">
        <w:t xml:space="preserve">Pentru structura seismică principală, </w:t>
      </w:r>
      <w:r w:rsidR="003D0755">
        <w:t xml:space="preserve">se îndeplinește </w:t>
      </w:r>
      <w:r w:rsidRPr="003C3148">
        <w:t>condi</w:t>
      </w:r>
      <w:r w:rsidR="00C86317">
        <w:t>ț</w:t>
      </w:r>
      <w:r w:rsidRPr="003C3148">
        <w:t xml:space="preserve">ia </w:t>
      </w:r>
      <w:r w:rsidRPr="009D6161">
        <w:rPr>
          <w:rStyle w:val="Mylink"/>
        </w:rPr>
        <w:fldChar w:fldCharType="begin"/>
      </w:r>
      <w:r w:rsidR="009D6161" w:rsidRPr="009D6161">
        <w:rPr>
          <w:rStyle w:val="Mylink"/>
        </w:rPr>
        <w:instrText>REF _Ref147485836 \r \* CHARFORMAT \h</w:instrText>
      </w:r>
      <w:r w:rsidRPr="009D6161">
        <w:rPr>
          <w:rStyle w:val="Mylink"/>
        </w:rPr>
      </w:r>
      <w:r w:rsidRPr="009D6161">
        <w:rPr>
          <w:rStyle w:val="Mylink"/>
        </w:rPr>
        <w:fldChar w:fldCharType="separate"/>
      </w:r>
      <w:r w:rsidR="009464BD">
        <w:rPr>
          <w:rStyle w:val="Mylink"/>
        </w:rPr>
        <w:t>(4.2)</w:t>
      </w:r>
      <w:r w:rsidRPr="009D6161">
        <w:rPr>
          <w:rStyle w:val="Mylink"/>
        </w:rPr>
        <w:fldChar w:fldCharType="end"/>
      </w:r>
      <w:r w:rsidRPr="003C3148">
        <w:t xml:space="preserve"> exprimată în termeni de deplasări relative de nivel</w:t>
      </w:r>
      <w:r w:rsidR="00607686">
        <w:t>, astfel</w:t>
      </w:r>
      <w:r w:rsidRPr="003C3148">
        <w:t>:</w:t>
      </w:r>
    </w:p>
    <w:tbl>
      <w:tblPr>
        <w:tblW w:w="5000" w:type="pct"/>
        <w:tblLayout w:type="fixed"/>
        <w:tblLook w:val="04A0" w:firstRow="1" w:lastRow="0" w:firstColumn="1" w:lastColumn="0" w:noHBand="0" w:noVBand="1"/>
      </w:tblPr>
      <w:tblGrid>
        <w:gridCol w:w="1253"/>
        <w:gridCol w:w="5851"/>
        <w:gridCol w:w="1254"/>
      </w:tblGrid>
      <w:tr w:rsidR="00E4758C" w:rsidRPr="003C3148" w14:paraId="2B9E5172" w14:textId="77777777" w:rsidTr="00E0310E">
        <w:trPr>
          <w:trHeight w:val="523"/>
        </w:trPr>
        <w:tc>
          <w:tcPr>
            <w:tcW w:w="750" w:type="pct"/>
            <w:vAlign w:val="center"/>
          </w:tcPr>
          <w:p w14:paraId="1DF6CD54" w14:textId="77777777" w:rsidR="00E4758C" w:rsidRPr="003C3148" w:rsidRDefault="00E4758C" w:rsidP="00E0310E">
            <w:pPr>
              <w:rPr>
                <w:color w:val="000000" w:themeColor="text1"/>
                <w:lang w:eastAsia="zh-TW"/>
              </w:rPr>
            </w:pPr>
          </w:p>
        </w:tc>
        <w:tc>
          <w:tcPr>
            <w:tcW w:w="3500" w:type="pct"/>
            <w:vAlign w:val="center"/>
          </w:tcPr>
          <w:p w14:paraId="202FE05E" w14:textId="2392CF62" w:rsidR="00E4758C" w:rsidRPr="003C3148" w:rsidRDefault="00000000" w:rsidP="00E0310E">
            <w:pPr>
              <w:rPr>
                <w:rFonts w:ascii="XITS" w:hAnsi="XITS" w:cs="Arial"/>
                <w:color w:val="000000" w:themeColor="text1"/>
              </w:rPr>
            </w:pPr>
            <m:oMathPara>
              <m:oMathParaPr>
                <m:jc m:val="left"/>
              </m:oMathParaPr>
              <m:oMath>
                <m:sSubSup>
                  <m:sSubSupPr>
                    <m:ctrlPr>
                      <w:rPr>
                        <w:rFonts w:ascii="XITS Math" w:hAnsi="XITS Math"/>
                        <w:i/>
                      </w:rPr>
                    </m:ctrlPr>
                  </m:sSubSupPr>
                  <m:e>
                    <m:r>
                      <w:rPr>
                        <w:rFonts w:ascii="XITS Math" w:hAnsi="XITS Math"/>
                      </w:rPr>
                      <m:t>d</m:t>
                    </m:r>
                  </m:e>
                  <m:sub>
                    <m:r>
                      <w:rPr>
                        <w:rFonts w:ascii="XITS Math" w:hAnsi="XITS Math"/>
                      </w:rPr>
                      <m:t>Ed,r</m:t>
                    </m:r>
                  </m:sub>
                  <m:sup>
                    <m:r>
                      <w:rPr>
                        <w:rFonts w:ascii="Cambria Math" w:hAnsi="XITS Math"/>
                      </w:rPr>
                      <m:t>SLU</m:t>
                    </m:r>
                  </m:sup>
                </m:sSubSup>
                <m:r>
                  <w:rPr>
                    <w:rFonts w:ascii="XITS Math" w:hAnsi="XITS Math"/>
                  </w:rPr>
                  <m:t>≤</m:t>
                </m:r>
                <m:sSubSup>
                  <m:sSubSupPr>
                    <m:ctrlPr>
                      <w:rPr>
                        <w:rFonts w:ascii="XITS Math" w:hAnsi="XITS Math"/>
                        <w:i/>
                      </w:rPr>
                    </m:ctrlPr>
                  </m:sSubSupPr>
                  <m:e>
                    <m:r>
                      <w:rPr>
                        <w:rFonts w:ascii="XITS Math" w:hAnsi="XITS Math"/>
                      </w:rPr>
                      <m:t>d</m:t>
                    </m:r>
                  </m:e>
                  <m:sub>
                    <m:r>
                      <w:rPr>
                        <w:rFonts w:ascii="XITS Math" w:hAnsi="XITS Math"/>
                      </w:rPr>
                      <m:t>Rd,r</m:t>
                    </m:r>
                  </m:sub>
                  <m:sup>
                    <m:r>
                      <w:rPr>
                        <w:rFonts w:ascii="Cambria Math" w:hAnsi="XITS Math"/>
                      </w:rPr>
                      <m:t>SLU</m:t>
                    </m:r>
                  </m:sup>
                </m:sSubSup>
              </m:oMath>
            </m:oMathPara>
          </w:p>
        </w:tc>
        <w:tc>
          <w:tcPr>
            <w:tcW w:w="750" w:type="pct"/>
            <w:vAlign w:val="center"/>
          </w:tcPr>
          <w:p w14:paraId="67BF293F" w14:textId="77777777" w:rsidR="00E4758C" w:rsidRPr="003C3148" w:rsidRDefault="00E4758C" w:rsidP="00DB3A3B">
            <w:pPr>
              <w:pStyle w:val="Ecuatia"/>
            </w:pPr>
            <w:bookmarkStart w:id="254" w:name="_Ref145926945"/>
            <w:r w:rsidRPr="003C3148">
              <w:t xml:space="preserve"> </w:t>
            </w:r>
            <w:bookmarkEnd w:id="254"/>
          </w:p>
        </w:tc>
      </w:tr>
    </w:tbl>
    <w:p w14:paraId="73A74A0B" w14:textId="77777777" w:rsidR="00E4758C" w:rsidRPr="003C3148" w:rsidRDefault="00E4758C" w:rsidP="00E4758C">
      <w:pPr>
        <w:pStyle w:val="Paragraf"/>
        <w:numPr>
          <w:ilvl w:val="0"/>
          <w:numId w:val="0"/>
        </w:numPr>
      </w:pPr>
      <w:r w:rsidRPr="003C3148">
        <w:lastRenderedPageBreak/>
        <w:t>unde:</w:t>
      </w:r>
    </w:p>
    <w:p w14:paraId="73D07AB5" w14:textId="48307716" w:rsidR="00E4758C" w:rsidRPr="003C3148" w:rsidRDefault="00000000" w:rsidP="00E4758C">
      <w:pPr>
        <w:pStyle w:val="Notatii"/>
        <w:rPr>
          <w:lang w:eastAsia="ro-RO"/>
        </w:rPr>
      </w:pPr>
      <m:oMath>
        <m:sSubSup>
          <m:sSubSupPr>
            <m:ctrlPr>
              <w:rPr>
                <w:rFonts w:ascii="XITS Math" w:eastAsiaTheme="minorHAnsi" w:hAnsi="XITS Math" w:cstheme="minorBidi"/>
                <w:i/>
                <w:lang w:eastAsia="en-US"/>
              </w:rPr>
            </m:ctrlPr>
          </m:sSubSupPr>
          <m:e>
            <m:r>
              <w:rPr>
                <w:rFonts w:ascii="XITS Math" w:hAnsi="XITS Math"/>
              </w:rPr>
              <m:t>d</m:t>
            </m:r>
          </m:e>
          <m:sub>
            <m:r>
              <w:rPr>
                <w:rFonts w:ascii="XITS Math" w:hAnsi="XITS Math"/>
              </w:rPr>
              <m:t>Ed,r</m:t>
            </m:r>
          </m:sub>
          <m:sup>
            <m:r>
              <w:rPr>
                <w:rFonts w:ascii="XITS Math" w:hAnsi="XITS Math"/>
              </w:rPr>
              <m:t>S</m:t>
            </m:r>
            <m:r>
              <w:rPr>
                <w:rFonts w:ascii="Cambria Math" w:hAnsi="XITS Math"/>
              </w:rPr>
              <m:t>LU</m:t>
            </m:r>
          </m:sup>
        </m:sSubSup>
      </m:oMath>
      <w:r w:rsidR="00E4758C" w:rsidRPr="003C3148">
        <w:rPr>
          <w:lang w:eastAsia="ro-RO"/>
        </w:rPr>
        <w:tab/>
      </w:r>
      <w:bookmarkStart w:id="255" w:name="_Hlk161244712"/>
      <w:r w:rsidR="00E4758C" w:rsidRPr="003C3148">
        <w:rPr>
          <w:lang w:eastAsia="ro-RO"/>
        </w:rPr>
        <w:t>v</w:t>
      </w:r>
      <w:proofErr w:type="spellStart"/>
      <w:r w:rsidR="00E4758C" w:rsidRPr="003C3148">
        <w:t>aloarea</w:t>
      </w:r>
      <w:proofErr w:type="spellEnd"/>
      <w:r w:rsidR="00E4758C" w:rsidRPr="003C3148">
        <w:t xml:space="preserve"> de proiectare a deplasării </w:t>
      </w:r>
      <w:r w:rsidR="00E668E8">
        <w:t>relative de nivel în direcție</w:t>
      </w:r>
      <w:r w:rsidR="006F500C">
        <w:t xml:space="preserve"> orizontală, </w:t>
      </w:r>
      <w:r w:rsidR="00E668E8">
        <w:t xml:space="preserve">în </w:t>
      </w:r>
      <w:r w:rsidR="00DC3FBB">
        <w:t xml:space="preserve">gruparea </w:t>
      </w:r>
      <w:r w:rsidR="00E4758C" w:rsidRPr="003C3148">
        <w:t xml:space="preserve">seismică </w:t>
      </w:r>
      <w:r w:rsidR="006F500C">
        <w:t xml:space="preserve">de acțiuni </w:t>
      </w:r>
      <w:r w:rsidR="00E4758C" w:rsidRPr="003C3148">
        <w:t xml:space="preserve">la starea limită ultimă, </w:t>
      </w:r>
      <w:r w:rsidR="00C86317">
        <w:t>ț</w:t>
      </w:r>
      <w:r w:rsidR="00E4758C" w:rsidRPr="003C3148">
        <w:t xml:space="preserve">inând seama și de efectele de ordinul </w:t>
      </w:r>
      <w:r w:rsidR="00E668E8">
        <w:t>doi</w:t>
      </w:r>
      <w:r w:rsidR="00E4758C" w:rsidRPr="003C3148">
        <w:t>, atunci când acestea sunt semnificative</w:t>
      </w:r>
      <w:r w:rsidR="00E4758C" w:rsidRPr="003C3148">
        <w:rPr>
          <w:lang w:eastAsia="ro-RO"/>
        </w:rPr>
        <w:t>;</w:t>
      </w:r>
      <w:bookmarkEnd w:id="255"/>
    </w:p>
    <w:p w14:paraId="2000758E" w14:textId="6F1D693A" w:rsidR="00E4758C" w:rsidRPr="003C3148" w:rsidRDefault="00000000" w:rsidP="00E4758C">
      <w:pPr>
        <w:pStyle w:val="Notatii"/>
      </w:pPr>
      <m:oMath>
        <m:sSubSup>
          <m:sSubSupPr>
            <m:ctrlPr>
              <w:rPr>
                <w:rFonts w:ascii="XITS Math" w:eastAsiaTheme="minorHAnsi" w:hAnsi="XITS Math" w:cstheme="minorBidi"/>
                <w:i/>
                <w:lang w:eastAsia="en-US"/>
              </w:rPr>
            </m:ctrlPr>
          </m:sSubSupPr>
          <m:e>
            <m:r>
              <w:rPr>
                <w:rFonts w:ascii="XITS Math" w:hAnsi="XITS Math"/>
              </w:rPr>
              <m:t>d</m:t>
            </m:r>
          </m:e>
          <m:sub>
            <m:r>
              <w:rPr>
                <w:rFonts w:ascii="XITS Math" w:hAnsi="XITS Math"/>
              </w:rPr>
              <m:t>Rd,r</m:t>
            </m:r>
          </m:sub>
          <m:sup>
            <m:r>
              <w:rPr>
                <w:rFonts w:ascii="XITS Math" w:hAnsi="XITS Math"/>
              </w:rPr>
              <m:t>S</m:t>
            </m:r>
            <m:r>
              <w:rPr>
                <w:rFonts w:ascii="Cambria Math" w:hAnsi="XITS Math"/>
              </w:rPr>
              <m:t>LU</m:t>
            </m:r>
          </m:sup>
        </m:sSubSup>
      </m:oMath>
      <w:r w:rsidR="00E4758C" w:rsidRPr="003C3148">
        <w:tab/>
        <w:t>valoarea de proiectare a deplasării relative de nivel admisă pentru verificări la starea limită de ultimă.</w:t>
      </w:r>
    </w:p>
    <w:p w14:paraId="4CAA8F8B" w14:textId="3E34BC16" w:rsidR="00E4758C" w:rsidRPr="003C3148" w:rsidRDefault="00E4758C" w:rsidP="00E4758C">
      <w:pPr>
        <w:pStyle w:val="Paragraf"/>
      </w:pPr>
      <w:bookmarkStart w:id="256" w:name="_Ref154655593"/>
      <w:bookmarkStart w:id="257" w:name="_Hlk161244797"/>
      <w:r w:rsidRPr="003C3148">
        <w:t xml:space="preserve">Valoarea de proiectare a deplasării relative de nivel admisă pentru verificări la starea limită de ultimă, </w:t>
      </w:r>
      <m:oMath>
        <m:sSubSup>
          <m:sSubSupPr>
            <m:ctrlPr>
              <w:rPr>
                <w:rFonts w:ascii="XITS Math" w:eastAsiaTheme="minorHAnsi" w:hAnsi="XITS Math" w:cstheme="minorBidi"/>
                <w:i/>
                <w:lang w:eastAsia="en-US"/>
              </w:rPr>
            </m:ctrlPr>
          </m:sSubSupPr>
          <m:e>
            <m:r>
              <w:rPr>
                <w:rFonts w:ascii="XITS Math" w:hAnsi="XITS Math"/>
              </w:rPr>
              <m:t>d</m:t>
            </m:r>
          </m:e>
          <m:sub>
            <m:r>
              <w:rPr>
                <w:rFonts w:ascii="XITS Math" w:hAnsi="XITS Math"/>
              </w:rPr>
              <m:t>Rd,r</m:t>
            </m:r>
          </m:sub>
          <m:sup>
            <m:r>
              <w:rPr>
                <w:rFonts w:ascii="Cambria Math" w:hAnsi="XITS Math"/>
              </w:rPr>
              <m:t>SLU</m:t>
            </m:r>
          </m:sup>
        </m:sSubSup>
      </m:oMath>
      <w:r w:rsidRPr="003C3148">
        <w:t>, este egală cu 0,025</w:t>
      </w:r>
      <w:proofErr w:type="spellStart"/>
      <w:r w:rsidRPr="003C3148">
        <w:rPr>
          <w:i/>
          <w:iCs/>
        </w:rPr>
        <w:t>h</w:t>
      </w:r>
      <w:r w:rsidRPr="003C3148">
        <w:rPr>
          <w:i/>
          <w:iCs/>
          <w:vertAlign w:val="subscript"/>
        </w:rPr>
        <w:t>s</w:t>
      </w:r>
      <w:proofErr w:type="spellEnd"/>
      <w:r w:rsidRPr="003C3148">
        <w:t xml:space="preserve">, unde </w:t>
      </w:r>
      <w:proofErr w:type="spellStart"/>
      <w:r w:rsidRPr="003C3148">
        <w:rPr>
          <w:i/>
          <w:iCs/>
        </w:rPr>
        <w:t>h</w:t>
      </w:r>
      <w:r w:rsidRPr="003C3148">
        <w:rPr>
          <w:i/>
          <w:iCs/>
          <w:vertAlign w:val="subscript"/>
        </w:rPr>
        <w:t>s</w:t>
      </w:r>
      <w:proofErr w:type="spellEnd"/>
      <w:r w:rsidRPr="003C3148">
        <w:rPr>
          <w:i/>
          <w:iCs/>
          <w:vertAlign w:val="subscript"/>
        </w:rPr>
        <w:t xml:space="preserve"> </w:t>
      </w:r>
      <w:r w:rsidRPr="003C3148">
        <w:t>este</w:t>
      </w:r>
      <w:r w:rsidRPr="003C3148">
        <w:rPr>
          <w:i/>
          <w:iCs/>
          <w:vertAlign w:val="subscript"/>
        </w:rPr>
        <w:t xml:space="preserve"> </w:t>
      </w:r>
      <w:r w:rsidRPr="003C3148">
        <w:t>înăl</w:t>
      </w:r>
      <w:r w:rsidR="00C86317">
        <w:t>ț</w:t>
      </w:r>
      <w:r w:rsidRPr="003C3148">
        <w:t>imea totală de nivel.</w:t>
      </w:r>
      <w:bookmarkEnd w:id="256"/>
    </w:p>
    <w:bookmarkEnd w:id="257"/>
    <w:p w14:paraId="4651A1DC" w14:textId="7FF84C78" w:rsidR="00E4758C" w:rsidRDefault="00E4758C" w:rsidP="00E4758C">
      <w:pPr>
        <w:pStyle w:val="Paragraf"/>
      </w:pPr>
      <w:r w:rsidRPr="003C3148">
        <w:t>Prin excep</w:t>
      </w:r>
      <w:r w:rsidR="00C86317">
        <w:t>ț</w:t>
      </w:r>
      <w:r w:rsidRPr="003C3148">
        <w:t xml:space="preserve">ie de la </w:t>
      </w:r>
      <w:r w:rsidRPr="009D6161">
        <w:rPr>
          <w:rStyle w:val="Mylink"/>
        </w:rPr>
        <w:fldChar w:fldCharType="begin"/>
      </w:r>
      <w:r w:rsidR="009D6161" w:rsidRPr="009D6161">
        <w:rPr>
          <w:rStyle w:val="Mylink"/>
        </w:rPr>
        <w:instrText>REF _Ref154655593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3C3148">
        <w:t>, valori de proiectare particulare a</w:t>
      </w:r>
      <w:r w:rsidR="00057AE1">
        <w:t>le</w:t>
      </w:r>
      <w:r w:rsidRPr="003C3148">
        <w:t xml:space="preserve"> deplasării relative de nivel admis</w:t>
      </w:r>
      <w:r w:rsidR="00567BE0">
        <w:t>e</w:t>
      </w:r>
      <w:r w:rsidRPr="003C3148">
        <w:t xml:space="preserve"> pentru verificări la starea limită ultimă pot fi prevăzute în </w:t>
      </w:r>
      <w:r w:rsidR="00BA496F" w:rsidRPr="00BA496F">
        <w:t xml:space="preserve">capitolele </w:t>
      </w:r>
      <w:r w:rsidR="00BA496F" w:rsidRPr="009D6161">
        <w:rPr>
          <w:rStyle w:val="Mylink"/>
        </w:rPr>
        <w:fldChar w:fldCharType="begin"/>
      </w:r>
      <w:r w:rsidR="009D6161" w:rsidRPr="009D6161">
        <w:rPr>
          <w:rStyle w:val="Mylink"/>
        </w:rPr>
        <w:instrText>REF _Ref156392890 \r \* CHARFORMAT \h</w:instrText>
      </w:r>
      <w:r w:rsidR="00BA496F" w:rsidRPr="009D6161">
        <w:rPr>
          <w:rStyle w:val="Mylink"/>
        </w:rPr>
      </w:r>
      <w:r w:rsidR="00BA496F" w:rsidRPr="009D6161">
        <w:rPr>
          <w:rStyle w:val="Mylink"/>
        </w:rPr>
        <w:fldChar w:fldCharType="separate"/>
      </w:r>
      <w:r w:rsidR="009464BD">
        <w:rPr>
          <w:rStyle w:val="Mylink"/>
        </w:rPr>
        <w:t>5</w:t>
      </w:r>
      <w:r w:rsidR="00BA496F" w:rsidRPr="009D6161">
        <w:rPr>
          <w:rStyle w:val="Mylink"/>
        </w:rPr>
        <w:fldChar w:fldCharType="end"/>
      </w:r>
      <w:r w:rsidR="00BA496F" w:rsidRPr="00BA496F">
        <w:t>-</w:t>
      </w:r>
      <w:r w:rsidR="00BA496F" w:rsidRPr="009D6161">
        <w:rPr>
          <w:rStyle w:val="Mylink"/>
        </w:rPr>
        <w:fldChar w:fldCharType="begin"/>
      </w:r>
      <w:r w:rsidR="009D6161" w:rsidRPr="009D6161">
        <w:rPr>
          <w:rStyle w:val="Mylink"/>
        </w:rPr>
        <w:instrText>REF _Ref156392910 \r \* CHARFORMAT \h</w:instrText>
      </w:r>
      <w:r w:rsidR="00BA496F" w:rsidRPr="009D6161">
        <w:rPr>
          <w:rStyle w:val="Mylink"/>
        </w:rPr>
      </w:r>
      <w:r w:rsidR="00BA496F" w:rsidRPr="009D6161">
        <w:rPr>
          <w:rStyle w:val="Mylink"/>
        </w:rPr>
        <w:fldChar w:fldCharType="separate"/>
      </w:r>
      <w:r w:rsidR="009464BD">
        <w:rPr>
          <w:rStyle w:val="Mylink"/>
        </w:rPr>
        <w:t>9</w:t>
      </w:r>
      <w:r w:rsidR="00BA496F" w:rsidRPr="009D6161">
        <w:rPr>
          <w:rStyle w:val="Mylink"/>
        </w:rPr>
        <w:fldChar w:fldCharType="end"/>
      </w:r>
      <w:r w:rsidRPr="003C3148">
        <w:t>, specifice structurilor realizate din diferite materiale.</w:t>
      </w:r>
    </w:p>
    <w:p w14:paraId="2CE1E812" w14:textId="194F3524" w:rsidR="00746B01" w:rsidRDefault="00A22DC3" w:rsidP="00A22DC3">
      <w:pPr>
        <w:pStyle w:val="Paragraf"/>
      </w:pPr>
      <w:bookmarkStart w:id="258" w:name="_Ref170816917"/>
      <w:r>
        <w:t xml:space="preserve">Deplasarea relativă de nivel </w:t>
      </w:r>
      <w:r w:rsidR="00746B01">
        <w:t xml:space="preserve">este egală cu </w:t>
      </w:r>
      <w:r w:rsidR="007C33D1">
        <w:t xml:space="preserve">valoarea absolută a </w:t>
      </w:r>
      <w:r>
        <w:t>diferenț</w:t>
      </w:r>
      <w:r w:rsidR="007C33D1">
        <w:t>ei</w:t>
      </w:r>
      <w:r>
        <w:t xml:space="preserve"> dintre deplasările orizontale ale punctelor de intersecție ale unei drepte verticale cu cele două diafragme orizontale consecutive care mărginesc superior și inferior nivelul.</w:t>
      </w:r>
    </w:p>
    <w:p w14:paraId="129143F6" w14:textId="5112B97C" w:rsidR="00A22DC3" w:rsidRDefault="00A22DC3" w:rsidP="00746B01">
      <w:pPr>
        <w:ind w:firstLine="708"/>
      </w:pPr>
      <w:r>
        <w:t xml:space="preserve">În cazul nivelului situat imediat deasupra secțiunii de încastrare convențională, la clădiri la care deformațiile infrastructurii și fundațiilor în direcție orizontală pot fi neglijate, deplasarea relativă de nivel este egală cu deplasarea </w:t>
      </w:r>
      <w:r w:rsidR="001E683A">
        <w:t xml:space="preserve">în direcție orizontală a unui punct situat </w:t>
      </w:r>
      <w:r>
        <w:t>la intersecția unei drepte verticale cu diafragma orizontală care mărginește superior nivelul.</w:t>
      </w:r>
      <w:bookmarkEnd w:id="258"/>
      <w:r w:rsidR="007C33D1">
        <w:t xml:space="preserve"> </w:t>
      </w:r>
    </w:p>
    <w:p w14:paraId="2B5104AD" w14:textId="0993A354" w:rsidR="0021586F" w:rsidRPr="003C3148" w:rsidRDefault="00063F59" w:rsidP="00A22DC3">
      <w:pPr>
        <w:pStyle w:val="Paragraf"/>
      </w:pPr>
      <w:r>
        <w:t xml:space="preserve">Îndeplinirea condiției </w:t>
      </w:r>
      <w:r w:rsidR="00607686">
        <w:fldChar w:fldCharType="begin"/>
      </w:r>
      <w:r w:rsidR="00607686">
        <w:instrText xml:space="preserve"> REF _Ref145926945 \r \h </w:instrText>
      </w:r>
      <w:r w:rsidR="00607686">
        <w:fldChar w:fldCharType="separate"/>
      </w:r>
      <w:r w:rsidR="009464BD">
        <w:t>(4.3)</w:t>
      </w:r>
      <w:r w:rsidR="00607686">
        <w:fldChar w:fldCharType="end"/>
      </w:r>
      <w:r w:rsidR="00607686">
        <w:t xml:space="preserve"> se verifică la toate nivelurile și în orice punct al diafragmelor, indiferent de tipul acestora.</w:t>
      </w:r>
    </w:p>
    <w:p w14:paraId="44BB5102" w14:textId="2C3EFFE8" w:rsidR="00E4758C" w:rsidRPr="003C3148" w:rsidRDefault="00E4758C" w:rsidP="00E4758C">
      <w:pPr>
        <w:pStyle w:val="Paragraf"/>
      </w:pPr>
      <w:bookmarkStart w:id="259" w:name="_Ref154221187"/>
      <w:bookmarkStart w:id="260" w:name="_Hlk161244853"/>
      <w:r w:rsidRPr="003C3148">
        <w:t xml:space="preserve">În cazul </w:t>
      </w:r>
      <w:r w:rsidR="00567BE0">
        <w:t>în care calculul structurii este realizat printr-o</w:t>
      </w:r>
      <w:r w:rsidRPr="003C3148">
        <w:t xml:space="preserve"> metod</w:t>
      </w:r>
      <w:r w:rsidR="00567BE0">
        <w:t>ă</w:t>
      </w:r>
      <w:r w:rsidRPr="003C3148">
        <w:t xml:space="preserve"> de calcul static liniar, valoarea de proiectare a deplasării orizontale, </w:t>
      </w:r>
      <m:oMath>
        <m:sSubSup>
          <m:sSubSupPr>
            <m:ctrlPr>
              <w:rPr>
                <w:rFonts w:ascii="Cambria Math" w:hAnsi="Cambria Math" w:cs="XITS Math"/>
                <w:i/>
              </w:rPr>
            </m:ctrlPr>
          </m:sSubSupPr>
          <m:e>
            <m:r>
              <w:rPr>
                <w:rFonts w:ascii="Cambria Math" w:hAnsi="Cambria Math" w:cs="XITS Math"/>
              </w:rPr>
              <m:t>d</m:t>
            </m:r>
          </m:e>
          <m:sub>
            <m:r>
              <w:rPr>
                <w:rFonts w:ascii="Cambria Math" w:hAnsi="Cambria Math" w:cs="XITS Math"/>
              </w:rPr>
              <m:t>Ed</m:t>
            </m:r>
          </m:sub>
          <m:sup>
            <m:r>
              <w:rPr>
                <w:rFonts w:ascii="Cambria Math" w:hAnsi="Cambria Math" w:cs="XITS Math"/>
              </w:rPr>
              <m:t>SLU</m:t>
            </m:r>
          </m:sup>
        </m:sSubSup>
      </m:oMath>
      <w:r w:rsidRPr="003C3148">
        <w:t xml:space="preserve">, a unui punct din structură </w:t>
      </w:r>
      <w:r w:rsidR="00324B61">
        <w:t>se determină</w:t>
      </w:r>
      <w:r w:rsidRPr="003C3148">
        <w:t xml:space="preserve"> cu </w:t>
      </w:r>
      <w:r w:rsidR="00324B61">
        <w:t>relația</w:t>
      </w:r>
      <w:r w:rsidRPr="003C3148">
        <w:t>:</w:t>
      </w:r>
      <w:bookmarkEnd w:id="259"/>
    </w:p>
    <w:tbl>
      <w:tblPr>
        <w:tblW w:w="5000" w:type="pct"/>
        <w:tblLayout w:type="fixed"/>
        <w:tblLook w:val="04A0" w:firstRow="1" w:lastRow="0" w:firstColumn="1" w:lastColumn="0" w:noHBand="0" w:noVBand="1"/>
      </w:tblPr>
      <w:tblGrid>
        <w:gridCol w:w="1253"/>
        <w:gridCol w:w="5851"/>
        <w:gridCol w:w="1254"/>
      </w:tblGrid>
      <w:tr w:rsidR="00E4758C" w:rsidRPr="003C3148" w14:paraId="62A94DF7" w14:textId="77777777" w:rsidTr="00E0310E">
        <w:trPr>
          <w:trHeight w:val="612"/>
        </w:trPr>
        <w:tc>
          <w:tcPr>
            <w:tcW w:w="750" w:type="pct"/>
            <w:vAlign w:val="center"/>
          </w:tcPr>
          <w:p w14:paraId="611F9CA1" w14:textId="77777777" w:rsidR="00E4758C" w:rsidRPr="003C3148" w:rsidRDefault="00E4758C" w:rsidP="00E0310E">
            <w:pPr>
              <w:rPr>
                <w:highlight w:val="cyan"/>
                <w:lang w:eastAsia="zh-TW"/>
              </w:rPr>
            </w:pPr>
          </w:p>
        </w:tc>
        <w:tc>
          <w:tcPr>
            <w:tcW w:w="3500" w:type="pct"/>
            <w:vAlign w:val="center"/>
          </w:tcPr>
          <w:p w14:paraId="14C8C3B4" w14:textId="4EB489D6" w:rsidR="00E4758C" w:rsidRPr="003C3148" w:rsidRDefault="00000000" w:rsidP="00E0310E">
            <w:pPr>
              <w:rPr>
                <w:rFonts w:ascii="XITS Math" w:hAnsi="XITS Math" w:cs="XITS Math"/>
                <w:i/>
              </w:rPr>
            </w:pPr>
            <m:oMathPara>
              <m:oMathParaPr>
                <m:jc m:val="left"/>
              </m:oMathParaPr>
              <m:oMath>
                <m:sSubSup>
                  <m:sSubSupPr>
                    <m:ctrlPr>
                      <w:rPr>
                        <w:rFonts w:ascii="XITS Math" w:hAnsi="XITS Math" w:cs="XITS Math"/>
                        <w:i/>
                      </w:rPr>
                    </m:ctrlPr>
                  </m:sSubSupPr>
                  <m:e>
                    <m:r>
                      <w:rPr>
                        <w:rFonts w:ascii="XITS Math" w:hAnsi="XITS Math" w:cs="XITS Math"/>
                      </w:rPr>
                      <m:t>d</m:t>
                    </m:r>
                  </m:e>
                  <m:sub>
                    <m:r>
                      <w:rPr>
                        <w:rFonts w:ascii="XITS Math" w:hAnsi="XITS Math" w:cs="XITS Math"/>
                      </w:rPr>
                      <m:t>Ed</m:t>
                    </m:r>
                  </m:sub>
                  <m:sup>
                    <m:r>
                      <w:rPr>
                        <w:rFonts w:ascii="Cambria Math" w:hAnsi="XITS Math" w:cs="XITS Math"/>
                      </w:rPr>
                      <m:t>SLU</m:t>
                    </m:r>
                  </m:sup>
                </m:sSubSup>
                <m:r>
                  <w:rPr>
                    <w:rFonts w:ascii="XITS Math" w:hAnsi="XITS Math" w:cs="XITS Math"/>
                  </w:rPr>
                  <m:t>=cq</m:t>
                </m:r>
                <m:sSubSup>
                  <m:sSubSupPr>
                    <m:ctrlPr>
                      <w:rPr>
                        <w:rFonts w:ascii="XITS Math" w:hAnsi="XITS Math" w:cs="XITS Math"/>
                        <w:i/>
                      </w:rPr>
                    </m:ctrlPr>
                  </m:sSubSupPr>
                  <m:e>
                    <m:r>
                      <w:rPr>
                        <w:rFonts w:ascii="XITS Math" w:hAnsi="XITS Math" w:cs="XITS Math"/>
                      </w:rPr>
                      <m:t>d'</m:t>
                    </m:r>
                  </m:e>
                  <m:sub>
                    <m:r>
                      <w:rPr>
                        <w:rFonts w:ascii="XITS Math" w:hAnsi="XITS Math" w:cs="XITS Math"/>
                      </w:rPr>
                      <m:t>Ed</m:t>
                    </m:r>
                  </m:sub>
                  <m:sup>
                    <m:r>
                      <w:rPr>
                        <w:rFonts w:ascii="XITS Math" w:hAnsi="XITS Math" w:cs="XITS Math"/>
                      </w:rPr>
                      <m:t>S</m:t>
                    </m:r>
                    <m:r>
                      <w:rPr>
                        <w:rFonts w:ascii="Cambria Math" w:hAnsi="XITS Math" w:cs="XITS Math"/>
                      </w:rPr>
                      <m:t>LU</m:t>
                    </m:r>
                  </m:sup>
                </m:sSubSup>
              </m:oMath>
            </m:oMathPara>
          </w:p>
        </w:tc>
        <w:tc>
          <w:tcPr>
            <w:tcW w:w="750" w:type="pct"/>
            <w:vAlign w:val="center"/>
          </w:tcPr>
          <w:p w14:paraId="7508837D" w14:textId="77777777" w:rsidR="00E4758C" w:rsidRPr="003C3148" w:rsidRDefault="00E4758C" w:rsidP="00DB3A3B">
            <w:pPr>
              <w:pStyle w:val="Ecuatia"/>
            </w:pPr>
            <w:bookmarkStart w:id="261" w:name="_Ref154220671"/>
            <w:r w:rsidRPr="003C3148">
              <w:t xml:space="preserve"> </w:t>
            </w:r>
            <w:bookmarkEnd w:id="261"/>
          </w:p>
        </w:tc>
      </w:tr>
    </w:tbl>
    <w:p w14:paraId="1420EACE" w14:textId="567B3CA3" w:rsidR="00E4758C" w:rsidRPr="003C3148" w:rsidRDefault="00E4758C" w:rsidP="00E4758C">
      <w:pPr>
        <w:pStyle w:val="Notatii"/>
      </w:pPr>
      <w:r w:rsidRPr="003C3148">
        <w:t>unde</w:t>
      </w:r>
      <w:r w:rsidR="006F500C">
        <w:t>:</w:t>
      </w:r>
    </w:p>
    <w:p w14:paraId="4DDC8DCB" w14:textId="584C10B9" w:rsidR="00E4758C" w:rsidRPr="003C3148" w:rsidRDefault="00000000" w:rsidP="00E4758C">
      <w:pPr>
        <w:pStyle w:val="Notatii"/>
      </w:pPr>
      <m:oMath>
        <m:sSubSup>
          <m:sSubSupPr>
            <m:ctrlPr>
              <w:rPr>
                <w:rFonts w:ascii="Cambria Math" w:hAnsi="Cambria Math"/>
                <w:i/>
              </w:rPr>
            </m:ctrlPr>
          </m:sSubSupPr>
          <m:e>
            <m:r>
              <w:rPr>
                <w:rFonts w:ascii="Cambria Math" w:hAnsi="Cambria Math"/>
              </w:rPr>
              <m:t>d</m:t>
            </m:r>
          </m:e>
          <m:sub>
            <m:r>
              <w:rPr>
                <w:rFonts w:ascii="Cambria Math" w:hAnsi="Cambria Math"/>
              </w:rPr>
              <m:t>Ed</m:t>
            </m:r>
          </m:sub>
          <m:sup>
            <m:r>
              <w:rPr>
                <w:rFonts w:ascii="Cambria Math" w:hAnsi="Cambria Math"/>
              </w:rPr>
              <m:t>SLU</m:t>
            </m:r>
          </m:sup>
        </m:sSubSup>
      </m:oMath>
      <w:r w:rsidR="00E4758C" w:rsidRPr="003C3148">
        <w:rPr>
          <w:i/>
          <w:iCs/>
        </w:rPr>
        <w:t xml:space="preserve"> </w:t>
      </w:r>
      <w:r w:rsidR="00E4758C" w:rsidRPr="003C3148">
        <w:tab/>
        <w:t>valoarea de proiectare a deplasării orizontale a punctului cauzată de ac</w:t>
      </w:r>
      <w:r w:rsidR="00C86317">
        <w:t>ț</w:t>
      </w:r>
      <w:r w:rsidR="00E4758C" w:rsidRPr="003C3148">
        <w:t>iunea seismică de proiectare corespunzătoare stării limită de ultime;</w:t>
      </w:r>
    </w:p>
    <w:p w14:paraId="21387DFD" w14:textId="16076B9D" w:rsidR="00E4758C" w:rsidRPr="003C3148" w:rsidRDefault="00000000" w:rsidP="00E4758C">
      <w:pPr>
        <w:pStyle w:val="Notatii"/>
      </w:pPr>
      <m:oMath>
        <m:sSubSup>
          <m:sSubSupPr>
            <m:ctrlPr>
              <w:rPr>
                <w:rFonts w:ascii="Cambria Math" w:hAnsi="Cambria Math"/>
                <w:i/>
              </w:rPr>
            </m:ctrlPr>
          </m:sSubSupPr>
          <m:e>
            <m:r>
              <w:rPr>
                <w:rFonts w:ascii="Cambria Math" w:hAnsi="Cambria Math"/>
              </w:rPr>
              <m:t>d'</m:t>
            </m:r>
          </m:e>
          <m:sub>
            <m:r>
              <w:rPr>
                <w:rFonts w:ascii="Cambria Math" w:hAnsi="Cambria Math"/>
              </w:rPr>
              <m:t>Ed</m:t>
            </m:r>
          </m:sub>
          <m:sup>
            <m:r>
              <w:rPr>
                <w:rFonts w:ascii="Cambria Math" w:hAnsi="Cambria Math"/>
              </w:rPr>
              <m:t>SLU</m:t>
            </m:r>
          </m:sup>
        </m:sSubSup>
      </m:oMath>
      <w:r w:rsidR="00E4758C" w:rsidRPr="003C3148">
        <w:tab/>
        <w:t>valoarea deplasării punctului determinată prin calcul</w:t>
      </w:r>
      <w:proofErr w:type="spellStart"/>
      <w:r w:rsidR="00F5763F">
        <w:t>ul</w:t>
      </w:r>
      <w:proofErr w:type="spellEnd"/>
      <w:r w:rsidR="00F5763F">
        <w:t xml:space="preserve"> structurii printr-o metodă de calcul</w:t>
      </w:r>
      <w:r w:rsidR="00E4758C" w:rsidRPr="003C3148">
        <w:t xml:space="preserve"> static liniar la starea limită ultimă;</w:t>
      </w:r>
    </w:p>
    <w:p w14:paraId="0F461334" w14:textId="5826832A" w:rsidR="00E4758C" w:rsidRPr="003C3148" w:rsidRDefault="00E4758C" w:rsidP="00E4758C">
      <w:pPr>
        <w:pStyle w:val="Notatii"/>
      </w:pPr>
      <w:r w:rsidRPr="003C3148">
        <w:rPr>
          <w:i/>
          <w:iCs/>
        </w:rPr>
        <w:t>q</w:t>
      </w:r>
      <w:r w:rsidRPr="003C3148">
        <w:tab/>
        <w:t>factorul de comportare utilizat la calculul valorii de proiectare a for</w:t>
      </w:r>
      <w:r w:rsidR="00C86317">
        <w:t>ț</w:t>
      </w:r>
      <w:r w:rsidRPr="003C3148">
        <w:t>ei seismice</w:t>
      </w:r>
      <w:r w:rsidR="00D82F50">
        <w:t xml:space="preserve">, stabilit conform </w:t>
      </w:r>
      <w:r w:rsidR="00D82F50" w:rsidRPr="009D6161">
        <w:rPr>
          <w:rStyle w:val="Mylink"/>
        </w:rPr>
        <w:fldChar w:fldCharType="begin"/>
      </w:r>
      <w:r w:rsidR="009D6161" w:rsidRPr="009D6161">
        <w:rPr>
          <w:rStyle w:val="Mylink"/>
        </w:rPr>
        <w:instrText>REF _Ref156397826 \r \* CHARFORMAT \h</w:instrText>
      </w:r>
      <w:r w:rsidR="00D82F50" w:rsidRPr="009D6161">
        <w:rPr>
          <w:rStyle w:val="Mylink"/>
        </w:rPr>
      </w:r>
      <w:r w:rsidR="00D82F50" w:rsidRPr="009D6161">
        <w:rPr>
          <w:rStyle w:val="Mylink"/>
        </w:rPr>
        <w:fldChar w:fldCharType="separate"/>
      </w:r>
      <w:r w:rsidR="009464BD">
        <w:rPr>
          <w:rStyle w:val="Mylink"/>
        </w:rPr>
        <w:t>4.5.1.1</w:t>
      </w:r>
      <w:r w:rsidR="00D82F50" w:rsidRPr="009D6161">
        <w:rPr>
          <w:rStyle w:val="Mylink"/>
        </w:rPr>
        <w:fldChar w:fldCharType="end"/>
      </w:r>
      <w:r w:rsidR="00E668E8">
        <w:t>, pentru starea limită ultimă;</w:t>
      </w:r>
    </w:p>
    <w:p w14:paraId="0E5B5F86" w14:textId="30AD1BE3" w:rsidR="00E4758C" w:rsidRPr="003C3148" w:rsidRDefault="00E4758C" w:rsidP="00E4758C">
      <w:pPr>
        <w:pStyle w:val="Notatii"/>
      </w:pPr>
      <w:r w:rsidRPr="00E53BF9">
        <w:rPr>
          <w:i/>
          <w:iCs/>
        </w:rPr>
        <w:t>c</w:t>
      </w:r>
      <w:r w:rsidRPr="00E53BF9">
        <w:tab/>
        <w:t>factor de amplificare al deplasărilor pentru starea limită de ultimă</w:t>
      </w:r>
      <w:r w:rsidR="00AC6CA0" w:rsidRPr="00E53BF9">
        <w:t xml:space="preserve">, prevăzut în capitolele </w:t>
      </w:r>
      <w:r w:rsidR="00AC6CA0" w:rsidRPr="00E53BF9">
        <w:rPr>
          <w:rStyle w:val="Mylink"/>
        </w:rPr>
        <w:fldChar w:fldCharType="begin"/>
      </w:r>
      <w:r w:rsidR="00AC6CA0" w:rsidRPr="00E53BF9">
        <w:rPr>
          <w:rStyle w:val="Mylink"/>
        </w:rPr>
        <w:instrText>REF _Ref156392890 \r \* CHARFORMAT \h</w:instrText>
      </w:r>
      <w:r w:rsidR="00E53BF9">
        <w:rPr>
          <w:rStyle w:val="Mylink"/>
        </w:rPr>
        <w:instrText xml:space="preserve"> \* MERGEFORMAT </w:instrText>
      </w:r>
      <w:r w:rsidR="00AC6CA0" w:rsidRPr="00E53BF9">
        <w:rPr>
          <w:rStyle w:val="Mylink"/>
        </w:rPr>
      </w:r>
      <w:r w:rsidR="00AC6CA0" w:rsidRPr="00E53BF9">
        <w:rPr>
          <w:rStyle w:val="Mylink"/>
        </w:rPr>
        <w:fldChar w:fldCharType="separate"/>
      </w:r>
      <w:r w:rsidR="009464BD">
        <w:rPr>
          <w:rStyle w:val="Mylink"/>
        </w:rPr>
        <w:t>5</w:t>
      </w:r>
      <w:r w:rsidR="00AC6CA0" w:rsidRPr="00E53BF9">
        <w:rPr>
          <w:rStyle w:val="Mylink"/>
        </w:rPr>
        <w:fldChar w:fldCharType="end"/>
      </w:r>
      <w:r w:rsidR="00AC6CA0" w:rsidRPr="00E53BF9">
        <w:t>-</w:t>
      </w:r>
      <w:r w:rsidR="00AC6CA0" w:rsidRPr="00E53BF9">
        <w:rPr>
          <w:rStyle w:val="Mylink"/>
        </w:rPr>
        <w:fldChar w:fldCharType="begin"/>
      </w:r>
      <w:r w:rsidR="00AC6CA0" w:rsidRPr="00E53BF9">
        <w:rPr>
          <w:rStyle w:val="Mylink"/>
        </w:rPr>
        <w:instrText>REF _Ref156392910 \r \* CHARFORMAT \h</w:instrText>
      </w:r>
      <w:r w:rsidR="00E53BF9">
        <w:rPr>
          <w:rStyle w:val="Mylink"/>
        </w:rPr>
        <w:instrText xml:space="preserve"> \* MERGEFORMAT </w:instrText>
      </w:r>
      <w:r w:rsidR="00AC6CA0" w:rsidRPr="00E53BF9">
        <w:rPr>
          <w:rStyle w:val="Mylink"/>
        </w:rPr>
      </w:r>
      <w:r w:rsidR="00AC6CA0" w:rsidRPr="00E53BF9">
        <w:rPr>
          <w:rStyle w:val="Mylink"/>
        </w:rPr>
        <w:fldChar w:fldCharType="separate"/>
      </w:r>
      <w:r w:rsidR="009464BD">
        <w:rPr>
          <w:rStyle w:val="Mylink"/>
        </w:rPr>
        <w:t>9</w:t>
      </w:r>
      <w:r w:rsidR="00AC6CA0" w:rsidRPr="00E53BF9">
        <w:rPr>
          <w:rStyle w:val="Mylink"/>
        </w:rPr>
        <w:fldChar w:fldCharType="end"/>
      </w:r>
      <w:r w:rsidR="00AC6CA0" w:rsidRPr="00E53BF9">
        <w:t>, specifice structurilor realizate din diferite materiale</w:t>
      </w:r>
      <w:r w:rsidR="0021586F" w:rsidRPr="00E53BF9">
        <w:t>.</w:t>
      </w:r>
    </w:p>
    <w:p w14:paraId="626C62E8" w14:textId="7DB5704E" w:rsidR="00E4758C" w:rsidRPr="003C3148" w:rsidRDefault="001B014D" w:rsidP="00E4758C">
      <w:pPr>
        <w:pStyle w:val="Paragraf"/>
      </w:pPr>
      <w:bookmarkStart w:id="262" w:name="_Ref161307135"/>
      <w:bookmarkEnd w:id="260"/>
      <w:r w:rsidRPr="003C3148">
        <w:t xml:space="preserve">În cazul </w:t>
      </w:r>
      <w:r>
        <w:t xml:space="preserve">în care calculul structurii este realizat prin </w:t>
      </w:r>
      <w:r w:rsidR="00E4758C" w:rsidRPr="003C3148">
        <w:t>metod</w:t>
      </w:r>
      <w:r>
        <w:t>a</w:t>
      </w:r>
      <w:r w:rsidR="00E4758C" w:rsidRPr="003C3148">
        <w:t xml:space="preserve"> de calcul dinamic liniar, valoarea de proiectare a deplasării orizontale a unui punct din structură</w:t>
      </w:r>
      <w:r w:rsidR="0035052D">
        <w:t xml:space="preserve">, </w:t>
      </w:r>
      <m:oMath>
        <m:sSubSup>
          <m:sSubSupPr>
            <m:ctrlPr>
              <w:rPr>
                <w:rFonts w:ascii="Cambria Math" w:hAnsi="Cambria Math" w:cs="XITS Math"/>
                <w:i/>
              </w:rPr>
            </m:ctrlPr>
          </m:sSubSupPr>
          <m:e>
            <m:r>
              <w:rPr>
                <w:rFonts w:ascii="Cambria Math" w:hAnsi="Cambria Math" w:cs="XITS Math"/>
              </w:rPr>
              <m:t>d</m:t>
            </m:r>
          </m:e>
          <m:sub>
            <m:r>
              <w:rPr>
                <w:rFonts w:ascii="Cambria Math" w:hAnsi="Cambria Math" w:cs="XITS Math"/>
              </w:rPr>
              <m:t>Ed</m:t>
            </m:r>
          </m:sub>
          <m:sup>
            <m:r>
              <w:rPr>
                <w:rFonts w:ascii="Cambria Math" w:hAnsi="Cambria Math" w:cs="XITS Math"/>
              </w:rPr>
              <m:t>SLU</m:t>
            </m:r>
          </m:sup>
        </m:sSubSup>
        <m:r>
          <w:rPr>
            <w:rFonts w:ascii="Cambria Math" w:hAnsi="Cambria Math" w:cs="XITS Math"/>
          </w:rPr>
          <m:t>,</m:t>
        </m:r>
      </m:oMath>
      <w:r w:rsidR="00E4758C" w:rsidRPr="003C3148">
        <w:t xml:space="preserve"> este valoarea absolută maximă a deplasării orizontale a acelui punct determinată prin calcul </w:t>
      </w:r>
      <w:r w:rsidR="00B66FD5">
        <w:t>sub acțiunea seismică de proiectare</w:t>
      </w:r>
      <w:r w:rsidR="00D27FC2">
        <w:t>,</w:t>
      </w:r>
      <w:r w:rsidR="00B66FD5">
        <w:t xml:space="preserve"> corespunz</w:t>
      </w:r>
      <w:r w:rsidR="00E12F0E">
        <w:t xml:space="preserve">ătoare stării limită ultime, </w:t>
      </w:r>
      <w:r w:rsidR="00E4758C" w:rsidRPr="003C3148">
        <w:t xml:space="preserve">multiplicată cu factorul </w:t>
      </w:r>
      <m:oMath>
        <m:r>
          <w:rPr>
            <w:rFonts w:ascii="Cambria Math" w:hAnsi="Cambria Math"/>
          </w:rPr>
          <m:t>c</m:t>
        </m:r>
      </m:oMath>
      <w:r w:rsidR="00E4758C" w:rsidRPr="003C3148">
        <w:t xml:space="preserve"> stabilit conform </w:t>
      </w:r>
      <w:r w:rsidR="00E668E8" w:rsidRPr="00E668E8">
        <w:rPr>
          <w:rStyle w:val="Mylink"/>
        </w:rPr>
        <w:fldChar w:fldCharType="begin"/>
      </w:r>
      <w:r w:rsidR="00E668E8" w:rsidRPr="00E668E8">
        <w:rPr>
          <w:rStyle w:val="Mylink"/>
        </w:rPr>
        <w:instrText xml:space="preserve"> REF _Ref147488202 \r \h </w:instrText>
      </w:r>
      <w:r w:rsidR="00E668E8">
        <w:rPr>
          <w:rStyle w:val="Mylink"/>
        </w:rPr>
        <w:instrText xml:space="preserve"> \* MERGEFORMAT </w:instrText>
      </w:r>
      <w:r w:rsidR="00E668E8" w:rsidRPr="00E668E8">
        <w:rPr>
          <w:rStyle w:val="Mylink"/>
        </w:rPr>
      </w:r>
      <w:r w:rsidR="00E668E8" w:rsidRPr="00E668E8">
        <w:rPr>
          <w:rStyle w:val="Mylink"/>
        </w:rPr>
        <w:fldChar w:fldCharType="separate"/>
      </w:r>
      <w:r w:rsidR="009464BD">
        <w:rPr>
          <w:rStyle w:val="Mylink"/>
        </w:rPr>
        <w:t>(10)</w:t>
      </w:r>
      <w:r w:rsidR="00E668E8" w:rsidRPr="00E668E8">
        <w:rPr>
          <w:rStyle w:val="Mylink"/>
        </w:rPr>
        <w:fldChar w:fldCharType="end"/>
      </w:r>
      <w:r w:rsidR="00E4758C" w:rsidRPr="003C3148">
        <w:t>.</w:t>
      </w:r>
      <w:bookmarkEnd w:id="262"/>
    </w:p>
    <w:p w14:paraId="731B4634" w14:textId="0E672452" w:rsidR="00E4758C" w:rsidRPr="003C3148" w:rsidRDefault="00B63CA2" w:rsidP="00E4758C">
      <w:pPr>
        <w:pStyle w:val="Paragraf"/>
      </w:pPr>
      <w:bookmarkStart w:id="263" w:name="_Ref161307137"/>
      <w:r w:rsidRPr="003C3148">
        <w:t xml:space="preserve">În cazul </w:t>
      </w:r>
      <w:r>
        <w:t xml:space="preserve">în care calculul structurii este realizat prin metoda de calcul </w:t>
      </w:r>
      <w:r w:rsidR="00E4758C" w:rsidRPr="003C3148">
        <w:t>dinamic neliniar, valoarea de proiectare a deplasării orizontale a unui punct din structură</w:t>
      </w:r>
      <w:r w:rsidR="0035052D">
        <w:t xml:space="preserve">, </w:t>
      </w:r>
      <m:oMath>
        <m:sSubSup>
          <m:sSubSupPr>
            <m:ctrlPr>
              <w:rPr>
                <w:rFonts w:ascii="Cambria Math" w:hAnsi="Cambria Math" w:cs="XITS Math"/>
                <w:i/>
              </w:rPr>
            </m:ctrlPr>
          </m:sSubSupPr>
          <m:e>
            <m:r>
              <w:rPr>
                <w:rFonts w:ascii="Cambria Math" w:hAnsi="Cambria Math" w:cs="XITS Math"/>
              </w:rPr>
              <m:t>d</m:t>
            </m:r>
          </m:e>
          <m:sub>
            <m:r>
              <w:rPr>
                <w:rFonts w:ascii="Cambria Math" w:hAnsi="Cambria Math" w:cs="XITS Math"/>
              </w:rPr>
              <m:t>Ed</m:t>
            </m:r>
          </m:sub>
          <m:sup>
            <m:r>
              <w:rPr>
                <w:rFonts w:ascii="Cambria Math" w:hAnsi="Cambria Math" w:cs="XITS Math"/>
              </w:rPr>
              <m:t>SLU</m:t>
            </m:r>
          </m:sup>
        </m:sSubSup>
        <m:r>
          <w:rPr>
            <w:rFonts w:ascii="Cambria Math" w:hAnsi="Cambria Math" w:cs="XITS Math"/>
          </w:rPr>
          <m:t>,</m:t>
        </m:r>
      </m:oMath>
      <w:r w:rsidR="00E4758C" w:rsidRPr="003C3148">
        <w:t xml:space="preserve"> </w:t>
      </w:r>
      <w:r w:rsidR="00E4758C" w:rsidRPr="003C3148">
        <w:lastRenderedPageBreak/>
        <w:t xml:space="preserve">este valoarea absolută maximă a deplasării orizontale a acelui punct </w:t>
      </w:r>
      <w:r w:rsidR="00E12F0E" w:rsidRPr="003C3148">
        <w:t xml:space="preserve">determinată prin calcul </w:t>
      </w:r>
      <w:r w:rsidR="00E12F0E">
        <w:t>sub acțiunea seismică de proiectare</w:t>
      </w:r>
      <w:r w:rsidR="00D27FC2">
        <w:t>,</w:t>
      </w:r>
      <w:r w:rsidR="00E12F0E">
        <w:t xml:space="preserve"> corespunzătoare stării limită ultime</w:t>
      </w:r>
      <w:r w:rsidR="00E4758C" w:rsidRPr="003C3148">
        <w:t>.</w:t>
      </w:r>
      <w:bookmarkEnd w:id="263"/>
    </w:p>
    <w:p w14:paraId="17C2F069" w14:textId="28EDE858" w:rsidR="00B01754" w:rsidRPr="00791062" w:rsidRDefault="00E4758C" w:rsidP="00B01754">
      <w:pPr>
        <w:pStyle w:val="Paragraf"/>
      </w:pPr>
      <w:bookmarkStart w:id="264" w:name="_Ref161307138"/>
      <w:r w:rsidRPr="00791062">
        <w:t>În cazul aplicării metodei de calcul static neliniar, valoarea de proiectare a deplasării orizontale a unui punct din structură</w:t>
      </w:r>
      <w:r w:rsidR="0035052D">
        <w:t xml:space="preserve">, </w:t>
      </w:r>
      <m:oMath>
        <m:sSubSup>
          <m:sSubSupPr>
            <m:ctrlPr>
              <w:rPr>
                <w:rFonts w:ascii="Cambria Math" w:hAnsi="Cambria Math" w:cs="XITS Math"/>
                <w:i/>
              </w:rPr>
            </m:ctrlPr>
          </m:sSubSupPr>
          <m:e>
            <m:r>
              <w:rPr>
                <w:rFonts w:ascii="Cambria Math" w:hAnsi="Cambria Math" w:cs="XITS Math"/>
              </w:rPr>
              <m:t>d</m:t>
            </m:r>
          </m:e>
          <m:sub>
            <m:r>
              <w:rPr>
                <w:rFonts w:ascii="Cambria Math" w:hAnsi="Cambria Math" w:cs="XITS Math"/>
              </w:rPr>
              <m:t>Ed</m:t>
            </m:r>
          </m:sub>
          <m:sup>
            <m:r>
              <w:rPr>
                <w:rFonts w:ascii="Cambria Math" w:hAnsi="Cambria Math" w:cs="XITS Math"/>
              </w:rPr>
              <m:t>SLU</m:t>
            </m:r>
          </m:sup>
        </m:sSubSup>
        <m:r>
          <w:rPr>
            <w:rFonts w:ascii="Cambria Math" w:hAnsi="Cambria Math" w:cs="XITS Math"/>
          </w:rPr>
          <m:t>,</m:t>
        </m:r>
      </m:oMath>
      <w:r w:rsidRPr="00791062">
        <w:t xml:space="preserve"> este valoarea deplasării acelui punct asociată </w:t>
      </w:r>
      <w:r w:rsidR="007665BC">
        <w:t>deformării</w:t>
      </w:r>
      <w:r w:rsidRPr="00791062">
        <w:t xml:space="preserve"> clădirii </w:t>
      </w:r>
      <w:r w:rsidR="007665BC">
        <w:t xml:space="preserve">cauzată de </w:t>
      </w:r>
      <w:r w:rsidRPr="00791062">
        <w:t>ac</w:t>
      </w:r>
      <w:r w:rsidR="00C86317" w:rsidRPr="00791062">
        <w:t>ț</w:t>
      </w:r>
      <w:r w:rsidRPr="00791062">
        <w:t>iunea seismică de proiectare</w:t>
      </w:r>
      <w:r w:rsidR="009E4F10">
        <w:t xml:space="preserve">, </w:t>
      </w:r>
      <w:r w:rsidRPr="00791062">
        <w:t>corespunzătoare stării limită de ultime.</w:t>
      </w:r>
      <w:bookmarkEnd w:id="264"/>
    </w:p>
    <w:p w14:paraId="6197FDBA" w14:textId="5774F996" w:rsidR="00B01754" w:rsidRPr="00B01754" w:rsidRDefault="00E4758C" w:rsidP="00E4758C">
      <w:pPr>
        <w:pStyle w:val="Paragraf"/>
      </w:pPr>
      <w:bookmarkStart w:id="265" w:name="_Ref147488202"/>
      <w:r w:rsidRPr="00791062">
        <w:t xml:space="preserve">Prevederi privind modul de determinare a factorului de amplificare a deplasărilor, </w:t>
      </w:r>
      <m:oMath>
        <m:r>
          <w:rPr>
            <w:rFonts w:ascii="Cambria Math" w:hAnsi="Cambria Math"/>
          </w:rPr>
          <m:t>c</m:t>
        </m:r>
      </m:oMath>
      <w:r w:rsidRPr="00791062">
        <w:t xml:space="preserve">, pentru verificări la starea limită de ultimă sunt date în </w:t>
      </w:r>
      <w:r w:rsidR="00BA496F" w:rsidRPr="00791062">
        <w:t xml:space="preserve">capitolele </w:t>
      </w:r>
      <w:r w:rsidR="00BA496F" w:rsidRPr="009D6161">
        <w:rPr>
          <w:rStyle w:val="Mylink"/>
        </w:rPr>
        <w:fldChar w:fldCharType="begin"/>
      </w:r>
      <w:r w:rsidR="009D6161" w:rsidRPr="009D6161">
        <w:rPr>
          <w:rStyle w:val="Mylink"/>
        </w:rPr>
        <w:instrText>REF _Ref156392890 \r \* CHARFORMAT \h</w:instrText>
      </w:r>
      <w:r w:rsidR="00BA496F" w:rsidRPr="009D6161">
        <w:rPr>
          <w:rStyle w:val="Mylink"/>
        </w:rPr>
      </w:r>
      <w:r w:rsidR="00BA496F" w:rsidRPr="009D6161">
        <w:rPr>
          <w:rStyle w:val="Mylink"/>
        </w:rPr>
        <w:fldChar w:fldCharType="separate"/>
      </w:r>
      <w:r w:rsidR="009464BD">
        <w:rPr>
          <w:rStyle w:val="Mylink"/>
        </w:rPr>
        <w:t>5</w:t>
      </w:r>
      <w:r w:rsidR="00BA496F" w:rsidRPr="009D6161">
        <w:rPr>
          <w:rStyle w:val="Mylink"/>
        </w:rPr>
        <w:fldChar w:fldCharType="end"/>
      </w:r>
      <w:r w:rsidR="00BA496F" w:rsidRPr="00791062">
        <w:t>-</w:t>
      </w:r>
      <w:r w:rsidR="00BA496F" w:rsidRPr="009D6161">
        <w:rPr>
          <w:rStyle w:val="Mylink"/>
        </w:rPr>
        <w:fldChar w:fldCharType="begin"/>
      </w:r>
      <w:r w:rsidR="009D6161" w:rsidRPr="009D6161">
        <w:rPr>
          <w:rStyle w:val="Mylink"/>
        </w:rPr>
        <w:instrText>REF _Ref156392910 \r \* CHARFORMAT \h</w:instrText>
      </w:r>
      <w:r w:rsidR="00BA496F" w:rsidRPr="009D6161">
        <w:rPr>
          <w:rStyle w:val="Mylink"/>
        </w:rPr>
      </w:r>
      <w:r w:rsidR="00BA496F" w:rsidRPr="009D6161">
        <w:rPr>
          <w:rStyle w:val="Mylink"/>
        </w:rPr>
        <w:fldChar w:fldCharType="separate"/>
      </w:r>
      <w:r w:rsidR="009464BD">
        <w:rPr>
          <w:rStyle w:val="Mylink"/>
        </w:rPr>
        <w:t>9</w:t>
      </w:r>
      <w:r w:rsidR="00BA496F" w:rsidRPr="009D6161">
        <w:rPr>
          <w:rStyle w:val="Mylink"/>
        </w:rPr>
        <w:fldChar w:fldCharType="end"/>
      </w:r>
      <w:r w:rsidRPr="00791062">
        <w:t>, pentru diferite materiale structurale și tipuri de structuri</w:t>
      </w:r>
      <w:r w:rsidRPr="003C3148">
        <w:t>.</w:t>
      </w:r>
      <w:r w:rsidRPr="003C3148">
        <w:rPr>
          <w:i/>
          <w:iCs/>
          <w:color w:val="FFFFFF" w:themeColor="background1"/>
          <w:sz w:val="12"/>
          <w:szCs w:val="12"/>
        </w:rPr>
        <w:t xml:space="preserve"> </w:t>
      </w:r>
    </w:p>
    <w:p w14:paraId="42869B0F" w14:textId="6854E1D6" w:rsidR="007C33D1" w:rsidRDefault="00B01754" w:rsidP="00E4758C">
      <w:pPr>
        <w:pStyle w:val="Paragraf"/>
      </w:pPr>
      <w:r w:rsidRPr="003C3148">
        <w:t>La verificarea fa</w:t>
      </w:r>
      <w:r>
        <w:t>ț</w:t>
      </w:r>
      <w:r w:rsidRPr="003C3148">
        <w:t>adelor cortină vitrate sau a altor fa</w:t>
      </w:r>
      <w:r>
        <w:t>ț</w:t>
      </w:r>
      <w:r w:rsidRPr="003C3148">
        <w:t>ade agă</w:t>
      </w:r>
      <w:r>
        <w:t>ț</w:t>
      </w:r>
      <w:r w:rsidRPr="003C3148">
        <w:t xml:space="preserve">ate de structură, valoarea de proiectare a deplasărilor orizontale se </w:t>
      </w:r>
      <w:r>
        <w:t>consideră</w:t>
      </w:r>
      <w:r w:rsidRPr="003C3148">
        <w:t xml:space="preserve"> cu 30% mai mare decât cea determinată conform </w:t>
      </w:r>
      <w:r>
        <w:t xml:space="preserve">prevederilor de la </w:t>
      </w:r>
      <w:r w:rsidRPr="00B01754">
        <w:rPr>
          <w:rStyle w:val="Mylink"/>
        </w:rPr>
        <w:fldChar w:fldCharType="begin"/>
      </w:r>
      <w:r w:rsidRPr="00B01754">
        <w:rPr>
          <w:rStyle w:val="Mylink"/>
        </w:rPr>
        <w:instrText xml:space="preserve"> REF _Ref154221187 \r \h </w:instrText>
      </w:r>
      <w:r>
        <w:rPr>
          <w:rStyle w:val="Mylink"/>
        </w:rPr>
        <w:instrText xml:space="preserve"> \* MERGEFORMAT </w:instrText>
      </w:r>
      <w:r w:rsidRPr="00B01754">
        <w:rPr>
          <w:rStyle w:val="Mylink"/>
        </w:rPr>
      </w:r>
      <w:r w:rsidRPr="00B01754">
        <w:rPr>
          <w:rStyle w:val="Mylink"/>
        </w:rPr>
        <w:fldChar w:fldCharType="separate"/>
      </w:r>
      <w:r w:rsidR="009464BD">
        <w:rPr>
          <w:rStyle w:val="Mylink"/>
        </w:rPr>
        <w:t>(6)</w:t>
      </w:r>
      <w:r w:rsidRPr="00B01754">
        <w:rPr>
          <w:rStyle w:val="Mylink"/>
        </w:rPr>
        <w:fldChar w:fldCharType="end"/>
      </w:r>
      <w:r w:rsidRPr="00B01754">
        <w:t xml:space="preserve">, </w:t>
      </w:r>
      <w:r>
        <w:rPr>
          <w:rStyle w:val="Mylink"/>
        </w:rPr>
        <w:fldChar w:fldCharType="begin"/>
      </w:r>
      <w:r>
        <w:rPr>
          <w:rStyle w:val="Mylink"/>
        </w:rPr>
        <w:instrText xml:space="preserve"> REF _Ref161307135 \r \h </w:instrText>
      </w:r>
      <w:r>
        <w:rPr>
          <w:rStyle w:val="Mylink"/>
        </w:rPr>
      </w:r>
      <w:r>
        <w:rPr>
          <w:rStyle w:val="Mylink"/>
        </w:rPr>
        <w:fldChar w:fldCharType="separate"/>
      </w:r>
      <w:r w:rsidR="009464BD">
        <w:rPr>
          <w:rStyle w:val="Mylink"/>
        </w:rPr>
        <w:t>(7)</w:t>
      </w:r>
      <w:r>
        <w:rPr>
          <w:rStyle w:val="Mylink"/>
        </w:rPr>
        <w:fldChar w:fldCharType="end"/>
      </w:r>
      <w:r w:rsidRPr="00B01754">
        <w:t xml:space="preserve">, </w:t>
      </w:r>
      <w:r>
        <w:rPr>
          <w:rStyle w:val="Mylink"/>
        </w:rPr>
        <w:fldChar w:fldCharType="begin"/>
      </w:r>
      <w:r>
        <w:rPr>
          <w:rStyle w:val="Mylink"/>
        </w:rPr>
        <w:instrText xml:space="preserve"> REF _Ref161307137 \r \h </w:instrText>
      </w:r>
      <w:r>
        <w:rPr>
          <w:rStyle w:val="Mylink"/>
        </w:rPr>
      </w:r>
      <w:r>
        <w:rPr>
          <w:rStyle w:val="Mylink"/>
        </w:rPr>
        <w:fldChar w:fldCharType="separate"/>
      </w:r>
      <w:r w:rsidR="009464BD">
        <w:rPr>
          <w:rStyle w:val="Mylink"/>
        </w:rPr>
        <w:t>(8)</w:t>
      </w:r>
      <w:r>
        <w:rPr>
          <w:rStyle w:val="Mylink"/>
        </w:rPr>
        <w:fldChar w:fldCharType="end"/>
      </w:r>
      <w:r w:rsidRPr="00B01754">
        <w:t xml:space="preserve"> sau </w:t>
      </w:r>
      <w:r>
        <w:rPr>
          <w:rStyle w:val="Mylink"/>
        </w:rPr>
        <w:fldChar w:fldCharType="begin"/>
      </w:r>
      <w:r>
        <w:rPr>
          <w:rStyle w:val="Mylink"/>
        </w:rPr>
        <w:instrText xml:space="preserve"> REF _Ref161307138 \r \h </w:instrText>
      </w:r>
      <w:r>
        <w:rPr>
          <w:rStyle w:val="Mylink"/>
        </w:rPr>
      </w:r>
      <w:r>
        <w:rPr>
          <w:rStyle w:val="Mylink"/>
        </w:rPr>
        <w:fldChar w:fldCharType="separate"/>
      </w:r>
      <w:r w:rsidR="009464BD">
        <w:rPr>
          <w:rStyle w:val="Mylink"/>
        </w:rPr>
        <w:t>(9)</w:t>
      </w:r>
      <w:r>
        <w:rPr>
          <w:rStyle w:val="Mylink"/>
        </w:rPr>
        <w:fldChar w:fldCharType="end"/>
      </w:r>
      <w:r w:rsidRPr="003C3148">
        <w:t>. Valorile de proiectare ale deplasărilor orizontale astfel stabilite constituie date de temă pentru proiectantul sistemului de fa</w:t>
      </w:r>
      <w:r>
        <w:t>ț</w:t>
      </w:r>
      <w:r w:rsidRPr="003C3148">
        <w:t>adă.</w:t>
      </w:r>
    </w:p>
    <w:p w14:paraId="447943CF" w14:textId="4452BB8B" w:rsidR="00E4758C" w:rsidRPr="003C3148" w:rsidRDefault="007C33D1" w:rsidP="00E4758C">
      <w:pPr>
        <w:pStyle w:val="Paragraf"/>
      </w:pPr>
      <w:r>
        <w:t xml:space="preserve">În cazul în care calculul structurii se face considerând interacțiunea teren-structură, </w:t>
      </w:r>
      <w:r w:rsidRPr="003C3148">
        <w:t>valor</w:t>
      </w:r>
      <w:r>
        <w:t>ile</w:t>
      </w:r>
      <w:r w:rsidRPr="003C3148">
        <w:t xml:space="preserve"> de proiectare a</w:t>
      </w:r>
      <w:r>
        <w:t>le</w:t>
      </w:r>
      <w:r w:rsidRPr="003C3148">
        <w:t xml:space="preserve"> deplasări</w:t>
      </w:r>
      <w:r>
        <w:t>lor</w:t>
      </w:r>
      <w:r w:rsidRPr="003C3148">
        <w:t xml:space="preserve"> orizontale</w:t>
      </w:r>
      <w:r>
        <w:t xml:space="preserve"> includ și componenta cauzată de rotirea pe teren a clădirii.</w:t>
      </w:r>
      <w:r w:rsidR="00B01754" w:rsidRPr="003C3148">
        <w:rPr>
          <w:i/>
          <w:iCs/>
          <w:color w:val="FFFFFF" w:themeColor="background1"/>
          <w:sz w:val="12"/>
          <w:szCs w:val="12"/>
        </w:rPr>
        <w:t xml:space="preserve"> </w:t>
      </w:r>
      <w:r w:rsidR="00E4758C" w:rsidRPr="003C3148">
        <w:rPr>
          <w:i/>
          <w:iCs/>
          <w:color w:val="FFFFFF" w:themeColor="background1"/>
          <w:sz w:val="12"/>
          <w:szCs w:val="12"/>
        </w:rPr>
        <w:fldChar w:fldCharType="begin"/>
      </w:r>
      <w:r w:rsidR="00E4758C" w:rsidRPr="003C3148">
        <w:rPr>
          <w:i/>
          <w:iCs/>
          <w:color w:val="FFFFFF" w:themeColor="background1"/>
          <w:sz w:val="12"/>
          <w:szCs w:val="12"/>
        </w:rPr>
        <w:instrText xml:space="preserve"> LISTNUM \l 1 \s 0 </w:instrText>
      </w:r>
      <w:r w:rsidR="00E4758C" w:rsidRPr="003C3148">
        <w:rPr>
          <w:i/>
          <w:iCs/>
          <w:color w:val="FFFFFF" w:themeColor="background1"/>
          <w:sz w:val="12"/>
          <w:szCs w:val="12"/>
        </w:rPr>
        <w:fldChar w:fldCharType="end"/>
      </w:r>
      <w:bookmarkEnd w:id="265"/>
    </w:p>
    <w:p w14:paraId="7B2B3224" w14:textId="4C45F03B" w:rsidR="00E4758C" w:rsidRPr="00556019" w:rsidRDefault="00E4758C" w:rsidP="00DB3A3B">
      <w:pPr>
        <w:pStyle w:val="Titlu11111"/>
      </w:pPr>
      <w:bookmarkStart w:id="266" w:name="_Ref151999655"/>
      <w:bookmarkStart w:id="267" w:name="_Toc184491107"/>
      <w:bookmarkEnd w:id="253"/>
      <w:r w:rsidRPr="00556019">
        <w:t>Limitarea deforma</w:t>
      </w:r>
      <w:r w:rsidR="00C86317" w:rsidRPr="00556019">
        <w:t>ț</w:t>
      </w:r>
      <w:r w:rsidRPr="00556019">
        <w:t>iilor componentelor structurale principale</w:t>
      </w:r>
      <w:bookmarkEnd w:id="266"/>
      <w:bookmarkEnd w:id="267"/>
    </w:p>
    <w:p w14:paraId="432F7608" w14:textId="1AECB8B9" w:rsidR="00E4758C" w:rsidRPr="003C3148" w:rsidRDefault="00E4758C" w:rsidP="00E4758C">
      <w:pPr>
        <w:pStyle w:val="Paragraf"/>
      </w:pPr>
      <w:bookmarkStart w:id="268" w:name="_Ref100058546"/>
      <w:bookmarkStart w:id="269" w:name="_Ref147327338"/>
      <w:r w:rsidRPr="003C3148">
        <w:t xml:space="preserve">Pentru componentele structurale seismice principale sau, după caz, </w:t>
      </w:r>
      <w:r w:rsidR="00FD1A6D">
        <w:t xml:space="preserve">pentru </w:t>
      </w:r>
      <w:r w:rsidRPr="003C3148">
        <w:t xml:space="preserve">legăturile </w:t>
      </w:r>
      <w:r w:rsidR="00FD1A6D">
        <w:t>acestora</w:t>
      </w:r>
      <w:r w:rsidRPr="003C3148">
        <w:t xml:space="preserve">, </w:t>
      </w:r>
      <w:r w:rsidR="007E727B">
        <w:t xml:space="preserve">se îndeplinește </w:t>
      </w:r>
      <w:r w:rsidRPr="003C3148">
        <w:t>condi</w:t>
      </w:r>
      <w:r w:rsidR="00C86317">
        <w:t>ț</w:t>
      </w:r>
      <w:r w:rsidRPr="003C3148">
        <w:t xml:space="preserve">ia </w:t>
      </w:r>
      <w:r w:rsidRPr="009D6161">
        <w:rPr>
          <w:rStyle w:val="Mylink"/>
        </w:rPr>
        <w:fldChar w:fldCharType="begin"/>
      </w:r>
      <w:r w:rsidR="009D6161" w:rsidRPr="009D6161">
        <w:rPr>
          <w:rStyle w:val="Mylink"/>
        </w:rPr>
        <w:instrText>REF _Ref147485836 \r \* CHARFORMAT \h</w:instrText>
      </w:r>
      <w:r w:rsidRPr="009D6161">
        <w:rPr>
          <w:rStyle w:val="Mylink"/>
        </w:rPr>
      </w:r>
      <w:r w:rsidRPr="009D6161">
        <w:rPr>
          <w:rStyle w:val="Mylink"/>
        </w:rPr>
        <w:fldChar w:fldCharType="separate"/>
      </w:r>
      <w:r w:rsidR="009464BD">
        <w:rPr>
          <w:rStyle w:val="Mylink"/>
        </w:rPr>
        <w:t>(4.2)</w:t>
      </w:r>
      <w:r w:rsidRPr="009D6161">
        <w:rPr>
          <w:rStyle w:val="Mylink"/>
        </w:rPr>
        <w:fldChar w:fldCharType="end"/>
      </w:r>
      <w:r w:rsidRPr="003C3148">
        <w:t xml:space="preserve"> exprimată în termeni de deforma</w:t>
      </w:r>
      <w:r w:rsidR="00C86317">
        <w:t>ț</w:t>
      </w:r>
      <w:r w:rsidRPr="003C3148">
        <w:t>ii</w:t>
      </w:r>
      <w:r w:rsidR="00203761">
        <w:t>,</w:t>
      </w:r>
      <w:r w:rsidRPr="003C3148">
        <w:t xml:space="preserve"> </w:t>
      </w:r>
      <w:bookmarkEnd w:id="268"/>
      <w:r w:rsidRPr="003C3148">
        <w:rPr>
          <w:iCs/>
        </w:rPr>
        <w:t xml:space="preserve">unde </w:t>
      </w:r>
      <m:oMath>
        <m:sSub>
          <m:sSubPr>
            <m:ctrlPr>
              <w:rPr>
                <w:rFonts w:ascii="Cambria Math" w:hAnsi="Cambria Math"/>
                <w:i/>
                <w:iCs/>
              </w:rPr>
            </m:ctrlPr>
          </m:sSubPr>
          <m:e>
            <m:r>
              <w:rPr>
                <w:rFonts w:ascii="Cambria Math" w:hAnsi="Cambria Math"/>
              </w:rPr>
              <m:t>E</m:t>
            </m:r>
          </m:e>
          <m:sub>
            <m:r>
              <w:rPr>
                <w:rFonts w:ascii="Cambria Math" w:hAnsi="Cambria Math"/>
                <w:vertAlign w:val="subscript"/>
              </w:rPr>
              <m:t>d</m:t>
            </m:r>
          </m:sub>
        </m:sSub>
      </m:oMath>
      <w:r w:rsidRPr="003C3148">
        <w:rPr>
          <w:i/>
          <w:iCs/>
          <w:vertAlign w:val="subscript"/>
        </w:rPr>
        <w:t xml:space="preserve"> </w:t>
      </w:r>
      <w:r w:rsidRPr="003C3148">
        <w:t>reprezintă valoarea de proiectare a deforma</w:t>
      </w:r>
      <w:r w:rsidR="00C86317">
        <w:t>ț</w:t>
      </w:r>
      <w:r w:rsidRPr="003C3148">
        <w:t xml:space="preserve">iei în </w:t>
      </w:r>
      <w:r w:rsidR="00FD1A6D">
        <w:t>gruparea seismică</w:t>
      </w:r>
      <w:r w:rsidRPr="003C3148">
        <w:t xml:space="preserve">, </w:t>
      </w:r>
      <w:r w:rsidR="00C86317">
        <w:t>ț</w:t>
      </w:r>
      <w:r w:rsidRPr="003C3148">
        <w:t xml:space="preserve">inând seama și de efectele de ordinul </w:t>
      </w:r>
      <w:r w:rsidR="00203761">
        <w:t>doi</w:t>
      </w:r>
      <w:r w:rsidRPr="003C3148">
        <w:t xml:space="preserve">, atunci când acestea sunt semnificative, și </w:t>
      </w:r>
      <m:oMath>
        <m:sSub>
          <m:sSubPr>
            <m:ctrlPr>
              <w:rPr>
                <w:rFonts w:ascii="Cambria Math" w:hAnsi="Cambria Math"/>
                <w:i/>
                <w:iCs/>
              </w:rPr>
            </m:ctrlPr>
          </m:sSubPr>
          <m:e>
            <m:r>
              <w:rPr>
                <w:rFonts w:ascii="Cambria Math" w:hAnsi="Cambria Math"/>
              </w:rPr>
              <m:t>R</m:t>
            </m:r>
          </m:e>
          <m:sub>
            <m:r>
              <w:rPr>
                <w:rFonts w:ascii="Cambria Math" w:hAnsi="Cambria Math"/>
                <w:vertAlign w:val="subscript"/>
              </w:rPr>
              <m:t>d</m:t>
            </m:r>
          </m:sub>
        </m:sSub>
      </m:oMath>
      <w:r w:rsidRPr="003C3148">
        <w:t xml:space="preserve"> reprezintă valoarea de proiectare a deforma</w:t>
      </w:r>
      <w:proofErr w:type="spellStart"/>
      <w:r w:rsidR="00C86317">
        <w:t>ț</w:t>
      </w:r>
      <w:r w:rsidRPr="003C3148">
        <w:t>iei</w:t>
      </w:r>
      <w:proofErr w:type="spellEnd"/>
      <w:r w:rsidRPr="003C3148">
        <w:t xml:space="preserve"> admise la starea limită considerată.</w:t>
      </w:r>
      <w:bookmarkEnd w:id="269"/>
    </w:p>
    <w:p w14:paraId="0ECFDA90" w14:textId="58071718" w:rsidR="00E4758C" w:rsidRPr="003C3148" w:rsidRDefault="00E4758C" w:rsidP="00E4758C">
      <w:pPr>
        <w:pStyle w:val="Paragraf"/>
      </w:pPr>
      <w:r w:rsidRPr="003C3148">
        <w:t xml:space="preserve">Prevederea de la </w:t>
      </w:r>
      <w:r w:rsidRPr="009D6161">
        <w:rPr>
          <w:rStyle w:val="Mylink"/>
        </w:rPr>
        <w:fldChar w:fldCharType="begin"/>
      </w:r>
      <w:r w:rsidR="009D6161" w:rsidRPr="009D6161">
        <w:rPr>
          <w:rStyle w:val="Mylink"/>
        </w:rPr>
        <w:instrText>REF _Ref147327338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xml:space="preserve"> se aplică diferen</w:t>
      </w:r>
      <w:r w:rsidR="00C86317">
        <w:t>ț</w:t>
      </w:r>
      <w:r w:rsidRPr="003C3148">
        <w:t>iat în func</w:t>
      </w:r>
      <w:r w:rsidR="00C86317">
        <w:t>ț</w:t>
      </w:r>
      <w:r w:rsidRPr="003C3148">
        <w:t xml:space="preserve">ie metoda de calcul structural, de materialul din care este realizată structura și tipul structurii, conform prevederilor din </w:t>
      </w:r>
      <w:r w:rsidR="00BA496F" w:rsidRPr="00BA496F">
        <w:t xml:space="preserve">capitolele </w:t>
      </w:r>
      <w:r w:rsidR="00BA496F" w:rsidRPr="009D6161">
        <w:rPr>
          <w:rStyle w:val="Mylink"/>
        </w:rPr>
        <w:fldChar w:fldCharType="begin"/>
      </w:r>
      <w:r w:rsidR="009D6161" w:rsidRPr="009D6161">
        <w:rPr>
          <w:rStyle w:val="Mylink"/>
        </w:rPr>
        <w:instrText>REF _Ref156392890 \r \* CHARFORMAT \h</w:instrText>
      </w:r>
      <w:r w:rsidR="00BA496F" w:rsidRPr="009D6161">
        <w:rPr>
          <w:rStyle w:val="Mylink"/>
        </w:rPr>
      </w:r>
      <w:r w:rsidR="00BA496F" w:rsidRPr="009D6161">
        <w:rPr>
          <w:rStyle w:val="Mylink"/>
        </w:rPr>
        <w:fldChar w:fldCharType="separate"/>
      </w:r>
      <w:r w:rsidR="009464BD">
        <w:rPr>
          <w:rStyle w:val="Mylink"/>
        </w:rPr>
        <w:t>5</w:t>
      </w:r>
      <w:r w:rsidR="00BA496F" w:rsidRPr="009D6161">
        <w:rPr>
          <w:rStyle w:val="Mylink"/>
        </w:rPr>
        <w:fldChar w:fldCharType="end"/>
      </w:r>
      <w:r w:rsidR="00BA496F" w:rsidRPr="00BA496F">
        <w:t>-</w:t>
      </w:r>
      <w:r w:rsidR="00BA496F" w:rsidRPr="009D6161">
        <w:rPr>
          <w:rStyle w:val="Mylink"/>
        </w:rPr>
        <w:fldChar w:fldCharType="begin"/>
      </w:r>
      <w:r w:rsidR="009D6161" w:rsidRPr="009D6161">
        <w:rPr>
          <w:rStyle w:val="Mylink"/>
        </w:rPr>
        <w:instrText>REF _Ref156392910 \r \* CHARFORMAT \h</w:instrText>
      </w:r>
      <w:r w:rsidR="00BA496F" w:rsidRPr="009D6161">
        <w:rPr>
          <w:rStyle w:val="Mylink"/>
        </w:rPr>
      </w:r>
      <w:r w:rsidR="00BA496F" w:rsidRPr="009D6161">
        <w:rPr>
          <w:rStyle w:val="Mylink"/>
        </w:rPr>
        <w:fldChar w:fldCharType="separate"/>
      </w:r>
      <w:r w:rsidR="009464BD">
        <w:rPr>
          <w:rStyle w:val="Mylink"/>
        </w:rPr>
        <w:t>9</w:t>
      </w:r>
      <w:r w:rsidR="00BA496F" w:rsidRPr="009D6161">
        <w:rPr>
          <w:rStyle w:val="Mylink"/>
        </w:rPr>
        <w:fldChar w:fldCharType="end"/>
      </w:r>
      <w:r w:rsidRPr="003C3148">
        <w:t>.</w:t>
      </w:r>
    </w:p>
    <w:p w14:paraId="57008EFE" w14:textId="646B4EEB" w:rsidR="00E4758C" w:rsidRPr="003C3148" w:rsidRDefault="00E4758C" w:rsidP="00E4758C">
      <w:pPr>
        <w:pStyle w:val="Paragraf"/>
      </w:pPr>
      <w:r w:rsidRPr="003C3148">
        <w:t xml:space="preserve">Verificarea prevăzută la </w:t>
      </w:r>
      <w:r w:rsidRPr="009D6161">
        <w:rPr>
          <w:rStyle w:val="Mylink"/>
        </w:rPr>
        <w:fldChar w:fldCharType="begin"/>
      </w:r>
      <w:r w:rsidR="009D6161" w:rsidRPr="009D6161">
        <w:rPr>
          <w:rStyle w:val="Mylink"/>
        </w:rPr>
        <w:instrText>REF _Ref147327338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xml:space="preserve"> </w:t>
      </w:r>
      <w:r w:rsidR="007E727B">
        <w:t>se aplică</w:t>
      </w:r>
      <w:r w:rsidRPr="003C3148">
        <w:t xml:space="preserve"> pentru:</w:t>
      </w:r>
    </w:p>
    <w:p w14:paraId="4B7A8774" w14:textId="77777777" w:rsidR="00E4758C" w:rsidRPr="003C3148" w:rsidRDefault="00E4758C" w:rsidP="00E4758C">
      <w:pPr>
        <w:pStyle w:val="a"/>
        <w:ind w:left="360" w:hanging="360"/>
      </w:pPr>
      <w:r w:rsidRPr="003C3148">
        <w:t>structuri de beton armat, indiferent de metoda de calcul structural utilizată în proiectare;</w:t>
      </w:r>
    </w:p>
    <w:p w14:paraId="36AB5D89" w14:textId="769D7AE4" w:rsidR="00E4758C" w:rsidRPr="003C3148" w:rsidRDefault="00E4758C" w:rsidP="00E4758C">
      <w:pPr>
        <w:pStyle w:val="a"/>
        <w:ind w:left="360" w:hanging="360"/>
      </w:pPr>
      <w:r w:rsidRPr="003C3148">
        <w:t>structuri compozite, de o</w:t>
      </w:r>
      <w:r w:rsidR="00C86317">
        <w:t>ț</w:t>
      </w:r>
      <w:r w:rsidRPr="003C3148">
        <w:t xml:space="preserve">el, de zidărie sau de lemn, dacă la proiectare s-a utilizat o metodă de calcul neliniar.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673015ED" w14:textId="39A8673F" w:rsidR="00E4758C" w:rsidRPr="003C3148" w:rsidRDefault="00D27FC2" w:rsidP="00E4758C">
      <w:pPr>
        <w:pStyle w:val="Paragraf"/>
      </w:pPr>
      <w:r w:rsidRPr="003C3148">
        <w:t xml:space="preserve">În cazul </w:t>
      </w:r>
      <w:r>
        <w:t>în care</w:t>
      </w:r>
      <w:r w:rsidR="00FB6460">
        <w:t>, pentru o structură de beton armat,</w:t>
      </w:r>
      <w:r>
        <w:t xml:space="preserve"> calculul structurii este realizat printr-o </w:t>
      </w:r>
      <w:r w:rsidR="00E4758C" w:rsidRPr="003C3148">
        <w:t>metod</w:t>
      </w:r>
      <w:r>
        <w:t>ă</w:t>
      </w:r>
      <w:r w:rsidR="00E4758C" w:rsidRPr="003C3148">
        <w:t xml:space="preserve"> de calcul static liniar, valoarea de proiectare a rotirii componentelor structurale principale care se deformează plastic din încovoiere se poate determina simplificat cu rela</w:t>
      </w:r>
      <w:r w:rsidR="00C86317">
        <w:t>ț</w:t>
      </w:r>
      <w:r w:rsidR="00E4758C" w:rsidRPr="003C3148">
        <w:t>ia:</w:t>
      </w:r>
    </w:p>
    <w:tbl>
      <w:tblPr>
        <w:tblW w:w="5000" w:type="pct"/>
        <w:tblLayout w:type="fixed"/>
        <w:tblLook w:val="04A0" w:firstRow="1" w:lastRow="0" w:firstColumn="1" w:lastColumn="0" w:noHBand="0" w:noVBand="1"/>
      </w:tblPr>
      <w:tblGrid>
        <w:gridCol w:w="1253"/>
        <w:gridCol w:w="5851"/>
        <w:gridCol w:w="1254"/>
      </w:tblGrid>
      <w:tr w:rsidR="00E4758C" w:rsidRPr="003C3148" w14:paraId="5BE3AA37" w14:textId="77777777" w:rsidTr="00E0310E">
        <w:tc>
          <w:tcPr>
            <w:tcW w:w="750" w:type="pct"/>
            <w:vAlign w:val="center"/>
          </w:tcPr>
          <w:p w14:paraId="3AC6180A" w14:textId="77777777" w:rsidR="00E4758C" w:rsidRPr="003C3148" w:rsidRDefault="00E4758C" w:rsidP="00E0310E">
            <w:pPr>
              <w:rPr>
                <w:lang w:eastAsia="zh-TW"/>
              </w:rPr>
            </w:pPr>
          </w:p>
        </w:tc>
        <w:tc>
          <w:tcPr>
            <w:tcW w:w="3500" w:type="pct"/>
            <w:vAlign w:val="center"/>
          </w:tcPr>
          <w:p w14:paraId="5C950389" w14:textId="05BD7A21" w:rsidR="00E4758C" w:rsidRPr="003C3148" w:rsidRDefault="00000000" w:rsidP="00E0310E">
            <w:pPr>
              <w:rPr>
                <w:lang w:eastAsia="zh-TW"/>
              </w:rPr>
            </w:pPr>
            <m:oMathPara>
              <m:oMathParaPr>
                <m:jc m:val="left"/>
              </m:oMathParaPr>
              <m:oMath>
                <m:sSubSup>
                  <m:sSubSupPr>
                    <m:ctrlPr>
                      <w:rPr>
                        <w:rFonts w:ascii="Cambria Math" w:hAnsi="Cambria Math"/>
                        <w:i/>
                      </w:rPr>
                    </m:ctrlPr>
                  </m:sSubSupPr>
                  <m:e>
                    <m:r>
                      <w:rPr>
                        <w:rFonts w:ascii="Cambria Math" w:hAnsi="Cambria Math"/>
                      </w:rPr>
                      <m:t>θ</m:t>
                    </m:r>
                  </m:e>
                  <m:sub>
                    <m:r>
                      <w:rPr>
                        <w:rFonts w:ascii="Cambria Math" w:hAnsi="Cambria Math"/>
                      </w:rPr>
                      <m:t>Ed</m:t>
                    </m:r>
                  </m:sub>
                  <m:sup>
                    <m:r>
                      <w:rPr>
                        <w:rFonts w:ascii="Cambria Math" w:hAnsi="Cambria Math"/>
                      </w:rPr>
                      <m:t>SLU</m:t>
                    </m:r>
                  </m:sup>
                </m:sSubSup>
                <m:r>
                  <w:rPr>
                    <w:rFonts w:ascii="Cambria Math"/>
                  </w:rPr>
                  <m:t>=cq</m:t>
                </m:r>
                <m:sSubSup>
                  <m:sSubSupPr>
                    <m:ctrlPr>
                      <w:rPr>
                        <w:rFonts w:ascii="Cambria Math" w:hAnsi="Cambria Math"/>
                        <w:i/>
                      </w:rPr>
                    </m:ctrlPr>
                  </m:sSubSupPr>
                  <m:e>
                    <m:r>
                      <w:rPr>
                        <w:rFonts w:ascii="Cambria Math" w:hAnsi="Cambria Math"/>
                      </w:rPr>
                      <m:t>θ'</m:t>
                    </m:r>
                  </m:e>
                  <m:sub>
                    <m:r>
                      <w:rPr>
                        <w:rFonts w:ascii="Cambria Math" w:hAnsi="Cambria Math"/>
                      </w:rPr>
                      <m:t>Ed</m:t>
                    </m:r>
                  </m:sub>
                  <m:sup>
                    <m:r>
                      <w:rPr>
                        <w:rFonts w:ascii="Cambria Math" w:hAnsi="Cambria Math"/>
                      </w:rPr>
                      <m:t>SLU</m:t>
                    </m:r>
                  </m:sup>
                </m:sSubSup>
              </m:oMath>
            </m:oMathPara>
          </w:p>
        </w:tc>
        <w:tc>
          <w:tcPr>
            <w:tcW w:w="750" w:type="pct"/>
            <w:vAlign w:val="center"/>
          </w:tcPr>
          <w:p w14:paraId="5BB578AF" w14:textId="77777777" w:rsidR="00E4758C" w:rsidRPr="003C3148" w:rsidRDefault="00E4758C" w:rsidP="00DB3A3B">
            <w:pPr>
              <w:pStyle w:val="Ecuatia"/>
              <w:rPr>
                <w:lang w:eastAsia="zh-TW"/>
              </w:rPr>
            </w:pPr>
          </w:p>
        </w:tc>
      </w:tr>
    </w:tbl>
    <w:p w14:paraId="4805D540" w14:textId="77777777" w:rsidR="00E4758C" w:rsidRPr="003C3148" w:rsidRDefault="00E4758C" w:rsidP="00E4758C">
      <w:pPr>
        <w:pStyle w:val="Notatii"/>
      </w:pPr>
      <w:r w:rsidRPr="003C3148">
        <w:t>unde:</w:t>
      </w:r>
    </w:p>
    <w:p w14:paraId="22D2C6DA" w14:textId="303FE060" w:rsidR="00E4758C" w:rsidRPr="003C3148" w:rsidRDefault="00E4758C" w:rsidP="00E4758C">
      <w:pPr>
        <w:pStyle w:val="Notatii"/>
      </w:pPr>
      <w:r w:rsidRPr="003C3148">
        <w:rPr>
          <w:rFonts w:ascii="Cambria" w:hAnsi="Cambria"/>
          <w:i/>
          <w:sz w:val="26"/>
          <w:szCs w:val="26"/>
        </w:rPr>
        <w:t>c</w:t>
      </w:r>
      <w:r w:rsidRPr="003C3148">
        <w:tab/>
        <w:t xml:space="preserve">factorul de amplificare al deplasărilor stabilit conform </w:t>
      </w:r>
      <w:r w:rsidRPr="009D6161">
        <w:rPr>
          <w:rStyle w:val="Mylink"/>
        </w:rPr>
        <w:fldChar w:fldCharType="begin"/>
      </w:r>
      <w:r w:rsidR="009D6161" w:rsidRPr="009D6161">
        <w:rPr>
          <w:rStyle w:val="Mylink"/>
        </w:rPr>
        <w:instrText>REF _Ref147488200 \r \* CHARFORMAT \h</w:instrText>
      </w:r>
      <w:r w:rsidRPr="009D6161">
        <w:rPr>
          <w:rStyle w:val="Mylink"/>
        </w:rPr>
      </w:r>
      <w:r w:rsidRPr="009D6161">
        <w:rPr>
          <w:rStyle w:val="Mylink"/>
        </w:rPr>
        <w:fldChar w:fldCharType="separate"/>
      </w:r>
      <w:r w:rsidR="009464BD">
        <w:rPr>
          <w:rStyle w:val="Mylink"/>
        </w:rPr>
        <w:t>4.3.1.2.2</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_Ref147488202 \r \* CHARFORMAT \h</w:instrText>
      </w:r>
      <w:r w:rsidRPr="009D6161">
        <w:rPr>
          <w:rStyle w:val="Mylink"/>
        </w:rPr>
      </w:r>
      <w:r w:rsidRPr="009D6161">
        <w:rPr>
          <w:rStyle w:val="Mylink"/>
        </w:rPr>
        <w:fldChar w:fldCharType="separate"/>
      </w:r>
      <w:r w:rsidR="009464BD">
        <w:rPr>
          <w:rStyle w:val="Mylink"/>
        </w:rPr>
        <w:t>(10)</w:t>
      </w:r>
      <w:r w:rsidRPr="009D6161">
        <w:rPr>
          <w:rStyle w:val="Mylink"/>
        </w:rPr>
        <w:fldChar w:fldCharType="end"/>
      </w:r>
      <w:r w:rsidRPr="003C3148">
        <w:t>.</w:t>
      </w:r>
    </w:p>
    <w:p w14:paraId="0B23616E" w14:textId="4B92911C" w:rsidR="00E4758C" w:rsidRPr="003C3148" w:rsidRDefault="00000000" w:rsidP="00E4758C">
      <w:pPr>
        <w:pStyle w:val="Notatii"/>
      </w:pPr>
      <m:oMath>
        <m:sSubSup>
          <m:sSubSupPr>
            <m:ctrlPr>
              <w:rPr>
                <w:rFonts w:ascii="Cambria Math" w:hAnsi="Cambria Math"/>
                <w:i/>
              </w:rPr>
            </m:ctrlPr>
          </m:sSubSupPr>
          <m:e>
            <m:r>
              <w:rPr>
                <w:rFonts w:ascii="Cambria Math" w:hAnsi="Cambria Math"/>
              </w:rPr>
              <m:t>θ</m:t>
            </m:r>
          </m:e>
          <m:sub>
            <m:r>
              <w:rPr>
                <w:rFonts w:ascii="Cambria Math" w:hAnsi="Cambria Math"/>
              </w:rPr>
              <m:t>Ed</m:t>
            </m:r>
          </m:sub>
          <m:sup>
            <m:r>
              <w:rPr>
                <w:rFonts w:ascii="Cambria Math" w:hAnsi="Cambria Math"/>
              </w:rPr>
              <m:t>SLU</m:t>
            </m:r>
          </m:sup>
        </m:sSubSup>
      </m:oMath>
      <w:r w:rsidR="00E4758C" w:rsidRPr="003C3148">
        <w:t xml:space="preserve"> </w:t>
      </w:r>
      <w:r w:rsidR="00E4758C" w:rsidRPr="003C3148">
        <w:tab/>
        <w:t>rotirea de bară reprezentată de unghiul între secantă și axul barei la extremitatea unde intervine curgerea produsă de ac</w:t>
      </w:r>
      <w:proofErr w:type="spellStart"/>
      <w:r w:rsidR="00C86317">
        <w:t>ț</w:t>
      </w:r>
      <w:r w:rsidR="00E4758C" w:rsidRPr="003C3148">
        <w:t>iunea</w:t>
      </w:r>
      <w:proofErr w:type="spellEnd"/>
      <w:r w:rsidR="00E4758C" w:rsidRPr="003C3148">
        <w:t xml:space="preserve"> seismică </w:t>
      </w:r>
      <w:r w:rsidR="000F58E7">
        <w:t>de proiectare, corespunzătoare stării limită ultime</w:t>
      </w:r>
      <w:r w:rsidR="00E4758C" w:rsidRPr="003C3148">
        <w:t>;</w:t>
      </w:r>
    </w:p>
    <w:p w14:paraId="675D7055" w14:textId="27582481" w:rsidR="00E4758C" w:rsidRPr="003C3148" w:rsidRDefault="00000000" w:rsidP="00E4758C">
      <w:pPr>
        <w:pStyle w:val="Notatii"/>
      </w:pPr>
      <m:oMath>
        <m:sSubSup>
          <m:sSubSupPr>
            <m:ctrlPr>
              <w:rPr>
                <w:rFonts w:ascii="Cambria Math" w:hAnsi="Cambria Math"/>
                <w:i/>
              </w:rPr>
            </m:ctrlPr>
          </m:sSubSupPr>
          <m:e>
            <m:r>
              <w:rPr>
                <w:rFonts w:ascii="Cambria Math" w:hAnsi="Cambria Math"/>
              </w:rPr>
              <m:t>θ'</m:t>
            </m:r>
          </m:e>
          <m:sub>
            <m:r>
              <w:rPr>
                <w:rFonts w:ascii="Cambria Math" w:hAnsi="Cambria Math"/>
              </w:rPr>
              <m:t>Ed</m:t>
            </m:r>
          </m:sub>
          <m:sup>
            <m:r>
              <w:rPr>
                <w:rFonts w:ascii="Cambria Math" w:hAnsi="Cambria Math"/>
              </w:rPr>
              <m:t>SLU</m:t>
            </m:r>
          </m:sup>
        </m:sSubSup>
      </m:oMath>
      <w:r w:rsidR="00E4758C" w:rsidRPr="003C3148">
        <w:tab/>
        <w:t xml:space="preserve">rotirea </w:t>
      </w:r>
      <w:r w:rsidR="00203761" w:rsidRPr="003C3148">
        <w:t xml:space="preserve">de bară reprezentată de unghiul între secantă și axul barei la extremitatea unde intervine curgerea </w:t>
      </w:r>
      <w:r w:rsidR="00E4758C" w:rsidRPr="003C3148">
        <w:t xml:space="preserve">determinată prin calcul static liniar </w:t>
      </w:r>
      <w:r w:rsidR="00203761">
        <w:t>în gruparea seismică:</w:t>
      </w:r>
    </w:p>
    <w:tbl>
      <w:tblPr>
        <w:tblW w:w="5123" w:type="pct"/>
        <w:tblLayout w:type="fixed"/>
        <w:tblLook w:val="04A0" w:firstRow="1" w:lastRow="0" w:firstColumn="1" w:lastColumn="0" w:noHBand="0" w:noVBand="1"/>
      </w:tblPr>
      <w:tblGrid>
        <w:gridCol w:w="1284"/>
        <w:gridCol w:w="5995"/>
        <w:gridCol w:w="1285"/>
      </w:tblGrid>
      <w:tr w:rsidR="00E4758C" w:rsidRPr="003C3148" w14:paraId="38E6A553" w14:textId="77777777" w:rsidTr="00E0310E">
        <w:trPr>
          <w:trHeight w:val="555"/>
        </w:trPr>
        <w:tc>
          <w:tcPr>
            <w:tcW w:w="750" w:type="pct"/>
            <w:vAlign w:val="center"/>
          </w:tcPr>
          <w:p w14:paraId="06AB4FA3" w14:textId="77777777" w:rsidR="00E4758C" w:rsidRPr="003C3148" w:rsidRDefault="00E4758C" w:rsidP="00E0310E">
            <w:pPr>
              <w:rPr>
                <w:lang w:eastAsia="zh-TW"/>
              </w:rPr>
            </w:pPr>
          </w:p>
        </w:tc>
        <w:tc>
          <w:tcPr>
            <w:tcW w:w="3500" w:type="pct"/>
            <w:vAlign w:val="center"/>
          </w:tcPr>
          <w:p w14:paraId="751AE31F" w14:textId="06745A30" w:rsidR="00E4758C" w:rsidRPr="003C3148" w:rsidRDefault="00000000" w:rsidP="00E0310E">
            <w:pPr>
              <w:rPr>
                <w:lang w:eastAsia="zh-TW"/>
              </w:rPr>
            </w:pPr>
            <m:oMathPara>
              <m:oMathParaPr>
                <m:jc m:val="left"/>
              </m:oMathParaPr>
              <m:oMath>
                <m:sSubSup>
                  <m:sSubSupPr>
                    <m:ctrlPr>
                      <w:rPr>
                        <w:rFonts w:ascii="Cambria Math" w:hAnsi="Cambria Math"/>
                        <w:i/>
                      </w:rPr>
                    </m:ctrlPr>
                  </m:sSubSupPr>
                  <m:e>
                    <m:r>
                      <w:rPr>
                        <w:rFonts w:ascii="Cambria Math" w:hAnsi="Cambria Math"/>
                      </w:rPr>
                      <m:t>θ'</m:t>
                    </m:r>
                  </m:e>
                  <m:sub>
                    <m:r>
                      <w:rPr>
                        <w:rFonts w:ascii="Cambria Math" w:hAnsi="Cambria Math"/>
                      </w:rPr>
                      <m:t>Ed</m:t>
                    </m:r>
                  </m:sub>
                  <m:sup>
                    <m:r>
                      <w:rPr>
                        <w:rFonts w:ascii="Cambria Math" w:hAnsi="Cambria Math"/>
                      </w:rPr>
                      <m:t>SLU</m:t>
                    </m:r>
                  </m:sup>
                </m:sSubSup>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Arial" w:cs="Arial"/>
                          </w:rPr>
                          <m:t>d</m:t>
                        </m:r>
                      </m:e>
                      <m:sub>
                        <m:r>
                          <w:rPr>
                            <w:rFonts w:ascii="Cambria Math" w:hAnsi="Arial" w:cs="Arial"/>
                          </w:rPr>
                          <m:t>V</m:t>
                        </m:r>
                      </m:sub>
                    </m:sSub>
                  </m:num>
                  <m:den>
                    <m:sSub>
                      <m:sSubPr>
                        <m:ctrlPr>
                          <w:rPr>
                            <w:rFonts w:ascii="Cambria Math" w:hAnsi="Arial" w:cs="Arial"/>
                            <w:i/>
                          </w:rPr>
                        </m:ctrlPr>
                      </m:sSubPr>
                      <m:e>
                        <m:r>
                          <w:rPr>
                            <w:rFonts w:ascii="Cambria Math" w:hAnsi="Arial" w:cs="Arial"/>
                          </w:rPr>
                          <m:t>L</m:t>
                        </m:r>
                      </m:e>
                      <m:sub>
                        <m:r>
                          <w:rPr>
                            <w:rFonts w:ascii="Cambria Math" w:hAnsi="Arial" w:cs="Arial"/>
                          </w:rPr>
                          <m:t>V</m:t>
                        </m:r>
                      </m:sub>
                    </m:sSub>
                    <m:ctrlPr>
                      <w:rPr>
                        <w:rFonts w:ascii="Cambria Math" w:hAnsi="Cambria Math" w:cs="Arial"/>
                        <w:i/>
                      </w:rPr>
                    </m:ctrlPr>
                  </m:den>
                </m:f>
              </m:oMath>
            </m:oMathPara>
          </w:p>
        </w:tc>
        <w:tc>
          <w:tcPr>
            <w:tcW w:w="750" w:type="pct"/>
            <w:vAlign w:val="center"/>
          </w:tcPr>
          <w:p w14:paraId="23882455" w14:textId="77777777" w:rsidR="00E4758C" w:rsidRPr="003C3148" w:rsidRDefault="00E4758C" w:rsidP="00DB3A3B">
            <w:pPr>
              <w:pStyle w:val="Ecuatia"/>
            </w:pPr>
            <w:bookmarkStart w:id="270" w:name="_Ref321130854"/>
            <w:bookmarkStart w:id="271" w:name="_Ref321130810"/>
            <w:r w:rsidRPr="003C3148">
              <w:t xml:space="preserve">  </w:t>
            </w:r>
            <w:bookmarkEnd w:id="270"/>
          </w:p>
        </w:tc>
        <w:bookmarkEnd w:id="271"/>
      </w:tr>
    </w:tbl>
    <w:p w14:paraId="03612FD5" w14:textId="75CBDF5F" w:rsidR="00E4758C" w:rsidRPr="003C3148" w:rsidRDefault="00E4758C" w:rsidP="00E4758C">
      <w:pPr>
        <w:pStyle w:val="Notatii"/>
      </w:pPr>
      <w:r w:rsidRPr="003C3148">
        <w:rPr>
          <w:i/>
          <w:iCs/>
        </w:rPr>
        <w:t>L</w:t>
      </w:r>
      <w:r w:rsidRPr="003C3148">
        <w:rPr>
          <w:i/>
          <w:iCs/>
          <w:vertAlign w:val="subscript"/>
        </w:rPr>
        <w:t>V</w:t>
      </w:r>
      <w:r w:rsidRPr="003C3148">
        <w:tab/>
        <w:t>distan</w:t>
      </w:r>
      <w:r w:rsidR="00C86317">
        <w:t>ț</w:t>
      </w:r>
      <w:r w:rsidRPr="003C3148">
        <w:t>a de la capătul considerat al elementului la punctul de inflexiune al deformatei acestuia;</w:t>
      </w:r>
    </w:p>
    <w:p w14:paraId="4274A737" w14:textId="252902A4" w:rsidR="00E4758C" w:rsidRPr="003C3148" w:rsidRDefault="00E4758C" w:rsidP="00E4758C">
      <w:pPr>
        <w:pStyle w:val="Notatii"/>
      </w:pPr>
      <w:proofErr w:type="spellStart"/>
      <w:r w:rsidRPr="003C3148">
        <w:rPr>
          <w:i/>
          <w:iCs/>
        </w:rPr>
        <w:t>d</w:t>
      </w:r>
      <w:r w:rsidRPr="003C3148">
        <w:rPr>
          <w:i/>
          <w:iCs/>
          <w:vertAlign w:val="subscript"/>
        </w:rPr>
        <w:t>V</w:t>
      </w:r>
      <w:proofErr w:type="spellEnd"/>
      <w:r w:rsidRPr="003C3148">
        <w:tab/>
        <w:t xml:space="preserve">deplasarea în dreptul punctului de inflexiune măsurată perpendicular pe axul elementului </w:t>
      </w:r>
      <w:r w:rsidR="00203761">
        <w:t xml:space="preserve">nedeformat, </w:t>
      </w:r>
      <w:r w:rsidRPr="003C3148">
        <w:t>fa</w:t>
      </w:r>
      <w:r w:rsidR="00C86317">
        <w:t>ț</w:t>
      </w:r>
      <w:r w:rsidRPr="003C3148">
        <w:t xml:space="preserve">ă de capătul considerat al </w:t>
      </w:r>
      <w:r w:rsidR="00203761">
        <w:t>acestuia</w:t>
      </w:r>
      <w:r w:rsidRPr="003C3148">
        <w:t>.</w:t>
      </w:r>
    </w:p>
    <w:p w14:paraId="103FC299" w14:textId="5B2B62B4" w:rsidR="00E4758C" w:rsidRPr="003C3148" w:rsidRDefault="00E4758C" w:rsidP="00E4758C">
      <w:pPr>
        <w:ind w:firstLine="708"/>
      </w:pPr>
      <w:r w:rsidRPr="003C3148">
        <w:t xml:space="preserve">În cazul grinzilor structurilor tip cadru, mărimile </w:t>
      </w:r>
      <m:oMath>
        <m:sSubSup>
          <m:sSubSupPr>
            <m:ctrlPr>
              <w:rPr>
                <w:rFonts w:ascii="Cambria Math" w:hAnsi="Cambria Math"/>
                <w:i/>
              </w:rPr>
            </m:ctrlPr>
          </m:sSubSupPr>
          <m:e>
            <m:r>
              <w:rPr>
                <w:rFonts w:ascii="Cambria Math" w:hAnsi="Cambria Math"/>
              </w:rPr>
              <m:t>θ'</m:t>
            </m:r>
          </m:e>
          <m:sub>
            <m:r>
              <w:rPr>
                <w:rFonts w:ascii="Cambria Math" w:hAnsi="Cambria Math"/>
              </w:rPr>
              <m:t>Ed</m:t>
            </m:r>
          </m:sub>
          <m:sup>
            <m:r>
              <w:rPr>
                <w:rFonts w:ascii="Cambria Math" w:hAnsi="Cambria Math"/>
              </w:rPr>
              <m:t>SLU</m:t>
            </m:r>
          </m:sup>
        </m:sSubSup>
      </m:oMath>
      <w:r w:rsidRPr="003C3148">
        <w:t xml:space="preserve"> se pot aproxima prin raportul între deplasarea relativă de nivel </w:t>
      </w:r>
      <m:oMath>
        <m:sSubSup>
          <m:sSubSupPr>
            <m:ctrlPr>
              <w:rPr>
                <w:rFonts w:ascii="Cambria Math" w:hAnsi="Cambria Math"/>
                <w:i/>
              </w:rPr>
            </m:ctrlPr>
          </m:sSubSupPr>
          <m:e>
            <m:r>
              <w:rPr>
                <w:rFonts w:ascii="Cambria Math" w:hAnsi="Cambria Math"/>
              </w:rPr>
              <m:t>d</m:t>
            </m:r>
          </m:e>
          <m:sub>
            <m:r>
              <w:rPr>
                <w:rFonts w:ascii="Cambria Math" w:hAnsi="Cambria Math"/>
              </w:rPr>
              <m:t>Ed,r</m:t>
            </m:r>
          </m:sub>
          <m:sup>
            <m:r>
              <w:rPr>
                <w:rFonts w:ascii="Cambria Math" w:hAnsi="Cambria Math"/>
              </w:rPr>
              <m:t>SLU</m:t>
            </m:r>
          </m:sup>
        </m:sSubSup>
      </m:oMath>
      <w:r w:rsidRPr="003C3148">
        <w:t xml:space="preserve"> și înăl</w:t>
      </w:r>
      <w:proofErr w:type="spellStart"/>
      <w:r w:rsidR="00C86317">
        <w:t>ț</w:t>
      </w:r>
      <w:r w:rsidRPr="003C3148">
        <w:t>imea</w:t>
      </w:r>
      <w:proofErr w:type="spellEnd"/>
      <w:r w:rsidRPr="003C3148">
        <w:t xml:space="preserve"> nivelului </w:t>
      </w:r>
      <w:proofErr w:type="spellStart"/>
      <w:r w:rsidRPr="003C3148">
        <w:rPr>
          <w:i/>
          <w:iCs/>
        </w:rPr>
        <w:t>h</w:t>
      </w:r>
      <w:r w:rsidRPr="003C3148">
        <w:rPr>
          <w:i/>
          <w:iCs/>
          <w:vertAlign w:val="subscript"/>
        </w:rPr>
        <w:t>s</w:t>
      </w:r>
      <w:proofErr w:type="spellEnd"/>
      <w:r w:rsidRPr="003C3148">
        <w:t>:</w:t>
      </w:r>
    </w:p>
    <w:tbl>
      <w:tblPr>
        <w:tblW w:w="5000" w:type="pct"/>
        <w:tblLayout w:type="fixed"/>
        <w:tblLook w:val="04A0" w:firstRow="1" w:lastRow="0" w:firstColumn="1" w:lastColumn="0" w:noHBand="0" w:noVBand="1"/>
      </w:tblPr>
      <w:tblGrid>
        <w:gridCol w:w="1253"/>
        <w:gridCol w:w="5851"/>
        <w:gridCol w:w="1254"/>
      </w:tblGrid>
      <w:tr w:rsidR="00E4758C" w:rsidRPr="003C3148" w14:paraId="6B2813C6" w14:textId="77777777" w:rsidTr="00E0310E">
        <w:tc>
          <w:tcPr>
            <w:tcW w:w="750" w:type="pct"/>
            <w:vAlign w:val="center"/>
          </w:tcPr>
          <w:p w14:paraId="79192459" w14:textId="77777777" w:rsidR="00E4758C" w:rsidRPr="003C3148" w:rsidRDefault="00E4758C" w:rsidP="00E0310E">
            <w:pPr>
              <w:rPr>
                <w:lang w:eastAsia="zh-TW"/>
              </w:rPr>
            </w:pPr>
          </w:p>
        </w:tc>
        <w:tc>
          <w:tcPr>
            <w:tcW w:w="3500" w:type="pct"/>
            <w:vAlign w:val="center"/>
          </w:tcPr>
          <w:p w14:paraId="54945015" w14:textId="706FA2E4" w:rsidR="00E4758C" w:rsidRPr="003C3148" w:rsidRDefault="00000000" w:rsidP="00E0310E">
            <w:pPr>
              <w:rPr>
                <w:lang w:eastAsia="zh-TW"/>
              </w:rPr>
            </w:pPr>
            <m:oMathPara>
              <m:oMathParaPr>
                <m:jc m:val="left"/>
              </m:oMathParaPr>
              <m:oMath>
                <m:sSubSup>
                  <m:sSubSupPr>
                    <m:ctrlPr>
                      <w:rPr>
                        <w:rFonts w:ascii="Cambria Math" w:hAnsi="Cambria Math"/>
                        <w:i/>
                      </w:rPr>
                    </m:ctrlPr>
                  </m:sSubSupPr>
                  <m:e>
                    <m:r>
                      <w:rPr>
                        <w:rFonts w:ascii="Cambria Math" w:hAnsi="Cambria Math"/>
                      </w:rPr>
                      <m:t>θ'</m:t>
                    </m:r>
                  </m:e>
                  <m:sub>
                    <m:r>
                      <w:rPr>
                        <w:rFonts w:ascii="Cambria Math" w:hAnsi="Cambria Math"/>
                      </w:rPr>
                      <m:t>Ed</m:t>
                    </m:r>
                  </m:sub>
                  <m:sup>
                    <m:r>
                      <w:rPr>
                        <w:rFonts w:ascii="Cambria Math" w:hAnsi="Cambria Math"/>
                      </w:rPr>
                      <m:t>SLU</m:t>
                    </m:r>
                  </m:sup>
                </m:sSubSup>
                <m:r>
                  <w:rPr>
                    <w:rFonts w:ascii="Cambria Math" w:hAnsi="Arial" w:cs="Arial"/>
                  </w:rPr>
                  <m:t>=</m:t>
                </m:r>
                <m:f>
                  <m:fPr>
                    <m:ctrlPr>
                      <w:rPr>
                        <w:rFonts w:ascii="Cambria Math" w:hAnsi="Arial" w:cs="Arial"/>
                        <w:i/>
                      </w:rPr>
                    </m:ctrlPr>
                  </m:fPr>
                  <m:num>
                    <m:sSubSup>
                      <m:sSubSupPr>
                        <m:ctrlPr>
                          <w:rPr>
                            <w:rFonts w:ascii="Cambria Math" w:hAnsi="Cambria Math"/>
                            <w:i/>
                          </w:rPr>
                        </m:ctrlPr>
                      </m:sSubSupPr>
                      <m:e>
                        <m:r>
                          <w:rPr>
                            <w:rFonts w:ascii="Cambria Math" w:hAnsi="Cambria Math"/>
                          </w:rPr>
                          <m:t>d</m:t>
                        </m:r>
                      </m:e>
                      <m:sub>
                        <m:r>
                          <w:rPr>
                            <w:rFonts w:ascii="Cambria Math" w:hAnsi="Cambria Math"/>
                          </w:rPr>
                          <m:t>Ed,r</m:t>
                        </m:r>
                      </m:sub>
                      <m:sup>
                        <m:r>
                          <w:rPr>
                            <w:rFonts w:ascii="Cambria Math" w:hAnsi="Cambria Math"/>
                          </w:rPr>
                          <m:t>SLU</m:t>
                        </m:r>
                      </m:sup>
                    </m:sSubSup>
                    <m:ctrlPr>
                      <w:rPr>
                        <w:rFonts w:ascii="Cambria Math" w:hAnsi="Cambria Math" w:cs="Arial"/>
                        <w:i/>
                      </w:rPr>
                    </m:ctrlPr>
                  </m:num>
                  <m:den>
                    <m:sSub>
                      <m:sSubPr>
                        <m:ctrlPr>
                          <w:rPr>
                            <w:rFonts w:ascii="Cambria Math" w:hAnsi="Cambria Math" w:cs="Cambria Math"/>
                            <w:i/>
                          </w:rPr>
                        </m:ctrlPr>
                      </m:sSubPr>
                      <m:e>
                        <m:r>
                          <w:rPr>
                            <w:rFonts w:ascii="Cambria Math" w:hAnsi="Cambria Math" w:cs="Cambria Math"/>
                          </w:rPr>
                          <m:t>h</m:t>
                        </m:r>
                      </m:e>
                      <m:sub>
                        <m:r>
                          <w:rPr>
                            <w:rFonts w:ascii="Cambria Math" w:hAnsi="Cambria Math" w:cs="Cambria Math"/>
                          </w:rPr>
                          <m:t>s</m:t>
                        </m:r>
                      </m:sub>
                    </m:sSub>
                    <m:ctrlPr>
                      <w:rPr>
                        <w:rFonts w:ascii="Cambria Math" w:hAnsi="Cambria Math" w:cs="Arial"/>
                        <w:i/>
                      </w:rPr>
                    </m:ctrlPr>
                  </m:den>
                </m:f>
              </m:oMath>
            </m:oMathPara>
          </w:p>
        </w:tc>
        <w:tc>
          <w:tcPr>
            <w:tcW w:w="750" w:type="pct"/>
            <w:vAlign w:val="center"/>
          </w:tcPr>
          <w:p w14:paraId="58D1293E" w14:textId="77777777" w:rsidR="00E4758C" w:rsidRPr="003C3148" w:rsidRDefault="00E4758C" w:rsidP="00DB3A3B">
            <w:pPr>
              <w:pStyle w:val="Ecuatia"/>
            </w:pPr>
            <w:r w:rsidRPr="003C3148">
              <w:t xml:space="preserve">  </w:t>
            </w:r>
          </w:p>
        </w:tc>
      </w:tr>
    </w:tbl>
    <w:p w14:paraId="7B8B947A" w14:textId="56B28328" w:rsidR="00E4758C" w:rsidRPr="003C3148" w:rsidRDefault="00E4758C" w:rsidP="00E4758C">
      <w:pPr>
        <w:pStyle w:val="Paragraf"/>
      </w:pPr>
      <w:r w:rsidRPr="003C3148">
        <w:t>Valorile de proiectare ale deforma</w:t>
      </w:r>
      <w:r w:rsidR="00C86317">
        <w:t>ț</w:t>
      </w:r>
      <w:r w:rsidRPr="003C3148">
        <w:t xml:space="preserve">iilor admise ale componentelor structurale sau, după caz, a legăturilor </w:t>
      </w:r>
      <w:r w:rsidR="00A313DE">
        <w:t>acestora</w:t>
      </w:r>
      <w:r w:rsidRPr="003C3148">
        <w:t xml:space="preserve">, pentru verificări la starea limită ultimă, se stabilesc conform prevederilor </w:t>
      </w:r>
      <w:r w:rsidR="00791062" w:rsidRPr="00BA496F">
        <w:t xml:space="preserve">capitolele </w:t>
      </w:r>
      <w:r w:rsidR="00791062" w:rsidRPr="009D6161">
        <w:rPr>
          <w:rStyle w:val="Mylink"/>
        </w:rPr>
        <w:fldChar w:fldCharType="begin"/>
      </w:r>
      <w:r w:rsidR="009D6161" w:rsidRPr="009D6161">
        <w:rPr>
          <w:rStyle w:val="Mylink"/>
        </w:rPr>
        <w:instrText>REF _Ref156392890 \r \* CHARFORMAT \h</w:instrText>
      </w:r>
      <w:r w:rsidR="00791062" w:rsidRPr="009D6161">
        <w:rPr>
          <w:rStyle w:val="Mylink"/>
        </w:rPr>
      </w:r>
      <w:r w:rsidR="00791062" w:rsidRPr="009D6161">
        <w:rPr>
          <w:rStyle w:val="Mylink"/>
        </w:rPr>
        <w:fldChar w:fldCharType="separate"/>
      </w:r>
      <w:r w:rsidR="009464BD">
        <w:rPr>
          <w:rStyle w:val="Mylink"/>
        </w:rPr>
        <w:t>5</w:t>
      </w:r>
      <w:r w:rsidR="00791062" w:rsidRPr="009D6161">
        <w:rPr>
          <w:rStyle w:val="Mylink"/>
        </w:rPr>
        <w:fldChar w:fldCharType="end"/>
      </w:r>
      <w:r w:rsidR="00791062" w:rsidRPr="00BA496F">
        <w:t>-</w:t>
      </w:r>
      <w:r w:rsidR="00791062" w:rsidRPr="009D6161">
        <w:rPr>
          <w:rStyle w:val="Mylink"/>
        </w:rPr>
        <w:fldChar w:fldCharType="begin"/>
      </w:r>
      <w:r w:rsidR="009D6161" w:rsidRPr="009D6161">
        <w:rPr>
          <w:rStyle w:val="Mylink"/>
        </w:rPr>
        <w:instrText>REF _Ref156392910 \r \* CHARFORMAT \h</w:instrText>
      </w:r>
      <w:r w:rsidR="00791062" w:rsidRPr="009D6161">
        <w:rPr>
          <w:rStyle w:val="Mylink"/>
        </w:rPr>
      </w:r>
      <w:r w:rsidR="00791062" w:rsidRPr="009D6161">
        <w:rPr>
          <w:rStyle w:val="Mylink"/>
        </w:rPr>
        <w:fldChar w:fldCharType="separate"/>
      </w:r>
      <w:r w:rsidR="009464BD">
        <w:rPr>
          <w:rStyle w:val="Mylink"/>
        </w:rPr>
        <w:t>9</w:t>
      </w:r>
      <w:r w:rsidR="00791062" w:rsidRPr="009D6161">
        <w:rPr>
          <w:rStyle w:val="Mylink"/>
        </w:rPr>
        <w:fldChar w:fldCharType="end"/>
      </w:r>
      <w:r w:rsidR="00791062">
        <w:t>.</w:t>
      </w:r>
    </w:p>
    <w:p w14:paraId="34CC0EC5" w14:textId="284E2F5C" w:rsidR="00E4758C" w:rsidRPr="003C3148" w:rsidRDefault="00E4758C" w:rsidP="00E4758C">
      <w:pPr>
        <w:pStyle w:val="Paragraf"/>
      </w:pPr>
      <w:r w:rsidRPr="003C3148">
        <w:t>Asigurarea ductilită</w:t>
      </w:r>
      <w:r w:rsidR="00C86317">
        <w:t>ț</w:t>
      </w:r>
      <w:r w:rsidRPr="003C3148">
        <w:t xml:space="preserve">ii locale a elementelor structurale care se deformează în domeniul plastic </w:t>
      </w:r>
      <w:r w:rsidR="009857CB">
        <w:t>se realizează</w:t>
      </w:r>
      <w:r w:rsidRPr="003C3148">
        <w:t xml:space="preserve"> prin măsuri constructive de alcătuire și prin limitarea eforturilor care reduc capacitatea de deformare plastică.</w:t>
      </w:r>
      <w:r w:rsidRPr="003C3148">
        <w:rPr>
          <w:i/>
          <w:iCs/>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iCs/>
          <w:color w:val="FFFFFF" w:themeColor="background1"/>
          <w:sz w:val="12"/>
          <w:szCs w:val="12"/>
        </w:rPr>
        <w:fldChar w:fldCharType="end"/>
      </w:r>
    </w:p>
    <w:p w14:paraId="135F7E8D" w14:textId="77777777" w:rsidR="00E4758C" w:rsidRPr="003C3148" w:rsidRDefault="00E4758C" w:rsidP="00DB3A3B">
      <w:pPr>
        <w:pStyle w:val="Titlu1111"/>
      </w:pPr>
      <w:bookmarkStart w:id="272" w:name="_Ref156472540"/>
      <w:bookmarkStart w:id="273" w:name="_Ref156480264"/>
      <w:bookmarkStart w:id="274" w:name="_Toc184491108"/>
      <w:r w:rsidRPr="003C3148">
        <w:t>Stabilitate</w:t>
      </w:r>
      <w:bookmarkEnd w:id="272"/>
      <w:bookmarkEnd w:id="273"/>
      <w:bookmarkEnd w:id="274"/>
    </w:p>
    <w:p w14:paraId="518698AD" w14:textId="409AFE49" w:rsidR="00E4758C" w:rsidRPr="003C3148" w:rsidRDefault="00E4758C" w:rsidP="00E4758C">
      <w:pPr>
        <w:pStyle w:val="Paragraf"/>
      </w:pPr>
      <w:r w:rsidRPr="003C3148">
        <w:t xml:space="preserve">Structura în ansamblu, diferitele subansamble și componente structurale </w:t>
      </w:r>
      <w:r w:rsidR="00791062">
        <w:t xml:space="preserve">se realizează astfel încât să fie </w:t>
      </w:r>
      <w:r w:rsidRPr="003C3148">
        <w:t xml:space="preserve">stabile geometric. În acest scop componentele structurale și structurile </w:t>
      </w:r>
      <w:r w:rsidR="00791062">
        <w:t>se realizează cu</w:t>
      </w:r>
      <w:r w:rsidRPr="003C3148">
        <w:t xml:space="preserve"> forme și dimensiuni potrivite, în acord cu valorile de proiectare ale ac</w:t>
      </w:r>
      <w:r w:rsidR="00C86317">
        <w:t>ț</w:t>
      </w:r>
      <w:r w:rsidRPr="003C3148">
        <w:t xml:space="preserve">iunilor. </w:t>
      </w:r>
    </w:p>
    <w:p w14:paraId="339BFA31" w14:textId="5CDF2271" w:rsidR="00E4758C" w:rsidRPr="003C3148" w:rsidRDefault="00E4758C" w:rsidP="00E4758C">
      <w:pPr>
        <w:pStyle w:val="Paragraf"/>
      </w:pPr>
      <w:r w:rsidRPr="003C3148">
        <w:t xml:space="preserve">Structura </w:t>
      </w:r>
      <w:r w:rsidR="00A313DE">
        <w:t xml:space="preserve">se realizează astfel încât fie </w:t>
      </w:r>
      <w:r w:rsidRPr="003C3148">
        <w:t xml:space="preserve">stabilă la răsturnare și la lunecare, prin utilizarea unui sistem de fundare adecvat caracteristicilor </w:t>
      </w:r>
      <w:proofErr w:type="spellStart"/>
      <w:r w:rsidRPr="003C3148">
        <w:t>fizico</w:t>
      </w:r>
      <w:proofErr w:type="spellEnd"/>
      <w:r w:rsidRPr="003C3148">
        <w:t xml:space="preserve">-mecanice ale terenului de fundare. </w:t>
      </w:r>
      <w:r w:rsidRPr="003C3148">
        <w:rPr>
          <w:i/>
          <w:iCs/>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iCs/>
          <w:color w:val="FFFFFF" w:themeColor="background1"/>
          <w:sz w:val="12"/>
          <w:szCs w:val="12"/>
        </w:rPr>
        <w:fldChar w:fldCharType="end"/>
      </w:r>
    </w:p>
    <w:p w14:paraId="01D9FF5F" w14:textId="77777777" w:rsidR="00E4758C" w:rsidRPr="003C3148" w:rsidRDefault="00E4758C" w:rsidP="00DB3A3B">
      <w:pPr>
        <w:pStyle w:val="Titlu111"/>
      </w:pPr>
      <w:bookmarkStart w:id="275" w:name="_Ref156470089"/>
      <w:bookmarkStart w:id="276" w:name="_Toc184491109"/>
      <w:r w:rsidRPr="003C3148">
        <w:t>Starea limită de serviciu</w:t>
      </w:r>
      <w:bookmarkEnd w:id="275"/>
      <w:bookmarkEnd w:id="276"/>
    </w:p>
    <w:p w14:paraId="28D0098E" w14:textId="5639C8D0" w:rsidR="00A922A0" w:rsidRDefault="00A922A0" w:rsidP="00E4758C">
      <w:pPr>
        <w:pStyle w:val="Paragraf"/>
      </w:pPr>
      <w:bookmarkStart w:id="277" w:name="_Ref147312675"/>
      <w:r>
        <w:t>Structurile clădirilor solicitate la acțiuni seismice și rezemarea lor pe teren se verifică la starea limită de serviciu</w:t>
      </w:r>
      <w:r w:rsidR="00BB7EAB">
        <w:t xml:space="preserve"> în condițiile menționate la </w:t>
      </w:r>
      <w:r w:rsidR="00BB7EAB" w:rsidRPr="00A922A0">
        <w:rPr>
          <w:rStyle w:val="Mylink"/>
        </w:rPr>
        <w:fldChar w:fldCharType="begin"/>
      </w:r>
      <w:r w:rsidR="00BB7EAB" w:rsidRPr="00A922A0">
        <w:rPr>
          <w:rStyle w:val="Mylink"/>
        </w:rPr>
        <w:instrText xml:space="preserve"> REF _Ref158301651 \r \h </w:instrText>
      </w:r>
      <w:r w:rsidR="00BB7EAB">
        <w:rPr>
          <w:rStyle w:val="Mylink"/>
        </w:rPr>
        <w:instrText xml:space="preserve"> \* MERGEFORMAT </w:instrText>
      </w:r>
      <w:r w:rsidR="00BB7EAB" w:rsidRPr="00A922A0">
        <w:rPr>
          <w:rStyle w:val="Mylink"/>
        </w:rPr>
      </w:r>
      <w:r w:rsidR="00BB7EAB" w:rsidRPr="00A922A0">
        <w:rPr>
          <w:rStyle w:val="Mylink"/>
        </w:rPr>
        <w:fldChar w:fldCharType="separate"/>
      </w:r>
      <w:r w:rsidR="009464BD">
        <w:rPr>
          <w:rStyle w:val="Mylink"/>
        </w:rPr>
        <w:t>2.3.2</w:t>
      </w:r>
      <w:r w:rsidR="00BB7EAB" w:rsidRPr="00A922A0">
        <w:rPr>
          <w:rStyle w:val="Mylink"/>
        </w:rPr>
        <w:fldChar w:fldCharType="end"/>
      </w:r>
      <w:r>
        <w:t xml:space="preserve">. </w:t>
      </w:r>
    </w:p>
    <w:p w14:paraId="2326A3A0" w14:textId="12A39677" w:rsidR="00E4758C" w:rsidRPr="003C3148" w:rsidRDefault="00E4758C" w:rsidP="00E4758C">
      <w:pPr>
        <w:pStyle w:val="Paragraf"/>
      </w:pPr>
      <w:bookmarkStart w:id="278" w:name="_Ref158302365"/>
      <w:r w:rsidRPr="003C3148">
        <w:t xml:space="preserve">La proiectarea structurilor pentru clădiri pentru starea limită de serviciu </w:t>
      </w:r>
      <w:bookmarkEnd w:id="277"/>
      <w:r w:rsidR="00D40528">
        <w:t>se verifică</w:t>
      </w:r>
      <w:r w:rsidRPr="003C3148">
        <w:t xml:space="preserve"> rigiditatea structurii.</w:t>
      </w:r>
      <w:bookmarkEnd w:id="278"/>
      <w:r w:rsidRPr="003C3148">
        <w:rPr>
          <w:i/>
          <w:color w:val="FFFFFF" w:themeColor="background1"/>
          <w:vertAlign w:val="subscript"/>
        </w:rPr>
        <w:t xml:space="preserve"> </w:t>
      </w:r>
    </w:p>
    <w:p w14:paraId="1C5FE8E0" w14:textId="55937F7A" w:rsidR="00E4758C" w:rsidRPr="003C3148" w:rsidRDefault="00E4758C" w:rsidP="00E4758C">
      <w:pPr>
        <w:pStyle w:val="Paragraf"/>
      </w:pPr>
      <w:bookmarkStart w:id="279" w:name="_Ref147312677"/>
      <w:r w:rsidRPr="003C3148">
        <w:t xml:space="preserve">Verificarea </w:t>
      </w:r>
      <w:r w:rsidR="00A6140B">
        <w:t>rigidității</w:t>
      </w:r>
      <w:r w:rsidRPr="003C3148">
        <w:t xml:space="preserve"> structurii conform </w:t>
      </w:r>
      <w:r w:rsidR="00BB7EAB" w:rsidRPr="00BB7EAB">
        <w:rPr>
          <w:rStyle w:val="Mylink"/>
        </w:rPr>
        <w:fldChar w:fldCharType="begin"/>
      </w:r>
      <w:r w:rsidR="00BB7EAB" w:rsidRPr="00BB7EAB">
        <w:rPr>
          <w:rStyle w:val="Mylink"/>
        </w:rPr>
        <w:instrText xml:space="preserve"> REF _Ref158302365 \r \h </w:instrText>
      </w:r>
      <w:r w:rsidR="00BB7EAB">
        <w:rPr>
          <w:rStyle w:val="Mylink"/>
        </w:rPr>
        <w:instrText xml:space="preserve"> \* MERGEFORMAT </w:instrText>
      </w:r>
      <w:r w:rsidR="00BB7EAB" w:rsidRPr="00BB7EAB">
        <w:rPr>
          <w:rStyle w:val="Mylink"/>
        </w:rPr>
      </w:r>
      <w:r w:rsidR="00BB7EAB" w:rsidRPr="00BB7EAB">
        <w:rPr>
          <w:rStyle w:val="Mylink"/>
        </w:rPr>
        <w:fldChar w:fldCharType="separate"/>
      </w:r>
      <w:r w:rsidR="009464BD">
        <w:rPr>
          <w:rStyle w:val="Mylink"/>
        </w:rPr>
        <w:t>(2)</w:t>
      </w:r>
      <w:r w:rsidR="00BB7EAB" w:rsidRPr="00BB7EAB">
        <w:rPr>
          <w:rStyle w:val="Mylink"/>
        </w:rPr>
        <w:fldChar w:fldCharType="end"/>
      </w:r>
      <w:r w:rsidRPr="003C3148">
        <w:t xml:space="preserve"> </w:t>
      </w:r>
      <w:r w:rsidR="003F0640">
        <w:t xml:space="preserve">se realizează </w:t>
      </w:r>
      <w:r w:rsidRPr="003C3148">
        <w:t>considerând ac</w:t>
      </w:r>
      <w:r w:rsidR="00C86317">
        <w:t>ț</w:t>
      </w:r>
      <w:r w:rsidRPr="003C3148">
        <w:t xml:space="preserve">iunea seismică de proiectare </w:t>
      </w:r>
      <w:r w:rsidR="00A6140B">
        <w:t xml:space="preserve">corespunzătoare </w:t>
      </w:r>
      <w:r w:rsidRPr="003C3148">
        <w:t>st</w:t>
      </w:r>
      <w:r w:rsidR="00A6140B">
        <w:t>ării</w:t>
      </w:r>
      <w:r w:rsidRPr="003C3148">
        <w:t xml:space="preserve"> limită serviciu, stabilită conform prevederilor capitolului </w:t>
      </w:r>
      <w:r w:rsidR="00A6140B" w:rsidRPr="009D6161">
        <w:rPr>
          <w:rStyle w:val="Mylink"/>
        </w:rPr>
        <w:fldChar w:fldCharType="begin"/>
      </w:r>
      <w:r w:rsidR="009D6161" w:rsidRPr="009D6161">
        <w:rPr>
          <w:rStyle w:val="Mylink"/>
        </w:rPr>
        <w:instrText>REF _Ref156303655 \r \* CHARFORMAT \h</w:instrText>
      </w:r>
      <w:r w:rsidR="00A6140B" w:rsidRPr="009D6161">
        <w:rPr>
          <w:rStyle w:val="Mylink"/>
        </w:rPr>
      </w:r>
      <w:r w:rsidR="00A6140B" w:rsidRPr="009D6161">
        <w:rPr>
          <w:rStyle w:val="Mylink"/>
        </w:rPr>
        <w:fldChar w:fldCharType="separate"/>
      </w:r>
      <w:r w:rsidR="009464BD">
        <w:rPr>
          <w:rStyle w:val="Mylink"/>
        </w:rPr>
        <w:t>3</w:t>
      </w:r>
      <w:r w:rsidR="00A6140B" w:rsidRPr="009D6161">
        <w:rPr>
          <w:rStyle w:val="Mylink"/>
        </w:rPr>
        <w:fldChar w:fldCharType="end"/>
      </w:r>
      <w:r w:rsidRPr="003C3148">
        <w:t>.</w:t>
      </w:r>
    </w:p>
    <w:p w14:paraId="2675A940" w14:textId="49EA445F" w:rsidR="00E4758C" w:rsidRDefault="00E4758C" w:rsidP="00E4758C">
      <w:pPr>
        <w:pStyle w:val="Paragraf"/>
      </w:pPr>
      <w:r w:rsidRPr="003C3148">
        <w:t>Condi</w:t>
      </w:r>
      <w:r w:rsidR="00C86317">
        <w:t>ț</w:t>
      </w:r>
      <w:r w:rsidRPr="003C3148">
        <w:t>iile de verificare privind rezisten</w:t>
      </w:r>
      <w:r w:rsidR="00C86317">
        <w:t>ț</w:t>
      </w:r>
      <w:r w:rsidRPr="003C3148">
        <w:t xml:space="preserve">a și stabilitatea la starea limită de serviciu se consideră îndeplinite dacă acestea sunt îndeplinite la starea limită ultimă, conform prevederilor de la </w:t>
      </w:r>
      <w:r w:rsidRPr="009D6161">
        <w:rPr>
          <w:rStyle w:val="Mylink"/>
        </w:rPr>
        <w:fldChar w:fldCharType="begin"/>
      </w:r>
      <w:r w:rsidR="009D6161" w:rsidRPr="009D6161">
        <w:rPr>
          <w:rStyle w:val="Mylink"/>
        </w:rPr>
        <w:instrText>REF _Ref145923852 \r \* CHARFORMAT \h</w:instrText>
      </w:r>
      <w:r w:rsidRPr="009D6161">
        <w:rPr>
          <w:rStyle w:val="Mylink"/>
        </w:rPr>
      </w:r>
      <w:r w:rsidRPr="009D6161">
        <w:rPr>
          <w:rStyle w:val="Mylink"/>
        </w:rPr>
        <w:fldChar w:fldCharType="separate"/>
      </w:r>
      <w:r w:rsidR="009464BD">
        <w:rPr>
          <w:rStyle w:val="Mylink"/>
        </w:rPr>
        <w:t>4.3.1.1</w:t>
      </w:r>
      <w:r w:rsidRPr="009D6161">
        <w:rPr>
          <w:rStyle w:val="Mylink"/>
        </w:rPr>
        <w:fldChar w:fldCharType="end"/>
      </w:r>
      <w:bookmarkEnd w:id="279"/>
      <w:r w:rsidR="009857CB">
        <w:t xml:space="preserve"> și </w:t>
      </w:r>
      <w:r w:rsidR="009857CB" w:rsidRPr="009857CB">
        <w:rPr>
          <w:rStyle w:val="Mylink"/>
        </w:rPr>
        <w:fldChar w:fldCharType="begin"/>
      </w:r>
      <w:r w:rsidR="009857CB" w:rsidRPr="009857CB">
        <w:rPr>
          <w:rStyle w:val="Mylink"/>
        </w:rPr>
        <w:instrText xml:space="preserve"> REF _Ref156472540 \r \h </w:instrText>
      </w:r>
      <w:r w:rsidR="009857CB">
        <w:rPr>
          <w:rStyle w:val="Mylink"/>
        </w:rPr>
        <w:instrText xml:space="preserve"> \* MERGEFORMAT </w:instrText>
      </w:r>
      <w:r w:rsidR="009857CB" w:rsidRPr="009857CB">
        <w:rPr>
          <w:rStyle w:val="Mylink"/>
        </w:rPr>
      </w:r>
      <w:r w:rsidR="009857CB" w:rsidRPr="009857CB">
        <w:rPr>
          <w:rStyle w:val="Mylink"/>
        </w:rPr>
        <w:fldChar w:fldCharType="separate"/>
      </w:r>
      <w:r w:rsidR="009464BD">
        <w:rPr>
          <w:rStyle w:val="Mylink"/>
        </w:rPr>
        <w:t>4.3.1.3</w:t>
      </w:r>
      <w:r w:rsidR="009857CB" w:rsidRPr="009857CB">
        <w:rPr>
          <w:rStyle w:val="Mylink"/>
        </w:rPr>
        <w:fldChar w:fldCharType="end"/>
      </w:r>
      <w:r w:rsidR="009857CB">
        <w:t>.</w:t>
      </w:r>
    </w:p>
    <w:p w14:paraId="53CFEB6D" w14:textId="2A91BBF7" w:rsidR="00A922A0" w:rsidRPr="003C3148" w:rsidRDefault="00BB7EAB" w:rsidP="00E4758C">
      <w:pPr>
        <w:pStyle w:val="Paragraf"/>
      </w:pPr>
      <w:r>
        <w:t>Verificarea rezemării pe teren la starea limită de serviciu se face conform reglementărilor tehnice specifice și a principiilor și prevederilor suplimentare date în această reglementare tehnică</w:t>
      </w:r>
      <w:r w:rsidR="00A922A0">
        <w:t>.</w:t>
      </w:r>
    </w:p>
    <w:p w14:paraId="0AEAC7DB" w14:textId="3F294F86" w:rsidR="00E4758C" w:rsidRPr="003C3148" w:rsidRDefault="00E4758C" w:rsidP="00E4758C">
      <w:pPr>
        <w:pStyle w:val="Paragraf"/>
      </w:pPr>
      <w:r w:rsidRPr="003C3148">
        <w:lastRenderedPageBreak/>
        <w:t xml:space="preserve">Structura principală </w:t>
      </w:r>
      <w:r w:rsidR="00E80C3A">
        <w:t xml:space="preserve">se proiectează </w:t>
      </w:r>
      <w:r w:rsidRPr="003C3148">
        <w:t xml:space="preserve">la starea limită de serviciu conform prevederilor din </w:t>
      </w:r>
      <w:r w:rsidR="00BA496F" w:rsidRPr="00BA496F">
        <w:t xml:space="preserve">capitolele </w:t>
      </w:r>
      <w:r w:rsidR="00BA496F" w:rsidRPr="009D6161">
        <w:rPr>
          <w:rStyle w:val="Mylink"/>
        </w:rPr>
        <w:fldChar w:fldCharType="begin"/>
      </w:r>
      <w:r w:rsidR="009D6161" w:rsidRPr="009D6161">
        <w:rPr>
          <w:rStyle w:val="Mylink"/>
        </w:rPr>
        <w:instrText>REF _Ref156392890 \r \* CHARFORMAT \h</w:instrText>
      </w:r>
      <w:r w:rsidR="00BA496F" w:rsidRPr="009D6161">
        <w:rPr>
          <w:rStyle w:val="Mylink"/>
        </w:rPr>
      </w:r>
      <w:r w:rsidR="00BA496F" w:rsidRPr="009D6161">
        <w:rPr>
          <w:rStyle w:val="Mylink"/>
        </w:rPr>
        <w:fldChar w:fldCharType="separate"/>
      </w:r>
      <w:r w:rsidR="009464BD">
        <w:rPr>
          <w:rStyle w:val="Mylink"/>
        </w:rPr>
        <w:t>5</w:t>
      </w:r>
      <w:r w:rsidR="00BA496F" w:rsidRPr="009D6161">
        <w:rPr>
          <w:rStyle w:val="Mylink"/>
        </w:rPr>
        <w:fldChar w:fldCharType="end"/>
      </w:r>
      <w:r w:rsidR="00BA496F" w:rsidRPr="00BA496F">
        <w:t>-</w:t>
      </w:r>
      <w:r w:rsidR="00BA496F" w:rsidRPr="009D6161">
        <w:rPr>
          <w:rStyle w:val="Mylink"/>
        </w:rPr>
        <w:fldChar w:fldCharType="begin"/>
      </w:r>
      <w:r w:rsidR="009D6161" w:rsidRPr="009D6161">
        <w:rPr>
          <w:rStyle w:val="Mylink"/>
        </w:rPr>
        <w:instrText>REF _Ref156392910 \r \* CHARFORMAT \h</w:instrText>
      </w:r>
      <w:r w:rsidR="00BA496F" w:rsidRPr="009D6161">
        <w:rPr>
          <w:rStyle w:val="Mylink"/>
        </w:rPr>
      </w:r>
      <w:r w:rsidR="00BA496F" w:rsidRPr="009D6161">
        <w:rPr>
          <w:rStyle w:val="Mylink"/>
        </w:rPr>
        <w:fldChar w:fldCharType="separate"/>
      </w:r>
      <w:r w:rsidR="009464BD">
        <w:rPr>
          <w:rStyle w:val="Mylink"/>
        </w:rPr>
        <w:t>9</w:t>
      </w:r>
      <w:r w:rsidR="00BA496F" w:rsidRPr="009D6161">
        <w:rPr>
          <w:rStyle w:val="Mylink"/>
        </w:rPr>
        <w:fldChar w:fldCharType="end"/>
      </w:r>
      <w:r w:rsidRPr="003C3148">
        <w:t>, specifice structurilor realizate din diferite materiale.</w:t>
      </w:r>
      <w:r w:rsidRPr="003C3148">
        <w:rPr>
          <w:i/>
          <w:iCs/>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iCs/>
          <w:color w:val="FFFFFF" w:themeColor="background1"/>
          <w:sz w:val="12"/>
          <w:szCs w:val="12"/>
        </w:rPr>
        <w:fldChar w:fldCharType="end"/>
      </w:r>
    </w:p>
    <w:p w14:paraId="6C01DA99" w14:textId="77777777" w:rsidR="00E4758C" w:rsidRPr="003C3148" w:rsidRDefault="00E4758C" w:rsidP="00DB3A3B">
      <w:pPr>
        <w:pStyle w:val="Titlu1111"/>
      </w:pPr>
      <w:bookmarkStart w:id="280" w:name="_Ref147488183"/>
      <w:bookmarkStart w:id="281" w:name="_Toc184491110"/>
      <w:r w:rsidRPr="003C3148">
        <w:t>Limitarea deplasărilor relative de nivel</w:t>
      </w:r>
      <w:bookmarkEnd w:id="280"/>
      <w:bookmarkEnd w:id="281"/>
    </w:p>
    <w:p w14:paraId="1A56DB9A" w14:textId="617239E2" w:rsidR="00E4758C" w:rsidRPr="003C3148" w:rsidRDefault="00845499" w:rsidP="00E4758C">
      <w:pPr>
        <w:pStyle w:val="Paragraf"/>
        <w:spacing w:before="0" w:after="120"/>
      </w:pPr>
      <w:bookmarkStart w:id="282" w:name="_Hlk161305055"/>
      <w:r>
        <w:t xml:space="preserve">Structura </w:t>
      </w:r>
      <w:r w:rsidR="00E775AD">
        <w:t xml:space="preserve">principală </w:t>
      </w:r>
      <w:r>
        <w:t xml:space="preserve">se realizează cu </w:t>
      </w:r>
      <w:r w:rsidR="00E775AD">
        <w:t xml:space="preserve">o </w:t>
      </w:r>
      <w:r>
        <w:t>r</w:t>
      </w:r>
      <w:r w:rsidR="00E4758C" w:rsidRPr="003C3148">
        <w:t>igiditate la ac</w:t>
      </w:r>
      <w:r w:rsidR="00C86317">
        <w:t>ț</w:t>
      </w:r>
      <w:r w:rsidR="00E4758C" w:rsidRPr="003C3148">
        <w:t xml:space="preserve">iuni orizontale suficient de mare pentru limitarea deplasărilor orizontale ale </w:t>
      </w:r>
      <w:r w:rsidR="00E775AD">
        <w:t xml:space="preserve">acesteia </w:t>
      </w:r>
      <w:r w:rsidR="00E4758C" w:rsidRPr="003C3148">
        <w:t>corespunzătoare răspunsului elastic sau cvasi-elastic, prin îndeplinirea condi</w:t>
      </w:r>
      <w:r w:rsidR="00C86317">
        <w:t>ț</w:t>
      </w:r>
      <w:r w:rsidR="00E4758C" w:rsidRPr="003C3148">
        <w:t xml:space="preserve">iei </w:t>
      </w:r>
      <w:r w:rsidR="00E4758C" w:rsidRPr="009D6161">
        <w:rPr>
          <w:rStyle w:val="Mylink"/>
        </w:rPr>
        <w:fldChar w:fldCharType="begin"/>
      </w:r>
      <w:r w:rsidR="009D6161" w:rsidRPr="009D6161">
        <w:rPr>
          <w:rStyle w:val="Mylink"/>
        </w:rPr>
        <w:instrText>REF _Ref147485836 \r \* CHARFORMAT \h</w:instrText>
      </w:r>
      <w:r w:rsidR="00E4758C" w:rsidRPr="009D6161">
        <w:rPr>
          <w:rStyle w:val="Mylink"/>
        </w:rPr>
      </w:r>
      <w:r w:rsidR="00E4758C" w:rsidRPr="009D6161">
        <w:rPr>
          <w:rStyle w:val="Mylink"/>
        </w:rPr>
        <w:fldChar w:fldCharType="separate"/>
      </w:r>
      <w:r w:rsidR="009464BD">
        <w:rPr>
          <w:rStyle w:val="Mylink"/>
        </w:rPr>
        <w:t>(4.2)</w:t>
      </w:r>
      <w:r w:rsidR="00E4758C" w:rsidRPr="009D6161">
        <w:rPr>
          <w:rStyle w:val="Mylink"/>
        </w:rPr>
        <w:fldChar w:fldCharType="end"/>
      </w:r>
      <w:r w:rsidR="00E4758C" w:rsidRPr="003C3148">
        <w:t xml:space="preserve"> exprimată în termeni de deplasări relative de nivel:</w:t>
      </w:r>
      <w:r w:rsidR="00E4758C" w:rsidRPr="003C3148">
        <w:rPr>
          <w:i/>
          <w:iCs/>
          <w:color w:val="FFFFFF" w:themeColor="background1"/>
          <w:sz w:val="12"/>
          <w:szCs w:val="12"/>
        </w:rPr>
        <w:t xml:space="preserve"> </w:t>
      </w:r>
    </w:p>
    <w:tbl>
      <w:tblPr>
        <w:tblW w:w="5000" w:type="pct"/>
        <w:tblLayout w:type="fixed"/>
        <w:tblLook w:val="04A0" w:firstRow="1" w:lastRow="0" w:firstColumn="1" w:lastColumn="0" w:noHBand="0" w:noVBand="1"/>
      </w:tblPr>
      <w:tblGrid>
        <w:gridCol w:w="1253"/>
        <w:gridCol w:w="5851"/>
        <w:gridCol w:w="1254"/>
      </w:tblGrid>
      <w:tr w:rsidR="00E4758C" w:rsidRPr="003C3148" w14:paraId="42C35646" w14:textId="77777777" w:rsidTr="00E0310E">
        <w:trPr>
          <w:trHeight w:val="523"/>
        </w:trPr>
        <w:tc>
          <w:tcPr>
            <w:tcW w:w="750" w:type="pct"/>
            <w:vAlign w:val="center"/>
          </w:tcPr>
          <w:p w14:paraId="1133603D" w14:textId="77777777" w:rsidR="00E4758C" w:rsidRPr="003C3148" w:rsidRDefault="00E4758C" w:rsidP="00E0310E">
            <w:pPr>
              <w:rPr>
                <w:color w:val="000000" w:themeColor="text1"/>
                <w:lang w:eastAsia="zh-TW"/>
              </w:rPr>
            </w:pPr>
          </w:p>
        </w:tc>
        <w:tc>
          <w:tcPr>
            <w:tcW w:w="3500" w:type="pct"/>
            <w:vAlign w:val="center"/>
          </w:tcPr>
          <w:p w14:paraId="7AFFCDF6" w14:textId="77777777" w:rsidR="00E4758C" w:rsidRPr="003C3148" w:rsidRDefault="00000000" w:rsidP="00E0310E">
            <w:pPr>
              <w:rPr>
                <w:rFonts w:ascii="XITS" w:hAnsi="XITS" w:cs="Arial"/>
                <w:color w:val="000000" w:themeColor="text1"/>
              </w:rPr>
            </w:pPr>
            <m:oMathPara>
              <m:oMathParaPr>
                <m:jc m:val="left"/>
              </m:oMathParaPr>
              <m:oMath>
                <m:sSubSup>
                  <m:sSubSupPr>
                    <m:ctrlPr>
                      <w:rPr>
                        <w:rFonts w:ascii="XITS Math" w:hAnsi="XITS Math"/>
                        <w:i/>
                      </w:rPr>
                    </m:ctrlPr>
                  </m:sSubSupPr>
                  <m:e>
                    <m:r>
                      <w:rPr>
                        <w:rFonts w:ascii="XITS Math" w:hAnsi="XITS Math"/>
                      </w:rPr>
                      <m:t>d</m:t>
                    </m:r>
                  </m:e>
                  <m:sub>
                    <m:r>
                      <w:rPr>
                        <w:rFonts w:ascii="XITS Math" w:hAnsi="XITS Math"/>
                      </w:rPr>
                      <m:t>Ed,r</m:t>
                    </m:r>
                  </m:sub>
                  <m:sup>
                    <m:r>
                      <w:rPr>
                        <w:rFonts w:ascii="XITS Math" w:hAnsi="XITS Math"/>
                      </w:rPr>
                      <m:t>SLS</m:t>
                    </m:r>
                  </m:sup>
                </m:sSubSup>
                <m:r>
                  <w:rPr>
                    <w:rFonts w:ascii="XITS Math" w:hAnsi="XITS Math"/>
                  </w:rPr>
                  <m:t>≤</m:t>
                </m:r>
                <m:sSubSup>
                  <m:sSubSupPr>
                    <m:ctrlPr>
                      <w:rPr>
                        <w:rFonts w:ascii="XITS Math" w:hAnsi="XITS Math"/>
                        <w:i/>
                      </w:rPr>
                    </m:ctrlPr>
                  </m:sSubSupPr>
                  <m:e>
                    <m:r>
                      <w:rPr>
                        <w:rFonts w:ascii="XITS Math" w:hAnsi="XITS Math"/>
                      </w:rPr>
                      <m:t>d</m:t>
                    </m:r>
                  </m:e>
                  <m:sub>
                    <m:r>
                      <w:rPr>
                        <w:rFonts w:ascii="XITS Math" w:hAnsi="XITS Math"/>
                      </w:rPr>
                      <m:t>Rd,r</m:t>
                    </m:r>
                  </m:sub>
                  <m:sup>
                    <m:r>
                      <w:rPr>
                        <w:rFonts w:ascii="XITS Math" w:hAnsi="XITS Math"/>
                      </w:rPr>
                      <m:t>SLS</m:t>
                    </m:r>
                  </m:sup>
                </m:sSubSup>
              </m:oMath>
            </m:oMathPara>
          </w:p>
        </w:tc>
        <w:tc>
          <w:tcPr>
            <w:tcW w:w="750" w:type="pct"/>
            <w:vAlign w:val="center"/>
          </w:tcPr>
          <w:p w14:paraId="428D5359" w14:textId="77777777" w:rsidR="00E4758C" w:rsidRPr="003C3148" w:rsidRDefault="00E4758C" w:rsidP="00DB3A3B">
            <w:pPr>
              <w:pStyle w:val="Ecuatia"/>
            </w:pPr>
            <w:bookmarkStart w:id="283" w:name="_Ref170817008"/>
            <w:r w:rsidRPr="003C3148">
              <w:t xml:space="preserve"> </w:t>
            </w:r>
            <w:bookmarkEnd w:id="283"/>
          </w:p>
        </w:tc>
      </w:tr>
    </w:tbl>
    <w:p w14:paraId="5AD18635" w14:textId="77777777" w:rsidR="00E4758C" w:rsidRPr="003C3148" w:rsidRDefault="00E4758C" w:rsidP="00E4758C">
      <w:pPr>
        <w:pStyle w:val="Paragraf"/>
        <w:numPr>
          <w:ilvl w:val="0"/>
          <w:numId w:val="0"/>
        </w:numPr>
      </w:pPr>
      <w:r w:rsidRPr="003C3148">
        <w:t>unde:</w:t>
      </w:r>
    </w:p>
    <w:p w14:paraId="331683BC" w14:textId="273716B2" w:rsidR="00E4758C" w:rsidRPr="003C3148" w:rsidRDefault="00000000" w:rsidP="00E4758C">
      <w:pPr>
        <w:pStyle w:val="Notatii"/>
        <w:rPr>
          <w:lang w:eastAsia="ro-RO"/>
        </w:rPr>
      </w:pPr>
      <m:oMath>
        <m:sSubSup>
          <m:sSubSupPr>
            <m:ctrlPr>
              <w:rPr>
                <w:rFonts w:ascii="XITS Math" w:eastAsiaTheme="minorHAnsi" w:hAnsi="XITS Math" w:cstheme="minorBidi"/>
                <w:i/>
                <w:lang w:eastAsia="en-US"/>
              </w:rPr>
            </m:ctrlPr>
          </m:sSubSupPr>
          <m:e>
            <m:r>
              <w:rPr>
                <w:rFonts w:ascii="XITS Math" w:hAnsi="XITS Math"/>
              </w:rPr>
              <m:t>d</m:t>
            </m:r>
          </m:e>
          <m:sub>
            <m:r>
              <w:rPr>
                <w:rFonts w:ascii="XITS Math" w:hAnsi="XITS Math"/>
              </w:rPr>
              <m:t>Ed,r</m:t>
            </m:r>
          </m:sub>
          <m:sup>
            <m:r>
              <w:rPr>
                <w:rFonts w:ascii="XITS Math" w:hAnsi="XITS Math"/>
              </w:rPr>
              <m:t>SLS</m:t>
            </m:r>
          </m:sup>
        </m:sSubSup>
      </m:oMath>
      <w:r w:rsidR="00E4758C" w:rsidRPr="003C3148">
        <w:rPr>
          <w:lang w:eastAsia="ro-RO"/>
        </w:rPr>
        <w:tab/>
        <w:t>v</w:t>
      </w:r>
      <w:proofErr w:type="spellStart"/>
      <w:r w:rsidR="00E4758C" w:rsidRPr="003C3148">
        <w:t>aloarea</w:t>
      </w:r>
      <w:proofErr w:type="spellEnd"/>
      <w:r w:rsidR="00E4758C" w:rsidRPr="003C3148">
        <w:t xml:space="preserve"> de proiectare a deplasării relative de nivel în direc</w:t>
      </w:r>
      <w:r w:rsidR="00C86317">
        <w:t>ț</w:t>
      </w:r>
      <w:r w:rsidR="00E4758C" w:rsidRPr="003C3148">
        <w:t xml:space="preserve">ie orizontală în </w:t>
      </w:r>
      <w:r w:rsidR="00845499">
        <w:t>gruparea</w:t>
      </w:r>
      <w:r w:rsidR="006151DF">
        <w:t xml:space="preserve"> seismică</w:t>
      </w:r>
      <w:r w:rsidR="00E4758C" w:rsidRPr="003C3148">
        <w:t xml:space="preserve">, la starea limită de serviciu, </w:t>
      </w:r>
      <w:r w:rsidR="00C86317">
        <w:t>ț</w:t>
      </w:r>
      <w:r w:rsidR="00E4758C" w:rsidRPr="003C3148">
        <w:t>inând seama și de efectele de ordinul 2, atunci când acestea sunt semnificative</w:t>
      </w:r>
      <w:r w:rsidR="00E4758C" w:rsidRPr="003C3148">
        <w:rPr>
          <w:lang w:eastAsia="ro-RO"/>
        </w:rPr>
        <w:t>;</w:t>
      </w:r>
    </w:p>
    <w:p w14:paraId="01C88D08" w14:textId="77777777" w:rsidR="00E4758C" w:rsidRPr="003C3148" w:rsidRDefault="00000000" w:rsidP="00E4758C">
      <w:pPr>
        <w:pStyle w:val="Notatii"/>
      </w:pPr>
      <m:oMath>
        <m:sSubSup>
          <m:sSubSupPr>
            <m:ctrlPr>
              <w:rPr>
                <w:rFonts w:ascii="XITS Math" w:eastAsiaTheme="minorHAnsi" w:hAnsi="XITS Math" w:cstheme="minorBidi"/>
                <w:i/>
                <w:lang w:eastAsia="en-US"/>
              </w:rPr>
            </m:ctrlPr>
          </m:sSubSupPr>
          <m:e>
            <m:r>
              <w:rPr>
                <w:rFonts w:ascii="XITS Math" w:hAnsi="XITS Math"/>
              </w:rPr>
              <m:t>d</m:t>
            </m:r>
          </m:e>
          <m:sub>
            <m:r>
              <w:rPr>
                <w:rFonts w:ascii="XITS Math" w:hAnsi="XITS Math"/>
              </w:rPr>
              <m:t>Rd,r</m:t>
            </m:r>
          </m:sub>
          <m:sup>
            <m:r>
              <w:rPr>
                <w:rFonts w:ascii="XITS Math" w:hAnsi="XITS Math"/>
              </w:rPr>
              <m:t>SLS</m:t>
            </m:r>
          </m:sup>
        </m:sSubSup>
      </m:oMath>
      <w:r w:rsidR="00E4758C" w:rsidRPr="003C3148">
        <w:tab/>
        <w:t>valoarea de proiectare a deplasării relative de nivel admisă pentru verificări la starea limită de serviciu.</w:t>
      </w:r>
    </w:p>
    <w:p w14:paraId="05D71532" w14:textId="1D3116E8" w:rsidR="00E4758C" w:rsidRDefault="00E4758C" w:rsidP="00E4758C">
      <w:pPr>
        <w:pStyle w:val="Nota"/>
      </w:pPr>
      <w:r w:rsidRPr="003C3148">
        <w:t>Notă: Această condi</w:t>
      </w:r>
      <w:r w:rsidR="00C86317">
        <w:t>ț</w:t>
      </w:r>
      <w:r w:rsidRPr="003C3148">
        <w:t xml:space="preserve">ie asigură că la nivelul clădirii, în ansamblu, degradările </w:t>
      </w:r>
      <w:r w:rsidR="00E775AD">
        <w:t xml:space="preserve">componentelor </w:t>
      </w:r>
      <w:r w:rsidRPr="003C3148">
        <w:t xml:space="preserve">nestructurale sunt limitate. Totuși, pot apărea local degradări mai mari ale </w:t>
      </w:r>
      <w:r w:rsidR="00E775AD">
        <w:t>componentelor</w:t>
      </w:r>
      <w:r w:rsidRPr="003C3148">
        <w:t xml:space="preserve"> nestructurale din cauza distribu</w:t>
      </w:r>
      <w:r w:rsidR="00C86317">
        <w:t>ț</w:t>
      </w:r>
      <w:r w:rsidRPr="003C3148">
        <w:t>iei neuniforme a deforma</w:t>
      </w:r>
      <w:r w:rsidR="00C86317">
        <w:t>ț</w:t>
      </w:r>
      <w:r w:rsidRPr="003C3148">
        <w:t>iilor la fiecare nivel.</w:t>
      </w:r>
    </w:p>
    <w:p w14:paraId="2754D5DE" w14:textId="77777777" w:rsidR="00E4758C" w:rsidRPr="003C3148" w:rsidRDefault="00E4758C" w:rsidP="00E4758C">
      <w:pPr>
        <w:pStyle w:val="Paragraf"/>
      </w:pPr>
      <w:bookmarkStart w:id="284" w:name="_Ref147317199"/>
      <w:r w:rsidRPr="003C3148">
        <w:t>Valoarea de proiectare a deplasării relative de nivel admisă pentru verificări la starea limită de serviciu este:</w:t>
      </w:r>
      <w:bookmarkEnd w:id="284"/>
      <w:r w:rsidRPr="003C3148">
        <w:rPr>
          <w:i/>
          <w:iCs/>
          <w:color w:val="FFFFFF" w:themeColor="background1"/>
          <w:sz w:val="12"/>
          <w:szCs w:val="12"/>
        </w:rPr>
        <w:t xml:space="preserve"> </w:t>
      </w:r>
    </w:p>
    <w:p w14:paraId="7C9D60AE" w14:textId="0904D7F7" w:rsidR="00E4758C" w:rsidRPr="003C3148" w:rsidRDefault="00E4758C" w:rsidP="00E4758C">
      <w:pPr>
        <w:pStyle w:val="a"/>
        <w:ind w:left="360" w:hanging="360"/>
      </w:pPr>
      <w:bookmarkStart w:id="285" w:name="_Ref147317087"/>
      <w:bookmarkStart w:id="286" w:name="_Ref170740258"/>
      <w:r w:rsidRPr="003C3148">
        <w:t>0,005</w:t>
      </w:r>
      <w:r w:rsidRPr="003C3148">
        <w:rPr>
          <w:i/>
          <w:iCs/>
        </w:rPr>
        <w:t>h</w:t>
      </w:r>
      <w:r w:rsidRPr="003C3148">
        <w:rPr>
          <w:i/>
          <w:iCs/>
          <w:vertAlign w:val="subscript"/>
        </w:rPr>
        <w:t>s</w:t>
      </w:r>
      <w:r w:rsidRPr="003C3148">
        <w:t xml:space="preserve"> pentru clădiri care con</w:t>
      </w:r>
      <w:r w:rsidR="00C86317">
        <w:t>ț</w:t>
      </w:r>
      <w:r w:rsidRPr="003C3148">
        <w:t xml:space="preserve">in </w:t>
      </w:r>
      <w:r w:rsidRPr="003C3148">
        <w:rPr>
          <w:lang w:eastAsia="ro-RO"/>
        </w:rPr>
        <w:t>componente nestructurale care pot avea degradări semnificative ca urmare a deforma</w:t>
      </w:r>
      <w:r w:rsidR="00C86317">
        <w:rPr>
          <w:lang w:eastAsia="ro-RO"/>
        </w:rPr>
        <w:t>ț</w:t>
      </w:r>
      <w:r w:rsidRPr="003C3148">
        <w:rPr>
          <w:lang w:eastAsia="ro-RO"/>
        </w:rPr>
        <w:t>iilor orizontale ale structurii</w:t>
      </w:r>
      <w:bookmarkEnd w:id="285"/>
      <w:r w:rsidR="009857CB">
        <w:rPr>
          <w:lang w:eastAsia="ro-RO"/>
        </w:rPr>
        <w:t>;</w:t>
      </w:r>
      <w:bookmarkEnd w:id="286"/>
    </w:p>
    <w:p w14:paraId="3C92E943" w14:textId="4A72D010" w:rsidR="00E4758C" w:rsidRPr="003C3148" w:rsidRDefault="00E4758C" w:rsidP="00E4758C">
      <w:pPr>
        <w:pStyle w:val="a"/>
        <w:ind w:left="360" w:hanging="360"/>
      </w:pPr>
      <w:bookmarkStart w:id="287" w:name="_Ref170740498"/>
      <w:r w:rsidRPr="003C3148">
        <w:t>0,0075</w:t>
      </w:r>
      <w:r w:rsidRPr="003C3148">
        <w:rPr>
          <w:i/>
          <w:iCs/>
        </w:rPr>
        <w:t>h</w:t>
      </w:r>
      <w:r w:rsidRPr="003C3148">
        <w:rPr>
          <w:i/>
          <w:iCs/>
          <w:vertAlign w:val="subscript"/>
        </w:rPr>
        <w:t xml:space="preserve">s </w:t>
      </w:r>
      <w:r w:rsidRPr="003C3148">
        <w:t xml:space="preserve">pentru clădiri care nu sunt de tipul </w:t>
      </w:r>
      <w:r w:rsidRPr="009D6161">
        <w:rPr>
          <w:rStyle w:val="Mylink"/>
        </w:rPr>
        <w:fldChar w:fldCharType="begin"/>
      </w:r>
      <w:r w:rsidR="009D6161" w:rsidRPr="009D6161">
        <w:rPr>
          <w:rStyle w:val="Mylink"/>
        </w:rPr>
        <w:instrText>REF _Ref147317087 \r \* CHARFORMAT \h</w:instrText>
      </w:r>
      <w:r w:rsidRPr="009D6161">
        <w:rPr>
          <w:rStyle w:val="Mylink"/>
        </w:rPr>
      </w:r>
      <w:r w:rsidRPr="009D6161">
        <w:rPr>
          <w:rStyle w:val="Mylink"/>
        </w:rPr>
        <w:fldChar w:fldCharType="separate"/>
      </w:r>
      <w:r w:rsidR="009464BD">
        <w:rPr>
          <w:rStyle w:val="Mylink"/>
        </w:rPr>
        <w:t>(a)</w:t>
      </w:r>
      <w:r w:rsidRPr="009D6161">
        <w:rPr>
          <w:rStyle w:val="Mylink"/>
        </w:rPr>
        <w:fldChar w:fldCharType="end"/>
      </w:r>
      <w:r w:rsidRPr="003C3148">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bookmarkEnd w:id="287"/>
    </w:p>
    <w:p w14:paraId="6B0B7CBD" w14:textId="77777777" w:rsidR="00E4758C" w:rsidRPr="003C3148" w:rsidRDefault="00E4758C" w:rsidP="00E4758C">
      <w:pPr>
        <w:pStyle w:val="Notatii"/>
      </w:pPr>
      <w:r w:rsidRPr="003C3148">
        <w:t>unde</w:t>
      </w:r>
    </w:p>
    <w:p w14:paraId="32BD50DA" w14:textId="70EC3971" w:rsidR="00E4758C" w:rsidRPr="003C3148" w:rsidRDefault="00000000" w:rsidP="00E4758C">
      <w:pPr>
        <w:pStyle w:val="Notatii"/>
      </w:pPr>
      <m:oMath>
        <m:sSub>
          <m:sSubPr>
            <m:ctrlPr>
              <w:rPr>
                <w:rFonts w:ascii="Cambria Math" w:hAnsi="Cambria Math"/>
                <w:i/>
                <w:iCs/>
              </w:rPr>
            </m:ctrlPr>
          </m:sSubPr>
          <m:e>
            <m:r>
              <w:rPr>
                <w:rFonts w:ascii="Cambria Math" w:hAnsi="Cambria Math"/>
              </w:rPr>
              <m:t>h</m:t>
            </m:r>
          </m:e>
          <m:sub>
            <m:r>
              <w:rPr>
                <w:rFonts w:ascii="Cambria Math" w:hAnsi="Cambria Math"/>
                <w:vertAlign w:val="subscript"/>
              </w:rPr>
              <m:t>s</m:t>
            </m:r>
          </m:sub>
        </m:sSub>
      </m:oMath>
      <w:r w:rsidR="00E4758C" w:rsidRPr="003C3148">
        <w:tab/>
        <w:t>înăl</w:t>
      </w:r>
      <w:proofErr w:type="spellStart"/>
      <w:r w:rsidR="00C86317">
        <w:t>ț</w:t>
      </w:r>
      <w:r w:rsidR="00E4758C" w:rsidRPr="003C3148">
        <w:t>imea</w:t>
      </w:r>
      <w:proofErr w:type="spellEnd"/>
      <w:r w:rsidR="00E4758C" w:rsidRPr="003C3148">
        <w:t xml:space="preserve"> totală de nivel.</w:t>
      </w:r>
    </w:p>
    <w:p w14:paraId="4E0DB2DE" w14:textId="60D9AE78" w:rsidR="00C4471E" w:rsidRPr="003C3148" w:rsidRDefault="00556019" w:rsidP="00966FAC">
      <w:pPr>
        <w:pStyle w:val="Paragraf"/>
      </w:pPr>
      <w:r>
        <w:t>C</w:t>
      </w:r>
      <w:r w:rsidR="00E4758C" w:rsidRPr="003C3148">
        <w:t>lădirile cu pere</w:t>
      </w:r>
      <w:r w:rsidR="00C86317">
        <w:t>ț</w:t>
      </w:r>
      <w:r w:rsidR="00E4758C" w:rsidRPr="003C3148">
        <w:t xml:space="preserve">i nestructurali de zidărie </w:t>
      </w:r>
      <w:r w:rsidR="00C4471E">
        <w:t xml:space="preserve">se încadrează în categoria menționată la </w:t>
      </w:r>
      <w:r w:rsidR="00C4471E" w:rsidRPr="00C4471E">
        <w:rPr>
          <w:rStyle w:val="Mylink"/>
        </w:rPr>
        <w:fldChar w:fldCharType="begin"/>
      </w:r>
      <w:r w:rsidR="00C4471E" w:rsidRPr="00C4471E">
        <w:rPr>
          <w:rStyle w:val="Mylink"/>
        </w:rPr>
        <w:instrText xml:space="preserve"> REF _Ref147317199 \r \h </w:instrText>
      </w:r>
      <w:r w:rsidR="00C4471E">
        <w:rPr>
          <w:rStyle w:val="Mylink"/>
        </w:rPr>
        <w:instrText xml:space="preserve"> \* MERGEFORMAT </w:instrText>
      </w:r>
      <w:r w:rsidR="00C4471E" w:rsidRPr="00C4471E">
        <w:rPr>
          <w:rStyle w:val="Mylink"/>
        </w:rPr>
      </w:r>
      <w:r w:rsidR="00C4471E" w:rsidRPr="00C4471E">
        <w:rPr>
          <w:rStyle w:val="Mylink"/>
        </w:rPr>
        <w:fldChar w:fldCharType="separate"/>
      </w:r>
      <w:r w:rsidR="009464BD">
        <w:rPr>
          <w:rStyle w:val="Mylink"/>
        </w:rPr>
        <w:t>(2)</w:t>
      </w:r>
      <w:r w:rsidR="00C4471E" w:rsidRPr="00C4471E">
        <w:rPr>
          <w:rStyle w:val="Mylink"/>
        </w:rPr>
        <w:fldChar w:fldCharType="end"/>
      </w:r>
      <w:r w:rsidR="00C4471E">
        <w:t xml:space="preserve">, </w:t>
      </w:r>
      <w:r w:rsidR="00C4471E" w:rsidRPr="00C4471E">
        <w:rPr>
          <w:rStyle w:val="Mylink"/>
        </w:rPr>
        <w:fldChar w:fldCharType="begin"/>
      </w:r>
      <w:r w:rsidR="00C4471E" w:rsidRPr="00C4471E">
        <w:rPr>
          <w:rStyle w:val="Mylink"/>
        </w:rPr>
        <w:instrText xml:space="preserve"> REF _Ref170740258 \r \h </w:instrText>
      </w:r>
      <w:r w:rsidR="00C4471E">
        <w:rPr>
          <w:rStyle w:val="Mylink"/>
        </w:rPr>
        <w:instrText xml:space="preserve"> \* MERGEFORMAT </w:instrText>
      </w:r>
      <w:r w:rsidR="00C4471E" w:rsidRPr="00C4471E">
        <w:rPr>
          <w:rStyle w:val="Mylink"/>
        </w:rPr>
      </w:r>
      <w:r w:rsidR="00C4471E" w:rsidRPr="00C4471E">
        <w:rPr>
          <w:rStyle w:val="Mylink"/>
        </w:rPr>
        <w:fldChar w:fldCharType="separate"/>
      </w:r>
      <w:r w:rsidR="009464BD">
        <w:rPr>
          <w:rStyle w:val="Mylink"/>
        </w:rPr>
        <w:t>(a)</w:t>
      </w:r>
      <w:r w:rsidR="00C4471E" w:rsidRPr="00C4471E">
        <w:rPr>
          <w:rStyle w:val="Mylink"/>
        </w:rPr>
        <w:fldChar w:fldCharType="end"/>
      </w:r>
      <w:r w:rsidR="00C4471E">
        <w:t>, cu excepția celor la care</w:t>
      </w:r>
      <w:r w:rsidR="00966FAC">
        <w:t xml:space="preserve"> </w:t>
      </w:r>
      <w:r w:rsidR="00C4471E">
        <w:t>pereții nestructurali de zidărie sunt utilizați numai local pentru delimitarea nișelor de ventilație sau a celor pentru instalații.</w:t>
      </w:r>
      <w:r w:rsidR="008D197D" w:rsidRPr="00966FAC">
        <w:rPr>
          <w:i/>
          <w:iCs/>
          <w:color w:val="FFFFFF" w:themeColor="background1"/>
          <w:sz w:val="12"/>
          <w:szCs w:val="12"/>
        </w:rPr>
        <w:t xml:space="preserve"> </w:t>
      </w:r>
    </w:p>
    <w:p w14:paraId="0600D7D8" w14:textId="5C825A30" w:rsidR="00E4758C" w:rsidRPr="003C3148" w:rsidRDefault="00C4471E" w:rsidP="00556019">
      <w:pPr>
        <w:pStyle w:val="Paragraf"/>
      </w:pPr>
      <w:r>
        <w:t>C</w:t>
      </w:r>
      <w:r w:rsidR="00E4758C" w:rsidRPr="003C3148">
        <w:t>lădirile cu fa</w:t>
      </w:r>
      <w:r w:rsidR="00C86317">
        <w:t>ț</w:t>
      </w:r>
      <w:r w:rsidR="00E4758C" w:rsidRPr="003C3148">
        <w:t>ade cortină, agă</w:t>
      </w:r>
      <w:r w:rsidR="00C86317">
        <w:t>ț</w:t>
      </w:r>
      <w:r w:rsidR="00E4758C" w:rsidRPr="003C3148">
        <w:t>ate de structură, și</w:t>
      </w:r>
      <w:r w:rsidR="00E775AD">
        <w:t>/sau</w:t>
      </w:r>
      <w:r w:rsidR="00E4758C" w:rsidRPr="003C3148">
        <w:t xml:space="preserve"> alte componente nestructurale care, prin natura sistemului constructiv propriu, inclusiv a prinderilor de structură, pot urmări deforma</w:t>
      </w:r>
      <w:r w:rsidR="00C86317">
        <w:t>ț</w:t>
      </w:r>
      <w:r w:rsidR="00E4758C" w:rsidRPr="003C3148">
        <w:t xml:space="preserve">iile orizontale ale structurii </w:t>
      </w:r>
      <w:r w:rsidR="00E775AD">
        <w:t>în condiții de degradare limitată</w:t>
      </w:r>
      <w:r>
        <w:t xml:space="preserve"> se încadrează în categoria prevăzută la </w:t>
      </w:r>
      <w:r w:rsidRPr="00C4471E">
        <w:rPr>
          <w:rStyle w:val="Mylink"/>
        </w:rPr>
        <w:fldChar w:fldCharType="begin"/>
      </w:r>
      <w:r w:rsidRPr="00C4471E">
        <w:rPr>
          <w:rStyle w:val="Mylink"/>
        </w:rPr>
        <w:instrText xml:space="preserve"> REF _Ref147317199 \r \h </w:instrText>
      </w:r>
      <w:r>
        <w:rPr>
          <w:rStyle w:val="Mylink"/>
        </w:rPr>
        <w:instrText xml:space="preserve"> \* MERGEFORMAT </w:instrText>
      </w:r>
      <w:r w:rsidRPr="00C4471E">
        <w:rPr>
          <w:rStyle w:val="Mylink"/>
        </w:rPr>
      </w:r>
      <w:r w:rsidRPr="00C4471E">
        <w:rPr>
          <w:rStyle w:val="Mylink"/>
        </w:rPr>
        <w:fldChar w:fldCharType="separate"/>
      </w:r>
      <w:r w:rsidR="009464BD">
        <w:rPr>
          <w:rStyle w:val="Mylink"/>
        </w:rPr>
        <w:t>(2)</w:t>
      </w:r>
      <w:r w:rsidRPr="00C4471E">
        <w:rPr>
          <w:rStyle w:val="Mylink"/>
        </w:rPr>
        <w:fldChar w:fldCharType="end"/>
      </w:r>
      <w:r>
        <w:t xml:space="preserve">, </w:t>
      </w:r>
      <w:r w:rsidRPr="00C4471E">
        <w:rPr>
          <w:rStyle w:val="Mylink"/>
        </w:rPr>
        <w:fldChar w:fldCharType="begin"/>
      </w:r>
      <w:r w:rsidRPr="00C4471E">
        <w:rPr>
          <w:rStyle w:val="Mylink"/>
        </w:rPr>
        <w:instrText xml:space="preserve"> REF _Ref170740498 \r \h </w:instrText>
      </w:r>
      <w:r>
        <w:rPr>
          <w:rStyle w:val="Mylink"/>
        </w:rPr>
        <w:instrText xml:space="preserve"> \* MERGEFORMAT </w:instrText>
      </w:r>
      <w:r w:rsidRPr="00C4471E">
        <w:rPr>
          <w:rStyle w:val="Mylink"/>
        </w:rPr>
      </w:r>
      <w:r w:rsidRPr="00C4471E">
        <w:rPr>
          <w:rStyle w:val="Mylink"/>
        </w:rPr>
        <w:fldChar w:fldCharType="separate"/>
      </w:r>
      <w:r w:rsidR="009464BD">
        <w:rPr>
          <w:rStyle w:val="Mylink"/>
        </w:rPr>
        <w:t>(b)</w:t>
      </w:r>
      <w:r w:rsidRPr="00C4471E">
        <w:rPr>
          <w:rStyle w:val="Mylink"/>
        </w:rPr>
        <w:fldChar w:fldCharType="end"/>
      </w:r>
      <w:r w:rsidR="00E4758C" w:rsidRPr="003C3148">
        <w:t>.</w:t>
      </w:r>
    </w:p>
    <w:p w14:paraId="696527FF" w14:textId="703399CE" w:rsidR="00E4758C" w:rsidRDefault="00E4758C" w:rsidP="00556019">
      <w:pPr>
        <w:pStyle w:val="Paragraf"/>
      </w:pPr>
      <w:r w:rsidRPr="003C3148">
        <w:t xml:space="preserve">În interpretarea prevederilor de la </w:t>
      </w:r>
      <w:r w:rsidRPr="009D6161">
        <w:rPr>
          <w:rStyle w:val="Mylink"/>
        </w:rPr>
        <w:fldChar w:fldCharType="begin"/>
      </w:r>
      <w:r w:rsidR="009D6161" w:rsidRPr="009D6161">
        <w:rPr>
          <w:rStyle w:val="Mylink"/>
        </w:rPr>
        <w:instrText>REF _Ref147317199 \r \* CHARFORMAT \h</w:instrText>
      </w:r>
      <w:r w:rsidR="00556019">
        <w:rPr>
          <w:rStyle w:val="Mylink"/>
        </w:rPr>
        <w:instrText xml:space="preserve"> \* MERGEFORMAT </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3C3148">
        <w:t>, prinderile sunt parte a componentelor nestructurale.</w:t>
      </w:r>
    </w:p>
    <w:p w14:paraId="293AA320" w14:textId="28F72642" w:rsidR="007C33D1" w:rsidRDefault="007C33D1" w:rsidP="00556019">
      <w:pPr>
        <w:pStyle w:val="Paragraf"/>
      </w:pPr>
      <w:r>
        <w:t>V</w:t>
      </w:r>
      <w:r w:rsidRPr="007C33D1">
        <w:t>aloarea de proiectare a deplasării relative de nivel în direcție orizontală</w:t>
      </w:r>
      <w:r>
        <w:t xml:space="preserve"> se determină conform prevederii de la </w:t>
      </w:r>
      <w:r w:rsidRPr="007C33D1">
        <w:rPr>
          <w:rStyle w:val="Mylink"/>
        </w:rPr>
        <w:fldChar w:fldCharType="begin"/>
      </w:r>
      <w:r w:rsidRPr="007C33D1">
        <w:rPr>
          <w:rStyle w:val="Mylink"/>
        </w:rPr>
        <w:instrText xml:space="preserve"> REF _Ref147488200 \r \h </w:instrText>
      </w:r>
      <w:r>
        <w:rPr>
          <w:rStyle w:val="Mylink"/>
        </w:rPr>
        <w:instrText xml:space="preserve"> \* MERGEFORMAT </w:instrText>
      </w:r>
      <w:r w:rsidRPr="007C33D1">
        <w:rPr>
          <w:rStyle w:val="Mylink"/>
        </w:rPr>
      </w:r>
      <w:r w:rsidRPr="007C33D1">
        <w:rPr>
          <w:rStyle w:val="Mylink"/>
        </w:rPr>
        <w:fldChar w:fldCharType="separate"/>
      </w:r>
      <w:r w:rsidR="009464BD">
        <w:rPr>
          <w:rStyle w:val="Mylink"/>
        </w:rPr>
        <w:t>4.3.1.2.2</w:t>
      </w:r>
      <w:r w:rsidRPr="007C33D1">
        <w:rPr>
          <w:rStyle w:val="Mylink"/>
        </w:rPr>
        <w:fldChar w:fldCharType="end"/>
      </w:r>
      <w:r>
        <w:t xml:space="preserve">, </w:t>
      </w:r>
      <w:r w:rsidRPr="007C33D1">
        <w:rPr>
          <w:rStyle w:val="Mylink"/>
        </w:rPr>
        <w:fldChar w:fldCharType="begin"/>
      </w:r>
      <w:r w:rsidRPr="007C33D1">
        <w:rPr>
          <w:rStyle w:val="Mylink"/>
        </w:rPr>
        <w:instrText xml:space="preserve"> REF _Ref170816917 \r \h </w:instrText>
      </w:r>
      <w:r>
        <w:rPr>
          <w:rStyle w:val="Mylink"/>
        </w:rPr>
        <w:instrText xml:space="preserve"> \* MERGEFORMAT </w:instrText>
      </w:r>
      <w:r w:rsidRPr="007C33D1">
        <w:rPr>
          <w:rStyle w:val="Mylink"/>
        </w:rPr>
      </w:r>
      <w:r w:rsidRPr="007C33D1">
        <w:rPr>
          <w:rStyle w:val="Mylink"/>
        </w:rPr>
        <w:fldChar w:fldCharType="separate"/>
      </w:r>
      <w:r w:rsidR="009464BD">
        <w:rPr>
          <w:rStyle w:val="Mylink"/>
        </w:rPr>
        <w:t>(4)</w:t>
      </w:r>
      <w:r w:rsidRPr="007C33D1">
        <w:rPr>
          <w:rStyle w:val="Mylink"/>
        </w:rPr>
        <w:fldChar w:fldCharType="end"/>
      </w:r>
      <w:r>
        <w:t>.</w:t>
      </w:r>
    </w:p>
    <w:p w14:paraId="10344636" w14:textId="4D52A5B3" w:rsidR="007C33D1" w:rsidRPr="003C3148" w:rsidRDefault="007C33D1" w:rsidP="007C33D1">
      <w:pPr>
        <w:pStyle w:val="Paragraf"/>
      </w:pPr>
      <w:r>
        <w:t xml:space="preserve">Îndeplinirea condiției </w:t>
      </w:r>
      <w:r w:rsidRPr="007C33D1">
        <w:rPr>
          <w:rStyle w:val="Mylink"/>
        </w:rPr>
        <w:fldChar w:fldCharType="begin"/>
      </w:r>
      <w:r w:rsidRPr="007C33D1">
        <w:rPr>
          <w:rStyle w:val="Mylink"/>
        </w:rPr>
        <w:instrText xml:space="preserve"> REF _Ref170817008 \r \h </w:instrText>
      </w:r>
      <w:r>
        <w:rPr>
          <w:rStyle w:val="Mylink"/>
        </w:rPr>
        <w:instrText xml:space="preserve"> \* MERGEFORMAT </w:instrText>
      </w:r>
      <w:r w:rsidRPr="007C33D1">
        <w:rPr>
          <w:rStyle w:val="Mylink"/>
        </w:rPr>
      </w:r>
      <w:r w:rsidRPr="007C33D1">
        <w:rPr>
          <w:rStyle w:val="Mylink"/>
        </w:rPr>
        <w:fldChar w:fldCharType="separate"/>
      </w:r>
      <w:r w:rsidR="009464BD">
        <w:rPr>
          <w:rStyle w:val="Mylink"/>
        </w:rPr>
        <w:t>(4.8)</w:t>
      </w:r>
      <w:r w:rsidRPr="007C33D1">
        <w:rPr>
          <w:rStyle w:val="Mylink"/>
        </w:rPr>
        <w:fldChar w:fldCharType="end"/>
      </w:r>
      <w:r>
        <w:t xml:space="preserve"> se verifică la toate nivelurile și în orice punct al diafragmelor, indiferent de tipul acestora.</w:t>
      </w:r>
    </w:p>
    <w:p w14:paraId="68BC5A1F" w14:textId="70E7EE78" w:rsidR="00E4758C" w:rsidRPr="003C3148" w:rsidRDefault="00E4758C" w:rsidP="00E4758C">
      <w:pPr>
        <w:pStyle w:val="Paragraf"/>
      </w:pPr>
      <w:r w:rsidRPr="003C3148">
        <w:t>Prin excep</w:t>
      </w:r>
      <w:r w:rsidR="00C86317">
        <w:t>ț</w:t>
      </w:r>
      <w:r w:rsidRPr="003C3148">
        <w:t xml:space="preserve">ie de la </w:t>
      </w:r>
      <w:r w:rsidRPr="009D6161">
        <w:rPr>
          <w:rStyle w:val="Mylink"/>
        </w:rPr>
        <w:fldChar w:fldCharType="begin"/>
      </w:r>
      <w:r w:rsidR="009D6161" w:rsidRPr="009D6161">
        <w:rPr>
          <w:rStyle w:val="Mylink"/>
        </w:rPr>
        <w:instrText>REF _Ref147317199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3C3148">
        <w:t xml:space="preserve">, valori de proiectare </w:t>
      </w:r>
      <w:r w:rsidR="00272770">
        <w:t>specifice</w:t>
      </w:r>
      <w:r w:rsidRPr="003C3148">
        <w:t xml:space="preserve"> a</w:t>
      </w:r>
      <w:r w:rsidR="00272770">
        <w:t>le</w:t>
      </w:r>
      <w:r w:rsidRPr="003C3148">
        <w:t xml:space="preserve"> deplasării relative de nivel admisă pentru verificări la starea limită de serviciu pot fi prevăzute în </w:t>
      </w:r>
      <w:r w:rsidR="00BA496F" w:rsidRPr="00BA496F">
        <w:t xml:space="preserve">capitolele </w:t>
      </w:r>
      <w:r w:rsidR="00BA496F" w:rsidRPr="009D6161">
        <w:rPr>
          <w:rStyle w:val="Mylink"/>
        </w:rPr>
        <w:fldChar w:fldCharType="begin"/>
      </w:r>
      <w:r w:rsidR="009D6161" w:rsidRPr="009D6161">
        <w:rPr>
          <w:rStyle w:val="Mylink"/>
        </w:rPr>
        <w:instrText>REF _Ref156392890 \r \* CHARFORMAT \h</w:instrText>
      </w:r>
      <w:r w:rsidR="00BA496F" w:rsidRPr="009D6161">
        <w:rPr>
          <w:rStyle w:val="Mylink"/>
        </w:rPr>
      </w:r>
      <w:r w:rsidR="00BA496F" w:rsidRPr="009D6161">
        <w:rPr>
          <w:rStyle w:val="Mylink"/>
        </w:rPr>
        <w:fldChar w:fldCharType="separate"/>
      </w:r>
      <w:r w:rsidR="009464BD">
        <w:rPr>
          <w:rStyle w:val="Mylink"/>
        </w:rPr>
        <w:t>5</w:t>
      </w:r>
      <w:r w:rsidR="00BA496F" w:rsidRPr="009D6161">
        <w:rPr>
          <w:rStyle w:val="Mylink"/>
        </w:rPr>
        <w:fldChar w:fldCharType="end"/>
      </w:r>
      <w:r w:rsidR="00BA496F" w:rsidRPr="00BA496F">
        <w:t>-</w:t>
      </w:r>
      <w:r w:rsidR="00BA496F" w:rsidRPr="009D6161">
        <w:rPr>
          <w:rStyle w:val="Mylink"/>
        </w:rPr>
        <w:fldChar w:fldCharType="begin"/>
      </w:r>
      <w:r w:rsidR="009D6161" w:rsidRPr="009D6161">
        <w:rPr>
          <w:rStyle w:val="Mylink"/>
        </w:rPr>
        <w:instrText>REF _Ref156392910 \r \* CHARFORMAT \h</w:instrText>
      </w:r>
      <w:r w:rsidR="00BA496F" w:rsidRPr="009D6161">
        <w:rPr>
          <w:rStyle w:val="Mylink"/>
        </w:rPr>
      </w:r>
      <w:r w:rsidR="00BA496F" w:rsidRPr="009D6161">
        <w:rPr>
          <w:rStyle w:val="Mylink"/>
        </w:rPr>
        <w:fldChar w:fldCharType="separate"/>
      </w:r>
      <w:r w:rsidR="009464BD">
        <w:rPr>
          <w:rStyle w:val="Mylink"/>
        </w:rPr>
        <w:t>9</w:t>
      </w:r>
      <w:r w:rsidR="00BA496F" w:rsidRPr="009D6161">
        <w:rPr>
          <w:rStyle w:val="Mylink"/>
        </w:rPr>
        <w:fldChar w:fldCharType="end"/>
      </w:r>
      <w:r w:rsidRPr="003C3148">
        <w:t>, specifice structurilor realizate din diferite materiale.</w:t>
      </w:r>
    </w:p>
    <w:p w14:paraId="1CDA341A" w14:textId="0B204497" w:rsidR="00E4758C" w:rsidRPr="003C3148" w:rsidRDefault="00E4758C" w:rsidP="00E4758C">
      <w:pPr>
        <w:pStyle w:val="Paragraf"/>
      </w:pPr>
      <w:bookmarkStart w:id="288" w:name="_Ref161307010"/>
      <w:r w:rsidRPr="003C3148">
        <w:lastRenderedPageBreak/>
        <w:t xml:space="preserve">În cazul </w:t>
      </w:r>
      <w:r w:rsidR="006151DF">
        <w:t xml:space="preserve">în care calculul structurii se face printr-o metodă </w:t>
      </w:r>
      <w:r w:rsidRPr="003C3148">
        <w:t xml:space="preserve">de calcul static liniar, valoarea de proiectare a deplasării orizontale a unui punct din structură </w:t>
      </w:r>
      <w:r w:rsidR="0094064A">
        <w:t xml:space="preserve">se determină </w:t>
      </w:r>
      <w:r w:rsidRPr="003C3148">
        <w:t>cu ecua</w:t>
      </w:r>
      <w:r w:rsidR="00C86317">
        <w:t>ț</w:t>
      </w:r>
      <w:r w:rsidRPr="003C3148">
        <w:t>ia:</w:t>
      </w:r>
      <w:bookmarkEnd w:id="288"/>
    </w:p>
    <w:tbl>
      <w:tblPr>
        <w:tblW w:w="5000" w:type="pct"/>
        <w:tblLayout w:type="fixed"/>
        <w:tblLook w:val="04A0" w:firstRow="1" w:lastRow="0" w:firstColumn="1" w:lastColumn="0" w:noHBand="0" w:noVBand="1"/>
      </w:tblPr>
      <w:tblGrid>
        <w:gridCol w:w="1253"/>
        <w:gridCol w:w="5851"/>
        <w:gridCol w:w="1254"/>
      </w:tblGrid>
      <w:tr w:rsidR="00E4758C" w:rsidRPr="003C3148" w14:paraId="219C61A2" w14:textId="77777777" w:rsidTr="00E0310E">
        <w:tc>
          <w:tcPr>
            <w:tcW w:w="750" w:type="pct"/>
            <w:vAlign w:val="center"/>
          </w:tcPr>
          <w:p w14:paraId="7A0D7EF1" w14:textId="77777777" w:rsidR="00E4758C" w:rsidRPr="003C3148" w:rsidRDefault="00E4758C" w:rsidP="00E0310E">
            <w:pPr>
              <w:rPr>
                <w:highlight w:val="cyan"/>
                <w:lang w:eastAsia="zh-TW"/>
              </w:rPr>
            </w:pPr>
          </w:p>
        </w:tc>
        <w:tc>
          <w:tcPr>
            <w:tcW w:w="3500" w:type="pct"/>
            <w:vAlign w:val="center"/>
          </w:tcPr>
          <w:p w14:paraId="72CBD7E9" w14:textId="77777777" w:rsidR="00E4758C" w:rsidRPr="003C3148" w:rsidRDefault="00000000" w:rsidP="00E0310E">
            <m:oMathPara>
              <m:oMathParaPr>
                <m:jc m:val="left"/>
              </m:oMathParaPr>
              <m:oMath>
                <m:sSubSup>
                  <m:sSubSupPr>
                    <m:ctrlPr>
                      <w:rPr>
                        <w:rFonts w:ascii="Cambria Math" w:hAnsi="Cambria Math"/>
                      </w:rPr>
                    </m:ctrlPr>
                  </m:sSubSupPr>
                  <m:e>
                    <m:r>
                      <w:rPr>
                        <w:rFonts w:ascii="Cambria Math" w:hAnsi="Cambria Math"/>
                      </w:rPr>
                      <m:t>d</m:t>
                    </m:r>
                  </m:e>
                  <m:sub>
                    <m:r>
                      <w:rPr>
                        <w:rFonts w:ascii="Cambria Math" w:hAnsi="Cambria Math"/>
                      </w:rPr>
                      <m:t>Ed</m:t>
                    </m:r>
                  </m:sub>
                  <m:sup>
                    <m:r>
                      <w:rPr>
                        <w:rFonts w:ascii="Cambria Math" w:hAnsi="Cambria Math"/>
                      </w:rPr>
                      <m:t>SLS</m:t>
                    </m:r>
                  </m:sup>
                </m:sSubSup>
                <m:r>
                  <m:rPr>
                    <m:sty m:val="p"/>
                  </m:rPr>
                  <w:rPr>
                    <w:rFonts w:ascii="Cambria Math" w:hAnsi="Cambria Math"/>
                  </w:rPr>
                  <m:t>=</m:t>
                </m:r>
                <m:r>
                  <w:rPr>
                    <w:rFonts w:ascii="Cambria Math" w:hAnsi="Cambria Math"/>
                  </w:rPr>
                  <m:t>q</m:t>
                </m:r>
                <m:sSubSup>
                  <m:sSubSupPr>
                    <m:ctrlPr>
                      <w:rPr>
                        <w:rFonts w:ascii="Cambria Math" w:hAnsi="Cambria Math"/>
                      </w:rPr>
                    </m:ctrlPr>
                  </m:sSubSupPr>
                  <m:e>
                    <m:r>
                      <w:rPr>
                        <w:rFonts w:ascii="Cambria Math" w:hAnsi="Cambria Math"/>
                      </w:rPr>
                      <m:t>d</m:t>
                    </m:r>
                    <m:r>
                      <m:rPr>
                        <m:sty m:val="p"/>
                      </m:rPr>
                      <w:rPr>
                        <w:rFonts w:ascii="Cambria Math" w:hAnsi="Cambria Math"/>
                      </w:rPr>
                      <m:t>'</m:t>
                    </m:r>
                  </m:e>
                  <m:sub>
                    <m:r>
                      <w:rPr>
                        <w:rFonts w:ascii="Cambria Math" w:hAnsi="Cambria Math"/>
                      </w:rPr>
                      <m:t>Ed</m:t>
                    </m:r>
                  </m:sub>
                  <m:sup>
                    <m:r>
                      <w:rPr>
                        <w:rFonts w:ascii="Cambria Math" w:hAnsi="Cambria Math"/>
                      </w:rPr>
                      <m:t>SLS</m:t>
                    </m:r>
                  </m:sup>
                </m:sSubSup>
              </m:oMath>
            </m:oMathPara>
          </w:p>
        </w:tc>
        <w:tc>
          <w:tcPr>
            <w:tcW w:w="750" w:type="pct"/>
            <w:vAlign w:val="center"/>
          </w:tcPr>
          <w:p w14:paraId="1127094C" w14:textId="77777777" w:rsidR="00E4758C" w:rsidRPr="003C3148" w:rsidRDefault="00E4758C" w:rsidP="00DB3A3B">
            <w:pPr>
              <w:pStyle w:val="Ecuatia"/>
            </w:pPr>
            <w:bookmarkStart w:id="289" w:name="_Ref147315304"/>
            <w:r w:rsidRPr="003C3148">
              <w:t xml:space="preserve"> </w:t>
            </w:r>
            <w:bookmarkEnd w:id="289"/>
          </w:p>
        </w:tc>
      </w:tr>
    </w:tbl>
    <w:p w14:paraId="075A4019" w14:textId="0FD8EA5A" w:rsidR="00E4758C" w:rsidRPr="003C3148" w:rsidRDefault="00E4758C" w:rsidP="00E4758C">
      <w:r w:rsidRPr="003C3148">
        <w:t>unde</w:t>
      </w:r>
      <w:r w:rsidR="0094064A">
        <w:t>:</w:t>
      </w:r>
    </w:p>
    <w:p w14:paraId="2C59B40F" w14:textId="1B9B48AE" w:rsidR="00E4758C" w:rsidRPr="003C3148" w:rsidRDefault="00000000" w:rsidP="00E4758C">
      <w:pPr>
        <w:ind w:left="720" w:hanging="720"/>
      </w:pPr>
      <m:oMath>
        <m:sSubSup>
          <m:sSubSupPr>
            <m:ctrlPr>
              <w:rPr>
                <w:rFonts w:ascii="Cambria Math" w:hAnsi="Cambria Math"/>
                <w:i/>
              </w:rPr>
            </m:ctrlPr>
          </m:sSubSupPr>
          <m:e>
            <m:r>
              <w:rPr>
                <w:rFonts w:ascii="Cambria Math" w:hAnsi="Cambria Math"/>
              </w:rPr>
              <m:t>d</m:t>
            </m:r>
          </m:e>
          <m:sub>
            <m:r>
              <w:rPr>
                <w:rFonts w:ascii="Cambria Math" w:hAnsi="Cambria Math"/>
              </w:rPr>
              <m:t>Ed</m:t>
            </m:r>
          </m:sub>
          <m:sup>
            <m:r>
              <w:rPr>
                <w:rFonts w:ascii="Cambria Math" w:hAnsi="Cambria Math"/>
              </w:rPr>
              <m:t>SLS</m:t>
            </m:r>
          </m:sup>
        </m:sSubSup>
      </m:oMath>
      <w:r w:rsidR="00E4758C" w:rsidRPr="003C3148">
        <w:rPr>
          <w:i/>
          <w:iCs/>
        </w:rPr>
        <w:t xml:space="preserve"> </w:t>
      </w:r>
      <w:r w:rsidR="00E4758C" w:rsidRPr="003C3148">
        <w:tab/>
        <w:t>valoarea de proiectare a deplasării orizontale a punctului cauzată de ac</w:t>
      </w:r>
      <w:r w:rsidR="00C86317">
        <w:t>ț</w:t>
      </w:r>
      <w:r w:rsidR="00E4758C" w:rsidRPr="003C3148">
        <w:t>iunea seismică de proiectare corespunzătoare stării limită de serviciu;</w:t>
      </w:r>
    </w:p>
    <w:p w14:paraId="085D670A" w14:textId="36553F64" w:rsidR="00E4758C" w:rsidRPr="003C3148" w:rsidRDefault="00000000" w:rsidP="00E4758C">
      <w:pPr>
        <w:ind w:left="720" w:hanging="720"/>
      </w:pPr>
      <m:oMath>
        <m:sSubSup>
          <m:sSubSupPr>
            <m:ctrlPr>
              <w:rPr>
                <w:rFonts w:ascii="Cambria Math" w:hAnsi="Cambria Math"/>
                <w:i/>
              </w:rPr>
            </m:ctrlPr>
          </m:sSubSupPr>
          <m:e>
            <m:r>
              <w:rPr>
                <w:rFonts w:ascii="Cambria Math" w:hAnsi="Cambria Math"/>
              </w:rPr>
              <m:t>d'</m:t>
            </m:r>
          </m:e>
          <m:sub>
            <m:r>
              <w:rPr>
                <w:rFonts w:ascii="Cambria Math" w:hAnsi="Cambria Math"/>
              </w:rPr>
              <m:t>Ed</m:t>
            </m:r>
          </m:sub>
          <m:sup>
            <m:r>
              <w:rPr>
                <w:rFonts w:ascii="Cambria Math" w:hAnsi="Cambria Math"/>
              </w:rPr>
              <m:t>SLS</m:t>
            </m:r>
          </m:sup>
        </m:sSubSup>
      </m:oMath>
      <w:r w:rsidR="00E4758C" w:rsidRPr="003C3148">
        <w:tab/>
        <w:t xml:space="preserve">valoarea deplasării punctului determinată prin calcul structural static liniar </w:t>
      </w:r>
      <w:r w:rsidR="00272770">
        <w:t>în gruparea seismică</w:t>
      </w:r>
      <w:r w:rsidR="00E4758C" w:rsidRPr="003C3148">
        <w:t>, la starea limită de serviciu;</w:t>
      </w:r>
    </w:p>
    <w:p w14:paraId="024697F8" w14:textId="12479337" w:rsidR="00E4758C" w:rsidRPr="003C3148" w:rsidRDefault="00E4758C" w:rsidP="00E4758C">
      <w:pPr>
        <w:ind w:left="709" w:hanging="709"/>
      </w:pPr>
      <w:r w:rsidRPr="003C3148">
        <w:rPr>
          <w:i/>
          <w:iCs/>
        </w:rPr>
        <w:t>q</w:t>
      </w:r>
      <w:r w:rsidRPr="003C3148">
        <w:tab/>
        <w:t>factorul de comportare utilizat la calculul valorii de proiectare a for</w:t>
      </w:r>
      <w:r w:rsidR="00C86317">
        <w:t>ț</w:t>
      </w:r>
      <w:r w:rsidRPr="003C3148">
        <w:t>ei seismice, corespunzător stării limită de serviciu.</w:t>
      </w:r>
    </w:p>
    <w:p w14:paraId="725771D3" w14:textId="430810E1" w:rsidR="00E4758C" w:rsidRPr="003C3148" w:rsidRDefault="006C58DF" w:rsidP="00E4758C">
      <w:pPr>
        <w:pStyle w:val="Paragraf"/>
      </w:pPr>
      <w:bookmarkStart w:id="290" w:name="_Ref161307011"/>
      <w:r w:rsidRPr="003C3148">
        <w:t xml:space="preserve">În cazul </w:t>
      </w:r>
      <w:r>
        <w:t xml:space="preserve">în care calculul structurii se face prin </w:t>
      </w:r>
      <w:r w:rsidR="00E4758C" w:rsidRPr="003C3148">
        <w:t>metod</w:t>
      </w:r>
      <w:r>
        <w:t>a</w:t>
      </w:r>
      <w:r w:rsidR="00E4758C" w:rsidRPr="003C3148">
        <w:t xml:space="preserve"> de calcul dinamic liniar sau neliniar, valoarea de proiectare a deplasării orizontale a unui punct din structură este valoarea absolută maximă a deplasării orizontale a acelui punct </w:t>
      </w:r>
      <w:r w:rsidR="008D197D">
        <w:t>cauzată de</w:t>
      </w:r>
      <w:r w:rsidR="00E4758C" w:rsidRPr="003C3148">
        <w:t xml:space="preserve"> ac</w:t>
      </w:r>
      <w:r w:rsidR="00C86317">
        <w:t>ț</w:t>
      </w:r>
      <w:r w:rsidR="00E4758C" w:rsidRPr="003C3148">
        <w:t>iunea seismică de proiectare corespunzătoare stării limită de serviciu.</w:t>
      </w:r>
      <w:bookmarkEnd w:id="290"/>
    </w:p>
    <w:p w14:paraId="1FB69887" w14:textId="104A13A2" w:rsidR="00E4758C" w:rsidRPr="003C3148" w:rsidRDefault="006C58DF" w:rsidP="00E4758C">
      <w:pPr>
        <w:pStyle w:val="Paragraf"/>
      </w:pPr>
      <w:bookmarkStart w:id="291" w:name="_Ref161307012"/>
      <w:r w:rsidRPr="003C3148">
        <w:t xml:space="preserve">În cazul </w:t>
      </w:r>
      <w:r>
        <w:t xml:space="preserve">în care calculul structurii se face prin metoda </w:t>
      </w:r>
      <w:r w:rsidR="00E4758C" w:rsidRPr="003C3148">
        <w:t xml:space="preserve">de calcul static neliniar, valoarea de proiectare a deplasării orizontale a unui punct din structură este valoarea deplasării acelui punct asociată </w:t>
      </w:r>
      <w:r w:rsidR="007665BC">
        <w:t>deformării</w:t>
      </w:r>
      <w:r w:rsidR="00E4758C" w:rsidRPr="003C3148">
        <w:t xml:space="preserve"> clădirii </w:t>
      </w:r>
      <w:r w:rsidR="007665BC">
        <w:t xml:space="preserve">cauzată de </w:t>
      </w:r>
      <w:r w:rsidR="00E4758C" w:rsidRPr="003C3148">
        <w:t>ac</w:t>
      </w:r>
      <w:r w:rsidR="00C86317">
        <w:t>ț</w:t>
      </w:r>
      <w:r w:rsidR="00E4758C" w:rsidRPr="003C3148">
        <w:t>iunea seismică de proiectare corespunzătoare stării limită de serviciu.</w:t>
      </w:r>
      <w:bookmarkEnd w:id="291"/>
    </w:p>
    <w:p w14:paraId="4D270B5D" w14:textId="6C1E7061" w:rsidR="007C33D1" w:rsidRDefault="00E4758C" w:rsidP="002C01B2">
      <w:pPr>
        <w:pStyle w:val="Paragraf"/>
      </w:pPr>
      <w:r w:rsidRPr="003C3148">
        <w:t>La verificarea fa</w:t>
      </w:r>
      <w:r w:rsidR="00C86317">
        <w:t>ț</w:t>
      </w:r>
      <w:r w:rsidRPr="003C3148">
        <w:t>adelor cortină vitrate sau a altor fa</w:t>
      </w:r>
      <w:r w:rsidR="00C86317">
        <w:t>ț</w:t>
      </w:r>
      <w:r w:rsidRPr="003C3148">
        <w:t>ade agă</w:t>
      </w:r>
      <w:r w:rsidR="00C86317">
        <w:t>ț</w:t>
      </w:r>
      <w:r w:rsidRPr="003C3148">
        <w:t xml:space="preserve">ate de structură, valoarea de proiectare a deplasărilor orizontale se </w:t>
      </w:r>
      <w:r w:rsidR="00F97B42">
        <w:t>consideră</w:t>
      </w:r>
      <w:r w:rsidRPr="003C3148">
        <w:t xml:space="preserve"> cu 30% mai mare decât cea determinată conform </w:t>
      </w:r>
      <w:r w:rsidR="00B01754">
        <w:t xml:space="preserve">prevederilor de la </w:t>
      </w:r>
      <w:r w:rsidR="00B01754" w:rsidRPr="00B01754">
        <w:rPr>
          <w:rStyle w:val="Mylink"/>
        </w:rPr>
        <w:fldChar w:fldCharType="begin"/>
      </w:r>
      <w:r w:rsidR="00B01754" w:rsidRPr="00B01754">
        <w:rPr>
          <w:rStyle w:val="Mylink"/>
        </w:rPr>
        <w:instrText xml:space="preserve"> REF _Ref161307010 \r \h </w:instrText>
      </w:r>
      <w:r w:rsidR="00B01754">
        <w:rPr>
          <w:rStyle w:val="Mylink"/>
        </w:rPr>
        <w:instrText xml:space="preserve"> \* MERGEFORMAT </w:instrText>
      </w:r>
      <w:r w:rsidR="00B01754" w:rsidRPr="00B01754">
        <w:rPr>
          <w:rStyle w:val="Mylink"/>
        </w:rPr>
      </w:r>
      <w:r w:rsidR="00B01754" w:rsidRPr="00B01754">
        <w:rPr>
          <w:rStyle w:val="Mylink"/>
        </w:rPr>
        <w:fldChar w:fldCharType="separate"/>
      </w:r>
      <w:r w:rsidR="009464BD">
        <w:rPr>
          <w:rStyle w:val="Mylink"/>
        </w:rPr>
        <w:t>(9)</w:t>
      </w:r>
      <w:r w:rsidR="00B01754" w:rsidRPr="00B01754">
        <w:rPr>
          <w:rStyle w:val="Mylink"/>
        </w:rPr>
        <w:fldChar w:fldCharType="end"/>
      </w:r>
      <w:r w:rsidR="00B01754">
        <w:t xml:space="preserve">, </w:t>
      </w:r>
      <w:r w:rsidR="00B01754" w:rsidRPr="00B01754">
        <w:rPr>
          <w:rStyle w:val="Mylink"/>
        </w:rPr>
        <w:fldChar w:fldCharType="begin"/>
      </w:r>
      <w:r w:rsidR="00B01754" w:rsidRPr="00B01754">
        <w:rPr>
          <w:rStyle w:val="Mylink"/>
        </w:rPr>
        <w:instrText xml:space="preserve"> REF _Ref161307011 \r \h </w:instrText>
      </w:r>
      <w:r w:rsidR="00B01754" w:rsidRPr="00B01754">
        <w:rPr>
          <w:rStyle w:val="Mylink"/>
        </w:rPr>
      </w:r>
      <w:r w:rsidR="00B01754" w:rsidRPr="00B01754">
        <w:rPr>
          <w:rStyle w:val="Mylink"/>
        </w:rPr>
        <w:fldChar w:fldCharType="separate"/>
      </w:r>
      <w:r w:rsidR="009464BD">
        <w:rPr>
          <w:rStyle w:val="Mylink"/>
        </w:rPr>
        <w:t>(10)</w:t>
      </w:r>
      <w:r w:rsidR="00B01754" w:rsidRPr="00B01754">
        <w:rPr>
          <w:rStyle w:val="Mylink"/>
        </w:rPr>
        <w:fldChar w:fldCharType="end"/>
      </w:r>
      <w:r w:rsidR="00B01754">
        <w:t xml:space="preserve"> sau </w:t>
      </w:r>
      <w:r w:rsidR="00B01754" w:rsidRPr="00B01754">
        <w:rPr>
          <w:rStyle w:val="Mylink"/>
        </w:rPr>
        <w:fldChar w:fldCharType="begin"/>
      </w:r>
      <w:r w:rsidR="00B01754" w:rsidRPr="00B01754">
        <w:rPr>
          <w:rStyle w:val="Mylink"/>
        </w:rPr>
        <w:instrText xml:space="preserve"> REF _Ref161307012 \r \h </w:instrText>
      </w:r>
      <w:r w:rsidR="00B01754" w:rsidRPr="00B01754">
        <w:rPr>
          <w:rStyle w:val="Mylink"/>
        </w:rPr>
      </w:r>
      <w:r w:rsidR="00B01754" w:rsidRPr="00B01754">
        <w:rPr>
          <w:rStyle w:val="Mylink"/>
        </w:rPr>
        <w:fldChar w:fldCharType="separate"/>
      </w:r>
      <w:r w:rsidR="009464BD">
        <w:rPr>
          <w:rStyle w:val="Mylink"/>
        </w:rPr>
        <w:t>(11)</w:t>
      </w:r>
      <w:r w:rsidR="00B01754" w:rsidRPr="00B01754">
        <w:rPr>
          <w:rStyle w:val="Mylink"/>
        </w:rPr>
        <w:fldChar w:fldCharType="end"/>
      </w:r>
      <w:r w:rsidRPr="003C3148">
        <w:t>. Valorile de proiectare ale deplasărilor orizontale astfel stabilite constituie date de temă pentru proiectantul sistemului de fa</w:t>
      </w:r>
      <w:r w:rsidR="00C86317">
        <w:t>ț</w:t>
      </w:r>
      <w:r w:rsidRPr="003C3148">
        <w:t>adă.</w:t>
      </w:r>
    </w:p>
    <w:p w14:paraId="759352E6" w14:textId="6DB6D75A" w:rsidR="00E4758C" w:rsidRPr="004D3AE0" w:rsidRDefault="007C33D1" w:rsidP="002C01B2">
      <w:pPr>
        <w:pStyle w:val="Paragraf"/>
      </w:pPr>
      <w:r w:rsidRPr="004D3AE0">
        <w:t>În cazul în care calculul structurii se face considerând interacțiunea teren-structură, valorile de proiectare ale deplasărilor orizontale includ și componenta cauzată de rotirea pe teren a clădirii.</w:t>
      </w:r>
      <w:r w:rsidR="00E4758C" w:rsidRPr="004D3AE0">
        <w:rPr>
          <w:i/>
          <w:iCs/>
          <w:color w:val="FFFFFF" w:themeColor="background1"/>
          <w:sz w:val="12"/>
          <w:szCs w:val="12"/>
        </w:rPr>
        <w:t xml:space="preserve"> </w:t>
      </w:r>
      <w:r w:rsidR="00E4758C" w:rsidRPr="004D3AE0">
        <w:rPr>
          <w:i/>
          <w:iCs/>
          <w:color w:val="FFFFFF" w:themeColor="background1"/>
          <w:sz w:val="12"/>
          <w:szCs w:val="12"/>
        </w:rPr>
        <w:fldChar w:fldCharType="begin"/>
      </w:r>
      <w:r w:rsidR="00E4758C" w:rsidRPr="004D3AE0">
        <w:rPr>
          <w:i/>
          <w:color w:val="FFFFFF" w:themeColor="background1"/>
          <w:sz w:val="12"/>
          <w:szCs w:val="12"/>
        </w:rPr>
        <w:instrText xml:space="preserve"> LISTNUM \l 1 \s 0 </w:instrText>
      </w:r>
      <w:r w:rsidR="00E4758C" w:rsidRPr="004D3AE0">
        <w:rPr>
          <w:i/>
          <w:iCs/>
          <w:color w:val="FFFFFF" w:themeColor="background1"/>
          <w:sz w:val="12"/>
          <w:szCs w:val="12"/>
        </w:rPr>
        <w:fldChar w:fldCharType="end"/>
      </w:r>
    </w:p>
    <w:p w14:paraId="2FE04475" w14:textId="6A8208BB" w:rsidR="00E4758C" w:rsidRPr="003C3148" w:rsidRDefault="00E4758C" w:rsidP="00DB3A3B">
      <w:pPr>
        <w:pStyle w:val="Titlu11"/>
      </w:pPr>
      <w:bookmarkStart w:id="292" w:name="_Toc184491111"/>
      <w:bookmarkEnd w:id="282"/>
      <w:r w:rsidRPr="003C3148">
        <w:t>Criterii de performan</w:t>
      </w:r>
      <w:r w:rsidR="00C86317">
        <w:t>ț</w:t>
      </w:r>
      <w:r w:rsidRPr="003C3148">
        <w:t>ă seismică pentru alte componente</w:t>
      </w:r>
      <w:bookmarkEnd w:id="292"/>
    </w:p>
    <w:p w14:paraId="49AEFC91" w14:textId="77777777" w:rsidR="00E4758C" w:rsidRPr="003C3148" w:rsidRDefault="00E4758C" w:rsidP="00DB3A3B">
      <w:pPr>
        <w:pStyle w:val="Titlu111"/>
      </w:pPr>
      <w:bookmarkStart w:id="293" w:name="_Toc184491112"/>
      <w:r w:rsidRPr="003C3148">
        <w:t>Componente structurale secundare</w:t>
      </w:r>
      <w:bookmarkEnd w:id="293"/>
    </w:p>
    <w:bookmarkEnd w:id="233"/>
    <w:p w14:paraId="591C2C21" w14:textId="2129716E" w:rsidR="00E4758C" w:rsidRPr="003C3148" w:rsidRDefault="00E4758C" w:rsidP="00E4758C">
      <w:pPr>
        <w:pStyle w:val="Paragraf"/>
      </w:pPr>
      <w:r w:rsidRPr="003C3148">
        <w:t>Acest paragraf con</w:t>
      </w:r>
      <w:r w:rsidR="00C86317">
        <w:t>ț</w:t>
      </w:r>
      <w:r w:rsidRPr="003C3148">
        <w:t>ine prevederi privind criteriile de performan</w:t>
      </w:r>
      <w:r w:rsidR="00C86317">
        <w:t>ț</w:t>
      </w:r>
      <w:r w:rsidRPr="003C3148">
        <w:t>ă seismică pentru componentele structurale secundare.</w:t>
      </w:r>
    </w:p>
    <w:p w14:paraId="28D5C595" w14:textId="17A37AE3" w:rsidR="00E4758C" w:rsidRPr="003C3148" w:rsidRDefault="007337E4" w:rsidP="00E4758C">
      <w:pPr>
        <w:pStyle w:val="Paragraf"/>
      </w:pPr>
      <w:r>
        <w:t>Structura se realizează astfel încât r</w:t>
      </w:r>
      <w:r w:rsidR="00E4758C" w:rsidRPr="003C3148">
        <w:t>igiditatea și rezisten</w:t>
      </w:r>
      <w:r w:rsidR="00C86317">
        <w:t>ț</w:t>
      </w:r>
      <w:r w:rsidR="00E4758C" w:rsidRPr="003C3148">
        <w:t xml:space="preserve">a </w:t>
      </w:r>
      <w:r w:rsidR="00BD505B">
        <w:t xml:space="preserve">ei </w:t>
      </w:r>
      <w:r w:rsidR="00E4758C" w:rsidRPr="003C3148">
        <w:t>la ac</w:t>
      </w:r>
      <w:r w:rsidR="00C86317">
        <w:t>ț</w:t>
      </w:r>
      <w:r w:rsidR="00E4758C" w:rsidRPr="003C3148">
        <w:t>iuni orizontale</w:t>
      </w:r>
      <w:r w:rsidR="00BD505B">
        <w:t xml:space="preserve">, </w:t>
      </w:r>
      <w:r w:rsidR="00E4758C" w:rsidRPr="003C3148">
        <w:t>determinate considerând și aportul componentelor structurale secundare</w:t>
      </w:r>
      <w:r w:rsidR="00BD505B">
        <w:t>,</w:t>
      </w:r>
      <w:r w:rsidR="00E4758C" w:rsidRPr="003C3148">
        <w:t xml:space="preserve"> </w:t>
      </w:r>
      <w:r w:rsidR="000D5DB0">
        <w:t>sunt mai mari</w:t>
      </w:r>
      <w:r w:rsidR="00E4758C" w:rsidRPr="003C3148">
        <w:t xml:space="preserve"> cu cel mult 15% decât rigiditatea și, respectiv, rezisten</w:t>
      </w:r>
      <w:r w:rsidR="00C86317">
        <w:t>ț</w:t>
      </w:r>
      <w:r w:rsidR="00E4758C" w:rsidRPr="003C3148">
        <w:t>a la ac</w:t>
      </w:r>
      <w:r w:rsidR="00C86317">
        <w:t>ț</w:t>
      </w:r>
      <w:r w:rsidR="00E4758C" w:rsidRPr="003C3148">
        <w:t>iuni orizontale a structurii principale, determinată fără considerarea aportului componentelor structurale secundare.</w:t>
      </w:r>
    </w:p>
    <w:p w14:paraId="2C09A592" w14:textId="06127791" w:rsidR="00E4758C" w:rsidRPr="003C3148" w:rsidRDefault="00E4758C" w:rsidP="00E4758C">
      <w:pPr>
        <w:pStyle w:val="Paragraf"/>
      </w:pPr>
      <w:r w:rsidRPr="003C3148">
        <w:t xml:space="preserve">Componentele structurale secundare </w:t>
      </w:r>
      <w:r w:rsidR="007337E4">
        <w:t>și legăturile lor se realizează</w:t>
      </w:r>
      <w:r w:rsidRPr="003C3148">
        <w:t xml:space="preserve"> astfel încât:</w:t>
      </w:r>
    </w:p>
    <w:p w14:paraId="09218D9C" w14:textId="0CD13DE9" w:rsidR="00E4758C" w:rsidRPr="003C3148" w:rsidRDefault="00E4758C" w:rsidP="00E4758C">
      <w:pPr>
        <w:pStyle w:val="a"/>
        <w:ind w:left="360" w:hanging="360"/>
      </w:pPr>
      <w:r w:rsidRPr="003C3148">
        <w:t>nu modifică, prin rigiditatea și rezisten</w:t>
      </w:r>
      <w:r w:rsidR="00C86317">
        <w:t>ț</w:t>
      </w:r>
      <w:r w:rsidRPr="003C3148">
        <w:t>a lor, caracterul regulat al structurii și nu sporesc neregularitatea acesteia în plan sau în eleva</w:t>
      </w:r>
      <w:r w:rsidR="00C86317">
        <w:t>ț</w:t>
      </w:r>
      <w:r w:rsidRPr="003C3148">
        <w:t>ie;</w:t>
      </w:r>
    </w:p>
    <w:p w14:paraId="67425CA8" w14:textId="1B855207" w:rsidR="00E4758C" w:rsidRPr="003C3148" w:rsidRDefault="00E4758C" w:rsidP="00E4758C">
      <w:pPr>
        <w:pStyle w:val="a"/>
        <w:ind w:left="360" w:hanging="360"/>
      </w:pPr>
      <w:r w:rsidRPr="003C3148">
        <w:t>nu influen</w:t>
      </w:r>
      <w:r w:rsidR="00C86317">
        <w:t>ț</w:t>
      </w:r>
      <w:r w:rsidRPr="003C3148">
        <w:t>ează mecanismul plastic al structurii principale;</w:t>
      </w:r>
    </w:p>
    <w:p w14:paraId="77E981B4" w14:textId="77777777" w:rsidR="00E4758C" w:rsidRPr="003C3148" w:rsidRDefault="00E4758C" w:rsidP="00E4758C">
      <w:pPr>
        <w:pStyle w:val="a"/>
        <w:ind w:left="360" w:hanging="360"/>
      </w:pPr>
      <w:r w:rsidRPr="003C3148">
        <w:lastRenderedPageBreak/>
        <w:t>nu favorizează dezvoltarea ruperilor de tip fragil a componentelor structurale principale.</w:t>
      </w:r>
      <w:r w:rsidRPr="003C3148">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5421CD13" w14:textId="0472EBFB" w:rsidR="00E4758C" w:rsidRPr="003C3148" w:rsidRDefault="00E4758C" w:rsidP="00E4758C">
      <w:pPr>
        <w:pStyle w:val="Paragraf"/>
      </w:pPr>
      <w:r w:rsidRPr="003C3148">
        <w:t xml:space="preserve">Componentele structurale secundare și legăturile lor cu componentele structurale principale </w:t>
      </w:r>
      <w:r w:rsidR="00513097">
        <w:t xml:space="preserve">se alcătuiesc </w:t>
      </w:r>
      <w:r w:rsidRPr="003C3148">
        <w:t xml:space="preserve">astfel încât </w:t>
      </w:r>
      <w:r w:rsidR="00513097">
        <w:t xml:space="preserve">să se poată îndeplini </w:t>
      </w:r>
      <w:r w:rsidRPr="003C3148">
        <w:t>condi</w:t>
      </w:r>
      <w:r w:rsidR="00C86317">
        <w:t>ț</w:t>
      </w:r>
      <w:r w:rsidRPr="003C3148">
        <w:t>iile privind limitarea efectelor ac</w:t>
      </w:r>
      <w:r w:rsidR="00C86317">
        <w:t>ț</w:t>
      </w:r>
      <w:r w:rsidRPr="003C3148">
        <w:t xml:space="preserve">iunilor, </w:t>
      </w:r>
      <m:oMath>
        <m:sSub>
          <m:sSubPr>
            <m:ctrlPr>
              <w:rPr>
                <w:rFonts w:ascii="Cambria Math" w:hAnsi="Cambria Math"/>
                <w:i/>
              </w:rPr>
            </m:ctrlPr>
          </m:sSubPr>
          <m:e>
            <m:r>
              <w:rPr>
                <w:rFonts w:ascii="Cambria Math" w:hAnsi="Cambria Math"/>
              </w:rPr>
              <m:t>R</m:t>
            </m:r>
          </m:e>
          <m:sub>
            <m:r>
              <w:rPr>
                <w:rFonts w:ascii="Cambria Math" w:hAnsi="Cambria Math"/>
              </w:rPr>
              <m:t>d</m:t>
            </m:r>
          </m:sub>
        </m:sSub>
        <m:r>
          <w:rPr>
            <w:rFonts w:ascii="Cambria Math" w:hAnsi="Cambria Math"/>
          </w:rPr>
          <m:t>&gt;</m:t>
        </m:r>
        <m:sSub>
          <m:sSubPr>
            <m:ctrlPr>
              <w:rPr>
                <w:rFonts w:ascii="Cambria Math" w:hAnsi="Cambria Math"/>
                <w:i/>
              </w:rPr>
            </m:ctrlPr>
          </m:sSubPr>
          <m:e>
            <m:r>
              <w:rPr>
                <w:rFonts w:ascii="Cambria Math" w:hAnsi="Cambria Math"/>
              </w:rPr>
              <m:t>E</m:t>
            </m:r>
          </m:e>
          <m:sub>
            <m:r>
              <w:rPr>
                <w:rFonts w:ascii="Cambria Math" w:hAnsi="Cambria Math"/>
              </w:rPr>
              <m:t>d</m:t>
            </m:r>
          </m:sub>
        </m:sSub>
      </m:oMath>
      <w:r w:rsidR="0015149A">
        <w:t xml:space="preserve">, </w:t>
      </w:r>
      <w:r w:rsidRPr="003C3148">
        <w:t>în situa</w:t>
      </w:r>
      <w:r w:rsidR="00C86317">
        <w:t>ț</w:t>
      </w:r>
      <w:r w:rsidRPr="003C3148">
        <w:t>ia deformării structurii cauzată de ac</w:t>
      </w:r>
      <w:r w:rsidR="00C86317">
        <w:t>ț</w:t>
      </w:r>
      <w:r w:rsidRPr="003C3148">
        <w:t xml:space="preserve">iunea seismică de proiectare, cu considerarea efectelor de ordinul </w:t>
      </w:r>
      <w:r w:rsidR="00272770">
        <w:t>doi</w:t>
      </w:r>
      <w:r w:rsidRPr="003C3148">
        <w:t>.</w:t>
      </w:r>
    </w:p>
    <w:p w14:paraId="6CBB1C64" w14:textId="77777777" w:rsidR="0015149A" w:rsidRDefault="00E4758C" w:rsidP="00E4758C">
      <w:pPr>
        <w:pStyle w:val="Paragraf"/>
      </w:pPr>
      <w:r w:rsidRPr="003C3148">
        <w:t xml:space="preserve">Componentele structurale secundare și legăturile lor cu componentele structurale principale se realizează astfel încât să se asigure echilibrul și stabilitatea acestora și </w:t>
      </w:r>
      <w:r w:rsidR="0015149A">
        <w:t xml:space="preserve">la </w:t>
      </w:r>
      <w:r w:rsidRPr="003C3148">
        <w:t>inciden</w:t>
      </w:r>
      <w:r w:rsidR="00C86317">
        <w:t>ț</w:t>
      </w:r>
      <w:r w:rsidRPr="003C3148">
        <w:t>a ac</w:t>
      </w:r>
      <w:r w:rsidR="00C86317">
        <w:t>ț</w:t>
      </w:r>
      <w:r w:rsidRPr="003C3148">
        <w:t>iunii seismice de proiectare.</w:t>
      </w:r>
    </w:p>
    <w:p w14:paraId="2FC54751" w14:textId="28C174EB" w:rsidR="00E4758C" w:rsidRPr="00CC0456" w:rsidRDefault="00E4758C" w:rsidP="00E4758C">
      <w:pPr>
        <w:pStyle w:val="Paragraf"/>
      </w:pPr>
      <w:r w:rsidRPr="003C3148">
        <w:t>Rolul func</w:t>
      </w:r>
      <w:r w:rsidR="00C86317">
        <w:t>ț</w:t>
      </w:r>
      <w:r w:rsidRPr="003C3148">
        <w:t>ional al componentelor structurale secundare se asigură în acord cu cerin</w:t>
      </w:r>
      <w:r w:rsidR="00C86317">
        <w:t>ț</w:t>
      </w:r>
      <w:r w:rsidRPr="003C3148">
        <w:t xml:space="preserve">ele specifice componentelor </w:t>
      </w:r>
      <w:r w:rsidRPr="00CC0456">
        <w:t xml:space="preserve">nestructurale date în capitolul </w:t>
      </w:r>
      <w:r w:rsidR="00CC0456" w:rsidRPr="009D6161">
        <w:rPr>
          <w:rStyle w:val="Mylink"/>
        </w:rPr>
        <w:fldChar w:fldCharType="begin"/>
      </w:r>
      <w:r w:rsidR="009D6161" w:rsidRPr="009D6161">
        <w:rPr>
          <w:rStyle w:val="Mylink"/>
        </w:rPr>
        <w:instrText>REF _Ref156396768 \r \* CHARFORMAT \h</w:instrText>
      </w:r>
      <w:r w:rsidR="00CC0456" w:rsidRPr="009D6161">
        <w:rPr>
          <w:rStyle w:val="Mylink"/>
        </w:rPr>
      </w:r>
      <w:r w:rsidR="00CC0456" w:rsidRPr="009D6161">
        <w:rPr>
          <w:rStyle w:val="Mylink"/>
        </w:rPr>
        <w:fldChar w:fldCharType="separate"/>
      </w:r>
      <w:r w:rsidR="009464BD">
        <w:rPr>
          <w:rStyle w:val="Mylink"/>
        </w:rPr>
        <w:t>10</w:t>
      </w:r>
      <w:r w:rsidR="00CC0456" w:rsidRPr="009D6161">
        <w:rPr>
          <w:rStyle w:val="Mylink"/>
        </w:rPr>
        <w:fldChar w:fldCharType="end"/>
      </w:r>
      <w:r w:rsidRPr="00CC0456">
        <w:t>.</w:t>
      </w:r>
    </w:p>
    <w:p w14:paraId="3E4DBA1B" w14:textId="00EFCAAD" w:rsidR="00E4758C" w:rsidRPr="003C3148" w:rsidRDefault="00E4758C" w:rsidP="00E4758C">
      <w:pPr>
        <w:pStyle w:val="Paragraf"/>
      </w:pPr>
      <w:r w:rsidRPr="003C3148">
        <w:t>Componentele structurale secundare se proiectează considerând for</w:t>
      </w:r>
      <w:r w:rsidR="00C86317">
        <w:t>ț</w:t>
      </w:r>
      <w:r w:rsidRPr="003C3148">
        <w:t>ele care le ac</w:t>
      </w:r>
      <w:r w:rsidR="00C86317">
        <w:t>ț</w:t>
      </w:r>
      <w:r w:rsidRPr="003C3148">
        <w:t>ionează direct și for</w:t>
      </w:r>
      <w:r w:rsidR="00C86317">
        <w:t>ț</w:t>
      </w:r>
      <w:r w:rsidRPr="003C3148">
        <w:t>ele de legătură cu celelalte componente structurale sau nestructurale</w:t>
      </w:r>
      <w:r w:rsidR="0015149A">
        <w:t>.</w:t>
      </w:r>
    </w:p>
    <w:p w14:paraId="46E962D1" w14:textId="03060B6E" w:rsidR="00E4758C" w:rsidRPr="003C3148" w:rsidRDefault="00E4758C" w:rsidP="00E4758C">
      <w:pPr>
        <w:pStyle w:val="Paragraf"/>
      </w:pPr>
      <w:r w:rsidRPr="003C3148">
        <w:t>Componentele structurale secundare care se deformează plastic în situa</w:t>
      </w:r>
      <w:r w:rsidR="00C86317">
        <w:t>ț</w:t>
      </w:r>
      <w:r w:rsidRPr="003C3148">
        <w:t>ia deformării structurii cauzată de ac</w:t>
      </w:r>
      <w:r w:rsidR="00C86317">
        <w:t>ț</w:t>
      </w:r>
      <w:r w:rsidRPr="003C3148">
        <w:t>iunea seismică de proiectare se detaliază pentru asigurarea ductilită</w:t>
      </w:r>
      <w:r w:rsidR="00C86317">
        <w:t>ț</w:t>
      </w:r>
      <w:r w:rsidRPr="003C3148">
        <w:t xml:space="preserve">ii conform prevederilor specifice componentelor structurale principale realizate din diferite materiale date în </w:t>
      </w:r>
      <w:r w:rsidR="00BA496F" w:rsidRPr="00BA496F">
        <w:t xml:space="preserve">capitolele </w:t>
      </w:r>
      <w:r w:rsidR="00BA496F" w:rsidRPr="009D6161">
        <w:rPr>
          <w:rStyle w:val="Mylink"/>
        </w:rPr>
        <w:fldChar w:fldCharType="begin"/>
      </w:r>
      <w:r w:rsidR="009D6161" w:rsidRPr="009D6161">
        <w:rPr>
          <w:rStyle w:val="Mylink"/>
        </w:rPr>
        <w:instrText>REF _Ref156392890 \r \* CHARFORMAT \h</w:instrText>
      </w:r>
      <w:r w:rsidR="00BA496F" w:rsidRPr="009D6161">
        <w:rPr>
          <w:rStyle w:val="Mylink"/>
        </w:rPr>
      </w:r>
      <w:r w:rsidR="00BA496F" w:rsidRPr="009D6161">
        <w:rPr>
          <w:rStyle w:val="Mylink"/>
        </w:rPr>
        <w:fldChar w:fldCharType="separate"/>
      </w:r>
      <w:r w:rsidR="009464BD">
        <w:rPr>
          <w:rStyle w:val="Mylink"/>
        </w:rPr>
        <w:t>5</w:t>
      </w:r>
      <w:r w:rsidR="00BA496F" w:rsidRPr="009D6161">
        <w:rPr>
          <w:rStyle w:val="Mylink"/>
        </w:rPr>
        <w:fldChar w:fldCharType="end"/>
      </w:r>
      <w:r w:rsidR="00BA496F" w:rsidRPr="00BA496F">
        <w:t>-</w:t>
      </w:r>
      <w:r w:rsidR="00BA496F" w:rsidRPr="009D6161">
        <w:rPr>
          <w:rStyle w:val="Mylink"/>
        </w:rPr>
        <w:fldChar w:fldCharType="begin"/>
      </w:r>
      <w:r w:rsidR="009D6161" w:rsidRPr="009D6161">
        <w:rPr>
          <w:rStyle w:val="Mylink"/>
        </w:rPr>
        <w:instrText>REF _Ref156392910 \r \* CHARFORMAT \h</w:instrText>
      </w:r>
      <w:r w:rsidR="00BA496F" w:rsidRPr="009D6161">
        <w:rPr>
          <w:rStyle w:val="Mylink"/>
        </w:rPr>
      </w:r>
      <w:r w:rsidR="00BA496F" w:rsidRPr="009D6161">
        <w:rPr>
          <w:rStyle w:val="Mylink"/>
        </w:rPr>
        <w:fldChar w:fldCharType="separate"/>
      </w:r>
      <w:r w:rsidR="009464BD">
        <w:rPr>
          <w:rStyle w:val="Mylink"/>
        </w:rPr>
        <w:t>9</w:t>
      </w:r>
      <w:r w:rsidR="00BA496F" w:rsidRPr="009D6161">
        <w:rPr>
          <w:rStyle w:val="Mylink"/>
        </w:rPr>
        <w:fldChar w:fldCharType="end"/>
      </w:r>
      <w:r w:rsidRPr="003C3148">
        <w:t>.</w:t>
      </w:r>
    </w:p>
    <w:p w14:paraId="0280D0EF" w14:textId="3C2A5A6B" w:rsidR="00E4758C" w:rsidRPr="003C3148" w:rsidRDefault="00E4758C" w:rsidP="00E4758C">
      <w:pPr>
        <w:pStyle w:val="Paragraf"/>
      </w:pPr>
      <w:r w:rsidRPr="003C3148">
        <w:t xml:space="preserve">Componentele structurale secundare </w:t>
      </w:r>
      <w:r w:rsidR="00897AB5">
        <w:t xml:space="preserve">se realizează astfel încât să </w:t>
      </w:r>
      <w:r w:rsidRPr="003C3148">
        <w:t>îndepline</w:t>
      </w:r>
      <w:r w:rsidR="00897AB5">
        <w:t>a</w:t>
      </w:r>
      <w:r w:rsidRPr="003C3148">
        <w:t>sc</w:t>
      </w:r>
      <w:r w:rsidR="00897AB5">
        <w:t>ă</w:t>
      </w:r>
      <w:r w:rsidRPr="003C3148">
        <w:t xml:space="preserve"> </w:t>
      </w:r>
      <w:r w:rsidR="000278AC">
        <w:t xml:space="preserve">și </w:t>
      </w:r>
      <w:r w:rsidRPr="003C3148">
        <w:t xml:space="preserve">prevederile </w:t>
      </w:r>
      <w:r w:rsidR="009F54C7">
        <w:t xml:space="preserve">specifice </w:t>
      </w:r>
      <w:r w:rsidRPr="003C3148">
        <w:t>din reglementările tehnice în construc</w:t>
      </w:r>
      <w:r w:rsidR="00C86317">
        <w:t>ț</w:t>
      </w:r>
      <w:r w:rsidRPr="003C3148">
        <w:t>ii pentru structuri realizate din diferite materiale expuse la alte tipuri de ac</w:t>
      </w:r>
      <w:r w:rsidR="00C86317">
        <w:t>ț</w:t>
      </w:r>
      <w:r w:rsidRPr="003C3148">
        <w:t>iuni decât ac</w:t>
      </w:r>
      <w:r w:rsidR="00C86317">
        <w:t>ț</w:t>
      </w:r>
      <w:r w:rsidRPr="003C3148">
        <w:t>iunea seismică.</w:t>
      </w:r>
    </w:p>
    <w:p w14:paraId="22DC0E9C" w14:textId="3180E05E" w:rsidR="00E4758C" w:rsidRPr="003C3148" w:rsidRDefault="00E4758C" w:rsidP="00E4758C">
      <w:pPr>
        <w:pStyle w:val="Paragraf"/>
      </w:pPr>
      <w:r w:rsidRPr="003C3148">
        <w:t xml:space="preserve">La proiectarea componentelor structurale secundare </w:t>
      </w:r>
      <w:r w:rsidR="006B4138">
        <w:t xml:space="preserve">se consideră și efectele acțiunii </w:t>
      </w:r>
      <w:r w:rsidRPr="003C3148">
        <w:t>seismic</w:t>
      </w:r>
      <w:r w:rsidR="006B4138">
        <w:t>e</w:t>
      </w:r>
      <w:r w:rsidRPr="003C3148">
        <w:t xml:space="preserve"> vertical</w:t>
      </w:r>
      <w:r w:rsidR="006B4138">
        <w:t>e,</w:t>
      </w:r>
      <w:r w:rsidRPr="003C3148">
        <w:t xml:space="preserve"> conform prevederilor din această reglementare tehnică.</w:t>
      </w:r>
      <w:r w:rsidRPr="003C3148">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6F292979" w14:textId="77777777" w:rsidR="00E4758C" w:rsidRPr="003C3148" w:rsidRDefault="00E4758C" w:rsidP="00DB3A3B">
      <w:pPr>
        <w:pStyle w:val="Titlu111"/>
      </w:pPr>
      <w:bookmarkStart w:id="294" w:name="_Toc184491113"/>
      <w:r w:rsidRPr="003C3148">
        <w:t>Componente nestructurale</w:t>
      </w:r>
      <w:bookmarkEnd w:id="294"/>
    </w:p>
    <w:p w14:paraId="549771FD" w14:textId="519592A2" w:rsidR="00E4758C" w:rsidRPr="00791062" w:rsidRDefault="00E4758C" w:rsidP="00E4758C">
      <w:pPr>
        <w:pStyle w:val="Paragraf"/>
      </w:pPr>
      <w:r w:rsidRPr="00791062">
        <w:t>Criteriile de performan</w:t>
      </w:r>
      <w:r w:rsidR="00C86317" w:rsidRPr="00791062">
        <w:t>ț</w:t>
      </w:r>
      <w:r w:rsidRPr="00791062">
        <w:t xml:space="preserve">ă seismică pentru componentele nestructurale sunt date în capitolul </w:t>
      </w:r>
      <w:r w:rsidR="00791062" w:rsidRPr="009D6161">
        <w:rPr>
          <w:rStyle w:val="Mylink"/>
        </w:rPr>
        <w:fldChar w:fldCharType="begin"/>
      </w:r>
      <w:r w:rsidR="009D6161" w:rsidRPr="009D6161">
        <w:rPr>
          <w:rStyle w:val="Mylink"/>
        </w:rPr>
        <w:instrText>REF _Ref156397530 \r \* CHARFORMAT \h</w:instrText>
      </w:r>
      <w:r w:rsidR="00791062" w:rsidRPr="009D6161">
        <w:rPr>
          <w:rStyle w:val="Mylink"/>
        </w:rPr>
      </w:r>
      <w:r w:rsidR="00791062" w:rsidRPr="009D6161">
        <w:rPr>
          <w:rStyle w:val="Mylink"/>
        </w:rPr>
        <w:fldChar w:fldCharType="separate"/>
      </w:r>
      <w:r w:rsidR="009464BD">
        <w:rPr>
          <w:rStyle w:val="Mylink"/>
        </w:rPr>
        <w:t>10</w:t>
      </w:r>
      <w:r w:rsidR="00791062" w:rsidRPr="009D6161">
        <w:rPr>
          <w:rStyle w:val="Mylink"/>
        </w:rPr>
        <w:fldChar w:fldCharType="end"/>
      </w:r>
      <w:r w:rsidRPr="00791062">
        <w:t>.</w:t>
      </w:r>
      <w:r w:rsidRPr="00791062">
        <w:rPr>
          <w:i/>
          <w:color w:val="FFFFFF" w:themeColor="background1"/>
          <w:sz w:val="12"/>
          <w:szCs w:val="12"/>
        </w:rPr>
        <w:fldChar w:fldCharType="begin"/>
      </w:r>
      <w:r w:rsidRPr="00791062">
        <w:rPr>
          <w:i/>
          <w:color w:val="FFFFFF" w:themeColor="background1"/>
          <w:sz w:val="12"/>
          <w:szCs w:val="12"/>
        </w:rPr>
        <w:instrText xml:space="preserve"> LISTNUM \l 1 \s 0 </w:instrText>
      </w:r>
      <w:r w:rsidRPr="00791062">
        <w:rPr>
          <w:i/>
          <w:color w:val="FFFFFF" w:themeColor="background1"/>
          <w:sz w:val="12"/>
          <w:szCs w:val="12"/>
        </w:rPr>
        <w:fldChar w:fldCharType="end"/>
      </w:r>
    </w:p>
    <w:p w14:paraId="11819DA7" w14:textId="77777777" w:rsidR="00E4758C" w:rsidRPr="003C3148" w:rsidRDefault="00E4758C" w:rsidP="00DB3A3B">
      <w:pPr>
        <w:pStyle w:val="Titlu11"/>
      </w:pPr>
      <w:bookmarkStart w:id="295" w:name="_Ref147327736"/>
      <w:bookmarkStart w:id="296" w:name="_Ref156471372"/>
      <w:bookmarkStart w:id="297" w:name="_Toc184491114"/>
      <w:r w:rsidRPr="003C3148">
        <w:t xml:space="preserve">Calculul </w:t>
      </w:r>
      <w:bookmarkEnd w:id="295"/>
      <w:r w:rsidRPr="003C3148">
        <w:t>structurii</w:t>
      </w:r>
      <w:bookmarkEnd w:id="296"/>
      <w:bookmarkEnd w:id="297"/>
    </w:p>
    <w:p w14:paraId="3489CE4F" w14:textId="77777777" w:rsidR="00E4758C" w:rsidRPr="003C3148" w:rsidRDefault="00E4758C" w:rsidP="00E4758C">
      <w:pPr>
        <w:pStyle w:val="Paragraf"/>
      </w:pPr>
      <w:r w:rsidRPr="003C3148">
        <w:t>Pentru proiectare se utilizează una sau mai multe dintre următoarele metode de calcul al structurilor:</w:t>
      </w:r>
    </w:p>
    <w:p w14:paraId="25BC80D8" w14:textId="77777777" w:rsidR="00E4758C" w:rsidRPr="003C3148" w:rsidRDefault="00E4758C" w:rsidP="00E4758C">
      <w:pPr>
        <w:pStyle w:val="a"/>
        <w:ind w:left="360" w:hanging="360"/>
      </w:pPr>
      <w:r w:rsidRPr="003C3148">
        <w:t>calcul static liniar;</w:t>
      </w:r>
    </w:p>
    <w:p w14:paraId="4BA7B7A2" w14:textId="77777777" w:rsidR="00E4758C" w:rsidRPr="003C3148" w:rsidRDefault="00E4758C" w:rsidP="00E4758C">
      <w:pPr>
        <w:pStyle w:val="a"/>
        <w:ind w:left="360" w:hanging="360"/>
      </w:pPr>
      <w:r w:rsidRPr="003C3148">
        <w:t>calcul dinamic liniar;</w:t>
      </w:r>
    </w:p>
    <w:p w14:paraId="7C3CA188" w14:textId="77777777" w:rsidR="00E4758C" w:rsidRPr="003C3148" w:rsidRDefault="00E4758C" w:rsidP="00E4758C">
      <w:pPr>
        <w:pStyle w:val="a"/>
        <w:ind w:left="360" w:hanging="360"/>
      </w:pPr>
      <w:r w:rsidRPr="003C3148">
        <w:t>calcul static neliniar;</w:t>
      </w:r>
    </w:p>
    <w:p w14:paraId="3D0DDCE3" w14:textId="77777777" w:rsidR="00E4758C" w:rsidRPr="003C3148" w:rsidRDefault="00E4758C" w:rsidP="00E4758C">
      <w:pPr>
        <w:pStyle w:val="a"/>
        <w:ind w:left="360" w:hanging="360"/>
      </w:pPr>
      <w:r w:rsidRPr="003C3148">
        <w:t>calcul dinamic neliniar.</w:t>
      </w:r>
      <w:r w:rsidRPr="003C3148">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57DFBB51" w14:textId="77777777" w:rsidR="00E4758C" w:rsidRPr="003C3148" w:rsidRDefault="00E4758C" w:rsidP="00E4758C">
      <w:pPr>
        <w:pStyle w:val="Paragraf"/>
      </w:pPr>
      <w:r w:rsidRPr="003C3148">
        <w:t>Calculul static liniar se poate realiza prin:</w:t>
      </w:r>
    </w:p>
    <w:p w14:paraId="3D21FDE0" w14:textId="539B3614" w:rsidR="00E4758C" w:rsidRPr="003C3148" w:rsidRDefault="00E4758C" w:rsidP="00E4758C">
      <w:pPr>
        <w:pStyle w:val="a"/>
        <w:ind w:left="360" w:hanging="360"/>
      </w:pPr>
      <w:r w:rsidRPr="003C3148">
        <w:t>metoda for</w:t>
      </w:r>
      <w:r w:rsidR="00C86317">
        <w:t>ț</w:t>
      </w:r>
      <w:r w:rsidRPr="003C3148">
        <w:t>elor laterale statice echivalente;</w:t>
      </w:r>
    </w:p>
    <w:p w14:paraId="5C153FFB" w14:textId="77777777" w:rsidR="00E4758C" w:rsidRPr="003C3148" w:rsidRDefault="00E4758C" w:rsidP="00E4758C">
      <w:pPr>
        <w:pStyle w:val="a"/>
        <w:ind w:left="360" w:hanging="360"/>
      </w:pPr>
      <w:r w:rsidRPr="003C3148">
        <w:t>metoda de calcul modal cu spectre de răspuns.</w:t>
      </w:r>
      <w:r w:rsidRPr="003C3148">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36447692" w14:textId="5718B3F2" w:rsidR="00E4758C" w:rsidRPr="003C3148" w:rsidRDefault="00E4758C" w:rsidP="00E4758C">
      <w:pPr>
        <w:pStyle w:val="Paragraf"/>
      </w:pPr>
      <w:r w:rsidRPr="003C3148">
        <w:t>Pentru proiectarea structurilor se utilizează o metodă de calcul static liniar. În cazul structurilor neregulate în plan orizontal și</w:t>
      </w:r>
      <w:r w:rsidR="005863D5">
        <w:t>/sau</w:t>
      </w:r>
      <w:r w:rsidRPr="003C3148">
        <w:t xml:space="preserve"> în eleva</w:t>
      </w:r>
      <w:r w:rsidR="00C86317">
        <w:t>ț</w:t>
      </w:r>
      <w:r w:rsidRPr="003C3148">
        <w:t xml:space="preserve">ie </w:t>
      </w:r>
      <w:r w:rsidR="005863D5">
        <w:t xml:space="preserve">și pentru structurile cu flexibilitate mare la torsiune </w:t>
      </w:r>
      <w:r w:rsidRPr="003C3148">
        <w:t>se utilizează metoda de calcul modal cu spectre de răspuns.</w:t>
      </w:r>
    </w:p>
    <w:p w14:paraId="7B859893" w14:textId="3F835D3E" w:rsidR="00E4758C" w:rsidRPr="003C3148" w:rsidRDefault="00E4758C" w:rsidP="007B07C9">
      <w:pPr>
        <w:pStyle w:val="Paragraf"/>
      </w:pPr>
      <w:r w:rsidRPr="003C3148">
        <w:lastRenderedPageBreak/>
        <w:t xml:space="preserve">Metodele </w:t>
      </w:r>
      <w:r w:rsidR="007B07C9">
        <w:t>de</w:t>
      </w:r>
      <w:r w:rsidRPr="003C3148">
        <w:t xml:space="preserve"> </w:t>
      </w:r>
      <w:r w:rsidR="007B07C9" w:rsidRPr="003C3148">
        <w:t>calcul dinamic liniar</w:t>
      </w:r>
      <w:r w:rsidR="007B07C9">
        <w:t xml:space="preserve">, static neliniar și/sau dinamic neliniar </w:t>
      </w:r>
      <w:r w:rsidR="00CE4EAA">
        <w:t>se utilizează doar</w:t>
      </w:r>
      <w:r w:rsidRPr="003C3148">
        <w:t xml:space="preserve"> pentru verificarea comportării seismice a structurilor cu comportare </w:t>
      </w:r>
      <w:proofErr w:type="spellStart"/>
      <w:r w:rsidRPr="003C3148">
        <w:t>elasto</w:t>
      </w:r>
      <w:proofErr w:type="spellEnd"/>
      <w:r w:rsidRPr="003C3148">
        <w:t xml:space="preserve">-plastică la </w:t>
      </w:r>
      <w:r w:rsidR="00776919" w:rsidRPr="003C3148">
        <w:t>ac</w:t>
      </w:r>
      <w:r w:rsidR="00776919">
        <w:t>ț</w:t>
      </w:r>
      <w:r w:rsidR="00776919" w:rsidRPr="003C3148">
        <w:t xml:space="preserve">iunea </w:t>
      </w:r>
      <w:r w:rsidR="00776919">
        <w:t>seismică</w:t>
      </w:r>
      <w:r w:rsidR="00776919" w:rsidRPr="003C3148">
        <w:t xml:space="preserve"> de proiectare</w:t>
      </w:r>
      <w:r w:rsidRPr="003C3148">
        <w:t xml:space="preserve">. </w:t>
      </w:r>
    </w:p>
    <w:p w14:paraId="4F3B41ED" w14:textId="6061FDF8" w:rsidR="00E4758C" w:rsidRPr="003C3148" w:rsidRDefault="00E4758C" w:rsidP="00E4758C">
      <w:pPr>
        <w:pStyle w:val="Paragraf"/>
      </w:pPr>
      <w:bookmarkStart w:id="298" w:name="_Ref154829919"/>
      <w:r w:rsidRPr="003C3148">
        <w:t xml:space="preserve">Pentru clădiri </w:t>
      </w:r>
      <w:r w:rsidR="005863D5" w:rsidRPr="003C3148">
        <w:t>din clasele</w:t>
      </w:r>
      <w:r w:rsidR="005863D5">
        <w:t xml:space="preserve"> I, a II-a sau a III-a </w:t>
      </w:r>
      <w:r w:rsidRPr="003C3148">
        <w:t>de importan</w:t>
      </w:r>
      <w:r w:rsidR="00C86317">
        <w:t>ț</w:t>
      </w:r>
      <w:r w:rsidRPr="003C3148">
        <w:t>ă și expunere la cutremur</w:t>
      </w:r>
      <w:r w:rsidR="005863D5">
        <w:t>,</w:t>
      </w:r>
      <w:r w:rsidRPr="003C3148">
        <w:t xml:space="preserve"> calculul structurilor </w:t>
      </w:r>
      <w:r w:rsidR="002E5518">
        <w:t xml:space="preserve">se realizează </w:t>
      </w:r>
      <w:r w:rsidR="005863D5">
        <w:t>cu</w:t>
      </w:r>
      <w:r w:rsidRPr="003C3148">
        <w:t xml:space="preserve"> metoda elementului finit</w:t>
      </w:r>
      <w:r w:rsidR="002E5518">
        <w:t xml:space="preserve"> </w:t>
      </w:r>
      <w:r w:rsidR="002E5518" w:rsidRPr="003C3148">
        <w:t>utilizând modele spa</w:t>
      </w:r>
      <w:r w:rsidR="002E5518">
        <w:t>ț</w:t>
      </w:r>
      <w:r w:rsidR="002E5518" w:rsidRPr="003C3148">
        <w:t>iale</w:t>
      </w:r>
      <w:r w:rsidRPr="003C3148">
        <w:t>.</w:t>
      </w:r>
      <w:bookmarkEnd w:id="298"/>
    </w:p>
    <w:p w14:paraId="2F5D0B1F" w14:textId="360E68A8" w:rsidR="00E4758C" w:rsidRPr="008D197D" w:rsidRDefault="00E4758C" w:rsidP="00E4758C">
      <w:pPr>
        <w:pStyle w:val="Paragraf"/>
      </w:pPr>
      <w:r w:rsidRPr="008D197D">
        <w:t>Prin excep</w:t>
      </w:r>
      <w:r w:rsidR="00C86317" w:rsidRPr="008D197D">
        <w:t>ț</w:t>
      </w:r>
      <w:r w:rsidRPr="008D197D">
        <w:t xml:space="preserve">ie de la </w:t>
      </w:r>
      <w:r w:rsidRPr="008D197D">
        <w:rPr>
          <w:rStyle w:val="Mylink"/>
        </w:rPr>
        <w:fldChar w:fldCharType="begin"/>
      </w:r>
      <w:r w:rsidR="009D6161" w:rsidRPr="008D197D">
        <w:rPr>
          <w:rStyle w:val="Mylink"/>
        </w:rPr>
        <w:instrText>REF _Ref154829919 \r \* CHARFORMAT \h</w:instrText>
      </w:r>
      <w:r w:rsidR="00CE4EAA" w:rsidRPr="008D197D">
        <w:rPr>
          <w:rStyle w:val="Mylink"/>
        </w:rPr>
        <w:instrText xml:space="preserve"> \* MERGEFORMAT </w:instrText>
      </w:r>
      <w:r w:rsidRPr="008D197D">
        <w:rPr>
          <w:rStyle w:val="Mylink"/>
        </w:rPr>
      </w:r>
      <w:r w:rsidRPr="008D197D">
        <w:rPr>
          <w:rStyle w:val="Mylink"/>
        </w:rPr>
        <w:fldChar w:fldCharType="separate"/>
      </w:r>
      <w:r w:rsidR="009464BD">
        <w:rPr>
          <w:rStyle w:val="Mylink"/>
        </w:rPr>
        <w:t>(5)</w:t>
      </w:r>
      <w:r w:rsidRPr="008D197D">
        <w:rPr>
          <w:rStyle w:val="Mylink"/>
        </w:rPr>
        <w:fldChar w:fldCharType="end"/>
      </w:r>
      <w:r w:rsidRPr="008D197D">
        <w:t xml:space="preserve">, calculul structurilor clădirilor din clasa </w:t>
      </w:r>
      <w:r w:rsidR="005863D5" w:rsidRPr="008D197D">
        <w:t xml:space="preserve">a </w:t>
      </w:r>
      <w:r w:rsidRPr="008D197D">
        <w:t>III</w:t>
      </w:r>
      <w:r w:rsidR="005863D5" w:rsidRPr="008D197D">
        <w:t>-a</w:t>
      </w:r>
      <w:r w:rsidRPr="008D197D">
        <w:t xml:space="preserve"> de importan</w:t>
      </w:r>
      <w:r w:rsidR="00C86317" w:rsidRPr="008D197D">
        <w:t>ț</w:t>
      </w:r>
      <w:r w:rsidRPr="008D197D">
        <w:t xml:space="preserve">ă și expunere la cutremur se poate realiza pe modele plane, </w:t>
      </w:r>
      <w:r w:rsidR="00791062" w:rsidRPr="008D197D">
        <w:t xml:space="preserve">pentru anumite tipuri de sisteme structurale și materiale, </w:t>
      </w:r>
      <w:r w:rsidR="00132B0E" w:rsidRPr="008D197D">
        <w:t>dacă</w:t>
      </w:r>
      <w:r w:rsidRPr="008D197D">
        <w:t xml:space="preserve"> </w:t>
      </w:r>
      <w:r w:rsidR="00132B0E" w:rsidRPr="008D197D">
        <w:t xml:space="preserve">în </w:t>
      </w:r>
      <w:r w:rsidR="00791062" w:rsidRPr="008D197D">
        <w:t xml:space="preserve">capitolele </w:t>
      </w:r>
      <w:r w:rsidR="00791062" w:rsidRPr="008D197D">
        <w:rPr>
          <w:rStyle w:val="Mylink"/>
        </w:rPr>
        <w:fldChar w:fldCharType="begin"/>
      </w:r>
      <w:r w:rsidR="009D6161" w:rsidRPr="008D197D">
        <w:rPr>
          <w:rStyle w:val="Mylink"/>
        </w:rPr>
        <w:instrText>REF _Ref156392890 \r \* CHARFORMAT \h</w:instrText>
      </w:r>
      <w:r w:rsidR="00CE4EAA" w:rsidRPr="008D197D">
        <w:rPr>
          <w:rStyle w:val="Mylink"/>
        </w:rPr>
        <w:instrText xml:space="preserve"> \* MERGEFORMAT </w:instrText>
      </w:r>
      <w:r w:rsidR="00791062" w:rsidRPr="008D197D">
        <w:rPr>
          <w:rStyle w:val="Mylink"/>
        </w:rPr>
      </w:r>
      <w:r w:rsidR="00791062" w:rsidRPr="008D197D">
        <w:rPr>
          <w:rStyle w:val="Mylink"/>
        </w:rPr>
        <w:fldChar w:fldCharType="separate"/>
      </w:r>
      <w:r w:rsidR="009464BD">
        <w:rPr>
          <w:rStyle w:val="Mylink"/>
        </w:rPr>
        <w:t>5</w:t>
      </w:r>
      <w:r w:rsidR="00791062" w:rsidRPr="008D197D">
        <w:rPr>
          <w:rStyle w:val="Mylink"/>
        </w:rPr>
        <w:fldChar w:fldCharType="end"/>
      </w:r>
      <w:r w:rsidR="00791062" w:rsidRPr="008D197D">
        <w:t>-</w:t>
      </w:r>
      <w:r w:rsidR="00791062" w:rsidRPr="008D197D">
        <w:rPr>
          <w:rStyle w:val="Mylink"/>
        </w:rPr>
        <w:fldChar w:fldCharType="begin"/>
      </w:r>
      <w:r w:rsidR="009D6161" w:rsidRPr="008D197D">
        <w:rPr>
          <w:rStyle w:val="Mylink"/>
        </w:rPr>
        <w:instrText>REF _Ref156392910 \r \* CHARFORMAT \h</w:instrText>
      </w:r>
      <w:r w:rsidR="00CE4EAA" w:rsidRPr="008D197D">
        <w:rPr>
          <w:rStyle w:val="Mylink"/>
        </w:rPr>
        <w:instrText xml:space="preserve"> \* MERGEFORMAT </w:instrText>
      </w:r>
      <w:r w:rsidR="00791062" w:rsidRPr="008D197D">
        <w:rPr>
          <w:rStyle w:val="Mylink"/>
        </w:rPr>
      </w:r>
      <w:r w:rsidR="00791062" w:rsidRPr="008D197D">
        <w:rPr>
          <w:rStyle w:val="Mylink"/>
        </w:rPr>
        <w:fldChar w:fldCharType="separate"/>
      </w:r>
      <w:r w:rsidR="009464BD">
        <w:rPr>
          <w:rStyle w:val="Mylink"/>
        </w:rPr>
        <w:t>9</w:t>
      </w:r>
      <w:r w:rsidR="00791062" w:rsidRPr="008D197D">
        <w:rPr>
          <w:rStyle w:val="Mylink"/>
        </w:rPr>
        <w:fldChar w:fldCharType="end"/>
      </w:r>
      <w:r w:rsidR="00791062" w:rsidRPr="008D197D">
        <w:t xml:space="preserve"> </w:t>
      </w:r>
      <w:r w:rsidR="00132B0E" w:rsidRPr="008D197D">
        <w:t>sunt incluse prevederi specifice</w:t>
      </w:r>
      <w:r w:rsidRPr="008D197D">
        <w:t>.</w:t>
      </w:r>
    </w:p>
    <w:p w14:paraId="1B4BCBB0" w14:textId="14D5B71D" w:rsidR="006C1338" w:rsidRDefault="00E4758C" w:rsidP="00BC5F61">
      <w:pPr>
        <w:pStyle w:val="Paragraf"/>
      </w:pPr>
      <w:r w:rsidRPr="003C3148">
        <w:t xml:space="preserve">În calculul </w:t>
      </w:r>
      <w:r w:rsidRPr="00D43F75">
        <w:t>structuri</w:t>
      </w:r>
      <w:r w:rsidR="00055800">
        <w:t>i direcți</w:t>
      </w:r>
      <w:r w:rsidR="0041003B">
        <w:t>ile</w:t>
      </w:r>
      <w:r w:rsidR="00055800">
        <w:t xml:space="preserve"> de acțiune seismică se stabile</w:t>
      </w:r>
      <w:r w:rsidR="0041003B">
        <w:t>sc</w:t>
      </w:r>
      <w:r w:rsidR="00055800">
        <w:t xml:space="preserve"> astfel încât să se determine valorile cele mai defavorabile ale efectelor</w:t>
      </w:r>
      <w:r w:rsidR="0041003B">
        <w:t xml:space="preserve"> acesteia</w:t>
      </w:r>
      <w:r w:rsidR="00055800">
        <w:t>.</w:t>
      </w:r>
    </w:p>
    <w:p w14:paraId="3CBF43A6" w14:textId="54B3868E" w:rsidR="0041003B" w:rsidRDefault="00055800" w:rsidP="007919F1">
      <w:pPr>
        <w:pStyle w:val="Paragraf"/>
      </w:pPr>
      <w:bookmarkStart w:id="299" w:name="_Ref157517344"/>
      <w:r>
        <w:t xml:space="preserve">În calculul structurii, acțiunea seismică </w:t>
      </w:r>
      <w:r w:rsidR="005863D5">
        <w:t xml:space="preserve">orizontală </w:t>
      </w:r>
      <w:r w:rsidR="009B2F4D">
        <w:t>se reprezintă</w:t>
      </w:r>
      <w:r w:rsidR="0041003B">
        <w:t xml:space="preserve"> </w:t>
      </w:r>
      <w:r>
        <w:t>bidirecțional.</w:t>
      </w:r>
      <w:bookmarkEnd w:id="299"/>
      <w:r w:rsidRPr="0041003B">
        <w:rPr>
          <w:i/>
          <w:color w:val="FFFFFF" w:themeColor="background1"/>
          <w:sz w:val="12"/>
          <w:szCs w:val="12"/>
        </w:rPr>
        <w:t xml:space="preserve"> </w:t>
      </w:r>
      <w:r w:rsidR="0041003B">
        <w:t xml:space="preserve">Reprezentarea bidirecțională se face prin considerarea simultană a acțiunii seismice pe două direcții </w:t>
      </w:r>
      <w:r w:rsidR="005863D5">
        <w:t xml:space="preserve">orizontale </w:t>
      </w:r>
      <w:r w:rsidR="0041003B">
        <w:t>ortogonale, astfel:</w:t>
      </w:r>
    </w:p>
    <w:p w14:paraId="1092FE44" w14:textId="48CC14C1" w:rsidR="0041003B" w:rsidRDefault="0041003B" w:rsidP="0041003B">
      <w:pPr>
        <w:pStyle w:val="a"/>
      </w:pPr>
      <w:r>
        <w:t xml:space="preserve">în cazul aplicării unei metode de calcul static liniar, prin combinarea efectelor acțiunilor conform prevederilor </w:t>
      </w:r>
      <w:r w:rsidRPr="009B2F4D">
        <w:rPr>
          <w:rStyle w:val="Mylink"/>
        </w:rPr>
        <w:fldChar w:fldCharType="begin"/>
      </w:r>
      <w:r w:rsidRPr="009B2F4D">
        <w:rPr>
          <w:rStyle w:val="Mylink"/>
        </w:rPr>
        <w:instrText xml:space="preserve"> REF _Ref287004377 \r \h </w:instrText>
      </w:r>
      <w:r>
        <w:rPr>
          <w:rStyle w:val="Mylink"/>
        </w:rPr>
        <w:instrText xml:space="preserve"> \* MERGEFORMAT </w:instrText>
      </w:r>
      <w:r w:rsidRPr="009B2F4D">
        <w:rPr>
          <w:rStyle w:val="Mylink"/>
        </w:rPr>
      </w:r>
      <w:r w:rsidRPr="009B2F4D">
        <w:rPr>
          <w:rStyle w:val="Mylink"/>
        </w:rPr>
        <w:fldChar w:fldCharType="separate"/>
      </w:r>
      <w:r w:rsidR="009464BD">
        <w:rPr>
          <w:rStyle w:val="Mylink"/>
        </w:rPr>
        <w:t>4.5.1.6</w:t>
      </w:r>
      <w:r w:rsidRPr="009B2F4D">
        <w:rPr>
          <w:rStyle w:val="Mylink"/>
        </w:rPr>
        <w:fldChar w:fldCharType="end"/>
      </w:r>
      <w:r>
        <w:t>.</w:t>
      </w:r>
    </w:p>
    <w:p w14:paraId="72312AB3" w14:textId="34B20EF4" w:rsidR="0041003B" w:rsidRDefault="0041003B" w:rsidP="0041003B">
      <w:pPr>
        <w:pStyle w:val="a"/>
      </w:pPr>
      <w:r>
        <w:t xml:space="preserve">în cazul aplicării unei metode de calcul dinamic, prin îndeplinirea prevederii de la </w:t>
      </w:r>
      <w:r w:rsidRPr="009B2F4D">
        <w:rPr>
          <w:rStyle w:val="Mylink"/>
        </w:rPr>
        <w:fldChar w:fldCharType="begin"/>
      </w:r>
      <w:r w:rsidRPr="009B2F4D">
        <w:rPr>
          <w:rStyle w:val="Mylink"/>
        </w:rPr>
        <w:instrText xml:space="preserve"> REF _Ref156471405 \r \h </w:instrText>
      </w:r>
      <w:r>
        <w:rPr>
          <w:rStyle w:val="Mylink"/>
        </w:rPr>
        <w:instrText xml:space="preserve"> \* MERGEFORMAT </w:instrText>
      </w:r>
      <w:r w:rsidRPr="009B2F4D">
        <w:rPr>
          <w:rStyle w:val="Mylink"/>
        </w:rPr>
      </w:r>
      <w:r w:rsidRPr="009B2F4D">
        <w:rPr>
          <w:rStyle w:val="Mylink"/>
        </w:rPr>
        <w:fldChar w:fldCharType="separate"/>
      </w:r>
      <w:r w:rsidR="009464BD">
        <w:rPr>
          <w:rStyle w:val="Mylink"/>
        </w:rPr>
        <w:t>3.2</w:t>
      </w:r>
      <w:r w:rsidRPr="009B2F4D">
        <w:rPr>
          <w:rStyle w:val="Mylink"/>
        </w:rPr>
        <w:fldChar w:fldCharType="end"/>
      </w:r>
      <w:r>
        <w:t xml:space="preserve">, </w:t>
      </w:r>
      <w:r w:rsidRPr="009B2F4D">
        <w:rPr>
          <w:rStyle w:val="Mylink"/>
        </w:rPr>
        <w:fldChar w:fldCharType="begin"/>
      </w:r>
      <w:r w:rsidRPr="009B2F4D">
        <w:rPr>
          <w:rStyle w:val="Mylink"/>
        </w:rPr>
        <w:instrText xml:space="preserve"> REF _Ref157517132 \r \h </w:instrText>
      </w:r>
      <w:r>
        <w:rPr>
          <w:rStyle w:val="Mylink"/>
        </w:rPr>
        <w:instrText xml:space="preserve"> \* MERGEFORMAT </w:instrText>
      </w:r>
      <w:r w:rsidRPr="009B2F4D">
        <w:rPr>
          <w:rStyle w:val="Mylink"/>
        </w:rPr>
      </w:r>
      <w:r w:rsidRPr="009B2F4D">
        <w:rPr>
          <w:rStyle w:val="Mylink"/>
        </w:rPr>
        <w:fldChar w:fldCharType="separate"/>
      </w:r>
      <w:r w:rsidR="009464BD">
        <w:rPr>
          <w:rStyle w:val="Mylink"/>
        </w:rPr>
        <w:t>(4)</w:t>
      </w:r>
      <w:r w:rsidRPr="009B2F4D">
        <w:rPr>
          <w:rStyle w:val="Mylink"/>
        </w:rPr>
        <w:fldChar w:fldCharType="end"/>
      </w:r>
      <w:r>
        <w:rPr>
          <w:rStyle w:val="Mylink"/>
        </w:rPr>
        <w:t>.</w:t>
      </w:r>
      <w:r w:rsidRPr="0041003B">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79E4FA17" w14:textId="148227EF" w:rsidR="00055800" w:rsidRDefault="0041003B" w:rsidP="00496CCC">
      <w:pPr>
        <w:pStyle w:val="Paragraf"/>
      </w:pPr>
      <w:r>
        <w:t xml:space="preserve">Prin excepție de la </w:t>
      </w:r>
      <w:r w:rsidRPr="005863D5">
        <w:rPr>
          <w:rStyle w:val="Mylink"/>
        </w:rPr>
        <w:fldChar w:fldCharType="begin"/>
      </w:r>
      <w:r w:rsidRPr="005863D5">
        <w:rPr>
          <w:rStyle w:val="Mylink"/>
        </w:rPr>
        <w:instrText xml:space="preserve"> REF _Ref157517344 \r \h </w:instrText>
      </w:r>
      <w:r w:rsidR="005863D5">
        <w:rPr>
          <w:rStyle w:val="Mylink"/>
        </w:rPr>
        <w:instrText xml:space="preserve"> \* MERGEFORMAT </w:instrText>
      </w:r>
      <w:r w:rsidRPr="005863D5">
        <w:rPr>
          <w:rStyle w:val="Mylink"/>
        </w:rPr>
      </w:r>
      <w:r w:rsidRPr="005863D5">
        <w:rPr>
          <w:rStyle w:val="Mylink"/>
        </w:rPr>
        <w:fldChar w:fldCharType="separate"/>
      </w:r>
      <w:r w:rsidR="009464BD">
        <w:rPr>
          <w:rStyle w:val="Mylink"/>
        </w:rPr>
        <w:t>(8)</w:t>
      </w:r>
      <w:r w:rsidRPr="005863D5">
        <w:rPr>
          <w:rStyle w:val="Mylink"/>
        </w:rPr>
        <w:fldChar w:fldCharType="end"/>
      </w:r>
      <w:r>
        <w:t xml:space="preserve">, acțiunea seismică </w:t>
      </w:r>
      <w:r w:rsidR="005863D5">
        <w:t xml:space="preserve">orizontală </w:t>
      </w:r>
      <w:r>
        <w:t xml:space="preserve">se poate reprezenta </w:t>
      </w:r>
      <w:r w:rsidR="00496CCC">
        <w:t xml:space="preserve">unidirecțional </w:t>
      </w:r>
      <w:r w:rsidR="00FD654B">
        <w:t>pentru</w:t>
      </w:r>
      <w:r w:rsidR="00496CCC">
        <w:t>:</w:t>
      </w:r>
      <w:r w:rsidRPr="0041003B">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090785CE" w14:textId="38B143DD" w:rsidR="00496CCC" w:rsidRDefault="00FD654B" w:rsidP="00496CCC">
      <w:pPr>
        <w:pStyle w:val="a"/>
      </w:pPr>
      <w:r>
        <w:t>c</w:t>
      </w:r>
      <w:r w:rsidR="00496CCC">
        <w:t xml:space="preserve">lădirile care aparțin clasei </w:t>
      </w:r>
      <w:r w:rsidR="005863D5">
        <w:t xml:space="preserve">a </w:t>
      </w:r>
      <w:r w:rsidR="00496CCC">
        <w:t>III</w:t>
      </w:r>
      <w:r w:rsidR="005863D5">
        <w:t>-a</w:t>
      </w:r>
      <w:r w:rsidR="00496CCC">
        <w:t xml:space="preserve"> de importanță și expunere la cutremur, amplasate în zone de seismicitate m</w:t>
      </w:r>
      <w:r w:rsidR="005863D5">
        <w:t>ică</w:t>
      </w:r>
      <w:r w:rsidR="00496CCC">
        <w:t xml:space="preserve"> sau moderată, care </w:t>
      </w:r>
      <w:r>
        <w:t xml:space="preserve">îndeplinesc prevederea de la </w:t>
      </w:r>
      <w:r w:rsidRPr="009B2F4D">
        <w:rPr>
          <w:rStyle w:val="Mylink"/>
        </w:rPr>
        <w:fldChar w:fldCharType="begin"/>
      </w:r>
      <w:r w:rsidRPr="009B2F4D">
        <w:rPr>
          <w:rStyle w:val="Mylink"/>
        </w:rPr>
        <w:instrText xml:space="preserve"> REF _Ref147492918 \r \h </w:instrText>
      </w:r>
      <w:r w:rsidR="009B2F4D">
        <w:rPr>
          <w:rStyle w:val="Mylink"/>
        </w:rPr>
        <w:instrText xml:space="preserve"> \* MERGEFORMAT </w:instrText>
      </w:r>
      <w:r w:rsidRPr="009B2F4D">
        <w:rPr>
          <w:rStyle w:val="Mylink"/>
        </w:rPr>
      </w:r>
      <w:r w:rsidRPr="009B2F4D">
        <w:rPr>
          <w:rStyle w:val="Mylink"/>
        </w:rPr>
        <w:fldChar w:fldCharType="separate"/>
      </w:r>
      <w:r w:rsidR="009464BD">
        <w:rPr>
          <w:rStyle w:val="Mylink"/>
        </w:rPr>
        <w:t>4.2.2.1</w:t>
      </w:r>
      <w:r w:rsidRPr="009B2F4D">
        <w:rPr>
          <w:rStyle w:val="Mylink"/>
        </w:rPr>
        <w:fldChar w:fldCharType="end"/>
      </w:r>
      <w:r>
        <w:t xml:space="preserve">, </w:t>
      </w:r>
      <w:r w:rsidRPr="009B2F4D">
        <w:rPr>
          <w:rStyle w:val="Mylink"/>
        </w:rPr>
        <w:fldChar w:fldCharType="begin"/>
      </w:r>
      <w:r w:rsidRPr="009B2F4D">
        <w:rPr>
          <w:rStyle w:val="Mylink"/>
        </w:rPr>
        <w:instrText xml:space="preserve"> REF _Ref139285699 \r \h </w:instrText>
      </w:r>
      <w:r w:rsidRPr="009B2F4D">
        <w:rPr>
          <w:rStyle w:val="Mylink"/>
        </w:rPr>
      </w:r>
      <w:r w:rsidRPr="009B2F4D">
        <w:rPr>
          <w:rStyle w:val="Mylink"/>
        </w:rPr>
        <w:fldChar w:fldCharType="separate"/>
      </w:r>
      <w:r w:rsidR="009464BD">
        <w:rPr>
          <w:rStyle w:val="Mylink"/>
        </w:rPr>
        <w:t>(2)</w:t>
      </w:r>
      <w:r w:rsidRPr="009B2F4D">
        <w:rPr>
          <w:rStyle w:val="Mylink"/>
        </w:rPr>
        <w:fldChar w:fldCharType="end"/>
      </w:r>
      <w:r>
        <w:t xml:space="preserve">, </w:t>
      </w:r>
      <w:r w:rsidRPr="009B2F4D">
        <w:rPr>
          <w:rStyle w:val="Mylink"/>
        </w:rPr>
        <w:fldChar w:fldCharType="begin"/>
      </w:r>
      <w:r w:rsidRPr="009B2F4D">
        <w:rPr>
          <w:rStyle w:val="Mylink"/>
        </w:rPr>
        <w:instrText xml:space="preserve"> REF _Ref157515959 \r \h </w:instrText>
      </w:r>
      <w:r w:rsidRPr="009B2F4D">
        <w:rPr>
          <w:rStyle w:val="Mylink"/>
        </w:rPr>
      </w:r>
      <w:r w:rsidRPr="009B2F4D">
        <w:rPr>
          <w:rStyle w:val="Mylink"/>
        </w:rPr>
        <w:fldChar w:fldCharType="separate"/>
      </w:r>
      <w:r w:rsidR="009464BD">
        <w:rPr>
          <w:rStyle w:val="Mylink"/>
        </w:rPr>
        <w:t>(d)</w:t>
      </w:r>
      <w:r w:rsidRPr="009B2F4D">
        <w:rPr>
          <w:rStyle w:val="Mylink"/>
        </w:rPr>
        <w:fldChar w:fldCharType="end"/>
      </w:r>
      <w:r>
        <w:t>.</w:t>
      </w:r>
    </w:p>
    <w:p w14:paraId="6E7F7611" w14:textId="51A14777" w:rsidR="00FD654B" w:rsidRDefault="00FD654B" w:rsidP="00FD654B">
      <w:pPr>
        <w:pStyle w:val="a"/>
      </w:pPr>
      <w:r>
        <w:t xml:space="preserve">clădirile care aparțin clasei </w:t>
      </w:r>
      <w:r w:rsidR="005863D5">
        <w:t xml:space="preserve">a </w:t>
      </w:r>
      <w:r>
        <w:t>II</w:t>
      </w:r>
      <w:r w:rsidR="005863D5">
        <w:t>-a</w:t>
      </w:r>
      <w:r>
        <w:t xml:space="preserve"> sau </w:t>
      </w:r>
      <w:r w:rsidR="005863D5">
        <w:t xml:space="preserve">a </w:t>
      </w:r>
      <w:r>
        <w:t>III</w:t>
      </w:r>
      <w:r w:rsidR="005863D5">
        <w:t>-a</w:t>
      </w:r>
      <w:r>
        <w:t xml:space="preserve"> de importanță și expunere la cutremur, regulate în plan orizontal și în plan vertical.</w:t>
      </w:r>
      <w:r w:rsidR="009B2F4D" w:rsidRPr="009B2F4D">
        <w:rPr>
          <w:i/>
          <w:color w:val="FFFFFF" w:themeColor="background1"/>
          <w:sz w:val="12"/>
          <w:szCs w:val="12"/>
        </w:rPr>
        <w:t xml:space="preserve"> </w:t>
      </w:r>
      <w:r w:rsidR="009B2F4D" w:rsidRPr="003C3148">
        <w:rPr>
          <w:i/>
          <w:color w:val="FFFFFF" w:themeColor="background1"/>
          <w:sz w:val="12"/>
          <w:szCs w:val="12"/>
        </w:rPr>
        <w:fldChar w:fldCharType="begin"/>
      </w:r>
      <w:r w:rsidR="009B2F4D" w:rsidRPr="003C3148">
        <w:rPr>
          <w:i/>
          <w:color w:val="FFFFFF" w:themeColor="background1"/>
          <w:sz w:val="12"/>
          <w:szCs w:val="12"/>
        </w:rPr>
        <w:instrText xml:space="preserve"> LISTNUM \l 1 \s 0 </w:instrText>
      </w:r>
      <w:r w:rsidR="009B2F4D" w:rsidRPr="003C3148">
        <w:rPr>
          <w:i/>
          <w:color w:val="FFFFFF" w:themeColor="background1"/>
          <w:sz w:val="12"/>
          <w:szCs w:val="12"/>
        </w:rPr>
        <w:fldChar w:fldCharType="end"/>
      </w:r>
    </w:p>
    <w:p w14:paraId="21E97457" w14:textId="77777777" w:rsidR="00E4758C" w:rsidRPr="003C3148" w:rsidRDefault="00E4758C" w:rsidP="00DB3A3B">
      <w:pPr>
        <w:pStyle w:val="Titlu111"/>
      </w:pPr>
      <w:bookmarkStart w:id="300" w:name="_Toc184491115"/>
      <w:r w:rsidRPr="003C3148">
        <w:t>Calcul static liniar</w:t>
      </w:r>
      <w:bookmarkEnd w:id="300"/>
    </w:p>
    <w:p w14:paraId="1420F8FD" w14:textId="5B1A22EC" w:rsidR="00E4758C" w:rsidRPr="003C3148" w:rsidRDefault="00E4758C" w:rsidP="00E4758C">
      <w:pPr>
        <w:pStyle w:val="Paragraf"/>
      </w:pPr>
      <w:r w:rsidRPr="003C3148">
        <w:t>În calculul static liniar efectele ac</w:t>
      </w:r>
      <w:r w:rsidR="00C86317">
        <w:t>ț</w:t>
      </w:r>
      <w:r w:rsidRPr="003C3148">
        <w:t>iunii seismice în direc</w:t>
      </w:r>
      <w:r w:rsidR="00C86317">
        <w:t>ț</w:t>
      </w:r>
      <w:r w:rsidRPr="003C3148">
        <w:t xml:space="preserve">ie orizontală se determină considerând că structura răspunde </w:t>
      </w:r>
      <w:r w:rsidR="005768C8">
        <w:t xml:space="preserve">exclusiv </w:t>
      </w:r>
      <w:r w:rsidRPr="003C3148">
        <w:t>elastic și este ac</w:t>
      </w:r>
      <w:r w:rsidR="00C86317">
        <w:t>ț</w:t>
      </w:r>
      <w:r w:rsidRPr="003C3148">
        <w:t xml:space="preserve">ionată seismic </w:t>
      </w:r>
      <w:r w:rsidR="001238BC">
        <w:t>de</w:t>
      </w:r>
      <w:r w:rsidRPr="003C3148">
        <w:t>:</w:t>
      </w:r>
      <w:r w:rsidRPr="003C3148">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4FFCAB0C" w14:textId="7BE48F43" w:rsidR="00E4758C" w:rsidRPr="003C3148" w:rsidRDefault="00E4758C" w:rsidP="00E4758C">
      <w:pPr>
        <w:pStyle w:val="a"/>
        <w:ind w:left="360" w:hanging="360"/>
      </w:pPr>
      <w:r w:rsidRPr="003C3148">
        <w:t>for</w:t>
      </w:r>
      <w:r w:rsidR="00C86317">
        <w:t>ț</w:t>
      </w:r>
      <w:r w:rsidRPr="003C3148">
        <w:t>e statice, orizontale și/sau verticale, dispuse în dreptul maselor care pot oscila sub ac</w:t>
      </w:r>
      <w:r w:rsidR="00C86317">
        <w:t>ț</w:t>
      </w:r>
      <w:r w:rsidRPr="003C3148">
        <w:t>iunea seismică;</w:t>
      </w:r>
    </w:p>
    <w:p w14:paraId="2B3ABA7C" w14:textId="14879DDD" w:rsidR="00E4758C" w:rsidRPr="003C3148" w:rsidRDefault="00E4758C" w:rsidP="00E4758C">
      <w:pPr>
        <w:pStyle w:val="a"/>
        <w:ind w:left="360" w:hanging="360"/>
      </w:pPr>
      <w:r w:rsidRPr="003C3148">
        <w:t>momente de torsiune, având vectorul moment orientat în direc</w:t>
      </w:r>
      <w:r w:rsidR="00C86317">
        <w:t>ț</w:t>
      </w:r>
      <w:r w:rsidRPr="003C3148">
        <w:t>ie verticală.</w:t>
      </w:r>
      <w:r w:rsidRPr="003C3148">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0710F9B2" w14:textId="77777777" w:rsidR="00E4758C" w:rsidRPr="003C3148" w:rsidRDefault="00E4758C" w:rsidP="00DB3A3B">
      <w:pPr>
        <w:pStyle w:val="Titlu1111"/>
      </w:pPr>
      <w:bookmarkStart w:id="301" w:name="_Ref156397826"/>
      <w:bookmarkStart w:id="302" w:name="_Toc184491116"/>
      <w:r w:rsidRPr="003C3148">
        <w:t>Spectrul redus</w:t>
      </w:r>
      <w:bookmarkEnd w:id="301"/>
      <w:bookmarkEnd w:id="302"/>
    </w:p>
    <w:p w14:paraId="3147E28E" w14:textId="18578346" w:rsidR="00E4758C" w:rsidRPr="003C3148" w:rsidRDefault="00E4758C" w:rsidP="00E4758C">
      <w:pPr>
        <w:pStyle w:val="Paragraf"/>
      </w:pPr>
      <w:r w:rsidRPr="003C3148">
        <w:t xml:space="preserve">În calculul </w:t>
      </w:r>
      <w:r w:rsidR="00F5763F">
        <w:t xml:space="preserve">structurii printr-o metodă de calcul </w:t>
      </w:r>
      <w:r w:rsidRPr="003C3148">
        <w:t>static liniar, valoarea de proiectare a for</w:t>
      </w:r>
      <w:r w:rsidR="00C86317">
        <w:t>ț</w:t>
      </w:r>
      <w:r w:rsidRPr="003C3148">
        <w:t>ei tăietoare de bază se calculează pe baza spectrului redus al accelera</w:t>
      </w:r>
      <w:r w:rsidR="00C86317">
        <w:t>ț</w:t>
      </w:r>
      <w:r w:rsidRPr="003C3148">
        <w:t>iilor orizontale</w:t>
      </w:r>
      <w:r w:rsidR="003A5325">
        <w:t>,</w:t>
      </w:r>
      <w:r w:rsidRPr="003C3148">
        <w:t xml:space="preserve"> </w:t>
      </w:r>
      <m:oMath>
        <m:sSub>
          <m:sSubPr>
            <m:ctrlPr>
              <w:rPr>
                <w:rFonts w:ascii="Cambria Math" w:hAnsi="Cambria Math"/>
                <w:i/>
                <w:iCs/>
              </w:rPr>
            </m:ctrlPr>
          </m:sSubPr>
          <m:e>
            <m:r>
              <w:rPr>
                <w:rFonts w:ascii="Cambria Math" w:hAnsi="Cambria Math"/>
              </w:rPr>
              <m:t>S</m:t>
            </m:r>
          </m:e>
          <m:sub>
            <m:r>
              <w:rPr>
                <w:rFonts w:ascii="Cambria Math" w:hAnsi="Cambria Math"/>
                <w:vertAlign w:val="subscript"/>
              </w:rPr>
              <m:t>r,h</m:t>
            </m:r>
          </m:sub>
        </m:sSub>
        <m:r>
          <w:rPr>
            <w:rFonts w:ascii="Cambria Math" w:hAnsi="Cambria Math"/>
          </w:rPr>
          <m:t>(T)</m:t>
        </m:r>
      </m:oMath>
      <w:r w:rsidR="003A5325">
        <w:t>.</w:t>
      </w:r>
    </w:p>
    <w:p w14:paraId="2DCB209A" w14:textId="4D822721" w:rsidR="00E4758C" w:rsidRPr="003C3148" w:rsidRDefault="00E4758C" w:rsidP="00E4758C">
      <w:pPr>
        <w:pStyle w:val="Paragraf"/>
      </w:pPr>
      <w:r w:rsidRPr="003C3148">
        <w:t>Valoarea unei ordonate a spectrului redus al accelera</w:t>
      </w:r>
      <w:r w:rsidR="00C86317">
        <w:t>ț</w:t>
      </w:r>
      <w:r w:rsidRPr="003C3148">
        <w:t>iilor orizontale</w:t>
      </w:r>
      <w:r w:rsidR="00915284">
        <w:t>,</w:t>
      </w:r>
      <w:r w:rsidRPr="003C3148">
        <w:t xml:space="preserve"> </w:t>
      </w:r>
      <m:oMath>
        <m:sSub>
          <m:sSubPr>
            <m:ctrlPr>
              <w:rPr>
                <w:rFonts w:ascii="Cambria Math" w:hAnsi="Cambria Math"/>
                <w:i/>
                <w:iCs/>
              </w:rPr>
            </m:ctrlPr>
          </m:sSubPr>
          <m:e>
            <m:r>
              <w:rPr>
                <w:rFonts w:ascii="Cambria Math" w:hAnsi="Cambria Math"/>
              </w:rPr>
              <m:t>S</m:t>
            </m:r>
          </m:e>
          <m:sub>
            <m:r>
              <w:rPr>
                <w:rFonts w:ascii="Cambria Math" w:hAnsi="Cambria Math"/>
                <w:vertAlign w:val="subscript"/>
              </w:rPr>
              <m:t>r,h</m:t>
            </m:r>
          </m:sub>
        </m:sSub>
        <m:r>
          <w:rPr>
            <w:rFonts w:ascii="Cambria Math" w:hAnsi="Cambria Math"/>
          </w:rPr>
          <m:t>(T)</m:t>
        </m:r>
      </m:oMath>
      <w:r w:rsidRPr="003C3148">
        <w:t>, corespunzătoare unei perioade de vibra</w:t>
      </w:r>
      <w:r w:rsidR="00C86317">
        <w:t>ț</w:t>
      </w:r>
      <w:r w:rsidRPr="003C3148">
        <w:t xml:space="preserve">ie </w:t>
      </w:r>
      <m:oMath>
        <m:r>
          <w:rPr>
            <w:rFonts w:ascii="Cambria Math" w:hAnsi="Cambria Math"/>
          </w:rPr>
          <m:t>T</m:t>
        </m:r>
      </m:oMath>
      <w:r w:rsidRPr="003C3148">
        <w:t>, se calculează cu rela</w:t>
      </w:r>
      <w:proofErr w:type="spellStart"/>
      <w:r w:rsidR="00C86317">
        <w:t>ț</w:t>
      </w:r>
      <w:r w:rsidRPr="003C3148">
        <w:t>ia</w:t>
      </w:r>
      <w:proofErr w:type="spellEnd"/>
      <w:r w:rsidRPr="003C3148">
        <w:t>:</w:t>
      </w:r>
    </w:p>
    <w:tbl>
      <w:tblPr>
        <w:tblW w:w="5000" w:type="pct"/>
        <w:tblLayout w:type="fixed"/>
        <w:tblLook w:val="04A0" w:firstRow="1" w:lastRow="0" w:firstColumn="1" w:lastColumn="0" w:noHBand="0" w:noVBand="1"/>
      </w:tblPr>
      <w:tblGrid>
        <w:gridCol w:w="1253"/>
        <w:gridCol w:w="5851"/>
        <w:gridCol w:w="1254"/>
      </w:tblGrid>
      <w:tr w:rsidR="00E4758C" w:rsidRPr="003C3148" w14:paraId="5F5B7F96" w14:textId="77777777" w:rsidTr="00E0310E">
        <w:trPr>
          <w:trHeight w:val="1035"/>
        </w:trPr>
        <w:tc>
          <w:tcPr>
            <w:tcW w:w="750" w:type="pct"/>
            <w:vAlign w:val="center"/>
          </w:tcPr>
          <w:p w14:paraId="64AE8491" w14:textId="77777777" w:rsidR="00E4758C" w:rsidRPr="004A0193" w:rsidRDefault="00E4758C" w:rsidP="00E0310E">
            <w:pPr>
              <w:rPr>
                <w:color w:val="000000" w:themeColor="text1"/>
                <w:lang w:eastAsia="zh-TW"/>
              </w:rPr>
            </w:pPr>
          </w:p>
        </w:tc>
        <w:tc>
          <w:tcPr>
            <w:tcW w:w="3500" w:type="pct"/>
            <w:vAlign w:val="center"/>
          </w:tcPr>
          <w:p w14:paraId="1620999A" w14:textId="695B946E" w:rsidR="00E4758C" w:rsidRPr="004A0193" w:rsidRDefault="00000000" w:rsidP="00E0310E">
            <w:pPr>
              <w:rPr>
                <w:rFonts w:ascii="XITS" w:hAnsi="XITS" w:cs="Arial"/>
                <w:i/>
                <w:color w:val="000000" w:themeColor="text1"/>
              </w:rPr>
            </w:pPr>
            <m:oMath>
              <m:sSub>
                <m:sSubPr>
                  <m:ctrlPr>
                    <w:rPr>
                      <w:rFonts w:ascii="Cambria Math" w:hAnsi="Cambria Math"/>
                      <w:i/>
                    </w:rPr>
                  </m:ctrlPr>
                </m:sSubPr>
                <m:e>
                  <m:r>
                    <w:rPr>
                      <w:rFonts w:ascii="Cambria Math"/>
                    </w:rPr>
                    <m:t>S</m:t>
                  </m:r>
                </m:e>
                <m:sub>
                  <m:r>
                    <w:rPr>
                      <w:rFonts w:ascii="Cambria Math"/>
                    </w:rPr>
                    <m:t>r,</m:t>
                  </m:r>
                  <m:r>
                    <w:rPr>
                      <w:rFonts w:ascii="Cambria Math"/>
                    </w:rPr>
                    <m:t>h</m:t>
                  </m:r>
                </m:sub>
              </m:sSub>
              <m:r>
                <w:rPr>
                  <w:rFonts w:ascii="Cambria Math"/>
                </w:rPr>
                <m:t>(T)=</m:t>
              </m:r>
              <m:f>
                <m:fPr>
                  <m:ctrlPr>
                    <w:rPr>
                      <w:rFonts w:ascii="Cambria Math" w:hAnsi="Cambria Math"/>
                      <w:i/>
                    </w:rPr>
                  </m:ctrlPr>
                </m:fPr>
                <m:num>
                  <m:sSub>
                    <m:sSubPr>
                      <m:ctrlPr>
                        <w:rPr>
                          <w:rFonts w:ascii="Cambria Math" w:hAnsi="Cambria Math"/>
                          <w:i/>
                        </w:rPr>
                      </m:ctrlPr>
                    </m:sSubPr>
                    <m:e>
                      <m:r>
                        <w:rPr>
                          <w:rFonts w:ascii="Cambria Math"/>
                        </w:rPr>
                        <m:t>S</m:t>
                      </m:r>
                    </m:e>
                    <m:sub>
                      <m:r>
                        <w:rPr>
                          <w:rFonts w:ascii="Cambria Math"/>
                        </w:rPr>
                        <m:t>e,</m:t>
                      </m:r>
                      <m:r>
                        <w:rPr>
                          <w:rFonts w:ascii="Cambria Math"/>
                        </w:rPr>
                        <m:t>h</m:t>
                      </m:r>
                    </m:sub>
                  </m:sSub>
                  <m:r>
                    <w:rPr>
                      <w:rFonts w:ascii="Cambria Math"/>
                    </w:rPr>
                    <m:t>(</m:t>
                  </m:r>
                  <m:sSub>
                    <m:sSubPr>
                      <m:ctrlPr>
                        <w:rPr>
                          <w:rFonts w:ascii="Cambria Math" w:hAnsi="Cambria Math"/>
                          <w:i/>
                        </w:rPr>
                      </m:ctrlPr>
                    </m:sSubPr>
                    <m:e>
                      <m:r>
                        <w:rPr>
                          <w:rFonts w:ascii="Cambria Math"/>
                        </w:rPr>
                        <m:t>T</m:t>
                      </m:r>
                    </m:e>
                    <m:sub>
                      <m:r>
                        <w:rPr>
                          <w:rFonts w:ascii="Cambria Math"/>
                        </w:rPr>
                        <m:t>B</m:t>
                      </m:r>
                    </m:sub>
                  </m:sSub>
                  <m:r>
                    <w:rPr>
                      <w:rFonts w:ascii="Cambria Math"/>
                    </w:rPr>
                    <m:t>)</m:t>
                  </m:r>
                </m:num>
                <m:den>
                  <m:r>
                    <w:rPr>
                      <w:rFonts w:ascii="Cambria Math" w:hAnsi="Cambria Math"/>
                    </w:rPr>
                    <m:t>q</m:t>
                  </m:r>
                </m:den>
              </m:f>
            </m:oMath>
            <w:r w:rsidR="00E4758C" w:rsidRPr="004A0193">
              <w:rPr>
                <w:rFonts w:ascii="XITS" w:eastAsiaTheme="minorEastAsia" w:hAnsi="XITS" w:cs="Arial"/>
              </w:rPr>
              <w:t xml:space="preserve"> </w:t>
            </w:r>
            <w:r w:rsidR="00E4758C" w:rsidRPr="004A0193">
              <w:t xml:space="preserve">pentru </w:t>
            </w:r>
            <m:oMath>
              <m:r>
                <w:rPr>
                  <w:rFonts w:ascii="Cambria Math"/>
                </w:rPr>
                <m:t>0&lt;T</m:t>
              </m:r>
              <m:r>
                <w:rPr>
                  <w:rFonts w:ascii="Cambria Math" w:hAnsi="Cambria Math" w:cs="Times New Roman"/>
                </w:rPr>
                <m:t>≤</m:t>
              </m:r>
              <m:sSub>
                <m:sSubPr>
                  <m:ctrlPr>
                    <w:rPr>
                      <w:rFonts w:ascii="Cambria Math" w:hAnsi="Cambria Math"/>
                      <w:i/>
                    </w:rPr>
                  </m:ctrlPr>
                </m:sSubPr>
                <m:e>
                  <m:r>
                    <w:rPr>
                      <w:rFonts w:ascii="Cambria Math" w:hAnsi="Cambria Math"/>
                    </w:rPr>
                    <m:t>T</m:t>
                  </m:r>
                </m:e>
                <m:sub>
                  <m:r>
                    <w:rPr>
                      <w:rFonts w:ascii="Cambria Math" w:hAnsi="Cambria Math"/>
                    </w:rPr>
                    <m:t>B</m:t>
                  </m:r>
                </m:sub>
              </m:sSub>
            </m:oMath>
          </w:p>
        </w:tc>
        <w:tc>
          <w:tcPr>
            <w:tcW w:w="750" w:type="pct"/>
            <w:vAlign w:val="center"/>
          </w:tcPr>
          <w:p w14:paraId="7BB16423" w14:textId="77777777" w:rsidR="00E4758C" w:rsidRPr="003C3148" w:rsidRDefault="00E4758C" w:rsidP="00DB3A3B">
            <w:pPr>
              <w:pStyle w:val="Ecuatia"/>
            </w:pPr>
            <w:bookmarkStart w:id="303" w:name="_Ref156474967"/>
            <w:r w:rsidRPr="003C3148">
              <w:t xml:space="preserve"> </w:t>
            </w:r>
            <w:bookmarkEnd w:id="303"/>
          </w:p>
        </w:tc>
      </w:tr>
      <w:tr w:rsidR="00E4758C" w:rsidRPr="003C3148" w14:paraId="0247108F" w14:textId="77777777" w:rsidTr="00E0310E">
        <w:trPr>
          <w:trHeight w:val="873"/>
        </w:trPr>
        <w:tc>
          <w:tcPr>
            <w:tcW w:w="750" w:type="pct"/>
            <w:vAlign w:val="center"/>
          </w:tcPr>
          <w:p w14:paraId="543A747C" w14:textId="77777777" w:rsidR="00E4758C" w:rsidRPr="003C3148" w:rsidRDefault="00E4758C" w:rsidP="00E0310E">
            <w:pPr>
              <w:rPr>
                <w:color w:val="000000" w:themeColor="text1"/>
                <w:highlight w:val="cyan"/>
                <w:lang w:eastAsia="zh-TW"/>
              </w:rPr>
            </w:pPr>
          </w:p>
        </w:tc>
        <w:tc>
          <w:tcPr>
            <w:tcW w:w="3500" w:type="pct"/>
            <w:vAlign w:val="center"/>
          </w:tcPr>
          <w:p w14:paraId="61938E77" w14:textId="77777777" w:rsidR="00E4758C" w:rsidRPr="003C3148" w:rsidRDefault="00000000" w:rsidP="00E0310E">
            <w:pPr>
              <w:rPr>
                <w:rFonts w:eastAsia="Calibri" w:cs="Times New Roman"/>
              </w:rPr>
            </w:pPr>
            <m:oMath>
              <m:sSub>
                <m:sSubPr>
                  <m:ctrlPr>
                    <w:rPr>
                      <w:rFonts w:ascii="Cambria Math" w:hAnsi="Cambria Math"/>
                      <w:i/>
                    </w:rPr>
                  </m:ctrlPr>
                </m:sSubPr>
                <m:e>
                  <m:r>
                    <w:rPr>
                      <w:rFonts w:ascii="Cambria Math"/>
                    </w:rPr>
                    <m:t>S</m:t>
                  </m:r>
                </m:e>
                <m:sub>
                  <m:r>
                    <w:rPr>
                      <w:rFonts w:ascii="Cambria Math"/>
                    </w:rPr>
                    <m:t>r,</m:t>
                  </m:r>
                  <m:r>
                    <w:rPr>
                      <w:rFonts w:ascii="Cambria Math"/>
                    </w:rPr>
                    <m:t>h</m:t>
                  </m:r>
                </m:sub>
              </m:sSub>
              <m:d>
                <m:dPr>
                  <m:ctrlPr>
                    <w:rPr>
                      <w:rFonts w:ascii="Cambria Math" w:hAnsi="Cambria Math"/>
                      <w:i/>
                    </w:rPr>
                  </m:ctrlPr>
                </m:dPr>
                <m:e>
                  <m:r>
                    <w:rPr>
                      <w:rFonts w:ascii="Cambria Math"/>
                    </w:rPr>
                    <m:t>T</m:t>
                  </m:r>
                </m:e>
              </m:d>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S</m:t>
                      </m:r>
                    </m:e>
                    <m:sub>
                      <m:r>
                        <w:rPr>
                          <w:rFonts w:ascii="Cambria Math"/>
                        </w:rPr>
                        <m:t>e,</m:t>
                      </m:r>
                      <m:r>
                        <w:rPr>
                          <w:rFonts w:ascii="Cambria Math"/>
                        </w:rPr>
                        <m:t>h</m:t>
                      </m:r>
                    </m:sub>
                  </m:sSub>
                  <m:r>
                    <w:rPr>
                      <w:rFonts w:ascii="Cambria Math"/>
                    </w:rPr>
                    <m:t>(T)</m:t>
                  </m:r>
                </m:num>
                <m:den>
                  <m:r>
                    <w:rPr>
                      <w:rFonts w:ascii="Cambria Math"/>
                    </w:rPr>
                    <m:t>q</m:t>
                  </m:r>
                </m:den>
              </m:f>
            </m:oMath>
            <w:r w:rsidR="00E4758C" w:rsidRPr="003C3148">
              <w:rPr>
                <w:rFonts w:eastAsia="Calibri" w:cs="Times New Roman"/>
              </w:rPr>
              <w:t xml:space="preserve"> pentru </w:t>
            </w:r>
            <m:oMath>
              <m:r>
                <w:rPr>
                  <w:rFonts w:ascii="Cambria Math"/>
                </w:rPr>
                <m:t>T</m:t>
              </m:r>
              <m:r>
                <w:rPr>
                  <w:rFonts w:ascii="Cambria Math" w:hAnsi="Cambria Math" w:cs="Times New Roman"/>
                </w:rPr>
                <m:t>&gt;</m:t>
              </m:r>
              <m:sSub>
                <m:sSubPr>
                  <m:ctrlPr>
                    <w:rPr>
                      <w:rFonts w:ascii="Cambria Math" w:hAnsi="Cambria Math"/>
                      <w:i/>
                    </w:rPr>
                  </m:ctrlPr>
                </m:sSubPr>
                <m:e>
                  <m:r>
                    <w:rPr>
                      <w:rFonts w:ascii="Cambria Math" w:hAnsi="Cambria Math"/>
                    </w:rPr>
                    <m:t>T</m:t>
                  </m:r>
                </m:e>
                <m:sub>
                  <m:r>
                    <w:rPr>
                      <w:rFonts w:ascii="Cambria Math" w:hAnsi="Cambria Math"/>
                    </w:rPr>
                    <m:t>B</m:t>
                  </m:r>
                </m:sub>
              </m:sSub>
            </m:oMath>
          </w:p>
        </w:tc>
        <w:tc>
          <w:tcPr>
            <w:tcW w:w="750" w:type="pct"/>
            <w:vAlign w:val="center"/>
          </w:tcPr>
          <w:p w14:paraId="74CD47C4" w14:textId="5E52AD0A" w:rsidR="00E4758C" w:rsidRPr="003C3148" w:rsidRDefault="00083789" w:rsidP="00DB3A3B">
            <w:pPr>
              <w:pStyle w:val="Ecuatia"/>
            </w:pPr>
            <w:bookmarkStart w:id="304" w:name="_Ref156474976"/>
            <w:bookmarkStart w:id="305" w:name="_Ref156474969"/>
            <w:r>
              <w:t xml:space="preserve"> </w:t>
            </w:r>
            <w:bookmarkEnd w:id="304"/>
          </w:p>
        </w:tc>
        <w:bookmarkEnd w:id="305"/>
      </w:tr>
    </w:tbl>
    <w:p w14:paraId="7B52F638" w14:textId="77777777" w:rsidR="00E4758C" w:rsidRPr="003C3148" w:rsidRDefault="00E4758C" w:rsidP="002C01B2">
      <w:pPr>
        <w:pStyle w:val="Notatii"/>
      </w:pPr>
      <w:r w:rsidRPr="003C3148">
        <w:t>unde:</w:t>
      </w:r>
    </w:p>
    <w:p w14:paraId="38BCABFF" w14:textId="652D77BA" w:rsidR="00E4758C" w:rsidRPr="003C3148" w:rsidRDefault="002C01B2" w:rsidP="002C01B2">
      <w:pPr>
        <w:pStyle w:val="Notatii"/>
      </w:pPr>
      <m:oMath>
        <m:r>
          <w:rPr>
            <w:rFonts w:ascii="Cambria Math" w:hAnsi="Cambria Math"/>
          </w:rPr>
          <m:t>q</m:t>
        </m:r>
      </m:oMath>
      <w:r w:rsidR="00E4758C" w:rsidRPr="003C3148">
        <w:tab/>
        <w:t>factorul de comportare al structurii pentru oscila</w:t>
      </w:r>
      <w:r w:rsidR="00C86317">
        <w:t>ț</w:t>
      </w:r>
      <w:r w:rsidR="00E4758C" w:rsidRPr="003C3148">
        <w:t>ii seismice în direc</w:t>
      </w:r>
      <w:r w:rsidR="00C86317">
        <w:t>ț</w:t>
      </w:r>
      <w:r w:rsidR="00E4758C" w:rsidRPr="003C3148">
        <w:t>ie orizontală, denumit în această reglementare tehnică „factor de comportare”;</w:t>
      </w:r>
    </w:p>
    <w:p w14:paraId="15B0D12F" w14:textId="26168D2B" w:rsidR="002C01B2" w:rsidRDefault="00000000" w:rsidP="00CC0456">
      <w:pPr>
        <w:pStyle w:val="Notatii"/>
      </w:pPr>
      <m:oMath>
        <m:sSub>
          <m:sSubPr>
            <m:ctrlPr>
              <w:rPr>
                <w:rFonts w:ascii="Cambria Math" w:hAnsi="Cambria Math"/>
              </w:rPr>
            </m:ctrlPr>
          </m:sSubPr>
          <m:e>
            <m:r>
              <w:rPr>
                <w:rFonts w:ascii="Cambria Math" w:hAnsi="Cambria Math"/>
              </w:rPr>
              <m:t>S</m:t>
            </m:r>
          </m:e>
          <m:sub>
            <m:r>
              <w:rPr>
                <w:rFonts w:ascii="Cambria Math" w:hAnsi="Cambria Math"/>
              </w:rPr>
              <m:t>e</m:t>
            </m:r>
            <m:r>
              <m:rPr>
                <m:sty m:val="p"/>
              </m:rPr>
              <w:rPr>
                <w:rFonts w:ascii="Cambria Math" w:hAnsi="Cambria Math"/>
              </w:rPr>
              <m:t>,</m:t>
            </m:r>
            <m:r>
              <w:rPr>
                <w:rFonts w:ascii="Cambria Math" w:hAnsi="Cambria Math"/>
              </w:rPr>
              <m:t>h</m:t>
            </m:r>
          </m:sub>
        </m:sSub>
        <m:r>
          <m:rPr>
            <m:sty m:val="p"/>
          </m:rPr>
          <w:rPr>
            <w:rFonts w:ascii="Cambria Math" w:hAnsi="Cambria Math"/>
          </w:rPr>
          <m:t>(</m:t>
        </m:r>
        <m:r>
          <w:rPr>
            <w:rFonts w:ascii="Cambria Math" w:hAnsi="Cambria Math"/>
          </w:rPr>
          <m:t>T</m:t>
        </m:r>
        <m:r>
          <m:rPr>
            <m:sty m:val="p"/>
          </m:rPr>
          <w:rPr>
            <w:rFonts w:ascii="Cambria Math" w:hAnsi="Cambria Math"/>
          </w:rPr>
          <m:t>)</m:t>
        </m:r>
      </m:oMath>
      <w:r w:rsidR="005768C8">
        <w:tab/>
      </w:r>
      <w:r w:rsidR="00645854">
        <w:t xml:space="preserve"> </w:t>
      </w:r>
      <w:r w:rsidR="002C01B2" w:rsidRPr="003C3148">
        <w:t>ordonata spectrului accelera</w:t>
      </w:r>
      <w:r w:rsidR="00C86317">
        <w:t>ț</w:t>
      </w:r>
      <w:r w:rsidR="002C01B2" w:rsidRPr="003C3148">
        <w:t>iilor orizontale</w:t>
      </w:r>
      <w:r w:rsidR="00915284">
        <w:t xml:space="preserve"> pentru proiectare</w:t>
      </w:r>
      <w:r w:rsidR="002C01B2" w:rsidRPr="003C3148">
        <w:t>, corespunzătoare perioadei .</w:t>
      </w:r>
    </w:p>
    <w:p w14:paraId="43EEB3A2" w14:textId="25694DAE" w:rsidR="00E12339" w:rsidRDefault="00083789" w:rsidP="006467DD">
      <w:pPr>
        <w:pStyle w:val="Paragraf"/>
        <w:ind w:left="142" w:hanging="142"/>
      </w:pPr>
      <w:r w:rsidRPr="003C3148">
        <w:t>Valor</w:t>
      </w:r>
      <w:r>
        <w:t>ile</w:t>
      </w:r>
      <w:r w:rsidRPr="003C3148">
        <w:t xml:space="preserve"> ordonate</w:t>
      </w:r>
      <w:r>
        <w:t>lor</w:t>
      </w:r>
      <w:r w:rsidRPr="003C3148">
        <w:t xml:space="preserve"> spectrului redus al accelera</w:t>
      </w:r>
      <w:r>
        <w:t>ț</w:t>
      </w:r>
      <w:r w:rsidRPr="003C3148">
        <w:t xml:space="preserve">iilor orizontale </w:t>
      </w:r>
      <w:proofErr w:type="spellStart"/>
      <w:r w:rsidRPr="003C3148">
        <w:rPr>
          <w:i/>
          <w:iCs/>
        </w:rPr>
        <w:t>S</w:t>
      </w:r>
      <w:r w:rsidRPr="003C3148">
        <w:rPr>
          <w:i/>
          <w:iCs/>
          <w:vertAlign w:val="subscript"/>
        </w:rPr>
        <w:t>r,h</w:t>
      </w:r>
      <w:proofErr w:type="spellEnd"/>
      <w:r w:rsidRPr="003C3148">
        <w:t>(</w:t>
      </w:r>
      <w:r w:rsidRPr="003C3148">
        <w:rPr>
          <w:i/>
          <w:iCs/>
        </w:rPr>
        <w:t>T</w:t>
      </w:r>
      <w:r w:rsidRPr="003C3148">
        <w:t>)</w:t>
      </w:r>
      <w:r>
        <w:t xml:space="preserve"> pentru verificări la </w:t>
      </w:r>
      <w:r w:rsidR="00E12339">
        <w:t>s</w:t>
      </w:r>
      <w:r>
        <w:t xml:space="preserve">tarea </w:t>
      </w:r>
      <w:r w:rsidR="00E12339">
        <w:t>l</w:t>
      </w:r>
      <w:r>
        <w:t xml:space="preserve">imită </w:t>
      </w:r>
      <w:r w:rsidR="00E12339">
        <w:t>u</w:t>
      </w:r>
      <w:r>
        <w:t xml:space="preserve">ltimă, determinate conform relațiilor </w:t>
      </w:r>
      <w:r w:rsidRPr="009D6161">
        <w:rPr>
          <w:rStyle w:val="Mylink"/>
        </w:rPr>
        <w:fldChar w:fldCharType="begin"/>
      </w:r>
      <w:r w:rsidR="009D6161" w:rsidRPr="009D6161">
        <w:rPr>
          <w:rStyle w:val="Mylink"/>
        </w:rPr>
        <w:instrText>REF _Ref156474967 \r \* CHARFORMAT \h</w:instrText>
      </w:r>
      <w:r w:rsidRPr="009D6161">
        <w:rPr>
          <w:rStyle w:val="Mylink"/>
        </w:rPr>
      </w:r>
      <w:r w:rsidRPr="009D6161">
        <w:rPr>
          <w:rStyle w:val="Mylink"/>
        </w:rPr>
        <w:fldChar w:fldCharType="separate"/>
      </w:r>
      <w:r w:rsidR="009464BD">
        <w:rPr>
          <w:rStyle w:val="Mylink"/>
        </w:rPr>
        <w:t>(4.10)</w:t>
      </w:r>
      <w:r w:rsidRPr="009D6161">
        <w:rPr>
          <w:rStyle w:val="Mylink"/>
        </w:rPr>
        <w:fldChar w:fldCharType="end"/>
      </w:r>
      <w:r>
        <w:t xml:space="preserve"> sau </w:t>
      </w:r>
      <w:r w:rsidRPr="009D6161">
        <w:rPr>
          <w:rStyle w:val="Mylink"/>
        </w:rPr>
        <w:fldChar w:fldCharType="begin"/>
      </w:r>
      <w:r w:rsidR="009D6161" w:rsidRPr="009D6161">
        <w:rPr>
          <w:rStyle w:val="Mylink"/>
        </w:rPr>
        <w:instrText>REF _Ref156474976 \r \* CHARFORMAT \h</w:instrText>
      </w:r>
      <w:r w:rsidRPr="009D6161">
        <w:rPr>
          <w:rStyle w:val="Mylink"/>
        </w:rPr>
      </w:r>
      <w:r w:rsidRPr="009D6161">
        <w:rPr>
          <w:rStyle w:val="Mylink"/>
        </w:rPr>
        <w:fldChar w:fldCharType="separate"/>
      </w:r>
      <w:r w:rsidR="009464BD">
        <w:rPr>
          <w:rStyle w:val="Mylink"/>
        </w:rPr>
        <w:t>(4.11)</w:t>
      </w:r>
      <w:r w:rsidRPr="009D6161">
        <w:rPr>
          <w:rStyle w:val="Mylink"/>
        </w:rPr>
        <w:fldChar w:fldCharType="end"/>
      </w:r>
      <w:r>
        <w:t>,</w:t>
      </w:r>
      <w:r w:rsidRPr="00CC0456">
        <w:t xml:space="preserve"> </w:t>
      </w:r>
      <w:r>
        <w:t xml:space="preserve">se limitează </w:t>
      </w:r>
      <w:r w:rsidR="00441340">
        <w:t xml:space="preserve">inferior </w:t>
      </w:r>
      <w:r w:rsidR="006467DD">
        <w:t xml:space="preserve">prin respectarea cumulativă a </w:t>
      </w:r>
      <w:r w:rsidR="00E12339">
        <w:t>condițiilor:</w:t>
      </w:r>
    </w:p>
    <w:tbl>
      <w:tblPr>
        <w:tblW w:w="5000" w:type="pct"/>
        <w:tblLayout w:type="fixed"/>
        <w:tblLook w:val="04A0" w:firstRow="1" w:lastRow="0" w:firstColumn="1" w:lastColumn="0" w:noHBand="0" w:noVBand="1"/>
      </w:tblPr>
      <w:tblGrid>
        <w:gridCol w:w="1253"/>
        <w:gridCol w:w="5851"/>
        <w:gridCol w:w="1254"/>
      </w:tblGrid>
      <w:tr w:rsidR="00E12339" w:rsidRPr="003C3148" w14:paraId="708DB824" w14:textId="77777777" w:rsidTr="00E12339">
        <w:trPr>
          <w:trHeight w:val="679"/>
        </w:trPr>
        <w:tc>
          <w:tcPr>
            <w:tcW w:w="750" w:type="pct"/>
            <w:vAlign w:val="center"/>
          </w:tcPr>
          <w:p w14:paraId="6E6B2D34" w14:textId="77777777" w:rsidR="00E12339" w:rsidRPr="003C3148" w:rsidRDefault="00E12339" w:rsidP="006E6756">
            <w:pPr>
              <w:rPr>
                <w:color w:val="000000" w:themeColor="text1"/>
                <w:highlight w:val="cyan"/>
                <w:lang w:eastAsia="zh-TW"/>
              </w:rPr>
            </w:pPr>
          </w:p>
        </w:tc>
        <w:tc>
          <w:tcPr>
            <w:tcW w:w="3500" w:type="pct"/>
            <w:vAlign w:val="center"/>
          </w:tcPr>
          <w:p w14:paraId="20B21602" w14:textId="0D95C342" w:rsidR="00E12339" w:rsidRPr="003C3148" w:rsidRDefault="00000000" w:rsidP="006E6756">
            <w:pPr>
              <w:rPr>
                <w:rFonts w:eastAsia="Calibri" w:cs="Times New Roman"/>
              </w:rPr>
            </w:pPr>
            <m:oMath>
              <m:sSub>
                <m:sSubPr>
                  <m:ctrlPr>
                    <w:rPr>
                      <w:rFonts w:ascii="Cambria Math" w:hAnsi="Cambria Math"/>
                      <w:i/>
                    </w:rPr>
                  </m:ctrlPr>
                </m:sSubPr>
                <m:e>
                  <m:r>
                    <w:rPr>
                      <w:rFonts w:ascii="Cambria Math"/>
                    </w:rPr>
                    <m:t>S</m:t>
                  </m:r>
                </m:e>
                <m:sub>
                  <m:r>
                    <w:rPr>
                      <w:rFonts w:ascii="Cambria Math"/>
                    </w:rPr>
                    <m:t>r,</m:t>
                  </m:r>
                  <m:r>
                    <w:rPr>
                      <w:rFonts w:ascii="Cambria Math"/>
                    </w:rPr>
                    <m:t>h</m:t>
                  </m:r>
                </m:sub>
              </m:sSub>
              <m:d>
                <m:dPr>
                  <m:ctrlPr>
                    <w:rPr>
                      <w:rFonts w:ascii="Cambria Math" w:hAnsi="Cambria Math"/>
                      <w:i/>
                    </w:rPr>
                  </m:ctrlPr>
                </m:dPr>
                <m:e>
                  <m:r>
                    <w:rPr>
                      <w:rFonts w:ascii="Cambria Math"/>
                    </w:rPr>
                    <m:t>T</m:t>
                  </m:r>
                </m:e>
              </m:d>
              <m:r>
                <w:rPr>
                  <w:rFonts w:ascii="Cambria Math" w:hAnsi="Cambria Math" w:cs="Times New Roman"/>
                </w:rPr>
                <m:t>≥</m:t>
              </m:r>
              <m:r>
                <w:rPr>
                  <w:rFonts w:ascii="Cambria Math" w:hAnsi="Cambria Math"/>
                </w:rPr>
                <m:t xml:space="preserve">0,08 </m:t>
              </m:r>
              <m:sSubSup>
                <m:sSubSupPr>
                  <m:ctrlPr>
                    <w:rPr>
                      <w:rFonts w:ascii="Cambria Math" w:hAnsi="Cambria Math"/>
                      <w:i/>
                      <w:iCs/>
                    </w:rPr>
                  </m:ctrlPr>
                </m:sSubSupPr>
                <m:e>
                  <m:r>
                    <w:rPr>
                      <w:rFonts w:ascii="Cambria Math" w:hAnsi="Cambria Math"/>
                    </w:rPr>
                    <m:t>S</m:t>
                  </m:r>
                </m:e>
                <m:sub>
                  <m:r>
                    <w:rPr>
                      <w:rFonts w:ascii="Cambria Math" w:hAnsi="Cambria Math"/>
                    </w:rPr>
                    <m:t>ap,h</m:t>
                  </m:r>
                </m:sub>
                <m:sup>
                  <m:r>
                    <w:rPr>
                      <w:rFonts w:ascii="Cambria Math" w:hAnsi="Cambria Math"/>
                    </w:rPr>
                    <m:t>SLU</m:t>
                  </m:r>
                </m:sup>
              </m:sSubSup>
            </m:oMath>
            <w:r w:rsidR="00E12339" w:rsidRPr="003C3148">
              <w:rPr>
                <w:rFonts w:eastAsia="Calibri" w:cs="Times New Roman"/>
              </w:rPr>
              <w:t xml:space="preserve"> </w:t>
            </w:r>
          </w:p>
        </w:tc>
        <w:tc>
          <w:tcPr>
            <w:tcW w:w="750" w:type="pct"/>
            <w:vAlign w:val="center"/>
          </w:tcPr>
          <w:p w14:paraId="6B0316C7" w14:textId="256873C3" w:rsidR="00E12339" w:rsidRPr="00E12339" w:rsidRDefault="00E12339" w:rsidP="00DB3A3B">
            <w:pPr>
              <w:pStyle w:val="Ecuatia"/>
            </w:pPr>
            <w:r>
              <w:t xml:space="preserve"> </w:t>
            </w:r>
          </w:p>
        </w:tc>
      </w:tr>
      <w:tr w:rsidR="00E12339" w:rsidRPr="003C3148" w14:paraId="1AC1EAFF" w14:textId="77777777" w:rsidTr="00E12339">
        <w:trPr>
          <w:trHeight w:val="625"/>
        </w:trPr>
        <w:tc>
          <w:tcPr>
            <w:tcW w:w="750" w:type="pct"/>
            <w:vAlign w:val="center"/>
          </w:tcPr>
          <w:p w14:paraId="70BD17CB" w14:textId="77777777" w:rsidR="00E12339" w:rsidRPr="003C3148" w:rsidRDefault="00E12339" w:rsidP="006E6756">
            <w:pPr>
              <w:rPr>
                <w:color w:val="000000" w:themeColor="text1"/>
                <w:highlight w:val="cyan"/>
                <w:lang w:eastAsia="zh-TW"/>
              </w:rPr>
            </w:pPr>
          </w:p>
        </w:tc>
        <w:tc>
          <w:tcPr>
            <w:tcW w:w="3500" w:type="pct"/>
            <w:vAlign w:val="center"/>
          </w:tcPr>
          <w:p w14:paraId="2146C6BA" w14:textId="3F558AB8" w:rsidR="00E12339" w:rsidRPr="00E12339" w:rsidRDefault="00000000" w:rsidP="006E6756">
            <w:pPr>
              <w:rPr>
                <w:rFonts w:eastAsia="Calibri" w:cs="Times New Roman"/>
              </w:rPr>
            </w:pPr>
            <m:oMathPara>
              <m:oMathParaPr>
                <m:jc m:val="left"/>
              </m:oMathParaPr>
              <m:oMath>
                <m:sSub>
                  <m:sSubPr>
                    <m:ctrlPr>
                      <w:rPr>
                        <w:rFonts w:ascii="Cambria Math" w:hAnsi="Cambria Math"/>
                        <w:i/>
                      </w:rPr>
                    </m:ctrlPr>
                  </m:sSubPr>
                  <m:e>
                    <m:r>
                      <w:rPr>
                        <w:rFonts w:ascii="Cambria Math"/>
                      </w:rPr>
                      <m:t>S</m:t>
                    </m:r>
                  </m:e>
                  <m:sub>
                    <m:r>
                      <w:rPr>
                        <w:rFonts w:ascii="Cambria Math"/>
                      </w:rPr>
                      <m:t>r,</m:t>
                    </m:r>
                    <m:r>
                      <w:rPr>
                        <w:rFonts w:ascii="Cambria Math"/>
                      </w:rPr>
                      <m:t>h</m:t>
                    </m:r>
                  </m:sub>
                </m:sSub>
                <m:d>
                  <m:dPr>
                    <m:ctrlPr>
                      <w:rPr>
                        <w:rFonts w:ascii="Cambria Math" w:hAnsi="Cambria Math"/>
                        <w:i/>
                      </w:rPr>
                    </m:ctrlPr>
                  </m:dPr>
                  <m:e>
                    <m:r>
                      <w:rPr>
                        <w:rFonts w:ascii="Cambria Math"/>
                      </w:rPr>
                      <m:t>T</m:t>
                    </m:r>
                  </m:e>
                </m:d>
                <m:r>
                  <w:rPr>
                    <w:rFonts w:ascii="Cambria Math" w:hAnsi="Cambria Math" w:cs="Times New Roman"/>
                  </w:rPr>
                  <m:t>≥0,25</m:t>
                </m:r>
                <m:r>
                  <w:rPr>
                    <w:rFonts w:ascii="Cambria Math" w:hAnsi="Cambria Math"/>
                  </w:rPr>
                  <m:t xml:space="preserve"> m/</m:t>
                </m:r>
                <m:sSup>
                  <m:sSupPr>
                    <m:ctrlPr>
                      <w:rPr>
                        <w:rFonts w:ascii="Cambria Math" w:hAnsi="Cambria Math"/>
                        <w:i/>
                      </w:rPr>
                    </m:ctrlPr>
                  </m:sSupPr>
                  <m:e>
                    <m:r>
                      <w:rPr>
                        <w:rFonts w:ascii="Cambria Math" w:hAnsi="Cambria Math"/>
                      </w:rPr>
                      <m:t>s</m:t>
                    </m:r>
                  </m:e>
                  <m:sup>
                    <m:r>
                      <w:rPr>
                        <w:rFonts w:ascii="Cambria Math" w:hAnsi="Cambria Math"/>
                      </w:rPr>
                      <m:t>2</m:t>
                    </m:r>
                  </m:sup>
                </m:sSup>
              </m:oMath>
            </m:oMathPara>
          </w:p>
        </w:tc>
        <w:tc>
          <w:tcPr>
            <w:tcW w:w="750" w:type="pct"/>
            <w:vAlign w:val="center"/>
          </w:tcPr>
          <w:p w14:paraId="33428A57" w14:textId="77777777" w:rsidR="00E12339" w:rsidRDefault="00E12339" w:rsidP="00DB3A3B">
            <w:pPr>
              <w:pStyle w:val="Ecuatia"/>
            </w:pPr>
          </w:p>
        </w:tc>
      </w:tr>
    </w:tbl>
    <w:p w14:paraId="28A5DD32" w14:textId="77777777" w:rsidR="001238BC" w:rsidRDefault="001238BC" w:rsidP="001238BC">
      <w:pPr>
        <w:pStyle w:val="Notatii"/>
      </w:pPr>
      <w:r>
        <w:t>unde:</w:t>
      </w:r>
    </w:p>
    <w:p w14:paraId="55865987" w14:textId="7974DC77" w:rsidR="001238BC" w:rsidRDefault="00000000" w:rsidP="001238BC">
      <w:pPr>
        <w:pStyle w:val="Notatii"/>
      </w:pPr>
      <m:oMath>
        <m:sSubSup>
          <m:sSubSupPr>
            <m:ctrlPr>
              <w:rPr>
                <w:rFonts w:ascii="Cambria Math" w:hAnsi="Cambria Math"/>
                <w:i/>
                <w:iCs/>
              </w:rPr>
            </m:ctrlPr>
          </m:sSubSupPr>
          <m:e>
            <m:r>
              <w:rPr>
                <w:rFonts w:ascii="Cambria Math" w:hAnsi="Cambria Math"/>
              </w:rPr>
              <m:t>S</m:t>
            </m:r>
          </m:e>
          <m:sub>
            <m:r>
              <w:rPr>
                <w:rFonts w:ascii="Cambria Math" w:hAnsi="Cambria Math"/>
              </w:rPr>
              <m:t>ap,h</m:t>
            </m:r>
          </m:sub>
          <m:sup>
            <m:r>
              <w:rPr>
                <w:rFonts w:ascii="Cambria Math" w:hAnsi="Cambria Math"/>
              </w:rPr>
              <m:t>SLU</m:t>
            </m:r>
          </m:sup>
        </m:sSubSup>
      </m:oMath>
      <w:r w:rsidR="001238BC">
        <w:rPr>
          <w:iCs/>
        </w:rPr>
        <w:t xml:space="preserve"> </w:t>
      </w:r>
      <w:r w:rsidR="001238BC" w:rsidRPr="003C3148">
        <w:t>valoarea accelera</w:t>
      </w:r>
      <w:r w:rsidR="001238BC">
        <w:t>ț</w:t>
      </w:r>
      <w:r w:rsidR="001238BC" w:rsidRPr="003C3148">
        <w:t>iei spectrale orizontale absolute care corespunde palierului, cuprins între perioadele de col</w:t>
      </w:r>
      <w:r w:rsidR="001238BC">
        <w:t>ț</w:t>
      </w:r>
      <w:r w:rsidR="001238BC" w:rsidRPr="003C3148">
        <w:t xml:space="preserve"> </w:t>
      </w:r>
      <m:oMath>
        <m:sSubSup>
          <m:sSubSupPr>
            <m:ctrlPr>
              <w:rPr>
                <w:rFonts w:ascii="Cambria Math" w:hAnsi="Cambria Math"/>
              </w:rPr>
            </m:ctrlPr>
          </m:sSubSupPr>
          <m:e>
            <m:r>
              <w:rPr>
                <w:rFonts w:ascii="Cambria Math" w:hAnsi="Cambria Math"/>
              </w:rPr>
              <m:t>T</m:t>
            </m:r>
          </m:e>
          <m:sub>
            <m:r>
              <w:rPr>
                <w:rFonts w:ascii="Cambria Math" w:hAnsi="Cambria Math"/>
              </w:rPr>
              <m:t>B</m:t>
            </m:r>
          </m:sub>
          <m:sup>
            <m:r>
              <w:rPr>
                <w:rFonts w:ascii="Cambria Math" w:hAnsi="Cambria Math"/>
              </w:rPr>
              <m:t>SLU</m:t>
            </m:r>
          </m:sup>
        </m:sSubSup>
      </m:oMath>
      <w:r w:rsidR="001238BC" w:rsidRPr="003C3148">
        <w:t xml:space="preserve"> și </w:t>
      </w:r>
      <m:oMath>
        <m:sSubSup>
          <m:sSubSupPr>
            <m:ctrlPr>
              <w:rPr>
                <w:rFonts w:ascii="Cambria Math" w:hAnsi="Cambria Math"/>
              </w:rPr>
            </m:ctrlPr>
          </m:sSubSupPr>
          <m:e>
            <m:r>
              <w:rPr>
                <w:rFonts w:ascii="Cambria Math" w:hAnsi="Cambria Math"/>
              </w:rPr>
              <m:t>T</m:t>
            </m:r>
          </m:e>
          <m:sub>
            <m:r>
              <w:rPr>
                <w:rFonts w:ascii="Cambria Math" w:hAnsi="Cambria Math"/>
              </w:rPr>
              <m:t>C</m:t>
            </m:r>
          </m:sub>
          <m:sup>
            <m:r>
              <w:rPr>
                <w:rFonts w:ascii="Cambria Math" w:hAnsi="Cambria Math"/>
              </w:rPr>
              <m:t>SLU</m:t>
            </m:r>
          </m:sup>
        </m:sSubSup>
      </m:oMath>
      <w:r w:rsidR="001238BC" w:rsidRPr="003C3148">
        <w:t>, de accelera</w:t>
      </w:r>
      <w:r w:rsidR="001238BC">
        <w:t>ț</w:t>
      </w:r>
      <w:r w:rsidR="001238BC" w:rsidRPr="003C3148">
        <w:t>ii constante a spectrului de răspuns elastic calculat pentru o frac</w:t>
      </w:r>
      <w:r w:rsidR="001238BC">
        <w:t>ț</w:t>
      </w:r>
      <w:r w:rsidR="001238BC" w:rsidRPr="003C3148">
        <w:t xml:space="preserve">iune de amortizare critică </w:t>
      </w:r>
      <w:r w:rsidR="001238BC" w:rsidRPr="003C3148">
        <w:rPr>
          <w:rFonts w:ascii="Symbol" w:hAnsi="Symbol"/>
          <w:i/>
          <w:iCs/>
        </w:rPr>
        <w:t>x</w:t>
      </w:r>
      <w:r w:rsidR="001238BC" w:rsidRPr="003C3148">
        <w:rPr>
          <w:rFonts w:ascii="Symbol" w:hAnsi="Symbol"/>
        </w:rPr>
        <w:t xml:space="preserve"> </w:t>
      </w:r>
      <w:r w:rsidR="001238BC" w:rsidRPr="003C3148">
        <w:t xml:space="preserve"> egală cu 5%, pentru verificări la </w:t>
      </w:r>
      <w:r w:rsidR="001238BC">
        <w:t>starea limită ultimă.</w:t>
      </w:r>
    </w:p>
    <w:p w14:paraId="391F2489" w14:textId="216E4630" w:rsidR="00E4758C" w:rsidRPr="003C3148" w:rsidRDefault="00E4758C" w:rsidP="00E4758C">
      <w:pPr>
        <w:pStyle w:val="Paragraf"/>
      </w:pPr>
      <w:r w:rsidRPr="003C3148">
        <w:t>Valoarea factorului de comportare</w:t>
      </w:r>
      <w:r w:rsidR="00441340">
        <w:t>,</w:t>
      </w:r>
      <w:r w:rsidRPr="003C3148">
        <w:t xml:space="preserve"> </w:t>
      </w:r>
      <m:oMath>
        <m:r>
          <w:rPr>
            <w:rFonts w:ascii="Cambria Math" w:hAnsi="Cambria Math"/>
          </w:rPr>
          <m:t>q</m:t>
        </m:r>
      </m:oMath>
      <w:r w:rsidR="00441340">
        <w:t xml:space="preserve">, </w:t>
      </w:r>
      <w:r w:rsidRPr="003C3148">
        <w:t>se stabilește în func</w:t>
      </w:r>
      <w:r w:rsidR="00C86317">
        <w:t>ț</w:t>
      </w:r>
      <w:r w:rsidRPr="003C3148">
        <w:t>ie de capacitate</w:t>
      </w:r>
      <w:r w:rsidR="00CC0456">
        <w:t>a</w:t>
      </w:r>
      <w:r w:rsidRPr="003C3148">
        <w:t xml:space="preserve"> </w:t>
      </w:r>
      <w:r w:rsidR="001238BC">
        <w:t xml:space="preserve">de </w:t>
      </w:r>
      <w:r w:rsidRPr="003C3148">
        <w:t>disipare a energiei, capacitatea de deformare și supra-rezisten</w:t>
      </w:r>
      <w:r w:rsidR="00C86317">
        <w:t>ț</w:t>
      </w:r>
      <w:r w:rsidRPr="003C3148">
        <w:t xml:space="preserve">a structurii. </w:t>
      </w:r>
    </w:p>
    <w:p w14:paraId="7AC97FDF" w14:textId="05936EB9" w:rsidR="00E4758C" w:rsidRPr="003C3148" w:rsidRDefault="00E4758C" w:rsidP="00E4758C">
      <w:pPr>
        <w:pStyle w:val="Paragraf"/>
      </w:pPr>
      <w:r w:rsidRPr="003C3148">
        <w:t xml:space="preserve">Valoarea maximă a factorului de comportare </w:t>
      </w:r>
      <w:r w:rsidR="00441340">
        <w:t xml:space="preserve">se stabilește </w:t>
      </w:r>
      <w:r w:rsidRPr="003C3148">
        <w:t xml:space="preserve">conform prevederilor din </w:t>
      </w:r>
      <w:r w:rsidR="00BA496F" w:rsidRPr="00BA496F">
        <w:t xml:space="preserve">capitolele </w:t>
      </w:r>
      <w:r w:rsidR="00BA496F" w:rsidRPr="009D6161">
        <w:rPr>
          <w:rStyle w:val="Mylink"/>
        </w:rPr>
        <w:fldChar w:fldCharType="begin"/>
      </w:r>
      <w:r w:rsidR="009D6161" w:rsidRPr="009D6161">
        <w:rPr>
          <w:rStyle w:val="Mylink"/>
        </w:rPr>
        <w:instrText>REF _Ref156392890 \r \* CHARFORMAT \h</w:instrText>
      </w:r>
      <w:r w:rsidR="00BA496F" w:rsidRPr="009D6161">
        <w:rPr>
          <w:rStyle w:val="Mylink"/>
        </w:rPr>
      </w:r>
      <w:r w:rsidR="00BA496F" w:rsidRPr="009D6161">
        <w:rPr>
          <w:rStyle w:val="Mylink"/>
        </w:rPr>
        <w:fldChar w:fldCharType="separate"/>
      </w:r>
      <w:r w:rsidR="009464BD">
        <w:rPr>
          <w:rStyle w:val="Mylink"/>
        </w:rPr>
        <w:t>5</w:t>
      </w:r>
      <w:r w:rsidR="00BA496F" w:rsidRPr="009D6161">
        <w:rPr>
          <w:rStyle w:val="Mylink"/>
        </w:rPr>
        <w:fldChar w:fldCharType="end"/>
      </w:r>
      <w:r w:rsidR="00BA496F" w:rsidRPr="00BA496F">
        <w:t>-</w:t>
      </w:r>
      <w:r w:rsidR="00BA496F" w:rsidRPr="009D6161">
        <w:rPr>
          <w:rStyle w:val="Mylink"/>
        </w:rPr>
        <w:fldChar w:fldCharType="begin"/>
      </w:r>
      <w:r w:rsidR="009D6161" w:rsidRPr="009D6161">
        <w:rPr>
          <w:rStyle w:val="Mylink"/>
        </w:rPr>
        <w:instrText>REF _Ref156392910 \r \* CHARFORMAT \h</w:instrText>
      </w:r>
      <w:r w:rsidR="00BA496F" w:rsidRPr="009D6161">
        <w:rPr>
          <w:rStyle w:val="Mylink"/>
        </w:rPr>
      </w:r>
      <w:r w:rsidR="00BA496F" w:rsidRPr="009D6161">
        <w:rPr>
          <w:rStyle w:val="Mylink"/>
        </w:rPr>
        <w:fldChar w:fldCharType="separate"/>
      </w:r>
      <w:r w:rsidR="009464BD">
        <w:rPr>
          <w:rStyle w:val="Mylink"/>
        </w:rPr>
        <w:t>9</w:t>
      </w:r>
      <w:r w:rsidR="00BA496F" w:rsidRPr="009D6161">
        <w:rPr>
          <w:rStyle w:val="Mylink"/>
        </w:rPr>
        <w:fldChar w:fldCharType="end"/>
      </w:r>
      <w:r w:rsidRPr="003C3148">
        <w:t>, pentru diferite materiale structurale sau tipuri de structuri.</w:t>
      </w:r>
    </w:p>
    <w:p w14:paraId="1F3B81A1" w14:textId="45625366" w:rsidR="00E4758C" w:rsidRPr="003C3148" w:rsidRDefault="00752835" w:rsidP="00E4758C">
      <w:pPr>
        <w:pStyle w:val="Paragraf"/>
      </w:pPr>
      <w:bookmarkStart w:id="306" w:name="_Ref139355712"/>
      <w:r>
        <w:t xml:space="preserve">Pentru </w:t>
      </w:r>
      <w:r w:rsidR="00E4758C" w:rsidRPr="003C3148">
        <w:t>stabilirea factorului de comportare, construc</w:t>
      </w:r>
      <w:r w:rsidR="00C86317">
        <w:t>ț</w:t>
      </w:r>
      <w:r w:rsidR="00E4758C" w:rsidRPr="003C3148">
        <w:t xml:space="preserve">iile neregulate în plan orizontal, conform </w:t>
      </w:r>
      <w:r w:rsidR="00E4758C" w:rsidRPr="009D6161">
        <w:rPr>
          <w:rStyle w:val="Mylink"/>
        </w:rPr>
        <w:fldChar w:fldCharType="begin"/>
      </w:r>
      <w:r w:rsidR="009D6161" w:rsidRPr="009D6161">
        <w:rPr>
          <w:rStyle w:val="Mylink"/>
        </w:rPr>
        <w:instrText>REF _Ref147492918 \r \* CHARFORMAT \h</w:instrText>
      </w:r>
      <w:r w:rsidR="00E4758C" w:rsidRPr="009D6161">
        <w:rPr>
          <w:rStyle w:val="Mylink"/>
        </w:rPr>
      </w:r>
      <w:r w:rsidR="00E4758C" w:rsidRPr="009D6161">
        <w:rPr>
          <w:rStyle w:val="Mylink"/>
        </w:rPr>
        <w:fldChar w:fldCharType="separate"/>
      </w:r>
      <w:r w:rsidR="009464BD">
        <w:rPr>
          <w:rStyle w:val="Mylink"/>
        </w:rPr>
        <w:t>4.2.2.1</w:t>
      </w:r>
      <w:r w:rsidR="00E4758C" w:rsidRPr="009D6161">
        <w:rPr>
          <w:rStyle w:val="Mylink"/>
        </w:rPr>
        <w:fldChar w:fldCharType="end"/>
      </w:r>
      <w:r w:rsidR="00E4758C" w:rsidRPr="003C3148">
        <w:t xml:space="preserve">, </w:t>
      </w:r>
      <w:r>
        <w:t xml:space="preserve">se încadrează </w:t>
      </w:r>
      <w:r w:rsidR="00E4758C" w:rsidRPr="003C3148">
        <w:t>în categoria structurilor cu flexibilitate mare la torsiune.</w:t>
      </w:r>
      <w:bookmarkEnd w:id="306"/>
    </w:p>
    <w:p w14:paraId="48E8BB74" w14:textId="08F3F1F8" w:rsidR="00E4758C" w:rsidRPr="003C3148" w:rsidRDefault="00E4758C" w:rsidP="00E4758C">
      <w:pPr>
        <w:pStyle w:val="Paragraf"/>
      </w:pPr>
      <w:r w:rsidRPr="003C3148">
        <w:t>Prin excep</w:t>
      </w:r>
      <w:r w:rsidR="00C86317">
        <w:t>ț</w:t>
      </w:r>
      <w:r w:rsidRPr="003C3148">
        <w:t xml:space="preserve">ie de la </w:t>
      </w:r>
      <w:r w:rsidRPr="009D6161">
        <w:rPr>
          <w:rStyle w:val="Mylink"/>
        </w:rPr>
        <w:fldChar w:fldCharType="begin"/>
      </w:r>
      <w:r w:rsidR="009D6161" w:rsidRPr="009D6161">
        <w:rPr>
          <w:rStyle w:val="Mylink"/>
        </w:rPr>
        <w:instrText>REF _Ref139355712 \r \* CHARFORMAT \h</w:instrText>
      </w:r>
      <w:r w:rsidRPr="009D6161">
        <w:rPr>
          <w:rStyle w:val="Mylink"/>
        </w:rPr>
      </w:r>
      <w:r w:rsidRPr="009D6161">
        <w:rPr>
          <w:rStyle w:val="Mylink"/>
        </w:rPr>
        <w:fldChar w:fldCharType="separate"/>
      </w:r>
      <w:r w:rsidR="009464BD">
        <w:rPr>
          <w:rStyle w:val="Mylink"/>
        </w:rPr>
        <w:t>(6)</w:t>
      </w:r>
      <w:r w:rsidRPr="009D6161">
        <w:rPr>
          <w:rStyle w:val="Mylink"/>
        </w:rPr>
        <w:fldChar w:fldCharType="end"/>
      </w:r>
      <w:r w:rsidRPr="003C3148">
        <w:t>, în cazul construc</w:t>
      </w:r>
      <w:r w:rsidR="00C86317">
        <w:t>ț</w:t>
      </w:r>
      <w:r w:rsidRPr="003C3148">
        <w:t>iilor neregulate în plan orizontal</w:t>
      </w:r>
      <w:r w:rsidR="000100A0">
        <w:t xml:space="preserve"> sau al structurilor cu flexibilitate mare la torsiune</w:t>
      </w:r>
      <w:r w:rsidRPr="003C3148">
        <w:t xml:space="preserve"> care satisfac condi</w:t>
      </w:r>
      <w:r w:rsidR="00C86317">
        <w:t>ț</w:t>
      </w:r>
      <w:r w:rsidRPr="003C3148">
        <w:t xml:space="preserve">iile de la </w:t>
      </w:r>
      <w:r w:rsidRPr="009D6161">
        <w:rPr>
          <w:rStyle w:val="Mylink"/>
        </w:rPr>
        <w:fldChar w:fldCharType="begin"/>
      </w:r>
      <w:r w:rsidR="009D6161" w:rsidRPr="009D6161">
        <w:rPr>
          <w:rStyle w:val="Mylink"/>
        </w:rPr>
        <w:instrText>REF _Ref139355784 \r \* CHARFORMAT \h</w:instrText>
      </w:r>
      <w:r w:rsidRPr="009D6161">
        <w:rPr>
          <w:rStyle w:val="Mylink"/>
        </w:rPr>
      </w:r>
      <w:r w:rsidRPr="009D6161">
        <w:rPr>
          <w:rStyle w:val="Mylink"/>
        </w:rPr>
        <w:fldChar w:fldCharType="separate"/>
      </w:r>
      <w:r w:rsidR="009464BD">
        <w:rPr>
          <w:rStyle w:val="Mylink"/>
        </w:rPr>
        <w:t>4.2.2.1</w:t>
      </w:r>
      <w:r w:rsidRPr="009D6161">
        <w:rPr>
          <w:rStyle w:val="Mylink"/>
        </w:rPr>
        <w:fldChar w:fldCharType="end"/>
      </w:r>
      <w:r w:rsidR="00752835">
        <w:t>,</w:t>
      </w:r>
      <w:r w:rsidRPr="003C3148">
        <w:t xml:space="preserve"> </w:t>
      </w:r>
      <w:r w:rsidRPr="009D6161">
        <w:rPr>
          <w:rStyle w:val="Mylink"/>
        </w:rPr>
        <w:fldChar w:fldCharType="begin"/>
      </w:r>
      <w:r w:rsidR="009D6161" w:rsidRPr="009D6161">
        <w:rPr>
          <w:rStyle w:val="Mylink"/>
        </w:rPr>
        <w:instrText>REF _Ref139285699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_Ref139355798 \r \* CHARFORMAT \h</w:instrText>
      </w:r>
      <w:r w:rsidRPr="009D6161">
        <w:rPr>
          <w:rStyle w:val="Mylink"/>
        </w:rPr>
      </w:r>
      <w:r w:rsidRPr="009D6161">
        <w:rPr>
          <w:rStyle w:val="Mylink"/>
        </w:rPr>
        <w:fldChar w:fldCharType="separate"/>
      </w:r>
      <w:r w:rsidR="009464BD">
        <w:rPr>
          <w:rStyle w:val="Mylink"/>
        </w:rPr>
        <w:t>(f)</w:t>
      </w:r>
      <w:r w:rsidRPr="009D6161">
        <w:rPr>
          <w:rStyle w:val="Mylink"/>
        </w:rPr>
        <w:fldChar w:fldCharType="end"/>
      </w:r>
      <w:r w:rsidRPr="003C3148">
        <w:t xml:space="preserve"> și </w:t>
      </w:r>
      <w:r w:rsidRPr="009D6161">
        <w:rPr>
          <w:rStyle w:val="Mylink"/>
        </w:rPr>
        <w:fldChar w:fldCharType="begin"/>
      </w:r>
      <w:r w:rsidR="009D6161" w:rsidRPr="009D6161">
        <w:rPr>
          <w:rStyle w:val="Mylink"/>
        </w:rPr>
        <w:instrText>REF _Ref139355800 \r \* CHARFORMAT \h</w:instrText>
      </w:r>
      <w:r w:rsidRPr="009D6161">
        <w:rPr>
          <w:rStyle w:val="Mylink"/>
        </w:rPr>
      </w:r>
      <w:r w:rsidRPr="009D6161">
        <w:rPr>
          <w:rStyle w:val="Mylink"/>
        </w:rPr>
        <w:fldChar w:fldCharType="separate"/>
      </w:r>
      <w:r w:rsidR="009464BD">
        <w:rPr>
          <w:rStyle w:val="Mylink"/>
        </w:rPr>
        <w:t>(g)</w:t>
      </w:r>
      <w:r w:rsidRPr="009D6161">
        <w:rPr>
          <w:rStyle w:val="Mylink"/>
        </w:rPr>
        <w:fldChar w:fldCharType="end"/>
      </w:r>
      <w:r w:rsidRPr="003C3148">
        <w:t xml:space="preserve">, valoarea maximă a factorului de comportare, </w:t>
      </w:r>
      <m:oMath>
        <m:r>
          <w:rPr>
            <w:rFonts w:ascii="Cambria Math" w:hAnsi="Cambria Math"/>
          </w:rPr>
          <m:t>q</m:t>
        </m:r>
      </m:oMath>
      <w:r w:rsidRPr="003C3148">
        <w:t xml:space="preserve">, este valoarea stabilită în acord cu tipul structurii conform prevederilor din </w:t>
      </w:r>
      <w:r w:rsidR="00BA496F" w:rsidRPr="00BA496F">
        <w:t xml:space="preserve">capitolele </w:t>
      </w:r>
      <w:r w:rsidR="00BA496F" w:rsidRPr="009D6161">
        <w:rPr>
          <w:rStyle w:val="Mylink"/>
        </w:rPr>
        <w:fldChar w:fldCharType="begin"/>
      </w:r>
      <w:r w:rsidR="009D6161" w:rsidRPr="009D6161">
        <w:rPr>
          <w:rStyle w:val="Mylink"/>
        </w:rPr>
        <w:instrText>REF _Ref156392890 \r \* CHARFORMAT \h</w:instrText>
      </w:r>
      <w:r w:rsidR="00BA496F" w:rsidRPr="009D6161">
        <w:rPr>
          <w:rStyle w:val="Mylink"/>
        </w:rPr>
      </w:r>
      <w:r w:rsidR="00BA496F" w:rsidRPr="009D6161">
        <w:rPr>
          <w:rStyle w:val="Mylink"/>
        </w:rPr>
        <w:fldChar w:fldCharType="separate"/>
      </w:r>
      <w:r w:rsidR="009464BD">
        <w:rPr>
          <w:rStyle w:val="Mylink"/>
        </w:rPr>
        <w:t>5</w:t>
      </w:r>
      <w:r w:rsidR="00BA496F" w:rsidRPr="009D6161">
        <w:rPr>
          <w:rStyle w:val="Mylink"/>
        </w:rPr>
        <w:fldChar w:fldCharType="end"/>
      </w:r>
      <w:r w:rsidR="00BA496F" w:rsidRPr="00BA496F">
        <w:t>-</w:t>
      </w:r>
      <w:r w:rsidR="00BA496F" w:rsidRPr="009D6161">
        <w:rPr>
          <w:rStyle w:val="Mylink"/>
        </w:rPr>
        <w:fldChar w:fldCharType="begin"/>
      </w:r>
      <w:r w:rsidR="009D6161" w:rsidRPr="009D6161">
        <w:rPr>
          <w:rStyle w:val="Mylink"/>
        </w:rPr>
        <w:instrText>REF _Ref156392910 \r \* CHARFORMAT \h</w:instrText>
      </w:r>
      <w:r w:rsidR="00BA496F" w:rsidRPr="009D6161">
        <w:rPr>
          <w:rStyle w:val="Mylink"/>
        </w:rPr>
      </w:r>
      <w:r w:rsidR="00BA496F" w:rsidRPr="009D6161">
        <w:rPr>
          <w:rStyle w:val="Mylink"/>
        </w:rPr>
        <w:fldChar w:fldCharType="separate"/>
      </w:r>
      <w:r w:rsidR="009464BD">
        <w:rPr>
          <w:rStyle w:val="Mylink"/>
        </w:rPr>
        <w:t>9</w:t>
      </w:r>
      <w:r w:rsidR="00BA496F" w:rsidRPr="009D6161">
        <w:rPr>
          <w:rStyle w:val="Mylink"/>
        </w:rPr>
        <w:fldChar w:fldCharType="end"/>
      </w:r>
      <w:r w:rsidRPr="003C3148">
        <w:t xml:space="preserve">, pentru diferite materiale structurale, redusă cu 20%. Această reducere </w:t>
      </w:r>
      <w:r w:rsidR="00915284">
        <w:t>se aplică</w:t>
      </w:r>
      <w:r w:rsidRPr="003C3148">
        <w:t xml:space="preserve"> suplimentar fa</w:t>
      </w:r>
      <w:r w:rsidR="00C86317">
        <w:t>ț</w:t>
      </w:r>
      <w:r w:rsidRPr="003C3148">
        <w:t>ă de alte reduceri stabilite conform prevederilor acestui cod.</w:t>
      </w:r>
    </w:p>
    <w:p w14:paraId="236C334C" w14:textId="5B9D9FAD" w:rsidR="00E4758C" w:rsidRDefault="00E4758C" w:rsidP="00E4758C">
      <w:pPr>
        <w:pStyle w:val="Paragraf"/>
      </w:pPr>
      <w:r w:rsidRPr="003C3148">
        <w:t xml:space="preserve">În cazul clădirilor neregulate în plan vertical valoarea maximă a factorului de comportare, </w:t>
      </w:r>
      <m:oMath>
        <m:r>
          <w:rPr>
            <w:rFonts w:ascii="Cambria Math" w:hAnsi="Cambria Math"/>
          </w:rPr>
          <m:t>q</m:t>
        </m:r>
      </m:oMath>
      <w:r w:rsidRPr="003C3148">
        <w:t xml:space="preserve">, </w:t>
      </w:r>
      <w:r w:rsidR="00915284" w:rsidRPr="003C3148">
        <w:t xml:space="preserve">este valoarea stabilită în acord cu tipul structurii conform prevederilor din </w:t>
      </w:r>
      <w:r w:rsidR="00915284" w:rsidRPr="00BA496F">
        <w:t xml:space="preserve">capitolele </w:t>
      </w:r>
      <w:r w:rsidR="00915284" w:rsidRPr="009D6161">
        <w:rPr>
          <w:rStyle w:val="Mylink"/>
        </w:rPr>
        <w:fldChar w:fldCharType="begin"/>
      </w:r>
      <w:r w:rsidR="00915284" w:rsidRPr="009D6161">
        <w:rPr>
          <w:rStyle w:val="Mylink"/>
        </w:rPr>
        <w:instrText>REF _Ref156392890 \r \* CHARFORMAT \h</w:instrText>
      </w:r>
      <w:r w:rsidR="00915284" w:rsidRPr="009D6161">
        <w:rPr>
          <w:rStyle w:val="Mylink"/>
        </w:rPr>
      </w:r>
      <w:r w:rsidR="00915284" w:rsidRPr="009D6161">
        <w:rPr>
          <w:rStyle w:val="Mylink"/>
        </w:rPr>
        <w:fldChar w:fldCharType="separate"/>
      </w:r>
      <w:r w:rsidR="009464BD">
        <w:rPr>
          <w:rStyle w:val="Mylink"/>
        </w:rPr>
        <w:t>5</w:t>
      </w:r>
      <w:r w:rsidR="00915284" w:rsidRPr="009D6161">
        <w:rPr>
          <w:rStyle w:val="Mylink"/>
        </w:rPr>
        <w:fldChar w:fldCharType="end"/>
      </w:r>
      <w:r w:rsidR="00915284" w:rsidRPr="00BA496F">
        <w:t>-</w:t>
      </w:r>
      <w:r w:rsidR="00915284" w:rsidRPr="009D6161">
        <w:rPr>
          <w:rStyle w:val="Mylink"/>
        </w:rPr>
        <w:fldChar w:fldCharType="begin"/>
      </w:r>
      <w:r w:rsidR="00915284" w:rsidRPr="009D6161">
        <w:rPr>
          <w:rStyle w:val="Mylink"/>
        </w:rPr>
        <w:instrText>REF _Ref156392910 \r \* CHARFORMAT \h</w:instrText>
      </w:r>
      <w:r w:rsidR="00915284" w:rsidRPr="009D6161">
        <w:rPr>
          <w:rStyle w:val="Mylink"/>
        </w:rPr>
      </w:r>
      <w:r w:rsidR="00915284" w:rsidRPr="009D6161">
        <w:rPr>
          <w:rStyle w:val="Mylink"/>
        </w:rPr>
        <w:fldChar w:fldCharType="separate"/>
      </w:r>
      <w:r w:rsidR="009464BD">
        <w:rPr>
          <w:rStyle w:val="Mylink"/>
        </w:rPr>
        <w:t>9</w:t>
      </w:r>
      <w:r w:rsidR="00915284" w:rsidRPr="009D6161">
        <w:rPr>
          <w:rStyle w:val="Mylink"/>
        </w:rPr>
        <w:fldChar w:fldCharType="end"/>
      </w:r>
      <w:r w:rsidR="00915284" w:rsidRPr="003C3148">
        <w:t>, pentru diferite materiale structurale, redusă cu 20%</w:t>
      </w:r>
      <w:r w:rsidRPr="003C3148">
        <w:t>. Această reducere se aplică suplimentar fa</w:t>
      </w:r>
      <w:r w:rsidR="00C86317">
        <w:t>ț</w:t>
      </w:r>
      <w:r w:rsidRPr="003C3148">
        <w:t>ă de alte reduceri stabilite conform prevederilor acestui cod.</w:t>
      </w:r>
    </w:p>
    <w:p w14:paraId="2CCF9037" w14:textId="3F94EECD" w:rsidR="000C18C4" w:rsidRPr="003C3148" w:rsidRDefault="000C18C4" w:rsidP="000C18C4">
      <w:pPr>
        <w:pStyle w:val="Paragraf"/>
      </w:pPr>
      <w:r w:rsidRPr="003C3148">
        <w:t>La proiectarea structurilor cu redundan</w:t>
      </w:r>
      <w:r>
        <w:t>ț</w:t>
      </w:r>
      <w:r w:rsidRPr="003C3148">
        <w:t>ă mică pentru clasa de ductilitate DCH sau DCM se asigură o capacitate de rezisten</w:t>
      </w:r>
      <w:r>
        <w:t>ț</w:t>
      </w:r>
      <w:r w:rsidRPr="003C3148">
        <w:t>ă la ac</w:t>
      </w:r>
      <w:r>
        <w:t>ț</w:t>
      </w:r>
      <w:r w:rsidRPr="003C3148">
        <w:t>iuni seismice orizontale mai mare, prin considerarea unui factor de comportare mai mic.</w:t>
      </w:r>
      <w:r w:rsidRPr="003C3148">
        <w:rPr>
          <w:i/>
          <w:color w:val="FFFFFF" w:themeColor="background1"/>
          <w:sz w:val="12"/>
          <w:szCs w:val="12"/>
        </w:rPr>
        <w:t xml:space="preserve"> </w:t>
      </w:r>
    </w:p>
    <w:p w14:paraId="4A4A84D0" w14:textId="29D60F2E" w:rsidR="00E4758C" w:rsidRPr="003C3148" w:rsidRDefault="00E4758C" w:rsidP="00E4758C">
      <w:pPr>
        <w:pStyle w:val="Paragraf"/>
      </w:pPr>
      <w:r w:rsidRPr="003C3148">
        <w:lastRenderedPageBreak/>
        <w:t xml:space="preserve">În cazul clădirilor proiectate pentru clasa de ductilitate DCL amplasate într-o zonă de seismicitate </w:t>
      </w:r>
      <w:r w:rsidR="00D42227">
        <w:t>moderată</w:t>
      </w:r>
      <w:r w:rsidRPr="003C3148">
        <w:t xml:space="preserve"> sau </w:t>
      </w:r>
      <w:r w:rsidR="00D42227">
        <w:t>mare</w:t>
      </w:r>
      <w:r w:rsidRPr="003C3148">
        <w:t>, în condi</w:t>
      </w:r>
      <w:r w:rsidR="00C86317">
        <w:t>ț</w:t>
      </w:r>
      <w:r w:rsidRPr="003C3148">
        <w:t xml:space="preserve">iile specificate la </w:t>
      </w:r>
      <w:r w:rsidR="002C01B2" w:rsidRPr="009D6161">
        <w:rPr>
          <w:rStyle w:val="Mylink"/>
        </w:rPr>
        <w:fldChar w:fldCharType="begin"/>
      </w:r>
      <w:r w:rsidR="009D6161" w:rsidRPr="009D6161">
        <w:rPr>
          <w:rStyle w:val="Mylink"/>
        </w:rPr>
        <w:instrText>REF _Ref156319476 \r \* CHARFORMAT \h</w:instrText>
      </w:r>
      <w:r w:rsidR="002C01B2" w:rsidRPr="009D6161">
        <w:rPr>
          <w:rStyle w:val="Mylink"/>
        </w:rPr>
      </w:r>
      <w:r w:rsidR="002C01B2" w:rsidRPr="009D6161">
        <w:rPr>
          <w:rStyle w:val="Mylink"/>
        </w:rPr>
        <w:fldChar w:fldCharType="separate"/>
      </w:r>
      <w:r w:rsidR="009464BD">
        <w:rPr>
          <w:rStyle w:val="Mylink"/>
        </w:rPr>
        <w:t>4.2.1</w:t>
      </w:r>
      <w:r w:rsidR="002C01B2" w:rsidRPr="009D6161">
        <w:rPr>
          <w:rStyle w:val="Mylink"/>
        </w:rPr>
        <w:fldChar w:fldCharType="end"/>
      </w:r>
      <w:r w:rsidR="002C01B2" w:rsidRPr="003C3148">
        <w:t xml:space="preserve"> </w:t>
      </w:r>
      <w:r w:rsidR="002C01B2" w:rsidRPr="009D6161">
        <w:rPr>
          <w:rStyle w:val="Mylink"/>
        </w:rPr>
        <w:fldChar w:fldCharType="begin"/>
      </w:r>
      <w:r w:rsidR="009D6161" w:rsidRPr="009D6161">
        <w:rPr>
          <w:rStyle w:val="Mylink"/>
        </w:rPr>
        <w:instrText>REF _Ref156319509 \r \* CHARFORMAT \h</w:instrText>
      </w:r>
      <w:r w:rsidR="002C01B2" w:rsidRPr="009D6161">
        <w:rPr>
          <w:rStyle w:val="Mylink"/>
        </w:rPr>
      </w:r>
      <w:r w:rsidR="002C01B2" w:rsidRPr="009D6161">
        <w:rPr>
          <w:rStyle w:val="Mylink"/>
        </w:rPr>
        <w:fldChar w:fldCharType="separate"/>
      </w:r>
      <w:r w:rsidR="009464BD">
        <w:rPr>
          <w:rStyle w:val="Mylink"/>
        </w:rPr>
        <w:t>(9)</w:t>
      </w:r>
      <w:r w:rsidR="002C01B2" w:rsidRPr="009D6161">
        <w:rPr>
          <w:rStyle w:val="Mylink"/>
        </w:rPr>
        <w:fldChar w:fldCharType="end"/>
      </w:r>
      <w:r w:rsidR="00752835">
        <w:t xml:space="preserve"> </w:t>
      </w:r>
      <w:r w:rsidR="002C01B2" w:rsidRPr="003C3148">
        <w:t xml:space="preserve">și </w:t>
      </w:r>
      <w:r w:rsidR="002C01B2" w:rsidRPr="009D6161">
        <w:rPr>
          <w:rStyle w:val="Mylink"/>
        </w:rPr>
        <w:fldChar w:fldCharType="begin"/>
      </w:r>
      <w:r w:rsidR="009D6161" w:rsidRPr="009D6161">
        <w:rPr>
          <w:rStyle w:val="Mylink"/>
        </w:rPr>
        <w:instrText>REF _Ref156319487 \r \* CHARFORMAT \h</w:instrText>
      </w:r>
      <w:r w:rsidR="002C01B2" w:rsidRPr="009D6161">
        <w:rPr>
          <w:rStyle w:val="Mylink"/>
        </w:rPr>
      </w:r>
      <w:r w:rsidR="002C01B2" w:rsidRPr="009D6161">
        <w:rPr>
          <w:rStyle w:val="Mylink"/>
        </w:rPr>
        <w:fldChar w:fldCharType="separate"/>
      </w:r>
      <w:r w:rsidR="009464BD">
        <w:rPr>
          <w:rStyle w:val="Mylink"/>
        </w:rPr>
        <w:t>(10)</w:t>
      </w:r>
      <w:r w:rsidR="002C01B2" w:rsidRPr="009D6161">
        <w:rPr>
          <w:rStyle w:val="Mylink"/>
        </w:rPr>
        <w:fldChar w:fldCharType="end"/>
      </w:r>
      <w:r w:rsidRPr="003C3148">
        <w:t xml:space="preserve"> factorul de comportare, </w:t>
      </w:r>
      <w:r w:rsidRPr="003C3148">
        <w:rPr>
          <w:i/>
          <w:iCs/>
        </w:rPr>
        <w:t>q</w:t>
      </w:r>
      <w:r w:rsidRPr="003C3148">
        <w:t>, este egal cu 1,00.</w:t>
      </w:r>
    </w:p>
    <w:p w14:paraId="27D5F103" w14:textId="558C4B23" w:rsidR="00E4758C" w:rsidRPr="003C3148" w:rsidRDefault="002C01B2" w:rsidP="00E4758C">
      <w:pPr>
        <w:pStyle w:val="Paragraf"/>
      </w:pPr>
      <w:r w:rsidRPr="003C3148">
        <w:t>Dacă tipul sistemului structural principal este diferit pe cele două direc</w:t>
      </w:r>
      <w:r w:rsidR="00C86317">
        <w:t>ț</w:t>
      </w:r>
      <w:r w:rsidRPr="003C3148">
        <w:t xml:space="preserve">ii </w:t>
      </w:r>
      <w:r w:rsidR="00752835">
        <w:t xml:space="preserve">orizontale </w:t>
      </w:r>
      <w:r w:rsidRPr="003C3148">
        <w:t>ortogonale principale, l</w:t>
      </w:r>
      <w:r w:rsidR="00E4758C" w:rsidRPr="003C3148">
        <w:t>a calculul structurii pentru cele două direc</w:t>
      </w:r>
      <w:r w:rsidR="00C86317">
        <w:t>ț</w:t>
      </w:r>
      <w:r w:rsidR="00E4758C" w:rsidRPr="003C3148">
        <w:t>ii pot fi considera</w:t>
      </w:r>
      <w:r w:rsidR="00C86317">
        <w:t>ț</w:t>
      </w:r>
      <w:r w:rsidR="00E4758C" w:rsidRPr="003C3148">
        <w:t>i factori de comportare diferi</w:t>
      </w:r>
      <w:r w:rsidR="00C86317">
        <w:t>ț</w:t>
      </w:r>
      <w:r w:rsidR="00E4758C" w:rsidRPr="003C3148">
        <w:t xml:space="preserve">i. </w:t>
      </w:r>
    </w:p>
    <w:p w14:paraId="558BC493" w14:textId="38D4FA6A" w:rsidR="00E4758C" w:rsidRPr="003C3148" w:rsidRDefault="00E4758C" w:rsidP="00E4758C">
      <w:pPr>
        <w:pStyle w:val="Paragraf"/>
      </w:pPr>
      <w:r w:rsidRPr="003C3148">
        <w:t>Valorile de proiectare ale efectelor ac</w:t>
      </w:r>
      <w:r w:rsidR="00C86317">
        <w:t>ț</w:t>
      </w:r>
      <w:r w:rsidRPr="003C3148">
        <w:t xml:space="preserve">iunii seismice verticale </w:t>
      </w:r>
      <w:r w:rsidR="001365DD">
        <w:t xml:space="preserve">se calculează </w:t>
      </w:r>
      <w:r w:rsidRPr="003C3148">
        <w:t>pe baza spectrului redus pentru componenta verticală a mișcării terenului.</w:t>
      </w:r>
    </w:p>
    <w:p w14:paraId="6E0115FD" w14:textId="0D0A5A01" w:rsidR="00E4758C" w:rsidRPr="003C3148" w:rsidRDefault="00E4758C" w:rsidP="00E4758C">
      <w:pPr>
        <w:pStyle w:val="Paragraf"/>
      </w:pPr>
      <w:r w:rsidRPr="003C3148">
        <w:t>Valoarea redusă a unei ordonate a spectrului redus al accelera</w:t>
      </w:r>
      <w:r w:rsidR="00C86317">
        <w:t>ț</w:t>
      </w:r>
      <w:r w:rsidRPr="003C3148">
        <w:t xml:space="preserve">iilor verticale </w:t>
      </w:r>
      <w:proofErr w:type="spellStart"/>
      <w:r w:rsidRPr="003C3148">
        <w:rPr>
          <w:i/>
          <w:iCs/>
        </w:rPr>
        <w:t>S</w:t>
      </w:r>
      <w:r w:rsidRPr="003C3148">
        <w:rPr>
          <w:i/>
          <w:iCs/>
          <w:vertAlign w:val="subscript"/>
        </w:rPr>
        <w:t>r,v</w:t>
      </w:r>
      <w:proofErr w:type="spellEnd"/>
      <w:r w:rsidRPr="003C3148">
        <w:t>(</w:t>
      </w:r>
      <w:r w:rsidRPr="003C3148">
        <w:rPr>
          <w:i/>
          <w:iCs/>
        </w:rPr>
        <w:t>T</w:t>
      </w:r>
      <w:r w:rsidRPr="003C3148">
        <w:t>), corespunzătoare unei perioade de vibra</w:t>
      </w:r>
      <w:r w:rsidR="00C86317">
        <w:t>ț</w:t>
      </w:r>
      <w:r w:rsidRPr="003C3148">
        <w:t xml:space="preserve">ie </w:t>
      </w:r>
      <w:r w:rsidRPr="003C3148">
        <w:rPr>
          <w:i/>
          <w:iCs/>
        </w:rPr>
        <w:t>T</w:t>
      </w:r>
      <w:r w:rsidRPr="003C3148">
        <w:t xml:space="preserve">, </w:t>
      </w:r>
      <w:r w:rsidR="001365DD">
        <w:t xml:space="preserve">se calculează </w:t>
      </w:r>
      <w:r w:rsidRPr="003C3148">
        <w:t>cu rela</w:t>
      </w:r>
      <w:r w:rsidR="00C86317">
        <w:t>ț</w:t>
      </w:r>
      <w:r w:rsidRPr="003C3148">
        <w:t>ia:</w:t>
      </w:r>
      <w:r w:rsidRPr="003C3148">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tbl>
      <w:tblPr>
        <w:tblW w:w="5000" w:type="pct"/>
        <w:tblLayout w:type="fixed"/>
        <w:tblLook w:val="04A0" w:firstRow="1" w:lastRow="0" w:firstColumn="1" w:lastColumn="0" w:noHBand="0" w:noVBand="1"/>
      </w:tblPr>
      <w:tblGrid>
        <w:gridCol w:w="1253"/>
        <w:gridCol w:w="5851"/>
        <w:gridCol w:w="1254"/>
      </w:tblGrid>
      <w:tr w:rsidR="00E4758C" w:rsidRPr="003C3148" w14:paraId="37CB0201" w14:textId="77777777" w:rsidTr="00E0310E">
        <w:trPr>
          <w:trHeight w:val="523"/>
        </w:trPr>
        <w:tc>
          <w:tcPr>
            <w:tcW w:w="750" w:type="pct"/>
            <w:vAlign w:val="center"/>
          </w:tcPr>
          <w:p w14:paraId="3AB57BE7" w14:textId="77777777" w:rsidR="00E4758C" w:rsidRPr="003C3148" w:rsidRDefault="00E4758C" w:rsidP="00E0310E">
            <w:pPr>
              <w:rPr>
                <w:color w:val="000000" w:themeColor="text1"/>
                <w:highlight w:val="cyan"/>
                <w:lang w:eastAsia="zh-TW"/>
              </w:rPr>
            </w:pPr>
          </w:p>
        </w:tc>
        <w:tc>
          <w:tcPr>
            <w:tcW w:w="3500" w:type="pct"/>
            <w:vAlign w:val="center"/>
          </w:tcPr>
          <w:p w14:paraId="5F5F2375" w14:textId="77777777" w:rsidR="00E4758C" w:rsidRPr="003C3148" w:rsidRDefault="00000000" w:rsidP="00E0310E">
            <w:pPr>
              <w:rPr>
                <w:rFonts w:eastAsia="Calibri" w:cs="Times New Roman"/>
              </w:rPr>
            </w:pPr>
            <m:oMath>
              <m:sSub>
                <m:sSubPr>
                  <m:ctrlPr>
                    <w:rPr>
                      <w:rFonts w:ascii="Cambria Math" w:hAnsi="Cambria Math"/>
                      <w:i/>
                    </w:rPr>
                  </m:ctrlPr>
                </m:sSubPr>
                <m:e>
                  <m:r>
                    <w:rPr>
                      <w:rFonts w:ascii="Cambria Math"/>
                    </w:rPr>
                    <m:t>S</m:t>
                  </m:r>
                </m:e>
                <m:sub>
                  <m:r>
                    <w:rPr>
                      <w:rFonts w:ascii="Cambria Math"/>
                    </w:rPr>
                    <m:t>r,v</m:t>
                  </m:r>
                </m:sub>
              </m:sSub>
              <m:d>
                <m:dPr>
                  <m:ctrlPr>
                    <w:rPr>
                      <w:rFonts w:ascii="Cambria Math" w:hAnsi="Cambria Math"/>
                      <w:i/>
                    </w:rPr>
                  </m:ctrlPr>
                </m:dPr>
                <m:e>
                  <m:r>
                    <w:rPr>
                      <w:rFonts w:ascii="Cambria Math"/>
                    </w:rPr>
                    <m:t>T</m:t>
                  </m:r>
                </m:e>
              </m:d>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S</m:t>
                      </m:r>
                    </m:e>
                    <m:sub>
                      <m:r>
                        <w:rPr>
                          <w:rFonts w:ascii="Cambria Math" w:hAnsi="Cambria Math"/>
                        </w:rPr>
                        <m:t>e,v</m:t>
                      </m:r>
                    </m:sub>
                  </m:sSub>
                  <m:r>
                    <w:rPr>
                      <w:rFonts w:ascii="Cambria Math"/>
                    </w:rPr>
                    <m:t>(T)</m:t>
                  </m:r>
                </m:num>
                <m:den>
                  <m:sSub>
                    <m:sSubPr>
                      <m:ctrlPr>
                        <w:rPr>
                          <w:rFonts w:ascii="Cambria Math" w:hAnsi="Cambria Math"/>
                          <w:i/>
                        </w:rPr>
                      </m:ctrlPr>
                    </m:sSubPr>
                    <m:e>
                      <m:r>
                        <w:rPr>
                          <w:rFonts w:ascii="Cambria Math"/>
                        </w:rPr>
                        <m:t>q</m:t>
                      </m:r>
                    </m:e>
                    <m:sub>
                      <m:r>
                        <w:rPr>
                          <w:rFonts w:ascii="Cambria Math"/>
                        </w:rPr>
                        <m:t>v</m:t>
                      </m:r>
                    </m:sub>
                  </m:sSub>
                </m:den>
              </m:f>
            </m:oMath>
            <w:r w:rsidR="00E4758C" w:rsidRPr="003C3148">
              <w:rPr>
                <w:rFonts w:eastAsia="Calibri" w:cs="Times New Roman"/>
              </w:rPr>
              <w:t xml:space="preserve"> pentru </w:t>
            </w:r>
            <m:oMath>
              <m:r>
                <w:rPr>
                  <w:rFonts w:ascii="Cambria Math"/>
                </w:rPr>
                <m:t>T</m:t>
              </m:r>
              <m:r>
                <w:rPr>
                  <w:rFonts w:ascii="Cambria Math" w:hAnsi="Cambria Math" w:cs="Times New Roman"/>
                </w:rPr>
                <m:t>&gt;</m:t>
              </m:r>
              <m:sSub>
                <m:sSubPr>
                  <m:ctrlPr>
                    <w:rPr>
                      <w:rFonts w:ascii="Cambria Math" w:hAnsi="Cambria Math"/>
                      <w:i/>
                    </w:rPr>
                  </m:ctrlPr>
                </m:sSubPr>
                <m:e>
                  <m:r>
                    <w:rPr>
                      <w:rFonts w:ascii="Cambria Math"/>
                    </w:rPr>
                    <m:t>T</m:t>
                  </m:r>
                </m:e>
                <m:sub>
                  <m:r>
                    <w:rPr>
                      <w:rFonts w:ascii="Cambria Math"/>
                    </w:rPr>
                    <m:t>B</m:t>
                  </m:r>
                </m:sub>
              </m:sSub>
            </m:oMath>
          </w:p>
        </w:tc>
        <w:tc>
          <w:tcPr>
            <w:tcW w:w="750" w:type="pct"/>
            <w:vAlign w:val="center"/>
          </w:tcPr>
          <w:p w14:paraId="5FE037D6" w14:textId="77777777" w:rsidR="00E4758C" w:rsidRPr="003C3148" w:rsidRDefault="00E4758C" w:rsidP="00DB3A3B">
            <w:pPr>
              <w:pStyle w:val="Ecuatia"/>
            </w:pPr>
          </w:p>
        </w:tc>
      </w:tr>
    </w:tbl>
    <w:p w14:paraId="0218C479" w14:textId="369B72D8" w:rsidR="00E4758C" w:rsidRPr="003C3148" w:rsidRDefault="00E4758C" w:rsidP="00E4758C">
      <w:pPr>
        <w:pStyle w:val="Notatii"/>
      </w:pPr>
      <w:proofErr w:type="spellStart"/>
      <w:r w:rsidRPr="003C3148">
        <w:rPr>
          <w:i/>
          <w:iCs/>
        </w:rPr>
        <w:t>q</w:t>
      </w:r>
      <w:r w:rsidRPr="003C3148">
        <w:rPr>
          <w:i/>
          <w:iCs/>
          <w:vertAlign w:val="subscript"/>
        </w:rPr>
        <w:t>v</w:t>
      </w:r>
      <w:proofErr w:type="spellEnd"/>
      <w:r w:rsidRPr="003C3148">
        <w:tab/>
        <w:t>factorul de comportare al structurii pentru oscila</w:t>
      </w:r>
      <w:r w:rsidR="00C86317">
        <w:t>ț</w:t>
      </w:r>
      <w:r w:rsidRPr="003C3148">
        <w:t>ii seismice în direc</w:t>
      </w:r>
      <w:r w:rsidR="00C86317">
        <w:t>ț</w:t>
      </w:r>
      <w:r w:rsidRPr="003C3148">
        <w:t>ie verticală</w:t>
      </w:r>
      <w:r w:rsidR="001238BC">
        <w:t>,</w:t>
      </w:r>
      <w:r w:rsidRPr="003C3148">
        <w:t xml:space="preserve"> care este egal cu 1,5</w:t>
      </w:r>
      <w:r w:rsidR="001365DD">
        <w:t>0</w:t>
      </w:r>
      <w:r w:rsidRPr="003C3148">
        <w:t>;</w:t>
      </w:r>
    </w:p>
    <w:p w14:paraId="0B35FCD9" w14:textId="7426753B" w:rsidR="00E4758C" w:rsidRPr="003C3148" w:rsidRDefault="00000000" w:rsidP="00E4758C">
      <w:pPr>
        <w:pStyle w:val="Notatii"/>
      </w:pPr>
      <m:oMath>
        <m:sSub>
          <m:sSubPr>
            <m:ctrlPr>
              <w:rPr>
                <w:rFonts w:ascii="Cambria Math" w:hAnsi="Cambria Math"/>
                <w:i/>
              </w:rPr>
            </m:ctrlPr>
          </m:sSubPr>
          <m:e>
            <m:r>
              <w:rPr>
                <w:rFonts w:ascii="Cambria Math"/>
              </w:rPr>
              <m:t>S</m:t>
            </m:r>
          </m:e>
          <m:sub>
            <m:r>
              <w:rPr>
                <w:rFonts w:ascii="Cambria Math"/>
              </w:rPr>
              <m:t>e,v</m:t>
            </m:r>
          </m:sub>
        </m:sSub>
        <m:r>
          <w:rPr>
            <w:rFonts w:ascii="Cambria Math"/>
          </w:rPr>
          <m:t>(T)</m:t>
        </m:r>
      </m:oMath>
      <w:r w:rsidR="00E4758C" w:rsidRPr="003C3148">
        <w:t xml:space="preserve"> ordonata spectrului de proiectare al accelera</w:t>
      </w:r>
      <w:proofErr w:type="spellStart"/>
      <w:r w:rsidR="00C86317">
        <w:t>ț</w:t>
      </w:r>
      <w:r w:rsidR="00E4758C" w:rsidRPr="003C3148">
        <w:t>iilor</w:t>
      </w:r>
      <w:proofErr w:type="spellEnd"/>
      <w:r w:rsidR="00E4758C" w:rsidRPr="003C3148">
        <w:t xml:space="preserve"> seismice în direc</w:t>
      </w:r>
      <w:r w:rsidR="00C86317">
        <w:t>ț</w:t>
      </w:r>
      <w:r w:rsidR="00E4758C" w:rsidRPr="003C3148">
        <w:t>ie verticală.</w:t>
      </w:r>
    </w:p>
    <w:p w14:paraId="3131CEBA" w14:textId="77777777" w:rsidR="00E4758C" w:rsidRPr="003C3148" w:rsidRDefault="00E4758C" w:rsidP="00DB3A3B">
      <w:pPr>
        <w:pStyle w:val="Titlu1111"/>
      </w:pPr>
      <w:bookmarkStart w:id="307" w:name="_Ref156470158"/>
      <w:bookmarkStart w:id="308" w:name="_Toc184491117"/>
      <w:r w:rsidRPr="003C3148">
        <w:t>Modelare pentru calcul</w:t>
      </w:r>
      <w:bookmarkEnd w:id="307"/>
      <w:bookmarkEnd w:id="308"/>
    </w:p>
    <w:p w14:paraId="05941093" w14:textId="115A9959" w:rsidR="00CD4236" w:rsidRPr="003C3148" w:rsidRDefault="00CD4236" w:rsidP="00132B0E">
      <w:pPr>
        <w:pStyle w:val="Paragraf"/>
      </w:pPr>
      <w:r w:rsidRPr="003C3148">
        <w:t>Calculul structurii se realizează cu metode ra</w:t>
      </w:r>
      <w:r w:rsidR="00C86317">
        <w:t>ț</w:t>
      </w:r>
      <w:r w:rsidRPr="003C3148">
        <w:t>ionale bazate pe principiile general acceptate ale mecanicii structurilor.</w:t>
      </w:r>
    </w:p>
    <w:p w14:paraId="16DB6D1A" w14:textId="3D7A0CC7" w:rsidR="00E702B6" w:rsidRPr="003C3148" w:rsidRDefault="001238BC" w:rsidP="00132B0E">
      <w:pPr>
        <w:pStyle w:val="Paragraf"/>
      </w:pPr>
      <w:r>
        <w:t xml:space="preserve">Pentru verificarea structurii se construiește un </w:t>
      </w:r>
      <w:r w:rsidR="00E702B6" w:rsidRPr="003C3148">
        <w:t xml:space="preserve">model matematic și </w:t>
      </w:r>
      <w:r>
        <w:t xml:space="preserve">se evaluează </w:t>
      </w:r>
      <w:r w:rsidR="00E702B6" w:rsidRPr="003C3148">
        <w:t>acest model pentru stabilirea efectelor ac</w:t>
      </w:r>
      <w:r w:rsidR="00C86317">
        <w:t>ț</w:t>
      </w:r>
      <w:r w:rsidR="00E702B6" w:rsidRPr="003C3148">
        <w:t>iunii seismice de proiectare.</w:t>
      </w:r>
    </w:p>
    <w:p w14:paraId="657E4A02" w14:textId="401D046A" w:rsidR="0043304A" w:rsidRPr="003C3148" w:rsidRDefault="00CD4236" w:rsidP="0043304A">
      <w:pPr>
        <w:pStyle w:val="Paragraf"/>
      </w:pPr>
      <w:r w:rsidRPr="003C3148">
        <w:t>În calculul structurii prin metoda de calcul static liniar se consideră toate sursele semnificative de rigiditate și amortizare.</w:t>
      </w:r>
    </w:p>
    <w:p w14:paraId="0186BA72" w14:textId="1CFCFEE3" w:rsidR="00CD4236" w:rsidRPr="003C3148" w:rsidRDefault="00CD4236" w:rsidP="00132B0E">
      <w:pPr>
        <w:pStyle w:val="Paragraf"/>
      </w:pPr>
      <w:r w:rsidRPr="003C3148">
        <w:t>Modelarea rigidită</w:t>
      </w:r>
      <w:r w:rsidR="00C86317">
        <w:t>ț</w:t>
      </w:r>
      <w:r w:rsidRPr="003C3148">
        <w:t>ii și amortizării</w:t>
      </w:r>
      <w:r w:rsidR="0043304A" w:rsidRPr="003C3148">
        <w:t xml:space="preserve"> componentelor structurale și a îmbinărilor dintre acestea se face în acord cu prevederile reglementărilor tehnice </w:t>
      </w:r>
      <w:r w:rsidR="00AC3F33">
        <w:t xml:space="preserve">specifice </w:t>
      </w:r>
      <w:r w:rsidR="0043304A" w:rsidRPr="003C3148">
        <w:t xml:space="preserve">sau a </w:t>
      </w:r>
      <w:proofErr w:type="spellStart"/>
      <w:r w:rsidR="0043304A" w:rsidRPr="003C3148">
        <w:t>agrementelor</w:t>
      </w:r>
      <w:proofErr w:type="spellEnd"/>
      <w:r w:rsidR="0043304A" w:rsidRPr="003C3148">
        <w:t xml:space="preserve"> tehnice, după caz.</w:t>
      </w:r>
    </w:p>
    <w:p w14:paraId="76533BE1" w14:textId="7F90F6D6" w:rsidR="0043304A" w:rsidRPr="003C3148" w:rsidRDefault="0043304A" w:rsidP="00132B0E">
      <w:pPr>
        <w:pStyle w:val="Paragraf"/>
      </w:pPr>
      <w:r w:rsidRPr="003C3148">
        <w:t>La determinarea efectelor ac</w:t>
      </w:r>
      <w:r w:rsidR="00C86317">
        <w:t>ț</w:t>
      </w:r>
      <w:r w:rsidRPr="003C3148">
        <w:t>iunilor asupra componentelor structurale se iau în considerare condi</w:t>
      </w:r>
      <w:r w:rsidR="00C86317">
        <w:t>ț</w:t>
      </w:r>
      <w:r w:rsidRPr="003C3148">
        <w:t>iile de echilibru, de stabilitate generală și de compatibilitate geometrică a deforma</w:t>
      </w:r>
      <w:r w:rsidR="00C86317">
        <w:t>ț</w:t>
      </w:r>
      <w:r w:rsidRPr="003C3148">
        <w:t>iilor.</w:t>
      </w:r>
    </w:p>
    <w:p w14:paraId="459624B1" w14:textId="57D585B3" w:rsidR="007372CA" w:rsidRDefault="0043304A" w:rsidP="0043304A">
      <w:pPr>
        <w:pStyle w:val="Paragraf"/>
      </w:pPr>
      <w:r w:rsidRPr="003C3148">
        <w:t>La determinarea efectelor ac</w:t>
      </w:r>
      <w:r w:rsidR="00C86317">
        <w:t>ț</w:t>
      </w:r>
      <w:r w:rsidRPr="003C3148">
        <w:t xml:space="preserve">iunilor asupra componentelor structurale se </w:t>
      </w:r>
      <w:r w:rsidR="00C86317">
        <w:t>ț</w:t>
      </w:r>
      <w:r w:rsidRPr="003C3148">
        <w:t xml:space="preserve">ine seama </w:t>
      </w:r>
      <w:r w:rsidR="005F3D85">
        <w:t xml:space="preserve">de </w:t>
      </w:r>
      <w:r w:rsidRPr="003C3148">
        <w:t>proprietă</w:t>
      </w:r>
      <w:r w:rsidR="00C86317">
        <w:t>ț</w:t>
      </w:r>
      <w:r w:rsidRPr="003C3148">
        <w:t>ile de scurtă durată și de lungă durată a</w:t>
      </w:r>
      <w:r w:rsidR="007A068B">
        <w:t>le</w:t>
      </w:r>
      <w:r w:rsidRPr="003C3148">
        <w:t xml:space="preserve"> materialelor, după caz.</w:t>
      </w:r>
    </w:p>
    <w:p w14:paraId="62EB7D52" w14:textId="35ECCC12" w:rsidR="0043304A" w:rsidRPr="003C3148" w:rsidRDefault="007372CA" w:rsidP="0043304A">
      <w:pPr>
        <w:pStyle w:val="Paragraf"/>
      </w:pPr>
      <w:r w:rsidRPr="00B33648">
        <w:t xml:space="preserve">În cazul în care nu este identificat un model cu care să se poată calcula valori acoperitoare ale eforturilor și/sau deformațiilor în toate elementele structurale, </w:t>
      </w:r>
      <w:r w:rsidR="00792BA1">
        <w:t>se utilizează</w:t>
      </w:r>
      <w:r w:rsidRPr="00B33648">
        <w:t xml:space="preserve"> mai multe modele, bazate pe strategii de modelare diferite, pentru determinarea celor mai defavorabile situații de solicitare ale </w:t>
      </w:r>
      <w:r>
        <w:t xml:space="preserve">componentelor </w:t>
      </w:r>
      <w:r w:rsidRPr="00B33648">
        <w:t>structur</w:t>
      </w:r>
      <w:r>
        <w:t>ii</w:t>
      </w:r>
      <w:r w:rsidRPr="00B33648">
        <w:t xml:space="preserve">, în strict acord cu regulile </w:t>
      </w:r>
      <w:r>
        <w:t>metodei de ierarhizare a capacităților de rezistență</w:t>
      </w:r>
      <w:r w:rsidRPr="00B33648">
        <w:t>.</w:t>
      </w:r>
      <w:r w:rsidR="00243A7F" w:rsidRPr="00243A7F">
        <w:rPr>
          <w:i/>
          <w:color w:val="FFFFFF" w:themeColor="background1"/>
          <w:sz w:val="12"/>
          <w:szCs w:val="12"/>
        </w:rPr>
        <w:t xml:space="preserve"> </w:t>
      </w:r>
      <w:r w:rsidR="00243A7F" w:rsidRPr="003C3148">
        <w:rPr>
          <w:i/>
          <w:color w:val="FFFFFF" w:themeColor="background1"/>
          <w:sz w:val="12"/>
          <w:szCs w:val="12"/>
        </w:rPr>
        <w:fldChar w:fldCharType="begin"/>
      </w:r>
      <w:r w:rsidR="00243A7F" w:rsidRPr="003C3148">
        <w:rPr>
          <w:i/>
          <w:color w:val="FFFFFF" w:themeColor="background1"/>
          <w:sz w:val="12"/>
          <w:szCs w:val="12"/>
        </w:rPr>
        <w:instrText xml:space="preserve"> LISTNUM \l 1 \s 0 </w:instrText>
      </w:r>
      <w:r w:rsidR="00243A7F" w:rsidRPr="003C3148">
        <w:rPr>
          <w:i/>
          <w:color w:val="FFFFFF" w:themeColor="background1"/>
          <w:sz w:val="12"/>
          <w:szCs w:val="12"/>
        </w:rPr>
        <w:fldChar w:fldCharType="end"/>
      </w:r>
    </w:p>
    <w:p w14:paraId="19749D07" w14:textId="4447E4B4" w:rsidR="00E4758C" w:rsidRPr="003C3148" w:rsidRDefault="00E4758C" w:rsidP="00DB3A3B">
      <w:pPr>
        <w:pStyle w:val="Titlu1111"/>
      </w:pPr>
      <w:bookmarkStart w:id="309" w:name="_Ref144215070"/>
      <w:bookmarkStart w:id="310" w:name="_Toc184491118"/>
      <w:r w:rsidRPr="003C3148">
        <w:t>Metoda for</w:t>
      </w:r>
      <w:r w:rsidR="00C86317">
        <w:t>ț</w:t>
      </w:r>
      <w:r w:rsidRPr="003C3148">
        <w:t>elor laterale statice echivalente</w:t>
      </w:r>
      <w:bookmarkEnd w:id="309"/>
      <w:bookmarkEnd w:id="310"/>
    </w:p>
    <w:p w14:paraId="29B8E079" w14:textId="132C9494" w:rsidR="00E4758C" w:rsidRPr="003C3148" w:rsidRDefault="00E4758C" w:rsidP="00E4758C">
      <w:pPr>
        <w:pStyle w:val="Paragraf"/>
      </w:pPr>
      <w:r w:rsidRPr="003C3148">
        <w:t>Metoda for</w:t>
      </w:r>
      <w:r w:rsidR="00C86317">
        <w:t>ț</w:t>
      </w:r>
      <w:r w:rsidRPr="003C3148">
        <w:t>elor laterale statice echivalente se</w:t>
      </w:r>
      <w:r w:rsidR="00093DD2">
        <w:t xml:space="preserve"> poate</w:t>
      </w:r>
      <w:r w:rsidRPr="003C3148">
        <w:t xml:space="preserve"> apli</w:t>
      </w:r>
      <w:r w:rsidR="00093DD2">
        <w:t>ca</w:t>
      </w:r>
      <w:r w:rsidRPr="003C3148">
        <w:t xml:space="preserve"> la clădiri care îndeplinesc simultan următoarele condi</w:t>
      </w:r>
      <w:r w:rsidR="00C86317">
        <w:t>ț</w:t>
      </w:r>
      <w:r w:rsidRPr="003C3148">
        <w:t>ii:</w:t>
      </w:r>
    </w:p>
    <w:p w14:paraId="34884E03" w14:textId="70455B4F" w:rsidR="00E4758C" w:rsidRPr="003C3148" w:rsidRDefault="00E4758C" w:rsidP="00E4758C">
      <w:pPr>
        <w:pStyle w:val="a"/>
        <w:ind w:left="360" w:hanging="360"/>
      </w:pPr>
      <w:r w:rsidRPr="003C3148">
        <w:t>planșeele orizontale sunt diafragme rigide</w:t>
      </w:r>
      <w:r w:rsidR="00093DD2">
        <w:t xml:space="preserve">, conform prevederilor de la </w:t>
      </w:r>
      <w:r w:rsidR="00093DD2" w:rsidRPr="009D6161">
        <w:rPr>
          <w:rStyle w:val="Mylink"/>
        </w:rPr>
        <w:fldChar w:fldCharType="begin"/>
      </w:r>
      <w:r w:rsidR="009D6161" w:rsidRPr="009D6161">
        <w:rPr>
          <w:rStyle w:val="Mylink"/>
        </w:rPr>
        <w:instrText>REF _Ref156473145 \r \* CHARFORMAT \h</w:instrText>
      </w:r>
      <w:r w:rsidR="00093DD2" w:rsidRPr="009D6161">
        <w:rPr>
          <w:rStyle w:val="Mylink"/>
        </w:rPr>
      </w:r>
      <w:r w:rsidR="00093DD2" w:rsidRPr="009D6161">
        <w:rPr>
          <w:rStyle w:val="Mylink"/>
        </w:rPr>
        <w:fldChar w:fldCharType="separate"/>
      </w:r>
      <w:r w:rsidR="009464BD">
        <w:rPr>
          <w:rStyle w:val="Mylink"/>
        </w:rPr>
        <w:t>4.2.6</w:t>
      </w:r>
      <w:r w:rsidR="00093DD2" w:rsidRPr="009D6161">
        <w:rPr>
          <w:rStyle w:val="Mylink"/>
        </w:rPr>
        <w:fldChar w:fldCharType="end"/>
      </w:r>
      <w:r w:rsidRPr="003C3148">
        <w:t>;</w:t>
      </w:r>
    </w:p>
    <w:p w14:paraId="6C258A93" w14:textId="66849CFB" w:rsidR="00E4758C" w:rsidRPr="003C3148" w:rsidRDefault="00E4758C" w:rsidP="00E4758C">
      <w:pPr>
        <w:pStyle w:val="a"/>
        <w:ind w:left="360" w:hanging="360"/>
      </w:pPr>
      <w:r w:rsidRPr="003C3148">
        <w:t>masele clădirii pot fi considerate concentrate la nivelul planșeelor, din punct de vedere al oscila</w:t>
      </w:r>
      <w:r w:rsidR="00C86317">
        <w:t>ț</w:t>
      </w:r>
      <w:r w:rsidRPr="003C3148">
        <w:t>iilor în direc</w:t>
      </w:r>
      <w:r w:rsidR="00C86317">
        <w:t>ț</w:t>
      </w:r>
      <w:r w:rsidRPr="003C3148">
        <w:t>ie orizontală ale clădirii în ansamblu;</w:t>
      </w:r>
    </w:p>
    <w:p w14:paraId="77422029" w14:textId="46990959" w:rsidR="00E4758C" w:rsidRPr="003C3148" w:rsidRDefault="00E4758C" w:rsidP="00E4758C">
      <w:pPr>
        <w:pStyle w:val="a"/>
        <w:ind w:left="360" w:hanging="360"/>
      </w:pPr>
      <w:r w:rsidRPr="003C3148">
        <w:lastRenderedPageBreak/>
        <w:t>clădirea este regulată în plan și eleva</w:t>
      </w:r>
      <w:r w:rsidR="00C86317">
        <w:t>ț</w:t>
      </w:r>
      <w:r w:rsidRPr="003C3148">
        <w:t>ie;</w:t>
      </w:r>
    </w:p>
    <w:p w14:paraId="3ED8C15A" w14:textId="7194AAF0" w:rsidR="00E4758C" w:rsidRPr="003C3148" w:rsidRDefault="00E4758C" w:rsidP="00E4758C">
      <w:pPr>
        <w:pStyle w:val="a"/>
        <w:ind w:left="360" w:hanging="360"/>
      </w:pPr>
      <w:r w:rsidRPr="003C3148">
        <w:t>perioada de vibra</w:t>
      </w:r>
      <w:r w:rsidR="00C86317">
        <w:t>ț</w:t>
      </w:r>
      <w:r w:rsidRPr="003C3148">
        <w:t>ie a structurii în modul fundamental pe fiecare direc</w:t>
      </w:r>
      <w:r w:rsidR="00C86317">
        <w:t>ț</w:t>
      </w:r>
      <w:r w:rsidRPr="003C3148">
        <w:t>ie orizontală de calcul este mai mică sau egală cu 1,50 s.</w:t>
      </w:r>
    </w:p>
    <w:p w14:paraId="1C7E684C" w14:textId="3678B4C4" w:rsidR="00E4758C" w:rsidRPr="00243A7F" w:rsidRDefault="00E4758C" w:rsidP="00E4758C">
      <w:pPr>
        <w:pStyle w:val="a"/>
        <w:ind w:left="360" w:hanging="360"/>
      </w:pPr>
      <w:r w:rsidRPr="00243A7F">
        <w:t>clădirea este încadrată în clasa a III-a sau a IV-a de importan</w:t>
      </w:r>
      <w:r w:rsidR="00C86317" w:rsidRPr="00243A7F">
        <w:t>ț</w:t>
      </w:r>
      <w:r w:rsidRPr="00243A7F">
        <w:t>ă și expunere la cutremur.</w:t>
      </w:r>
      <w:r w:rsidRPr="00243A7F">
        <w:rPr>
          <w:i/>
          <w:color w:val="FFFFFF" w:themeColor="background1"/>
          <w:sz w:val="12"/>
          <w:szCs w:val="12"/>
        </w:rPr>
        <w:t xml:space="preserve"> </w:t>
      </w:r>
      <w:r w:rsidRPr="00243A7F">
        <w:rPr>
          <w:i/>
          <w:color w:val="FFFFFF" w:themeColor="background1"/>
          <w:sz w:val="12"/>
          <w:szCs w:val="12"/>
        </w:rPr>
        <w:fldChar w:fldCharType="begin"/>
      </w:r>
      <w:r w:rsidRPr="00243A7F">
        <w:rPr>
          <w:i/>
          <w:color w:val="FFFFFF" w:themeColor="background1"/>
          <w:sz w:val="12"/>
          <w:szCs w:val="12"/>
        </w:rPr>
        <w:instrText xml:space="preserve"> LISTNUM \l 1 \s 0 </w:instrText>
      </w:r>
      <w:r w:rsidRPr="00243A7F">
        <w:rPr>
          <w:i/>
          <w:color w:val="FFFFFF" w:themeColor="background1"/>
          <w:sz w:val="12"/>
          <w:szCs w:val="12"/>
        </w:rPr>
        <w:fldChar w:fldCharType="end"/>
      </w:r>
    </w:p>
    <w:p w14:paraId="3873F3D7" w14:textId="1C2BE627" w:rsidR="00E4758C" w:rsidRPr="003C3148" w:rsidRDefault="00E4758C" w:rsidP="00E4758C">
      <w:pPr>
        <w:pStyle w:val="Paragraf"/>
      </w:pPr>
      <w:r w:rsidRPr="003C3148">
        <w:t>În metoda for</w:t>
      </w:r>
      <w:r w:rsidR="00C86317">
        <w:t>ț</w:t>
      </w:r>
      <w:r w:rsidRPr="003C3148">
        <w:t>elor laterale statice echivalente</w:t>
      </w:r>
      <w:r w:rsidR="005F3D85">
        <w:t>,</w:t>
      </w:r>
      <w:r w:rsidRPr="003C3148">
        <w:t xml:space="preserve"> efectele ac</w:t>
      </w:r>
      <w:r w:rsidR="00C86317">
        <w:t>ț</w:t>
      </w:r>
      <w:r w:rsidRPr="003C3148">
        <w:t>iunii seismice în direc</w:t>
      </w:r>
      <w:r w:rsidR="00C86317">
        <w:t>ț</w:t>
      </w:r>
      <w:r w:rsidRPr="003C3148">
        <w:t>ie orizontală se determină prin calcul static liniar considerând structura ac</w:t>
      </w:r>
      <w:r w:rsidR="00C86317">
        <w:t>ț</w:t>
      </w:r>
      <w:r w:rsidRPr="003C3148">
        <w:t>ionată de:</w:t>
      </w:r>
    </w:p>
    <w:p w14:paraId="535E5CD7" w14:textId="4BCDC094" w:rsidR="00E4758C" w:rsidRPr="003C3148" w:rsidRDefault="00E4758C" w:rsidP="00E4758C">
      <w:pPr>
        <w:pStyle w:val="a"/>
        <w:ind w:left="360" w:hanging="360"/>
      </w:pPr>
      <w:r w:rsidRPr="003C3148">
        <w:t xml:space="preserve"> for</w:t>
      </w:r>
      <w:r w:rsidR="00C86317">
        <w:t>ț</w:t>
      </w:r>
      <w:r w:rsidRPr="003C3148">
        <w:t>e orizontale, aplicate static, pe direc</w:t>
      </w:r>
      <w:r w:rsidR="00C86317">
        <w:t>ț</w:t>
      </w:r>
      <w:r w:rsidRPr="003C3148">
        <w:t>ia de calcul, dispuse în centrul de masă al planșeelor de la fiecare nivel;</w:t>
      </w:r>
    </w:p>
    <w:p w14:paraId="661C86DC" w14:textId="56B485A6" w:rsidR="00E4758C" w:rsidRPr="003C3148" w:rsidRDefault="00E4758C" w:rsidP="00E4758C">
      <w:pPr>
        <w:pStyle w:val="a"/>
        <w:ind w:left="360" w:hanging="360"/>
      </w:pPr>
      <w:r w:rsidRPr="003C3148">
        <w:t>momente de torsiune accidentală, având vectorul moment orientat în direc</w:t>
      </w:r>
      <w:r w:rsidR="00C86317">
        <w:t>ț</w:t>
      </w:r>
      <w:r w:rsidRPr="003C3148">
        <w:t>ie verticală, dispuse în centrul de masă al planșeelor de la fiecare nivel.</w:t>
      </w:r>
      <w:r w:rsidRPr="003C3148">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6F6E8F32" w14:textId="474A2D05" w:rsidR="00E4758C" w:rsidRPr="003C3148" w:rsidRDefault="00E4758C" w:rsidP="00E4758C">
      <w:pPr>
        <w:pStyle w:val="Paragraf"/>
      </w:pPr>
      <w:bookmarkStart w:id="311" w:name="_Ref147768649"/>
      <w:r w:rsidRPr="003C3148">
        <w:t>Valoarea de proiectare a for</w:t>
      </w:r>
      <w:r w:rsidR="00C86317">
        <w:t>ț</w:t>
      </w:r>
      <w:r w:rsidRPr="003C3148">
        <w:t>ei tăietoare de bază cauzată de ac</w:t>
      </w:r>
      <w:r w:rsidR="00C86317">
        <w:t>ț</w:t>
      </w:r>
      <w:r w:rsidRPr="003C3148">
        <w:t>iunea seismică, pentru fiecare direc</w:t>
      </w:r>
      <w:r w:rsidR="00C86317">
        <w:t>ț</w:t>
      </w:r>
      <w:r w:rsidRPr="003C3148">
        <w:t xml:space="preserve">ie orizontală de calcul, se </w:t>
      </w:r>
      <w:r w:rsidR="00B41F27">
        <w:t xml:space="preserve">determină </w:t>
      </w:r>
      <w:r w:rsidRPr="003C3148">
        <w:t>cu rela</w:t>
      </w:r>
      <w:r w:rsidR="00C86317">
        <w:t>ț</w:t>
      </w:r>
      <w:r w:rsidRPr="003C3148">
        <w:t>ia:</w:t>
      </w:r>
      <w:bookmarkEnd w:id="311"/>
    </w:p>
    <w:tbl>
      <w:tblPr>
        <w:tblW w:w="5000" w:type="pct"/>
        <w:tblLayout w:type="fixed"/>
        <w:tblLook w:val="04A0" w:firstRow="1" w:lastRow="0" w:firstColumn="1" w:lastColumn="0" w:noHBand="0" w:noVBand="1"/>
      </w:tblPr>
      <w:tblGrid>
        <w:gridCol w:w="1253"/>
        <w:gridCol w:w="5851"/>
        <w:gridCol w:w="1254"/>
      </w:tblGrid>
      <w:tr w:rsidR="00E4758C" w:rsidRPr="003C3148" w14:paraId="06423FC9" w14:textId="77777777" w:rsidTr="00E0310E">
        <w:tc>
          <w:tcPr>
            <w:tcW w:w="750" w:type="pct"/>
            <w:vAlign w:val="center"/>
          </w:tcPr>
          <w:p w14:paraId="7F7852DE" w14:textId="77777777" w:rsidR="00E4758C" w:rsidRPr="003C3148" w:rsidRDefault="00E4758C" w:rsidP="00E0310E">
            <w:pPr>
              <w:rPr>
                <w:highlight w:val="cyan"/>
                <w:lang w:eastAsia="zh-TW"/>
              </w:rPr>
            </w:pPr>
          </w:p>
        </w:tc>
        <w:tc>
          <w:tcPr>
            <w:tcW w:w="3500" w:type="pct"/>
            <w:vAlign w:val="center"/>
          </w:tcPr>
          <w:p w14:paraId="46100975" w14:textId="4E6FC844" w:rsidR="00E4758C" w:rsidRPr="003C3148" w:rsidRDefault="00000000" w:rsidP="00E0310E">
            <w:pPr>
              <w:rPr>
                <w:rFonts w:cs="Arial"/>
              </w:rPr>
            </w:pPr>
            <m:oMathPara>
              <m:oMathParaPr>
                <m:jc m:val="left"/>
              </m:oMathParaPr>
              <m:oMath>
                <m:sSub>
                  <m:sSubPr>
                    <m:ctrlPr>
                      <w:rPr>
                        <w:rFonts w:ascii="Cambria Math" w:hAnsi="Cambria Math"/>
                        <w:i/>
                      </w:rPr>
                    </m:ctrlPr>
                  </m:sSubPr>
                  <m:e>
                    <m:r>
                      <w:rPr>
                        <w:rFonts w:ascii="Cambria Math"/>
                      </w:rPr>
                      <m:t>F</m:t>
                    </m:r>
                  </m:e>
                  <m:sub>
                    <m:r>
                      <w:rPr>
                        <w:rFonts w:ascii="Cambria Math"/>
                      </w:rPr>
                      <m:t>b</m:t>
                    </m:r>
                  </m:sub>
                </m:sSub>
                <m:r>
                  <w:rPr>
                    <w:rFonts w:ascii="Cambria Math"/>
                  </w:rPr>
                  <m:t>=</m:t>
                </m:r>
                <m:sSub>
                  <m:sSubPr>
                    <m:ctrlPr>
                      <w:rPr>
                        <w:rFonts w:ascii="Cambria Math" w:hAnsi="Cambria Math"/>
                        <w:i/>
                      </w:rPr>
                    </m:ctrlPr>
                  </m:sSubPr>
                  <m:e>
                    <m:r>
                      <w:rPr>
                        <w:rFonts w:ascii="Cambria Math"/>
                      </w:rPr>
                      <m:t>S</m:t>
                    </m:r>
                  </m:e>
                  <m:sub>
                    <m:r>
                      <w:rPr>
                        <w:rFonts w:ascii="Cambria Math"/>
                      </w:rPr>
                      <m:t>r,</m:t>
                    </m:r>
                    <m:r>
                      <w:rPr>
                        <w:rFonts w:ascii="Cambria Math"/>
                      </w:rPr>
                      <m:t>h</m:t>
                    </m:r>
                  </m:sub>
                </m:sSub>
                <m:d>
                  <m:dPr>
                    <m:ctrlPr>
                      <w:rPr>
                        <w:rFonts w:ascii="Cambria Math" w:hAnsi="Cambria Math"/>
                        <w:i/>
                      </w:rPr>
                    </m:ctrlPr>
                  </m:dPr>
                  <m:e>
                    <m:sSub>
                      <m:sSubPr>
                        <m:ctrlPr>
                          <w:rPr>
                            <w:rFonts w:ascii="Cambria Math" w:hAnsi="Cambria Math"/>
                            <w:i/>
                          </w:rPr>
                        </m:ctrlPr>
                      </m:sSubPr>
                      <m:e>
                        <m:r>
                          <w:rPr>
                            <w:rFonts w:ascii="Cambria Math"/>
                          </w:rPr>
                          <m:t>T</m:t>
                        </m:r>
                      </m:e>
                      <m:sub>
                        <m:r>
                          <w:rPr>
                            <w:rFonts w:ascii="Cambria Math"/>
                          </w:rPr>
                          <m:t>1</m:t>
                        </m:r>
                      </m:sub>
                    </m:sSub>
                  </m:e>
                </m:d>
                <m:r>
                  <w:rPr>
                    <w:rFonts w:ascii="Cambria Math" w:eastAsia="Symbol" w:hAnsi="Cambria Math" w:cs="Symbol"/>
                  </w:rPr>
                  <m:t>λ</m:t>
                </m:r>
                <m:r>
                  <w:rPr>
                    <w:rFonts w:ascii="Cambria Math"/>
                  </w:rPr>
                  <m:t>m</m:t>
                </m:r>
              </m:oMath>
            </m:oMathPara>
          </w:p>
        </w:tc>
        <w:tc>
          <w:tcPr>
            <w:tcW w:w="750" w:type="pct"/>
            <w:vAlign w:val="center"/>
          </w:tcPr>
          <w:p w14:paraId="70479C40" w14:textId="77777777" w:rsidR="00E4758C" w:rsidRPr="003C3148" w:rsidRDefault="00E4758C" w:rsidP="00DB3A3B">
            <w:pPr>
              <w:pStyle w:val="Ecuatia"/>
            </w:pPr>
            <w:bookmarkStart w:id="312" w:name="_Ref304553255"/>
            <w:r w:rsidRPr="003C3148">
              <w:t xml:space="preserve"> </w:t>
            </w:r>
            <w:bookmarkEnd w:id="312"/>
          </w:p>
        </w:tc>
      </w:tr>
    </w:tbl>
    <w:p w14:paraId="3695B14D" w14:textId="2EC86FC4" w:rsidR="00E4758C" w:rsidRPr="003C3148" w:rsidRDefault="005F3D85" w:rsidP="00E4758C">
      <w:pPr>
        <w:pStyle w:val="Notatii"/>
      </w:pPr>
      <w:r>
        <w:t>u</w:t>
      </w:r>
      <w:r w:rsidR="00E4758C" w:rsidRPr="003C3148">
        <w:t>nde</w:t>
      </w:r>
      <w:r>
        <w:t>:</w:t>
      </w:r>
    </w:p>
    <w:p w14:paraId="27BFA20D" w14:textId="5A7473B0" w:rsidR="00E4758C" w:rsidRPr="003C3148" w:rsidRDefault="00000000" w:rsidP="00E4758C">
      <w:pPr>
        <w:pStyle w:val="Notatii"/>
      </w:pPr>
      <m:oMath>
        <m:sSub>
          <m:sSubPr>
            <m:ctrlPr>
              <w:rPr>
                <w:rFonts w:ascii="Cambria Math" w:hAnsi="Cambria Math"/>
                <w:i/>
                <w:iCs/>
              </w:rPr>
            </m:ctrlPr>
          </m:sSubPr>
          <m:e>
            <m:r>
              <w:rPr>
                <w:rFonts w:ascii="Cambria Math" w:hAnsi="Cambria Math"/>
              </w:rPr>
              <m:t>T</m:t>
            </m:r>
          </m:e>
          <m:sub>
            <m:r>
              <w:rPr>
                <w:rFonts w:ascii="Cambria Math" w:hAnsi="Cambria Math"/>
                <w:vertAlign w:val="subscript"/>
              </w:rPr>
              <m:t>1</m:t>
            </m:r>
          </m:sub>
        </m:sSub>
      </m:oMath>
      <w:r w:rsidR="00E4758C" w:rsidRPr="003C3148">
        <w:rPr>
          <w:vertAlign w:val="subscript"/>
        </w:rPr>
        <w:tab/>
      </w:r>
      <w:r w:rsidR="00E4758C" w:rsidRPr="003C3148">
        <w:t>perioada fundamentală de vibra</w:t>
      </w:r>
      <w:r w:rsidR="00C86317">
        <w:t>ț</w:t>
      </w:r>
      <w:r w:rsidR="00E4758C" w:rsidRPr="003C3148">
        <w:t>ie a clădirii pentru oscila</w:t>
      </w:r>
      <w:r w:rsidR="00C86317">
        <w:t>ț</w:t>
      </w:r>
      <w:r w:rsidR="00E4758C" w:rsidRPr="003C3148">
        <w:t>i</w:t>
      </w:r>
      <w:r w:rsidR="008F093E">
        <w:t>i</w:t>
      </w:r>
      <w:r w:rsidR="00E4758C" w:rsidRPr="003C3148">
        <w:t xml:space="preserve"> în direc</w:t>
      </w:r>
      <w:r w:rsidR="00C86317">
        <w:t>ț</w:t>
      </w:r>
      <w:r w:rsidR="00E4758C" w:rsidRPr="003C3148">
        <w:t>ia orizontală de calcul;</w:t>
      </w:r>
    </w:p>
    <w:p w14:paraId="7DB8A6B5" w14:textId="1A8B320C" w:rsidR="00E4758C" w:rsidRPr="003C3148" w:rsidRDefault="00000000" w:rsidP="00E4758C">
      <w:pPr>
        <w:pStyle w:val="Notatii"/>
      </w:pPr>
      <m:oMath>
        <m:sSub>
          <m:sSubPr>
            <m:ctrlPr>
              <w:rPr>
                <w:rFonts w:ascii="Cambria Math" w:hAnsi="Cambria Math"/>
                <w:i/>
              </w:rPr>
            </m:ctrlPr>
          </m:sSubPr>
          <m:e>
            <m:r>
              <w:rPr>
                <w:rFonts w:ascii="Cambria Math"/>
              </w:rPr>
              <m:t>S</m:t>
            </m:r>
          </m:e>
          <m:sub>
            <m:r>
              <w:rPr>
                <w:rFonts w:ascii="Cambria Math"/>
              </w:rPr>
              <m:t>r,</m:t>
            </m:r>
            <m:r>
              <w:rPr>
                <w:rFonts w:ascii="Cambria Math"/>
              </w:rPr>
              <m:t>h</m:t>
            </m:r>
          </m:sub>
        </m:sSub>
        <m:d>
          <m:dPr>
            <m:ctrlPr>
              <w:rPr>
                <w:rFonts w:ascii="Cambria Math" w:hAnsi="Cambria Math"/>
                <w:i/>
              </w:rPr>
            </m:ctrlPr>
          </m:dPr>
          <m:e>
            <m:sSub>
              <m:sSubPr>
                <m:ctrlPr>
                  <w:rPr>
                    <w:rFonts w:ascii="Cambria Math" w:hAnsi="Cambria Math"/>
                    <w:i/>
                  </w:rPr>
                </m:ctrlPr>
              </m:sSubPr>
              <m:e>
                <m:r>
                  <w:rPr>
                    <w:rFonts w:ascii="Cambria Math"/>
                  </w:rPr>
                  <m:t>T</m:t>
                </m:r>
              </m:e>
              <m:sub>
                <m:r>
                  <w:rPr>
                    <w:rFonts w:ascii="Cambria Math"/>
                  </w:rPr>
                  <m:t>1</m:t>
                </m:r>
              </m:sub>
            </m:sSub>
          </m:e>
        </m:d>
      </m:oMath>
      <w:r w:rsidR="005F3D85">
        <w:t xml:space="preserve"> </w:t>
      </w:r>
      <w:r w:rsidR="00E4758C" w:rsidRPr="003C3148">
        <w:t>ordonata spectrului redus al accelera</w:t>
      </w:r>
      <w:r w:rsidR="00C86317">
        <w:t>ț</w:t>
      </w:r>
      <w:r w:rsidR="00E4758C" w:rsidRPr="003C3148">
        <w:t xml:space="preserve">iilor orizontale corespunzătoare perioadei fundamentale, </w:t>
      </w:r>
      <m:oMath>
        <m:sSub>
          <m:sSubPr>
            <m:ctrlPr>
              <w:rPr>
                <w:rFonts w:ascii="Cambria Math" w:hAnsi="Cambria Math"/>
                <w:i/>
              </w:rPr>
            </m:ctrlPr>
          </m:sSubPr>
          <m:e>
            <m:r>
              <w:rPr>
                <w:rFonts w:ascii="Cambria Math" w:hAnsi="Cambria Math"/>
              </w:rPr>
              <m:t>T</m:t>
            </m:r>
          </m:e>
          <m:sub>
            <m:r>
              <w:rPr>
                <w:rFonts w:ascii="Cambria Math" w:hAnsi="Cambria Math"/>
                <w:vertAlign w:val="subscript"/>
              </w:rPr>
              <m:t>1</m:t>
            </m:r>
          </m:sub>
        </m:sSub>
      </m:oMath>
      <w:r w:rsidR="00E4758C" w:rsidRPr="003C3148">
        <w:t>;</w:t>
      </w:r>
    </w:p>
    <w:p w14:paraId="2FE073BA" w14:textId="5DDDE202" w:rsidR="00E4758C" w:rsidRPr="003C3148" w:rsidRDefault="005F3D85" w:rsidP="005F3D85">
      <w:pPr>
        <w:pStyle w:val="Notatii"/>
      </w:pPr>
      <m:oMath>
        <m:r>
          <w:rPr>
            <w:rFonts w:ascii="Cambria Math"/>
          </w:rPr>
          <m:t>m</m:t>
        </m:r>
      </m:oMath>
      <w:r w:rsidR="00E4758C" w:rsidRPr="003C3148">
        <w:tab/>
        <w:t>masa totală a clădirii;</w:t>
      </w:r>
    </w:p>
    <w:p w14:paraId="50C477B8" w14:textId="28FB22B7" w:rsidR="00E4758C" w:rsidRPr="003C3148" w:rsidRDefault="00E4758C" w:rsidP="00E4758C">
      <w:pPr>
        <w:pStyle w:val="Notatii"/>
      </w:pPr>
      <w:r w:rsidRPr="003C3148">
        <w:rPr>
          <w:rFonts w:ascii="Symbol" w:eastAsia="Symbol" w:hAnsi="Symbol" w:cs="Symbol"/>
          <w:i/>
          <w:iCs/>
        </w:rPr>
        <w:t>l</w:t>
      </w:r>
      <w:r w:rsidRPr="003C3148">
        <w:tab/>
        <w:t>factor de corec</w:t>
      </w:r>
      <w:r w:rsidR="00C86317">
        <w:t>ț</w:t>
      </w:r>
      <w:r w:rsidRPr="003C3148">
        <w:t>ie:</w:t>
      </w:r>
    </w:p>
    <w:tbl>
      <w:tblPr>
        <w:tblW w:w="5000" w:type="pct"/>
        <w:tblLayout w:type="fixed"/>
        <w:tblLook w:val="04A0" w:firstRow="1" w:lastRow="0" w:firstColumn="1" w:lastColumn="0" w:noHBand="0" w:noVBand="1"/>
      </w:tblPr>
      <w:tblGrid>
        <w:gridCol w:w="1253"/>
        <w:gridCol w:w="5851"/>
        <w:gridCol w:w="1254"/>
      </w:tblGrid>
      <w:tr w:rsidR="00E4758C" w:rsidRPr="003C3148" w14:paraId="547ED095" w14:textId="77777777" w:rsidTr="00E0310E">
        <w:tc>
          <w:tcPr>
            <w:tcW w:w="750" w:type="pct"/>
            <w:vAlign w:val="center"/>
          </w:tcPr>
          <w:p w14:paraId="1C319CD2" w14:textId="77777777" w:rsidR="00E4758C" w:rsidRPr="003C3148" w:rsidRDefault="00E4758C" w:rsidP="00E0310E">
            <w:pPr>
              <w:rPr>
                <w:highlight w:val="cyan"/>
                <w:lang w:eastAsia="zh-TW"/>
              </w:rPr>
            </w:pPr>
          </w:p>
        </w:tc>
        <w:tc>
          <w:tcPr>
            <w:tcW w:w="3500" w:type="pct"/>
            <w:vAlign w:val="center"/>
          </w:tcPr>
          <w:p w14:paraId="3659E900" w14:textId="11B22244" w:rsidR="00E4758C" w:rsidRPr="003C3148" w:rsidRDefault="008F093E" w:rsidP="008F093E">
            <w:pPr>
              <w:ind w:left="1430" w:hanging="1430"/>
            </w:pPr>
            <m:oMath>
              <m:r>
                <w:rPr>
                  <w:rFonts w:ascii="Cambria Math" w:eastAsia="Symbol" w:hAnsi="Cambria Math" w:cs="Symbol"/>
                </w:rPr>
                <m:t>λ</m:t>
              </m:r>
              <m:r>
                <w:rPr>
                  <w:rFonts w:ascii="Cambria Math" w:hAnsi="Cambria Math"/>
                </w:rPr>
                <m:t>=0,85</m:t>
              </m:r>
            </m:oMath>
            <w:r w:rsidR="00E4758C" w:rsidRPr="001A1F0C">
              <w:t xml:space="preserve"> dacă </w:t>
            </w:r>
            <m:oMath>
              <m:sSub>
                <m:sSubPr>
                  <m:ctrlPr>
                    <w:rPr>
                      <w:rFonts w:ascii="Cambria Math" w:hAnsi="Cambria Math"/>
                      <w:i/>
                      <w:iCs/>
                    </w:rPr>
                  </m:ctrlPr>
                </m:sSubPr>
                <m:e>
                  <m:r>
                    <w:rPr>
                      <w:rFonts w:ascii="Cambria Math" w:hAnsi="Cambria Math"/>
                    </w:rPr>
                    <m:t>T</m:t>
                  </m:r>
                </m:e>
                <m:sub>
                  <m:r>
                    <w:rPr>
                      <w:rFonts w:ascii="Cambria Math" w:hAnsi="Cambria Math"/>
                      <w:vertAlign w:val="subscript"/>
                    </w:rPr>
                    <m:t>1</m:t>
                  </m:r>
                </m:sub>
              </m:sSub>
              <m:r>
                <w:rPr>
                  <w:rFonts w:ascii="Cambria Math" w:hAnsi="Cambria Math"/>
                  <w:vertAlign w:val="subscript"/>
                </w:rPr>
                <m:t>≤</m:t>
              </m:r>
              <m:r>
                <w:rPr>
                  <w:rFonts w:ascii="Cambria Math" w:hAnsi="Cambria Math"/>
                </w:rPr>
                <m:t xml:space="preserve"> minim(</m:t>
              </m:r>
              <m:sSub>
                <m:sSubPr>
                  <m:ctrlPr>
                    <w:rPr>
                      <w:rFonts w:ascii="Cambria Math" w:hAnsi="Cambria Math"/>
                      <w:i/>
                      <w:iCs/>
                    </w:rPr>
                  </m:ctrlPr>
                </m:sSubPr>
                <m:e>
                  <m:r>
                    <w:rPr>
                      <w:rFonts w:ascii="Cambria Math" w:hAnsi="Cambria Math"/>
                    </w:rPr>
                    <m:t>T</m:t>
                  </m:r>
                  <m:ctrlPr>
                    <w:rPr>
                      <w:rFonts w:ascii="Cambria Math" w:hAnsi="Cambria Math"/>
                      <w:i/>
                    </w:rPr>
                  </m:ctrlPr>
                </m:e>
                <m:sub>
                  <m:r>
                    <w:rPr>
                      <w:rFonts w:ascii="Cambria Math" w:hAnsi="Cambria Math"/>
                      <w:vertAlign w:val="subscript"/>
                    </w:rPr>
                    <m:t>C</m:t>
                  </m:r>
                </m:sub>
              </m:sSub>
              <m:r>
                <w:rPr>
                  <w:rFonts w:ascii="Cambria Math" w:hAnsi="Cambria Math"/>
                </w:rPr>
                <m:t>, 1,20 s)</m:t>
              </m:r>
            </m:oMath>
            <w:r w:rsidR="00E4758C" w:rsidRPr="001A1F0C">
              <w:t xml:space="preserve"> și clădirea are mai </w:t>
            </w:r>
            <w:r w:rsidRPr="001A1F0C">
              <w:t xml:space="preserve">     </w:t>
            </w:r>
            <w:r w:rsidR="00E4758C" w:rsidRPr="001A1F0C">
              <w:t>mult de două niveluri</w:t>
            </w:r>
          </w:p>
          <w:p w14:paraId="324C6E22" w14:textId="77777777" w:rsidR="00E4758C" w:rsidRPr="003C3148" w:rsidRDefault="00E4758C" w:rsidP="00E0310E">
            <w:r w:rsidRPr="003C3148">
              <w:t>sau</w:t>
            </w:r>
          </w:p>
          <w:p w14:paraId="3929CC9E" w14:textId="343B654A" w:rsidR="00E4758C" w:rsidRPr="003C3148" w:rsidRDefault="008F093E" w:rsidP="00E0310E">
            <w:pPr>
              <w:rPr>
                <w:rFonts w:cs="Arial"/>
              </w:rPr>
            </w:pPr>
            <m:oMath>
              <m:r>
                <w:rPr>
                  <w:rFonts w:ascii="Cambria Math" w:eastAsia="Symbol" w:hAnsi="Cambria Math" w:cs="Symbol"/>
                </w:rPr>
                <m:t>λ</m:t>
              </m:r>
              <m:r>
                <w:rPr>
                  <w:rFonts w:ascii="Cambria Math" w:hAnsi="Cambria Math"/>
                </w:rPr>
                <m:t>=1,00</m:t>
              </m:r>
            </m:oMath>
            <w:r>
              <w:rPr>
                <w:rFonts w:eastAsiaTheme="minorEastAsia"/>
                <w:iCs/>
              </w:rPr>
              <w:t xml:space="preserve"> </w:t>
            </w:r>
            <w:r w:rsidR="00E4758C" w:rsidRPr="003C3148">
              <w:t>în celelalte situa</w:t>
            </w:r>
            <w:r w:rsidR="00C86317">
              <w:t>ț</w:t>
            </w:r>
            <w:r w:rsidR="00E4758C" w:rsidRPr="003C3148">
              <w:t>ii.</w:t>
            </w:r>
          </w:p>
        </w:tc>
        <w:tc>
          <w:tcPr>
            <w:tcW w:w="750" w:type="pct"/>
            <w:vAlign w:val="center"/>
          </w:tcPr>
          <w:p w14:paraId="139BA111" w14:textId="77777777" w:rsidR="00E4758C" w:rsidRPr="003C3148" w:rsidRDefault="00E4758C" w:rsidP="00DB3A3B">
            <w:pPr>
              <w:pStyle w:val="Ecuatia"/>
            </w:pPr>
            <w:r w:rsidRPr="003C3148">
              <w:t xml:space="preserve"> </w:t>
            </w:r>
          </w:p>
        </w:tc>
      </w:tr>
    </w:tbl>
    <w:p w14:paraId="2014C1F1" w14:textId="78F479F8" w:rsidR="00E4758C" w:rsidRPr="003C3148" w:rsidRDefault="00E4758C" w:rsidP="00E4758C">
      <w:pPr>
        <w:pStyle w:val="Paragraf"/>
      </w:pPr>
      <w:r w:rsidRPr="003C3148">
        <w:t>Perioada de vibra</w:t>
      </w:r>
      <w:r w:rsidR="00C86317">
        <w:t>ț</w:t>
      </w:r>
      <w:r w:rsidRPr="003C3148">
        <w:t>ie a structurii pe fiecare direc</w:t>
      </w:r>
      <w:r w:rsidR="00C86317">
        <w:t>ț</w:t>
      </w:r>
      <w:r w:rsidRPr="003C3148">
        <w:t>ie principală se determină în acord cu principiile generale ale dinamicii structurilor, prin analiza dinamică a structurii în ansamblu.</w:t>
      </w:r>
    </w:p>
    <w:p w14:paraId="5760FDE9" w14:textId="65DD711E" w:rsidR="00E4758C" w:rsidRPr="003C3148" w:rsidRDefault="00E4758C" w:rsidP="00E4758C">
      <w:pPr>
        <w:pStyle w:val="Paragraf"/>
      </w:pPr>
      <w:r w:rsidRPr="003C3148">
        <w:t>For</w:t>
      </w:r>
      <w:r w:rsidR="00C86317">
        <w:t>ț</w:t>
      </w:r>
      <w:r w:rsidRPr="003C3148">
        <w:t>a seismică orizontală statică care se aplică în dreptul planșeului de la fiecare nivel al clădirii se determină cu rela</w:t>
      </w:r>
      <w:r w:rsidR="00C86317">
        <w:t>ț</w:t>
      </w:r>
      <w:r w:rsidRPr="003C3148">
        <w:t>ia:</w:t>
      </w:r>
    </w:p>
    <w:tbl>
      <w:tblPr>
        <w:tblW w:w="5000" w:type="pct"/>
        <w:tblLayout w:type="fixed"/>
        <w:tblLook w:val="04A0" w:firstRow="1" w:lastRow="0" w:firstColumn="1" w:lastColumn="0" w:noHBand="0" w:noVBand="1"/>
      </w:tblPr>
      <w:tblGrid>
        <w:gridCol w:w="1253"/>
        <w:gridCol w:w="5851"/>
        <w:gridCol w:w="1254"/>
      </w:tblGrid>
      <w:tr w:rsidR="00E4758C" w:rsidRPr="003C3148" w14:paraId="5FCDCDA3" w14:textId="77777777" w:rsidTr="00E0310E">
        <w:tc>
          <w:tcPr>
            <w:tcW w:w="750" w:type="pct"/>
            <w:vAlign w:val="center"/>
          </w:tcPr>
          <w:p w14:paraId="3EF9B8CC" w14:textId="77777777" w:rsidR="00E4758C" w:rsidRPr="003C3148" w:rsidRDefault="00E4758C" w:rsidP="00E0310E">
            <w:pPr>
              <w:rPr>
                <w:lang w:eastAsia="zh-TW"/>
              </w:rPr>
            </w:pPr>
          </w:p>
        </w:tc>
        <w:tc>
          <w:tcPr>
            <w:tcW w:w="3500" w:type="pct"/>
            <w:vAlign w:val="center"/>
          </w:tcPr>
          <w:p w14:paraId="0D334C32" w14:textId="39DAF2B4" w:rsidR="00E4758C" w:rsidRPr="003C3148" w:rsidRDefault="00000000" w:rsidP="00E0310E">
            <w:pPr>
              <w:rPr>
                <w:rFonts w:cs="Arial"/>
              </w:rPr>
            </w:pPr>
            <m:oMathPara>
              <m:oMathParaPr>
                <m:jc m:val="left"/>
              </m:oMathParaPr>
              <m:oMath>
                <m:sSub>
                  <m:sSubPr>
                    <m:ctrlPr>
                      <w:rPr>
                        <w:rFonts w:ascii="Cambria Math" w:hAnsi="Cambria Math"/>
                        <w:i/>
                      </w:rPr>
                    </m:ctrlPr>
                  </m:sSubPr>
                  <m:e>
                    <m:r>
                      <w:rPr>
                        <w:rFonts w:ascii="Cambria Math"/>
                      </w:rPr>
                      <m:t>F</m:t>
                    </m:r>
                  </m:e>
                  <m:sub>
                    <m:r>
                      <w:rPr>
                        <w:rFonts w:ascii="Cambria Math"/>
                      </w:rPr>
                      <m:t>i</m:t>
                    </m:r>
                  </m:sub>
                </m:sSub>
                <m:r>
                  <w:rPr>
                    <w:rFonts w:ascii="Cambria Math"/>
                  </w:rPr>
                  <m:t>=</m:t>
                </m:r>
                <m:sSub>
                  <m:sSubPr>
                    <m:ctrlPr>
                      <w:rPr>
                        <w:rFonts w:ascii="Cambria Math" w:hAnsi="Cambria Math"/>
                        <w:i/>
                      </w:rPr>
                    </m:ctrlPr>
                  </m:sSubPr>
                  <m:e>
                    <m:r>
                      <w:rPr>
                        <w:rFonts w:ascii="Cambria Math"/>
                      </w:rPr>
                      <m:t>F</m:t>
                    </m:r>
                  </m:e>
                  <m:sub>
                    <m:r>
                      <w:rPr>
                        <w:rFonts w:ascii="Cambria Math"/>
                      </w:rPr>
                      <m:t>b</m:t>
                    </m:r>
                  </m:sub>
                </m:sSub>
                <m:f>
                  <m:fPr>
                    <m:ctrlPr>
                      <w:rPr>
                        <w:rFonts w:ascii="Cambria Math" w:hAnsi="Cambria Math"/>
                        <w:i/>
                      </w:rPr>
                    </m:ctrlPr>
                  </m:fPr>
                  <m:num>
                    <m:sSub>
                      <m:sSubPr>
                        <m:ctrlPr>
                          <w:rPr>
                            <w:rFonts w:ascii="Cambria Math" w:hAnsi="Cambria Math"/>
                            <w:i/>
                          </w:rPr>
                        </m:ctrlPr>
                      </m:sSubPr>
                      <m:e>
                        <m:r>
                          <w:rPr>
                            <w:rFonts w:ascii="Cambria Math"/>
                          </w:rPr>
                          <m:t>m</m:t>
                        </m:r>
                      </m:e>
                      <m:sub>
                        <m:r>
                          <w:rPr>
                            <w:rFonts w:ascii="Cambria Math"/>
                          </w:rPr>
                          <m:t>i</m:t>
                        </m:r>
                      </m:sub>
                    </m:sSub>
                    <m:sSub>
                      <m:sSubPr>
                        <m:ctrlPr>
                          <w:rPr>
                            <w:rFonts w:ascii="Cambria Math" w:hAnsi="Cambria Math"/>
                            <w:i/>
                          </w:rPr>
                        </m:ctrlPr>
                      </m:sSubPr>
                      <m:e>
                        <m:r>
                          <w:rPr>
                            <w:rFonts w:ascii="Cambria Math" w:hAnsi="Cambria Math"/>
                          </w:rPr>
                          <m:t>φ</m:t>
                        </m:r>
                      </m:e>
                      <m:sub>
                        <m:r>
                          <w:rPr>
                            <w:rFonts w:ascii="Cambria Math"/>
                          </w:rPr>
                          <m:t>i</m:t>
                        </m:r>
                      </m:sub>
                    </m:sSub>
                  </m:num>
                  <m:den>
                    <m:nary>
                      <m:naryPr>
                        <m:chr m:val="∑"/>
                        <m:ctrlPr>
                          <w:rPr>
                            <w:rFonts w:ascii="Cambria Math" w:hAnsi="Cambria Math"/>
                            <w:i/>
                          </w:rPr>
                        </m:ctrlPr>
                      </m:naryPr>
                      <m:sub>
                        <m:r>
                          <w:rPr>
                            <w:rFonts w:ascii="Cambria Math"/>
                          </w:rPr>
                          <m:t>j=1</m:t>
                        </m:r>
                      </m:sub>
                      <m:sup>
                        <m:r>
                          <w:rPr>
                            <w:rFonts w:ascii="Cambria Math"/>
                          </w:rPr>
                          <m:t>n</m:t>
                        </m:r>
                      </m:sup>
                      <m:e>
                        <m:sSub>
                          <m:sSubPr>
                            <m:ctrlPr>
                              <w:rPr>
                                <w:rFonts w:ascii="Cambria Math" w:hAnsi="Cambria Math"/>
                                <w:i/>
                              </w:rPr>
                            </m:ctrlPr>
                          </m:sSubPr>
                          <m:e>
                            <m:r>
                              <w:rPr>
                                <w:rFonts w:ascii="Cambria Math"/>
                              </w:rPr>
                              <m:t>m</m:t>
                            </m:r>
                          </m:e>
                          <m:sub>
                            <m:r>
                              <w:rPr>
                                <w:rFonts w:ascii="Cambria Math"/>
                              </w:rPr>
                              <m:t>j</m:t>
                            </m:r>
                          </m:sub>
                        </m:sSub>
                        <m:sSub>
                          <m:sSubPr>
                            <m:ctrlPr>
                              <w:rPr>
                                <w:rFonts w:ascii="Cambria Math" w:hAnsi="Cambria Math"/>
                                <w:i/>
                              </w:rPr>
                            </m:ctrlPr>
                          </m:sSubPr>
                          <m:e>
                            <m:r>
                              <w:rPr>
                                <w:rFonts w:ascii="Cambria Math" w:hAnsi="Cambria Math"/>
                              </w:rPr>
                              <m:t>φ</m:t>
                            </m:r>
                          </m:e>
                          <m:sub>
                            <m:r>
                              <w:rPr>
                                <w:rFonts w:ascii="Cambria Math"/>
                              </w:rPr>
                              <m:t>j</m:t>
                            </m:r>
                          </m:sub>
                        </m:sSub>
                      </m:e>
                    </m:nary>
                  </m:den>
                </m:f>
              </m:oMath>
            </m:oMathPara>
          </w:p>
        </w:tc>
        <w:tc>
          <w:tcPr>
            <w:tcW w:w="750" w:type="pct"/>
            <w:vAlign w:val="center"/>
          </w:tcPr>
          <w:p w14:paraId="03FEC4BA" w14:textId="77777777" w:rsidR="00E4758C" w:rsidRPr="003C3148" w:rsidRDefault="00E4758C" w:rsidP="00DB3A3B">
            <w:pPr>
              <w:pStyle w:val="Ecuatia"/>
            </w:pPr>
            <w:r w:rsidRPr="003C3148">
              <w:t xml:space="preserve"> </w:t>
            </w:r>
          </w:p>
        </w:tc>
      </w:tr>
    </w:tbl>
    <w:p w14:paraId="7556DDA6" w14:textId="3131DE23" w:rsidR="00E4758C" w:rsidRPr="003C3148" w:rsidRDefault="00E4758C" w:rsidP="00E4758C">
      <w:r w:rsidRPr="003C3148">
        <w:t>unde</w:t>
      </w:r>
      <w:r w:rsidR="005F3D85">
        <w:t>:</w:t>
      </w:r>
    </w:p>
    <w:p w14:paraId="208217AD" w14:textId="122D2C2C" w:rsidR="00E4758C" w:rsidRPr="003C3148" w:rsidRDefault="00000000" w:rsidP="00E4758C">
      <m:oMath>
        <m:sSub>
          <m:sSubPr>
            <m:ctrlPr>
              <w:rPr>
                <w:rFonts w:ascii="Cambria Math" w:hAnsi="Cambria Math"/>
                <w:i/>
                <w:iCs/>
              </w:rPr>
            </m:ctrlPr>
          </m:sSubPr>
          <m:e>
            <m:r>
              <w:rPr>
                <w:rFonts w:ascii="Cambria Math" w:hAnsi="Cambria Math"/>
              </w:rPr>
              <m:t>F</m:t>
            </m:r>
          </m:e>
          <m:sub>
            <m:r>
              <w:rPr>
                <w:rFonts w:ascii="Cambria Math" w:hAnsi="Cambria Math"/>
                <w:vertAlign w:val="subscript"/>
              </w:rPr>
              <m:t>i</m:t>
            </m:r>
          </m:sub>
        </m:sSub>
      </m:oMath>
      <w:r w:rsidR="00E4758C" w:rsidRPr="003C3148">
        <w:rPr>
          <w:i/>
          <w:iCs/>
        </w:rPr>
        <w:tab/>
      </w:r>
      <w:r w:rsidR="00E4758C" w:rsidRPr="003C3148">
        <w:t>for</w:t>
      </w:r>
      <w:r w:rsidR="00C86317">
        <w:t>ț</w:t>
      </w:r>
      <w:r w:rsidR="00E4758C" w:rsidRPr="003C3148">
        <w:t xml:space="preserve">a seismică orizontală statică de la nivelul </w:t>
      </w:r>
      <w:r w:rsidR="00E4758C" w:rsidRPr="003C3148">
        <w:rPr>
          <w:i/>
        </w:rPr>
        <w:t>i</w:t>
      </w:r>
      <w:r w:rsidR="00E4758C" w:rsidRPr="003C3148">
        <w:t>;</w:t>
      </w:r>
    </w:p>
    <w:p w14:paraId="39D310C1" w14:textId="19035753" w:rsidR="00E4758C" w:rsidRPr="003C3148" w:rsidRDefault="00000000" w:rsidP="00E4758C">
      <w:pPr>
        <w:ind w:left="720" w:hanging="720"/>
      </w:pPr>
      <m:oMath>
        <m:sSub>
          <m:sSubPr>
            <m:ctrlPr>
              <w:rPr>
                <w:rFonts w:ascii="Cambria Math" w:hAnsi="Cambria Math"/>
                <w:i/>
                <w:iCs/>
              </w:rPr>
            </m:ctrlPr>
          </m:sSubPr>
          <m:e>
            <m:r>
              <w:rPr>
                <w:rFonts w:ascii="Cambria Math" w:hAnsi="Cambria Math"/>
              </w:rPr>
              <m:t>F</m:t>
            </m:r>
          </m:e>
          <m:sub>
            <m:r>
              <w:rPr>
                <w:rFonts w:ascii="Cambria Math" w:hAnsi="Cambria Math"/>
                <w:vertAlign w:val="subscript"/>
              </w:rPr>
              <m:t>b</m:t>
            </m:r>
          </m:sub>
        </m:sSub>
      </m:oMath>
      <w:r w:rsidR="00E4758C" w:rsidRPr="003C3148">
        <w:tab/>
        <w:t>valoarea de proiectare a for</w:t>
      </w:r>
      <w:proofErr w:type="spellStart"/>
      <w:r w:rsidR="00C86317">
        <w:t>ț</w:t>
      </w:r>
      <w:r w:rsidR="00E4758C" w:rsidRPr="003C3148">
        <w:t>ei</w:t>
      </w:r>
      <w:proofErr w:type="spellEnd"/>
      <w:r w:rsidR="00E4758C" w:rsidRPr="003C3148">
        <w:t xml:space="preserve"> tăietoare de bază;</w:t>
      </w:r>
    </w:p>
    <w:p w14:paraId="71368BD6" w14:textId="329AD4EE" w:rsidR="00E4758C" w:rsidRPr="003C3148" w:rsidRDefault="00000000" w:rsidP="00E4758C">
      <w:pPr>
        <w:ind w:left="720" w:hanging="720"/>
      </w:pPr>
      <m:oMath>
        <m:sSub>
          <m:sSubPr>
            <m:ctrlPr>
              <w:rPr>
                <w:rFonts w:ascii="Cambria Math" w:hAnsi="Cambria Math" w:cs="Times New Roman"/>
                <w:i/>
                <w:iCs/>
              </w:rPr>
            </m:ctrlPr>
          </m:sSubPr>
          <m:e>
            <m:r>
              <w:rPr>
                <w:rFonts w:ascii="Cambria Math" w:hAnsi="Cambria Math" w:cs="Times New Roman"/>
              </w:rPr>
              <m:t>φ</m:t>
            </m:r>
          </m:e>
          <m:sub>
            <m:r>
              <w:rPr>
                <w:rFonts w:ascii="Cambria Math" w:hAnsi="Cambria Math"/>
                <w:vertAlign w:val="subscript"/>
              </w:rPr>
              <m:t>i</m:t>
            </m:r>
          </m:sub>
        </m:sSub>
      </m:oMath>
      <w:r w:rsidR="00E4758C" w:rsidRPr="003C3148">
        <w:rPr>
          <w:i/>
          <w:iCs/>
          <w:vertAlign w:val="subscript"/>
        </w:rPr>
        <w:t xml:space="preserve"> </w:t>
      </w:r>
      <w:r w:rsidR="00E4758C" w:rsidRPr="003C3148">
        <w:t>,</w:t>
      </w:r>
      <w:r w:rsidR="00596584">
        <w:t xml:space="preserve"> </w:t>
      </w:r>
      <m:oMath>
        <m:sSub>
          <m:sSubPr>
            <m:ctrlPr>
              <w:rPr>
                <w:rFonts w:ascii="Cambria Math" w:hAnsi="Cambria Math" w:cs="Times New Roman"/>
                <w:i/>
                <w:iCs/>
              </w:rPr>
            </m:ctrlPr>
          </m:sSubPr>
          <m:e>
            <m:r>
              <w:rPr>
                <w:rFonts w:ascii="Cambria Math" w:hAnsi="Cambria Math" w:cs="Times New Roman"/>
              </w:rPr>
              <m:t>φ</m:t>
            </m:r>
          </m:e>
          <m:sub>
            <m:r>
              <w:rPr>
                <w:rFonts w:ascii="Cambria Math" w:hAnsi="Cambria Math"/>
                <w:vertAlign w:val="subscript"/>
              </w:rPr>
              <m:t>j</m:t>
            </m:r>
          </m:sub>
        </m:sSub>
      </m:oMath>
      <w:r w:rsidR="00E4758C" w:rsidRPr="003C3148">
        <w:tab/>
        <w:t xml:space="preserve">ordonata formei fundamentale de </w:t>
      </w:r>
      <w:r w:rsidR="00E4758C" w:rsidRPr="00BF5F2F">
        <w:t>vibra</w:t>
      </w:r>
      <w:r w:rsidR="00C86317" w:rsidRPr="00BF5F2F">
        <w:t>ț</w:t>
      </w:r>
      <w:r w:rsidR="00E4758C" w:rsidRPr="00BF5F2F">
        <w:t>ie pe direc</w:t>
      </w:r>
      <w:r w:rsidR="00C86317" w:rsidRPr="00BF5F2F">
        <w:t>ț</w:t>
      </w:r>
      <w:r w:rsidR="00E4758C" w:rsidRPr="00BF5F2F">
        <w:t>ia de calcul la nivelul</w:t>
      </w:r>
      <w:r w:rsidR="00E4758C" w:rsidRPr="003C3148">
        <w:t xml:space="preserve"> </w:t>
      </w:r>
      <w:r w:rsidR="00E4758C" w:rsidRPr="003C3148">
        <w:rPr>
          <w:i/>
          <w:iCs/>
        </w:rPr>
        <w:t>i</w:t>
      </w:r>
      <w:r w:rsidR="00E4758C" w:rsidRPr="003C3148">
        <w:t xml:space="preserve"> sau </w:t>
      </w:r>
      <w:r w:rsidR="00E4758C" w:rsidRPr="003C3148">
        <w:rPr>
          <w:i/>
          <w:iCs/>
        </w:rPr>
        <w:t>j</w:t>
      </w:r>
      <w:r w:rsidR="00E4758C" w:rsidRPr="003C3148">
        <w:t>;</w:t>
      </w:r>
    </w:p>
    <w:p w14:paraId="549F74C5" w14:textId="77777777" w:rsidR="00E4758C" w:rsidRPr="003C3148" w:rsidRDefault="00E4758C" w:rsidP="00E4758C">
      <w:r w:rsidRPr="003C3148">
        <w:rPr>
          <w:i/>
          <w:iCs/>
        </w:rPr>
        <w:t>n</w:t>
      </w:r>
      <w:r w:rsidRPr="003C3148">
        <w:tab/>
        <w:t>numărul de niveluri al clădirii;</w:t>
      </w:r>
    </w:p>
    <w:p w14:paraId="044F964B" w14:textId="3CA61CF6" w:rsidR="00E4758C" w:rsidRPr="003C3148" w:rsidRDefault="00000000" w:rsidP="00E4758C">
      <w:pPr>
        <w:ind w:left="720" w:hanging="720"/>
      </w:pPr>
      <m:oMath>
        <m:sSub>
          <m:sSubPr>
            <m:ctrlPr>
              <w:rPr>
                <w:rFonts w:ascii="Cambria Math" w:hAnsi="Cambria Math"/>
                <w:i/>
                <w:iCs/>
              </w:rPr>
            </m:ctrlPr>
          </m:sSubPr>
          <m:e>
            <m:r>
              <w:rPr>
                <w:rFonts w:ascii="Cambria Math" w:hAnsi="Cambria Math"/>
              </w:rPr>
              <m:t>m</m:t>
            </m:r>
          </m:e>
          <m:sub>
            <m:r>
              <w:rPr>
                <w:rFonts w:ascii="Cambria Math" w:hAnsi="Cambria Math"/>
                <w:vertAlign w:val="subscript"/>
              </w:rPr>
              <m:t>i</m:t>
            </m:r>
          </m:sub>
        </m:sSub>
      </m:oMath>
      <w:r w:rsidR="00E4758C" w:rsidRPr="003C3148">
        <w:tab/>
        <w:t xml:space="preserve">masa la nivelul </w:t>
      </w:r>
      <m:oMath>
        <m:r>
          <w:rPr>
            <w:rFonts w:ascii="Cambria Math" w:hAnsi="Cambria Math"/>
          </w:rPr>
          <m:t>i</m:t>
        </m:r>
      </m:oMath>
      <w:r w:rsidR="00E4758C" w:rsidRPr="003C3148">
        <w:t>;</w:t>
      </w:r>
    </w:p>
    <w:p w14:paraId="7C455DDC" w14:textId="04DEAB25" w:rsidR="00E4758C" w:rsidRPr="003C3148" w:rsidRDefault="00000000" w:rsidP="00E4758C">
      <m:oMath>
        <m:sSub>
          <m:sSubPr>
            <m:ctrlPr>
              <w:rPr>
                <w:rFonts w:ascii="Cambria Math" w:hAnsi="Cambria Math"/>
                <w:i/>
                <w:iCs/>
              </w:rPr>
            </m:ctrlPr>
          </m:sSubPr>
          <m:e>
            <m:r>
              <w:rPr>
                <w:rFonts w:ascii="Cambria Math" w:hAnsi="Cambria Math"/>
              </w:rPr>
              <m:t>m</m:t>
            </m:r>
          </m:e>
          <m:sub>
            <m:r>
              <w:rPr>
                <w:rFonts w:ascii="Cambria Math" w:hAnsi="Cambria Math"/>
                <w:vertAlign w:val="subscript"/>
              </w:rPr>
              <m:t>j</m:t>
            </m:r>
          </m:sub>
        </m:sSub>
      </m:oMath>
      <w:r w:rsidR="00E4758C" w:rsidRPr="003C3148">
        <w:rPr>
          <w:i/>
          <w:iCs/>
          <w:vertAlign w:val="subscript"/>
        </w:rPr>
        <w:tab/>
      </w:r>
      <w:r w:rsidR="00E4758C" w:rsidRPr="003C3148">
        <w:t xml:space="preserve">masa nivelului </w:t>
      </w:r>
      <m:oMath>
        <m:r>
          <w:rPr>
            <w:rFonts w:ascii="Cambria Math" w:hAnsi="Cambria Math"/>
          </w:rPr>
          <m:t>j</m:t>
        </m:r>
      </m:oMath>
      <w:r w:rsidR="00E4758C" w:rsidRPr="003C3148">
        <w:t>.</w:t>
      </w:r>
    </w:p>
    <w:p w14:paraId="0C2EBDFB" w14:textId="11BF7C3E" w:rsidR="00E4758C" w:rsidRPr="003C3148" w:rsidRDefault="00E4758C" w:rsidP="00E4758C">
      <w:pPr>
        <w:pStyle w:val="Paragraf"/>
      </w:pPr>
      <w:r w:rsidRPr="003C3148">
        <w:t xml:space="preserve">Momentele de torsiune accidentală </w:t>
      </w:r>
      <w:r w:rsidR="00596584">
        <w:t xml:space="preserve">se determină </w:t>
      </w:r>
      <w:r w:rsidRPr="003C3148">
        <w:t>cu rela</w:t>
      </w:r>
      <w:r w:rsidR="00C86317">
        <w:t>ț</w:t>
      </w:r>
      <w:r w:rsidRPr="003C3148">
        <w:t>ia:</w:t>
      </w:r>
    </w:p>
    <w:tbl>
      <w:tblPr>
        <w:tblW w:w="5000" w:type="pct"/>
        <w:tblLayout w:type="fixed"/>
        <w:tblLook w:val="04A0" w:firstRow="1" w:lastRow="0" w:firstColumn="1" w:lastColumn="0" w:noHBand="0" w:noVBand="1"/>
      </w:tblPr>
      <w:tblGrid>
        <w:gridCol w:w="1253"/>
        <w:gridCol w:w="5851"/>
        <w:gridCol w:w="1254"/>
      </w:tblGrid>
      <w:tr w:rsidR="00E4758C" w:rsidRPr="003C3148" w14:paraId="031CD488" w14:textId="77777777" w:rsidTr="00E0310E">
        <w:tc>
          <w:tcPr>
            <w:tcW w:w="750" w:type="pct"/>
            <w:vAlign w:val="center"/>
          </w:tcPr>
          <w:p w14:paraId="783AFFCD" w14:textId="77777777" w:rsidR="00E4758C" w:rsidRPr="003C3148" w:rsidRDefault="00E4758C" w:rsidP="00E0310E">
            <w:pPr>
              <w:rPr>
                <w:lang w:eastAsia="zh-TW"/>
              </w:rPr>
            </w:pPr>
          </w:p>
        </w:tc>
        <w:tc>
          <w:tcPr>
            <w:tcW w:w="3500" w:type="pct"/>
            <w:vAlign w:val="center"/>
          </w:tcPr>
          <w:p w14:paraId="0A744F77" w14:textId="77777777" w:rsidR="00E4758C" w:rsidRPr="003C3148" w:rsidRDefault="00000000" w:rsidP="00E0310E">
            <w:pPr>
              <w:rPr>
                <w:rFonts w:cs="Arial"/>
              </w:rPr>
            </w:pPr>
            <m:oMathPara>
              <m:oMathParaPr>
                <m:jc m:val="left"/>
              </m:oMathParaPr>
              <m:oMath>
                <m:sSub>
                  <m:sSubPr>
                    <m:ctrlPr>
                      <w:rPr>
                        <w:rFonts w:ascii="Cambria Math" w:hAnsi="Cambria Math"/>
                        <w:i/>
                      </w:rPr>
                    </m:ctrlPr>
                  </m:sSubPr>
                  <m:e>
                    <m:r>
                      <w:rPr>
                        <w:rFonts w:ascii="Cambria Math"/>
                      </w:rPr>
                      <m:t>M</m:t>
                    </m:r>
                  </m:e>
                  <m:sub>
                    <m:r>
                      <w:rPr>
                        <w:rFonts w:ascii="Cambria Math"/>
                      </w:rPr>
                      <m:t>ai</m:t>
                    </m:r>
                  </m:sub>
                </m:sSub>
                <m:r>
                  <w:rPr>
                    <w:rFonts w:ascii="Cambria Math"/>
                  </w:rPr>
                  <m:t>=</m:t>
                </m:r>
                <m:sSub>
                  <m:sSubPr>
                    <m:ctrlPr>
                      <w:rPr>
                        <w:rFonts w:ascii="Cambria Math" w:hAnsi="Cambria Math"/>
                        <w:i/>
                      </w:rPr>
                    </m:ctrlPr>
                  </m:sSubPr>
                  <m:e>
                    <m:r>
                      <w:rPr>
                        <w:rFonts w:ascii="Cambria Math"/>
                      </w:rPr>
                      <m:t>F</m:t>
                    </m:r>
                  </m:e>
                  <m:sub>
                    <m:r>
                      <w:rPr>
                        <w:rFonts w:ascii="Cambria Math"/>
                      </w:rPr>
                      <m:t>i</m:t>
                    </m:r>
                  </m:sub>
                </m:sSub>
                <m:sSub>
                  <m:sSubPr>
                    <m:ctrlPr>
                      <w:rPr>
                        <w:rFonts w:ascii="Cambria Math" w:hAnsi="Cambria Math"/>
                        <w:i/>
                      </w:rPr>
                    </m:ctrlPr>
                  </m:sSubPr>
                  <m:e>
                    <m:r>
                      <w:rPr>
                        <w:rFonts w:ascii="Cambria Math"/>
                      </w:rPr>
                      <m:t>e</m:t>
                    </m:r>
                  </m:e>
                  <m:sub>
                    <m:r>
                      <w:rPr>
                        <w:rFonts w:ascii="Cambria Math"/>
                      </w:rPr>
                      <m:t>ai</m:t>
                    </m:r>
                  </m:sub>
                </m:sSub>
              </m:oMath>
            </m:oMathPara>
          </w:p>
        </w:tc>
        <w:tc>
          <w:tcPr>
            <w:tcW w:w="750" w:type="pct"/>
            <w:vAlign w:val="center"/>
          </w:tcPr>
          <w:p w14:paraId="2B19429A" w14:textId="77777777" w:rsidR="00E4758C" w:rsidRPr="003C3148" w:rsidRDefault="00E4758C" w:rsidP="00DB3A3B">
            <w:pPr>
              <w:pStyle w:val="Ecuatia"/>
            </w:pPr>
            <w:r w:rsidRPr="003C3148">
              <w:t xml:space="preserve"> </w:t>
            </w:r>
          </w:p>
        </w:tc>
      </w:tr>
    </w:tbl>
    <w:p w14:paraId="04121CEF" w14:textId="77777777" w:rsidR="00E4758C" w:rsidRPr="003C3148" w:rsidRDefault="00E4758C" w:rsidP="00E4758C">
      <w:pPr>
        <w:pStyle w:val="Notatii"/>
      </w:pPr>
      <w:r w:rsidRPr="003C3148">
        <w:t xml:space="preserve">în care, </w:t>
      </w:r>
    </w:p>
    <w:p w14:paraId="45ECA0CB" w14:textId="1E3A0661" w:rsidR="00E4758C" w:rsidRPr="003C3148" w:rsidRDefault="00000000" w:rsidP="00E4758C">
      <w:pPr>
        <w:pStyle w:val="Notatii"/>
      </w:pPr>
      <m:oMath>
        <m:sSub>
          <m:sSubPr>
            <m:ctrlPr>
              <w:rPr>
                <w:rFonts w:ascii="Cambria Math" w:hAnsi="Cambria Math"/>
                <w:i/>
                <w:iCs/>
              </w:rPr>
            </m:ctrlPr>
          </m:sSubPr>
          <m:e>
            <m:r>
              <w:rPr>
                <w:rFonts w:ascii="Cambria Math" w:hAnsi="Cambria Math"/>
              </w:rPr>
              <m:t>M</m:t>
            </m:r>
          </m:e>
          <m:sub>
            <m:r>
              <w:rPr>
                <w:rFonts w:ascii="Cambria Math" w:hAnsi="Cambria Math"/>
                <w:vertAlign w:val="subscript"/>
              </w:rPr>
              <m:t>ai</m:t>
            </m:r>
          </m:sub>
        </m:sSub>
      </m:oMath>
      <w:r w:rsidR="00E4758C" w:rsidRPr="003C3148">
        <w:tab/>
        <w:t xml:space="preserve">moment de torsiune aplicat la nivelul </w:t>
      </w:r>
      <m:oMath>
        <m:r>
          <w:rPr>
            <w:rFonts w:ascii="Cambria Math" w:hAnsi="Cambria Math"/>
          </w:rPr>
          <m:t>i</m:t>
        </m:r>
      </m:oMath>
      <w:r w:rsidR="00E4758C" w:rsidRPr="003C3148">
        <w:t>, având vectorul orientat în direc</w:t>
      </w:r>
      <w:r w:rsidR="00C86317">
        <w:t>ț</w:t>
      </w:r>
      <w:r w:rsidR="00E4758C" w:rsidRPr="003C3148">
        <w:t>ie verticală;</w:t>
      </w:r>
    </w:p>
    <w:p w14:paraId="21E15D69" w14:textId="33137162" w:rsidR="00E4758C" w:rsidRPr="003C3148" w:rsidRDefault="00000000" w:rsidP="00E4758C">
      <w:pPr>
        <w:pStyle w:val="Notatii"/>
      </w:pPr>
      <m:oMath>
        <m:sSub>
          <m:sSubPr>
            <m:ctrlPr>
              <w:rPr>
                <w:rFonts w:ascii="Cambria Math" w:hAnsi="Cambria Math"/>
                <w:i/>
                <w:iCs/>
              </w:rPr>
            </m:ctrlPr>
          </m:sSubPr>
          <m:e>
            <m:r>
              <w:rPr>
                <w:rFonts w:ascii="Cambria Math" w:hAnsi="Cambria Math"/>
              </w:rPr>
              <m:t>e</m:t>
            </m:r>
          </m:e>
          <m:sub>
            <m:r>
              <w:rPr>
                <w:rFonts w:ascii="Cambria Math" w:hAnsi="Cambria Math"/>
                <w:vertAlign w:val="subscript"/>
              </w:rPr>
              <m:t>ai</m:t>
            </m:r>
          </m:sub>
        </m:sSub>
      </m:oMath>
      <w:r w:rsidR="00E4758C" w:rsidRPr="003C3148">
        <w:tab/>
        <w:t xml:space="preserve">excentricitate accidentală a masei de la nivelul </w:t>
      </w:r>
      <m:oMath>
        <m:r>
          <w:rPr>
            <w:rFonts w:ascii="Cambria Math" w:hAnsi="Cambria Math"/>
          </w:rPr>
          <m:t>i</m:t>
        </m:r>
      </m:oMath>
      <w:r w:rsidR="00E4758C" w:rsidRPr="003C3148">
        <w:t xml:space="preserve">; </w:t>
      </w:r>
    </w:p>
    <w:p w14:paraId="5DC94F3F" w14:textId="0BF194A5" w:rsidR="00E4758C" w:rsidRPr="003C3148" w:rsidRDefault="00000000" w:rsidP="00E4758C">
      <w:pPr>
        <w:pStyle w:val="Notatii"/>
      </w:pPr>
      <m:oMath>
        <m:sSub>
          <m:sSubPr>
            <m:ctrlPr>
              <w:rPr>
                <w:rFonts w:ascii="Cambria Math" w:hAnsi="Cambria Math"/>
                <w:i/>
                <w:iCs/>
              </w:rPr>
            </m:ctrlPr>
          </m:sSubPr>
          <m:e>
            <m:r>
              <w:rPr>
                <w:rFonts w:ascii="Cambria Math" w:hAnsi="Cambria Math"/>
              </w:rPr>
              <m:t>F</m:t>
            </m:r>
          </m:e>
          <m:sub>
            <m:r>
              <w:rPr>
                <w:rFonts w:ascii="Cambria Math" w:hAnsi="Cambria Math"/>
                <w:vertAlign w:val="subscript"/>
              </w:rPr>
              <m:t>i</m:t>
            </m:r>
          </m:sub>
        </m:sSub>
      </m:oMath>
      <w:r w:rsidR="00E4758C" w:rsidRPr="003C3148">
        <w:tab/>
        <w:t>for</w:t>
      </w:r>
      <w:r w:rsidR="00C86317">
        <w:t>ț</w:t>
      </w:r>
      <w:r w:rsidR="00E4758C" w:rsidRPr="003C3148">
        <w:t xml:space="preserve">a seismică orizontală statică aplicată la nivelul </w:t>
      </w:r>
      <m:oMath>
        <m:r>
          <w:rPr>
            <w:rFonts w:ascii="Cambria Math" w:hAnsi="Cambria Math"/>
          </w:rPr>
          <m:t>i</m:t>
        </m:r>
      </m:oMath>
      <w:r w:rsidR="00E4758C" w:rsidRPr="003C3148">
        <w:t>.</w:t>
      </w:r>
    </w:p>
    <w:p w14:paraId="0EF21661" w14:textId="4EE2E4AA" w:rsidR="00E4758C" w:rsidRPr="003C3148" w:rsidRDefault="00E4758C" w:rsidP="00E4758C">
      <w:pPr>
        <w:pStyle w:val="Paragraf"/>
      </w:pPr>
      <w:r w:rsidRPr="003C3148">
        <w:t>Momentele de torsiune accidentală se determină distinct pentru fiecare direc</w:t>
      </w:r>
      <w:r w:rsidR="00C86317">
        <w:t>ț</w:t>
      </w:r>
      <w:r w:rsidRPr="003C3148">
        <w:t>ie orizontală principală considerată în calculul clădirii.</w:t>
      </w:r>
    </w:p>
    <w:p w14:paraId="78514FB1" w14:textId="77777777" w:rsidR="00E4758C" w:rsidRPr="003C3148" w:rsidRDefault="00E4758C" w:rsidP="00E4758C">
      <w:pPr>
        <w:pStyle w:val="Paragraf"/>
      </w:pPr>
      <w:bookmarkStart w:id="313" w:name="_Ref151816304"/>
      <w:r w:rsidRPr="003C3148">
        <w:t>Excentricitatea accidentală se calculează cu expresia:</w:t>
      </w:r>
      <w:r w:rsidRPr="003C3148">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bookmarkEnd w:id="313"/>
    </w:p>
    <w:tbl>
      <w:tblPr>
        <w:tblW w:w="5000" w:type="pct"/>
        <w:tblLayout w:type="fixed"/>
        <w:tblLook w:val="04A0" w:firstRow="1" w:lastRow="0" w:firstColumn="1" w:lastColumn="0" w:noHBand="0" w:noVBand="1"/>
      </w:tblPr>
      <w:tblGrid>
        <w:gridCol w:w="1253"/>
        <w:gridCol w:w="5851"/>
        <w:gridCol w:w="1254"/>
      </w:tblGrid>
      <w:tr w:rsidR="00E4758C" w:rsidRPr="003C3148" w14:paraId="001D4234" w14:textId="77777777" w:rsidTr="00E0310E">
        <w:tc>
          <w:tcPr>
            <w:tcW w:w="750" w:type="pct"/>
            <w:vAlign w:val="center"/>
          </w:tcPr>
          <w:p w14:paraId="626B2BF0" w14:textId="77777777" w:rsidR="00E4758C" w:rsidRPr="003C3148" w:rsidRDefault="00E4758C" w:rsidP="00E0310E">
            <w:pPr>
              <w:rPr>
                <w:lang w:eastAsia="zh-TW"/>
              </w:rPr>
            </w:pPr>
            <w:bookmarkStart w:id="314" w:name="_Hlk139017787"/>
          </w:p>
        </w:tc>
        <w:tc>
          <w:tcPr>
            <w:tcW w:w="3500" w:type="pct"/>
            <w:vAlign w:val="center"/>
          </w:tcPr>
          <w:p w14:paraId="44819318" w14:textId="77777777" w:rsidR="00E4758C" w:rsidRPr="003C3148" w:rsidRDefault="00000000" w:rsidP="00E0310E">
            <w:pPr>
              <w:rPr>
                <w:rFonts w:cs="Arial"/>
              </w:rPr>
            </w:pPr>
            <m:oMathPara>
              <m:oMathParaPr>
                <m:jc m:val="left"/>
              </m:oMathParaPr>
              <m:oMath>
                <m:sSub>
                  <m:sSubPr>
                    <m:ctrlPr>
                      <w:rPr>
                        <w:rFonts w:ascii="Cambria Math" w:hAnsi="Cambria Math" w:cs="Arial"/>
                        <w:i/>
                      </w:rPr>
                    </m:ctrlPr>
                  </m:sSubPr>
                  <m:e>
                    <m:r>
                      <w:rPr>
                        <w:rFonts w:ascii="Cambria Math" w:cs="Arial"/>
                      </w:rPr>
                      <m:t>e</m:t>
                    </m:r>
                  </m:e>
                  <m:sub>
                    <m:r>
                      <w:rPr>
                        <w:rFonts w:ascii="Cambria Math" w:cs="Arial"/>
                      </w:rPr>
                      <m:t>ai</m:t>
                    </m:r>
                  </m:sub>
                </m:sSub>
                <m:r>
                  <w:rPr>
                    <w:rFonts w:ascii="Cambria Math" w:cs="Arial"/>
                  </w:rPr>
                  <m:t>=</m:t>
                </m:r>
                <m:r>
                  <w:rPr>
                    <w:rFonts w:ascii="Cambria Math" w:cs="Arial"/>
                  </w:rPr>
                  <m:t>±</m:t>
                </m:r>
                <m:r>
                  <w:rPr>
                    <w:rFonts w:ascii="Cambria Math" w:cs="Arial"/>
                  </w:rPr>
                  <m:t>0,05</m:t>
                </m:r>
                <m:sSub>
                  <m:sSubPr>
                    <m:ctrlPr>
                      <w:rPr>
                        <w:rFonts w:ascii="Cambria Math" w:hAnsi="Cambria Math" w:cs="Arial"/>
                        <w:i/>
                      </w:rPr>
                    </m:ctrlPr>
                  </m:sSubPr>
                  <m:e>
                    <m:r>
                      <w:rPr>
                        <w:rFonts w:ascii="Cambria Math" w:cs="Arial"/>
                      </w:rPr>
                      <m:t>L</m:t>
                    </m:r>
                  </m:e>
                  <m:sub>
                    <m:r>
                      <w:rPr>
                        <w:rFonts w:ascii="Cambria Math" w:cs="Arial"/>
                      </w:rPr>
                      <m:t>i</m:t>
                    </m:r>
                  </m:sub>
                </m:sSub>
              </m:oMath>
            </m:oMathPara>
          </w:p>
        </w:tc>
        <w:tc>
          <w:tcPr>
            <w:tcW w:w="750" w:type="pct"/>
            <w:vAlign w:val="center"/>
          </w:tcPr>
          <w:p w14:paraId="39F4D1B1" w14:textId="77777777" w:rsidR="00E4758C" w:rsidRPr="003C3148" w:rsidRDefault="00E4758C" w:rsidP="00DB3A3B">
            <w:pPr>
              <w:pStyle w:val="Ecuatia"/>
            </w:pPr>
            <w:r w:rsidRPr="003C3148">
              <w:t xml:space="preserve"> </w:t>
            </w:r>
          </w:p>
        </w:tc>
      </w:tr>
    </w:tbl>
    <w:bookmarkEnd w:id="314"/>
    <w:p w14:paraId="7D8182A1" w14:textId="77777777" w:rsidR="00E4758C" w:rsidRPr="003C3148" w:rsidRDefault="00E4758C" w:rsidP="00E4758C">
      <w:pPr>
        <w:pStyle w:val="Notatii"/>
      </w:pPr>
      <w:r w:rsidRPr="003C3148">
        <w:t>unde</w:t>
      </w:r>
    </w:p>
    <w:p w14:paraId="6C7D4E1A" w14:textId="6FEF4163" w:rsidR="00E4758C" w:rsidRPr="003C3148" w:rsidRDefault="00000000" w:rsidP="00E4758C">
      <w:pPr>
        <w:pStyle w:val="Notatii"/>
      </w:pPr>
      <m:oMath>
        <m:sSub>
          <m:sSubPr>
            <m:ctrlPr>
              <w:rPr>
                <w:rFonts w:ascii="Cambria Math" w:hAnsi="Cambria Math"/>
                <w:i/>
                <w:iCs/>
              </w:rPr>
            </m:ctrlPr>
          </m:sSubPr>
          <m:e>
            <m:r>
              <w:rPr>
                <w:rFonts w:ascii="Cambria Math" w:hAnsi="Cambria Math"/>
              </w:rPr>
              <m:t>e</m:t>
            </m:r>
          </m:e>
          <m:sub>
            <m:r>
              <w:rPr>
                <w:rFonts w:ascii="Cambria Math" w:hAnsi="Cambria Math"/>
                <w:vertAlign w:val="subscript"/>
              </w:rPr>
              <m:t>ai</m:t>
            </m:r>
          </m:sub>
        </m:sSub>
      </m:oMath>
      <w:r w:rsidR="00E4758C" w:rsidRPr="003C3148">
        <w:tab/>
        <w:t xml:space="preserve">excentricitatea accidentală a masei de la nivelul </w:t>
      </w:r>
      <m:oMath>
        <m:r>
          <w:rPr>
            <w:rFonts w:ascii="Cambria Math" w:hAnsi="Cambria Math"/>
          </w:rPr>
          <m:t>i</m:t>
        </m:r>
      </m:oMath>
      <w:r w:rsidR="00E4758C" w:rsidRPr="003C3148">
        <w:t xml:space="preserve"> fa</w:t>
      </w:r>
      <w:proofErr w:type="spellStart"/>
      <w:r w:rsidR="00C86317">
        <w:t>ț</w:t>
      </w:r>
      <w:r w:rsidR="00E4758C" w:rsidRPr="003C3148">
        <w:t>ă</w:t>
      </w:r>
      <w:proofErr w:type="spellEnd"/>
      <w:r w:rsidR="00E4758C" w:rsidRPr="003C3148">
        <w:t xml:space="preserve"> de pozi</w:t>
      </w:r>
      <w:r w:rsidR="00C86317">
        <w:t>ț</w:t>
      </w:r>
      <w:r w:rsidR="00E4758C" w:rsidRPr="003C3148">
        <w:t>ia calculată a centrului maselor, aplicată pe aceeași direc</w:t>
      </w:r>
      <w:r w:rsidR="00C86317">
        <w:t>ț</w:t>
      </w:r>
      <w:r w:rsidR="00E4758C" w:rsidRPr="003C3148">
        <w:t>ie la toate nivelurile;</w:t>
      </w:r>
    </w:p>
    <w:p w14:paraId="1E2A2E2A" w14:textId="01994EEF" w:rsidR="00E4758C" w:rsidRPr="003C3148" w:rsidRDefault="00000000" w:rsidP="00E4758C">
      <w:pPr>
        <w:pStyle w:val="Notatii"/>
      </w:pPr>
      <m:oMath>
        <m:sSub>
          <m:sSubPr>
            <m:ctrlPr>
              <w:rPr>
                <w:rFonts w:ascii="Cambria Math" w:hAnsi="Cambria Math"/>
                <w:i/>
                <w:iCs/>
              </w:rPr>
            </m:ctrlPr>
          </m:sSubPr>
          <m:e>
            <m:r>
              <w:rPr>
                <w:rFonts w:ascii="Cambria Math" w:hAnsi="Cambria Math"/>
              </w:rPr>
              <m:t>L</m:t>
            </m:r>
          </m:e>
          <m:sub>
            <m:r>
              <w:rPr>
                <w:rFonts w:ascii="Cambria Math" w:hAnsi="Cambria Math"/>
                <w:vertAlign w:val="subscript"/>
              </w:rPr>
              <m:t>i</m:t>
            </m:r>
          </m:sub>
        </m:sSub>
      </m:oMath>
      <w:r w:rsidR="00E4758C" w:rsidRPr="003C3148">
        <w:rPr>
          <w:vertAlign w:val="subscript"/>
        </w:rPr>
        <w:tab/>
      </w:r>
      <w:r w:rsidR="00E4758C" w:rsidRPr="003C3148">
        <w:t xml:space="preserve">dimensiunea maximă a înfășurătoarei poligonale convexe a planșeului </w:t>
      </w:r>
      <w:r w:rsidR="00525A13">
        <w:t xml:space="preserve">măsurată perpendicular </w:t>
      </w:r>
      <w:r w:rsidR="00E4758C" w:rsidRPr="003C3148">
        <w:t>pe direc</w:t>
      </w:r>
      <w:r w:rsidR="00C86317">
        <w:t>ț</w:t>
      </w:r>
      <w:r w:rsidR="00E4758C" w:rsidRPr="003C3148">
        <w:t>ia ac</w:t>
      </w:r>
      <w:r w:rsidR="00C86317">
        <w:t>ț</w:t>
      </w:r>
      <w:r w:rsidR="00E4758C" w:rsidRPr="003C3148">
        <w:t>iunii seismice.</w:t>
      </w:r>
    </w:p>
    <w:p w14:paraId="5339B854" w14:textId="77777777" w:rsidR="00E4758C" w:rsidRPr="003C3148" w:rsidRDefault="00E4758C" w:rsidP="00DB3A3B">
      <w:pPr>
        <w:pStyle w:val="Titlu1111"/>
      </w:pPr>
      <w:bookmarkStart w:id="315" w:name="_Ref160205563"/>
      <w:bookmarkStart w:id="316" w:name="_Toc184491119"/>
      <w:r w:rsidRPr="003C3148">
        <w:t>Metoda de calcul modal cu spectre de răspuns</w:t>
      </w:r>
      <w:bookmarkEnd w:id="315"/>
      <w:bookmarkEnd w:id="316"/>
    </w:p>
    <w:p w14:paraId="68615BC2" w14:textId="2697EF9B" w:rsidR="00E4758C" w:rsidRPr="003C3148" w:rsidRDefault="00E4758C" w:rsidP="00E4758C">
      <w:pPr>
        <w:pStyle w:val="Paragraf"/>
      </w:pPr>
      <w:r w:rsidRPr="003C3148">
        <w:t>În metoda de calcul modal cu spectre de răspuns efectele ac</w:t>
      </w:r>
      <w:r w:rsidR="00C86317">
        <w:t>ț</w:t>
      </w:r>
      <w:r w:rsidRPr="003C3148">
        <w:t>iunii seismice în direc</w:t>
      </w:r>
      <w:r w:rsidR="00C86317">
        <w:t>ț</w:t>
      </w:r>
      <w:r w:rsidRPr="003C3148">
        <w:t>ie orizontală sunt determinate prin calcul static liniar considerând structura ac</w:t>
      </w:r>
      <w:r w:rsidR="00C86317">
        <w:t>ț</w:t>
      </w:r>
      <w:r w:rsidRPr="003C3148">
        <w:t>ionată de:</w:t>
      </w:r>
    </w:p>
    <w:p w14:paraId="7A0A1B3B" w14:textId="43A55874" w:rsidR="00E4758C" w:rsidRPr="003C3148" w:rsidRDefault="00E4758C" w:rsidP="00E4758C">
      <w:pPr>
        <w:pStyle w:val="a"/>
        <w:ind w:left="360" w:hanging="360"/>
      </w:pPr>
      <w:r w:rsidRPr="003C3148">
        <w:t xml:space="preserve"> for</w:t>
      </w:r>
      <w:r w:rsidR="00C86317">
        <w:t>ț</w:t>
      </w:r>
      <w:r w:rsidRPr="003C3148">
        <w:t>e orizontale, aplicate static, pe direc</w:t>
      </w:r>
      <w:r w:rsidR="00C86317">
        <w:t>ț</w:t>
      </w:r>
      <w:r w:rsidRPr="003C3148">
        <w:t>ia de calcul, dispuse în dreptul maselor care oscilează în direc</w:t>
      </w:r>
      <w:r w:rsidR="00C86317">
        <w:t>ț</w:t>
      </w:r>
      <w:r w:rsidRPr="003C3148">
        <w:t>ie orizontală;</w:t>
      </w:r>
    </w:p>
    <w:p w14:paraId="70C3AD01" w14:textId="5FC88E94" w:rsidR="00E4758C" w:rsidRPr="003C3148" w:rsidRDefault="00E4758C" w:rsidP="00E4758C">
      <w:pPr>
        <w:pStyle w:val="a"/>
        <w:ind w:left="360" w:hanging="360"/>
      </w:pPr>
      <w:r w:rsidRPr="003C3148">
        <w:t>momente de torsiune accidentală, având vectorul moment orientat în direc</w:t>
      </w:r>
      <w:r w:rsidR="00C86317">
        <w:t>ț</w:t>
      </w:r>
      <w:r w:rsidRPr="003C3148">
        <w:t>ie verticală, dispuse în dreptul maselor care oscilează în direc</w:t>
      </w:r>
      <w:r w:rsidR="00C86317">
        <w:t>ț</w:t>
      </w:r>
      <w:r w:rsidRPr="003C3148">
        <w:t>ie orizontală.</w:t>
      </w:r>
      <w:r w:rsidRPr="003C3148">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1DD0E1E5" w14:textId="6544A56C" w:rsidR="00E4758C" w:rsidRPr="003C3148" w:rsidRDefault="00E4758C" w:rsidP="00E4758C">
      <w:pPr>
        <w:pStyle w:val="Paragraf"/>
      </w:pPr>
      <w:r w:rsidRPr="003C3148">
        <w:t>În metoda de calcul modal cu spectre de răspuns efectele ac</w:t>
      </w:r>
      <w:r w:rsidR="00C86317">
        <w:t>ț</w:t>
      </w:r>
      <w:r w:rsidRPr="003C3148">
        <w:t>iunii seismice sunt determinate distinct prin calcul</w:t>
      </w:r>
      <w:r w:rsidR="00397139">
        <w:t>ul</w:t>
      </w:r>
      <w:r w:rsidRPr="003C3148">
        <w:t xml:space="preserve"> </w:t>
      </w:r>
      <w:r w:rsidR="0078098F">
        <w:t>structurii</w:t>
      </w:r>
      <w:r w:rsidRPr="003C3148">
        <w:t xml:space="preserve"> pentru fiecare mod propriu de vibra</w:t>
      </w:r>
      <w:r w:rsidR="00C86317">
        <w:t>ț</w:t>
      </w:r>
      <w:r w:rsidRPr="003C3148">
        <w:t xml:space="preserve">ie al </w:t>
      </w:r>
      <w:r w:rsidR="0078098F">
        <w:t xml:space="preserve">acesteia </w:t>
      </w:r>
      <w:r w:rsidRPr="003C3148">
        <w:t>considerat</w:t>
      </w:r>
      <w:r w:rsidR="00397139">
        <w:t xml:space="preserve"> în calcul</w:t>
      </w:r>
      <w:r w:rsidRPr="003C3148">
        <w:t>.</w:t>
      </w:r>
    </w:p>
    <w:p w14:paraId="7176E2A2" w14:textId="4EAB50B7" w:rsidR="00E4758C" w:rsidRPr="003C3148" w:rsidRDefault="00E4758C" w:rsidP="00E4758C">
      <w:pPr>
        <w:pStyle w:val="Paragraf"/>
      </w:pPr>
      <w:bookmarkStart w:id="317" w:name="_Ref160205568"/>
      <w:r w:rsidRPr="003C3148">
        <w:t>În calcul se consideră modurile proprii de vibra</w:t>
      </w:r>
      <w:r w:rsidR="00C86317">
        <w:t>ț</w:t>
      </w:r>
      <w:r w:rsidRPr="003C3148">
        <w:t>ie cu contribu</w:t>
      </w:r>
      <w:r w:rsidR="00C86317">
        <w:t>ț</w:t>
      </w:r>
      <w:r w:rsidRPr="003C3148">
        <w:t>ie semnificativă la răspunsul seismic total al structurii. Pentru fiecare direc</w:t>
      </w:r>
      <w:r w:rsidR="00C86317">
        <w:t>ț</w:t>
      </w:r>
      <w:r w:rsidRPr="003C3148">
        <w:t>ie de calcul, această condi</w:t>
      </w:r>
      <w:r w:rsidR="00C86317">
        <w:t>ț</w:t>
      </w:r>
      <w:r w:rsidRPr="003C3148">
        <w:t>ie se consideră îndeplinită dacă:</w:t>
      </w:r>
      <w:bookmarkEnd w:id="317"/>
      <w:r w:rsidRPr="003C3148">
        <w:t xml:space="preserve"> </w:t>
      </w:r>
    </w:p>
    <w:p w14:paraId="78E155E3" w14:textId="3163FA7F" w:rsidR="00E4758C" w:rsidRPr="003C3148" w:rsidRDefault="00E4758C" w:rsidP="00E4758C">
      <w:pPr>
        <w:pStyle w:val="a"/>
        <w:ind w:left="360" w:hanging="360"/>
      </w:pPr>
      <w:r w:rsidRPr="003C3148">
        <w:t>suma maselor modale efective pentru modurile proprii de vibra</w:t>
      </w:r>
      <w:r w:rsidR="00C86317">
        <w:t>ț</w:t>
      </w:r>
      <w:r w:rsidRPr="003C3148">
        <w:t>ie considerate reprezintă  cel pu</w:t>
      </w:r>
      <w:r w:rsidR="00C86317">
        <w:t>ț</w:t>
      </w:r>
      <w:r w:rsidRPr="003C3148">
        <w:t>in 90% din masa totală a structurii,</w:t>
      </w:r>
    </w:p>
    <w:p w14:paraId="77A8DB2D" w14:textId="4E554E75" w:rsidR="00E4758C" w:rsidRPr="003C3148" w:rsidRDefault="00E4758C" w:rsidP="00E4758C">
      <w:pPr>
        <w:pStyle w:val="a"/>
        <w:ind w:left="360" w:hanging="360"/>
      </w:pPr>
      <w:r w:rsidRPr="003C3148">
        <w:t>sunt considerate în calcul toate modurile proprii de vibra</w:t>
      </w:r>
      <w:r w:rsidR="00C86317">
        <w:t>ț</w:t>
      </w:r>
      <w:r w:rsidRPr="003C3148">
        <w:t>ie cu masă modală efectivă mai mare de 5% din masa totală.</w:t>
      </w:r>
      <w:r w:rsidRPr="003C3148">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23ED34FA" w14:textId="2CEE52F4" w:rsidR="00E4758C" w:rsidRPr="003C3148" w:rsidRDefault="00E4758C" w:rsidP="00E4758C">
      <w:pPr>
        <w:pStyle w:val="Paragraf"/>
      </w:pPr>
      <w:r w:rsidRPr="003C3148">
        <w:t>Valoarea de proiectare a for</w:t>
      </w:r>
      <w:r w:rsidR="00C86317">
        <w:t>ț</w:t>
      </w:r>
      <w:r w:rsidRPr="003C3148">
        <w:t xml:space="preserve">ei tăietoare de bază, </w:t>
      </w:r>
      <m:oMath>
        <m:sSub>
          <m:sSubPr>
            <m:ctrlPr>
              <w:rPr>
                <w:rFonts w:ascii="Cambria Math" w:hAnsi="Cambria Math"/>
                <w:i/>
                <w:iCs/>
              </w:rPr>
            </m:ctrlPr>
          </m:sSubPr>
          <m:e>
            <m:r>
              <w:rPr>
                <w:rFonts w:ascii="Cambria Math" w:hAnsi="Cambria Math"/>
              </w:rPr>
              <m:t>F</m:t>
            </m:r>
          </m:e>
          <m:sub>
            <m:r>
              <w:rPr>
                <w:rFonts w:ascii="Cambria Math" w:hAnsi="Cambria Math"/>
                <w:vertAlign w:val="subscript"/>
              </w:rPr>
              <m:t>b,k</m:t>
            </m:r>
          </m:sub>
        </m:sSub>
      </m:oMath>
      <w:r w:rsidRPr="003C3148">
        <w:rPr>
          <w:vertAlign w:val="subscript"/>
        </w:rPr>
        <w:t xml:space="preserve"> </w:t>
      </w:r>
      <w:r w:rsidRPr="003C3148">
        <w:t>aplicată pe direc</w:t>
      </w:r>
      <w:r w:rsidR="00C86317">
        <w:t>ț</w:t>
      </w:r>
      <w:r w:rsidRPr="003C3148">
        <w:t>ia de ac</w:t>
      </w:r>
      <w:r w:rsidR="00C86317">
        <w:t>ț</w:t>
      </w:r>
      <w:r w:rsidRPr="003C3148">
        <w:t>iune a mișcării seismice în modul propriu de vibra</w:t>
      </w:r>
      <w:r w:rsidR="00C86317">
        <w:t>ț</w:t>
      </w:r>
      <w:r w:rsidRPr="003C3148">
        <w:t xml:space="preserve">ie </w:t>
      </w:r>
      <w:r w:rsidRPr="003C3148">
        <w:rPr>
          <w:i/>
          <w:iCs/>
        </w:rPr>
        <w:t>k</w:t>
      </w:r>
      <w:r w:rsidRPr="003C3148">
        <w:t xml:space="preserve"> </w:t>
      </w:r>
      <w:r w:rsidR="00865E77">
        <w:t>se determină cu relația</w:t>
      </w:r>
      <w:r w:rsidRPr="003C3148">
        <w:t>:</w:t>
      </w:r>
      <w:r w:rsidRPr="003C3148">
        <w:rPr>
          <w:i/>
          <w:color w:val="FFFFFF" w:themeColor="background1"/>
          <w:sz w:val="12"/>
          <w:szCs w:val="12"/>
        </w:rPr>
        <w:t xml:space="preserve"> </w:t>
      </w:r>
    </w:p>
    <w:tbl>
      <w:tblPr>
        <w:tblW w:w="5000" w:type="pct"/>
        <w:tblLayout w:type="fixed"/>
        <w:tblLook w:val="04A0" w:firstRow="1" w:lastRow="0" w:firstColumn="1" w:lastColumn="0" w:noHBand="0" w:noVBand="1"/>
      </w:tblPr>
      <w:tblGrid>
        <w:gridCol w:w="1253"/>
        <w:gridCol w:w="5851"/>
        <w:gridCol w:w="1254"/>
      </w:tblGrid>
      <w:tr w:rsidR="00E4758C" w:rsidRPr="003C3148" w14:paraId="249CB8FC" w14:textId="77777777" w:rsidTr="00E0310E">
        <w:tc>
          <w:tcPr>
            <w:tcW w:w="750" w:type="pct"/>
            <w:vAlign w:val="center"/>
          </w:tcPr>
          <w:p w14:paraId="5E161663" w14:textId="77777777" w:rsidR="00E4758C" w:rsidRPr="003C3148" w:rsidRDefault="00E4758C" w:rsidP="00E0310E"/>
        </w:tc>
        <w:tc>
          <w:tcPr>
            <w:tcW w:w="3500" w:type="pct"/>
            <w:vAlign w:val="center"/>
          </w:tcPr>
          <w:p w14:paraId="1065BD51" w14:textId="77777777" w:rsidR="00E4758C" w:rsidRPr="003C3148" w:rsidRDefault="00000000" w:rsidP="00E0310E">
            <w:pPr>
              <w:rPr>
                <w:rFonts w:cs="Arial"/>
              </w:rPr>
            </w:pPr>
            <m:oMathPara>
              <m:oMathParaPr>
                <m:jc m:val="left"/>
              </m:oMathParaPr>
              <m:oMath>
                <m:sSub>
                  <m:sSubPr>
                    <m:ctrlPr>
                      <w:rPr>
                        <w:rFonts w:ascii="Cambria Math" w:hAnsi="Cambria Math"/>
                        <w:i/>
                      </w:rPr>
                    </m:ctrlPr>
                  </m:sSubPr>
                  <m:e>
                    <m:r>
                      <w:rPr>
                        <w:rFonts w:ascii="Cambria Math"/>
                      </w:rPr>
                      <m:t>F</m:t>
                    </m:r>
                  </m:e>
                  <m:sub>
                    <m:r>
                      <w:rPr>
                        <w:rFonts w:ascii="Cambria Math"/>
                      </w:rPr>
                      <m:t>b,k</m:t>
                    </m:r>
                  </m:sub>
                </m:sSub>
                <m:r>
                  <w:rPr>
                    <w:rFonts w:ascii="Cambria Math"/>
                  </w:rPr>
                  <m:t>=</m:t>
                </m:r>
                <m:sSub>
                  <m:sSubPr>
                    <m:ctrlPr>
                      <w:rPr>
                        <w:rFonts w:ascii="Cambria Math" w:hAnsi="Cambria Math"/>
                        <w:i/>
                      </w:rPr>
                    </m:ctrlPr>
                  </m:sSubPr>
                  <m:e>
                    <m:r>
                      <w:rPr>
                        <w:rFonts w:ascii="Cambria Math"/>
                      </w:rPr>
                      <m:t>S</m:t>
                    </m:r>
                  </m:e>
                  <m:sub>
                    <m:r>
                      <w:rPr>
                        <w:rFonts w:ascii="Cambria Math"/>
                      </w:rPr>
                      <m:t>r,</m:t>
                    </m:r>
                    <m:r>
                      <w:rPr>
                        <w:rFonts w:ascii="Cambria Math"/>
                      </w:rPr>
                      <m:t>h</m:t>
                    </m:r>
                  </m:sub>
                </m:sSub>
                <m:d>
                  <m:dPr>
                    <m:ctrlPr>
                      <w:rPr>
                        <w:rFonts w:ascii="Cambria Math" w:hAnsi="Cambria Math"/>
                        <w:i/>
                      </w:rPr>
                    </m:ctrlPr>
                  </m:dPr>
                  <m:e>
                    <m:sSub>
                      <m:sSubPr>
                        <m:ctrlPr>
                          <w:rPr>
                            <w:rFonts w:ascii="Cambria Math" w:hAnsi="Cambria Math"/>
                            <w:i/>
                          </w:rPr>
                        </m:ctrlPr>
                      </m:sSubPr>
                      <m:e>
                        <m:r>
                          <w:rPr>
                            <w:rFonts w:ascii="Cambria Math"/>
                          </w:rPr>
                          <m:t>T</m:t>
                        </m:r>
                      </m:e>
                      <m:sub>
                        <m:r>
                          <w:rPr>
                            <w:rFonts w:ascii="Cambria Math"/>
                          </w:rPr>
                          <m:t>k</m:t>
                        </m:r>
                      </m:sub>
                    </m:sSub>
                  </m:e>
                </m:d>
                <m:r>
                  <w:rPr>
                    <w:rFonts w:ascii="Cambria Math"/>
                  </w:rPr>
                  <m:t> </m:t>
                </m:r>
                <m:sSub>
                  <m:sSubPr>
                    <m:ctrlPr>
                      <w:rPr>
                        <w:rFonts w:ascii="Cambria Math" w:hAnsi="Cambria Math"/>
                        <w:i/>
                      </w:rPr>
                    </m:ctrlPr>
                  </m:sSubPr>
                  <m:e>
                    <m:r>
                      <w:rPr>
                        <w:rFonts w:ascii="Cambria Math"/>
                      </w:rPr>
                      <m:t>m</m:t>
                    </m:r>
                  </m:e>
                  <m:sub>
                    <m:r>
                      <w:rPr>
                        <w:rFonts w:ascii="Cambria Math"/>
                      </w:rPr>
                      <m:t>k</m:t>
                    </m:r>
                  </m:sub>
                </m:sSub>
              </m:oMath>
            </m:oMathPara>
          </w:p>
        </w:tc>
        <w:tc>
          <w:tcPr>
            <w:tcW w:w="750" w:type="pct"/>
            <w:vAlign w:val="center"/>
          </w:tcPr>
          <w:p w14:paraId="2A1C8EBD" w14:textId="77777777" w:rsidR="00E4758C" w:rsidRPr="003C3148" w:rsidRDefault="00E4758C" w:rsidP="00DB3A3B">
            <w:pPr>
              <w:pStyle w:val="Ecuatia"/>
            </w:pPr>
            <w:r w:rsidRPr="003C3148">
              <w:t xml:space="preserve"> </w:t>
            </w:r>
          </w:p>
        </w:tc>
      </w:tr>
    </w:tbl>
    <w:p w14:paraId="2B716A99" w14:textId="77777777" w:rsidR="00E4758C" w:rsidRPr="003C3148" w:rsidRDefault="00E4758C" w:rsidP="00E4758C">
      <w:pPr>
        <w:pStyle w:val="Notatii"/>
      </w:pPr>
      <w:r w:rsidRPr="003C3148">
        <w:t>unde</w:t>
      </w:r>
    </w:p>
    <w:p w14:paraId="39133B43" w14:textId="77777777" w:rsidR="00E4758C" w:rsidRPr="003C3148" w:rsidRDefault="00000000" w:rsidP="00E4758C">
      <w:pPr>
        <w:pStyle w:val="Notatii"/>
      </w:pPr>
      <m:oMath>
        <m:sSub>
          <m:sSubPr>
            <m:ctrlPr>
              <w:rPr>
                <w:rFonts w:ascii="Cambria Math" w:hAnsi="Cambria Math"/>
                <w:i/>
              </w:rPr>
            </m:ctrlPr>
          </m:sSubPr>
          <m:e>
            <m:r>
              <w:rPr>
                <w:rFonts w:ascii="Cambria Math"/>
              </w:rPr>
              <m:t>S</m:t>
            </m:r>
          </m:e>
          <m:sub>
            <m:r>
              <w:rPr>
                <w:rFonts w:ascii="Cambria Math"/>
              </w:rPr>
              <m:t>r,</m:t>
            </m:r>
            <m:r>
              <w:rPr>
                <w:rFonts w:ascii="Cambria Math"/>
              </w:rPr>
              <m:t>h</m:t>
            </m:r>
          </m:sub>
        </m:sSub>
        <m:d>
          <m:dPr>
            <m:ctrlPr>
              <w:rPr>
                <w:rFonts w:ascii="Cambria Math" w:hAnsi="Cambria Math"/>
                <w:i/>
              </w:rPr>
            </m:ctrlPr>
          </m:dPr>
          <m:e>
            <m:sSub>
              <m:sSubPr>
                <m:ctrlPr>
                  <w:rPr>
                    <w:rFonts w:ascii="Cambria Math" w:hAnsi="Cambria Math"/>
                    <w:i/>
                  </w:rPr>
                </m:ctrlPr>
              </m:sSubPr>
              <m:e>
                <m:r>
                  <w:rPr>
                    <w:rFonts w:ascii="Cambria Math"/>
                  </w:rPr>
                  <m:t>T</m:t>
                </m:r>
              </m:e>
              <m:sub>
                <m:r>
                  <w:rPr>
                    <w:rFonts w:ascii="Cambria Math"/>
                  </w:rPr>
                  <m:t>k</m:t>
                </m:r>
              </m:sub>
            </m:sSub>
          </m:e>
        </m:d>
      </m:oMath>
      <w:r w:rsidR="00E4758C" w:rsidRPr="003C3148">
        <w:tab/>
        <w:t xml:space="preserve">ordonata spectrului de proiectare pentru componentele orizontale ale mișcării terenului corespunzătoare perioadei </w:t>
      </w:r>
      <w:proofErr w:type="spellStart"/>
      <w:r w:rsidR="00E4758C" w:rsidRPr="003C3148">
        <w:rPr>
          <w:i/>
        </w:rPr>
        <w:t>T</w:t>
      </w:r>
      <w:r w:rsidR="00E4758C" w:rsidRPr="003C3148">
        <w:rPr>
          <w:i/>
          <w:vertAlign w:val="subscript"/>
        </w:rPr>
        <w:t>k</w:t>
      </w:r>
      <w:proofErr w:type="spellEnd"/>
      <w:r w:rsidR="00E4758C" w:rsidRPr="003C3148">
        <w:t>;</w:t>
      </w:r>
    </w:p>
    <w:p w14:paraId="31D53E5A" w14:textId="0673EFEF" w:rsidR="00E4758C" w:rsidRPr="003C3148" w:rsidRDefault="00000000" w:rsidP="00BF5F2F">
      <w:pPr>
        <w:pStyle w:val="Notatii"/>
      </w:pPr>
      <m:oMath>
        <m:sSub>
          <m:sSubPr>
            <m:ctrlPr>
              <w:rPr>
                <w:rFonts w:ascii="Cambria Math" w:hAnsi="Cambria Math"/>
                <w:i/>
              </w:rPr>
            </m:ctrlPr>
          </m:sSubPr>
          <m:e>
            <m:r>
              <w:rPr>
                <w:rFonts w:ascii="Cambria Math"/>
              </w:rPr>
              <m:t>m</m:t>
            </m:r>
          </m:e>
          <m:sub>
            <m:r>
              <w:rPr>
                <w:rFonts w:ascii="Cambria Math"/>
              </w:rPr>
              <m:t>k</m:t>
            </m:r>
          </m:sub>
        </m:sSub>
      </m:oMath>
      <w:r w:rsidR="00E4758C" w:rsidRPr="003C3148">
        <w:tab/>
        <w:t>masa modală efectivă asociată modului propriu de vibra</w:t>
      </w:r>
      <w:r w:rsidR="00C86317">
        <w:t>ț</w:t>
      </w:r>
      <w:r w:rsidR="00E4758C" w:rsidRPr="003C3148">
        <w:t xml:space="preserve">ie </w:t>
      </w:r>
      <w:r w:rsidR="00E4758C" w:rsidRPr="003C3148">
        <w:rPr>
          <w:i/>
        </w:rPr>
        <w:t>k</w:t>
      </w:r>
      <w:r w:rsidR="00E4758C" w:rsidRPr="003C3148">
        <w:t xml:space="preserve"> care este stabilită cu rela</w:t>
      </w:r>
      <w:r w:rsidR="00C86317">
        <w:t>ț</w:t>
      </w:r>
      <w:r w:rsidR="00E4758C" w:rsidRPr="003C3148">
        <w:t>ia:</w:t>
      </w:r>
    </w:p>
    <w:tbl>
      <w:tblPr>
        <w:tblW w:w="5000" w:type="pct"/>
        <w:tblLayout w:type="fixed"/>
        <w:tblLook w:val="04A0" w:firstRow="1" w:lastRow="0" w:firstColumn="1" w:lastColumn="0" w:noHBand="0" w:noVBand="1"/>
      </w:tblPr>
      <w:tblGrid>
        <w:gridCol w:w="1253"/>
        <w:gridCol w:w="5851"/>
        <w:gridCol w:w="1254"/>
      </w:tblGrid>
      <w:tr w:rsidR="00E4758C" w:rsidRPr="003C3148" w14:paraId="3E0AD8AC" w14:textId="77777777" w:rsidTr="00E0310E">
        <w:tc>
          <w:tcPr>
            <w:tcW w:w="750" w:type="pct"/>
            <w:vAlign w:val="center"/>
          </w:tcPr>
          <w:p w14:paraId="5CC5C155" w14:textId="77777777" w:rsidR="00E4758C" w:rsidRPr="003C3148" w:rsidRDefault="00E4758C" w:rsidP="00E0310E"/>
        </w:tc>
        <w:tc>
          <w:tcPr>
            <w:tcW w:w="3500" w:type="pct"/>
            <w:vAlign w:val="center"/>
          </w:tcPr>
          <w:p w14:paraId="2996D463" w14:textId="77777777" w:rsidR="00E4758C" w:rsidRPr="003C3148" w:rsidRDefault="00000000" w:rsidP="00E0310E">
            <w:pPr>
              <w:rPr>
                <w:rFonts w:cs="Arial"/>
              </w:rPr>
            </w:pPr>
            <m:oMathPara>
              <m:oMathParaPr>
                <m:jc m:val="left"/>
              </m:oMathParaPr>
              <m:oMath>
                <m:sSub>
                  <m:sSubPr>
                    <m:ctrlPr>
                      <w:rPr>
                        <w:rFonts w:ascii="Cambria Math" w:hAnsi="Cambria Math"/>
                        <w:i/>
                      </w:rPr>
                    </m:ctrlPr>
                  </m:sSubPr>
                  <m:e>
                    <m:r>
                      <w:rPr>
                        <w:rFonts w:ascii="Cambria Math"/>
                      </w:rPr>
                      <m:t>m</m:t>
                    </m:r>
                  </m:e>
                  <m:sub>
                    <m:r>
                      <w:rPr>
                        <w:rFonts w:ascii="Cambria Math"/>
                      </w:rPr>
                      <m:t>k</m:t>
                    </m:r>
                  </m:sub>
                </m:sSub>
                <m:r>
                  <w:rPr>
                    <w:rFonts w:asci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nary>
                              <m:naryPr>
                                <m:chr m:val="∑"/>
                                <m:ctrlPr>
                                  <w:rPr>
                                    <w:rFonts w:ascii="Cambria Math" w:hAnsi="Cambria Math"/>
                                    <w:i/>
                                  </w:rPr>
                                </m:ctrlPr>
                              </m:naryPr>
                              <m:sub>
                                <m:r>
                                  <w:rPr>
                                    <w:rFonts w:ascii="Cambria Math"/>
                                  </w:rPr>
                                  <m:t>i=1</m:t>
                                </m:r>
                              </m:sub>
                              <m:sup>
                                <m:r>
                                  <w:rPr>
                                    <w:rFonts w:ascii="Cambria Math"/>
                                  </w:rPr>
                                  <m:t>n</m:t>
                                </m:r>
                              </m:sup>
                              <m:e>
                                <m:sSub>
                                  <m:sSubPr>
                                    <m:ctrlPr>
                                      <w:rPr>
                                        <w:rFonts w:ascii="Cambria Math" w:hAnsi="Cambria Math"/>
                                        <w:i/>
                                      </w:rPr>
                                    </m:ctrlPr>
                                  </m:sSubPr>
                                  <m:e>
                                    <m:r>
                                      <w:rPr>
                                        <w:rFonts w:ascii="Cambria Math"/>
                                      </w:rPr>
                                      <m:t>m</m:t>
                                    </m:r>
                                  </m:e>
                                  <m:sub>
                                    <m:r>
                                      <w:rPr>
                                        <w:rFonts w:ascii="Cambria Math"/>
                                      </w:rPr>
                                      <m:t>i</m:t>
                                    </m:r>
                                  </m:sub>
                                </m:sSub>
                                <m:sSub>
                                  <m:sSubPr>
                                    <m:ctrlPr>
                                      <w:rPr>
                                        <w:rFonts w:ascii="Cambria Math" w:hAnsi="Cambria Math"/>
                                        <w:i/>
                                      </w:rPr>
                                    </m:ctrlPr>
                                  </m:sSubPr>
                                  <m:e>
                                    <m:r>
                                      <w:rPr>
                                        <w:rFonts w:ascii="Cambria Math" w:hAnsi="Cambria Math"/>
                                      </w:rPr>
                                      <m:t>φ</m:t>
                                    </m:r>
                                  </m:e>
                                  <m:sub>
                                    <m:r>
                                      <w:rPr>
                                        <w:rFonts w:ascii="Cambria Math"/>
                                      </w:rPr>
                                      <m:t>i,k</m:t>
                                    </m:r>
                                  </m:sub>
                                </m:sSub>
                              </m:e>
                            </m:nary>
                          </m:e>
                        </m:d>
                      </m:e>
                      <m:sup>
                        <m:r>
                          <w:rPr>
                            <w:rFonts w:ascii="Cambria Math"/>
                          </w:rPr>
                          <m:t>2</m:t>
                        </m:r>
                      </m:sup>
                    </m:sSup>
                  </m:num>
                  <m:den>
                    <m:nary>
                      <m:naryPr>
                        <m:chr m:val="∑"/>
                        <m:ctrlPr>
                          <w:rPr>
                            <w:rFonts w:ascii="Cambria Math" w:hAnsi="Cambria Math"/>
                            <w:i/>
                          </w:rPr>
                        </m:ctrlPr>
                      </m:naryPr>
                      <m:sub>
                        <m:r>
                          <w:rPr>
                            <w:rFonts w:ascii="Cambria Math"/>
                          </w:rPr>
                          <m:t>i=1</m:t>
                        </m:r>
                      </m:sub>
                      <m:sup>
                        <m:r>
                          <w:rPr>
                            <w:rFonts w:ascii="Cambria Math"/>
                          </w:rPr>
                          <m:t>n</m:t>
                        </m:r>
                      </m:sup>
                      <m:e>
                        <m:sSub>
                          <m:sSubPr>
                            <m:ctrlPr>
                              <w:rPr>
                                <w:rFonts w:ascii="Cambria Math" w:hAnsi="Cambria Math"/>
                                <w:i/>
                              </w:rPr>
                            </m:ctrlPr>
                          </m:sSubPr>
                          <m:e>
                            <m:r>
                              <w:rPr>
                                <w:rFonts w:ascii="Cambria Math"/>
                              </w:rPr>
                              <m:t>m</m:t>
                            </m:r>
                          </m:e>
                          <m:sub>
                            <m:r>
                              <w:rPr>
                                <w:rFonts w:ascii="Cambria Math"/>
                              </w:rPr>
                              <m:t>i</m:t>
                            </m:r>
                          </m:sub>
                        </m:sSub>
                        <m:sSubSup>
                          <m:sSubSupPr>
                            <m:ctrlPr>
                              <w:rPr>
                                <w:rFonts w:ascii="Cambria Math" w:hAnsi="Cambria Math"/>
                                <w:i/>
                              </w:rPr>
                            </m:ctrlPr>
                          </m:sSubSupPr>
                          <m:e>
                            <m:r>
                              <w:rPr>
                                <w:rFonts w:ascii="Cambria Math" w:hAnsi="Cambria Math"/>
                              </w:rPr>
                              <m:t>φ</m:t>
                            </m:r>
                          </m:e>
                          <m:sub>
                            <m:r>
                              <w:rPr>
                                <w:rFonts w:ascii="Cambria Math"/>
                              </w:rPr>
                              <m:t>i,k</m:t>
                            </m:r>
                          </m:sub>
                          <m:sup>
                            <m:r>
                              <w:rPr>
                                <w:rFonts w:ascii="Cambria Math"/>
                              </w:rPr>
                              <m:t>2</m:t>
                            </m:r>
                          </m:sup>
                        </m:sSubSup>
                      </m:e>
                    </m:nary>
                  </m:den>
                </m:f>
              </m:oMath>
            </m:oMathPara>
          </w:p>
        </w:tc>
        <w:tc>
          <w:tcPr>
            <w:tcW w:w="750" w:type="pct"/>
            <w:vAlign w:val="center"/>
          </w:tcPr>
          <w:p w14:paraId="1A5EB322" w14:textId="77777777" w:rsidR="00E4758C" w:rsidRPr="003C3148" w:rsidRDefault="00E4758C" w:rsidP="00DB3A3B">
            <w:pPr>
              <w:pStyle w:val="Ecuatia"/>
            </w:pPr>
            <w:r w:rsidRPr="003C3148">
              <w:t xml:space="preserve"> </w:t>
            </w:r>
          </w:p>
        </w:tc>
      </w:tr>
    </w:tbl>
    <w:p w14:paraId="4127169A" w14:textId="47B482EC" w:rsidR="00E4758C" w:rsidRPr="003C3148" w:rsidRDefault="00000000" w:rsidP="00BF5F2F">
      <w:pPr>
        <w:pStyle w:val="Notatii"/>
      </w:pPr>
      <m:oMath>
        <m:sSub>
          <m:sSubPr>
            <m:ctrlPr>
              <w:rPr>
                <w:rFonts w:ascii="Cambria Math" w:hAnsi="Cambria Math"/>
                <w:i/>
              </w:rPr>
            </m:ctrlPr>
          </m:sSubPr>
          <m:e>
            <m:r>
              <w:rPr>
                <w:rFonts w:ascii="Cambria Math"/>
              </w:rPr>
              <m:t>m</m:t>
            </m:r>
          </m:e>
          <m:sub>
            <m:r>
              <w:rPr>
                <w:rFonts w:ascii="Cambria Math"/>
              </w:rPr>
              <m:t>i</m:t>
            </m:r>
          </m:sub>
        </m:sSub>
      </m:oMath>
      <w:r w:rsidR="00E4758C" w:rsidRPr="003C3148">
        <w:tab/>
        <w:t xml:space="preserve">masa </w:t>
      </w:r>
      <w:r w:rsidR="00E4758C" w:rsidRPr="003C3148">
        <w:rPr>
          <w:i/>
          <w:iCs/>
        </w:rPr>
        <w:t>i</w:t>
      </w:r>
      <w:r w:rsidR="00E4758C" w:rsidRPr="003C3148">
        <w:t>;</w:t>
      </w:r>
    </w:p>
    <w:p w14:paraId="139ADCCD" w14:textId="601942FB" w:rsidR="00E4758C" w:rsidRPr="003C3148" w:rsidRDefault="00000000" w:rsidP="00BF5F2F">
      <w:pPr>
        <w:pStyle w:val="Notatii"/>
      </w:pPr>
      <m:oMath>
        <m:sSub>
          <m:sSubPr>
            <m:ctrlPr>
              <w:rPr>
                <w:rFonts w:ascii="Cambria Math" w:hAnsi="Cambria Math"/>
                <w:i/>
              </w:rPr>
            </m:ctrlPr>
          </m:sSubPr>
          <m:e>
            <m:r>
              <w:rPr>
                <w:rFonts w:ascii="Cambria Math"/>
              </w:rPr>
              <m:t>T</m:t>
            </m:r>
          </m:e>
          <m:sub>
            <m:r>
              <w:rPr>
                <w:rFonts w:ascii="Cambria Math"/>
              </w:rPr>
              <m:t>k</m:t>
            </m:r>
          </m:sub>
        </m:sSub>
      </m:oMath>
      <w:r w:rsidR="00E4758C" w:rsidRPr="003C3148">
        <w:tab/>
        <w:t>perioada proprie în modul propriu de vibra</w:t>
      </w:r>
      <w:r w:rsidR="00C86317">
        <w:t>ț</w:t>
      </w:r>
      <w:r w:rsidR="00E4758C" w:rsidRPr="003C3148">
        <w:t xml:space="preserve">ie </w:t>
      </w:r>
      <m:oMath>
        <m:r>
          <w:rPr>
            <w:rFonts w:ascii="Cambria Math"/>
          </w:rPr>
          <m:t>k</m:t>
        </m:r>
      </m:oMath>
      <w:r w:rsidR="00E4758C" w:rsidRPr="003C3148">
        <w:t>;</w:t>
      </w:r>
    </w:p>
    <w:p w14:paraId="3715698F" w14:textId="625AB909" w:rsidR="00E4758C" w:rsidRPr="003C3148" w:rsidRDefault="00000000" w:rsidP="00BF5F2F">
      <w:pPr>
        <w:pStyle w:val="Notatii"/>
      </w:pPr>
      <m:oMath>
        <m:sSubSup>
          <m:sSubSupPr>
            <m:ctrlPr>
              <w:rPr>
                <w:rFonts w:ascii="Cambria Math" w:hAnsi="Cambria Math"/>
                <w:i/>
              </w:rPr>
            </m:ctrlPr>
          </m:sSubSupPr>
          <m:e>
            <m:r>
              <w:rPr>
                <w:rFonts w:ascii="Cambria Math" w:hAnsi="Cambria Math"/>
              </w:rPr>
              <m:t>φ</m:t>
            </m:r>
          </m:e>
          <m:sub>
            <m:r>
              <w:rPr>
                <w:rFonts w:ascii="Cambria Math"/>
              </w:rPr>
              <m:t>i,k</m:t>
            </m:r>
          </m:sub>
          <m:sup/>
        </m:sSubSup>
      </m:oMath>
      <w:r w:rsidR="00E4758C" w:rsidRPr="003C3148">
        <w:tab/>
        <w:t>componenta vectorului propriu în modul de vibra</w:t>
      </w:r>
      <w:r w:rsidR="00C86317">
        <w:t>ț</w:t>
      </w:r>
      <w:r w:rsidR="00E4758C" w:rsidRPr="003C3148">
        <w:t xml:space="preserve">ie </w:t>
      </w:r>
      <m:oMath>
        <m:r>
          <w:rPr>
            <w:rFonts w:ascii="Cambria Math"/>
          </w:rPr>
          <m:t>k</m:t>
        </m:r>
      </m:oMath>
      <w:r w:rsidR="00E4758C" w:rsidRPr="003C3148">
        <w:t xml:space="preserve"> pe direc</w:t>
      </w:r>
      <w:proofErr w:type="spellStart"/>
      <w:r w:rsidR="00C86317">
        <w:t>ț</w:t>
      </w:r>
      <w:r w:rsidR="00E4758C" w:rsidRPr="003C3148">
        <w:t>ia</w:t>
      </w:r>
      <w:proofErr w:type="spellEnd"/>
      <w:r w:rsidR="00E4758C" w:rsidRPr="003C3148">
        <w:t xml:space="preserve"> gradului de libertate dinamică de transla</w:t>
      </w:r>
      <w:r w:rsidR="00C86317">
        <w:t>ț</w:t>
      </w:r>
      <w:r w:rsidR="00E4758C" w:rsidRPr="003C3148">
        <w:t xml:space="preserve">ie, la nivelul </w:t>
      </w:r>
      <m:oMath>
        <m:r>
          <w:rPr>
            <w:rFonts w:ascii="Cambria Math" w:hAnsi="Cambria Math"/>
          </w:rPr>
          <m:t>i</m:t>
        </m:r>
      </m:oMath>
      <w:r w:rsidR="00E4758C" w:rsidRPr="003C3148">
        <w:t>.</w:t>
      </w:r>
    </w:p>
    <w:p w14:paraId="4B7F588F" w14:textId="7F36502A" w:rsidR="00E4758C" w:rsidRPr="003C3148" w:rsidRDefault="00E4758C" w:rsidP="00E4758C">
      <w:pPr>
        <w:pStyle w:val="Paragraf"/>
      </w:pPr>
      <w:bookmarkStart w:id="318" w:name="_Ref144215587"/>
      <w:r w:rsidRPr="003C3148">
        <w:t>Valoarea maximă a efectelor ac</w:t>
      </w:r>
      <w:r w:rsidR="00C86317">
        <w:t>ț</w:t>
      </w:r>
      <w:r w:rsidRPr="003C3148">
        <w:t>iunii seismice se determină prin combinarea valorilor ob</w:t>
      </w:r>
      <w:r w:rsidR="00C86317">
        <w:t>ț</w:t>
      </w:r>
      <w:r w:rsidRPr="003C3148">
        <w:t>inute pentru fiecare mod propriu de vibra</w:t>
      </w:r>
      <w:r w:rsidR="00C86317">
        <w:t>ț</w:t>
      </w:r>
      <w:r w:rsidRPr="003C3148">
        <w:t>ie considerat.</w:t>
      </w:r>
      <w:bookmarkEnd w:id="318"/>
    </w:p>
    <w:p w14:paraId="6F7535F8" w14:textId="5C5C62C2" w:rsidR="00E4758C" w:rsidRPr="003C3148" w:rsidRDefault="00E4758C" w:rsidP="00E4758C">
      <w:pPr>
        <w:pStyle w:val="Paragraf"/>
      </w:pPr>
      <w:r w:rsidRPr="003C3148">
        <w:t>Dacă toate modurile proprii de vibra</w:t>
      </w:r>
      <w:r w:rsidR="00C86317">
        <w:t>ț</w:t>
      </w:r>
      <w:r w:rsidRPr="003C3148">
        <w:t>ie sunt independente, valoarea maximă a efectului ac</w:t>
      </w:r>
      <w:r w:rsidR="00C86317">
        <w:t>ț</w:t>
      </w:r>
      <w:r w:rsidRPr="003C3148">
        <w:t>iunii seismice se determină ca radical din suma pătratelor efectelor ob</w:t>
      </w:r>
      <w:r w:rsidR="00C86317">
        <w:t>ț</w:t>
      </w:r>
      <w:r w:rsidRPr="003C3148">
        <w:t>inute pentru fiecare mod propriu de vibra</w:t>
      </w:r>
      <w:r w:rsidR="00C86317">
        <w:t>ț</w:t>
      </w:r>
      <w:r w:rsidRPr="003C3148">
        <w:t>ie considerat, cu rela</w:t>
      </w:r>
      <w:r w:rsidR="00C86317">
        <w:t>ț</w:t>
      </w:r>
      <w:r w:rsidRPr="003C3148">
        <w:t>ia:</w:t>
      </w:r>
    </w:p>
    <w:tbl>
      <w:tblPr>
        <w:tblW w:w="5000" w:type="pct"/>
        <w:tblLayout w:type="fixed"/>
        <w:tblLook w:val="04A0" w:firstRow="1" w:lastRow="0" w:firstColumn="1" w:lastColumn="0" w:noHBand="0" w:noVBand="1"/>
      </w:tblPr>
      <w:tblGrid>
        <w:gridCol w:w="1253"/>
        <w:gridCol w:w="5851"/>
        <w:gridCol w:w="1254"/>
      </w:tblGrid>
      <w:tr w:rsidR="00E4758C" w:rsidRPr="003C3148" w14:paraId="23F2BD09" w14:textId="77777777" w:rsidTr="00E0310E">
        <w:tc>
          <w:tcPr>
            <w:tcW w:w="750" w:type="pct"/>
            <w:vAlign w:val="center"/>
          </w:tcPr>
          <w:p w14:paraId="7EA46AFE" w14:textId="77777777" w:rsidR="00E4758C" w:rsidRPr="003C3148" w:rsidRDefault="00E4758C" w:rsidP="00E0310E">
            <w:pPr>
              <w:rPr>
                <w:lang w:eastAsia="zh-TW"/>
              </w:rPr>
            </w:pPr>
          </w:p>
        </w:tc>
        <w:tc>
          <w:tcPr>
            <w:tcW w:w="3500" w:type="pct"/>
            <w:vAlign w:val="center"/>
          </w:tcPr>
          <w:p w14:paraId="04A994E1" w14:textId="77777777" w:rsidR="00E4758C" w:rsidRPr="003C3148" w:rsidRDefault="00000000" w:rsidP="00E0310E">
            <m:oMathPara>
              <m:oMathParaPr>
                <m:jc m:val="left"/>
              </m:oMathParaPr>
              <m:oMath>
                <m:sSub>
                  <m:sSubPr>
                    <m:ctrlPr>
                      <w:rPr>
                        <w:rFonts w:ascii="Cambria Math" w:hAnsi="Cambria Math"/>
                        <w:i/>
                      </w:rPr>
                    </m:ctrlPr>
                  </m:sSubPr>
                  <m:e>
                    <m:r>
                      <w:rPr>
                        <w:rFonts w:ascii="Cambria Math"/>
                      </w:rPr>
                      <m:t>E</m:t>
                    </m:r>
                  </m:e>
                  <m:sub>
                    <m:r>
                      <w:rPr>
                        <w:rFonts w:ascii="Cambria Math"/>
                      </w:rPr>
                      <m:t>E</m:t>
                    </m:r>
                  </m:sub>
                </m:sSub>
                <m:r>
                  <w:rPr>
                    <w:rFonts w:ascii="Cambria Math"/>
                  </w:rPr>
                  <m:t>=</m:t>
                </m:r>
                <m:rad>
                  <m:radPr>
                    <m:degHide m:val="1"/>
                    <m:ctrlPr>
                      <w:rPr>
                        <w:rFonts w:ascii="Cambria Math" w:hAnsi="Cambria Math"/>
                        <w:i/>
                      </w:rPr>
                    </m:ctrlPr>
                  </m:radPr>
                  <m:deg/>
                  <m:e>
                    <m:nary>
                      <m:naryPr>
                        <m:chr m:val="∑"/>
                        <m:subHide m:val="1"/>
                        <m:supHide m:val="1"/>
                        <m:ctrlPr>
                          <w:rPr>
                            <w:rFonts w:ascii="Cambria Math" w:hAnsi="Cambria Math"/>
                            <w:i/>
                          </w:rPr>
                        </m:ctrlPr>
                      </m:naryPr>
                      <m:sub/>
                      <m:sup/>
                      <m:e>
                        <m:sSubSup>
                          <m:sSubSupPr>
                            <m:ctrlPr>
                              <w:rPr>
                                <w:rFonts w:ascii="Cambria Math" w:hAnsi="Cambria Math"/>
                                <w:i/>
                              </w:rPr>
                            </m:ctrlPr>
                          </m:sSubSupPr>
                          <m:e>
                            <m:r>
                              <w:rPr>
                                <w:rFonts w:ascii="Cambria Math"/>
                              </w:rPr>
                              <m:t>E</m:t>
                            </m:r>
                          </m:e>
                          <m:sub>
                            <m:r>
                              <w:rPr>
                                <w:rFonts w:ascii="Cambria Math"/>
                              </w:rPr>
                              <m:t>E,k</m:t>
                            </m:r>
                          </m:sub>
                          <m:sup>
                            <m:r>
                              <w:rPr>
                                <w:rFonts w:ascii="Cambria Math"/>
                              </w:rPr>
                              <m:t>2</m:t>
                            </m:r>
                          </m:sup>
                        </m:sSubSup>
                      </m:e>
                    </m:nary>
                  </m:e>
                </m:rad>
              </m:oMath>
            </m:oMathPara>
          </w:p>
        </w:tc>
        <w:tc>
          <w:tcPr>
            <w:tcW w:w="750" w:type="pct"/>
            <w:vAlign w:val="center"/>
          </w:tcPr>
          <w:p w14:paraId="78C11FED" w14:textId="77777777" w:rsidR="00E4758C" w:rsidRPr="003C3148" w:rsidRDefault="00E4758C" w:rsidP="00DB3A3B">
            <w:pPr>
              <w:pStyle w:val="Ecuatia"/>
            </w:pPr>
            <w:r w:rsidRPr="003C3148">
              <w:t xml:space="preserve"> </w:t>
            </w:r>
          </w:p>
        </w:tc>
      </w:tr>
    </w:tbl>
    <w:p w14:paraId="324AD883" w14:textId="77777777" w:rsidR="00E4758C" w:rsidRPr="003C3148" w:rsidRDefault="00E4758C" w:rsidP="00E4758C">
      <w:r w:rsidRPr="003C3148">
        <w:t>unde:</w:t>
      </w:r>
    </w:p>
    <w:p w14:paraId="7C60F60C" w14:textId="2FC5A4C3" w:rsidR="00E4758C" w:rsidRPr="003C3148" w:rsidRDefault="00000000" w:rsidP="00E4758C">
      <m:oMath>
        <m:sSub>
          <m:sSubPr>
            <m:ctrlPr>
              <w:rPr>
                <w:rFonts w:ascii="Cambria Math" w:hAnsi="Cambria Math"/>
                <w:i/>
                <w:iCs/>
              </w:rPr>
            </m:ctrlPr>
          </m:sSubPr>
          <m:e>
            <m:r>
              <w:rPr>
                <w:rFonts w:ascii="Cambria Math" w:hAnsi="Cambria Math"/>
              </w:rPr>
              <m:t>E</m:t>
            </m:r>
          </m:e>
          <m:sub>
            <m:r>
              <w:rPr>
                <w:rFonts w:ascii="Cambria Math" w:hAnsi="Cambria Math"/>
                <w:vertAlign w:val="subscript"/>
              </w:rPr>
              <m:t>E</m:t>
            </m:r>
          </m:sub>
        </m:sSub>
      </m:oMath>
      <w:r w:rsidR="00E4758C" w:rsidRPr="003C3148">
        <w:tab/>
        <w:t>efectul ac</w:t>
      </w:r>
      <w:proofErr w:type="spellStart"/>
      <w:r w:rsidR="00C86317">
        <w:t>ț</w:t>
      </w:r>
      <w:r w:rsidR="00E4758C" w:rsidRPr="003C3148">
        <w:t>iunii</w:t>
      </w:r>
      <w:proofErr w:type="spellEnd"/>
      <w:r w:rsidR="00E4758C" w:rsidRPr="003C3148">
        <w:t xml:space="preserve"> seismice;</w:t>
      </w:r>
    </w:p>
    <w:p w14:paraId="2ECC301C" w14:textId="68E30BA2" w:rsidR="00E4758C" w:rsidRPr="003C3148" w:rsidRDefault="00000000" w:rsidP="00E4758C">
      <m:oMath>
        <m:sSub>
          <m:sSubPr>
            <m:ctrlPr>
              <w:rPr>
                <w:rFonts w:ascii="Cambria Math" w:hAnsi="Cambria Math"/>
                <w:i/>
                <w:iCs/>
              </w:rPr>
            </m:ctrlPr>
          </m:sSubPr>
          <m:e>
            <m:r>
              <w:rPr>
                <w:rFonts w:ascii="Cambria Math" w:hAnsi="Cambria Math"/>
              </w:rPr>
              <m:t>E</m:t>
            </m:r>
          </m:e>
          <m:sub>
            <m:r>
              <w:rPr>
                <w:rFonts w:ascii="Cambria Math" w:hAnsi="Cambria Math"/>
                <w:vertAlign w:val="subscript"/>
              </w:rPr>
              <m:t>E,k</m:t>
            </m:r>
          </m:sub>
        </m:sSub>
      </m:oMath>
      <w:r w:rsidR="00E4758C" w:rsidRPr="003C3148">
        <w:tab/>
        <w:t>efectul ac</w:t>
      </w:r>
      <w:proofErr w:type="spellStart"/>
      <w:r w:rsidR="00C86317">
        <w:t>ț</w:t>
      </w:r>
      <w:r w:rsidR="00E4758C" w:rsidRPr="003C3148">
        <w:t>iunii</w:t>
      </w:r>
      <w:proofErr w:type="spellEnd"/>
      <w:r w:rsidR="00E4758C" w:rsidRPr="003C3148">
        <w:t xml:space="preserve"> seismice corespunzătoare modului propriu de vibra</w:t>
      </w:r>
      <w:r w:rsidR="00C86317">
        <w:t>ț</w:t>
      </w:r>
      <w:r w:rsidR="00E4758C" w:rsidRPr="003C3148">
        <w:t xml:space="preserve">ie </w:t>
      </w:r>
      <w:r w:rsidR="00E4758C" w:rsidRPr="003C3148">
        <w:rPr>
          <w:i/>
          <w:iCs/>
        </w:rPr>
        <w:t>k</w:t>
      </w:r>
      <w:r w:rsidR="00E4758C" w:rsidRPr="003C3148">
        <w:t>.</w:t>
      </w:r>
    </w:p>
    <w:p w14:paraId="6A5E5E7D" w14:textId="52C60AB7" w:rsidR="00E4758C" w:rsidRPr="003C3148" w:rsidRDefault="00E4758C" w:rsidP="00E4758C">
      <w:pPr>
        <w:pStyle w:val="Paragraf"/>
      </w:pPr>
      <w:r w:rsidRPr="003C3148">
        <w:t>Răspunsurile modale pentru două moduri proprii de vibra</w:t>
      </w:r>
      <w:r w:rsidR="00C86317">
        <w:t>ț</w:t>
      </w:r>
      <w:r w:rsidRPr="003C3148">
        <w:t xml:space="preserve">ie consecutive, </w:t>
      </w:r>
      <w:r w:rsidRPr="003C3148">
        <w:rPr>
          <w:i/>
          <w:iCs/>
        </w:rPr>
        <w:t>k</w:t>
      </w:r>
      <w:r w:rsidRPr="003C3148">
        <w:t xml:space="preserve"> </w:t>
      </w:r>
      <w:proofErr w:type="spellStart"/>
      <w:r w:rsidRPr="003C3148">
        <w:t>şi</w:t>
      </w:r>
      <w:proofErr w:type="spellEnd"/>
      <w:r w:rsidRPr="003C3148">
        <w:t xml:space="preserve"> </w:t>
      </w:r>
      <w:r w:rsidRPr="003C3148">
        <w:rPr>
          <w:i/>
          <w:iCs/>
        </w:rPr>
        <w:t>k</w:t>
      </w:r>
      <w:r w:rsidRPr="003C3148">
        <w:t xml:space="preserve">+1, </w:t>
      </w:r>
      <w:r w:rsidR="009F3586">
        <w:t xml:space="preserve">se consideră </w:t>
      </w:r>
      <w:r w:rsidRPr="003C3148">
        <w:t>independente dacă perioadele proprii de vibra</w:t>
      </w:r>
      <w:r w:rsidR="00C86317">
        <w:t>ț</w:t>
      </w:r>
      <w:r w:rsidRPr="003C3148">
        <w:t xml:space="preserve">ie </w:t>
      </w:r>
      <m:oMath>
        <m:sSub>
          <m:sSubPr>
            <m:ctrlPr>
              <w:rPr>
                <w:rFonts w:ascii="Cambria Math" w:hAnsi="Cambria Math"/>
                <w:i/>
                <w:iCs/>
              </w:rPr>
            </m:ctrlPr>
          </m:sSubPr>
          <m:e>
            <m:r>
              <w:rPr>
                <w:rFonts w:ascii="Cambria Math" w:hAnsi="Cambria Math"/>
              </w:rPr>
              <m:t>T</m:t>
            </m:r>
          </m:e>
          <m:sub>
            <m:r>
              <w:rPr>
                <w:rFonts w:ascii="Cambria Math" w:hAnsi="Cambria Math"/>
                <w:vertAlign w:val="subscript"/>
              </w:rPr>
              <m:t>k</m:t>
            </m:r>
          </m:sub>
        </m:sSub>
        <m:r>
          <w:rPr>
            <w:rFonts w:ascii="Cambria Math" w:hAnsi="Cambria Math"/>
          </w:rPr>
          <m:t xml:space="preserve"> </m:t>
        </m:r>
      </m:oMath>
      <w:r w:rsidRPr="003C3148">
        <w:t xml:space="preserve">și </w:t>
      </w:r>
      <m:oMath>
        <m:sSub>
          <m:sSubPr>
            <m:ctrlPr>
              <w:rPr>
                <w:rFonts w:ascii="Cambria Math" w:hAnsi="Cambria Math"/>
                <w:i/>
                <w:iCs/>
              </w:rPr>
            </m:ctrlPr>
          </m:sSubPr>
          <m:e>
            <m:r>
              <w:rPr>
                <w:rFonts w:ascii="Cambria Math" w:hAnsi="Cambria Math"/>
              </w:rPr>
              <m:t>T</m:t>
            </m:r>
          </m:e>
          <m:sub>
            <m:r>
              <w:rPr>
                <w:rFonts w:ascii="Cambria Math" w:hAnsi="Cambria Math"/>
                <w:vertAlign w:val="subscript"/>
              </w:rPr>
              <m:t>k+1</m:t>
            </m:r>
          </m:sub>
        </m:sSub>
      </m:oMath>
      <w:r w:rsidR="009F3586">
        <w:t>, cu</w:t>
      </w:r>
      <w:r w:rsidRPr="003C3148">
        <w:t xml:space="preserve"> </w:t>
      </w:r>
      <m:oMath>
        <m:sSub>
          <m:sSubPr>
            <m:ctrlPr>
              <w:rPr>
                <w:rFonts w:ascii="Cambria Math" w:hAnsi="Cambria Math"/>
                <w:i/>
                <w:iCs/>
              </w:rPr>
            </m:ctrlPr>
          </m:sSubPr>
          <m:e>
            <m:r>
              <w:rPr>
                <w:rFonts w:ascii="Cambria Math" w:hAnsi="Cambria Math"/>
              </w:rPr>
              <m:t>T</m:t>
            </m:r>
          </m:e>
          <m:sub>
            <m:r>
              <w:rPr>
                <w:rFonts w:ascii="Cambria Math" w:hAnsi="Cambria Math"/>
                <w:vertAlign w:val="subscript"/>
              </w:rPr>
              <m:t>k+1</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vertAlign w:val="subscript"/>
              </w:rPr>
              <m:t>k</m:t>
            </m:r>
          </m:sub>
        </m:sSub>
      </m:oMath>
      <w:r w:rsidR="009F3586">
        <w:t>,</w:t>
      </w:r>
      <w:r w:rsidRPr="003C3148">
        <w:t xml:space="preserve"> </w:t>
      </w:r>
      <w:r w:rsidR="009F3586">
        <w:t>îndeplinesc</w:t>
      </w:r>
      <w:r w:rsidRPr="003C3148">
        <w:t xml:space="preserve"> următoarea condi</w:t>
      </w:r>
      <w:r w:rsidR="00C86317">
        <w:t>ț</w:t>
      </w:r>
      <w:r w:rsidRPr="003C3148">
        <w:t>ie:</w:t>
      </w:r>
    </w:p>
    <w:tbl>
      <w:tblPr>
        <w:tblW w:w="5000" w:type="pct"/>
        <w:tblLayout w:type="fixed"/>
        <w:tblLook w:val="04A0" w:firstRow="1" w:lastRow="0" w:firstColumn="1" w:lastColumn="0" w:noHBand="0" w:noVBand="1"/>
      </w:tblPr>
      <w:tblGrid>
        <w:gridCol w:w="1253"/>
        <w:gridCol w:w="5851"/>
        <w:gridCol w:w="1254"/>
      </w:tblGrid>
      <w:tr w:rsidR="00E4758C" w:rsidRPr="003C3148" w14:paraId="11B14AEA" w14:textId="77777777" w:rsidTr="00E0310E">
        <w:tc>
          <w:tcPr>
            <w:tcW w:w="750" w:type="pct"/>
            <w:vAlign w:val="center"/>
          </w:tcPr>
          <w:p w14:paraId="415BC3B7" w14:textId="77777777" w:rsidR="00E4758C" w:rsidRPr="003C3148" w:rsidRDefault="00E4758C" w:rsidP="00E0310E">
            <w:pPr>
              <w:rPr>
                <w:highlight w:val="cyan"/>
                <w:lang w:eastAsia="zh-TW"/>
              </w:rPr>
            </w:pPr>
          </w:p>
        </w:tc>
        <w:tc>
          <w:tcPr>
            <w:tcW w:w="3500" w:type="pct"/>
            <w:vAlign w:val="center"/>
          </w:tcPr>
          <w:p w14:paraId="7870294E" w14:textId="77777777" w:rsidR="00E4758C" w:rsidRPr="003C3148" w:rsidRDefault="00000000" w:rsidP="00E0310E">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rPr>
                          <m:t>T</m:t>
                        </m:r>
                      </m:e>
                      <m:sub>
                        <m:r>
                          <w:rPr>
                            <w:rFonts w:ascii="Cambria Math"/>
                          </w:rPr>
                          <m:t>k</m:t>
                        </m:r>
                      </m:sub>
                    </m:sSub>
                    <m:r>
                      <w:rPr>
                        <w:rFonts w:ascii="Cambria Math"/>
                      </w:rPr>
                      <m:t>-</m:t>
                    </m:r>
                    <m:sSub>
                      <m:sSubPr>
                        <m:ctrlPr>
                          <w:rPr>
                            <w:rFonts w:ascii="Cambria Math" w:hAnsi="Cambria Math"/>
                            <w:i/>
                          </w:rPr>
                        </m:ctrlPr>
                      </m:sSubPr>
                      <m:e>
                        <m:r>
                          <w:rPr>
                            <w:rFonts w:ascii="Cambria Math"/>
                          </w:rPr>
                          <m:t>T</m:t>
                        </m:r>
                      </m:e>
                      <m:sub>
                        <m:r>
                          <w:rPr>
                            <w:rFonts w:ascii="Cambria Math"/>
                          </w:rPr>
                          <m:t>k+1</m:t>
                        </m:r>
                      </m:sub>
                    </m:sSub>
                  </m:num>
                  <m:den>
                    <m:sSub>
                      <m:sSubPr>
                        <m:ctrlPr>
                          <w:rPr>
                            <w:rFonts w:ascii="Cambria Math" w:hAnsi="Cambria Math"/>
                            <w:i/>
                          </w:rPr>
                        </m:ctrlPr>
                      </m:sSubPr>
                      <m:e>
                        <m:r>
                          <w:rPr>
                            <w:rFonts w:ascii="Cambria Math"/>
                          </w:rPr>
                          <m:t>T</m:t>
                        </m:r>
                      </m:e>
                      <m:sub>
                        <m:r>
                          <w:rPr>
                            <w:rFonts w:ascii="Cambria Math"/>
                          </w:rPr>
                          <m:t>k</m:t>
                        </m:r>
                      </m:sub>
                    </m:sSub>
                    <m:r>
                      <w:rPr>
                        <w:rFonts w:ascii="Cambria Math"/>
                      </w:rPr>
                      <m:t>+</m:t>
                    </m:r>
                    <m:sSub>
                      <m:sSubPr>
                        <m:ctrlPr>
                          <w:rPr>
                            <w:rFonts w:ascii="Cambria Math" w:hAnsi="Cambria Math"/>
                            <w:i/>
                          </w:rPr>
                        </m:ctrlPr>
                      </m:sSubPr>
                      <m:e>
                        <m:r>
                          <w:rPr>
                            <w:rFonts w:ascii="Cambria Math"/>
                          </w:rPr>
                          <m:t>T</m:t>
                        </m:r>
                      </m:e>
                      <m:sub>
                        <m:r>
                          <w:rPr>
                            <w:rFonts w:ascii="Cambria Math"/>
                          </w:rPr>
                          <m:t>k+1</m:t>
                        </m:r>
                      </m:sub>
                    </m:sSub>
                  </m:den>
                </m:f>
                <m:r>
                  <w:rPr>
                    <w:rFonts w:ascii="Cambria Math"/>
                  </w:rPr>
                  <m:t>&gt;</m:t>
                </m:r>
                <m:sSub>
                  <m:sSubPr>
                    <m:ctrlPr>
                      <w:rPr>
                        <w:rFonts w:ascii="Cambria Math" w:hAnsi="Cambria Math"/>
                        <w:i/>
                      </w:rPr>
                    </m:ctrlPr>
                  </m:sSubPr>
                  <m:e>
                    <m:r>
                      <w:rPr>
                        <w:rFonts w:ascii="Cambria Math" w:hAnsi="Cambria Math"/>
                      </w:rPr>
                      <m:t>ξ</m:t>
                    </m:r>
                  </m:e>
                  <m:sub>
                    <m:r>
                      <w:rPr>
                        <w:rFonts w:ascii="Cambria Math"/>
                      </w:rPr>
                      <m:t>k</m:t>
                    </m:r>
                  </m:sub>
                </m:sSub>
                <m:r>
                  <w:rPr>
                    <w:rFonts w:ascii="Cambria Math"/>
                  </w:rPr>
                  <m:t>+</m:t>
                </m:r>
                <m:sSub>
                  <m:sSubPr>
                    <m:ctrlPr>
                      <w:rPr>
                        <w:rFonts w:ascii="Cambria Math" w:hAnsi="Cambria Math"/>
                        <w:i/>
                      </w:rPr>
                    </m:ctrlPr>
                  </m:sSubPr>
                  <m:e>
                    <m:r>
                      <w:rPr>
                        <w:rFonts w:ascii="Cambria Math" w:hAnsi="Cambria Math"/>
                      </w:rPr>
                      <m:t>ξ</m:t>
                    </m:r>
                  </m:e>
                  <m:sub>
                    <m:r>
                      <w:rPr>
                        <w:rFonts w:ascii="Cambria Math"/>
                      </w:rPr>
                      <m:t>k+1</m:t>
                    </m:r>
                  </m:sub>
                </m:sSub>
              </m:oMath>
            </m:oMathPara>
          </w:p>
        </w:tc>
        <w:tc>
          <w:tcPr>
            <w:tcW w:w="750" w:type="pct"/>
            <w:vAlign w:val="center"/>
          </w:tcPr>
          <w:p w14:paraId="01ED8FC6" w14:textId="77777777" w:rsidR="00E4758C" w:rsidRPr="003C3148" w:rsidRDefault="00E4758C" w:rsidP="00DB3A3B">
            <w:pPr>
              <w:pStyle w:val="Ecuatia"/>
            </w:pPr>
            <w:r w:rsidRPr="003C3148">
              <w:t xml:space="preserve"> </w:t>
            </w:r>
          </w:p>
        </w:tc>
      </w:tr>
    </w:tbl>
    <w:p w14:paraId="5993BE63" w14:textId="77777777" w:rsidR="00E4758C" w:rsidRPr="003C3148" w:rsidRDefault="00E4758C" w:rsidP="00E4758C">
      <w:r w:rsidRPr="003C3148">
        <w:t>unde:</w:t>
      </w:r>
    </w:p>
    <w:p w14:paraId="13FBC278" w14:textId="188C3CC0" w:rsidR="00E4758C" w:rsidRPr="003C3148" w:rsidRDefault="00000000" w:rsidP="00E4758C">
      <m:oMath>
        <m:sSub>
          <m:sSubPr>
            <m:ctrlPr>
              <w:rPr>
                <w:rFonts w:ascii="Cambria Math" w:hAnsi="Cambria Math"/>
                <w:i/>
              </w:rPr>
            </m:ctrlPr>
          </m:sSubPr>
          <m:e>
            <m:r>
              <w:rPr>
                <w:rFonts w:ascii="Cambria Math"/>
              </w:rPr>
              <m:t>T</m:t>
            </m:r>
          </m:e>
          <m:sub>
            <m:r>
              <w:rPr>
                <w:rFonts w:ascii="Cambria Math"/>
              </w:rPr>
              <m:t>k</m:t>
            </m:r>
          </m:sub>
        </m:sSub>
      </m:oMath>
      <w:r w:rsidR="00E4758C" w:rsidRPr="003C3148">
        <w:tab/>
        <w:t>perioada de vibra</w:t>
      </w:r>
      <w:r w:rsidR="00C86317">
        <w:t>ț</w:t>
      </w:r>
      <w:r w:rsidR="00E4758C" w:rsidRPr="003C3148">
        <w:t xml:space="preserve">ie a structurii în modul propriu </w:t>
      </w:r>
      <m:oMath>
        <m:r>
          <w:rPr>
            <w:rFonts w:ascii="Cambria Math" w:hAnsi="Cambria Math"/>
          </w:rPr>
          <m:t>k</m:t>
        </m:r>
      </m:oMath>
      <w:r w:rsidR="00E4758C" w:rsidRPr="003C3148">
        <w:rPr>
          <w:i/>
          <w:iCs/>
        </w:rPr>
        <w:t>;</w:t>
      </w:r>
    </w:p>
    <w:p w14:paraId="3C603BA7" w14:textId="697F800F" w:rsidR="00E4758C" w:rsidRPr="003C3148" w:rsidRDefault="00000000" w:rsidP="00E4758C">
      <m:oMath>
        <m:sSub>
          <m:sSubPr>
            <m:ctrlPr>
              <w:rPr>
                <w:rFonts w:ascii="Cambria Math" w:hAnsi="Cambria Math"/>
                <w:i/>
              </w:rPr>
            </m:ctrlPr>
          </m:sSubPr>
          <m:e>
            <m:r>
              <w:rPr>
                <w:rFonts w:ascii="Cambria Math"/>
              </w:rPr>
              <m:t>T</m:t>
            </m:r>
          </m:e>
          <m:sub>
            <m:r>
              <w:rPr>
                <w:rFonts w:ascii="Cambria Math"/>
              </w:rPr>
              <m:t>k+1</m:t>
            </m:r>
          </m:sub>
        </m:sSub>
      </m:oMath>
      <w:r w:rsidR="00E4758C" w:rsidRPr="003C3148">
        <w:tab/>
        <w:t>perioada de vibra</w:t>
      </w:r>
      <w:r w:rsidR="00C86317">
        <w:t>ț</w:t>
      </w:r>
      <w:r w:rsidR="00E4758C" w:rsidRPr="003C3148">
        <w:t xml:space="preserve">ie a structurii în modul propriu </w:t>
      </w:r>
      <m:oMath>
        <m:r>
          <w:rPr>
            <w:rFonts w:ascii="Cambria Math" w:hAnsi="Cambria Math"/>
          </w:rPr>
          <m:t>k+1</m:t>
        </m:r>
      </m:oMath>
      <w:r w:rsidR="009F3586">
        <w:rPr>
          <w:i/>
          <w:iCs/>
        </w:rPr>
        <w:t>;</w:t>
      </w:r>
    </w:p>
    <w:p w14:paraId="52DD4923" w14:textId="11B00B9B" w:rsidR="00E4758C" w:rsidRPr="003C3148" w:rsidRDefault="00000000" w:rsidP="00E4758C">
      <w:pPr>
        <w:rPr>
          <w:i/>
          <w:iCs/>
        </w:rPr>
      </w:pPr>
      <m:oMath>
        <m:sSub>
          <m:sSubPr>
            <m:ctrlPr>
              <w:rPr>
                <w:rFonts w:ascii="Cambria Math" w:hAnsi="Cambria Math" w:cs="Times New Roman"/>
                <w:i/>
                <w:iCs/>
              </w:rPr>
            </m:ctrlPr>
          </m:sSubPr>
          <m:e>
            <m:r>
              <w:rPr>
                <w:rFonts w:ascii="Cambria Math" w:hAnsi="Cambria Math" w:cs="Times New Roman"/>
              </w:rPr>
              <m:t>ξ</m:t>
            </m:r>
          </m:e>
          <m:sub>
            <m:r>
              <w:rPr>
                <w:rFonts w:ascii="Cambria Math" w:hAnsi="Cambria Math"/>
                <w:vertAlign w:val="subscript"/>
              </w:rPr>
              <m:t>k</m:t>
            </m:r>
          </m:sub>
        </m:sSub>
      </m:oMath>
      <w:r w:rsidR="00E4758C" w:rsidRPr="003C3148">
        <w:tab/>
        <w:t>frac</w:t>
      </w:r>
      <w:proofErr w:type="spellStart"/>
      <w:r w:rsidR="00C86317">
        <w:t>ț</w:t>
      </w:r>
      <w:r w:rsidR="00E4758C" w:rsidRPr="003C3148">
        <w:t>iunea</w:t>
      </w:r>
      <w:proofErr w:type="spellEnd"/>
      <w:r w:rsidR="00E4758C" w:rsidRPr="003C3148">
        <w:t xml:space="preserve"> din amortizarea critică corespunzătoare modului </w:t>
      </w:r>
      <m:oMath>
        <m:r>
          <w:rPr>
            <w:rFonts w:ascii="Cambria Math" w:hAnsi="Cambria Math"/>
          </w:rPr>
          <m:t>k</m:t>
        </m:r>
      </m:oMath>
      <w:r w:rsidR="00E4758C" w:rsidRPr="003C3148">
        <w:rPr>
          <w:i/>
          <w:iCs/>
        </w:rPr>
        <w:t>;</w:t>
      </w:r>
    </w:p>
    <w:p w14:paraId="0E4BAAE5" w14:textId="655E95A1" w:rsidR="00E4758C" w:rsidRPr="003C3148" w:rsidRDefault="00000000" w:rsidP="00E4758C">
      <m:oMath>
        <m:sSub>
          <m:sSubPr>
            <m:ctrlPr>
              <w:rPr>
                <w:rFonts w:ascii="Cambria Math" w:hAnsi="Cambria Math" w:cs="Times New Roman"/>
                <w:i/>
                <w:iCs/>
              </w:rPr>
            </m:ctrlPr>
          </m:sSubPr>
          <m:e>
            <m:r>
              <w:rPr>
                <w:rFonts w:ascii="Cambria Math" w:hAnsi="Cambria Math" w:cs="Times New Roman"/>
              </w:rPr>
              <m:t>ξ</m:t>
            </m:r>
          </m:e>
          <m:sub>
            <m:r>
              <w:rPr>
                <w:rFonts w:ascii="Cambria Math" w:hAnsi="Cambria Math"/>
                <w:vertAlign w:val="subscript"/>
              </w:rPr>
              <m:t>k+1</m:t>
            </m:r>
          </m:sub>
        </m:sSub>
      </m:oMath>
      <w:r w:rsidR="00E4758C" w:rsidRPr="003C3148">
        <w:tab/>
        <w:t>frac</w:t>
      </w:r>
      <w:proofErr w:type="spellStart"/>
      <w:r w:rsidR="00C86317">
        <w:t>ț</w:t>
      </w:r>
      <w:r w:rsidR="00E4758C" w:rsidRPr="003C3148">
        <w:t>iunea</w:t>
      </w:r>
      <w:proofErr w:type="spellEnd"/>
      <w:r w:rsidR="00E4758C" w:rsidRPr="003C3148">
        <w:t xml:space="preserve"> din amortizarea critică corespunzătoare modului </w:t>
      </w:r>
      <m:oMath>
        <m:r>
          <w:rPr>
            <w:rFonts w:ascii="Cambria Math" w:hAnsi="Cambria Math"/>
          </w:rPr>
          <m:t>k+1</m:t>
        </m:r>
      </m:oMath>
      <w:r w:rsidR="009F3586">
        <w:rPr>
          <w:i/>
          <w:iCs/>
        </w:rPr>
        <w:t>.</w:t>
      </w:r>
    </w:p>
    <w:p w14:paraId="07E7CB3E" w14:textId="494A65BE" w:rsidR="00E4758C" w:rsidRPr="003C3148" w:rsidRDefault="00E4758C" w:rsidP="00E4758C">
      <w:pPr>
        <w:pStyle w:val="Paragraf"/>
      </w:pPr>
      <w:r w:rsidRPr="003C3148">
        <w:t>Dacă există moduri de proprii de vibra</w:t>
      </w:r>
      <w:r w:rsidR="00C86317">
        <w:t>ț</w:t>
      </w:r>
      <w:r w:rsidRPr="003C3148">
        <w:t>ie care nu sunt independente, valoarea maximă a efectului ac</w:t>
      </w:r>
      <w:r w:rsidR="00C86317">
        <w:t>ț</w:t>
      </w:r>
      <w:r w:rsidRPr="003C3148">
        <w:t xml:space="preserve">iunii seismice </w:t>
      </w:r>
      <w:r w:rsidR="009F3586">
        <w:t>se determină</w:t>
      </w:r>
      <w:r w:rsidRPr="003C3148">
        <w:t xml:space="preserve"> prin combina</w:t>
      </w:r>
      <w:r w:rsidR="00C86317">
        <w:t>ț</w:t>
      </w:r>
      <w:r w:rsidRPr="003C3148">
        <w:t xml:space="preserve">ie </w:t>
      </w:r>
      <w:proofErr w:type="spellStart"/>
      <w:r w:rsidRPr="003C3148">
        <w:t>cuadratică</w:t>
      </w:r>
      <w:proofErr w:type="spellEnd"/>
      <w:r w:rsidRPr="003C3148">
        <w:t xml:space="preserve"> completă, cu rela</w:t>
      </w:r>
      <w:r w:rsidR="00C86317">
        <w:t>ț</w:t>
      </w:r>
      <w:r w:rsidRPr="003C3148">
        <w:t>ia:</w:t>
      </w:r>
    </w:p>
    <w:tbl>
      <w:tblPr>
        <w:tblW w:w="5000" w:type="pct"/>
        <w:tblLayout w:type="fixed"/>
        <w:tblLook w:val="04A0" w:firstRow="1" w:lastRow="0" w:firstColumn="1" w:lastColumn="0" w:noHBand="0" w:noVBand="1"/>
      </w:tblPr>
      <w:tblGrid>
        <w:gridCol w:w="1253"/>
        <w:gridCol w:w="5851"/>
        <w:gridCol w:w="1254"/>
      </w:tblGrid>
      <w:tr w:rsidR="00E4758C" w:rsidRPr="003C3148" w14:paraId="1CAF9EE4" w14:textId="77777777" w:rsidTr="00E0310E">
        <w:tc>
          <w:tcPr>
            <w:tcW w:w="750" w:type="pct"/>
            <w:vAlign w:val="center"/>
          </w:tcPr>
          <w:p w14:paraId="626CB7E7" w14:textId="77777777" w:rsidR="00E4758C" w:rsidRPr="003C3148" w:rsidRDefault="00E4758C" w:rsidP="00E0310E">
            <w:pPr>
              <w:rPr>
                <w:lang w:eastAsia="zh-TW"/>
              </w:rPr>
            </w:pPr>
          </w:p>
        </w:tc>
        <w:tc>
          <w:tcPr>
            <w:tcW w:w="3500" w:type="pct"/>
            <w:vAlign w:val="center"/>
          </w:tcPr>
          <w:p w14:paraId="7FD80376" w14:textId="77777777" w:rsidR="00E4758C" w:rsidRPr="003C3148" w:rsidRDefault="00000000" w:rsidP="00E0310E">
            <m:oMathPara>
              <m:oMathParaPr>
                <m:jc m:val="left"/>
              </m:oMathParaPr>
              <m:oMath>
                <m:sSub>
                  <m:sSubPr>
                    <m:ctrlPr>
                      <w:rPr>
                        <w:rFonts w:ascii="Cambria Math" w:hAnsi="Cambria Math"/>
                        <w:i/>
                      </w:rPr>
                    </m:ctrlPr>
                  </m:sSubPr>
                  <m:e>
                    <m:r>
                      <w:rPr>
                        <w:rFonts w:ascii="Cambria Math"/>
                      </w:rPr>
                      <m:t>E</m:t>
                    </m:r>
                  </m:e>
                  <m:sub>
                    <m:r>
                      <w:rPr>
                        <w:rFonts w:ascii="Cambria Math"/>
                      </w:rPr>
                      <m:t>E</m:t>
                    </m:r>
                  </m:sub>
                </m:sSub>
                <m:r>
                  <w:rPr>
                    <w:rFonts w:ascii="Cambria Math"/>
                  </w:rPr>
                  <m:t>=</m:t>
                </m:r>
                <m:rad>
                  <m:radPr>
                    <m:degHide m:val="1"/>
                    <m:ctrlPr>
                      <w:rPr>
                        <w:rFonts w:ascii="Cambria Math" w:hAnsi="Cambria Math"/>
                        <w:i/>
                      </w:rPr>
                    </m:ctrlPr>
                  </m:radPr>
                  <m:deg/>
                  <m:e>
                    <m:nary>
                      <m:naryPr>
                        <m:chr m:val="∑"/>
                        <m:subHide m:val="1"/>
                        <m:supHide m:val="1"/>
                        <m:ctrlPr>
                          <w:rPr>
                            <w:rFonts w:ascii="Cambria Math" w:hAnsi="Cambria Math"/>
                            <w:i/>
                          </w:rPr>
                        </m:ctrlPr>
                      </m:naryPr>
                      <m:sub/>
                      <m:sup/>
                      <m:e>
                        <m:sSub>
                          <m:sSubPr>
                            <m:ctrlPr>
                              <w:rPr>
                                <w:rFonts w:ascii="Cambria Math" w:hAnsi="Cambria Math"/>
                                <w:i/>
                              </w:rPr>
                            </m:ctrlPr>
                          </m:sSubPr>
                          <m:e>
                            <m:r>
                              <w:rPr>
                                <w:rFonts w:ascii="Cambria Math"/>
                              </w:rPr>
                              <m:t>E</m:t>
                            </m:r>
                          </m:e>
                          <m:sub>
                            <m:r>
                              <w:rPr>
                                <w:rFonts w:ascii="Cambria Math"/>
                              </w:rPr>
                              <m:t>E,i</m:t>
                            </m:r>
                          </m:sub>
                        </m:sSub>
                        <m:sSub>
                          <m:sSubPr>
                            <m:ctrlPr>
                              <w:rPr>
                                <w:rFonts w:ascii="Cambria Math" w:hAnsi="Cambria Math"/>
                                <w:i/>
                              </w:rPr>
                            </m:ctrlPr>
                          </m:sSubPr>
                          <m:e>
                            <m:r>
                              <w:rPr>
                                <w:rFonts w:ascii="Cambria Math"/>
                              </w:rPr>
                              <m:t>r</m:t>
                            </m:r>
                          </m:e>
                          <m:sub>
                            <m:r>
                              <w:rPr>
                                <w:rFonts w:ascii="Cambria Math"/>
                              </w:rPr>
                              <m:t>ij</m:t>
                            </m:r>
                          </m:sub>
                        </m:sSub>
                        <m:sSub>
                          <m:sSubPr>
                            <m:ctrlPr>
                              <w:rPr>
                                <w:rFonts w:ascii="Cambria Math" w:hAnsi="Cambria Math"/>
                                <w:i/>
                              </w:rPr>
                            </m:ctrlPr>
                          </m:sSubPr>
                          <m:e>
                            <m:r>
                              <w:rPr>
                                <w:rFonts w:ascii="Cambria Math"/>
                              </w:rPr>
                              <m:t>E</m:t>
                            </m:r>
                          </m:e>
                          <m:sub>
                            <m:r>
                              <w:rPr>
                                <w:rFonts w:ascii="Cambria Math"/>
                              </w:rPr>
                              <m:t>E,j</m:t>
                            </m:r>
                          </m:sub>
                        </m:sSub>
                      </m:e>
                    </m:nary>
                  </m:e>
                </m:rad>
              </m:oMath>
            </m:oMathPara>
          </w:p>
        </w:tc>
        <w:tc>
          <w:tcPr>
            <w:tcW w:w="750" w:type="pct"/>
            <w:vAlign w:val="center"/>
          </w:tcPr>
          <w:p w14:paraId="1D09D150" w14:textId="77777777" w:rsidR="00E4758C" w:rsidRPr="003C3148" w:rsidRDefault="00E4758C" w:rsidP="00DB3A3B">
            <w:pPr>
              <w:pStyle w:val="Ecuatia"/>
            </w:pPr>
            <w:r w:rsidRPr="003C3148">
              <w:t xml:space="preserve"> </w:t>
            </w:r>
          </w:p>
        </w:tc>
      </w:tr>
    </w:tbl>
    <w:p w14:paraId="186F467B" w14:textId="77777777" w:rsidR="00E4758C" w:rsidRPr="003C3148" w:rsidRDefault="00E4758C" w:rsidP="00E4758C">
      <w:r w:rsidRPr="003C3148">
        <w:t>unde:</w:t>
      </w:r>
    </w:p>
    <w:p w14:paraId="7FEF9241" w14:textId="01B84E2E" w:rsidR="00E4758C" w:rsidRPr="003C3148" w:rsidRDefault="00000000" w:rsidP="00E4758C">
      <m:oMath>
        <m:sSub>
          <m:sSubPr>
            <m:ctrlPr>
              <w:rPr>
                <w:rFonts w:ascii="Cambria Math" w:hAnsi="Cambria Math"/>
                <w:i/>
                <w:iCs/>
              </w:rPr>
            </m:ctrlPr>
          </m:sSubPr>
          <m:e>
            <m:r>
              <w:rPr>
                <w:rFonts w:ascii="Cambria Math" w:hAnsi="Cambria Math"/>
              </w:rPr>
              <m:t>E</m:t>
            </m:r>
          </m:e>
          <m:sub>
            <m:r>
              <w:rPr>
                <w:rFonts w:ascii="Cambria Math" w:hAnsi="Cambria Math"/>
                <w:vertAlign w:val="subscript"/>
              </w:rPr>
              <m:t>E</m:t>
            </m:r>
          </m:sub>
        </m:sSub>
      </m:oMath>
      <w:r w:rsidR="00E4758C" w:rsidRPr="003C3148">
        <w:tab/>
        <w:t>efectul ac</w:t>
      </w:r>
      <w:proofErr w:type="spellStart"/>
      <w:r w:rsidR="00C86317">
        <w:t>ț</w:t>
      </w:r>
      <w:r w:rsidR="00E4758C" w:rsidRPr="003C3148">
        <w:t>iunii</w:t>
      </w:r>
      <w:proofErr w:type="spellEnd"/>
      <w:r w:rsidR="00E4758C" w:rsidRPr="003C3148">
        <w:t xml:space="preserve"> seismice;</w:t>
      </w:r>
    </w:p>
    <w:p w14:paraId="24CAC2F2" w14:textId="52B21794" w:rsidR="00E4758C" w:rsidRPr="003C3148" w:rsidRDefault="00000000" w:rsidP="00E4758C">
      <m:oMath>
        <m:sSub>
          <m:sSubPr>
            <m:ctrlPr>
              <w:rPr>
                <w:rFonts w:ascii="Cambria Math" w:hAnsi="Cambria Math"/>
                <w:i/>
                <w:iCs/>
              </w:rPr>
            </m:ctrlPr>
          </m:sSubPr>
          <m:e>
            <m:r>
              <w:rPr>
                <w:rFonts w:ascii="Cambria Math" w:hAnsi="Cambria Math"/>
              </w:rPr>
              <m:t>E</m:t>
            </m:r>
          </m:e>
          <m:sub>
            <m:r>
              <w:rPr>
                <w:rFonts w:ascii="Cambria Math" w:hAnsi="Cambria Math"/>
                <w:vertAlign w:val="subscript"/>
              </w:rPr>
              <m:t>E,i</m:t>
            </m:r>
          </m:sub>
        </m:sSub>
      </m:oMath>
      <w:r w:rsidR="00E4758C" w:rsidRPr="003C3148">
        <w:tab/>
        <w:t>efectul ac</w:t>
      </w:r>
      <w:proofErr w:type="spellStart"/>
      <w:r w:rsidR="00C86317">
        <w:t>ț</w:t>
      </w:r>
      <w:r w:rsidR="00E4758C" w:rsidRPr="003C3148">
        <w:t>iunii</w:t>
      </w:r>
      <w:proofErr w:type="spellEnd"/>
      <w:r w:rsidR="00E4758C" w:rsidRPr="003C3148">
        <w:t xml:space="preserve"> seismice corespunzătoare modului propriu de vibra</w:t>
      </w:r>
      <w:r w:rsidR="00C86317">
        <w:t>ț</w:t>
      </w:r>
      <w:r w:rsidR="00E4758C" w:rsidRPr="003C3148">
        <w:t xml:space="preserve">ie </w:t>
      </w:r>
      <w:r w:rsidR="00E4758C" w:rsidRPr="003C3148">
        <w:rPr>
          <w:i/>
          <w:iCs/>
        </w:rPr>
        <w:t>i</w:t>
      </w:r>
      <w:r w:rsidR="00E4758C" w:rsidRPr="003C3148">
        <w:t>;</w:t>
      </w:r>
    </w:p>
    <w:p w14:paraId="11A59728" w14:textId="374D807D" w:rsidR="00E4758C" w:rsidRPr="003C3148" w:rsidRDefault="00000000" w:rsidP="00E4758C">
      <m:oMath>
        <m:sSub>
          <m:sSubPr>
            <m:ctrlPr>
              <w:rPr>
                <w:rFonts w:ascii="Cambria Math" w:hAnsi="Cambria Math"/>
                <w:i/>
                <w:iCs/>
              </w:rPr>
            </m:ctrlPr>
          </m:sSubPr>
          <m:e>
            <m:r>
              <w:rPr>
                <w:rFonts w:ascii="Cambria Math" w:hAnsi="Cambria Math"/>
              </w:rPr>
              <m:t>E</m:t>
            </m:r>
          </m:e>
          <m:sub>
            <m:r>
              <w:rPr>
                <w:rFonts w:ascii="Cambria Math" w:hAnsi="Cambria Math"/>
                <w:vertAlign w:val="subscript"/>
              </w:rPr>
              <m:t>E,j</m:t>
            </m:r>
          </m:sub>
        </m:sSub>
      </m:oMath>
      <w:r w:rsidR="009F3586">
        <w:rPr>
          <w:rFonts w:eastAsiaTheme="minorEastAsia"/>
          <w:iCs/>
          <w:vertAlign w:val="subscript"/>
        </w:rPr>
        <w:t xml:space="preserve"> </w:t>
      </w:r>
      <w:r w:rsidR="00E4758C" w:rsidRPr="003C3148">
        <w:tab/>
        <w:t>efectul ac</w:t>
      </w:r>
      <w:r w:rsidR="00C86317">
        <w:t>ț</w:t>
      </w:r>
      <w:r w:rsidR="00E4758C" w:rsidRPr="003C3148">
        <w:t>iunii seismice corespunzătoare modului propriu de vibra</w:t>
      </w:r>
      <w:r w:rsidR="00C86317">
        <w:t>ț</w:t>
      </w:r>
      <w:r w:rsidR="00E4758C" w:rsidRPr="003C3148">
        <w:t xml:space="preserve">ie </w:t>
      </w:r>
      <w:r w:rsidR="00E4758C" w:rsidRPr="003C3148">
        <w:rPr>
          <w:i/>
          <w:iCs/>
        </w:rPr>
        <w:t>j</w:t>
      </w:r>
      <w:r w:rsidR="00E4758C" w:rsidRPr="003C3148">
        <w:t>;</w:t>
      </w:r>
    </w:p>
    <w:p w14:paraId="18A499D3" w14:textId="0716F5A8" w:rsidR="00E4758C" w:rsidRPr="003C3148" w:rsidRDefault="00000000" w:rsidP="00E4758C">
      <m:oMath>
        <m:sSub>
          <m:sSubPr>
            <m:ctrlPr>
              <w:rPr>
                <w:rFonts w:ascii="Cambria Math" w:hAnsi="Cambria Math"/>
                <w:i/>
                <w:iCs/>
              </w:rPr>
            </m:ctrlPr>
          </m:sSubPr>
          <m:e>
            <m:r>
              <w:rPr>
                <w:rFonts w:ascii="Cambria Math" w:hAnsi="Cambria Math"/>
              </w:rPr>
              <m:t>r</m:t>
            </m:r>
          </m:e>
          <m:sub>
            <m:r>
              <w:rPr>
                <w:rFonts w:ascii="Cambria Math" w:hAnsi="Cambria Math"/>
                <w:vertAlign w:val="subscript"/>
              </w:rPr>
              <m:t>ij</m:t>
            </m:r>
          </m:sub>
        </m:sSub>
      </m:oMath>
      <w:r w:rsidR="00E4758C" w:rsidRPr="003C3148">
        <w:t xml:space="preserve"> </w:t>
      </w:r>
      <w:r w:rsidR="00E4758C" w:rsidRPr="003C3148">
        <w:tab/>
        <w:t>factorul de corec</w:t>
      </w:r>
      <w:r w:rsidR="00C86317">
        <w:t>ț</w:t>
      </w:r>
      <w:r w:rsidR="00E4758C" w:rsidRPr="003C3148">
        <w:t>ie determinat cu rela</w:t>
      </w:r>
      <w:r w:rsidR="00C86317">
        <w:t>ț</w:t>
      </w:r>
      <w:r w:rsidR="00E4758C" w:rsidRPr="003C3148">
        <w:t>iile:</w:t>
      </w:r>
    </w:p>
    <w:tbl>
      <w:tblPr>
        <w:tblW w:w="5000" w:type="pct"/>
        <w:tblLayout w:type="fixed"/>
        <w:tblLook w:val="04A0" w:firstRow="1" w:lastRow="0" w:firstColumn="1" w:lastColumn="0" w:noHBand="0" w:noVBand="1"/>
      </w:tblPr>
      <w:tblGrid>
        <w:gridCol w:w="810"/>
        <w:gridCol w:w="89"/>
        <w:gridCol w:w="6205"/>
        <w:gridCol w:w="1254"/>
      </w:tblGrid>
      <w:tr w:rsidR="00E4758C" w:rsidRPr="003C3148" w14:paraId="3217176E" w14:textId="77777777" w:rsidTr="009F3586">
        <w:tc>
          <w:tcPr>
            <w:tcW w:w="538" w:type="pct"/>
            <w:gridSpan w:val="2"/>
            <w:vAlign w:val="center"/>
          </w:tcPr>
          <w:p w14:paraId="7DADE148" w14:textId="77777777" w:rsidR="00E4758C" w:rsidRPr="003C3148" w:rsidRDefault="00E4758C" w:rsidP="00E0310E">
            <w:pPr>
              <w:rPr>
                <w:lang w:eastAsia="zh-TW"/>
              </w:rPr>
            </w:pPr>
          </w:p>
        </w:tc>
        <w:tc>
          <w:tcPr>
            <w:tcW w:w="3711" w:type="pct"/>
            <w:vAlign w:val="center"/>
          </w:tcPr>
          <w:p w14:paraId="12A878C0" w14:textId="77777777" w:rsidR="00E4758C" w:rsidRPr="003C3148" w:rsidRDefault="00000000" w:rsidP="00E0310E">
            <m:oMath>
              <m:sSub>
                <m:sSubPr>
                  <m:ctrlPr>
                    <w:rPr>
                      <w:rFonts w:ascii="Cambria Math" w:hAnsi="Cambria Math"/>
                      <w:i/>
                    </w:rPr>
                  </m:ctrlPr>
                </m:sSubPr>
                <m:e>
                  <m:r>
                    <w:rPr>
                      <w:rFonts w:ascii="Cambria Math"/>
                    </w:rPr>
                    <m:t>r</m:t>
                  </m:r>
                </m:e>
                <m:sub>
                  <m:r>
                    <w:rPr>
                      <w:rFonts w:ascii="Cambria Math"/>
                    </w:rPr>
                    <m:t>ij</m:t>
                  </m:r>
                </m:sub>
              </m:sSub>
              <m:r>
                <w:rPr>
                  <w:rFonts w:ascii="Cambria Math"/>
                </w:rPr>
                <m:t>=</m:t>
              </m:r>
              <m:f>
                <m:fPr>
                  <m:ctrlPr>
                    <w:rPr>
                      <w:rFonts w:ascii="Cambria Math" w:hAnsi="Cambria Math"/>
                      <w:i/>
                    </w:rPr>
                  </m:ctrlPr>
                </m:fPr>
                <m:num>
                  <m:r>
                    <w:rPr>
                      <w:rFonts w:ascii="Cambria Math"/>
                    </w:rPr>
                    <m:t>1</m:t>
                  </m:r>
                </m:num>
                <m:den>
                  <m:r>
                    <w:rPr>
                      <w:rFonts w:asci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ij</m:t>
                                  </m:r>
                                </m:sub>
                              </m:sSub>
                            </m:num>
                            <m:den>
                              <m:r>
                                <w:rPr>
                                  <w:rFonts w:ascii="Cambria Math" w:hAnsi="Cambria Math"/>
                                </w:rPr>
                                <m:t>ξ</m:t>
                              </m:r>
                            </m:den>
                          </m:f>
                        </m:e>
                      </m:d>
                    </m:e>
                    <m:sup>
                      <m:r>
                        <w:rPr>
                          <w:rFonts w:ascii="Cambria Math"/>
                        </w:rPr>
                        <m:t>2</m:t>
                      </m:r>
                    </m:sup>
                  </m:sSup>
                </m:den>
              </m:f>
            </m:oMath>
            <w:r w:rsidR="00E4758C" w:rsidRPr="003C3148">
              <w:rPr>
                <w:rFonts w:eastAsiaTheme="minorEastAsia"/>
              </w:rPr>
              <w:t xml:space="preserve"> pentru </w:t>
            </w:r>
            <m:oMath>
              <m:r>
                <w:rPr>
                  <w:rFonts w:ascii="Cambria Math" w:hAnsi="Cambria Math"/>
                </w:rPr>
                <m:t>ξ=</m:t>
              </m:r>
              <m:sSub>
                <m:sSubPr>
                  <m:ctrlPr>
                    <w:rPr>
                      <w:rFonts w:ascii="Cambria Math" w:hAnsi="Cambria Math"/>
                      <w:i/>
                    </w:rPr>
                  </m:ctrlPr>
                </m:sSubPr>
                <m:e>
                  <m:r>
                    <w:rPr>
                      <w:rFonts w:ascii="Cambria Math" w:hAnsi="Cambria Math"/>
                    </w:rPr>
                    <m:t>ξ</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ξ</m:t>
                  </m:r>
                </m:e>
                <m:sub>
                  <m:r>
                    <w:rPr>
                      <w:rFonts w:ascii="Cambria Math" w:hAnsi="Cambria Math"/>
                    </w:rPr>
                    <m:t>j</m:t>
                  </m:r>
                </m:sub>
              </m:sSub>
            </m:oMath>
          </w:p>
        </w:tc>
        <w:tc>
          <w:tcPr>
            <w:tcW w:w="750" w:type="pct"/>
            <w:vAlign w:val="center"/>
          </w:tcPr>
          <w:p w14:paraId="642D1F4F" w14:textId="77777777" w:rsidR="00E4758C" w:rsidRPr="003C3148" w:rsidRDefault="00E4758C" w:rsidP="00DB3A3B">
            <w:pPr>
              <w:pStyle w:val="Ecuatia"/>
            </w:pPr>
            <w:r w:rsidRPr="003C3148">
              <w:t xml:space="preserve"> </w:t>
            </w:r>
          </w:p>
        </w:tc>
      </w:tr>
      <w:tr w:rsidR="00E4758C" w:rsidRPr="003C3148" w14:paraId="4E40A21C" w14:textId="77777777" w:rsidTr="009F3586">
        <w:tc>
          <w:tcPr>
            <w:tcW w:w="485" w:type="pct"/>
            <w:vAlign w:val="center"/>
          </w:tcPr>
          <w:p w14:paraId="3AEAA8DC" w14:textId="77777777" w:rsidR="00E4758C" w:rsidRPr="003C3148" w:rsidRDefault="00E4758C" w:rsidP="00E0310E">
            <w:pPr>
              <w:rPr>
                <w:lang w:eastAsia="zh-TW"/>
              </w:rPr>
            </w:pPr>
          </w:p>
        </w:tc>
        <w:tc>
          <w:tcPr>
            <w:tcW w:w="3765" w:type="pct"/>
            <w:gridSpan w:val="2"/>
            <w:vAlign w:val="center"/>
          </w:tcPr>
          <w:p w14:paraId="575CC7DA" w14:textId="77777777" w:rsidR="00E4758C" w:rsidRPr="003C3148" w:rsidRDefault="00000000" w:rsidP="00E0310E">
            <w:pPr>
              <w:rPr>
                <w:rFonts w:eastAsia="Calibri" w:cs="Times New Roman"/>
              </w:rPr>
            </w:pPr>
            <m:oMathPara>
              <m:oMathParaPr>
                <m:jc m:val="left"/>
              </m:oMathParaPr>
              <m:oMath>
                <m:sSub>
                  <m:sSubPr>
                    <m:ctrlPr>
                      <w:rPr>
                        <w:rFonts w:ascii="Cambria Math" w:hAnsi="Cambria Math"/>
                        <w:i/>
                      </w:rPr>
                    </m:ctrlPr>
                  </m:sSubPr>
                  <m:e>
                    <m:r>
                      <w:rPr>
                        <w:rFonts w:ascii="Cambria Math"/>
                      </w:rPr>
                      <m:t>r</m:t>
                    </m:r>
                  </m:e>
                  <m:sub>
                    <m:r>
                      <w:rPr>
                        <w:rFonts w:ascii="Cambria Math"/>
                      </w:rPr>
                      <m:t>ij</m:t>
                    </m:r>
                  </m:sub>
                </m:sSub>
                <m:r>
                  <w:rPr>
                    <w:rFonts w:ascii="Cambria Math"/>
                  </w:rPr>
                  <m:t>=</m:t>
                </m:r>
                <m:f>
                  <m:fPr>
                    <m:ctrlPr>
                      <w:rPr>
                        <w:rFonts w:ascii="Cambria Math" w:hAnsi="Cambria Math"/>
                        <w:i/>
                      </w:rPr>
                    </m:ctrlPr>
                  </m:fPr>
                  <m:num>
                    <m:r>
                      <w:rPr>
                        <w:rFonts w:ascii="Cambria Math"/>
                      </w:rPr>
                      <m:t>8</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ξ</m:t>
                            </m:r>
                          </m:e>
                          <m:sub>
                            <m:r>
                              <w:rPr>
                                <w:rFonts w:ascii="Cambria Math" w:hAnsi="Cambria Math"/>
                              </w:rPr>
                              <m:t>i</m:t>
                            </m:r>
                          </m:sub>
                        </m:sSub>
                        <m:sSub>
                          <m:sSubPr>
                            <m:ctrlPr>
                              <w:rPr>
                                <w:rFonts w:ascii="Cambria Math" w:hAnsi="Cambria Math"/>
                                <w:i/>
                              </w:rPr>
                            </m:ctrlPr>
                          </m:sSubPr>
                          <m:e>
                            <m:r>
                              <w:rPr>
                                <w:rFonts w:ascii="Cambria Math" w:hAnsi="Cambria Math"/>
                              </w:rPr>
                              <m:t>ξ</m:t>
                            </m:r>
                          </m:e>
                          <m:sub>
                            <m:r>
                              <w:rPr>
                                <w:rFonts w:ascii="Cambria Math" w:hAnsi="Cambria Math"/>
                              </w:rPr>
                              <m:t>j</m:t>
                            </m:r>
                          </m:sub>
                        </m:sSub>
                      </m:e>
                    </m:rad>
                    <m:d>
                      <m:dPr>
                        <m:ctrlPr>
                          <w:rPr>
                            <w:rFonts w:ascii="Cambria Math" w:hAnsi="Cambria Math"/>
                            <w:i/>
                          </w:rPr>
                        </m:ctrlPr>
                      </m:dPr>
                      <m:e>
                        <m:sSub>
                          <m:sSubPr>
                            <m:ctrlPr>
                              <w:rPr>
                                <w:rFonts w:ascii="Cambria Math" w:hAnsi="Cambria Math"/>
                                <w:i/>
                              </w:rPr>
                            </m:ctrlPr>
                          </m:sSubPr>
                          <m:e>
                            <m:r>
                              <w:rPr>
                                <w:rFonts w:ascii="Cambria Math" w:hAnsi="Cambria Math"/>
                              </w:rPr>
                              <m:t>ξ</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rPr>
                              <m:t>ij</m:t>
                            </m:r>
                          </m:sub>
                        </m:sSub>
                        <m:sSub>
                          <m:sSubPr>
                            <m:ctrlPr>
                              <w:rPr>
                                <w:rFonts w:ascii="Cambria Math" w:hAnsi="Cambria Math"/>
                                <w:i/>
                              </w:rPr>
                            </m:ctrlPr>
                          </m:sSubPr>
                          <m:e>
                            <m:r>
                              <w:rPr>
                                <w:rFonts w:ascii="Cambria Math" w:hAnsi="Cambria Math"/>
                              </w:rPr>
                              <m:t>ξ</m:t>
                            </m:r>
                          </m:e>
                          <m:sub>
                            <m:r>
                              <w:rPr>
                                <w:rFonts w:ascii="Cambria Math" w:hAnsi="Cambria Math"/>
                              </w:rPr>
                              <m:t>j</m:t>
                            </m:r>
                          </m:sub>
                        </m:sSub>
                      </m:e>
                    </m:d>
                    <m:sSup>
                      <m:sSupPr>
                        <m:ctrlPr>
                          <w:rPr>
                            <w:rFonts w:ascii="Cambria Math" w:hAnsi="Cambria Math"/>
                            <w:i/>
                          </w:rPr>
                        </m:ctrlPr>
                      </m:sSupPr>
                      <m:e>
                        <m:sSub>
                          <m:sSubPr>
                            <m:ctrlPr>
                              <w:rPr>
                                <w:rFonts w:ascii="Cambria Math" w:hAnsi="Cambria Math"/>
                                <w:i/>
                              </w:rPr>
                            </m:ctrlPr>
                          </m:sSubPr>
                          <m:e>
                            <m:r>
                              <w:rPr>
                                <w:rFonts w:ascii="Cambria Math" w:hAnsi="Cambria Math"/>
                              </w:rPr>
                              <m:t>ρ</m:t>
                            </m:r>
                          </m:e>
                          <m:sub>
                            <m:r>
                              <w:rPr>
                                <w:rFonts w:ascii="Cambria Math"/>
                              </w:rPr>
                              <m:t>ij</m:t>
                            </m:r>
                          </m:sub>
                        </m:sSub>
                      </m:e>
                      <m:sup>
                        <m:r>
                          <w:rPr>
                            <w:rFonts w:ascii="Cambria Math" w:hAnsi="Cambria Math"/>
                          </w:rPr>
                          <m:t>3/2</m:t>
                        </m:r>
                      </m:sup>
                    </m:sSup>
                  </m:num>
                  <m:den>
                    <m:sSup>
                      <m:sSupPr>
                        <m:ctrlPr>
                          <w:rPr>
                            <w:rFonts w:ascii="Cambria Math" w:hAnsi="Cambria Math"/>
                            <w:i/>
                          </w:rPr>
                        </m:ctrlPr>
                      </m:sSupPr>
                      <m:e>
                        <m:r>
                          <w:rPr>
                            <w:rFonts w:ascii="Cambria Math"/>
                          </w:rPr>
                          <m:t>(1</m:t>
                        </m:r>
                        <m:r>
                          <w:rPr>
                            <w:rFonts w:asci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ρ</m:t>
                                </m:r>
                              </m:e>
                              <m:sub>
                                <m:r>
                                  <w:rPr>
                                    <w:rFonts w:ascii="Cambria Math"/>
                                  </w:rPr>
                                  <m:t>ij</m:t>
                                </m:r>
                              </m:sub>
                            </m:sSub>
                          </m:e>
                          <m:sup>
                            <m:r>
                              <w:rPr>
                                <w:rFonts w:ascii="Cambria Math" w:hAnsi="Cambria Math"/>
                              </w:rPr>
                              <m:t>2</m:t>
                            </m:r>
                          </m:sup>
                        </m:sSup>
                        <m:r>
                          <w:rPr>
                            <w:rFonts w:ascii="Cambria Math" w:hAnsi="Cambria Math"/>
                          </w:rPr>
                          <m:t>)</m:t>
                        </m:r>
                      </m:e>
                      <m:sup>
                        <m:r>
                          <w:rPr>
                            <w:rFonts w:ascii="Cambria Math"/>
                          </w:rPr>
                          <m:t>2</m:t>
                        </m:r>
                      </m:sup>
                    </m:sSup>
                    <m:r>
                      <w:rPr>
                        <w:rFonts w:ascii="Cambria Math"/>
                      </w:rPr>
                      <m:t>+4</m:t>
                    </m:r>
                    <m:sSub>
                      <m:sSubPr>
                        <m:ctrlPr>
                          <w:rPr>
                            <w:rFonts w:ascii="Cambria Math" w:hAnsi="Cambria Math"/>
                            <w:i/>
                          </w:rPr>
                        </m:ctrlPr>
                      </m:sSubPr>
                      <m:e>
                        <m:r>
                          <w:rPr>
                            <w:rFonts w:ascii="Cambria Math" w:hAnsi="Cambria Math"/>
                          </w:rPr>
                          <m:t>ξ</m:t>
                        </m:r>
                      </m:e>
                      <m:sub>
                        <m:r>
                          <w:rPr>
                            <w:rFonts w:ascii="Cambria Math" w:hAnsi="Cambria Math"/>
                          </w:rPr>
                          <m:t>i</m:t>
                        </m:r>
                      </m:sub>
                    </m:sSub>
                    <m:sSub>
                      <m:sSubPr>
                        <m:ctrlPr>
                          <w:rPr>
                            <w:rFonts w:ascii="Cambria Math" w:hAnsi="Cambria Math"/>
                            <w:i/>
                          </w:rPr>
                        </m:ctrlPr>
                      </m:sSubPr>
                      <m:e>
                        <m:r>
                          <w:rPr>
                            <w:rFonts w:ascii="Cambria Math" w:hAnsi="Cambria Math"/>
                          </w:rPr>
                          <m:t>ξ</m:t>
                        </m:r>
                      </m:e>
                      <m:sub>
                        <m:r>
                          <w:rPr>
                            <w:rFonts w:ascii="Cambria Math" w:hAnsi="Cambria Math"/>
                          </w:rPr>
                          <m:t>j</m:t>
                        </m:r>
                      </m:sub>
                    </m:sSub>
                    <m:sSub>
                      <m:sSubPr>
                        <m:ctrlPr>
                          <w:rPr>
                            <w:rFonts w:ascii="Cambria Math" w:hAnsi="Cambria Math"/>
                            <w:i/>
                          </w:rPr>
                        </m:ctrlPr>
                      </m:sSubPr>
                      <m:e>
                        <m:r>
                          <w:rPr>
                            <w:rFonts w:ascii="Cambria Math" w:hAnsi="Cambria Math"/>
                          </w:rPr>
                          <m:t>ρ</m:t>
                        </m:r>
                      </m:e>
                      <m:sub>
                        <m:r>
                          <w:rPr>
                            <w:rFonts w:ascii="Cambria Math"/>
                          </w:rPr>
                          <m:t>ij</m:t>
                        </m:r>
                      </m:sub>
                    </m:sSub>
                    <m:d>
                      <m:dPr>
                        <m:ctrlPr>
                          <w:rPr>
                            <w:rFonts w:ascii="Cambria Math" w:hAnsi="Cambria Math"/>
                            <w:i/>
                          </w:rPr>
                        </m:ctrlPr>
                      </m:dPr>
                      <m:e>
                        <m:r>
                          <w:rPr>
                            <w:rFonts w:ascii="Cambria Math"/>
                          </w:rPr>
                          <m:t>1+</m:t>
                        </m:r>
                        <m:sSup>
                          <m:sSupPr>
                            <m:ctrlPr>
                              <w:rPr>
                                <w:rFonts w:ascii="Cambria Math" w:hAnsi="Cambria Math"/>
                                <w:i/>
                              </w:rPr>
                            </m:ctrlPr>
                          </m:sSupPr>
                          <m:e>
                            <m:sSub>
                              <m:sSubPr>
                                <m:ctrlPr>
                                  <w:rPr>
                                    <w:rFonts w:ascii="Cambria Math" w:hAnsi="Cambria Math"/>
                                    <w:i/>
                                  </w:rPr>
                                </m:ctrlPr>
                              </m:sSubPr>
                              <m:e>
                                <m:r>
                                  <w:rPr>
                                    <w:rFonts w:ascii="Cambria Math" w:hAnsi="Cambria Math"/>
                                  </w:rPr>
                                  <m:t>ρ</m:t>
                                </m:r>
                              </m:e>
                              <m:sub>
                                <m:r>
                                  <w:rPr>
                                    <w:rFonts w:ascii="Cambria Math"/>
                                  </w:rPr>
                                  <m:t>ij</m:t>
                                </m:r>
                              </m:sub>
                            </m:sSub>
                          </m:e>
                          <m:sup>
                            <m:r>
                              <w:rPr>
                                <w:rFonts w:ascii="Cambria Math" w:hAnsi="Cambria Math"/>
                              </w:rPr>
                              <m:t>2</m:t>
                            </m:r>
                          </m:sup>
                        </m:sSup>
                      </m:e>
                    </m:d>
                    <m:r>
                      <w:rPr>
                        <w:rFonts w:ascii="Cambria Math" w:hAnsi="Cambria Math"/>
                      </w:rPr>
                      <m:t>+4(</m:t>
                    </m:r>
                    <m:sSup>
                      <m:sSupPr>
                        <m:ctrlPr>
                          <w:rPr>
                            <w:rFonts w:ascii="Cambria Math" w:hAnsi="Cambria Math"/>
                            <w:i/>
                          </w:rPr>
                        </m:ctrlPr>
                      </m:sSupPr>
                      <m:e>
                        <m:sSub>
                          <m:sSubPr>
                            <m:ctrlPr>
                              <w:rPr>
                                <w:rFonts w:ascii="Cambria Math" w:hAnsi="Cambria Math"/>
                                <w:i/>
                              </w:rPr>
                            </m:ctrlPr>
                          </m:sSubPr>
                          <m:e>
                            <m:r>
                              <w:rPr>
                                <w:rFonts w:ascii="Cambria Math" w:hAnsi="Cambria Math"/>
                              </w:rPr>
                              <m:t>ξ</m:t>
                            </m:r>
                          </m:e>
                          <m:sub>
                            <m:r>
                              <w:rPr>
                                <w:rFonts w:ascii="Cambria Math" w:hAnsi="Cambria Math"/>
                              </w:rPr>
                              <m:t>i</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ξ</m:t>
                            </m:r>
                          </m:e>
                          <m:sub>
                            <m:r>
                              <w:rPr>
                                <w:rFonts w:ascii="Cambria Math" w:hAnsi="Cambria Math"/>
                              </w:rPr>
                              <m:t>j</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ρ</m:t>
                            </m:r>
                          </m:e>
                          <m:sub>
                            <m:r>
                              <w:rPr>
                                <w:rFonts w:ascii="Cambria Math"/>
                              </w:rPr>
                              <m:t>ij</m:t>
                            </m:r>
                          </m:sub>
                        </m:sSub>
                      </m:e>
                      <m:sup>
                        <m:r>
                          <w:rPr>
                            <w:rFonts w:ascii="Cambria Math" w:hAnsi="Cambria Math"/>
                          </w:rPr>
                          <m:t>2</m:t>
                        </m:r>
                      </m:sup>
                    </m:sSup>
                  </m:den>
                </m:f>
              </m:oMath>
            </m:oMathPara>
          </w:p>
        </w:tc>
        <w:tc>
          <w:tcPr>
            <w:tcW w:w="750" w:type="pct"/>
            <w:vAlign w:val="center"/>
          </w:tcPr>
          <w:p w14:paraId="1D6BDE6C" w14:textId="77777777" w:rsidR="00E4758C" w:rsidRPr="003C3148" w:rsidRDefault="00E4758C" w:rsidP="00DB3A3B">
            <w:pPr>
              <w:pStyle w:val="Ecuatia"/>
            </w:pPr>
          </w:p>
        </w:tc>
      </w:tr>
    </w:tbl>
    <w:p w14:paraId="2097F3F3" w14:textId="57AE0DBB" w:rsidR="00E4758C" w:rsidRPr="003C3148" w:rsidRDefault="00000000" w:rsidP="00E4758C">
      <w:pPr>
        <w:rPr>
          <w:i/>
          <w:iCs/>
        </w:rPr>
      </w:pPr>
      <m:oMath>
        <m:sSub>
          <m:sSubPr>
            <m:ctrlPr>
              <w:rPr>
                <w:rFonts w:ascii="Cambria Math" w:hAnsi="Cambria Math" w:cs="Times New Roman"/>
                <w:i/>
                <w:iCs/>
              </w:rPr>
            </m:ctrlPr>
          </m:sSubPr>
          <m:e>
            <m:r>
              <w:rPr>
                <w:rFonts w:ascii="Cambria Math" w:hAnsi="Cambria Math" w:cs="Times New Roman"/>
              </w:rPr>
              <m:t>ξ</m:t>
            </m:r>
          </m:e>
          <m:sub>
            <m:r>
              <w:rPr>
                <w:rFonts w:ascii="Cambria Math" w:hAnsi="Cambria Math"/>
                <w:vertAlign w:val="subscript"/>
              </w:rPr>
              <m:t>i</m:t>
            </m:r>
          </m:sub>
        </m:sSub>
      </m:oMath>
      <w:r w:rsidR="00E4758C" w:rsidRPr="003C3148">
        <w:tab/>
        <w:t>frac</w:t>
      </w:r>
      <w:proofErr w:type="spellStart"/>
      <w:r w:rsidR="00C86317">
        <w:t>ț</w:t>
      </w:r>
      <w:r w:rsidR="00E4758C" w:rsidRPr="003C3148">
        <w:t>iunea</w:t>
      </w:r>
      <w:proofErr w:type="spellEnd"/>
      <w:r w:rsidR="00E4758C" w:rsidRPr="003C3148">
        <w:t xml:space="preserve"> din amortizarea critică corespunzătoare modului </w:t>
      </w:r>
      <w:r w:rsidR="00E4758C" w:rsidRPr="003C3148">
        <w:rPr>
          <w:i/>
          <w:iCs/>
        </w:rPr>
        <w:t>i;</w:t>
      </w:r>
    </w:p>
    <w:p w14:paraId="00767AB6" w14:textId="709307DC" w:rsidR="00E4758C" w:rsidRPr="003C3148" w:rsidRDefault="00000000" w:rsidP="00E4758C">
      <m:oMath>
        <m:sSub>
          <m:sSubPr>
            <m:ctrlPr>
              <w:rPr>
                <w:rFonts w:ascii="Cambria Math" w:hAnsi="Cambria Math" w:cs="Times New Roman"/>
                <w:i/>
                <w:iCs/>
              </w:rPr>
            </m:ctrlPr>
          </m:sSubPr>
          <m:e>
            <m:r>
              <w:rPr>
                <w:rFonts w:ascii="Cambria Math" w:hAnsi="Cambria Math" w:cs="Times New Roman"/>
              </w:rPr>
              <m:t>ξ</m:t>
            </m:r>
          </m:e>
          <m:sub>
            <m:r>
              <w:rPr>
                <w:rFonts w:ascii="Cambria Math" w:hAnsi="Cambria Math"/>
                <w:vertAlign w:val="subscript"/>
              </w:rPr>
              <m:t>j</m:t>
            </m:r>
          </m:sub>
        </m:sSub>
      </m:oMath>
      <w:r w:rsidR="00E4758C" w:rsidRPr="003C3148">
        <w:tab/>
        <w:t>frac</w:t>
      </w:r>
      <w:proofErr w:type="spellStart"/>
      <w:r w:rsidR="00C86317">
        <w:t>ț</w:t>
      </w:r>
      <w:r w:rsidR="00E4758C" w:rsidRPr="003C3148">
        <w:t>iunea</w:t>
      </w:r>
      <w:proofErr w:type="spellEnd"/>
      <w:r w:rsidR="00E4758C" w:rsidRPr="003C3148">
        <w:t xml:space="preserve"> din amortizarea critică corespunzătoare modului </w:t>
      </w:r>
      <w:r w:rsidR="005F3D85">
        <w:rPr>
          <w:i/>
          <w:iCs/>
        </w:rPr>
        <w:t>j</w:t>
      </w:r>
      <w:r w:rsidR="00E4758C" w:rsidRPr="003C3148">
        <w:rPr>
          <w:i/>
          <w:iCs/>
        </w:rPr>
        <w:t>;</w:t>
      </w:r>
    </w:p>
    <w:tbl>
      <w:tblPr>
        <w:tblW w:w="5000" w:type="pct"/>
        <w:tblLayout w:type="fixed"/>
        <w:tblLook w:val="04A0" w:firstRow="1" w:lastRow="0" w:firstColumn="1" w:lastColumn="0" w:noHBand="0" w:noVBand="1"/>
      </w:tblPr>
      <w:tblGrid>
        <w:gridCol w:w="1253"/>
        <w:gridCol w:w="5851"/>
        <w:gridCol w:w="1254"/>
      </w:tblGrid>
      <w:tr w:rsidR="00E4758C" w:rsidRPr="003C3148" w14:paraId="4BF48298" w14:textId="77777777" w:rsidTr="00E0310E">
        <w:tc>
          <w:tcPr>
            <w:tcW w:w="750" w:type="pct"/>
            <w:vAlign w:val="center"/>
          </w:tcPr>
          <w:p w14:paraId="5C4E4BE4" w14:textId="77777777" w:rsidR="00E4758C" w:rsidRPr="003C3148" w:rsidRDefault="00E4758C" w:rsidP="00E0310E">
            <w:pPr>
              <w:rPr>
                <w:lang w:eastAsia="zh-TW"/>
              </w:rPr>
            </w:pPr>
          </w:p>
        </w:tc>
        <w:tc>
          <w:tcPr>
            <w:tcW w:w="3500" w:type="pct"/>
            <w:vAlign w:val="center"/>
          </w:tcPr>
          <w:p w14:paraId="42C25760" w14:textId="77777777" w:rsidR="00E4758C" w:rsidRPr="003C3148" w:rsidRDefault="00000000" w:rsidP="00E0310E">
            <w:pPr>
              <w:rPr>
                <w:rFonts w:eastAsia="Calibri" w:cs="Times New Roman"/>
              </w:rPr>
            </w:pPr>
            <m:oMathPara>
              <m:oMathParaPr>
                <m:jc m:val="left"/>
              </m:oMathParaPr>
              <m:oMath>
                <m:sSub>
                  <m:sSubPr>
                    <m:ctrlPr>
                      <w:rPr>
                        <w:rFonts w:ascii="Cambria Math" w:hAnsi="Cambria Math"/>
                        <w:i/>
                      </w:rPr>
                    </m:ctrlPr>
                  </m:sSubPr>
                  <m:e>
                    <m:r>
                      <w:rPr>
                        <w:rFonts w:ascii="Cambria Math" w:hAnsi="Cambria Math"/>
                      </w:rPr>
                      <m:t>α</m:t>
                    </m:r>
                  </m:e>
                  <m:sub>
                    <m:r>
                      <w:rPr>
                        <w:rFonts w:ascii="Cambria Math"/>
                      </w:rPr>
                      <m:t>ij</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T</m:t>
                        </m:r>
                      </m:e>
                      <m:sub>
                        <m:r>
                          <w:rPr>
                            <w:rFonts w:ascii="Cambria Math"/>
                          </w:rPr>
                          <m:t>i</m:t>
                        </m:r>
                      </m:sub>
                    </m:sSub>
                    <m:r>
                      <w:rPr>
                        <w:rFonts w:ascii="Cambria Math"/>
                      </w:rPr>
                      <m:t>-</m:t>
                    </m:r>
                    <m:sSub>
                      <m:sSubPr>
                        <m:ctrlPr>
                          <w:rPr>
                            <w:rFonts w:ascii="Cambria Math" w:hAnsi="Cambria Math"/>
                            <w:i/>
                          </w:rPr>
                        </m:ctrlPr>
                      </m:sSubPr>
                      <m:e>
                        <m:r>
                          <w:rPr>
                            <w:rFonts w:ascii="Cambria Math"/>
                          </w:rPr>
                          <m:t>T</m:t>
                        </m:r>
                      </m:e>
                      <m:sub>
                        <m:r>
                          <w:rPr>
                            <w:rFonts w:ascii="Cambria Math"/>
                          </w:rPr>
                          <m:t>j</m:t>
                        </m:r>
                      </m:sub>
                    </m:sSub>
                  </m:num>
                  <m:den>
                    <m:sSub>
                      <m:sSubPr>
                        <m:ctrlPr>
                          <w:rPr>
                            <w:rFonts w:ascii="Cambria Math" w:hAnsi="Cambria Math"/>
                            <w:i/>
                          </w:rPr>
                        </m:ctrlPr>
                      </m:sSubPr>
                      <m:e>
                        <m:r>
                          <w:rPr>
                            <w:rFonts w:ascii="Cambria Math"/>
                          </w:rPr>
                          <m:t>T</m:t>
                        </m:r>
                      </m:e>
                      <m:sub>
                        <m:r>
                          <w:rPr>
                            <w:rFonts w:ascii="Cambria Math"/>
                          </w:rPr>
                          <m:t>i</m:t>
                        </m:r>
                      </m:sub>
                    </m:sSub>
                    <m:r>
                      <w:rPr>
                        <w:rFonts w:ascii="Cambria Math"/>
                      </w:rPr>
                      <m:t>+</m:t>
                    </m:r>
                    <m:sSub>
                      <m:sSubPr>
                        <m:ctrlPr>
                          <w:rPr>
                            <w:rFonts w:ascii="Cambria Math" w:hAnsi="Cambria Math"/>
                            <w:i/>
                          </w:rPr>
                        </m:ctrlPr>
                      </m:sSubPr>
                      <m:e>
                        <m:r>
                          <w:rPr>
                            <w:rFonts w:ascii="Cambria Math"/>
                          </w:rPr>
                          <m:t>T</m:t>
                        </m:r>
                      </m:e>
                      <m:sub>
                        <m:r>
                          <w:rPr>
                            <w:rFonts w:ascii="Cambria Math"/>
                          </w:rPr>
                          <m:t>j</m:t>
                        </m:r>
                      </m:sub>
                    </m:sSub>
                  </m:den>
                </m:f>
              </m:oMath>
            </m:oMathPara>
          </w:p>
        </w:tc>
        <w:tc>
          <w:tcPr>
            <w:tcW w:w="750" w:type="pct"/>
            <w:vAlign w:val="center"/>
          </w:tcPr>
          <w:p w14:paraId="349ED23F" w14:textId="77777777" w:rsidR="00E4758C" w:rsidRPr="003C3148" w:rsidRDefault="00E4758C" w:rsidP="00DB3A3B">
            <w:pPr>
              <w:pStyle w:val="Ecuatia"/>
            </w:pPr>
          </w:p>
        </w:tc>
      </w:tr>
      <w:tr w:rsidR="00E4758C" w:rsidRPr="003C3148" w14:paraId="2B0FD920" w14:textId="77777777" w:rsidTr="00E0310E">
        <w:tc>
          <w:tcPr>
            <w:tcW w:w="750" w:type="pct"/>
            <w:vAlign w:val="center"/>
          </w:tcPr>
          <w:p w14:paraId="7E42D489" w14:textId="77777777" w:rsidR="00E4758C" w:rsidRPr="003C3148" w:rsidRDefault="00E4758C" w:rsidP="00E0310E">
            <w:pPr>
              <w:rPr>
                <w:lang w:eastAsia="zh-TW"/>
              </w:rPr>
            </w:pPr>
          </w:p>
        </w:tc>
        <w:tc>
          <w:tcPr>
            <w:tcW w:w="3500" w:type="pct"/>
            <w:vAlign w:val="center"/>
          </w:tcPr>
          <w:p w14:paraId="64E08B5F" w14:textId="77777777" w:rsidR="00E4758C" w:rsidRPr="003C3148" w:rsidRDefault="00000000" w:rsidP="00E0310E">
            <w:pPr>
              <w:rPr>
                <w:rFonts w:eastAsia="Calibri" w:cs="Times New Roman"/>
              </w:rPr>
            </w:pPr>
            <m:oMathPara>
              <m:oMathParaPr>
                <m:jc m:val="left"/>
              </m:oMathParaPr>
              <m:oMath>
                <m:sSub>
                  <m:sSubPr>
                    <m:ctrlPr>
                      <w:rPr>
                        <w:rFonts w:ascii="Cambria Math" w:hAnsi="Cambria Math"/>
                        <w:i/>
                      </w:rPr>
                    </m:ctrlPr>
                  </m:sSubPr>
                  <m:e>
                    <m:r>
                      <w:rPr>
                        <w:rFonts w:ascii="Cambria Math" w:hAnsi="Cambria Math"/>
                      </w:rPr>
                      <m:t>ρ</m:t>
                    </m:r>
                  </m:e>
                  <m:sub>
                    <m:r>
                      <w:rPr>
                        <w:rFonts w:ascii="Cambria Math"/>
                      </w:rPr>
                      <m:t>ij</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T</m:t>
                        </m:r>
                      </m:e>
                      <m:sub>
                        <m:r>
                          <w:rPr>
                            <w:rFonts w:ascii="Cambria Math"/>
                          </w:rPr>
                          <m:t>i</m:t>
                        </m:r>
                      </m:sub>
                    </m:sSub>
                  </m:num>
                  <m:den>
                    <m:sSub>
                      <m:sSubPr>
                        <m:ctrlPr>
                          <w:rPr>
                            <w:rFonts w:ascii="Cambria Math" w:hAnsi="Cambria Math"/>
                            <w:i/>
                          </w:rPr>
                        </m:ctrlPr>
                      </m:sSubPr>
                      <m:e>
                        <m:r>
                          <w:rPr>
                            <w:rFonts w:ascii="Cambria Math"/>
                          </w:rPr>
                          <m:t>T</m:t>
                        </m:r>
                      </m:e>
                      <m:sub>
                        <m:r>
                          <w:rPr>
                            <w:rFonts w:ascii="Cambria Math"/>
                          </w:rPr>
                          <m:t>i</m:t>
                        </m:r>
                      </m:sub>
                    </m:sSub>
                  </m:den>
                </m:f>
              </m:oMath>
            </m:oMathPara>
          </w:p>
        </w:tc>
        <w:tc>
          <w:tcPr>
            <w:tcW w:w="750" w:type="pct"/>
            <w:vAlign w:val="center"/>
          </w:tcPr>
          <w:p w14:paraId="154FA23E" w14:textId="77777777" w:rsidR="00E4758C" w:rsidRPr="003C3148" w:rsidRDefault="00E4758C" w:rsidP="00DB3A3B">
            <w:pPr>
              <w:pStyle w:val="Ecuatia"/>
            </w:pPr>
          </w:p>
        </w:tc>
      </w:tr>
    </w:tbl>
    <w:p w14:paraId="1A0967BC" w14:textId="02086A8A" w:rsidR="00E4758C" w:rsidRPr="003C3148" w:rsidRDefault="00000000" w:rsidP="00E4758C">
      <m:oMath>
        <m:sSub>
          <m:sSubPr>
            <m:ctrlPr>
              <w:rPr>
                <w:rFonts w:ascii="Cambria Math" w:hAnsi="Cambria Math" w:cs="Times New Roman"/>
                <w:i/>
                <w:iCs/>
              </w:rPr>
            </m:ctrlPr>
          </m:sSubPr>
          <m:e>
            <m:r>
              <w:rPr>
                <w:rFonts w:ascii="Cambria Math" w:hAnsi="Cambria Math" w:cs="Times New Roman"/>
              </w:rPr>
              <m:t>T</m:t>
            </m:r>
          </m:e>
          <m:sub>
            <m:r>
              <w:rPr>
                <w:rFonts w:ascii="Cambria Math" w:hAnsi="Cambria Math"/>
                <w:vertAlign w:val="subscript"/>
              </w:rPr>
              <m:t>i</m:t>
            </m:r>
          </m:sub>
        </m:sSub>
      </m:oMath>
      <w:r w:rsidR="00E4758C" w:rsidRPr="003C3148">
        <w:tab/>
        <w:t>perioada de vibra</w:t>
      </w:r>
      <w:r w:rsidR="00C86317">
        <w:t>ț</w:t>
      </w:r>
      <w:r w:rsidR="00E4758C" w:rsidRPr="003C3148">
        <w:t xml:space="preserve">ie a structurii în modul propriu </w:t>
      </w:r>
      <w:r w:rsidR="00E4758C" w:rsidRPr="003C3148">
        <w:rPr>
          <w:i/>
          <w:iCs/>
        </w:rPr>
        <w:t>i;</w:t>
      </w:r>
    </w:p>
    <w:p w14:paraId="75DD593B" w14:textId="4949D224" w:rsidR="00E4758C" w:rsidRPr="003C3148" w:rsidRDefault="00000000" w:rsidP="00E4758C">
      <w:pPr>
        <w:rPr>
          <w:i/>
          <w:iCs/>
        </w:rPr>
      </w:pPr>
      <m:oMath>
        <m:sSub>
          <m:sSubPr>
            <m:ctrlPr>
              <w:rPr>
                <w:rFonts w:ascii="Cambria Math" w:hAnsi="Cambria Math" w:cs="Times New Roman"/>
                <w:i/>
                <w:iCs/>
              </w:rPr>
            </m:ctrlPr>
          </m:sSubPr>
          <m:e>
            <m:r>
              <w:rPr>
                <w:rFonts w:ascii="Cambria Math" w:hAnsi="Cambria Math" w:cs="Times New Roman"/>
              </w:rPr>
              <m:t>T</m:t>
            </m:r>
          </m:e>
          <m:sub>
            <m:r>
              <w:rPr>
                <w:rFonts w:ascii="Cambria Math" w:hAnsi="Cambria Math"/>
                <w:vertAlign w:val="subscript"/>
              </w:rPr>
              <m:t>j</m:t>
            </m:r>
          </m:sub>
        </m:sSub>
      </m:oMath>
      <w:r w:rsidR="00E4758C" w:rsidRPr="003C3148">
        <w:tab/>
        <w:t>perioada de vibra</w:t>
      </w:r>
      <w:r w:rsidR="00C86317">
        <w:t>ț</w:t>
      </w:r>
      <w:r w:rsidR="00E4758C" w:rsidRPr="003C3148">
        <w:t xml:space="preserve">ie a structurii în modul propriu </w:t>
      </w:r>
      <w:r w:rsidR="00E4758C" w:rsidRPr="003C3148">
        <w:rPr>
          <w:i/>
          <w:iCs/>
        </w:rPr>
        <w:t>j.</w:t>
      </w:r>
    </w:p>
    <w:p w14:paraId="47B526A4" w14:textId="06C964A6" w:rsidR="00E4758C" w:rsidRPr="003C3148" w:rsidRDefault="00E4758C" w:rsidP="00E4758C">
      <w:pPr>
        <w:pStyle w:val="Paragraf"/>
      </w:pPr>
      <w:r w:rsidRPr="003C3148">
        <w:t xml:space="preserve">Efectele torsiunii accidentale </w:t>
      </w:r>
      <w:r w:rsidR="009F3586">
        <w:t xml:space="preserve">se evaluează </w:t>
      </w:r>
      <w:r w:rsidRPr="003C3148">
        <w:t xml:space="preserve">prin aplicarea statică a unui moment de torsiunea accidentală. Efectele torsiunii accidentale </w:t>
      </w:r>
      <w:r w:rsidR="009F3586">
        <w:t xml:space="preserve">se combină </w:t>
      </w:r>
      <w:r w:rsidRPr="003C3148">
        <w:t>cu efectele ac</w:t>
      </w:r>
      <w:r w:rsidR="00C86317">
        <w:t>ț</w:t>
      </w:r>
      <w:r w:rsidRPr="003C3148">
        <w:t xml:space="preserve">iunii seismice determinate conform </w:t>
      </w:r>
      <w:r w:rsidRPr="009D6161">
        <w:rPr>
          <w:rStyle w:val="Mylink"/>
        </w:rPr>
        <w:fldChar w:fldCharType="begin"/>
      </w:r>
      <w:r w:rsidR="009D6161" w:rsidRPr="009D6161">
        <w:rPr>
          <w:rStyle w:val="Mylink"/>
        </w:rPr>
        <w:instrText>REF _Ref144215587 \r \* CHARFORMAT \h</w:instrText>
      </w:r>
      <w:r w:rsidRPr="009D6161">
        <w:rPr>
          <w:rStyle w:val="Mylink"/>
        </w:rPr>
      </w:r>
      <w:r w:rsidRPr="009D6161">
        <w:rPr>
          <w:rStyle w:val="Mylink"/>
        </w:rPr>
        <w:fldChar w:fldCharType="separate"/>
      </w:r>
      <w:r w:rsidR="009464BD">
        <w:rPr>
          <w:rStyle w:val="Mylink"/>
        </w:rPr>
        <w:t>(5)</w:t>
      </w:r>
      <w:r w:rsidRPr="009D6161">
        <w:rPr>
          <w:rStyle w:val="Mylink"/>
        </w:rPr>
        <w:fldChar w:fldCharType="end"/>
      </w:r>
      <w:r w:rsidRPr="003C3148">
        <w:t>-</w:t>
      </w:r>
      <w:r w:rsidRPr="009D6161">
        <w:rPr>
          <w:rStyle w:val="Mylink"/>
        </w:rPr>
        <w:fldChar w:fldCharType="begin"/>
      </w:r>
      <w:r w:rsidR="009D6161" w:rsidRPr="009D6161">
        <w:rPr>
          <w:rStyle w:val="Mylink"/>
        </w:rPr>
        <w:instrText>REF _Ref144215591 \r \* CHARFORMAT \h</w:instrText>
      </w:r>
      <w:r w:rsidRPr="009D6161">
        <w:rPr>
          <w:rStyle w:val="Mylink"/>
        </w:rPr>
      </w:r>
      <w:r w:rsidRPr="009D6161">
        <w:rPr>
          <w:rStyle w:val="Mylink"/>
        </w:rPr>
        <w:fldChar w:fldCharType="separate"/>
      </w:r>
      <w:r w:rsidR="009464BD">
        <w:rPr>
          <w:rStyle w:val="Mylink"/>
        </w:rPr>
        <w:t>(13)</w:t>
      </w:r>
      <w:r w:rsidRPr="009D6161">
        <w:rPr>
          <w:rStyle w:val="Mylink"/>
        </w:rPr>
        <w:fldChar w:fldCharType="end"/>
      </w:r>
      <w:r w:rsidRPr="003C3148">
        <w:t>.</w:t>
      </w:r>
    </w:p>
    <w:p w14:paraId="0B984550" w14:textId="34E574BD" w:rsidR="00E4758C" w:rsidRPr="003C3148" w:rsidRDefault="00E4758C" w:rsidP="00E4758C">
      <w:pPr>
        <w:pStyle w:val="Paragraf"/>
      </w:pPr>
      <w:r w:rsidRPr="003C3148">
        <w:t xml:space="preserve">Momentele de torsiune accidentală </w:t>
      </w:r>
      <w:r w:rsidR="009F3586">
        <w:t xml:space="preserve">se calculează </w:t>
      </w:r>
      <w:r w:rsidRPr="003C3148">
        <w:t>cu rela</w:t>
      </w:r>
      <w:r w:rsidR="00C86317">
        <w:t>ț</w:t>
      </w:r>
      <w:r w:rsidRPr="003C3148">
        <w:t>ia:</w:t>
      </w:r>
    </w:p>
    <w:tbl>
      <w:tblPr>
        <w:tblW w:w="5000" w:type="pct"/>
        <w:tblLayout w:type="fixed"/>
        <w:tblLook w:val="04A0" w:firstRow="1" w:lastRow="0" w:firstColumn="1" w:lastColumn="0" w:noHBand="0" w:noVBand="1"/>
      </w:tblPr>
      <w:tblGrid>
        <w:gridCol w:w="1253"/>
        <w:gridCol w:w="5851"/>
        <w:gridCol w:w="1254"/>
      </w:tblGrid>
      <w:tr w:rsidR="00E4758C" w:rsidRPr="003C3148" w14:paraId="6D56CAA1" w14:textId="77777777" w:rsidTr="00E0310E">
        <w:tc>
          <w:tcPr>
            <w:tcW w:w="750" w:type="pct"/>
            <w:vAlign w:val="center"/>
          </w:tcPr>
          <w:p w14:paraId="6BA7B878" w14:textId="77777777" w:rsidR="00E4758C" w:rsidRPr="003C3148" w:rsidRDefault="00E4758C" w:rsidP="00E0310E">
            <w:pPr>
              <w:rPr>
                <w:lang w:eastAsia="zh-TW"/>
              </w:rPr>
            </w:pPr>
          </w:p>
        </w:tc>
        <w:tc>
          <w:tcPr>
            <w:tcW w:w="3500" w:type="pct"/>
            <w:vAlign w:val="center"/>
          </w:tcPr>
          <w:p w14:paraId="1C5CCC75" w14:textId="77777777" w:rsidR="00E4758C" w:rsidRPr="003C3148" w:rsidRDefault="00000000" w:rsidP="00E0310E">
            <w:pPr>
              <w:rPr>
                <w:rFonts w:cs="Arial"/>
              </w:rPr>
            </w:pPr>
            <m:oMathPara>
              <m:oMathParaPr>
                <m:jc m:val="left"/>
              </m:oMathParaPr>
              <m:oMath>
                <m:sSub>
                  <m:sSubPr>
                    <m:ctrlPr>
                      <w:rPr>
                        <w:rFonts w:ascii="Cambria Math" w:hAnsi="Cambria Math"/>
                        <w:i/>
                      </w:rPr>
                    </m:ctrlPr>
                  </m:sSubPr>
                  <m:e>
                    <m:r>
                      <w:rPr>
                        <w:rFonts w:ascii="Cambria Math"/>
                      </w:rPr>
                      <m:t>M</m:t>
                    </m:r>
                  </m:e>
                  <m:sub>
                    <m:r>
                      <w:rPr>
                        <w:rFonts w:ascii="Cambria Math"/>
                      </w:rPr>
                      <m:t>ai</m:t>
                    </m:r>
                  </m:sub>
                </m:sSub>
                <m:r>
                  <w:rPr>
                    <w:rFonts w:ascii="Cambria Math"/>
                  </w:rPr>
                  <m:t>=</m:t>
                </m:r>
                <m:sSub>
                  <m:sSubPr>
                    <m:ctrlPr>
                      <w:rPr>
                        <w:rFonts w:ascii="Cambria Math" w:hAnsi="Cambria Math"/>
                        <w:i/>
                      </w:rPr>
                    </m:ctrlPr>
                  </m:sSubPr>
                  <m:e>
                    <m:r>
                      <w:rPr>
                        <w:rFonts w:ascii="Cambria Math"/>
                      </w:rPr>
                      <m:t>F</m:t>
                    </m:r>
                  </m:e>
                  <m:sub>
                    <m:r>
                      <w:rPr>
                        <w:rFonts w:ascii="Cambria Math"/>
                      </w:rPr>
                      <m:t>i</m:t>
                    </m:r>
                  </m:sub>
                </m:sSub>
                <m:sSub>
                  <m:sSubPr>
                    <m:ctrlPr>
                      <w:rPr>
                        <w:rFonts w:ascii="Cambria Math" w:hAnsi="Cambria Math"/>
                        <w:i/>
                      </w:rPr>
                    </m:ctrlPr>
                  </m:sSubPr>
                  <m:e>
                    <m:r>
                      <w:rPr>
                        <w:rFonts w:ascii="Cambria Math"/>
                      </w:rPr>
                      <m:t>e</m:t>
                    </m:r>
                  </m:e>
                  <m:sub>
                    <m:r>
                      <w:rPr>
                        <w:rFonts w:ascii="Cambria Math"/>
                      </w:rPr>
                      <m:t>ai</m:t>
                    </m:r>
                  </m:sub>
                </m:sSub>
              </m:oMath>
            </m:oMathPara>
          </w:p>
        </w:tc>
        <w:tc>
          <w:tcPr>
            <w:tcW w:w="750" w:type="pct"/>
            <w:vAlign w:val="center"/>
          </w:tcPr>
          <w:p w14:paraId="2F1C5788" w14:textId="77777777" w:rsidR="00E4758C" w:rsidRPr="003C3148" w:rsidRDefault="00E4758C" w:rsidP="00DB3A3B">
            <w:pPr>
              <w:pStyle w:val="Ecuatia"/>
            </w:pPr>
            <w:r w:rsidRPr="003C3148">
              <w:t xml:space="preserve"> </w:t>
            </w:r>
          </w:p>
        </w:tc>
      </w:tr>
    </w:tbl>
    <w:p w14:paraId="35A8749B" w14:textId="1C3A03B7" w:rsidR="00E4758C" w:rsidRPr="003C3148" w:rsidRDefault="009F3586" w:rsidP="00E4758C">
      <w:pPr>
        <w:pStyle w:val="Notatii"/>
      </w:pPr>
      <w:r>
        <w:t>unde:</w:t>
      </w:r>
      <w:r w:rsidR="00E4758C" w:rsidRPr="003C3148">
        <w:t xml:space="preserve"> </w:t>
      </w:r>
    </w:p>
    <w:p w14:paraId="1A8E2A5D" w14:textId="3685D92D" w:rsidR="00E4758C" w:rsidRPr="003C3148" w:rsidRDefault="00000000" w:rsidP="00E4758C">
      <w:pPr>
        <w:pStyle w:val="Notatii"/>
      </w:pPr>
      <m:oMath>
        <m:sSub>
          <m:sSubPr>
            <m:ctrlPr>
              <w:rPr>
                <w:rFonts w:ascii="Cambria Math" w:hAnsi="Cambria Math"/>
                <w:i/>
                <w:iCs/>
              </w:rPr>
            </m:ctrlPr>
          </m:sSubPr>
          <m:e>
            <m:r>
              <w:rPr>
                <w:rFonts w:ascii="Cambria Math" w:hAnsi="Cambria Math"/>
              </w:rPr>
              <m:t>M</m:t>
            </m:r>
          </m:e>
          <m:sub>
            <m:r>
              <w:rPr>
                <w:rFonts w:ascii="Cambria Math" w:hAnsi="Cambria Math"/>
                <w:vertAlign w:val="subscript"/>
              </w:rPr>
              <m:t>ai</m:t>
            </m:r>
          </m:sub>
        </m:sSub>
      </m:oMath>
      <w:r w:rsidR="00E4758C" w:rsidRPr="003C3148">
        <w:t xml:space="preserve"> </w:t>
      </w:r>
      <w:r w:rsidR="00E4758C" w:rsidRPr="003C3148">
        <w:tab/>
        <w:t xml:space="preserve">moment de torsiune aplicat la nivelul </w:t>
      </w:r>
      <m:oMath>
        <m:r>
          <w:rPr>
            <w:rFonts w:ascii="Cambria Math" w:hAnsi="Cambria Math"/>
          </w:rPr>
          <m:t>i</m:t>
        </m:r>
      </m:oMath>
      <w:r w:rsidR="00E4758C" w:rsidRPr="003C3148">
        <w:t>, având vectorul orientat în direc</w:t>
      </w:r>
      <w:r w:rsidR="00C86317">
        <w:t>ț</w:t>
      </w:r>
      <w:r w:rsidR="00E4758C" w:rsidRPr="003C3148">
        <w:t>ie verticală;</w:t>
      </w:r>
    </w:p>
    <w:p w14:paraId="5AFBF345" w14:textId="31A82B17" w:rsidR="00E4758C" w:rsidRPr="003C3148" w:rsidRDefault="00000000" w:rsidP="00E4758C">
      <w:pPr>
        <w:pStyle w:val="Notatii"/>
      </w:pPr>
      <m:oMath>
        <m:sSub>
          <m:sSubPr>
            <m:ctrlPr>
              <w:rPr>
                <w:rFonts w:ascii="Cambria Math" w:hAnsi="Cambria Math"/>
                <w:i/>
                <w:iCs/>
              </w:rPr>
            </m:ctrlPr>
          </m:sSubPr>
          <m:e>
            <m:r>
              <w:rPr>
                <w:rFonts w:ascii="Cambria Math" w:hAnsi="Cambria Math"/>
              </w:rPr>
              <m:t>e</m:t>
            </m:r>
          </m:e>
          <m:sub>
            <m:r>
              <w:rPr>
                <w:rFonts w:ascii="Cambria Math" w:hAnsi="Cambria Math"/>
                <w:vertAlign w:val="subscript"/>
              </w:rPr>
              <m:t>ai</m:t>
            </m:r>
          </m:sub>
        </m:sSub>
      </m:oMath>
      <w:r w:rsidR="00E4758C" w:rsidRPr="003C3148">
        <w:t xml:space="preserve"> </w:t>
      </w:r>
      <w:r w:rsidR="00E4758C" w:rsidRPr="003C3148">
        <w:tab/>
        <w:t xml:space="preserve">excentricitate accidentală a masei de la nivelul </w:t>
      </w:r>
      <m:oMath>
        <m:r>
          <w:rPr>
            <w:rFonts w:ascii="Cambria Math" w:hAnsi="Cambria Math"/>
          </w:rPr>
          <m:t>i</m:t>
        </m:r>
      </m:oMath>
      <w:r w:rsidR="009F3586">
        <w:t>;</w:t>
      </w:r>
    </w:p>
    <w:p w14:paraId="0EB094D5" w14:textId="019D8C5A" w:rsidR="00E4758C" w:rsidRPr="003C3148" w:rsidRDefault="00000000" w:rsidP="00E4758C">
      <w:pPr>
        <w:pStyle w:val="Notatii"/>
      </w:pPr>
      <m:oMath>
        <m:sSub>
          <m:sSubPr>
            <m:ctrlPr>
              <w:rPr>
                <w:rFonts w:ascii="Cambria Math" w:hAnsi="Cambria Math"/>
                <w:i/>
                <w:iCs/>
              </w:rPr>
            </m:ctrlPr>
          </m:sSubPr>
          <m:e>
            <m:r>
              <w:rPr>
                <w:rFonts w:ascii="Cambria Math" w:hAnsi="Cambria Math"/>
              </w:rPr>
              <m:t>F</m:t>
            </m:r>
          </m:e>
          <m:sub>
            <m:r>
              <w:rPr>
                <w:rFonts w:ascii="Cambria Math" w:hAnsi="Cambria Math"/>
                <w:vertAlign w:val="subscript"/>
              </w:rPr>
              <m:t>i</m:t>
            </m:r>
          </m:sub>
        </m:sSub>
      </m:oMath>
      <w:r w:rsidR="00E4758C" w:rsidRPr="003C3148">
        <w:t xml:space="preserve"> </w:t>
      </w:r>
      <w:r w:rsidR="00E4758C" w:rsidRPr="003C3148">
        <w:tab/>
        <w:t>for</w:t>
      </w:r>
      <w:r w:rsidR="00C86317">
        <w:t>ț</w:t>
      </w:r>
      <w:r w:rsidR="00E4758C" w:rsidRPr="003C3148">
        <w:t xml:space="preserve">a seismică orizontală statică aplicată asupra masei </w:t>
      </w:r>
      <m:oMath>
        <m:r>
          <w:rPr>
            <w:rFonts w:ascii="Cambria Math" w:hAnsi="Cambria Math"/>
          </w:rPr>
          <m:t>i</m:t>
        </m:r>
      </m:oMath>
      <w:r w:rsidR="00E4758C" w:rsidRPr="003C3148">
        <w:t>.</w:t>
      </w:r>
    </w:p>
    <w:p w14:paraId="274A5F09" w14:textId="0AECAB5C" w:rsidR="00E4758C" w:rsidRPr="003C3148" w:rsidRDefault="00E4758C" w:rsidP="00E4758C">
      <w:pPr>
        <w:pStyle w:val="Paragraf"/>
      </w:pPr>
      <w:r w:rsidRPr="003C3148">
        <w:t>Momentele de torsiune accidentală se determină distinct pentru fiecare direc</w:t>
      </w:r>
      <w:r w:rsidR="00C86317">
        <w:t>ț</w:t>
      </w:r>
      <w:r w:rsidRPr="003C3148">
        <w:t>ie orizontală principală considerată în calculul clădirii.</w:t>
      </w:r>
    </w:p>
    <w:p w14:paraId="6B2CA3D3" w14:textId="6C791223" w:rsidR="00E4758C" w:rsidRPr="003C3148" w:rsidRDefault="00E4758C" w:rsidP="00E4758C">
      <w:pPr>
        <w:pStyle w:val="Paragraf"/>
      </w:pPr>
      <w:r w:rsidRPr="003C3148">
        <w:t xml:space="preserve">Excentricitatea accidentală </w:t>
      </w:r>
      <w:r w:rsidR="001368E5">
        <w:t xml:space="preserve">se determină conform </w:t>
      </w:r>
      <w:r w:rsidR="001368E5" w:rsidRPr="001368E5">
        <w:rPr>
          <w:rStyle w:val="Mylink"/>
        </w:rPr>
        <w:fldChar w:fldCharType="begin"/>
      </w:r>
      <w:r w:rsidR="001368E5" w:rsidRPr="001368E5">
        <w:rPr>
          <w:rStyle w:val="Mylink"/>
        </w:rPr>
        <w:instrText xml:space="preserve"> REF _Ref144215070 \r \h </w:instrText>
      </w:r>
      <w:r w:rsidR="001368E5">
        <w:rPr>
          <w:rStyle w:val="Mylink"/>
        </w:rPr>
        <w:instrText xml:space="preserve"> \* MERGEFORMAT </w:instrText>
      </w:r>
      <w:r w:rsidR="001368E5" w:rsidRPr="001368E5">
        <w:rPr>
          <w:rStyle w:val="Mylink"/>
        </w:rPr>
      </w:r>
      <w:r w:rsidR="001368E5" w:rsidRPr="001368E5">
        <w:rPr>
          <w:rStyle w:val="Mylink"/>
        </w:rPr>
        <w:fldChar w:fldCharType="separate"/>
      </w:r>
      <w:r w:rsidR="009464BD">
        <w:rPr>
          <w:rStyle w:val="Mylink"/>
        </w:rPr>
        <w:t>4.5.1.3</w:t>
      </w:r>
      <w:r w:rsidR="001368E5" w:rsidRPr="001368E5">
        <w:rPr>
          <w:rStyle w:val="Mylink"/>
        </w:rPr>
        <w:fldChar w:fldCharType="end"/>
      </w:r>
      <w:r w:rsidR="001368E5">
        <w:t xml:space="preserve">, </w:t>
      </w:r>
      <w:r w:rsidR="001368E5" w:rsidRPr="001368E5">
        <w:rPr>
          <w:rStyle w:val="Mylink"/>
        </w:rPr>
        <w:fldChar w:fldCharType="begin"/>
      </w:r>
      <w:r w:rsidR="001368E5" w:rsidRPr="001368E5">
        <w:rPr>
          <w:rStyle w:val="Mylink"/>
        </w:rPr>
        <w:instrText xml:space="preserve"> REF _Ref151816304 \r \h </w:instrText>
      </w:r>
      <w:r w:rsidR="001368E5">
        <w:rPr>
          <w:rStyle w:val="Mylink"/>
        </w:rPr>
        <w:instrText xml:space="preserve"> \* MERGEFORMAT </w:instrText>
      </w:r>
      <w:r w:rsidR="001368E5" w:rsidRPr="001368E5">
        <w:rPr>
          <w:rStyle w:val="Mylink"/>
        </w:rPr>
      </w:r>
      <w:r w:rsidR="001368E5" w:rsidRPr="001368E5">
        <w:rPr>
          <w:rStyle w:val="Mylink"/>
        </w:rPr>
        <w:fldChar w:fldCharType="separate"/>
      </w:r>
      <w:r w:rsidR="009464BD">
        <w:rPr>
          <w:rStyle w:val="Mylink"/>
        </w:rPr>
        <w:t>(8)</w:t>
      </w:r>
      <w:r w:rsidR="001368E5" w:rsidRPr="001368E5">
        <w:rPr>
          <w:rStyle w:val="Mylink"/>
        </w:rPr>
        <w:fldChar w:fldCharType="end"/>
      </w:r>
      <w:r w:rsidR="001368E5">
        <w:t>.</w:t>
      </w:r>
      <w:r w:rsidRPr="003C3148">
        <w:rPr>
          <w:i/>
          <w:sz w:val="12"/>
          <w:szCs w:val="12"/>
        </w:rPr>
        <w:t xml:space="preserve"> </w:t>
      </w:r>
    </w:p>
    <w:p w14:paraId="002B65AD" w14:textId="06176245" w:rsidR="00E4758C" w:rsidRPr="003C3148" w:rsidRDefault="00E4758C" w:rsidP="00E4758C">
      <w:pPr>
        <w:pStyle w:val="Paragraf"/>
      </w:pPr>
      <w:bookmarkStart w:id="319" w:name="_Ref144215591"/>
      <w:r w:rsidRPr="003C3148">
        <w:t>Dacă for</w:t>
      </w:r>
      <w:r w:rsidR="00C86317">
        <w:t>ț</w:t>
      </w:r>
      <w:r w:rsidRPr="003C3148">
        <w:t>a tăietoare de bază rezultată în urma combinării modale a eforturilor imediat deasupra sec</w:t>
      </w:r>
      <w:r w:rsidR="00C86317">
        <w:t>ț</w:t>
      </w:r>
      <w:r w:rsidRPr="003C3148">
        <w:t>iunii de încastrare</w:t>
      </w:r>
      <w:r w:rsidR="001368E5">
        <w:t xml:space="preserve"> convențională</w:t>
      </w:r>
      <w:r w:rsidRPr="003C3148">
        <w:t xml:space="preserve">, </w:t>
      </w:r>
      <m:oMath>
        <m:sSub>
          <m:sSubPr>
            <m:ctrlPr>
              <w:rPr>
                <w:rFonts w:ascii="Cambria Math" w:hAnsi="Cambria Math"/>
                <w:i/>
                <w:iCs/>
              </w:rPr>
            </m:ctrlPr>
          </m:sSubPr>
          <m:e>
            <m:r>
              <w:rPr>
                <w:rFonts w:ascii="Cambria Math" w:hAnsi="Cambria Math"/>
              </w:rPr>
              <m:t>F</m:t>
            </m:r>
          </m:e>
          <m:sub>
            <m:r>
              <w:rPr>
                <w:rFonts w:ascii="Cambria Math" w:hAnsi="Cambria Math"/>
                <w:vertAlign w:val="subscript"/>
              </w:rPr>
              <m:t>b,t</m:t>
            </m:r>
          </m:sub>
        </m:sSub>
      </m:oMath>
      <w:r w:rsidRPr="003C3148">
        <w:t>, este mai mică decât for</w:t>
      </w:r>
      <w:r w:rsidR="00C86317">
        <w:t>ț</w:t>
      </w:r>
      <w:r w:rsidRPr="003C3148">
        <w:t xml:space="preserve">a tăietoare de bază, </w:t>
      </w:r>
      <m:oMath>
        <m:sSub>
          <m:sSubPr>
            <m:ctrlPr>
              <w:rPr>
                <w:rFonts w:ascii="Cambria Math" w:hAnsi="Cambria Math"/>
                <w:i/>
                <w:iCs/>
              </w:rPr>
            </m:ctrlPr>
          </m:sSubPr>
          <m:e>
            <m:r>
              <w:rPr>
                <w:rFonts w:ascii="Cambria Math" w:hAnsi="Cambria Math"/>
              </w:rPr>
              <m:t>F</m:t>
            </m:r>
          </m:e>
          <m:sub>
            <m:r>
              <w:rPr>
                <w:rFonts w:ascii="Cambria Math" w:hAnsi="Cambria Math"/>
                <w:vertAlign w:val="subscript"/>
              </w:rPr>
              <m:t>b</m:t>
            </m:r>
          </m:sub>
        </m:sSub>
      </m:oMath>
      <w:r w:rsidRPr="003C3148">
        <w:t xml:space="preserve">, calculată conform </w:t>
      </w:r>
      <w:r w:rsidRPr="009D6161">
        <w:rPr>
          <w:rStyle w:val="Mylink"/>
        </w:rPr>
        <w:fldChar w:fldCharType="begin"/>
      </w:r>
      <w:r w:rsidR="009D6161" w:rsidRPr="009D6161">
        <w:rPr>
          <w:rStyle w:val="Mylink"/>
        </w:rPr>
        <w:instrText>REF _Ref144215070 \r \* CHARFORMAT \h</w:instrText>
      </w:r>
      <w:r w:rsidRPr="009D6161">
        <w:rPr>
          <w:rStyle w:val="Mylink"/>
        </w:rPr>
      </w:r>
      <w:r w:rsidRPr="009D6161">
        <w:rPr>
          <w:rStyle w:val="Mylink"/>
        </w:rPr>
        <w:fldChar w:fldCharType="separate"/>
      </w:r>
      <w:r w:rsidR="009464BD">
        <w:rPr>
          <w:rStyle w:val="Mylink"/>
        </w:rPr>
        <w:t>4.5.1.3</w:t>
      </w:r>
      <w:r w:rsidRPr="009D6161">
        <w:rPr>
          <w:rStyle w:val="Mylink"/>
        </w:rPr>
        <w:fldChar w:fldCharType="end"/>
      </w:r>
      <w:r w:rsidR="00F26CDC">
        <w:t>,</w:t>
      </w:r>
      <w:r w:rsidRPr="003C3148">
        <w:t xml:space="preserve"> efectele ac</w:t>
      </w:r>
      <w:r w:rsidR="00C86317">
        <w:t>ț</w:t>
      </w:r>
      <w:r w:rsidRPr="003C3148">
        <w:t>iunii seismice, eforturi</w:t>
      </w:r>
      <w:r w:rsidR="001368E5">
        <w:t>le</w:t>
      </w:r>
      <w:r w:rsidRPr="003C3148">
        <w:t xml:space="preserve"> și deforma</w:t>
      </w:r>
      <w:r w:rsidR="00C86317">
        <w:t>ț</w:t>
      </w:r>
      <w:r w:rsidRPr="003C3148">
        <w:t>ii</w:t>
      </w:r>
      <w:r w:rsidR="001368E5">
        <w:t>le</w:t>
      </w:r>
      <w:r w:rsidRPr="003C3148">
        <w:t xml:space="preserve">, rezultate din calculul </w:t>
      </w:r>
      <w:r w:rsidR="00F26CDC">
        <w:t>structurii</w:t>
      </w:r>
      <w:r w:rsidRPr="003C3148">
        <w:t xml:space="preserve"> se amplifică cu factorul </w:t>
      </w:r>
      <m:oMath>
        <m:sSub>
          <m:sSubPr>
            <m:ctrlPr>
              <w:rPr>
                <w:rFonts w:ascii="Cambria Math" w:hAnsi="Cambria Math"/>
                <w:i/>
                <w:iCs/>
              </w:rPr>
            </m:ctrlPr>
          </m:sSubPr>
          <m:e>
            <m:r>
              <w:rPr>
                <w:rFonts w:ascii="Cambria Math" w:hAnsi="Cambria Math"/>
              </w:rPr>
              <m:t>F</m:t>
            </m:r>
          </m:e>
          <m:sub>
            <m:r>
              <w:rPr>
                <w:rFonts w:ascii="Cambria Math" w:hAnsi="Cambria Math"/>
                <w:vertAlign w:val="subscript"/>
              </w:rPr>
              <m:t>b</m:t>
            </m:r>
          </m:sub>
        </m:sSub>
        <m:r>
          <w:rPr>
            <w:rFonts w:ascii="Cambria Math" w:hAnsi="Cambria Math"/>
          </w:rPr>
          <m:t>/</m:t>
        </m:r>
        <m:sSub>
          <m:sSubPr>
            <m:ctrlPr>
              <w:rPr>
                <w:rFonts w:ascii="Cambria Math" w:hAnsi="Cambria Math"/>
                <w:i/>
                <w:iCs/>
              </w:rPr>
            </m:ctrlPr>
          </m:sSubPr>
          <m:e>
            <m:r>
              <w:rPr>
                <w:rFonts w:ascii="Cambria Math" w:hAnsi="Cambria Math"/>
              </w:rPr>
              <m:t>F</m:t>
            </m:r>
            <m:ctrlPr>
              <w:rPr>
                <w:rFonts w:ascii="Cambria Math" w:hAnsi="Cambria Math"/>
                <w:i/>
              </w:rPr>
            </m:ctrlPr>
          </m:e>
          <m:sub>
            <m:r>
              <w:rPr>
                <w:rFonts w:ascii="Cambria Math" w:hAnsi="Cambria Math"/>
                <w:vertAlign w:val="subscript"/>
              </w:rPr>
              <m:t>b,t</m:t>
            </m:r>
          </m:sub>
        </m:sSub>
        <m:r>
          <w:rPr>
            <w:rFonts w:ascii="Cambria Math" w:hAnsi="Cambria Math"/>
          </w:rPr>
          <m:t>.</m:t>
        </m:r>
      </m:oMath>
      <w:bookmarkEnd w:id="319"/>
      <w:r w:rsidRPr="003C3148">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1BE85633" w14:textId="7AD857E8" w:rsidR="00E4758C" w:rsidRPr="003C3148" w:rsidRDefault="00E4758C" w:rsidP="00DB3A3B">
      <w:pPr>
        <w:pStyle w:val="Titlu1111"/>
      </w:pPr>
      <w:bookmarkStart w:id="320" w:name="_Toc184491120"/>
      <w:r w:rsidRPr="003C3148">
        <w:t>Componenta verticală a ac</w:t>
      </w:r>
      <w:r w:rsidR="00C86317">
        <w:t>ț</w:t>
      </w:r>
      <w:r w:rsidRPr="003C3148">
        <w:t>iunii seismice</w:t>
      </w:r>
      <w:bookmarkEnd w:id="320"/>
    </w:p>
    <w:p w14:paraId="3B3F91EB" w14:textId="164DAADC" w:rsidR="00E4758C" w:rsidRPr="003C3148" w:rsidRDefault="00E4758C" w:rsidP="00E4758C">
      <w:pPr>
        <w:pStyle w:val="Paragraf"/>
      </w:pPr>
      <w:r w:rsidRPr="003C3148">
        <w:t>Componentele structurale principale și secundare care sunt sensibile la oscila</w:t>
      </w:r>
      <w:r w:rsidR="00C86317">
        <w:t>ț</w:t>
      </w:r>
      <w:r w:rsidRPr="003C3148">
        <w:t xml:space="preserve">iile seismice verticale </w:t>
      </w:r>
      <w:r w:rsidR="00B32DF3">
        <w:t xml:space="preserve">se verifică </w:t>
      </w:r>
      <w:r w:rsidR="00C86317">
        <w:t>ț</w:t>
      </w:r>
      <w:r w:rsidRPr="003C3148">
        <w:t>inând seama de componenta verticală a ac</w:t>
      </w:r>
      <w:r w:rsidR="00C86317">
        <w:t>ț</w:t>
      </w:r>
      <w:r w:rsidRPr="003C3148">
        <w:t>iunii seismice.</w:t>
      </w:r>
    </w:p>
    <w:p w14:paraId="10CDB8F8" w14:textId="1AC892B0" w:rsidR="00E4758C" w:rsidRPr="003C3148" w:rsidRDefault="00E4758C" w:rsidP="00E4758C">
      <w:pPr>
        <w:pStyle w:val="Paragraf"/>
      </w:pPr>
      <w:r w:rsidRPr="003C3148">
        <w:t xml:space="preserve">Următoarele tipuri de componentele structurale principale sau secundare se verifică </w:t>
      </w:r>
      <w:r w:rsidR="00C86317">
        <w:t>ț</w:t>
      </w:r>
      <w:r w:rsidRPr="003C3148">
        <w:t>inând seama de componenta verticală a ac</w:t>
      </w:r>
      <w:r w:rsidR="00C86317">
        <w:t>ț</w:t>
      </w:r>
      <w:r w:rsidRPr="003C3148">
        <w:t>iunii seismice:</w:t>
      </w:r>
      <w:r w:rsidRPr="003C3148">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3F3DB858" w14:textId="77777777" w:rsidR="00E4758C" w:rsidRPr="003C3148" w:rsidRDefault="00E4758C" w:rsidP="00E4758C">
      <w:pPr>
        <w:pStyle w:val="a"/>
        <w:ind w:left="360" w:hanging="360"/>
      </w:pPr>
      <w:r w:rsidRPr="003C3148">
        <w:t>elemente orizontale sau aproximativ orizontale cu deschiderea mai mare de 20 m;</w:t>
      </w:r>
    </w:p>
    <w:p w14:paraId="3DD5CEED" w14:textId="49DEE65C" w:rsidR="00E4758C" w:rsidRPr="003C3148" w:rsidRDefault="00E4758C" w:rsidP="00E4758C">
      <w:pPr>
        <w:pStyle w:val="a"/>
        <w:ind w:left="360" w:hanging="360"/>
      </w:pPr>
      <w:r w:rsidRPr="003C3148">
        <w:lastRenderedPageBreak/>
        <w:t>elemente orizontale sau aproximativ orizontale cu schema statică de consolă cu lungimea mai mare de 4</w:t>
      </w:r>
      <w:r w:rsidR="00CA1752">
        <w:t>,00</w:t>
      </w:r>
      <w:r w:rsidRPr="003C3148">
        <w:t xml:space="preserve"> m;</w:t>
      </w:r>
    </w:p>
    <w:p w14:paraId="4E703476" w14:textId="77777777" w:rsidR="00E4758C" w:rsidRPr="003C3148" w:rsidRDefault="00E4758C" w:rsidP="00E4758C">
      <w:pPr>
        <w:pStyle w:val="a"/>
        <w:ind w:left="360" w:hanging="360"/>
      </w:pPr>
      <w:r w:rsidRPr="003C3148">
        <w:t>componente structurale orizontale sau aproximativ orizontale precomprimate;</w:t>
      </w:r>
    </w:p>
    <w:p w14:paraId="41996EF4" w14:textId="77777777" w:rsidR="00E4758C" w:rsidRPr="003C3148" w:rsidRDefault="00E4758C" w:rsidP="00E4758C">
      <w:pPr>
        <w:pStyle w:val="a"/>
        <w:ind w:left="360" w:hanging="360"/>
      </w:pPr>
      <w:r w:rsidRPr="003C3148">
        <w:t>componente structurale care asigură rezemarea indirectă a unor componente structurale verticale.</w:t>
      </w:r>
      <w:r w:rsidRPr="003C3148">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3642698C" w14:textId="51229DA0" w:rsidR="00E4758C" w:rsidRPr="003C3148" w:rsidRDefault="00E4758C" w:rsidP="00DB3A3B">
      <w:pPr>
        <w:pStyle w:val="Titlu1111"/>
      </w:pPr>
      <w:bookmarkStart w:id="321" w:name="_Ref287004377"/>
      <w:bookmarkStart w:id="322" w:name="_Toc318384302"/>
      <w:bookmarkStart w:id="323" w:name="_Toc184491121"/>
      <w:r w:rsidRPr="003C3148">
        <w:t>Combinarea efectelor componentelor ac</w:t>
      </w:r>
      <w:r w:rsidR="00C86317">
        <w:t>ț</w:t>
      </w:r>
      <w:r w:rsidRPr="003C3148">
        <w:t>iunii seismice</w:t>
      </w:r>
      <w:bookmarkEnd w:id="321"/>
      <w:bookmarkEnd w:id="322"/>
      <w:bookmarkEnd w:id="323"/>
    </w:p>
    <w:p w14:paraId="25AEA0D7" w14:textId="06284AE0" w:rsidR="00E4758C" w:rsidRDefault="00E4758C" w:rsidP="0041003B">
      <w:pPr>
        <w:pStyle w:val="Paragraf"/>
      </w:pPr>
      <w:bookmarkStart w:id="324" w:name="_Ref140479259"/>
      <w:r w:rsidRPr="003C3148">
        <w:t>Efectul ac</w:t>
      </w:r>
      <w:r w:rsidR="00C86317">
        <w:t>ț</w:t>
      </w:r>
      <w:r w:rsidRPr="003C3148">
        <w:t>iunii seismice cauzat de combinarea a două componente orizontale perpendiculare ale ac</w:t>
      </w:r>
      <w:r w:rsidR="00C86317">
        <w:t>ț</w:t>
      </w:r>
      <w:r w:rsidRPr="003C3148">
        <w:t xml:space="preserve">iunii seismice </w:t>
      </w:r>
      <w:r w:rsidR="00FC1510">
        <w:t xml:space="preserve">se determină </w:t>
      </w:r>
      <w:r w:rsidRPr="003C3148">
        <w:t>ca radical din suma pătratelor valorilor aceluiași efect determinat pentru fiecare componentă orizontală.</w:t>
      </w:r>
      <w:bookmarkEnd w:id="324"/>
    </w:p>
    <w:p w14:paraId="375D1865" w14:textId="71ADAFDD" w:rsidR="00E4758C" w:rsidRPr="003C3148" w:rsidRDefault="00E4758C" w:rsidP="00E4758C">
      <w:pPr>
        <w:pStyle w:val="Paragraf"/>
      </w:pPr>
      <w:bookmarkStart w:id="325" w:name="_Ref140485365"/>
      <w:r w:rsidRPr="003C3148">
        <w:t xml:space="preserve">Alternativ prevederii de la </w:t>
      </w:r>
      <w:r w:rsidRPr="009D6161">
        <w:rPr>
          <w:rStyle w:val="Mylink"/>
        </w:rPr>
        <w:fldChar w:fldCharType="begin"/>
      </w:r>
      <w:r w:rsidR="009D6161" w:rsidRPr="009D6161">
        <w:rPr>
          <w:rStyle w:val="Mylink"/>
        </w:rPr>
        <w:instrText>REF _Ref140479259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efectul ac</w:t>
      </w:r>
      <w:r w:rsidR="00C86317">
        <w:t>ț</w:t>
      </w:r>
      <w:r w:rsidRPr="003C3148">
        <w:t>iunii seismice cauzat de combinarea componentelor orizontale ale ac</w:t>
      </w:r>
      <w:r w:rsidR="00C86317">
        <w:t>ț</w:t>
      </w:r>
      <w:r w:rsidRPr="003C3148">
        <w:t>iunii seismice poate fi determinat utilizând următoarele reguli de combinare:</w:t>
      </w:r>
      <w:bookmarkEnd w:id="325"/>
    </w:p>
    <w:tbl>
      <w:tblPr>
        <w:tblW w:w="5000" w:type="pct"/>
        <w:tblLayout w:type="fixed"/>
        <w:tblLook w:val="04A0" w:firstRow="1" w:lastRow="0" w:firstColumn="1" w:lastColumn="0" w:noHBand="0" w:noVBand="1"/>
      </w:tblPr>
      <w:tblGrid>
        <w:gridCol w:w="1253"/>
        <w:gridCol w:w="5851"/>
        <w:gridCol w:w="1254"/>
      </w:tblGrid>
      <w:tr w:rsidR="00E4758C" w:rsidRPr="003C3148" w14:paraId="65839270" w14:textId="77777777" w:rsidTr="00E0310E">
        <w:tc>
          <w:tcPr>
            <w:tcW w:w="750" w:type="pct"/>
            <w:vAlign w:val="center"/>
          </w:tcPr>
          <w:p w14:paraId="097DAEB1" w14:textId="77777777" w:rsidR="00E4758C" w:rsidRPr="003C3148" w:rsidRDefault="00E4758C" w:rsidP="00E0310E">
            <w:pPr>
              <w:rPr>
                <w:lang w:eastAsia="zh-TW"/>
              </w:rPr>
            </w:pPr>
          </w:p>
        </w:tc>
        <w:tc>
          <w:tcPr>
            <w:tcW w:w="3500" w:type="pct"/>
            <w:vAlign w:val="center"/>
          </w:tcPr>
          <w:p w14:paraId="35A3612B" w14:textId="0F780AF4" w:rsidR="00E4758C" w:rsidRPr="003C3148" w:rsidRDefault="00000000" w:rsidP="002C01B2">
            <m:oMath>
              <m:sSub>
                <m:sSubPr>
                  <m:ctrlPr>
                    <w:rPr>
                      <w:rFonts w:ascii="Cambria Math" w:hAnsi="Cambria Math"/>
                      <w:i/>
                    </w:rPr>
                  </m:ctrlPr>
                </m:sSubPr>
                <m:e>
                  <m:r>
                    <w:rPr>
                      <w:rFonts w:ascii="Cambria Math"/>
                    </w:rPr>
                    <m:t>E</m:t>
                  </m:r>
                </m:e>
                <m:sub>
                  <m:r>
                    <w:rPr>
                      <w:rFonts w:ascii="Cambria Math"/>
                    </w:rPr>
                    <m:t>Edx</m:t>
                  </m:r>
                </m:sub>
              </m:sSub>
            </m:oMath>
            <w:r w:rsidR="002C01B2" w:rsidRPr="003C3148">
              <w:t xml:space="preserve"> </w:t>
            </w:r>
            <w:r w:rsidR="00E4758C" w:rsidRPr="003C3148">
              <w:t>„+” 0,30</w:t>
            </w:r>
            <m:oMath>
              <m:sSub>
                <m:sSubPr>
                  <m:ctrlPr>
                    <w:rPr>
                      <w:rFonts w:ascii="Cambria Math" w:hAnsi="Cambria Math"/>
                      <w:i/>
                    </w:rPr>
                  </m:ctrlPr>
                </m:sSubPr>
                <m:e>
                  <m:r>
                    <w:rPr>
                      <w:rFonts w:ascii="Cambria Math"/>
                    </w:rPr>
                    <m:t>E</m:t>
                  </m:r>
                </m:e>
                <m:sub>
                  <m:r>
                    <w:rPr>
                      <w:rFonts w:ascii="Cambria Math"/>
                    </w:rPr>
                    <m:t>Edy</m:t>
                  </m:r>
                </m:sub>
              </m:sSub>
            </m:oMath>
          </w:p>
        </w:tc>
        <w:tc>
          <w:tcPr>
            <w:tcW w:w="750" w:type="pct"/>
            <w:vAlign w:val="center"/>
          </w:tcPr>
          <w:p w14:paraId="57D3702F" w14:textId="77777777" w:rsidR="00E4758C" w:rsidRPr="003C3148" w:rsidRDefault="00E4758C" w:rsidP="00DB3A3B">
            <w:pPr>
              <w:pStyle w:val="Ecuatia"/>
            </w:pPr>
            <w:r w:rsidRPr="003C3148">
              <w:t xml:space="preserve"> </w:t>
            </w:r>
          </w:p>
        </w:tc>
      </w:tr>
      <w:tr w:rsidR="00E4758C" w:rsidRPr="003C3148" w14:paraId="192F4490" w14:textId="77777777" w:rsidTr="00E0310E">
        <w:tc>
          <w:tcPr>
            <w:tcW w:w="750" w:type="pct"/>
            <w:vAlign w:val="center"/>
          </w:tcPr>
          <w:p w14:paraId="0395CAF4" w14:textId="77777777" w:rsidR="00E4758C" w:rsidRPr="003C3148" w:rsidRDefault="00E4758C" w:rsidP="00E0310E">
            <w:pPr>
              <w:rPr>
                <w:lang w:eastAsia="zh-TW"/>
              </w:rPr>
            </w:pPr>
          </w:p>
        </w:tc>
        <w:tc>
          <w:tcPr>
            <w:tcW w:w="3500" w:type="pct"/>
            <w:vAlign w:val="center"/>
          </w:tcPr>
          <w:p w14:paraId="24979436" w14:textId="605E47DD" w:rsidR="00E4758C" w:rsidRPr="003C3148" w:rsidRDefault="00E4758C" w:rsidP="002C01B2">
            <w:r w:rsidRPr="003C3148">
              <w:t>0,30</w:t>
            </w:r>
            <m:oMath>
              <m:sSub>
                <m:sSubPr>
                  <m:ctrlPr>
                    <w:rPr>
                      <w:rFonts w:ascii="Cambria Math" w:hAnsi="Cambria Math"/>
                      <w:i/>
                    </w:rPr>
                  </m:ctrlPr>
                </m:sSubPr>
                <m:e>
                  <m:r>
                    <w:rPr>
                      <w:rFonts w:ascii="Cambria Math"/>
                    </w:rPr>
                    <m:t>E</m:t>
                  </m:r>
                </m:e>
                <m:sub>
                  <m:r>
                    <w:rPr>
                      <w:rFonts w:ascii="Cambria Math"/>
                    </w:rPr>
                    <m:t>Edx</m:t>
                  </m:r>
                </m:sub>
              </m:sSub>
            </m:oMath>
            <w:r w:rsidR="002C01B2" w:rsidRPr="003C3148">
              <w:t xml:space="preserve"> </w:t>
            </w:r>
            <w:r w:rsidRPr="003C3148">
              <w:t>„+”</w:t>
            </w:r>
            <m:oMath>
              <m:sSub>
                <m:sSubPr>
                  <m:ctrlPr>
                    <w:rPr>
                      <w:rFonts w:ascii="Cambria Math" w:hAnsi="Cambria Math"/>
                      <w:i/>
                    </w:rPr>
                  </m:ctrlPr>
                </m:sSubPr>
                <m:e>
                  <m:r>
                    <w:rPr>
                      <w:rFonts w:ascii="Cambria Math"/>
                    </w:rPr>
                    <m:t>E</m:t>
                  </m:r>
                </m:e>
                <m:sub>
                  <m:r>
                    <w:rPr>
                      <w:rFonts w:ascii="Cambria Math"/>
                    </w:rPr>
                    <m:t>Edy</m:t>
                  </m:r>
                </m:sub>
              </m:sSub>
            </m:oMath>
          </w:p>
        </w:tc>
        <w:tc>
          <w:tcPr>
            <w:tcW w:w="750" w:type="pct"/>
            <w:vAlign w:val="center"/>
          </w:tcPr>
          <w:p w14:paraId="661D9D7A" w14:textId="77777777" w:rsidR="00E4758C" w:rsidRPr="003C3148" w:rsidRDefault="00E4758C" w:rsidP="00DB3A3B">
            <w:pPr>
              <w:pStyle w:val="Ecuatia"/>
            </w:pPr>
          </w:p>
        </w:tc>
      </w:tr>
    </w:tbl>
    <w:p w14:paraId="456609BA" w14:textId="77777777" w:rsidR="00E4758C" w:rsidRPr="003C3148" w:rsidRDefault="00E4758C" w:rsidP="00E4758C">
      <w:pPr>
        <w:pStyle w:val="Notatii"/>
      </w:pPr>
      <w:r w:rsidRPr="003C3148">
        <w:t>unde</w:t>
      </w:r>
    </w:p>
    <w:p w14:paraId="768FEDFF" w14:textId="77777777" w:rsidR="00E4758C" w:rsidRPr="003C3148" w:rsidRDefault="00E4758C" w:rsidP="00E4758C">
      <w:pPr>
        <w:pStyle w:val="Notatii"/>
      </w:pPr>
      <w:r w:rsidRPr="003C3148">
        <w:t>„+”</w:t>
      </w:r>
      <w:r w:rsidRPr="003C3148">
        <w:tab/>
        <w:t>înseamnă „a se combina cu”;</w:t>
      </w:r>
    </w:p>
    <w:p w14:paraId="0AAA5024" w14:textId="64C2EF54" w:rsidR="00E4758C" w:rsidRPr="003C3148" w:rsidRDefault="00000000" w:rsidP="00B3573F">
      <w:pPr>
        <w:pStyle w:val="Notatii"/>
      </w:pPr>
      <m:oMath>
        <m:sSub>
          <m:sSubPr>
            <m:ctrlPr>
              <w:rPr>
                <w:rFonts w:ascii="Cambria Math" w:hAnsi="Cambria Math"/>
                <w:i/>
              </w:rPr>
            </m:ctrlPr>
          </m:sSubPr>
          <m:e>
            <m:r>
              <w:rPr>
                <w:rFonts w:ascii="Cambria Math"/>
              </w:rPr>
              <m:t>E</m:t>
            </m:r>
          </m:e>
          <m:sub>
            <m:r>
              <w:rPr>
                <w:rFonts w:ascii="Cambria Math"/>
              </w:rPr>
              <m:t>Edx</m:t>
            </m:r>
          </m:sub>
        </m:sSub>
      </m:oMath>
      <w:r w:rsidR="00E4758C" w:rsidRPr="003C3148">
        <w:tab/>
        <w:t>reprezintă efectul ac</w:t>
      </w:r>
      <w:proofErr w:type="spellStart"/>
      <w:r w:rsidR="00C86317">
        <w:t>ț</w:t>
      </w:r>
      <w:r w:rsidR="00E4758C" w:rsidRPr="003C3148">
        <w:t>iunii</w:t>
      </w:r>
      <w:proofErr w:type="spellEnd"/>
      <w:r w:rsidR="00E4758C" w:rsidRPr="003C3148">
        <w:t xml:space="preserve"> seismice în direc</w:t>
      </w:r>
      <w:r w:rsidR="00C86317">
        <w:t>ț</w:t>
      </w:r>
      <w:r w:rsidR="00E4758C" w:rsidRPr="003C3148">
        <w:t xml:space="preserve">ia axei orizontale </w:t>
      </w:r>
      <m:oMath>
        <m:r>
          <w:rPr>
            <w:rFonts w:ascii="Cambria Math"/>
          </w:rPr>
          <m:t>x</m:t>
        </m:r>
      </m:oMath>
      <w:r w:rsidR="00E4758C" w:rsidRPr="003C3148">
        <w:t xml:space="preserve"> alese pentru structură,</w:t>
      </w:r>
    </w:p>
    <w:p w14:paraId="42D13C56" w14:textId="11B5110C" w:rsidR="00E4758C" w:rsidRPr="003C3148" w:rsidRDefault="00000000" w:rsidP="00B3573F">
      <w:pPr>
        <w:pStyle w:val="Notatii"/>
      </w:pPr>
      <m:oMath>
        <m:sSub>
          <m:sSubPr>
            <m:ctrlPr>
              <w:rPr>
                <w:rFonts w:ascii="Cambria Math" w:hAnsi="Cambria Math"/>
                <w:i/>
              </w:rPr>
            </m:ctrlPr>
          </m:sSubPr>
          <m:e>
            <m:r>
              <w:rPr>
                <w:rFonts w:ascii="Cambria Math"/>
              </w:rPr>
              <m:t>E</m:t>
            </m:r>
          </m:e>
          <m:sub>
            <m:r>
              <w:rPr>
                <w:rFonts w:ascii="Cambria Math"/>
              </w:rPr>
              <m:t>Edy</m:t>
            </m:r>
          </m:sub>
        </m:sSub>
      </m:oMath>
      <w:r w:rsidR="00E4758C" w:rsidRPr="003C3148">
        <w:t xml:space="preserve"> </w:t>
      </w:r>
      <w:r w:rsidR="00E4758C" w:rsidRPr="003C3148">
        <w:tab/>
        <w:t>reprezintă efectul ac</w:t>
      </w:r>
      <w:proofErr w:type="spellStart"/>
      <w:r w:rsidR="00C86317">
        <w:t>ț</w:t>
      </w:r>
      <w:r w:rsidR="00E4758C" w:rsidRPr="003C3148">
        <w:t>iunii</w:t>
      </w:r>
      <w:proofErr w:type="spellEnd"/>
      <w:r w:rsidR="00E4758C" w:rsidRPr="003C3148">
        <w:t xml:space="preserve"> seismice în direc</w:t>
      </w:r>
      <w:r w:rsidR="00C86317">
        <w:t>ț</w:t>
      </w:r>
      <w:r w:rsidR="00E4758C" w:rsidRPr="003C3148">
        <w:t xml:space="preserve">ia axei orizontale </w:t>
      </w:r>
      <m:oMath>
        <m:r>
          <w:rPr>
            <w:rFonts w:ascii="Cambria Math"/>
          </w:rPr>
          <m:t>y</m:t>
        </m:r>
      </m:oMath>
      <w:r w:rsidR="00E4758C" w:rsidRPr="003C3148">
        <w:t xml:space="preserve">, perpendiculară pe axa </w:t>
      </w:r>
      <w:r w:rsidR="00E4758C" w:rsidRPr="003C3148">
        <w:rPr>
          <w:i/>
          <w:iCs/>
          <w:position w:val="-6"/>
        </w:rPr>
        <w:object w:dxaOrig="200" w:dyaOrig="220" w14:anchorId="193F1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4.25pt" o:ole="">
            <v:imagedata r:id="rId25" o:title=""/>
          </v:shape>
          <o:OLEObject Type="Embed" ProgID="Equation.3" ShapeID="_x0000_i1025" DrawAspect="Content" ObjectID="_1796107862" r:id="rId26"/>
        </w:object>
      </w:r>
      <w:r w:rsidR="00E4758C" w:rsidRPr="003C3148">
        <w:t>.</w:t>
      </w:r>
    </w:p>
    <w:p w14:paraId="70047F1D" w14:textId="3CB8D822" w:rsidR="00E4758C" w:rsidRPr="003C3148" w:rsidRDefault="00E4758C" w:rsidP="00E4758C">
      <w:pPr>
        <w:pStyle w:val="Paragraf"/>
      </w:pPr>
      <w:r w:rsidRPr="003C3148">
        <w:t xml:space="preserve">Prevederea privind combinarea eforturilor dată la </w:t>
      </w:r>
      <w:r w:rsidRPr="009D6161">
        <w:rPr>
          <w:rStyle w:val="Mylink"/>
        </w:rPr>
        <w:fldChar w:fldCharType="begin"/>
      </w:r>
      <w:r w:rsidR="009D6161" w:rsidRPr="009D6161">
        <w:rPr>
          <w:rStyle w:val="Mylink"/>
        </w:rPr>
        <w:instrText>REF _Ref140479259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xml:space="preserve"> poate fi extinsă pentru toate cele trei componente ale ac</w:t>
      </w:r>
      <w:r w:rsidR="00C86317">
        <w:t>ț</w:t>
      </w:r>
      <w:r w:rsidRPr="003C3148">
        <w:t>iunii seismice. Alternativ, efectul ac</w:t>
      </w:r>
      <w:r w:rsidR="00C86317">
        <w:t>ț</w:t>
      </w:r>
      <w:r w:rsidRPr="003C3148">
        <w:t>iunii seismice cauzat de combinarea componentelor orizontale și verticale ale ac</w:t>
      </w:r>
      <w:r w:rsidR="00C86317">
        <w:t>ț</w:t>
      </w:r>
      <w:r w:rsidRPr="003C3148">
        <w:t>iunii seismice poate fi determinat utilizând următoarele reguli de combinare:</w:t>
      </w:r>
    </w:p>
    <w:tbl>
      <w:tblPr>
        <w:tblW w:w="5000" w:type="pct"/>
        <w:tblLayout w:type="fixed"/>
        <w:tblLook w:val="04A0" w:firstRow="1" w:lastRow="0" w:firstColumn="1" w:lastColumn="0" w:noHBand="0" w:noVBand="1"/>
      </w:tblPr>
      <w:tblGrid>
        <w:gridCol w:w="1253"/>
        <w:gridCol w:w="5851"/>
        <w:gridCol w:w="1254"/>
      </w:tblGrid>
      <w:tr w:rsidR="00E4758C" w:rsidRPr="003C3148" w14:paraId="09091188" w14:textId="77777777" w:rsidTr="00E0310E">
        <w:tc>
          <w:tcPr>
            <w:tcW w:w="750" w:type="pct"/>
            <w:vAlign w:val="center"/>
          </w:tcPr>
          <w:p w14:paraId="778D6D7F" w14:textId="77777777" w:rsidR="00E4758C" w:rsidRPr="003C3148" w:rsidRDefault="00E4758C" w:rsidP="00E0310E">
            <w:pPr>
              <w:rPr>
                <w:lang w:eastAsia="zh-TW"/>
              </w:rPr>
            </w:pPr>
          </w:p>
        </w:tc>
        <w:tc>
          <w:tcPr>
            <w:tcW w:w="3500" w:type="pct"/>
            <w:vAlign w:val="center"/>
          </w:tcPr>
          <w:p w14:paraId="07AEABFC" w14:textId="1D154962" w:rsidR="00E4758C" w:rsidRPr="003C3148" w:rsidRDefault="00E4758C" w:rsidP="00B01A08">
            <w:r w:rsidRPr="003C3148">
              <w:t>0,30</w:t>
            </w:r>
            <m:oMath>
              <m:sSub>
                <m:sSubPr>
                  <m:ctrlPr>
                    <w:rPr>
                      <w:rFonts w:ascii="Cambria Math" w:hAnsi="Cambria Math"/>
                      <w:i/>
                    </w:rPr>
                  </m:ctrlPr>
                </m:sSubPr>
                <m:e>
                  <m:r>
                    <w:rPr>
                      <w:rFonts w:ascii="Cambria Math"/>
                    </w:rPr>
                    <m:t>E</m:t>
                  </m:r>
                </m:e>
                <m:sub>
                  <m:r>
                    <w:rPr>
                      <w:rFonts w:ascii="Cambria Math"/>
                    </w:rPr>
                    <m:t>Edx</m:t>
                  </m:r>
                </m:sub>
              </m:sSub>
            </m:oMath>
            <w:r w:rsidRPr="003C3148">
              <w:t xml:space="preserve"> „+” 0,30</w:t>
            </w:r>
            <m:oMath>
              <m:sSub>
                <m:sSubPr>
                  <m:ctrlPr>
                    <w:rPr>
                      <w:rFonts w:ascii="Cambria Math" w:hAnsi="Cambria Math"/>
                      <w:i/>
                    </w:rPr>
                  </m:ctrlPr>
                </m:sSubPr>
                <m:e>
                  <m:r>
                    <w:rPr>
                      <w:rFonts w:ascii="Cambria Math"/>
                    </w:rPr>
                    <m:t>E</m:t>
                  </m:r>
                </m:e>
                <m:sub>
                  <m:r>
                    <w:rPr>
                      <w:rFonts w:ascii="Cambria Math"/>
                    </w:rPr>
                    <m:t>Edy</m:t>
                  </m:r>
                </m:sub>
              </m:sSub>
            </m:oMath>
            <w:r w:rsidRPr="003C3148">
              <w:t xml:space="preserve"> „+”</w:t>
            </w:r>
            <m:oMath>
              <m:sSub>
                <m:sSubPr>
                  <m:ctrlPr>
                    <w:rPr>
                      <w:rFonts w:ascii="Cambria Math" w:hAnsi="Cambria Math"/>
                      <w:i/>
                    </w:rPr>
                  </m:ctrlPr>
                </m:sSubPr>
                <m:e>
                  <m:r>
                    <w:rPr>
                      <w:rFonts w:ascii="Cambria Math"/>
                    </w:rPr>
                    <m:t>E</m:t>
                  </m:r>
                </m:e>
                <m:sub>
                  <m:r>
                    <w:rPr>
                      <w:rFonts w:ascii="Cambria Math"/>
                    </w:rPr>
                    <m:t>Edz</m:t>
                  </m:r>
                </m:sub>
              </m:sSub>
            </m:oMath>
          </w:p>
        </w:tc>
        <w:tc>
          <w:tcPr>
            <w:tcW w:w="750" w:type="pct"/>
            <w:vAlign w:val="center"/>
          </w:tcPr>
          <w:p w14:paraId="530885FD" w14:textId="77777777" w:rsidR="00E4758C" w:rsidRPr="003C3148" w:rsidRDefault="00E4758C" w:rsidP="00DB3A3B">
            <w:pPr>
              <w:pStyle w:val="Ecuatia"/>
            </w:pPr>
            <w:r w:rsidRPr="003C3148">
              <w:t xml:space="preserve"> </w:t>
            </w:r>
          </w:p>
        </w:tc>
      </w:tr>
      <w:tr w:rsidR="00E4758C" w:rsidRPr="003C3148" w14:paraId="03135296" w14:textId="77777777" w:rsidTr="00E0310E">
        <w:tc>
          <w:tcPr>
            <w:tcW w:w="750" w:type="pct"/>
            <w:vAlign w:val="center"/>
          </w:tcPr>
          <w:p w14:paraId="3BF240FC" w14:textId="77777777" w:rsidR="00E4758C" w:rsidRPr="003C3148" w:rsidRDefault="00E4758C" w:rsidP="00E0310E">
            <w:pPr>
              <w:rPr>
                <w:lang w:eastAsia="zh-TW"/>
              </w:rPr>
            </w:pPr>
          </w:p>
        </w:tc>
        <w:tc>
          <w:tcPr>
            <w:tcW w:w="3500" w:type="pct"/>
            <w:vAlign w:val="center"/>
          </w:tcPr>
          <w:p w14:paraId="57B3CE53" w14:textId="7D435E89" w:rsidR="00E4758C" w:rsidRPr="003C3148" w:rsidRDefault="00000000" w:rsidP="00B01A08">
            <m:oMath>
              <m:sSub>
                <m:sSubPr>
                  <m:ctrlPr>
                    <w:rPr>
                      <w:rFonts w:ascii="Cambria Math" w:hAnsi="Cambria Math"/>
                      <w:i/>
                    </w:rPr>
                  </m:ctrlPr>
                </m:sSubPr>
                <m:e>
                  <m:r>
                    <w:rPr>
                      <w:rFonts w:ascii="Cambria Math"/>
                    </w:rPr>
                    <m:t>E</m:t>
                  </m:r>
                </m:e>
                <m:sub>
                  <m:r>
                    <w:rPr>
                      <w:rFonts w:ascii="Cambria Math"/>
                    </w:rPr>
                    <m:t>Edx</m:t>
                  </m:r>
                </m:sub>
              </m:sSub>
            </m:oMath>
            <w:r w:rsidR="00E4758C" w:rsidRPr="003C3148">
              <w:t xml:space="preserve"> „+” 0,30</w:t>
            </w:r>
            <m:oMath>
              <m:sSub>
                <m:sSubPr>
                  <m:ctrlPr>
                    <w:rPr>
                      <w:rFonts w:ascii="Cambria Math" w:hAnsi="Cambria Math"/>
                      <w:i/>
                    </w:rPr>
                  </m:ctrlPr>
                </m:sSubPr>
                <m:e>
                  <m:r>
                    <w:rPr>
                      <w:rFonts w:ascii="Cambria Math"/>
                    </w:rPr>
                    <m:t>E</m:t>
                  </m:r>
                </m:e>
                <m:sub>
                  <m:r>
                    <w:rPr>
                      <w:rFonts w:ascii="Cambria Math"/>
                    </w:rPr>
                    <m:t>Edy</m:t>
                  </m:r>
                </m:sub>
              </m:sSub>
            </m:oMath>
            <w:r w:rsidR="00E4758C" w:rsidRPr="003C3148">
              <w:t xml:space="preserve"> „+” 0,30</w:t>
            </w:r>
            <m:oMath>
              <m:sSub>
                <m:sSubPr>
                  <m:ctrlPr>
                    <w:rPr>
                      <w:rFonts w:ascii="Cambria Math" w:hAnsi="Cambria Math"/>
                      <w:i/>
                    </w:rPr>
                  </m:ctrlPr>
                </m:sSubPr>
                <m:e>
                  <m:r>
                    <w:rPr>
                      <w:rFonts w:ascii="Cambria Math"/>
                    </w:rPr>
                    <m:t>E</m:t>
                  </m:r>
                </m:e>
                <m:sub>
                  <m:r>
                    <w:rPr>
                      <w:rFonts w:ascii="Cambria Math"/>
                    </w:rPr>
                    <m:t>Edz</m:t>
                  </m:r>
                </m:sub>
              </m:sSub>
            </m:oMath>
          </w:p>
        </w:tc>
        <w:tc>
          <w:tcPr>
            <w:tcW w:w="750" w:type="pct"/>
            <w:vAlign w:val="center"/>
          </w:tcPr>
          <w:p w14:paraId="27FF2AA2" w14:textId="77777777" w:rsidR="00E4758C" w:rsidRPr="003C3148" w:rsidRDefault="00E4758C" w:rsidP="00DB3A3B">
            <w:pPr>
              <w:pStyle w:val="Ecuatia"/>
            </w:pPr>
            <w:r w:rsidRPr="003C3148">
              <w:t xml:space="preserve"> </w:t>
            </w:r>
          </w:p>
        </w:tc>
      </w:tr>
      <w:tr w:rsidR="00E4758C" w:rsidRPr="003C3148" w14:paraId="28DAB02B" w14:textId="77777777" w:rsidTr="00E0310E">
        <w:tc>
          <w:tcPr>
            <w:tcW w:w="750" w:type="pct"/>
            <w:vAlign w:val="center"/>
          </w:tcPr>
          <w:p w14:paraId="1753EDC8" w14:textId="77777777" w:rsidR="00E4758C" w:rsidRPr="003C3148" w:rsidRDefault="00E4758C" w:rsidP="00E0310E">
            <w:pPr>
              <w:rPr>
                <w:lang w:eastAsia="zh-TW"/>
              </w:rPr>
            </w:pPr>
          </w:p>
        </w:tc>
        <w:tc>
          <w:tcPr>
            <w:tcW w:w="3500" w:type="pct"/>
            <w:vAlign w:val="center"/>
          </w:tcPr>
          <w:p w14:paraId="09D5C85C" w14:textId="61CC3A61" w:rsidR="00E4758C" w:rsidRPr="003C3148" w:rsidRDefault="00E4758C" w:rsidP="00B01A08">
            <w:r w:rsidRPr="003C3148">
              <w:t>0,30</w:t>
            </w:r>
            <m:oMath>
              <m:sSub>
                <m:sSubPr>
                  <m:ctrlPr>
                    <w:rPr>
                      <w:rFonts w:ascii="Cambria Math" w:hAnsi="Cambria Math"/>
                      <w:i/>
                    </w:rPr>
                  </m:ctrlPr>
                </m:sSubPr>
                <m:e>
                  <m:r>
                    <w:rPr>
                      <w:rFonts w:ascii="Cambria Math"/>
                    </w:rPr>
                    <m:t>E</m:t>
                  </m:r>
                </m:e>
                <m:sub>
                  <m:r>
                    <w:rPr>
                      <w:rFonts w:ascii="Cambria Math"/>
                    </w:rPr>
                    <m:t>Edx</m:t>
                  </m:r>
                </m:sub>
              </m:sSub>
            </m:oMath>
            <w:r w:rsidRPr="003C3148">
              <w:t xml:space="preserve"> „+” </w:t>
            </w:r>
            <m:oMath>
              <m:sSub>
                <m:sSubPr>
                  <m:ctrlPr>
                    <w:rPr>
                      <w:rFonts w:ascii="Cambria Math" w:hAnsi="Cambria Math"/>
                      <w:i/>
                    </w:rPr>
                  </m:ctrlPr>
                </m:sSubPr>
                <m:e>
                  <m:r>
                    <w:rPr>
                      <w:rFonts w:ascii="Cambria Math"/>
                    </w:rPr>
                    <m:t>E</m:t>
                  </m:r>
                </m:e>
                <m:sub>
                  <m:r>
                    <w:rPr>
                      <w:rFonts w:ascii="Cambria Math"/>
                    </w:rPr>
                    <m:t>Edy</m:t>
                  </m:r>
                </m:sub>
              </m:sSub>
            </m:oMath>
            <w:r w:rsidRPr="003C3148">
              <w:t xml:space="preserve"> „+” 0,30</w:t>
            </w:r>
            <m:oMath>
              <m:sSub>
                <m:sSubPr>
                  <m:ctrlPr>
                    <w:rPr>
                      <w:rFonts w:ascii="Cambria Math" w:hAnsi="Cambria Math"/>
                      <w:i/>
                    </w:rPr>
                  </m:ctrlPr>
                </m:sSubPr>
                <m:e>
                  <m:r>
                    <w:rPr>
                      <w:rFonts w:ascii="Cambria Math"/>
                    </w:rPr>
                    <m:t>E</m:t>
                  </m:r>
                </m:e>
                <m:sub>
                  <m:r>
                    <w:rPr>
                      <w:rFonts w:ascii="Cambria Math"/>
                    </w:rPr>
                    <m:t>Edz</m:t>
                  </m:r>
                </m:sub>
              </m:sSub>
            </m:oMath>
          </w:p>
        </w:tc>
        <w:tc>
          <w:tcPr>
            <w:tcW w:w="750" w:type="pct"/>
            <w:vAlign w:val="center"/>
          </w:tcPr>
          <w:p w14:paraId="69742C77" w14:textId="77777777" w:rsidR="00E4758C" w:rsidRPr="003C3148" w:rsidRDefault="00E4758C" w:rsidP="00DB3A3B">
            <w:pPr>
              <w:pStyle w:val="Ecuatia"/>
            </w:pPr>
            <w:r w:rsidRPr="003C3148">
              <w:t xml:space="preserve"> </w:t>
            </w:r>
          </w:p>
        </w:tc>
      </w:tr>
    </w:tbl>
    <w:p w14:paraId="68A51A6A" w14:textId="77777777" w:rsidR="00E4758C" w:rsidRPr="003C3148" w:rsidRDefault="00E4758C" w:rsidP="00E4758C">
      <w:pPr>
        <w:pStyle w:val="Notatii"/>
      </w:pPr>
      <w:r w:rsidRPr="003C3148">
        <w:t>unde</w:t>
      </w:r>
    </w:p>
    <w:p w14:paraId="20F34893" w14:textId="77777777" w:rsidR="00E4758C" w:rsidRPr="003C3148" w:rsidRDefault="00E4758C" w:rsidP="00E4758C">
      <w:pPr>
        <w:pStyle w:val="Notatii"/>
      </w:pPr>
      <w:r w:rsidRPr="003C3148">
        <w:t>„+”</w:t>
      </w:r>
      <w:r w:rsidRPr="003C3148">
        <w:tab/>
        <w:t>înseamnă „a se combina cu”;</w:t>
      </w:r>
    </w:p>
    <w:p w14:paraId="3033F0BE" w14:textId="64B1C768" w:rsidR="00E4758C" w:rsidRPr="003C3148" w:rsidRDefault="00000000" w:rsidP="00B01A08">
      <w:pPr>
        <w:pStyle w:val="Notatii"/>
      </w:pPr>
      <m:oMath>
        <m:sSub>
          <m:sSubPr>
            <m:ctrlPr>
              <w:rPr>
                <w:rFonts w:ascii="Cambria Math" w:hAnsi="Cambria Math"/>
                <w:i/>
              </w:rPr>
            </m:ctrlPr>
          </m:sSubPr>
          <m:e>
            <m:r>
              <w:rPr>
                <w:rFonts w:ascii="Cambria Math"/>
              </w:rPr>
              <m:t>E</m:t>
            </m:r>
          </m:e>
          <m:sub>
            <m:r>
              <w:rPr>
                <w:rFonts w:ascii="Cambria Math"/>
              </w:rPr>
              <m:t>Edx</m:t>
            </m:r>
          </m:sub>
        </m:sSub>
      </m:oMath>
      <w:r w:rsidR="00E4758C" w:rsidRPr="003C3148">
        <w:t xml:space="preserve"> şi </w:t>
      </w:r>
      <m:oMath>
        <m:sSub>
          <m:sSubPr>
            <m:ctrlPr>
              <w:rPr>
                <w:rFonts w:ascii="Cambria Math" w:hAnsi="Cambria Math"/>
                <w:i/>
              </w:rPr>
            </m:ctrlPr>
          </m:sSubPr>
          <m:e>
            <m:r>
              <w:rPr>
                <w:rFonts w:ascii="Cambria Math"/>
              </w:rPr>
              <m:t>E</m:t>
            </m:r>
          </m:e>
          <m:sub>
            <m:r>
              <w:rPr>
                <w:rFonts w:ascii="Cambria Math"/>
              </w:rPr>
              <m:t>Edy</m:t>
            </m:r>
          </m:sub>
        </m:sSub>
      </m:oMath>
      <w:r w:rsidR="00E4758C" w:rsidRPr="003C3148">
        <w:tab/>
        <w:t xml:space="preserve">definite conform </w:t>
      </w:r>
      <w:r w:rsidR="00E4758C" w:rsidRPr="009D6161">
        <w:rPr>
          <w:rStyle w:val="Mylink"/>
        </w:rPr>
        <w:fldChar w:fldCharType="begin"/>
      </w:r>
      <w:r w:rsidR="009D6161" w:rsidRPr="009D6161">
        <w:rPr>
          <w:rStyle w:val="Mylink"/>
        </w:rPr>
        <w:instrText>REF _Ref140485365 \r \* CHARFORMAT \h</w:instrText>
      </w:r>
      <w:r w:rsidR="00E4758C" w:rsidRPr="009D6161">
        <w:rPr>
          <w:rStyle w:val="Mylink"/>
        </w:rPr>
      </w:r>
      <w:r w:rsidR="00E4758C" w:rsidRPr="009D6161">
        <w:rPr>
          <w:rStyle w:val="Mylink"/>
        </w:rPr>
        <w:fldChar w:fldCharType="separate"/>
      </w:r>
      <w:r w:rsidR="009464BD">
        <w:rPr>
          <w:rStyle w:val="Mylink"/>
        </w:rPr>
        <w:t>(2)</w:t>
      </w:r>
      <w:r w:rsidR="00E4758C" w:rsidRPr="009D6161">
        <w:rPr>
          <w:rStyle w:val="Mylink"/>
        </w:rPr>
        <w:fldChar w:fldCharType="end"/>
      </w:r>
      <w:r w:rsidR="00E4758C" w:rsidRPr="003C3148">
        <w:t>;</w:t>
      </w:r>
    </w:p>
    <w:p w14:paraId="53A76B7C" w14:textId="7F425582" w:rsidR="00E4758C" w:rsidRPr="003C3148" w:rsidRDefault="00000000" w:rsidP="00B01A08">
      <w:pPr>
        <w:pStyle w:val="Notatii"/>
      </w:pPr>
      <m:oMath>
        <m:sSub>
          <m:sSubPr>
            <m:ctrlPr>
              <w:rPr>
                <w:rFonts w:ascii="Cambria Math" w:hAnsi="Cambria Math"/>
                <w:i/>
              </w:rPr>
            </m:ctrlPr>
          </m:sSubPr>
          <m:e>
            <m:r>
              <w:rPr>
                <w:rFonts w:ascii="Cambria Math"/>
              </w:rPr>
              <m:t>E</m:t>
            </m:r>
          </m:e>
          <m:sub>
            <m:r>
              <w:rPr>
                <w:rFonts w:ascii="Cambria Math"/>
              </w:rPr>
              <m:t>Edz</m:t>
            </m:r>
          </m:sub>
        </m:sSub>
      </m:oMath>
      <w:r w:rsidR="00E4758C" w:rsidRPr="003C3148">
        <w:tab/>
        <w:t>efectul ac</w:t>
      </w:r>
      <w:proofErr w:type="spellStart"/>
      <w:r w:rsidR="00C86317">
        <w:t>ț</w:t>
      </w:r>
      <w:r w:rsidR="00E4758C" w:rsidRPr="003C3148">
        <w:t>iunii</w:t>
      </w:r>
      <w:proofErr w:type="spellEnd"/>
      <w:r w:rsidR="00E4758C" w:rsidRPr="003C3148">
        <w:t xml:space="preserve"> seismice verticale.</w:t>
      </w:r>
    </w:p>
    <w:p w14:paraId="58D3524E" w14:textId="4804D88D" w:rsidR="00E4758C" w:rsidRPr="003C3148" w:rsidRDefault="00E4758C" w:rsidP="00E4758C">
      <w:pPr>
        <w:pStyle w:val="Paragraf"/>
      </w:pPr>
      <w:bookmarkStart w:id="326" w:name="_Ref140488883"/>
      <w:r w:rsidRPr="003C3148">
        <w:t>Semnul fiecărei componente în combina</w:t>
      </w:r>
      <w:r w:rsidR="00C86317">
        <w:t>ț</w:t>
      </w:r>
      <w:r w:rsidRPr="003C3148">
        <w:t>iile de mai sus se alege astfel încât efectul ac</w:t>
      </w:r>
      <w:r w:rsidR="00C86317">
        <w:t>ț</w:t>
      </w:r>
      <w:r w:rsidRPr="003C3148">
        <w:t>iunii considerate să fie defavorabil.</w:t>
      </w:r>
      <w:bookmarkEnd w:id="326"/>
    </w:p>
    <w:p w14:paraId="3E096782" w14:textId="04395CF9" w:rsidR="00E4758C" w:rsidRPr="003C3148" w:rsidRDefault="00E4758C" w:rsidP="0041003B">
      <w:pPr>
        <w:pStyle w:val="Paragraf"/>
      </w:pPr>
      <w:r w:rsidRPr="003C3148">
        <w:t>În cazul structurilor proiectate pentru clasa de ductilitate DCH sau DCM, la combinarea componentelor orizontale ale ac</w:t>
      </w:r>
      <w:r w:rsidR="00C86317">
        <w:t>ț</w:t>
      </w:r>
      <w:r w:rsidRPr="003C3148">
        <w:t xml:space="preserve">iunii seismice </w:t>
      </w:r>
      <w:r w:rsidR="002A4C6B">
        <w:t>se consideră</w:t>
      </w:r>
      <w:r w:rsidRPr="003C3148">
        <w:t xml:space="preserve"> echilibrul structurii în faza de mecanism plastic.</w:t>
      </w:r>
      <w:r w:rsidR="0041003B" w:rsidRPr="0041003B">
        <w:rPr>
          <w:i/>
          <w:color w:val="FFFFFF" w:themeColor="background1"/>
          <w:sz w:val="12"/>
          <w:szCs w:val="12"/>
        </w:rPr>
        <w:t xml:space="preserve"> </w:t>
      </w:r>
      <w:r w:rsidR="0041003B" w:rsidRPr="00243A7F">
        <w:rPr>
          <w:i/>
          <w:color w:val="FFFFFF" w:themeColor="background1"/>
          <w:sz w:val="12"/>
          <w:szCs w:val="12"/>
        </w:rPr>
        <w:fldChar w:fldCharType="begin"/>
      </w:r>
      <w:r w:rsidR="0041003B" w:rsidRPr="00243A7F">
        <w:rPr>
          <w:i/>
          <w:color w:val="FFFFFF" w:themeColor="background1"/>
          <w:sz w:val="12"/>
          <w:szCs w:val="12"/>
        </w:rPr>
        <w:instrText xml:space="preserve"> LISTNUM \l 1 \s 0 </w:instrText>
      </w:r>
      <w:r w:rsidR="0041003B" w:rsidRPr="00243A7F">
        <w:rPr>
          <w:i/>
          <w:color w:val="FFFFFF" w:themeColor="background1"/>
          <w:sz w:val="12"/>
          <w:szCs w:val="12"/>
        </w:rPr>
        <w:fldChar w:fldCharType="end"/>
      </w:r>
    </w:p>
    <w:p w14:paraId="09D4B2A8" w14:textId="6867CCA6" w:rsidR="00E4758C" w:rsidRPr="003C3148" w:rsidRDefault="00E4758C" w:rsidP="00E4758C">
      <w:pPr>
        <w:pStyle w:val="Nota"/>
      </w:pPr>
      <w:r w:rsidRPr="003C3148">
        <w:t>Notă: Pentru determinarea eforturilor generate de ac</w:t>
      </w:r>
      <w:r w:rsidR="00C86317">
        <w:t>ț</w:t>
      </w:r>
      <w:r w:rsidRPr="003C3148">
        <w:t>iunea seismică în partea de structură antrenată în mecanismul plastic de ansamblu se recomandă combinarea eforturilor care produc curgerea în zonele plastice prin regulile enun</w:t>
      </w:r>
      <w:r w:rsidR="00C86317">
        <w:t>ț</w:t>
      </w:r>
      <w:r w:rsidRPr="003C3148">
        <w:t xml:space="preserve">ate la </w:t>
      </w:r>
      <w:r w:rsidRPr="009D6161">
        <w:rPr>
          <w:rStyle w:val="Mylink"/>
        </w:rPr>
        <w:fldChar w:fldCharType="begin"/>
      </w:r>
      <w:r w:rsidR="009D6161" w:rsidRPr="009D6161">
        <w:rPr>
          <w:rStyle w:val="Mylink"/>
        </w:rPr>
        <w:instrText>REF _Ref140479259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w:t>
      </w:r>
      <w:r w:rsidRPr="009D6161">
        <w:rPr>
          <w:rStyle w:val="Mylink"/>
        </w:rPr>
        <w:fldChar w:fldCharType="begin"/>
      </w:r>
      <w:r w:rsidR="009D6161" w:rsidRPr="009D6161">
        <w:rPr>
          <w:rStyle w:val="Mylink"/>
        </w:rPr>
        <w:instrText>REF _Ref140488883 \r \* CHARFORMAT \h</w:instrText>
      </w:r>
      <w:r w:rsidRPr="009D6161">
        <w:rPr>
          <w:rStyle w:val="Mylink"/>
        </w:rPr>
      </w:r>
      <w:r w:rsidRPr="009D6161">
        <w:rPr>
          <w:rStyle w:val="Mylink"/>
        </w:rPr>
        <w:fldChar w:fldCharType="separate"/>
      </w:r>
      <w:r w:rsidR="009464BD">
        <w:rPr>
          <w:rStyle w:val="Mylink"/>
        </w:rPr>
        <w:t>(4)</w:t>
      </w:r>
      <w:r w:rsidRPr="009D6161">
        <w:rPr>
          <w:rStyle w:val="Mylink"/>
        </w:rPr>
        <w:fldChar w:fldCharType="end"/>
      </w:r>
      <w:r w:rsidRPr="003C3148">
        <w:t>, și determinarea celorlalte tipuri de eforturi din condi</w:t>
      </w:r>
      <w:r w:rsidR="00C86317">
        <w:t>ț</w:t>
      </w:r>
      <w:r w:rsidRPr="003C3148">
        <w:t>ia de echilibru a structurii în faza de mecanism plastic.</w:t>
      </w:r>
    </w:p>
    <w:p w14:paraId="261EDCCB" w14:textId="77777777" w:rsidR="00E4758C" w:rsidRPr="003C3148" w:rsidRDefault="00E4758C" w:rsidP="00DB3A3B">
      <w:pPr>
        <w:pStyle w:val="Titlu111"/>
      </w:pPr>
      <w:bookmarkStart w:id="327" w:name="_Ref157439935"/>
      <w:bookmarkStart w:id="328" w:name="_Toc184491122"/>
      <w:r w:rsidRPr="003C3148">
        <w:lastRenderedPageBreak/>
        <w:t>Calcul static neliniar</w:t>
      </w:r>
      <w:bookmarkEnd w:id="327"/>
      <w:bookmarkEnd w:id="328"/>
    </w:p>
    <w:p w14:paraId="09092FA4" w14:textId="4DB0D83B" w:rsidR="00E4758C" w:rsidRPr="00896902" w:rsidRDefault="00E4758C" w:rsidP="00E4758C">
      <w:pPr>
        <w:pStyle w:val="Paragraf"/>
      </w:pPr>
      <w:bookmarkStart w:id="329" w:name="_Ref151821066"/>
      <w:bookmarkStart w:id="330" w:name="_Ref104376946"/>
      <w:r w:rsidRPr="00896902">
        <w:t>Prin calcul static neliniar se determină legea de răspuns for</w:t>
      </w:r>
      <w:r w:rsidR="00C86317" w:rsidRPr="00896902">
        <w:t>ț</w:t>
      </w:r>
      <w:r w:rsidRPr="00896902">
        <w:t>ă – deplasare orizontală prin încărcarea structurii cu deplasări monoton crescătoare în</w:t>
      </w:r>
      <w:r w:rsidR="00DF2A7B" w:rsidRPr="00896902">
        <w:t>tr-o</w:t>
      </w:r>
      <w:r w:rsidRPr="00896902">
        <w:t xml:space="preserve"> direc</w:t>
      </w:r>
      <w:r w:rsidR="00C86317" w:rsidRPr="00896902">
        <w:t>ț</w:t>
      </w:r>
      <w:r w:rsidRPr="00896902">
        <w:t>ie orizontală, unde:</w:t>
      </w:r>
      <w:bookmarkEnd w:id="329"/>
      <w:r w:rsidRPr="00896902">
        <w:t xml:space="preserve"> </w:t>
      </w:r>
    </w:p>
    <w:p w14:paraId="40755C87" w14:textId="7F523DB7" w:rsidR="00E4758C" w:rsidRPr="003C3148" w:rsidRDefault="00E4758C" w:rsidP="00E4758C">
      <w:pPr>
        <w:pStyle w:val="a"/>
        <w:ind w:left="360" w:hanging="360"/>
      </w:pPr>
      <w:r w:rsidRPr="003C3148">
        <w:t>for</w:t>
      </w:r>
      <w:r w:rsidR="00C86317">
        <w:t>ț</w:t>
      </w:r>
      <w:r w:rsidRPr="003C3148">
        <w:t>a reprezintă suma proiec</w:t>
      </w:r>
      <w:r w:rsidR="00C86317">
        <w:t>ț</w:t>
      </w:r>
      <w:r w:rsidRPr="003C3148">
        <w:t>iilor pe direc</w:t>
      </w:r>
      <w:r w:rsidR="00C86317">
        <w:t>ț</w:t>
      </w:r>
      <w:r w:rsidRPr="003C3148">
        <w:t>ia de calcul ale for</w:t>
      </w:r>
      <w:r w:rsidR="00C86317">
        <w:t>ț</w:t>
      </w:r>
      <w:r w:rsidRPr="003C3148">
        <w:t>elor tăietoare care se dezvoltă în componentele structurale imediat deasupra cotei de încastrare conven</w:t>
      </w:r>
      <w:r w:rsidR="00C86317">
        <w:t>ț</w:t>
      </w:r>
      <w:r w:rsidRPr="003C3148">
        <w:t>ională;</w:t>
      </w:r>
    </w:p>
    <w:p w14:paraId="716B787D" w14:textId="313DF5D3" w:rsidR="00E4758C" w:rsidRPr="003C3148" w:rsidRDefault="00E4758C" w:rsidP="00E4758C">
      <w:pPr>
        <w:pStyle w:val="a"/>
        <w:ind w:left="360" w:hanging="360"/>
      </w:pPr>
      <w:r w:rsidRPr="003C3148">
        <w:t>deplasarea reprezintă deplasarea orizontală în direc</w:t>
      </w:r>
      <w:r w:rsidR="00C86317">
        <w:t>ț</w:t>
      </w:r>
      <w:r w:rsidRPr="003C3148">
        <w:t>ia și sensul for</w:t>
      </w:r>
      <w:r w:rsidR="00C86317">
        <w:t>ț</w:t>
      </w:r>
      <w:r w:rsidRPr="003C3148">
        <w:t>ei, măsurată în punctul de control al deplasărilor.</w:t>
      </w:r>
      <w:r w:rsidRPr="003C3148">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42FA3E42" w14:textId="70E898D4" w:rsidR="00E4758C" w:rsidRPr="003C3148" w:rsidRDefault="00E4758C" w:rsidP="00E4758C">
      <w:pPr>
        <w:pStyle w:val="Paragraf"/>
      </w:pPr>
      <w:r w:rsidRPr="003C3148">
        <w:t>Punctul de control al deplasărilor coincide cu centrul de masă al diafragmei orizontale rigide situată cel mai sus pe înăl</w:t>
      </w:r>
      <w:r w:rsidR="00C86317">
        <w:t>ț</w:t>
      </w:r>
      <w:r w:rsidRPr="003C3148">
        <w:t>imea clădirii, cu excep</w:t>
      </w:r>
      <w:r w:rsidR="00C86317">
        <w:t>ț</w:t>
      </w:r>
      <w:r w:rsidRPr="003C3148">
        <w:t>ia diagramelor orizontale care mărginesc superior nivelurile tehnice retrase.</w:t>
      </w:r>
    </w:p>
    <w:p w14:paraId="153344B8" w14:textId="6462F6A0" w:rsidR="00E4758C" w:rsidRPr="003C3148" w:rsidRDefault="00E4758C" w:rsidP="00E4758C">
      <w:pPr>
        <w:pStyle w:val="Paragraf"/>
      </w:pPr>
      <w:r w:rsidRPr="003C3148">
        <w:t>Modelarea răspunsului neliniar al elementelor structurale se realizează astfel încât să se poată identifica mecanismul plastic al structurii sub ac</w:t>
      </w:r>
      <w:r w:rsidR="00C86317">
        <w:t>ț</w:t>
      </w:r>
      <w:r w:rsidRPr="003C3148">
        <w:t>iuni seismice.</w:t>
      </w:r>
    </w:p>
    <w:p w14:paraId="6ADFF90B" w14:textId="5E5A52AE" w:rsidR="00E4758C" w:rsidRPr="003C3148" w:rsidRDefault="00E4758C" w:rsidP="00E4758C">
      <w:pPr>
        <w:pStyle w:val="Paragraf"/>
      </w:pPr>
      <w:r w:rsidRPr="003C3148">
        <w:t>Calculul static neliniar se aplică în cazul clădirilor cu diafragme rigide. În această situa</w:t>
      </w:r>
      <w:r w:rsidR="00C86317">
        <w:t>ț</w:t>
      </w:r>
      <w:r w:rsidRPr="003C3148">
        <w:t xml:space="preserve">ie, masa clădirii se consideră compusă din mase concentrate dispuse în centrele de masă ale diafragmelor. </w:t>
      </w:r>
    </w:p>
    <w:p w14:paraId="2D620FA9" w14:textId="1DEDAC0D" w:rsidR="00E4758C" w:rsidRPr="003C3148" w:rsidRDefault="00E4758C" w:rsidP="00E4758C">
      <w:pPr>
        <w:pStyle w:val="Paragraf"/>
      </w:pPr>
      <w:r w:rsidRPr="003C3148">
        <w:t>Suma maselor dispuse în centrele de masă ale diafragmelor îndeplinește condi</w:t>
      </w:r>
      <w:r w:rsidR="00C86317">
        <w:t>ț</w:t>
      </w:r>
      <w:r w:rsidRPr="003C3148">
        <w:t>ia:</w:t>
      </w:r>
    </w:p>
    <w:tbl>
      <w:tblPr>
        <w:tblW w:w="5000" w:type="pct"/>
        <w:tblLayout w:type="fixed"/>
        <w:tblLook w:val="04A0" w:firstRow="1" w:lastRow="0" w:firstColumn="1" w:lastColumn="0" w:noHBand="0" w:noVBand="1"/>
      </w:tblPr>
      <w:tblGrid>
        <w:gridCol w:w="1253"/>
        <w:gridCol w:w="5851"/>
        <w:gridCol w:w="1254"/>
      </w:tblGrid>
      <w:tr w:rsidR="00E4758C" w:rsidRPr="003C3148" w14:paraId="74C8C9B6" w14:textId="77777777" w:rsidTr="00E0310E">
        <w:tc>
          <w:tcPr>
            <w:tcW w:w="750" w:type="pct"/>
            <w:vAlign w:val="center"/>
          </w:tcPr>
          <w:p w14:paraId="25FF9931" w14:textId="77777777" w:rsidR="00E4758C" w:rsidRPr="003C3148" w:rsidRDefault="00E4758C" w:rsidP="00E0310E">
            <w:pPr>
              <w:rPr>
                <w:lang w:eastAsia="zh-TW"/>
              </w:rPr>
            </w:pPr>
          </w:p>
        </w:tc>
        <w:tc>
          <w:tcPr>
            <w:tcW w:w="3500" w:type="pct"/>
            <w:vAlign w:val="center"/>
          </w:tcPr>
          <w:p w14:paraId="59A4BBA0" w14:textId="77777777" w:rsidR="00E4758C" w:rsidRPr="003C3148" w:rsidRDefault="00E4758C" w:rsidP="00E0310E">
            <m:oMathPara>
              <m:oMathParaPr>
                <m:jc m:val="left"/>
              </m:oMathParaPr>
              <m:oMath>
                <m:r>
                  <w:rPr>
                    <w:rFonts w:ascii="Cambria Math"/>
                  </w:rPr>
                  <m:t>m=</m:t>
                </m:r>
                <m:nary>
                  <m:naryPr>
                    <m:chr m:val="∑"/>
                    <m:ctrlPr>
                      <w:rPr>
                        <w:rFonts w:ascii="Cambria Math" w:hAnsi="Cambria Math"/>
                        <w:i/>
                      </w:rPr>
                    </m:ctrlPr>
                  </m:naryPr>
                  <m:sub>
                    <m:r>
                      <w:rPr>
                        <w:rFonts w:ascii="Cambria Math"/>
                      </w:rPr>
                      <m:t>1</m:t>
                    </m:r>
                  </m:sub>
                  <m:sup>
                    <m:r>
                      <w:rPr>
                        <w:rFonts w:ascii="Cambria Math"/>
                      </w:rPr>
                      <m:t>n</m:t>
                    </m:r>
                  </m:sup>
                  <m:e>
                    <m:sSub>
                      <m:sSubPr>
                        <m:ctrlPr>
                          <w:rPr>
                            <w:rFonts w:ascii="Cambria Math" w:hAnsi="Cambria Math"/>
                            <w:i/>
                          </w:rPr>
                        </m:ctrlPr>
                      </m:sSubPr>
                      <m:e>
                        <m:r>
                          <w:rPr>
                            <w:rFonts w:ascii="Cambria Math"/>
                          </w:rPr>
                          <m:t>m</m:t>
                        </m:r>
                      </m:e>
                      <m:sub>
                        <m:r>
                          <w:rPr>
                            <w:rFonts w:ascii="Cambria Math"/>
                          </w:rPr>
                          <m:t>i</m:t>
                        </m:r>
                      </m:sub>
                    </m:sSub>
                  </m:e>
                </m:nary>
              </m:oMath>
            </m:oMathPara>
          </w:p>
        </w:tc>
        <w:tc>
          <w:tcPr>
            <w:tcW w:w="750" w:type="pct"/>
            <w:vAlign w:val="center"/>
          </w:tcPr>
          <w:p w14:paraId="1FBEC643" w14:textId="77777777" w:rsidR="00E4758C" w:rsidRPr="003C3148" w:rsidRDefault="00E4758C" w:rsidP="00DB3A3B">
            <w:pPr>
              <w:pStyle w:val="Ecuatia"/>
            </w:pPr>
            <w:r w:rsidRPr="003C3148">
              <w:t xml:space="preserve"> </w:t>
            </w:r>
          </w:p>
        </w:tc>
      </w:tr>
    </w:tbl>
    <w:p w14:paraId="55EF2EFF" w14:textId="77777777" w:rsidR="00E4758C" w:rsidRPr="003C3148" w:rsidRDefault="00E4758C" w:rsidP="00E4758C">
      <w:pPr>
        <w:pStyle w:val="Notatii"/>
        <w:ind w:left="0" w:firstLine="0"/>
        <w:rPr>
          <w:rFonts w:eastAsiaTheme="minorEastAsia" w:cstheme="minorBidi"/>
        </w:rPr>
      </w:pPr>
      <w:r w:rsidRPr="003C3148">
        <w:rPr>
          <w:rFonts w:eastAsiaTheme="minorEastAsia" w:cstheme="minorBidi"/>
        </w:rPr>
        <w:t>unde</w:t>
      </w:r>
    </w:p>
    <w:p w14:paraId="53EACB6C" w14:textId="77777777" w:rsidR="00E4758C" w:rsidRPr="003C3148" w:rsidRDefault="00000000" w:rsidP="00E4758C">
      <w:pPr>
        <w:pStyle w:val="Notatii"/>
        <w:ind w:left="0" w:firstLine="0"/>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E4758C" w:rsidRPr="003C3148">
        <w:tab/>
        <w:t>masa dispusă concentrat în centrul de masă al diagramei „</w:t>
      </w:r>
      <w:r w:rsidR="00E4758C" w:rsidRPr="003C3148">
        <w:rPr>
          <w:i/>
          <w:iCs/>
        </w:rPr>
        <w:t>i</w:t>
      </w:r>
      <w:r w:rsidR="00E4758C" w:rsidRPr="003C3148">
        <w:t>”;</w:t>
      </w:r>
    </w:p>
    <w:p w14:paraId="718ABF74" w14:textId="77A70C55" w:rsidR="00E4758C" w:rsidRPr="003C3148" w:rsidRDefault="00E4758C" w:rsidP="00E4758C">
      <w:pPr>
        <w:pStyle w:val="Notatii"/>
        <w:ind w:left="0" w:firstLine="0"/>
      </w:pPr>
      <m:oMath>
        <m:r>
          <w:rPr>
            <w:rFonts w:ascii="Cambria Math"/>
          </w:rPr>
          <m:t>m</m:t>
        </m:r>
      </m:oMath>
      <w:r w:rsidRPr="003C3148">
        <w:tab/>
        <w:t xml:space="preserve">masa totală a clădirii, deasupra </w:t>
      </w:r>
      <w:r w:rsidR="003612FA">
        <w:t>secțiunii teoretice de încastrare</w:t>
      </w:r>
      <w:r w:rsidRPr="003C3148">
        <w:t>.</w:t>
      </w:r>
    </w:p>
    <w:p w14:paraId="72DFC172" w14:textId="339BBF41" w:rsidR="00E4758C" w:rsidRPr="003C3148" w:rsidRDefault="00E4758C" w:rsidP="00E4758C">
      <w:pPr>
        <w:pStyle w:val="Paragraf"/>
      </w:pPr>
      <w:r w:rsidRPr="003C3148">
        <w:t>Pe o direc</w:t>
      </w:r>
      <w:r w:rsidR="00C86317">
        <w:t>ț</w:t>
      </w:r>
      <w:r w:rsidRPr="003C3148">
        <w:t>ie de ac</w:t>
      </w:r>
      <w:r w:rsidR="00C86317">
        <w:t>ț</w:t>
      </w:r>
      <w:r w:rsidRPr="003C3148">
        <w:t xml:space="preserve">iune seismică, încărcarea </w:t>
      </w:r>
      <w:r w:rsidR="000113F5">
        <w:t xml:space="preserve">structurii </w:t>
      </w:r>
      <w:r w:rsidRPr="003C3148">
        <w:t>cu deplasări monoton crescătoare se face pentru ambele sensuri, în cazuri de încărcare distincte. Încărcarea se face considerând distribu</w:t>
      </w:r>
      <w:r w:rsidR="00C86317">
        <w:t>ț</w:t>
      </w:r>
      <w:r w:rsidRPr="003C3148">
        <w:t>ii ale for</w:t>
      </w:r>
      <w:r w:rsidR="00C86317">
        <w:t>ț</w:t>
      </w:r>
      <w:r w:rsidRPr="003C3148">
        <w:t>elor seismice orizontale normalizate ac</w:t>
      </w:r>
      <w:r w:rsidR="00C86317">
        <w:t>ț</w:t>
      </w:r>
      <w:r w:rsidRPr="003C3148">
        <w:t xml:space="preserve">ionând la nivelul diafragmelor. </w:t>
      </w:r>
    </w:p>
    <w:p w14:paraId="0D0D1972" w14:textId="3797C004" w:rsidR="00E4758C" w:rsidRPr="003C3148" w:rsidRDefault="00E4758C" w:rsidP="00E4758C">
      <w:pPr>
        <w:pStyle w:val="Paragraf"/>
      </w:pPr>
      <w:bookmarkStart w:id="331" w:name="_Ref154230103"/>
      <w:r w:rsidRPr="003C3148">
        <w:t>Ac</w:t>
      </w:r>
      <w:r w:rsidR="00C86317">
        <w:t>ț</w:t>
      </w:r>
      <w:r w:rsidRPr="003C3148">
        <w:t xml:space="preserve">iunea seismică </w:t>
      </w:r>
      <w:r w:rsidR="000113F5">
        <w:t>se modelează</w:t>
      </w:r>
      <w:r w:rsidRPr="003C3148">
        <w:t xml:space="preserve"> utilizând </w:t>
      </w:r>
      <w:r w:rsidR="00CB7334">
        <w:t xml:space="preserve">minimal următoarele </w:t>
      </w:r>
      <w:r w:rsidRPr="003C3148">
        <w:t>două moduri de distribu</w:t>
      </w:r>
      <w:r w:rsidR="00C86317">
        <w:t>ț</w:t>
      </w:r>
      <w:r w:rsidRPr="003C3148">
        <w:t>ie a for</w:t>
      </w:r>
      <w:r w:rsidR="00C86317">
        <w:t>ț</w:t>
      </w:r>
      <w:r w:rsidRPr="003C3148">
        <w:t>elor seismice orizontale normalizate:</w:t>
      </w:r>
      <w:bookmarkEnd w:id="330"/>
      <w:bookmarkEnd w:id="331"/>
      <w:r w:rsidRPr="003C3148">
        <w:t xml:space="preserve"> </w:t>
      </w:r>
    </w:p>
    <w:p w14:paraId="4A95D499" w14:textId="2AFDF550" w:rsidR="00E4758C" w:rsidRPr="003C3148" w:rsidRDefault="00E4758C" w:rsidP="00E4758C">
      <w:pPr>
        <w:pStyle w:val="a"/>
        <w:ind w:left="360" w:hanging="360"/>
      </w:pPr>
      <w:r w:rsidRPr="003C3148">
        <w:t>un mod de distribu</w:t>
      </w:r>
      <w:r w:rsidR="00C86317">
        <w:t>ț</w:t>
      </w:r>
      <w:r w:rsidRPr="003C3148">
        <w:t>ie în care for</w:t>
      </w:r>
      <w:r w:rsidR="00C86317">
        <w:t>ț</w:t>
      </w:r>
      <w:r w:rsidRPr="003C3148">
        <w:t>ele laterale sunt propor</w:t>
      </w:r>
      <w:r w:rsidR="00C86317">
        <w:t>ț</w:t>
      </w:r>
      <w:r w:rsidRPr="003C3148">
        <w:t>ionale cu masele de nivel;</w:t>
      </w:r>
    </w:p>
    <w:tbl>
      <w:tblPr>
        <w:tblW w:w="5000" w:type="pct"/>
        <w:tblLayout w:type="fixed"/>
        <w:tblLook w:val="04A0" w:firstRow="1" w:lastRow="0" w:firstColumn="1" w:lastColumn="0" w:noHBand="0" w:noVBand="1"/>
      </w:tblPr>
      <w:tblGrid>
        <w:gridCol w:w="1253"/>
        <w:gridCol w:w="5851"/>
        <w:gridCol w:w="1254"/>
      </w:tblGrid>
      <w:tr w:rsidR="00E4758C" w:rsidRPr="003C3148" w14:paraId="298FBFF5" w14:textId="77777777" w:rsidTr="00E0310E">
        <w:tc>
          <w:tcPr>
            <w:tcW w:w="750" w:type="pct"/>
            <w:vAlign w:val="center"/>
          </w:tcPr>
          <w:p w14:paraId="7109D589" w14:textId="77777777" w:rsidR="00E4758C" w:rsidRPr="003C3148" w:rsidRDefault="00E4758C" w:rsidP="00E0310E">
            <w:pPr>
              <w:rPr>
                <w:lang w:eastAsia="zh-TW"/>
              </w:rPr>
            </w:pPr>
          </w:p>
        </w:tc>
        <w:tc>
          <w:tcPr>
            <w:tcW w:w="3500" w:type="pct"/>
            <w:vAlign w:val="center"/>
          </w:tcPr>
          <w:p w14:paraId="2151CE73" w14:textId="77777777" w:rsidR="00E4758C" w:rsidRPr="003C3148" w:rsidRDefault="00000000" w:rsidP="00E0310E">
            <m:oMathPara>
              <m:oMathParaPr>
                <m:jc m:val="left"/>
              </m:oMathParaPr>
              <m:oMath>
                <m:sSub>
                  <m:sSubPr>
                    <m:ctrlPr>
                      <w:rPr>
                        <w:rFonts w:ascii="Cambria Math" w:hAnsi="Cambria Math"/>
                        <w:i/>
                      </w:rPr>
                    </m:ctrlPr>
                  </m:sSubPr>
                  <m:e>
                    <m:r>
                      <w:rPr>
                        <w:rFonts w:ascii="Cambria Math"/>
                      </w:rPr>
                      <m:t>F</m:t>
                    </m:r>
                  </m:e>
                  <m:sub>
                    <m:r>
                      <w:rPr>
                        <w:rFonts w:ascii="Cambria Math"/>
                      </w:rPr>
                      <m:t>i</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m</m:t>
                        </m:r>
                      </m:e>
                      <m:sub>
                        <m:r>
                          <w:rPr>
                            <w:rFonts w:ascii="Cambria Math"/>
                          </w:rPr>
                          <m:t>i</m:t>
                        </m:r>
                      </m:sub>
                    </m:sSub>
                  </m:num>
                  <m:den>
                    <m:r>
                      <w:rPr>
                        <w:rFonts w:ascii="Cambria Math"/>
                      </w:rPr>
                      <m:t>m</m:t>
                    </m:r>
                  </m:den>
                </m:f>
              </m:oMath>
            </m:oMathPara>
          </w:p>
        </w:tc>
        <w:tc>
          <w:tcPr>
            <w:tcW w:w="750" w:type="pct"/>
            <w:vAlign w:val="center"/>
          </w:tcPr>
          <w:p w14:paraId="5A69D7FC" w14:textId="77777777" w:rsidR="00E4758C" w:rsidRPr="003C3148" w:rsidRDefault="00E4758C" w:rsidP="00DB3A3B">
            <w:pPr>
              <w:pStyle w:val="Ecuatia"/>
            </w:pPr>
            <w:r w:rsidRPr="003C3148">
              <w:t xml:space="preserve"> </w:t>
            </w:r>
          </w:p>
        </w:tc>
      </w:tr>
    </w:tbl>
    <w:p w14:paraId="0AC3D294" w14:textId="77777777" w:rsidR="00E4758C" w:rsidRPr="003C3148" w:rsidRDefault="00E4758C" w:rsidP="00E4758C">
      <w:pPr>
        <w:pStyle w:val="Notatii"/>
      </w:pPr>
      <w:bookmarkStart w:id="332" w:name="_Ref104376948"/>
      <w:r w:rsidRPr="003C3148">
        <w:t>unde</w:t>
      </w:r>
    </w:p>
    <w:p w14:paraId="15723090" w14:textId="2C4B3596" w:rsidR="00E4758C" w:rsidRPr="003C3148" w:rsidRDefault="00000000" w:rsidP="00E4758C">
      <w:pPr>
        <w:pStyle w:val="Notatii"/>
      </w:pPr>
      <m:oMath>
        <m:sSub>
          <m:sSubPr>
            <m:ctrlPr>
              <w:rPr>
                <w:rFonts w:ascii="Cambria Math" w:hAnsi="Cambria Math"/>
              </w:rPr>
            </m:ctrlPr>
          </m:sSubPr>
          <m:e>
            <m:r>
              <w:rPr>
                <w:rFonts w:ascii="Cambria Math" w:hAnsi="Cambria Math"/>
              </w:rPr>
              <m:t>F</m:t>
            </m:r>
          </m:e>
          <m:sub>
            <m:r>
              <w:rPr>
                <w:rFonts w:ascii="Cambria Math" w:hAnsi="Cambria Math"/>
              </w:rPr>
              <m:t>i</m:t>
            </m:r>
          </m:sub>
        </m:sSub>
      </m:oMath>
      <w:r w:rsidR="00E4758C" w:rsidRPr="003C3148">
        <w:t xml:space="preserve"> </w:t>
      </w:r>
      <w:r w:rsidR="00E4758C" w:rsidRPr="003C3148">
        <w:tab/>
        <w:t xml:space="preserve"> for</w:t>
      </w:r>
      <w:r w:rsidR="00C86317">
        <w:t>ț</w:t>
      </w:r>
      <w:r w:rsidR="00E4758C" w:rsidRPr="003C3148">
        <w:t>a seismică normalizată la nivelul diafragmei „</w:t>
      </w:r>
      <w:r w:rsidR="00E4758C" w:rsidRPr="003C3148">
        <w:rPr>
          <w:i/>
          <w:iCs/>
        </w:rPr>
        <w:t>i</w:t>
      </w:r>
      <w:r w:rsidR="00E4758C" w:rsidRPr="003C3148">
        <w:t>” ;</w:t>
      </w:r>
    </w:p>
    <w:p w14:paraId="58BDD203" w14:textId="77777777" w:rsidR="00E4758C" w:rsidRPr="003C3148" w:rsidRDefault="00000000" w:rsidP="00E4758C">
      <w:pPr>
        <w:pStyle w:val="Notatii"/>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E4758C" w:rsidRPr="003C3148">
        <w:tab/>
        <w:t>masa dispusă concentrat în centrul de masă al diagramei „</w:t>
      </w:r>
      <w:r w:rsidR="00E4758C" w:rsidRPr="003C3148">
        <w:rPr>
          <w:i/>
          <w:iCs/>
        </w:rPr>
        <w:t>i</w:t>
      </w:r>
      <w:r w:rsidR="00E4758C" w:rsidRPr="003C3148">
        <w:t>”;</w:t>
      </w:r>
    </w:p>
    <w:p w14:paraId="052EA4CB" w14:textId="77777777" w:rsidR="00E4758C" w:rsidRPr="003C3148" w:rsidRDefault="00E4758C" w:rsidP="00E4758C">
      <w:pPr>
        <w:pStyle w:val="Notatii"/>
      </w:pPr>
      <m:oMath>
        <m:r>
          <w:rPr>
            <w:rFonts w:ascii="Cambria Math" w:hAnsi="Cambria Math"/>
          </w:rPr>
          <m:t>m</m:t>
        </m:r>
      </m:oMath>
      <w:r w:rsidRPr="003C3148">
        <w:tab/>
        <w:t>masa totală a clădirii.</w:t>
      </w:r>
    </w:p>
    <w:p w14:paraId="6974C235" w14:textId="73BC8C45" w:rsidR="00E4758C" w:rsidRPr="003C3148" w:rsidRDefault="00E4758C" w:rsidP="00E4758C">
      <w:pPr>
        <w:pStyle w:val="a"/>
        <w:ind w:left="360" w:hanging="360"/>
      </w:pPr>
      <w:bookmarkStart w:id="333" w:name="_Ref154230107"/>
      <w:r w:rsidRPr="003C3148">
        <w:t>un mod de distribu</w:t>
      </w:r>
      <w:r w:rsidR="00C86317">
        <w:t>ț</w:t>
      </w:r>
      <w:r w:rsidRPr="003C3148">
        <w:t xml:space="preserve">ie rezultat din analiza modală pentru modul </w:t>
      </w:r>
      <w:r w:rsidR="001368E5">
        <w:t>fundamental</w:t>
      </w:r>
      <w:r w:rsidRPr="003C3148">
        <w:t xml:space="preserve"> de vibra</w:t>
      </w:r>
      <w:r w:rsidR="00C86317">
        <w:t>ț</w:t>
      </w:r>
      <w:r w:rsidRPr="003C3148">
        <w:t>ie</w:t>
      </w:r>
      <w:r w:rsidR="001368E5">
        <w:t xml:space="preserve"> pentru oscilații orizontale pe direcția de calcul</w:t>
      </w:r>
      <w:bookmarkEnd w:id="332"/>
      <w:bookmarkEnd w:id="333"/>
      <w:r w:rsidR="001368E5">
        <w:t>:</w:t>
      </w:r>
    </w:p>
    <w:p w14:paraId="3F4B4984" w14:textId="77777777" w:rsidR="00E4758C" w:rsidRPr="003C3148" w:rsidRDefault="00E4758C" w:rsidP="00E4758C">
      <w:pPr>
        <w:pStyle w:val="a"/>
        <w:numPr>
          <w:ilvl w:val="0"/>
          <w:numId w:val="0"/>
        </w:numPr>
      </w:pP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tbl>
      <w:tblPr>
        <w:tblW w:w="5000" w:type="pct"/>
        <w:tblLayout w:type="fixed"/>
        <w:tblLook w:val="04A0" w:firstRow="1" w:lastRow="0" w:firstColumn="1" w:lastColumn="0" w:noHBand="0" w:noVBand="1"/>
      </w:tblPr>
      <w:tblGrid>
        <w:gridCol w:w="1253"/>
        <w:gridCol w:w="5851"/>
        <w:gridCol w:w="1254"/>
      </w:tblGrid>
      <w:tr w:rsidR="00E4758C" w:rsidRPr="003C3148" w14:paraId="0BA60211" w14:textId="77777777" w:rsidTr="00E0310E">
        <w:tc>
          <w:tcPr>
            <w:tcW w:w="750" w:type="pct"/>
            <w:vAlign w:val="center"/>
          </w:tcPr>
          <w:p w14:paraId="465013C3" w14:textId="77777777" w:rsidR="00E4758C" w:rsidRPr="003C3148" w:rsidRDefault="00E4758C" w:rsidP="00E0310E">
            <w:pPr>
              <w:rPr>
                <w:lang w:eastAsia="zh-TW"/>
              </w:rPr>
            </w:pPr>
            <w:bookmarkStart w:id="334" w:name="_Ref104376935"/>
          </w:p>
        </w:tc>
        <w:tc>
          <w:tcPr>
            <w:tcW w:w="3500" w:type="pct"/>
            <w:vAlign w:val="center"/>
          </w:tcPr>
          <w:p w14:paraId="0912EC45" w14:textId="77777777" w:rsidR="00E4758C" w:rsidRPr="003C3148" w:rsidRDefault="00000000" w:rsidP="00E0310E">
            <m:oMathPara>
              <m:oMathParaPr>
                <m:jc m:val="left"/>
              </m:oMathParaPr>
              <m:oMath>
                <m:sSub>
                  <m:sSubPr>
                    <m:ctrlPr>
                      <w:rPr>
                        <w:rFonts w:ascii="Cambria Math" w:hAnsi="Cambria Math"/>
                        <w:i/>
                      </w:rPr>
                    </m:ctrlPr>
                  </m:sSubPr>
                  <m:e>
                    <m:r>
                      <w:rPr>
                        <w:rFonts w:ascii="Cambria Math"/>
                      </w:rPr>
                      <m:t>F</m:t>
                    </m:r>
                  </m:e>
                  <m:sub>
                    <m:r>
                      <w:rPr>
                        <w:rFonts w:ascii="Cambria Math"/>
                      </w:rPr>
                      <m:t>i</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m</m:t>
                        </m:r>
                      </m:e>
                      <m:sub>
                        <m:r>
                          <w:rPr>
                            <w:rFonts w:ascii="Cambria Math"/>
                          </w:rPr>
                          <m:t>i</m:t>
                        </m:r>
                      </m:sub>
                    </m:sSub>
                    <m:sSub>
                      <m:sSubPr>
                        <m:ctrlPr>
                          <w:rPr>
                            <w:rFonts w:ascii="Cambria Math" w:hAnsi="Cambria Math" w:cs="Times New Roman"/>
                            <w:i/>
                          </w:rPr>
                        </m:ctrlPr>
                      </m:sSubPr>
                      <m:e>
                        <m:r>
                          <w:rPr>
                            <w:rFonts w:ascii="Cambria Math" w:hAnsi="Cambria Math" w:cs="Times New Roman"/>
                          </w:rPr>
                          <m:t>φ</m:t>
                        </m:r>
                      </m:e>
                      <m:sub>
                        <m:r>
                          <w:rPr>
                            <w:rFonts w:ascii="Cambria Math" w:hAnsi="Cambria Math" w:cs="Times New Roman"/>
                          </w:rPr>
                          <m:t>i</m:t>
                        </m:r>
                      </m:sub>
                    </m:sSub>
                  </m:num>
                  <m:den>
                    <m:nary>
                      <m:naryPr>
                        <m:chr m:val="∑"/>
                        <m:limLoc m:val="undOvr"/>
                        <m:ctrlPr>
                          <w:rPr>
                            <w:rFonts w:ascii="Cambria Math" w:hAnsi="Cambria Math"/>
                            <w:i/>
                          </w:rPr>
                        </m:ctrlPr>
                      </m:naryPr>
                      <m:sub>
                        <m:r>
                          <w:rPr>
                            <w:rFonts w:ascii="Cambria Math"/>
                          </w:rPr>
                          <m:t>j=1</m:t>
                        </m:r>
                      </m:sub>
                      <m:sup>
                        <m:r>
                          <w:rPr>
                            <w:rFonts w:ascii="Cambria Math"/>
                          </w:rPr>
                          <m:t>n</m:t>
                        </m:r>
                      </m:sup>
                      <m:e>
                        <m:sSub>
                          <m:sSubPr>
                            <m:ctrlPr>
                              <w:rPr>
                                <w:rFonts w:ascii="Cambria Math" w:hAnsi="Cambria Math"/>
                                <w:i/>
                              </w:rPr>
                            </m:ctrlPr>
                          </m:sSubPr>
                          <m:e>
                            <m:r>
                              <w:rPr>
                                <w:rFonts w:ascii="Cambria Math"/>
                              </w:rPr>
                              <m:t>m</m:t>
                            </m:r>
                          </m:e>
                          <m:sub>
                            <m:r>
                              <w:rPr>
                                <w:rFonts w:ascii="Cambria Math"/>
                              </w:rPr>
                              <m:t>j</m:t>
                            </m:r>
                          </m:sub>
                        </m:sSub>
                        <m:sSub>
                          <m:sSubPr>
                            <m:ctrlPr>
                              <w:rPr>
                                <w:rFonts w:ascii="Cambria Math" w:hAnsi="Cambria Math" w:cs="Times New Roman"/>
                                <w:i/>
                              </w:rPr>
                            </m:ctrlPr>
                          </m:sSubPr>
                          <m:e>
                            <m:r>
                              <w:rPr>
                                <w:rFonts w:ascii="Cambria Math" w:hAnsi="Cambria Math" w:cs="Times New Roman"/>
                              </w:rPr>
                              <m:t>φ</m:t>
                            </m:r>
                          </m:e>
                          <m:sub>
                            <m:r>
                              <w:rPr>
                                <w:rFonts w:ascii="Cambria Math" w:hAnsi="Cambria Math" w:cs="Times New Roman"/>
                              </w:rPr>
                              <m:t>j</m:t>
                            </m:r>
                          </m:sub>
                        </m:sSub>
                      </m:e>
                    </m:nary>
                  </m:den>
                </m:f>
              </m:oMath>
            </m:oMathPara>
          </w:p>
        </w:tc>
        <w:tc>
          <w:tcPr>
            <w:tcW w:w="750" w:type="pct"/>
            <w:vAlign w:val="center"/>
          </w:tcPr>
          <w:p w14:paraId="35FED108" w14:textId="77777777" w:rsidR="00E4758C" w:rsidRPr="003C3148" w:rsidRDefault="00E4758C" w:rsidP="00DB3A3B">
            <w:pPr>
              <w:pStyle w:val="Ecuatia"/>
            </w:pPr>
            <w:r w:rsidRPr="003C3148">
              <w:t xml:space="preserve"> </w:t>
            </w:r>
          </w:p>
        </w:tc>
      </w:tr>
    </w:tbl>
    <w:p w14:paraId="7AA9F7B3" w14:textId="77777777" w:rsidR="00E4758C" w:rsidRPr="003C3148" w:rsidRDefault="00E4758C" w:rsidP="00E4758C">
      <w:r w:rsidRPr="003C3148">
        <w:t>unde</w:t>
      </w:r>
    </w:p>
    <w:p w14:paraId="659090B3" w14:textId="47EFF6DD" w:rsidR="00E4758C" w:rsidRPr="003C3148" w:rsidRDefault="00000000" w:rsidP="00E4758C">
      <w:pPr>
        <w:pStyle w:val="Notatii"/>
      </w:pPr>
      <m:oMath>
        <m:sSub>
          <m:sSubPr>
            <m:ctrlPr>
              <w:rPr>
                <w:rFonts w:ascii="Cambria Math" w:hAnsi="Cambria Math"/>
              </w:rPr>
            </m:ctrlPr>
          </m:sSubPr>
          <m:e>
            <m:r>
              <w:rPr>
                <w:rFonts w:ascii="Cambria Math" w:hAnsi="Cambria Math"/>
              </w:rPr>
              <m:t>F</m:t>
            </m:r>
          </m:e>
          <m:sub>
            <m:r>
              <w:rPr>
                <w:rFonts w:ascii="Cambria Math" w:hAnsi="Cambria Math"/>
              </w:rPr>
              <m:t>i</m:t>
            </m:r>
          </m:sub>
        </m:sSub>
      </m:oMath>
      <w:r w:rsidR="00E4758C" w:rsidRPr="003C3148">
        <w:t xml:space="preserve"> </w:t>
      </w:r>
      <w:r w:rsidR="00E4758C" w:rsidRPr="003C3148">
        <w:tab/>
        <w:t xml:space="preserve"> for</w:t>
      </w:r>
      <w:r w:rsidR="00C86317">
        <w:t>ț</w:t>
      </w:r>
      <w:r w:rsidR="00E4758C" w:rsidRPr="003C3148">
        <w:t>a seismică normalizată care ac</w:t>
      </w:r>
      <w:r w:rsidR="00C86317">
        <w:t>ț</w:t>
      </w:r>
      <w:r w:rsidR="00E4758C" w:rsidRPr="003C3148">
        <w:t>ionează la nivelul diafragmei „</w:t>
      </w:r>
      <w:r w:rsidR="00E4758C" w:rsidRPr="003C3148">
        <w:rPr>
          <w:i/>
          <w:iCs/>
        </w:rPr>
        <w:t>i</w:t>
      </w:r>
      <w:r w:rsidR="00E4758C" w:rsidRPr="003C3148">
        <w:t>”;</w:t>
      </w:r>
    </w:p>
    <w:p w14:paraId="760C1AD6" w14:textId="77777777" w:rsidR="00E4758C" w:rsidRPr="003C3148" w:rsidRDefault="00000000" w:rsidP="00E4758C">
      <w:pPr>
        <w:pStyle w:val="Notatii"/>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E4758C" w:rsidRPr="003C3148">
        <w:tab/>
        <w:t>masa dispusă concentrat în centrul de masă al diagramei „</w:t>
      </w:r>
      <w:r w:rsidR="00E4758C" w:rsidRPr="003C3148">
        <w:rPr>
          <w:i/>
          <w:iCs/>
        </w:rPr>
        <w:t>i</w:t>
      </w:r>
      <w:r w:rsidR="00E4758C" w:rsidRPr="003C3148">
        <w:t>”;</w:t>
      </w:r>
    </w:p>
    <w:p w14:paraId="496E6E97" w14:textId="77777777" w:rsidR="00E4758C" w:rsidRPr="003C3148" w:rsidRDefault="00000000" w:rsidP="00E4758C">
      <w:pPr>
        <w:pStyle w:val="Notatii"/>
      </w:pPr>
      <m:oMath>
        <m:sSub>
          <m:sSubPr>
            <m:ctrlPr>
              <w:rPr>
                <w:rFonts w:ascii="Cambria Math" w:hAnsi="Cambria Math"/>
              </w:rPr>
            </m:ctrlPr>
          </m:sSubPr>
          <m:e>
            <m:r>
              <w:rPr>
                <w:rFonts w:ascii="Cambria Math" w:hAnsi="Cambria Math"/>
              </w:rPr>
              <m:t>m</m:t>
            </m:r>
          </m:e>
          <m:sub>
            <m:r>
              <w:rPr>
                <w:rFonts w:ascii="Cambria Math" w:hAnsi="Cambria Math"/>
              </w:rPr>
              <m:t>j</m:t>
            </m:r>
          </m:sub>
        </m:sSub>
      </m:oMath>
      <w:r w:rsidR="00E4758C" w:rsidRPr="003C3148">
        <w:tab/>
        <w:t>masa dispusă concentrat în centrul de masă al diagramei „</w:t>
      </w:r>
      <w:r w:rsidR="00E4758C" w:rsidRPr="003C3148">
        <w:rPr>
          <w:i/>
          <w:iCs/>
        </w:rPr>
        <w:t>j</w:t>
      </w:r>
      <w:r w:rsidR="00E4758C" w:rsidRPr="003C3148">
        <w:t>”;</w:t>
      </w:r>
    </w:p>
    <w:p w14:paraId="2C957198" w14:textId="12D59694" w:rsidR="00E4758C" w:rsidRPr="003C3148" w:rsidRDefault="001368E5" w:rsidP="00E4758C">
      <w:pPr>
        <w:pStyle w:val="Notatii"/>
      </w:pPr>
      <m:oMath>
        <m:r>
          <w:rPr>
            <w:rFonts w:ascii="Cambria Math" w:hAnsi="Cambria Math"/>
          </w:rPr>
          <m:t>n</m:t>
        </m:r>
      </m:oMath>
      <w:r w:rsidR="00E4758C" w:rsidRPr="003C3148">
        <w:tab/>
        <w:t>numărul total al diafragmelor orizontale;</w:t>
      </w:r>
    </w:p>
    <w:p w14:paraId="7C33ACC8" w14:textId="7E3B7D08" w:rsidR="00E4758C" w:rsidRPr="003C3148" w:rsidRDefault="00000000" w:rsidP="00E4758C">
      <w:pPr>
        <w:pStyle w:val="Notatii"/>
      </w:pPr>
      <m:oMath>
        <m:sSub>
          <m:sSubPr>
            <m:ctrlPr>
              <w:rPr>
                <w:rFonts w:ascii="Cambria Math" w:hAnsi="Cambria Math"/>
              </w:rPr>
            </m:ctrlPr>
          </m:sSubPr>
          <m:e>
            <m:r>
              <m:rPr>
                <m:sty m:val="p"/>
              </m:rPr>
              <w:rPr>
                <w:rFonts w:ascii="Cambria Math" w:hAnsi="Cambria Math"/>
              </w:rPr>
              <m:t>φ</m:t>
            </m:r>
          </m:e>
          <m:sub>
            <m:r>
              <w:rPr>
                <w:rFonts w:ascii="Cambria Math" w:hAnsi="Cambria Math"/>
              </w:rPr>
              <m:t>i</m:t>
            </m:r>
          </m:sub>
        </m:sSub>
      </m:oMath>
      <w:r w:rsidR="00E4758C" w:rsidRPr="003C3148">
        <w:tab/>
        <w:t>ordonata formei de vibra</w:t>
      </w:r>
      <w:r w:rsidR="00C86317">
        <w:t>ț</w:t>
      </w:r>
      <w:r w:rsidR="00E4758C" w:rsidRPr="003C3148">
        <w:t xml:space="preserve">ie în modul fundamental în dreptul masei </w:t>
      </w:r>
      <m:oMath>
        <m:sSub>
          <m:sSubPr>
            <m:ctrlPr>
              <w:rPr>
                <w:rFonts w:ascii="Cambria Math" w:hAnsi="Cambria Math"/>
              </w:rPr>
            </m:ctrlPr>
          </m:sSubPr>
          <m:e>
            <m:r>
              <w:rPr>
                <w:rFonts w:ascii="Cambria Math" w:hAnsi="Cambria Math"/>
              </w:rPr>
              <m:t>m</m:t>
            </m:r>
          </m:e>
          <m:sub>
            <m:r>
              <w:rPr>
                <w:rFonts w:ascii="Cambria Math" w:hAnsi="Cambria Math"/>
              </w:rPr>
              <m:t>i</m:t>
            </m:r>
          </m:sub>
        </m:sSub>
      </m:oMath>
      <w:r w:rsidR="00E4758C" w:rsidRPr="003C3148">
        <w:t>.</w:t>
      </w:r>
    </w:p>
    <w:p w14:paraId="65786951" w14:textId="65917727" w:rsidR="00E4758C" w:rsidRPr="003C3148" w:rsidRDefault="00E4758C" w:rsidP="00E4758C">
      <w:pPr>
        <w:pStyle w:val="Paragraf"/>
      </w:pPr>
      <w:r w:rsidRPr="003C3148">
        <w:t xml:space="preserve">Alternativ prevederii de la </w:t>
      </w:r>
      <w:r w:rsidRPr="009D6161">
        <w:rPr>
          <w:rStyle w:val="Mylink"/>
        </w:rPr>
        <w:fldChar w:fldCharType="begin"/>
      </w:r>
      <w:r w:rsidR="009D6161" w:rsidRPr="009D6161">
        <w:rPr>
          <w:rStyle w:val="Mylink"/>
        </w:rPr>
        <w:instrText>REF _Ref154230103 \r \* CHARFORMAT \h</w:instrText>
      </w:r>
      <w:r w:rsidRPr="009D6161">
        <w:rPr>
          <w:rStyle w:val="Mylink"/>
        </w:rPr>
      </w:r>
      <w:r w:rsidRPr="009D6161">
        <w:rPr>
          <w:rStyle w:val="Mylink"/>
        </w:rPr>
        <w:fldChar w:fldCharType="separate"/>
      </w:r>
      <w:r w:rsidR="009464BD">
        <w:rPr>
          <w:rStyle w:val="Mylink"/>
        </w:rPr>
        <w:t>(7)</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_Ref154230107 \r \* CHARFORMAT \h</w:instrText>
      </w:r>
      <w:r w:rsidRPr="009D6161">
        <w:rPr>
          <w:rStyle w:val="Mylink"/>
        </w:rPr>
      </w:r>
      <w:r w:rsidRPr="009D6161">
        <w:rPr>
          <w:rStyle w:val="Mylink"/>
        </w:rPr>
        <w:fldChar w:fldCharType="separate"/>
      </w:r>
      <w:r w:rsidR="009464BD">
        <w:rPr>
          <w:rStyle w:val="Mylink"/>
        </w:rPr>
        <w:t>(b)</w:t>
      </w:r>
      <w:r w:rsidRPr="009D6161">
        <w:rPr>
          <w:rStyle w:val="Mylink"/>
        </w:rPr>
        <w:fldChar w:fldCharType="end"/>
      </w:r>
      <w:r w:rsidRPr="003C3148">
        <w:t>, în cazul clădirilor având masele de nivel aproximativ egale pe înăl</w:t>
      </w:r>
      <w:r w:rsidR="00C86317">
        <w:t>ț</w:t>
      </w:r>
      <w:r w:rsidRPr="003C3148">
        <w:t>ime, se poate utiliza o distribu</w:t>
      </w:r>
      <w:r w:rsidR="00C86317">
        <w:t>ț</w:t>
      </w:r>
      <w:r w:rsidRPr="003C3148">
        <w:t>ie simplificată a for</w:t>
      </w:r>
      <w:r w:rsidR="00C86317">
        <w:t>ț</w:t>
      </w:r>
      <w:r w:rsidRPr="003C3148">
        <w:t>elor seismice orizontale normalizate considerând o formă liniară a modului fundamental de vibra</w:t>
      </w:r>
      <w:r w:rsidR="00C86317">
        <w:t>ț</w:t>
      </w:r>
      <w:r w:rsidRPr="003C3148">
        <w:t>ie</w:t>
      </w:r>
      <w:r w:rsidR="00CB7334">
        <w:t>:</w:t>
      </w:r>
    </w:p>
    <w:tbl>
      <w:tblPr>
        <w:tblW w:w="5000" w:type="pct"/>
        <w:tblLayout w:type="fixed"/>
        <w:tblLook w:val="04A0" w:firstRow="1" w:lastRow="0" w:firstColumn="1" w:lastColumn="0" w:noHBand="0" w:noVBand="1"/>
      </w:tblPr>
      <w:tblGrid>
        <w:gridCol w:w="1253"/>
        <w:gridCol w:w="5851"/>
        <w:gridCol w:w="1254"/>
      </w:tblGrid>
      <w:tr w:rsidR="00E4758C" w:rsidRPr="003C3148" w14:paraId="1EBAFBB0" w14:textId="77777777" w:rsidTr="00E0310E">
        <w:tc>
          <w:tcPr>
            <w:tcW w:w="750" w:type="pct"/>
            <w:vAlign w:val="center"/>
          </w:tcPr>
          <w:p w14:paraId="576D4195" w14:textId="77777777" w:rsidR="00E4758C" w:rsidRPr="003C3148" w:rsidRDefault="00E4758C" w:rsidP="00E0310E">
            <w:pPr>
              <w:rPr>
                <w:lang w:eastAsia="zh-TW"/>
              </w:rPr>
            </w:pPr>
          </w:p>
        </w:tc>
        <w:tc>
          <w:tcPr>
            <w:tcW w:w="3500" w:type="pct"/>
            <w:vAlign w:val="center"/>
          </w:tcPr>
          <w:p w14:paraId="1579E652" w14:textId="77777777" w:rsidR="00E4758C" w:rsidRPr="003C3148" w:rsidRDefault="00000000" w:rsidP="00E0310E">
            <m:oMathPara>
              <m:oMathParaPr>
                <m:jc m:val="left"/>
              </m:oMathParaPr>
              <m:oMath>
                <m:sSub>
                  <m:sSubPr>
                    <m:ctrlPr>
                      <w:rPr>
                        <w:rFonts w:ascii="Cambria Math" w:hAnsi="Cambria Math"/>
                        <w:i/>
                      </w:rPr>
                    </m:ctrlPr>
                  </m:sSubPr>
                  <m:e>
                    <m:r>
                      <w:rPr>
                        <w:rFonts w:ascii="Cambria Math"/>
                      </w:rPr>
                      <m:t>F</m:t>
                    </m:r>
                  </m:e>
                  <m:sub>
                    <m:r>
                      <w:rPr>
                        <w:rFonts w:ascii="Cambria Math"/>
                      </w:rPr>
                      <m:t>i</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m</m:t>
                        </m:r>
                      </m:e>
                      <m:sub>
                        <m:r>
                          <w:rPr>
                            <w:rFonts w:ascii="Cambria Math"/>
                          </w:rPr>
                          <m:t>i</m:t>
                        </m:r>
                      </m:sub>
                    </m:sSub>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m:t>
                        </m:r>
                      </m:sub>
                    </m:sSub>
                  </m:num>
                  <m:den>
                    <m:nary>
                      <m:naryPr>
                        <m:chr m:val="∑"/>
                        <m:limLoc m:val="undOvr"/>
                        <m:ctrlPr>
                          <w:rPr>
                            <w:rFonts w:ascii="Cambria Math" w:hAnsi="Cambria Math"/>
                            <w:i/>
                          </w:rPr>
                        </m:ctrlPr>
                      </m:naryPr>
                      <m:sub>
                        <m:r>
                          <w:rPr>
                            <w:rFonts w:ascii="Cambria Math"/>
                          </w:rPr>
                          <m:t>j=1</m:t>
                        </m:r>
                      </m:sub>
                      <m:sup>
                        <m:r>
                          <w:rPr>
                            <w:rFonts w:ascii="Cambria Math"/>
                          </w:rPr>
                          <m:t>n</m:t>
                        </m:r>
                      </m:sup>
                      <m:e>
                        <m:sSub>
                          <m:sSubPr>
                            <m:ctrlPr>
                              <w:rPr>
                                <w:rFonts w:ascii="Cambria Math" w:hAnsi="Cambria Math"/>
                                <w:i/>
                              </w:rPr>
                            </m:ctrlPr>
                          </m:sSubPr>
                          <m:e>
                            <m:r>
                              <w:rPr>
                                <w:rFonts w:ascii="Cambria Math"/>
                              </w:rPr>
                              <m:t>m</m:t>
                            </m:r>
                          </m:e>
                          <m:sub>
                            <m:r>
                              <w:rPr>
                                <w:rFonts w:ascii="Cambria Math"/>
                              </w:rPr>
                              <m:t>j</m:t>
                            </m:r>
                          </m:sub>
                        </m:sSub>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j</m:t>
                            </m:r>
                          </m:sub>
                        </m:sSub>
                      </m:e>
                    </m:nary>
                  </m:den>
                </m:f>
              </m:oMath>
            </m:oMathPara>
          </w:p>
        </w:tc>
        <w:tc>
          <w:tcPr>
            <w:tcW w:w="750" w:type="pct"/>
            <w:vAlign w:val="center"/>
          </w:tcPr>
          <w:p w14:paraId="00858E91" w14:textId="77777777" w:rsidR="00E4758C" w:rsidRPr="003C3148" w:rsidRDefault="00E4758C" w:rsidP="00DB3A3B">
            <w:pPr>
              <w:pStyle w:val="Ecuatia"/>
            </w:pPr>
            <w:r w:rsidRPr="003C3148">
              <w:t xml:space="preserve"> </w:t>
            </w:r>
          </w:p>
        </w:tc>
      </w:tr>
    </w:tbl>
    <w:p w14:paraId="06564C75" w14:textId="7D2732F9" w:rsidR="00E4758C" w:rsidRPr="003C3148" w:rsidRDefault="00000000" w:rsidP="00E4758C">
      <w:pPr>
        <w:pStyle w:val="Notatii"/>
      </w:pPr>
      <m:oMath>
        <m:sSub>
          <m:sSubPr>
            <m:ctrlPr>
              <w:rPr>
                <w:rFonts w:ascii="Cambria Math" w:hAnsi="Cambria Math"/>
              </w:rPr>
            </m:ctrlPr>
          </m:sSubPr>
          <m:e>
            <m:r>
              <w:rPr>
                <w:rFonts w:ascii="Cambria Math" w:hAnsi="Cambria Math"/>
              </w:rPr>
              <m:t>F</m:t>
            </m:r>
          </m:e>
          <m:sub>
            <m:r>
              <w:rPr>
                <w:rFonts w:ascii="Cambria Math" w:hAnsi="Cambria Math"/>
              </w:rPr>
              <m:t>i</m:t>
            </m:r>
          </m:sub>
        </m:sSub>
      </m:oMath>
      <w:r w:rsidR="00E4758C" w:rsidRPr="003C3148">
        <w:tab/>
        <w:t xml:space="preserve"> for</w:t>
      </w:r>
      <w:r w:rsidR="00C86317">
        <w:t>ț</w:t>
      </w:r>
      <w:r w:rsidR="00E4758C" w:rsidRPr="003C3148">
        <w:t xml:space="preserve">a seismică normalizată la nivelul diafragmei </w:t>
      </w:r>
      <w:r w:rsidR="00E4758C" w:rsidRPr="003C3148">
        <w:rPr>
          <w:i/>
          <w:iCs/>
        </w:rPr>
        <w:t>i</w:t>
      </w:r>
    </w:p>
    <w:p w14:paraId="37BFE85A" w14:textId="771CEA35" w:rsidR="00E4758C" w:rsidRPr="003C3148" w:rsidRDefault="00000000" w:rsidP="00E4758C">
      <w:pPr>
        <w:pStyle w:val="Notatii"/>
      </w:pPr>
      <m:oMath>
        <m:sSub>
          <m:sSubPr>
            <m:ctrlPr>
              <w:rPr>
                <w:rFonts w:ascii="Cambria Math" w:hAnsi="Cambria Math"/>
              </w:rPr>
            </m:ctrlPr>
          </m:sSubPr>
          <m:e>
            <m:r>
              <w:rPr>
                <w:rFonts w:ascii="Cambria Math" w:hAnsi="Cambria Math"/>
              </w:rPr>
              <m:t>z</m:t>
            </m:r>
          </m:e>
          <m:sub>
            <m:r>
              <w:rPr>
                <w:rFonts w:ascii="Cambria Math" w:hAnsi="Cambria Math"/>
              </w:rPr>
              <m:t>i</m:t>
            </m:r>
          </m:sub>
        </m:sSub>
      </m:oMath>
      <w:r w:rsidR="00E4758C" w:rsidRPr="003C3148">
        <w:tab/>
        <w:t>distan</w:t>
      </w:r>
      <w:r w:rsidR="00C86317">
        <w:t>ț</w:t>
      </w:r>
      <w:r w:rsidR="00E4758C" w:rsidRPr="003C3148">
        <w:t xml:space="preserve">a măsurată pe verticală între diagrama orizontală </w:t>
      </w:r>
      <w:r w:rsidR="00E4758C" w:rsidRPr="003C3148">
        <w:rPr>
          <w:i/>
          <w:iCs/>
        </w:rPr>
        <w:t>i</w:t>
      </w:r>
      <w:r w:rsidR="00E4758C" w:rsidRPr="003C3148">
        <w:t xml:space="preserve"> și cota de încastrare conven</w:t>
      </w:r>
      <w:r w:rsidR="00C86317">
        <w:t>ț</w:t>
      </w:r>
      <w:r w:rsidR="00E4758C" w:rsidRPr="003C3148">
        <w:t>ională;</w:t>
      </w:r>
    </w:p>
    <w:p w14:paraId="58419D99" w14:textId="7EAB6737" w:rsidR="00E4758C" w:rsidRPr="003C3148" w:rsidRDefault="00000000" w:rsidP="00E4758C">
      <w:pPr>
        <w:pStyle w:val="Notatii"/>
      </w:pPr>
      <m:oMath>
        <m:sSub>
          <m:sSubPr>
            <m:ctrlPr>
              <w:rPr>
                <w:rFonts w:ascii="Cambria Math" w:hAnsi="Cambria Math"/>
              </w:rPr>
            </m:ctrlPr>
          </m:sSubPr>
          <m:e>
            <m:r>
              <w:rPr>
                <w:rFonts w:ascii="Cambria Math" w:hAnsi="Cambria Math"/>
              </w:rPr>
              <m:t>z</m:t>
            </m:r>
          </m:e>
          <m:sub>
            <m:r>
              <w:rPr>
                <w:rFonts w:ascii="Cambria Math" w:hAnsi="Cambria Math"/>
              </w:rPr>
              <m:t>j</m:t>
            </m:r>
          </m:sub>
        </m:sSub>
      </m:oMath>
      <w:r w:rsidR="00E4758C" w:rsidRPr="003C3148">
        <w:tab/>
        <w:t>distan</w:t>
      </w:r>
      <w:r w:rsidR="00C86317">
        <w:t>ț</w:t>
      </w:r>
      <w:r w:rsidR="00E4758C" w:rsidRPr="003C3148">
        <w:t xml:space="preserve">a măsurată pe verticală între diagrama orizontală </w:t>
      </w:r>
      <w:r w:rsidR="00E4758C" w:rsidRPr="003C3148">
        <w:rPr>
          <w:i/>
          <w:iCs/>
        </w:rPr>
        <w:t>j</w:t>
      </w:r>
      <w:r w:rsidR="00E4758C" w:rsidRPr="003C3148">
        <w:t xml:space="preserve"> și cota de încastrare conven</w:t>
      </w:r>
      <w:r w:rsidR="00C86317">
        <w:t>ț</w:t>
      </w:r>
      <w:r w:rsidR="00E4758C" w:rsidRPr="003C3148">
        <w:t>ională.</w:t>
      </w:r>
    </w:p>
    <w:p w14:paraId="6847D118" w14:textId="046F7322" w:rsidR="00E4758C" w:rsidRPr="003C3148" w:rsidRDefault="00E4758C" w:rsidP="00E4758C">
      <w:pPr>
        <w:pStyle w:val="Paragraf"/>
      </w:pPr>
      <w:r w:rsidRPr="003C3148">
        <w:t>For</w:t>
      </w:r>
      <w:r w:rsidR="00C86317">
        <w:t>ț</w:t>
      </w:r>
      <w:r w:rsidRPr="003C3148">
        <w:t>ele seismice orizontale se aplică în planul diafragmelor orizontale rigide, la distan</w:t>
      </w:r>
      <w:r w:rsidR="00C86317">
        <w:t>ț</w:t>
      </w:r>
      <w:r w:rsidRPr="003C3148">
        <w:t>e egale cu excentricită</w:t>
      </w:r>
      <w:r w:rsidR="00C86317">
        <w:t>ț</w:t>
      </w:r>
      <w:r w:rsidRPr="003C3148">
        <w:t xml:space="preserve">ile accidentale stabilite conform </w:t>
      </w:r>
      <w:r w:rsidRPr="009D6161">
        <w:rPr>
          <w:rStyle w:val="Mylink"/>
        </w:rPr>
        <w:fldChar w:fldCharType="begin"/>
      </w:r>
      <w:r w:rsidR="009D6161" w:rsidRPr="009D6161">
        <w:rPr>
          <w:rStyle w:val="Mylink"/>
        </w:rPr>
        <w:instrText>REF _Ref144215070 \r \* CHARFORMAT \h</w:instrText>
      </w:r>
      <w:r w:rsidRPr="009D6161">
        <w:rPr>
          <w:rStyle w:val="Mylink"/>
        </w:rPr>
      </w:r>
      <w:r w:rsidRPr="009D6161">
        <w:rPr>
          <w:rStyle w:val="Mylink"/>
        </w:rPr>
        <w:fldChar w:fldCharType="separate"/>
      </w:r>
      <w:r w:rsidR="009464BD">
        <w:rPr>
          <w:rStyle w:val="Mylink"/>
        </w:rPr>
        <w:t>4.5.1.3</w:t>
      </w:r>
      <w:r w:rsidRPr="009D6161">
        <w:rPr>
          <w:rStyle w:val="Mylink"/>
        </w:rPr>
        <w:fldChar w:fldCharType="end"/>
      </w:r>
      <w:r w:rsidR="00B7284A">
        <w:t xml:space="preserve">, </w:t>
      </w:r>
      <w:r w:rsidRPr="009D6161">
        <w:rPr>
          <w:rStyle w:val="Mylink"/>
        </w:rPr>
        <w:fldChar w:fldCharType="begin"/>
      </w:r>
      <w:r w:rsidR="009D6161" w:rsidRPr="009D6161">
        <w:rPr>
          <w:rStyle w:val="Mylink"/>
        </w:rPr>
        <w:instrText>REF _Ref151816304 \r \* CHARFORMAT \h</w:instrText>
      </w:r>
      <w:r w:rsidRPr="009D6161">
        <w:rPr>
          <w:rStyle w:val="Mylink"/>
        </w:rPr>
      </w:r>
      <w:r w:rsidRPr="009D6161">
        <w:rPr>
          <w:rStyle w:val="Mylink"/>
        </w:rPr>
        <w:fldChar w:fldCharType="separate"/>
      </w:r>
      <w:r w:rsidR="009464BD">
        <w:rPr>
          <w:rStyle w:val="Mylink"/>
        </w:rPr>
        <w:t>(8)</w:t>
      </w:r>
      <w:r w:rsidRPr="009D6161">
        <w:rPr>
          <w:rStyle w:val="Mylink"/>
        </w:rPr>
        <w:fldChar w:fldCharType="end"/>
      </w:r>
      <w:r w:rsidRPr="003C3148">
        <w:t xml:space="preserve"> </w:t>
      </w:r>
      <w:r w:rsidR="00B7284A">
        <w:t>față de</w:t>
      </w:r>
      <w:r w:rsidRPr="003C3148">
        <w:t xml:space="preserve"> centrele de masă ale diafragmelor, măsurate perpendicular pe direc</w:t>
      </w:r>
      <w:r w:rsidR="00C86317">
        <w:t>ț</w:t>
      </w:r>
      <w:r w:rsidRPr="003C3148">
        <w:t>ia for</w:t>
      </w:r>
      <w:r w:rsidR="00C86317">
        <w:t>ț</w:t>
      </w:r>
      <w:r w:rsidRPr="003C3148">
        <w:t>elor.</w:t>
      </w:r>
      <w:bookmarkEnd w:id="334"/>
    </w:p>
    <w:p w14:paraId="262D6FBF" w14:textId="77777777" w:rsidR="00E4758C" w:rsidRPr="003C3148" w:rsidRDefault="00E4758C" w:rsidP="00E4758C">
      <w:pPr>
        <w:pStyle w:val="Paragraf"/>
      </w:pPr>
      <w:r w:rsidRPr="003C3148">
        <w:t>Încărcarea cu deplasări monoton crescătoare se face până la atingerea deplasării de control care este egală cu cea mai mică dintre următoarele valori:</w:t>
      </w:r>
    </w:p>
    <w:p w14:paraId="3824A6B0" w14:textId="5C4410D4" w:rsidR="00E4758C" w:rsidRPr="003C3148" w:rsidRDefault="00C86317" w:rsidP="00E4758C">
      <w:pPr>
        <w:pStyle w:val="a"/>
        <w:ind w:left="360" w:hanging="360"/>
      </w:pPr>
      <w:r>
        <w:t>ț</w:t>
      </w:r>
      <w:r w:rsidR="00E4758C" w:rsidRPr="003C3148">
        <w:t>inta de deplasare orizontală, adică deplasarea orizontală a clădirii</w:t>
      </w:r>
      <w:r w:rsidR="007665BC">
        <w:t xml:space="preserve"> cauzată de </w:t>
      </w:r>
      <w:r w:rsidR="00E4758C" w:rsidRPr="003C3148">
        <w:t>ac</w:t>
      </w:r>
      <w:r>
        <w:t>ț</w:t>
      </w:r>
      <w:r w:rsidR="00E4758C" w:rsidRPr="003C3148">
        <w:t>iunea seismică de proiectare, multiplicată cu 1,5</w:t>
      </w:r>
      <w:r w:rsidR="00B7284A">
        <w:t>0</w:t>
      </w:r>
      <w:r w:rsidR="00E4758C" w:rsidRPr="003C3148">
        <w:t>;</w:t>
      </w:r>
    </w:p>
    <w:p w14:paraId="711B7F88" w14:textId="2213758C" w:rsidR="00E4758C" w:rsidRPr="003C3148" w:rsidRDefault="00E4758C" w:rsidP="00E4758C">
      <w:pPr>
        <w:pStyle w:val="a"/>
        <w:ind w:left="360" w:hanging="360"/>
      </w:pPr>
      <w:r w:rsidRPr="003C3148">
        <w:t>deplasarea orizontală capabilă a clădirii, adică deplasarea orizontală minimă corespunzătoare cedării unei componente structurale principale, ca urmare a depășirii capacită</w:t>
      </w:r>
      <w:r w:rsidR="00C86317">
        <w:t>ț</w:t>
      </w:r>
      <w:r w:rsidRPr="003C3148">
        <w:t>ii de deformare plastică, a ruperii fragile sau a pierderii stabilită</w:t>
      </w:r>
      <w:r w:rsidR="00C86317">
        <w:t>ț</w:t>
      </w:r>
      <w:r w:rsidRPr="003C3148">
        <w:t>ii.</w:t>
      </w:r>
      <w:r w:rsidRPr="003C3148">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46F87D31" w14:textId="2C948196" w:rsidR="00E4758C" w:rsidRPr="003C3148" w:rsidRDefault="00E4758C" w:rsidP="00E4758C">
      <w:pPr>
        <w:pStyle w:val="Paragraf"/>
      </w:pPr>
      <w:r w:rsidRPr="003C3148">
        <w:t xml:space="preserve">Deplasarea orizontală clădirii </w:t>
      </w:r>
      <w:r w:rsidR="007665BC">
        <w:t xml:space="preserve">cauzată de </w:t>
      </w:r>
      <w:r w:rsidRPr="003C3148">
        <w:t>ac</w:t>
      </w:r>
      <w:r w:rsidR="00C86317">
        <w:t>ț</w:t>
      </w:r>
      <w:r w:rsidRPr="003C3148">
        <w:t xml:space="preserve">iunea seismică de proiectare se determină pe baza valorilor ordonatelor spectrelor de deplasare </w:t>
      </w:r>
      <w:r w:rsidR="00243A7F">
        <w:t xml:space="preserve">pentru răspuns </w:t>
      </w:r>
      <w:proofErr w:type="spellStart"/>
      <w:r w:rsidR="00243A7F">
        <w:t>elasto</w:t>
      </w:r>
      <w:proofErr w:type="spellEnd"/>
      <w:r w:rsidR="00243A7F">
        <w:t xml:space="preserve">-plastic, </w:t>
      </w:r>
      <w:r w:rsidRPr="003C3148">
        <w:t>specifice amplasamentului, considerând proprietă</w:t>
      </w:r>
      <w:r w:rsidR="00C86317">
        <w:t>ț</w:t>
      </w:r>
      <w:r w:rsidRPr="003C3148">
        <w:t>ile dinamice și de rezisten</w:t>
      </w:r>
      <w:r w:rsidR="00C86317">
        <w:t>ț</w:t>
      </w:r>
      <w:r w:rsidRPr="003C3148">
        <w:t>ă ale sistemului cu un grad de libertate dinamică echivalent.</w:t>
      </w:r>
    </w:p>
    <w:p w14:paraId="45E79326" w14:textId="3FF82584" w:rsidR="00E4758C" w:rsidRPr="003C3148" w:rsidRDefault="00E4758C" w:rsidP="00E4758C">
      <w:pPr>
        <w:pStyle w:val="Paragraf"/>
      </w:pPr>
      <w:r w:rsidRPr="003C3148">
        <w:t xml:space="preserve">Masa sistemului cu un grad de libertate echivalent, </w:t>
      </w:r>
      <m:oMath>
        <m:sSup>
          <m:sSupPr>
            <m:ctrlPr>
              <w:rPr>
                <w:rFonts w:ascii="Cambria Math" w:hAnsi="Cambria Math"/>
                <w:i/>
              </w:rPr>
            </m:ctrlPr>
          </m:sSupPr>
          <m:e>
            <m:r>
              <w:rPr>
                <w:rFonts w:ascii="Cambria Math"/>
              </w:rPr>
              <m:t>m</m:t>
            </m:r>
          </m:e>
          <m:sup>
            <m:r>
              <w:rPr>
                <w:rFonts w:ascii="Cambria Math" w:hAnsi="Cambria Math" w:cs="Cambria Math"/>
              </w:rPr>
              <m:t>SDOF</m:t>
            </m:r>
          </m:sup>
        </m:sSup>
      </m:oMath>
      <w:r w:rsidRPr="003C3148">
        <w:t>, se determină cu rela</w:t>
      </w:r>
      <w:proofErr w:type="spellStart"/>
      <w:r w:rsidR="00C86317">
        <w:t>ț</w:t>
      </w:r>
      <w:r w:rsidRPr="003C3148">
        <w:t>ia</w:t>
      </w:r>
      <w:proofErr w:type="spellEnd"/>
      <w:r w:rsidRPr="003C3148">
        <w:t>:</w:t>
      </w:r>
    </w:p>
    <w:tbl>
      <w:tblPr>
        <w:tblW w:w="5000" w:type="pct"/>
        <w:tblLayout w:type="fixed"/>
        <w:tblLook w:val="04A0" w:firstRow="1" w:lastRow="0" w:firstColumn="1" w:lastColumn="0" w:noHBand="0" w:noVBand="1"/>
      </w:tblPr>
      <w:tblGrid>
        <w:gridCol w:w="1253"/>
        <w:gridCol w:w="5851"/>
        <w:gridCol w:w="1254"/>
      </w:tblGrid>
      <w:tr w:rsidR="00E4758C" w:rsidRPr="003C3148" w14:paraId="514D69B0" w14:textId="77777777" w:rsidTr="00E0310E">
        <w:tc>
          <w:tcPr>
            <w:tcW w:w="750" w:type="pct"/>
            <w:vAlign w:val="center"/>
          </w:tcPr>
          <w:p w14:paraId="6004E42E" w14:textId="77777777" w:rsidR="00E4758C" w:rsidRPr="003C3148" w:rsidRDefault="00E4758C" w:rsidP="00E0310E">
            <w:pPr>
              <w:rPr>
                <w:lang w:eastAsia="zh-TW"/>
              </w:rPr>
            </w:pPr>
          </w:p>
        </w:tc>
        <w:tc>
          <w:tcPr>
            <w:tcW w:w="3500" w:type="pct"/>
            <w:vAlign w:val="center"/>
          </w:tcPr>
          <w:p w14:paraId="36B2AE93" w14:textId="77777777" w:rsidR="00E4758C" w:rsidRPr="003C3148" w:rsidRDefault="00000000" w:rsidP="00E0310E">
            <m:oMathPara>
              <m:oMathParaPr>
                <m:jc m:val="left"/>
              </m:oMathParaPr>
              <m:oMath>
                <m:sSup>
                  <m:sSupPr>
                    <m:ctrlPr>
                      <w:rPr>
                        <w:rFonts w:ascii="Cambria Math" w:hAnsi="Cambria Math"/>
                        <w:i/>
                      </w:rPr>
                    </m:ctrlPr>
                  </m:sSupPr>
                  <m:e>
                    <m:r>
                      <w:rPr>
                        <w:rFonts w:ascii="Cambria Math"/>
                      </w:rPr>
                      <m:t>m</m:t>
                    </m:r>
                  </m:e>
                  <m:sup>
                    <m:r>
                      <w:rPr>
                        <w:rFonts w:ascii="Cambria Math"/>
                      </w:rPr>
                      <m:t>SDOF</m:t>
                    </m:r>
                  </m:sup>
                </m:sSup>
                <m:r>
                  <w:rPr>
                    <w:rFonts w:ascii="Cambria Math"/>
                  </w:rPr>
                  <m:t>=</m:t>
                </m:r>
                <m:nary>
                  <m:naryPr>
                    <m:chr m:val="∑"/>
                    <m:limLoc m:val="undOvr"/>
                    <m:ctrlPr>
                      <w:rPr>
                        <w:rFonts w:ascii="Cambria Math" w:hAnsi="Cambria Math"/>
                        <w:i/>
                      </w:rPr>
                    </m:ctrlPr>
                  </m:naryPr>
                  <m:sub>
                    <m:r>
                      <w:rPr>
                        <w:rFonts w:ascii="Cambria Math"/>
                      </w:rPr>
                      <m:t>i=1</m:t>
                    </m:r>
                  </m:sub>
                  <m:sup>
                    <m:r>
                      <w:rPr>
                        <w:rFonts w:ascii="Cambria Math"/>
                      </w:rPr>
                      <m:t>n</m:t>
                    </m:r>
                  </m:sup>
                  <m:e>
                    <m:sSub>
                      <m:sSubPr>
                        <m:ctrlPr>
                          <w:rPr>
                            <w:rFonts w:ascii="Cambria Math" w:hAnsi="Cambria Math"/>
                            <w:i/>
                          </w:rPr>
                        </m:ctrlPr>
                      </m:sSubPr>
                      <m:e>
                        <m:r>
                          <w:rPr>
                            <w:rFonts w:ascii="Cambria Math"/>
                          </w:rPr>
                          <m:t>m</m:t>
                        </m:r>
                      </m:e>
                      <m:sub>
                        <m:r>
                          <w:rPr>
                            <w:rFonts w:ascii="Cambria Math"/>
                          </w:rPr>
                          <m:t>i</m:t>
                        </m:r>
                      </m:sub>
                    </m:sSub>
                    <m:sSub>
                      <m:sSubPr>
                        <m:ctrlPr>
                          <w:rPr>
                            <w:rFonts w:ascii="Cambria Math" w:hAnsi="Cambria Math" w:cs="Times New Roman"/>
                            <w:i/>
                          </w:rPr>
                        </m:ctrlPr>
                      </m:sSubPr>
                      <m:e>
                        <m:r>
                          <w:rPr>
                            <w:rFonts w:ascii="Cambria Math" w:hAnsi="Cambria Math" w:cs="Times New Roman"/>
                          </w:rPr>
                          <m:t>φ</m:t>
                        </m:r>
                      </m:e>
                      <m:sub>
                        <m:r>
                          <w:rPr>
                            <w:rFonts w:ascii="Cambria Math" w:hAnsi="Cambria Math" w:cs="Times New Roman"/>
                          </w:rPr>
                          <m:t>i</m:t>
                        </m:r>
                      </m:sub>
                    </m:sSub>
                  </m:e>
                </m:nary>
              </m:oMath>
            </m:oMathPara>
          </w:p>
        </w:tc>
        <w:tc>
          <w:tcPr>
            <w:tcW w:w="750" w:type="pct"/>
            <w:vAlign w:val="center"/>
          </w:tcPr>
          <w:p w14:paraId="7FE00C86" w14:textId="77777777" w:rsidR="00E4758C" w:rsidRPr="003C3148" w:rsidRDefault="00E4758C" w:rsidP="00DB3A3B">
            <w:pPr>
              <w:pStyle w:val="Ecuatia"/>
            </w:pPr>
            <w:r w:rsidRPr="003C3148">
              <w:t xml:space="preserve"> </w:t>
            </w:r>
          </w:p>
        </w:tc>
      </w:tr>
    </w:tbl>
    <w:p w14:paraId="21DC6C44" w14:textId="77777777" w:rsidR="00E4758C" w:rsidRPr="003C3148" w:rsidRDefault="00E4758C" w:rsidP="00E4758C">
      <w:pPr>
        <w:pStyle w:val="Notatii"/>
      </w:pPr>
      <w:r w:rsidRPr="003C3148">
        <w:t>unde</w:t>
      </w:r>
    </w:p>
    <w:p w14:paraId="203232B0" w14:textId="77777777" w:rsidR="00E4758C" w:rsidRPr="003C3148" w:rsidRDefault="00000000" w:rsidP="00E4758C">
      <w:pPr>
        <w:pStyle w:val="Notatii"/>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E4758C" w:rsidRPr="003C3148">
        <w:tab/>
        <w:t>masa dispusă la nivelul diagramei orizontale „</w:t>
      </w:r>
      <w:r w:rsidR="00E4758C" w:rsidRPr="003C3148">
        <w:rPr>
          <w:i/>
          <w:iCs/>
        </w:rPr>
        <w:t>i</w:t>
      </w:r>
      <w:r w:rsidR="00E4758C" w:rsidRPr="003C3148">
        <w:t>” a sistemului cu mai multe grade de libertate dinamică;</w:t>
      </w:r>
    </w:p>
    <w:p w14:paraId="40CF5671" w14:textId="550F130E" w:rsidR="00E4758C" w:rsidRPr="003C3148" w:rsidRDefault="00000000" w:rsidP="00E4758C">
      <w:pPr>
        <w:pStyle w:val="Notatii"/>
      </w:pPr>
      <m:oMath>
        <m:sSub>
          <m:sSubPr>
            <m:ctrlPr>
              <w:rPr>
                <w:rFonts w:ascii="Cambria Math" w:eastAsiaTheme="minorHAnsi" w:hAnsi="Cambria Math"/>
                <w:i/>
                <w:lang w:eastAsia="en-US"/>
              </w:rPr>
            </m:ctrlPr>
          </m:sSubPr>
          <m:e>
            <m:r>
              <m:rPr>
                <m:sty m:val="p"/>
              </m:rPr>
              <w:rPr>
                <w:rFonts w:ascii="Cambria Math" w:hAnsi="Cambria Math"/>
              </w:rPr>
              <m:t>φ</m:t>
            </m:r>
          </m:e>
          <m:sub>
            <m:r>
              <w:rPr>
                <w:rFonts w:ascii="Cambria Math" w:hAnsi="Cambria Math"/>
              </w:rPr>
              <m:t>i</m:t>
            </m:r>
          </m:sub>
        </m:sSub>
      </m:oMath>
      <w:r w:rsidR="00E4758C" w:rsidRPr="003C3148">
        <w:rPr>
          <w:lang w:eastAsia="en-US"/>
        </w:rPr>
        <w:tab/>
        <w:t>ordonata formei de vibra</w:t>
      </w:r>
      <w:r w:rsidR="00C86317">
        <w:rPr>
          <w:lang w:eastAsia="en-US"/>
        </w:rPr>
        <w:t>ț</w:t>
      </w:r>
      <w:r w:rsidR="00E4758C" w:rsidRPr="003C3148">
        <w:rPr>
          <w:lang w:eastAsia="en-US"/>
        </w:rPr>
        <w:t xml:space="preserve">ie în modul fundamental în dreptul masei </w:t>
      </w:r>
      <m:oMath>
        <m:sSub>
          <m:sSubPr>
            <m:ctrlPr>
              <w:rPr>
                <w:rFonts w:ascii="Cambria Math" w:hAnsi="Cambria Math"/>
              </w:rPr>
            </m:ctrlPr>
          </m:sSubPr>
          <m:e>
            <m:r>
              <w:rPr>
                <w:rFonts w:ascii="Cambria Math" w:hAnsi="Cambria Math"/>
              </w:rPr>
              <m:t>m</m:t>
            </m:r>
          </m:e>
          <m:sub>
            <m:r>
              <w:rPr>
                <w:rFonts w:ascii="Cambria Math" w:hAnsi="Cambria Math"/>
              </w:rPr>
              <m:t>i</m:t>
            </m:r>
          </m:sub>
        </m:sSub>
      </m:oMath>
      <w:r w:rsidR="00E4758C" w:rsidRPr="003C3148">
        <w:t>, pentru sistemul cu mai multe grade de libertate dinamică.</w:t>
      </w:r>
    </w:p>
    <w:p w14:paraId="6D33F1FB" w14:textId="70B72702" w:rsidR="00E4758C" w:rsidRPr="003C3148" w:rsidRDefault="00E4758C" w:rsidP="00E4758C">
      <w:pPr>
        <w:pStyle w:val="Paragraf"/>
      </w:pPr>
      <w:bookmarkStart w:id="335" w:name="_Ref151826956"/>
      <w:r w:rsidRPr="003C3148">
        <w:t>Proprietă</w:t>
      </w:r>
      <w:r w:rsidR="00C86317">
        <w:t>ț</w:t>
      </w:r>
      <w:r w:rsidRPr="003C3148">
        <w:t>ile de rezisten</w:t>
      </w:r>
      <w:r w:rsidR="00C86317">
        <w:t>ț</w:t>
      </w:r>
      <w:r w:rsidRPr="003C3148">
        <w:t>ă și deformabilitate ale sistemului cu un grad de libertate dinamică echivalent se stabilesc prin transformarea legii de răspuns for</w:t>
      </w:r>
      <w:r w:rsidR="00C86317">
        <w:t>ț</w:t>
      </w:r>
      <w:r w:rsidRPr="003C3148">
        <w:t>ă-deplasare a sistemului cu mai multe grade de libertate dinamică, determinată prin calcul static neliniar, cu rela</w:t>
      </w:r>
      <w:r w:rsidR="00C86317">
        <w:t>ț</w:t>
      </w:r>
      <w:r w:rsidRPr="003C3148">
        <w:t>iile:</w:t>
      </w:r>
      <w:bookmarkEnd w:id="335"/>
    </w:p>
    <w:tbl>
      <w:tblPr>
        <w:tblW w:w="5000" w:type="pct"/>
        <w:tblLayout w:type="fixed"/>
        <w:tblLook w:val="04A0" w:firstRow="1" w:lastRow="0" w:firstColumn="1" w:lastColumn="0" w:noHBand="0" w:noVBand="1"/>
      </w:tblPr>
      <w:tblGrid>
        <w:gridCol w:w="1253"/>
        <w:gridCol w:w="5851"/>
        <w:gridCol w:w="1254"/>
      </w:tblGrid>
      <w:tr w:rsidR="00E4758C" w:rsidRPr="003C3148" w14:paraId="1A123CA7" w14:textId="77777777" w:rsidTr="00E0310E">
        <w:tc>
          <w:tcPr>
            <w:tcW w:w="750" w:type="pct"/>
            <w:vAlign w:val="center"/>
          </w:tcPr>
          <w:p w14:paraId="7CD72E94" w14:textId="77777777" w:rsidR="00E4758C" w:rsidRPr="003C3148" w:rsidRDefault="00E4758C" w:rsidP="00E0310E">
            <w:pPr>
              <w:rPr>
                <w:lang w:eastAsia="zh-TW"/>
              </w:rPr>
            </w:pPr>
          </w:p>
        </w:tc>
        <w:tc>
          <w:tcPr>
            <w:tcW w:w="3500" w:type="pct"/>
            <w:vAlign w:val="center"/>
          </w:tcPr>
          <w:p w14:paraId="6622E278" w14:textId="77777777" w:rsidR="00E4758C" w:rsidRPr="003C3148" w:rsidRDefault="00000000" w:rsidP="00E0310E">
            <m:oMathPara>
              <m:oMathParaPr>
                <m:jc m:val="left"/>
              </m:oMathParaPr>
              <m:oMath>
                <m:sSup>
                  <m:sSupPr>
                    <m:ctrlPr>
                      <w:rPr>
                        <w:rFonts w:ascii="Cambria Math" w:hAnsi="Cambria Math"/>
                        <w:i/>
                      </w:rPr>
                    </m:ctrlPr>
                  </m:sSupPr>
                  <m:e>
                    <m:r>
                      <w:rPr>
                        <w:rFonts w:ascii="Cambria Math"/>
                      </w:rPr>
                      <m:t>F</m:t>
                    </m:r>
                  </m:e>
                  <m:sup>
                    <m:r>
                      <w:rPr>
                        <w:rFonts w:ascii="Cambria Math"/>
                      </w:rPr>
                      <m:t>SDOF</m:t>
                    </m:r>
                  </m:sup>
                </m:sSup>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F</m:t>
                        </m:r>
                      </m:e>
                      <m:sub>
                        <m:r>
                          <w:rPr>
                            <w:rFonts w:ascii="Cambria Math"/>
                          </w:rPr>
                          <m:t>b</m:t>
                        </m:r>
                      </m:sub>
                    </m:sSub>
                  </m:num>
                  <m:den>
                    <m:r>
                      <w:rPr>
                        <w:rFonts w:ascii="Cambria Math" w:hAnsi="Cambria Math"/>
                      </w:rPr>
                      <m:t>Γ</m:t>
                    </m:r>
                  </m:den>
                </m:f>
              </m:oMath>
            </m:oMathPara>
          </w:p>
        </w:tc>
        <w:tc>
          <w:tcPr>
            <w:tcW w:w="750" w:type="pct"/>
            <w:vAlign w:val="center"/>
          </w:tcPr>
          <w:p w14:paraId="6356F56D" w14:textId="77777777" w:rsidR="00E4758C" w:rsidRPr="003C3148" w:rsidRDefault="00E4758C" w:rsidP="00DB3A3B">
            <w:pPr>
              <w:pStyle w:val="Ecuatia"/>
            </w:pPr>
            <w:r w:rsidRPr="003C3148">
              <w:t xml:space="preserve"> </w:t>
            </w:r>
          </w:p>
        </w:tc>
      </w:tr>
      <w:tr w:rsidR="00E4758C" w:rsidRPr="003C3148" w14:paraId="39140B48" w14:textId="77777777" w:rsidTr="00E0310E">
        <w:tc>
          <w:tcPr>
            <w:tcW w:w="750" w:type="pct"/>
            <w:vAlign w:val="center"/>
          </w:tcPr>
          <w:p w14:paraId="48AD9547" w14:textId="77777777" w:rsidR="00E4758C" w:rsidRPr="003C3148" w:rsidRDefault="00E4758C" w:rsidP="00E0310E">
            <w:pPr>
              <w:rPr>
                <w:lang w:eastAsia="zh-TW"/>
              </w:rPr>
            </w:pPr>
          </w:p>
        </w:tc>
        <w:tc>
          <w:tcPr>
            <w:tcW w:w="3500" w:type="pct"/>
            <w:vAlign w:val="center"/>
          </w:tcPr>
          <w:p w14:paraId="4644B0FD" w14:textId="77777777" w:rsidR="00E4758C" w:rsidRPr="003C3148" w:rsidRDefault="00000000" w:rsidP="00E0310E">
            <w:pPr>
              <w:rPr>
                <w:rFonts w:ascii="Cambria Math"/>
                <w:oMath/>
              </w:rPr>
            </w:pPr>
            <m:oMathPara>
              <m:oMathParaPr>
                <m:jc m:val="left"/>
              </m:oMathParaPr>
              <m:oMath>
                <m:sSup>
                  <m:sSupPr>
                    <m:ctrlPr>
                      <w:rPr>
                        <w:rFonts w:ascii="Cambria Math" w:hAnsi="Cambria Math"/>
                        <w:i/>
                      </w:rPr>
                    </m:ctrlPr>
                  </m:sSupPr>
                  <m:e>
                    <m:r>
                      <w:rPr>
                        <w:rFonts w:ascii="Cambria Math"/>
                      </w:rPr>
                      <m:t>d</m:t>
                    </m:r>
                  </m:e>
                  <m:sup>
                    <m:r>
                      <w:rPr>
                        <w:rFonts w:ascii="Cambria Math"/>
                      </w:rPr>
                      <m:t>SDOF</m:t>
                    </m:r>
                  </m:sup>
                </m:sSup>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d</m:t>
                        </m:r>
                      </m:e>
                      <m:sub>
                        <m:r>
                          <w:rPr>
                            <w:rFonts w:ascii="Cambria Math"/>
                          </w:rPr>
                          <m:t>n</m:t>
                        </m:r>
                      </m:sub>
                    </m:sSub>
                  </m:num>
                  <m:den>
                    <m:r>
                      <w:rPr>
                        <w:rFonts w:ascii="Cambria Math"/>
                      </w:rPr>
                      <m:t>Γ</m:t>
                    </m:r>
                  </m:den>
                </m:f>
              </m:oMath>
            </m:oMathPara>
          </w:p>
        </w:tc>
        <w:tc>
          <w:tcPr>
            <w:tcW w:w="750" w:type="pct"/>
            <w:vAlign w:val="center"/>
          </w:tcPr>
          <w:p w14:paraId="5446BED6" w14:textId="77777777" w:rsidR="00E4758C" w:rsidRPr="003C3148" w:rsidRDefault="00E4758C" w:rsidP="00DB3A3B">
            <w:pPr>
              <w:pStyle w:val="Ecuatia"/>
            </w:pPr>
            <w:r w:rsidRPr="003C3148">
              <w:t xml:space="preserve"> </w:t>
            </w:r>
          </w:p>
        </w:tc>
      </w:tr>
    </w:tbl>
    <w:p w14:paraId="5101A671" w14:textId="3678A71B" w:rsidR="00E4758C" w:rsidRPr="003C3148" w:rsidRDefault="00E4758C" w:rsidP="00E4758C">
      <w:pPr>
        <w:pStyle w:val="Notatii"/>
      </w:pPr>
      <w:r w:rsidRPr="003C3148">
        <w:t>unde</w:t>
      </w:r>
      <w:r w:rsidR="0032279F">
        <w:t>:</w:t>
      </w:r>
    </w:p>
    <w:p w14:paraId="475B1C5C" w14:textId="6378D949" w:rsidR="00E4758C" w:rsidRPr="003C3148" w:rsidRDefault="00000000" w:rsidP="00E4758C">
      <w:pPr>
        <w:pStyle w:val="Notatii"/>
      </w:pPr>
      <m:oMath>
        <m:sSup>
          <m:sSupPr>
            <m:ctrlPr>
              <w:rPr>
                <w:rFonts w:ascii="Cambria Math" w:eastAsiaTheme="minorHAnsi" w:hAnsi="Cambria Math" w:cstheme="minorBidi"/>
                <w:i/>
                <w:lang w:eastAsia="en-US"/>
              </w:rPr>
            </m:ctrlPr>
          </m:sSupPr>
          <m:e>
            <m:r>
              <w:rPr>
                <w:rFonts w:ascii="Cambria Math"/>
              </w:rPr>
              <m:t>F</m:t>
            </m:r>
          </m:e>
          <m:sup>
            <m:r>
              <w:rPr>
                <w:rFonts w:ascii="Cambria Math" w:hAnsi="Cambria Math" w:cs="Cambria Math"/>
              </w:rPr>
              <m:t>SDOF</m:t>
            </m:r>
          </m:sup>
        </m:sSup>
      </m:oMath>
      <w:r w:rsidR="00E4758C" w:rsidRPr="003C3148">
        <w:tab/>
        <w:t>for</w:t>
      </w:r>
      <w:r w:rsidR="00C86317">
        <w:t>ț</w:t>
      </w:r>
      <w:r w:rsidR="00E4758C" w:rsidRPr="003C3148">
        <w:t>a orizontală care încarcă sistemul cu un grad de libertate dinamică echivalent;</w:t>
      </w:r>
    </w:p>
    <w:p w14:paraId="0D5BD110" w14:textId="77777777" w:rsidR="00E4758C" w:rsidRPr="003C3148" w:rsidRDefault="00000000" w:rsidP="00E4758C">
      <w:pPr>
        <w:pStyle w:val="Notatii"/>
        <w:rPr>
          <w:lang w:eastAsia="en-US"/>
        </w:rPr>
      </w:pPr>
      <m:oMath>
        <m:sSup>
          <m:sSupPr>
            <m:ctrlPr>
              <w:rPr>
                <w:rFonts w:ascii="Cambria Math" w:eastAsiaTheme="minorHAnsi" w:hAnsi="Cambria Math" w:cstheme="minorBidi"/>
                <w:i/>
                <w:lang w:eastAsia="en-US"/>
              </w:rPr>
            </m:ctrlPr>
          </m:sSupPr>
          <m:e>
            <m:r>
              <w:rPr>
                <w:rFonts w:ascii="Cambria Math"/>
              </w:rPr>
              <m:t>d</m:t>
            </m:r>
          </m:e>
          <m:sup>
            <m:r>
              <w:rPr>
                <w:rFonts w:ascii="Cambria Math" w:hAnsi="Cambria Math" w:cs="Cambria Math"/>
              </w:rPr>
              <m:t>SDOF</m:t>
            </m:r>
          </m:sup>
        </m:sSup>
      </m:oMath>
      <w:r w:rsidR="00E4758C" w:rsidRPr="003C3148">
        <w:rPr>
          <w:lang w:eastAsia="en-US"/>
        </w:rPr>
        <w:tab/>
        <w:t>deplasarea orizontală a sistemului cu un grad de libertate echivalent;</w:t>
      </w:r>
    </w:p>
    <w:p w14:paraId="6385ACDA" w14:textId="3004D32A" w:rsidR="00E4758C" w:rsidRDefault="00000000" w:rsidP="00E4758C">
      <w:pPr>
        <w:pStyle w:val="Notatii"/>
        <w:rPr>
          <w:lang w:eastAsia="en-US"/>
        </w:rPr>
      </w:pPr>
      <m:oMath>
        <m:sSub>
          <m:sSubPr>
            <m:ctrlPr>
              <w:rPr>
                <w:rFonts w:ascii="Cambria Math" w:eastAsiaTheme="minorHAnsi" w:hAnsi="Cambria Math" w:cstheme="minorBidi"/>
                <w:i/>
                <w:lang w:eastAsia="en-US"/>
              </w:rPr>
            </m:ctrlPr>
          </m:sSubPr>
          <m:e>
            <m:r>
              <w:rPr>
                <w:rFonts w:ascii="Cambria Math"/>
              </w:rPr>
              <m:t>F</m:t>
            </m:r>
          </m:e>
          <m:sub>
            <m:r>
              <w:rPr>
                <w:rFonts w:ascii="Cambria Math"/>
              </w:rPr>
              <m:t>b</m:t>
            </m:r>
          </m:sub>
        </m:sSub>
      </m:oMath>
      <w:r w:rsidR="00E4758C" w:rsidRPr="003C3148">
        <w:rPr>
          <w:lang w:eastAsia="en-US"/>
        </w:rPr>
        <w:tab/>
        <w:t>for</w:t>
      </w:r>
      <w:r w:rsidR="00C86317">
        <w:rPr>
          <w:lang w:eastAsia="en-US"/>
        </w:rPr>
        <w:t>ț</w:t>
      </w:r>
      <w:r w:rsidR="00E4758C" w:rsidRPr="003C3148">
        <w:rPr>
          <w:lang w:eastAsia="en-US"/>
        </w:rPr>
        <w:t xml:space="preserve">a tăietoare de bază determinată prin calcul static neliniar pe sistemul cu mai multe grade de libertate dinamică conform </w:t>
      </w:r>
      <w:r w:rsidR="00E4758C" w:rsidRPr="009D6161">
        <w:rPr>
          <w:rStyle w:val="Mylink"/>
        </w:rPr>
        <w:fldChar w:fldCharType="begin"/>
      </w:r>
      <w:r w:rsidR="009D6161" w:rsidRPr="009D6161">
        <w:rPr>
          <w:rStyle w:val="Mylink"/>
        </w:rPr>
        <w:instrText>REF _Ref151821066 \r \* CHARFORMAT \h</w:instrText>
      </w:r>
      <w:r w:rsidR="00E4758C" w:rsidRPr="009D6161">
        <w:rPr>
          <w:rStyle w:val="Mylink"/>
        </w:rPr>
      </w:r>
      <w:r w:rsidR="00E4758C" w:rsidRPr="009D6161">
        <w:rPr>
          <w:rStyle w:val="Mylink"/>
        </w:rPr>
        <w:fldChar w:fldCharType="separate"/>
      </w:r>
      <w:r w:rsidR="009464BD">
        <w:rPr>
          <w:rStyle w:val="Mylink"/>
        </w:rPr>
        <w:t>(1)</w:t>
      </w:r>
      <w:r w:rsidR="00E4758C" w:rsidRPr="009D6161">
        <w:rPr>
          <w:rStyle w:val="Mylink"/>
        </w:rPr>
        <w:fldChar w:fldCharType="end"/>
      </w:r>
      <w:r w:rsidR="00E4758C" w:rsidRPr="003C3148">
        <w:rPr>
          <w:lang w:eastAsia="en-US"/>
        </w:rPr>
        <w:t xml:space="preserve"> corespunzătoare deplasării </w:t>
      </w:r>
      <m:oMath>
        <m:sSub>
          <m:sSubPr>
            <m:ctrlPr>
              <w:rPr>
                <w:rFonts w:ascii="Cambria Math" w:eastAsiaTheme="minorHAnsi" w:hAnsi="Cambria Math" w:cstheme="minorBidi"/>
                <w:i/>
                <w:lang w:eastAsia="en-US"/>
              </w:rPr>
            </m:ctrlPr>
          </m:sSubPr>
          <m:e>
            <m:r>
              <w:rPr>
                <w:rFonts w:ascii="Cambria Math"/>
              </w:rPr>
              <m:t>d</m:t>
            </m:r>
          </m:e>
          <m:sub>
            <m:r>
              <w:rPr>
                <w:rFonts w:ascii="Cambria Math"/>
              </w:rPr>
              <m:t>n</m:t>
            </m:r>
          </m:sub>
        </m:sSub>
      </m:oMath>
      <w:r w:rsidR="00E4758C" w:rsidRPr="003C3148">
        <w:rPr>
          <w:lang w:eastAsia="en-US"/>
        </w:rPr>
        <w:t>;</w:t>
      </w:r>
    </w:p>
    <w:p w14:paraId="0692053A" w14:textId="32129095" w:rsidR="00B7284A" w:rsidRPr="003C3148" w:rsidRDefault="00000000" w:rsidP="00B7284A">
      <w:pPr>
        <w:pStyle w:val="Notatii"/>
        <w:rPr>
          <w:lang w:eastAsia="en-US"/>
        </w:rPr>
      </w:pPr>
      <m:oMath>
        <m:sSub>
          <m:sSubPr>
            <m:ctrlPr>
              <w:rPr>
                <w:rFonts w:ascii="Cambria Math" w:eastAsiaTheme="minorHAnsi" w:hAnsi="Cambria Math" w:cstheme="minorBidi"/>
                <w:i/>
                <w:lang w:eastAsia="en-US"/>
              </w:rPr>
            </m:ctrlPr>
          </m:sSubPr>
          <m:e>
            <m:r>
              <w:rPr>
                <w:rFonts w:ascii="Cambria Math"/>
              </w:rPr>
              <m:t>d</m:t>
            </m:r>
          </m:e>
          <m:sub>
            <m:r>
              <w:rPr>
                <w:rFonts w:ascii="Cambria Math"/>
              </w:rPr>
              <m:t>n</m:t>
            </m:r>
          </m:sub>
        </m:sSub>
      </m:oMath>
      <w:r w:rsidR="00B7284A" w:rsidRPr="003C3148">
        <w:rPr>
          <w:lang w:eastAsia="en-US"/>
        </w:rPr>
        <w:tab/>
        <w:t xml:space="preserve">deplasarea orizontală a punctului de control al deplasărilor pe sistemul cu mai multe grade de libertate dinamică; </w:t>
      </w:r>
    </w:p>
    <w:p w14:paraId="1A4524C7" w14:textId="66BA0E4B" w:rsidR="00E4758C" w:rsidRPr="003C3148" w:rsidRDefault="00E4758C" w:rsidP="00E4758C">
      <w:pPr>
        <w:pStyle w:val="Notatii"/>
      </w:pPr>
      <m:oMath>
        <m:r>
          <w:rPr>
            <w:rFonts w:ascii="Cambria Math"/>
          </w:rPr>
          <m:t>Γ</m:t>
        </m:r>
      </m:oMath>
      <w:r w:rsidRPr="003C3148">
        <w:tab/>
        <w:t>factor de transformare care se stabilește cu rela</w:t>
      </w:r>
      <w:proofErr w:type="spellStart"/>
      <w:r w:rsidR="00C86317">
        <w:t>ț</w:t>
      </w:r>
      <w:r w:rsidRPr="003C3148">
        <w:t>ia</w:t>
      </w:r>
      <w:proofErr w:type="spellEnd"/>
      <w:r w:rsidRPr="003C3148">
        <w:t>:</w:t>
      </w:r>
    </w:p>
    <w:tbl>
      <w:tblPr>
        <w:tblW w:w="5000" w:type="pct"/>
        <w:tblLayout w:type="fixed"/>
        <w:tblLook w:val="04A0" w:firstRow="1" w:lastRow="0" w:firstColumn="1" w:lastColumn="0" w:noHBand="0" w:noVBand="1"/>
      </w:tblPr>
      <w:tblGrid>
        <w:gridCol w:w="1253"/>
        <w:gridCol w:w="5851"/>
        <w:gridCol w:w="1254"/>
      </w:tblGrid>
      <w:tr w:rsidR="00E4758C" w:rsidRPr="003C3148" w14:paraId="2D66110F" w14:textId="77777777" w:rsidTr="00E0310E">
        <w:tc>
          <w:tcPr>
            <w:tcW w:w="750" w:type="pct"/>
            <w:vAlign w:val="center"/>
          </w:tcPr>
          <w:p w14:paraId="69A0AA40" w14:textId="77777777" w:rsidR="00E4758C" w:rsidRPr="003C3148" w:rsidRDefault="00E4758C" w:rsidP="00E0310E">
            <w:pPr>
              <w:rPr>
                <w:lang w:eastAsia="zh-TW"/>
              </w:rPr>
            </w:pPr>
          </w:p>
        </w:tc>
        <w:tc>
          <w:tcPr>
            <w:tcW w:w="3500" w:type="pct"/>
            <w:vAlign w:val="center"/>
          </w:tcPr>
          <w:p w14:paraId="53B04FC9" w14:textId="77777777" w:rsidR="00E4758C" w:rsidRPr="003C3148" w:rsidRDefault="00E4758C" w:rsidP="00E0310E">
            <w:pPr>
              <w:rPr>
                <w:rFonts w:ascii="Cambria Math"/>
                <w:oMath/>
              </w:rPr>
            </w:pPr>
            <m:oMathPara>
              <m:oMathParaPr>
                <m:jc m:val="left"/>
              </m:oMathParaPr>
              <m:oMath>
                <m:r>
                  <w:rPr>
                    <w:rFonts w:ascii="Cambria Math" w:hAnsi="Cambria Math"/>
                  </w:rPr>
                  <m:t>Γ</m:t>
                </m:r>
                <m:r>
                  <w:rPr>
                    <w:rFonts w:asci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rPr>
                          <m:t>i=1</m:t>
                        </m:r>
                      </m:sub>
                      <m:sup>
                        <m:r>
                          <w:rPr>
                            <w:rFonts w:ascii="Cambria Math"/>
                          </w:rPr>
                          <m:t>n</m:t>
                        </m:r>
                      </m:sup>
                      <m:e>
                        <m:sSub>
                          <m:sSubPr>
                            <m:ctrlPr>
                              <w:rPr>
                                <w:rFonts w:ascii="Cambria Math" w:hAnsi="Cambria Math"/>
                                <w:i/>
                              </w:rPr>
                            </m:ctrlPr>
                          </m:sSubPr>
                          <m:e>
                            <m:r>
                              <w:rPr>
                                <w:rFonts w:ascii="Cambria Math"/>
                              </w:rPr>
                              <m:t>m</m:t>
                            </m:r>
                          </m:e>
                          <m:sub>
                            <m:r>
                              <w:rPr>
                                <w:rFonts w:ascii="Cambria Math"/>
                              </w:rPr>
                              <m:t>i</m:t>
                            </m:r>
                          </m:sub>
                        </m:sSub>
                        <m:sSub>
                          <m:sSubPr>
                            <m:ctrlPr>
                              <w:rPr>
                                <w:rFonts w:ascii="Cambria Math" w:hAnsi="Cambria Math" w:cs="Times New Roman"/>
                                <w:i/>
                              </w:rPr>
                            </m:ctrlPr>
                          </m:sSubPr>
                          <m:e>
                            <m:r>
                              <w:rPr>
                                <w:rFonts w:ascii="Cambria Math" w:hAnsi="Cambria Math" w:cs="Times New Roman"/>
                              </w:rPr>
                              <m:t>φ</m:t>
                            </m:r>
                          </m:e>
                          <m:sub>
                            <m:r>
                              <w:rPr>
                                <w:rFonts w:ascii="Cambria Math" w:hAnsi="Cambria Math" w:cs="Times New Roman"/>
                              </w:rPr>
                              <m:t>i</m:t>
                            </m:r>
                          </m:sub>
                        </m:sSub>
                      </m:e>
                    </m:nary>
                  </m:num>
                  <m:den>
                    <m:nary>
                      <m:naryPr>
                        <m:chr m:val="∑"/>
                        <m:limLoc m:val="undOvr"/>
                        <m:ctrlPr>
                          <w:rPr>
                            <w:rFonts w:ascii="Cambria Math" w:hAnsi="Cambria Math"/>
                            <w:i/>
                          </w:rPr>
                        </m:ctrlPr>
                      </m:naryPr>
                      <m:sub>
                        <m:r>
                          <w:rPr>
                            <w:rFonts w:ascii="Cambria Math"/>
                          </w:rPr>
                          <m:t>i=1</m:t>
                        </m:r>
                      </m:sub>
                      <m:sup>
                        <m:r>
                          <w:rPr>
                            <w:rFonts w:ascii="Cambria Math"/>
                          </w:rPr>
                          <m:t>n</m:t>
                        </m:r>
                      </m:sup>
                      <m:e>
                        <m:sSub>
                          <m:sSubPr>
                            <m:ctrlPr>
                              <w:rPr>
                                <w:rFonts w:ascii="Cambria Math" w:hAnsi="Cambria Math"/>
                                <w:i/>
                              </w:rPr>
                            </m:ctrlPr>
                          </m:sSubPr>
                          <m:e>
                            <m:r>
                              <w:rPr>
                                <w:rFonts w:ascii="Cambria Math"/>
                              </w:rPr>
                              <m:t>m</m:t>
                            </m:r>
                          </m:e>
                          <m:sub>
                            <m:r>
                              <w:rPr>
                                <w:rFonts w:ascii="Cambria Math"/>
                              </w:rPr>
                              <m:t>i</m:t>
                            </m:r>
                          </m:sub>
                        </m:sSub>
                        <m:sSubSup>
                          <m:sSubSupPr>
                            <m:ctrlPr>
                              <w:rPr>
                                <w:rFonts w:ascii="Cambria Math" w:hAnsi="Cambria Math" w:cs="Times New Roman"/>
                                <w:i/>
                              </w:rPr>
                            </m:ctrlPr>
                          </m:sSubSupPr>
                          <m:e>
                            <m:r>
                              <w:rPr>
                                <w:rFonts w:ascii="Cambria Math" w:hAnsi="Cambria Math" w:cs="Times New Roman"/>
                              </w:rPr>
                              <m:t>φ</m:t>
                            </m:r>
                          </m:e>
                          <m:sub>
                            <m:r>
                              <w:rPr>
                                <w:rFonts w:ascii="Cambria Math" w:hAnsi="Cambria Math" w:cs="Times New Roman"/>
                              </w:rPr>
                              <m:t>i</m:t>
                            </m:r>
                          </m:sub>
                          <m:sup>
                            <m:r>
                              <w:rPr>
                                <w:rFonts w:ascii="Cambria Math" w:hAnsi="Cambria Math" w:cs="Times New Roman"/>
                              </w:rPr>
                              <m:t>2</m:t>
                            </m:r>
                          </m:sup>
                        </m:sSubSup>
                      </m:e>
                    </m:nary>
                  </m:den>
                </m:f>
              </m:oMath>
            </m:oMathPara>
          </w:p>
        </w:tc>
        <w:tc>
          <w:tcPr>
            <w:tcW w:w="750" w:type="pct"/>
            <w:vAlign w:val="center"/>
          </w:tcPr>
          <w:p w14:paraId="2DF1B97F" w14:textId="77777777" w:rsidR="00E4758C" w:rsidRPr="003C3148" w:rsidRDefault="00E4758C" w:rsidP="00DB3A3B">
            <w:pPr>
              <w:pStyle w:val="Ecuatia"/>
            </w:pPr>
            <w:r w:rsidRPr="003C3148">
              <w:t xml:space="preserve"> </w:t>
            </w:r>
          </w:p>
        </w:tc>
      </w:tr>
    </w:tbl>
    <w:p w14:paraId="3FA930B6" w14:textId="77777777" w:rsidR="00E4758C" w:rsidRPr="003C3148" w:rsidRDefault="00000000" w:rsidP="00E4758C">
      <w:pPr>
        <w:pStyle w:val="Notatii"/>
        <w:ind w:left="0" w:firstLine="0"/>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E4758C" w:rsidRPr="003C3148">
        <w:tab/>
        <w:t>masa dispusă la nivelul diagramei orizontale „</w:t>
      </w:r>
      <w:r w:rsidR="00E4758C" w:rsidRPr="003C3148">
        <w:rPr>
          <w:i/>
          <w:iCs/>
        </w:rPr>
        <w:t>i</w:t>
      </w:r>
      <w:r w:rsidR="00E4758C" w:rsidRPr="003C3148">
        <w:t xml:space="preserve">” a </w:t>
      </w:r>
      <w:r w:rsidR="00E4758C" w:rsidRPr="003C3148">
        <w:rPr>
          <w:lang w:eastAsia="en-US"/>
        </w:rPr>
        <w:t>sistemului cu mai multe grade de libertate dinamică</w:t>
      </w:r>
      <w:r w:rsidR="00E4758C" w:rsidRPr="003C3148">
        <w:t>;</w:t>
      </w:r>
    </w:p>
    <w:p w14:paraId="58BE7BCD" w14:textId="00C74714" w:rsidR="00E4758C" w:rsidRPr="003C3148" w:rsidRDefault="00000000" w:rsidP="00E4758C">
      <w:pPr>
        <w:pStyle w:val="Notatii"/>
        <w:ind w:left="0" w:firstLine="0"/>
      </w:pPr>
      <m:oMath>
        <m:sSub>
          <m:sSubPr>
            <m:ctrlPr>
              <w:rPr>
                <w:rFonts w:ascii="Cambria Math" w:eastAsiaTheme="minorHAnsi" w:hAnsi="Cambria Math"/>
                <w:i/>
                <w:lang w:eastAsia="en-US"/>
              </w:rPr>
            </m:ctrlPr>
          </m:sSubPr>
          <m:e>
            <m:r>
              <m:rPr>
                <m:sty m:val="p"/>
              </m:rPr>
              <w:rPr>
                <w:rFonts w:ascii="Cambria Math" w:hAnsi="Cambria Math"/>
              </w:rPr>
              <m:t>φ</m:t>
            </m:r>
          </m:e>
          <m:sub>
            <m:r>
              <w:rPr>
                <w:rFonts w:ascii="Cambria Math" w:hAnsi="Cambria Math"/>
              </w:rPr>
              <m:t>i</m:t>
            </m:r>
          </m:sub>
        </m:sSub>
      </m:oMath>
      <w:r w:rsidR="00E4758C" w:rsidRPr="003C3148">
        <w:rPr>
          <w:lang w:eastAsia="en-US"/>
        </w:rPr>
        <w:tab/>
        <w:t>ordonata formei de vibra</w:t>
      </w:r>
      <w:r w:rsidR="00C86317">
        <w:rPr>
          <w:lang w:eastAsia="en-US"/>
        </w:rPr>
        <w:t>ț</w:t>
      </w:r>
      <w:r w:rsidR="00E4758C" w:rsidRPr="003C3148">
        <w:rPr>
          <w:lang w:eastAsia="en-US"/>
        </w:rPr>
        <w:t xml:space="preserve">ie în modul fundamental în dreptul masei </w:t>
      </w:r>
      <m:oMath>
        <m:sSub>
          <m:sSubPr>
            <m:ctrlPr>
              <w:rPr>
                <w:rFonts w:ascii="Cambria Math" w:hAnsi="Cambria Math"/>
              </w:rPr>
            </m:ctrlPr>
          </m:sSubPr>
          <m:e>
            <m:r>
              <w:rPr>
                <w:rFonts w:ascii="Cambria Math" w:hAnsi="Cambria Math"/>
              </w:rPr>
              <m:t>m</m:t>
            </m:r>
          </m:e>
          <m:sub>
            <m:r>
              <w:rPr>
                <w:rFonts w:ascii="Cambria Math" w:hAnsi="Cambria Math"/>
              </w:rPr>
              <m:t>i</m:t>
            </m:r>
          </m:sub>
        </m:sSub>
      </m:oMath>
      <w:r w:rsidR="00E4758C" w:rsidRPr="003C3148">
        <w:t xml:space="preserve"> a </w:t>
      </w:r>
      <w:r w:rsidR="00E4758C" w:rsidRPr="003C3148">
        <w:rPr>
          <w:lang w:eastAsia="en-US"/>
        </w:rPr>
        <w:t>sistemului cu mai multe grade de libertate dinamică</w:t>
      </w:r>
      <w:r w:rsidR="00E4758C" w:rsidRPr="003C3148">
        <w:t>.</w:t>
      </w:r>
    </w:p>
    <w:p w14:paraId="1EA03E77" w14:textId="3F66827E" w:rsidR="00E4758C" w:rsidRPr="003C3148" w:rsidRDefault="00E4758C" w:rsidP="00E4758C">
      <w:pPr>
        <w:pStyle w:val="Paragraf"/>
      </w:pPr>
      <w:r w:rsidRPr="003C3148">
        <w:t>Legea de răspuns for</w:t>
      </w:r>
      <w:r w:rsidR="00C86317">
        <w:t>ț</w:t>
      </w:r>
      <w:r w:rsidRPr="003C3148">
        <w:t xml:space="preserve">ă orizontală – deplasare orizontală a sistemului cu un singur grad de libertate dinamică se transformă în format </w:t>
      </w:r>
      <w:proofErr w:type="spellStart"/>
      <w:r w:rsidRPr="003C3148">
        <w:t>biliniar</w:t>
      </w:r>
      <w:proofErr w:type="spellEnd"/>
      <w:r w:rsidRPr="003C3148">
        <w:t xml:space="preserve">. Transformarea </w:t>
      </w:r>
      <w:r w:rsidR="0032279F">
        <w:t xml:space="preserve">se realizează </w:t>
      </w:r>
      <w:r w:rsidRPr="003C3148">
        <w:t>prin identificarea valorilor conven</w:t>
      </w:r>
      <w:r w:rsidR="00C86317">
        <w:t>ț</w:t>
      </w:r>
      <w:r w:rsidRPr="003C3148">
        <w:t>ionale ale for</w:t>
      </w:r>
      <w:r w:rsidR="00C86317">
        <w:t>ț</w:t>
      </w:r>
      <w:r w:rsidRPr="003C3148">
        <w:t>elor orizontale și deplasărilor orizontale asociate curgerii de ansamblu a structurii și cerin</w:t>
      </w:r>
      <w:r w:rsidR="00C86317">
        <w:t>ț</w:t>
      </w:r>
      <w:r w:rsidRPr="003C3148">
        <w:t>ei de deplasare la starea limită considerată. Legea de răspuns for</w:t>
      </w:r>
      <w:r w:rsidR="00C86317">
        <w:t>ț</w:t>
      </w:r>
      <w:r w:rsidRPr="003C3148">
        <w:t xml:space="preserve">ă deplasare </w:t>
      </w:r>
      <w:r w:rsidR="0032279F">
        <w:t>se alcătuiește din</w:t>
      </w:r>
      <w:r w:rsidRPr="003C3148">
        <w:t xml:space="preserve"> două segmente, astfel:</w:t>
      </w:r>
    </w:p>
    <w:p w14:paraId="048930A7" w14:textId="77777777" w:rsidR="00E4758C" w:rsidRPr="003C3148" w:rsidRDefault="00E4758C" w:rsidP="00E4758C">
      <w:pPr>
        <w:pStyle w:val="Lista"/>
      </w:pPr>
      <w:r w:rsidRPr="003C3148">
        <w:t>un segment cu punctul de plecare în origine care trece prin punctul ale căror coordonate corespund primei curgeri a sistemului cu mai multe grade de libertate dinamică;</w:t>
      </w:r>
    </w:p>
    <w:p w14:paraId="1E1C2CD8" w14:textId="46D2529F" w:rsidR="00E4758C" w:rsidRPr="003C3148" w:rsidRDefault="00E4758C" w:rsidP="00E4758C">
      <w:pPr>
        <w:pStyle w:val="Lista"/>
      </w:pPr>
      <w:r w:rsidRPr="003C3148">
        <w:t>un segment paralel cu axa deplasărilor pozi</w:t>
      </w:r>
      <w:r w:rsidR="00C86317">
        <w:t>ț</w:t>
      </w:r>
      <w:r w:rsidRPr="003C3148">
        <w:t>ionat astfel încât ariile situate sub cele două legi de răspuns să fie egale.</w:t>
      </w:r>
    </w:p>
    <w:p w14:paraId="39F11A75" w14:textId="7A387BEA" w:rsidR="00E4758C" w:rsidRPr="003C3148" w:rsidRDefault="00E4758C" w:rsidP="00A1534A">
      <w:r w:rsidRPr="003C3148">
        <w:tab/>
        <w:t xml:space="preserve">Punctul de curgere corespunzător legii de răspuns în format </w:t>
      </w:r>
      <w:proofErr w:type="spellStart"/>
      <w:r w:rsidRPr="003C3148">
        <w:t>biliniar</w:t>
      </w:r>
      <w:proofErr w:type="spellEnd"/>
      <w:r w:rsidRPr="003C3148">
        <w:t xml:space="preserve"> corespunde intersec</w:t>
      </w:r>
      <w:r w:rsidR="00C86317">
        <w:t>ț</w:t>
      </w:r>
      <w:r w:rsidRPr="003C3148">
        <w:t>iei dintre cele două segmente.</w:t>
      </w:r>
    </w:p>
    <w:p w14:paraId="7190D8FC" w14:textId="77777777" w:rsidR="00E4758C" w:rsidRPr="003C3148" w:rsidRDefault="00E4758C" w:rsidP="00A1534A">
      <w:r w:rsidRPr="003C3148">
        <w:tab/>
        <w:t xml:space="preserve">Punctul ultim corespunzător legii de răspuns în format </w:t>
      </w:r>
      <w:proofErr w:type="spellStart"/>
      <w:r w:rsidRPr="003C3148">
        <w:t>biliniar</w:t>
      </w:r>
      <w:proofErr w:type="spellEnd"/>
      <w:r w:rsidRPr="003C3148">
        <w:t xml:space="preserve"> corespunde capătului segmentului paralel cu axa deplasărilor corespunzător deplasării maxime.</w:t>
      </w:r>
    </w:p>
    <w:p w14:paraId="5CE13D9F" w14:textId="77777777" w:rsidR="00E4758C" w:rsidRPr="003C3148" w:rsidRDefault="00E4758C" w:rsidP="00E4758C">
      <w:pPr>
        <w:pStyle w:val="Paragraf"/>
        <w:numPr>
          <w:ilvl w:val="0"/>
          <w:numId w:val="0"/>
        </w:numPr>
        <w:jc w:val="center"/>
      </w:pPr>
      <w:r w:rsidRPr="003C3148">
        <w:rPr>
          <w:noProof/>
        </w:rPr>
        <w:lastRenderedPageBreak/>
        <mc:AlternateContent>
          <mc:Choice Requires="wpc">
            <w:drawing>
              <wp:inline distT="0" distB="0" distL="0" distR="0" wp14:anchorId="781D0F07" wp14:editId="0DD68542">
                <wp:extent cx="3391535" cy="1916430"/>
                <wp:effectExtent l="0" t="0" r="0" b="0"/>
                <wp:docPr id="120" name="Canvas 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121"/>
                        <wps:cNvSpPr>
                          <a:spLocks/>
                        </wps:cNvSpPr>
                        <wps:spPr bwMode="auto">
                          <a:xfrm>
                            <a:off x="752475" y="585470"/>
                            <a:ext cx="1581785" cy="986155"/>
                          </a:xfrm>
                          <a:custGeom>
                            <a:avLst/>
                            <a:gdLst>
                              <a:gd name="T0" fmla="*/ 13 w 2491"/>
                              <a:gd name="T1" fmla="*/ 1553 h 1553"/>
                              <a:gd name="T2" fmla="*/ 115 w 2491"/>
                              <a:gd name="T3" fmla="*/ 1085 h 1553"/>
                              <a:gd name="T4" fmla="*/ 265 w 2491"/>
                              <a:gd name="T5" fmla="*/ 869 h 1553"/>
                              <a:gd name="T6" fmla="*/ 619 w 2491"/>
                              <a:gd name="T7" fmla="*/ 545 h 1553"/>
                              <a:gd name="T8" fmla="*/ 1129 w 2491"/>
                              <a:gd name="T9" fmla="*/ 275 h 1553"/>
                              <a:gd name="T10" fmla="*/ 1675 w 2491"/>
                              <a:gd name="T11" fmla="*/ 137 h 1553"/>
                              <a:gd name="T12" fmla="*/ 2491 w 2491"/>
                              <a:gd name="T13" fmla="*/ 0 h 1553"/>
                              <a:gd name="T14" fmla="*/ 2491 w 2491"/>
                              <a:gd name="T15" fmla="*/ 269 h 1553"/>
                              <a:gd name="T16" fmla="*/ 291 w 2491"/>
                              <a:gd name="T17" fmla="*/ 287 h 1553"/>
                              <a:gd name="T18" fmla="*/ 0 w 2491"/>
                              <a:gd name="T19" fmla="*/ 1517 h 1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91" h="1553">
                                <a:moveTo>
                                  <a:pt x="13" y="1553"/>
                                </a:moveTo>
                                <a:lnTo>
                                  <a:pt x="115" y="1085"/>
                                </a:lnTo>
                                <a:lnTo>
                                  <a:pt x="265" y="869"/>
                                </a:lnTo>
                                <a:lnTo>
                                  <a:pt x="619" y="545"/>
                                </a:lnTo>
                                <a:lnTo>
                                  <a:pt x="1129" y="275"/>
                                </a:lnTo>
                                <a:lnTo>
                                  <a:pt x="1675" y="137"/>
                                </a:lnTo>
                                <a:lnTo>
                                  <a:pt x="2491" y="0"/>
                                </a:lnTo>
                                <a:lnTo>
                                  <a:pt x="2491" y="269"/>
                                </a:lnTo>
                                <a:lnTo>
                                  <a:pt x="291" y="287"/>
                                </a:lnTo>
                                <a:lnTo>
                                  <a:pt x="0" y="1517"/>
                                </a:lnTo>
                              </a:path>
                            </a:pathLst>
                          </a:custGeom>
                          <a:pattFill prst="pct10">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 name="Freeform: Shape 527"/>
                        <wps:cNvSpPr>
                          <a:spLocks/>
                        </wps:cNvSpPr>
                        <wps:spPr bwMode="auto">
                          <a:xfrm>
                            <a:off x="746125" y="102235"/>
                            <a:ext cx="2012950" cy="1479550"/>
                          </a:xfrm>
                          <a:custGeom>
                            <a:avLst/>
                            <a:gdLst>
                              <a:gd name="T0" fmla="*/ 0 w 1897512"/>
                              <a:gd name="T1" fmla="*/ 0 h 1479954"/>
                              <a:gd name="T2" fmla="*/ 0 w 1897512"/>
                              <a:gd name="T3" fmla="*/ 1479954 h 1479954"/>
                              <a:gd name="T4" fmla="*/ 2013005 w 1897512"/>
                              <a:gd name="T5" fmla="*/ 1479954 h 1479954"/>
                              <a:gd name="T6" fmla="*/ 0 60000 65536"/>
                              <a:gd name="T7" fmla="*/ 0 60000 65536"/>
                              <a:gd name="T8" fmla="*/ 0 60000 65536"/>
                            </a:gdLst>
                            <a:ahLst/>
                            <a:cxnLst>
                              <a:cxn ang="T6">
                                <a:pos x="T0" y="T1"/>
                              </a:cxn>
                              <a:cxn ang="T7">
                                <a:pos x="T2" y="T3"/>
                              </a:cxn>
                              <a:cxn ang="T8">
                                <a:pos x="T4" y="T5"/>
                              </a:cxn>
                            </a:cxnLst>
                            <a:rect l="0" t="0" r="r" b="b"/>
                            <a:pathLst>
                              <a:path w="1897512" h="1479954">
                                <a:moveTo>
                                  <a:pt x="0" y="0"/>
                                </a:moveTo>
                                <a:lnTo>
                                  <a:pt x="0" y="1479954"/>
                                </a:lnTo>
                                <a:lnTo>
                                  <a:pt x="1897512" y="1479954"/>
                                </a:lnTo>
                              </a:path>
                            </a:pathLst>
                          </a:custGeom>
                          <a:noFill/>
                          <a:ln w="12700">
                            <a:solidFill>
                              <a:schemeClr val="tx1">
                                <a:lumMod val="100000"/>
                                <a:lumOff val="0"/>
                              </a:schemeClr>
                            </a:solidFill>
                            <a:miter lim="800000"/>
                            <a:headEnd type="triangle" w="sm" len="lg"/>
                            <a:tailEnd type="triangl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 name="Freeform: Shape 188"/>
                        <wps:cNvSpPr>
                          <a:spLocks/>
                        </wps:cNvSpPr>
                        <wps:spPr bwMode="auto">
                          <a:xfrm>
                            <a:off x="748665" y="756285"/>
                            <a:ext cx="1570990" cy="834390"/>
                          </a:xfrm>
                          <a:custGeom>
                            <a:avLst/>
                            <a:gdLst>
                              <a:gd name="T0" fmla="*/ 0 w 2473"/>
                              <a:gd name="T1" fmla="*/ 1005426 h 1314"/>
                              <a:gd name="T2" fmla="*/ 513057 w 2473"/>
                              <a:gd name="T3" fmla="*/ 107577 h 1314"/>
                              <a:gd name="T4" fmla="*/ 1568134 w 2473"/>
                              <a:gd name="T5" fmla="*/ 0 h 1314"/>
                              <a:gd name="T6" fmla="*/ 0 60000 65536"/>
                              <a:gd name="T7" fmla="*/ 0 60000 65536"/>
                              <a:gd name="T8" fmla="*/ 0 60000 65536"/>
                            </a:gdLst>
                            <a:ahLst/>
                            <a:cxnLst>
                              <a:cxn ang="T6">
                                <a:pos x="T0" y="T1"/>
                              </a:cxn>
                              <a:cxn ang="T7">
                                <a:pos x="T2" y="T3"/>
                              </a:cxn>
                              <a:cxn ang="T8">
                                <a:pos x="T4" y="T5"/>
                              </a:cxn>
                            </a:cxnLst>
                            <a:rect l="0" t="0" r="r" b="b"/>
                            <a:pathLst>
                              <a:path w="2473" h="1314">
                                <a:moveTo>
                                  <a:pt x="0" y="1314"/>
                                </a:moveTo>
                                <a:lnTo>
                                  <a:pt x="301" y="18"/>
                                </a:lnTo>
                                <a:lnTo>
                                  <a:pt x="2473" y="0"/>
                                </a:lnTo>
                              </a:path>
                            </a:pathLst>
                          </a:cu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4989523" name="Freeform: Shape 189"/>
                        <wps:cNvSpPr>
                          <a:spLocks/>
                        </wps:cNvSpPr>
                        <wps:spPr bwMode="auto">
                          <a:xfrm>
                            <a:off x="2329180" y="544195"/>
                            <a:ext cx="380365" cy="41275"/>
                          </a:xfrm>
                          <a:custGeom>
                            <a:avLst/>
                            <a:gdLst>
                              <a:gd name="T0" fmla="*/ 0 w 380655"/>
                              <a:gd name="T1" fmla="*/ 41375 h 41375"/>
                              <a:gd name="T2" fmla="*/ 380655 w 380655"/>
                              <a:gd name="T3" fmla="*/ 0 h 41375"/>
                              <a:gd name="T4" fmla="*/ 0 60000 65536"/>
                              <a:gd name="T5" fmla="*/ 0 60000 65536"/>
                            </a:gdLst>
                            <a:ahLst/>
                            <a:cxnLst>
                              <a:cxn ang="T4">
                                <a:pos x="T0" y="T1"/>
                              </a:cxn>
                              <a:cxn ang="T5">
                                <a:pos x="T2" y="T3"/>
                              </a:cxn>
                            </a:cxnLst>
                            <a:rect l="0" t="0" r="r" b="b"/>
                            <a:pathLst>
                              <a:path w="380655" h="41375">
                                <a:moveTo>
                                  <a:pt x="0" y="41375"/>
                                </a:moveTo>
                                <a:lnTo>
                                  <a:pt x="380655" y="0"/>
                                </a:lnTo>
                              </a:path>
                            </a:pathLst>
                          </a:custGeom>
                          <a:noFill/>
                          <a:ln w="12700">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61564154" name="Freeform: Shape 701"/>
                        <wps:cNvSpPr>
                          <a:spLocks/>
                        </wps:cNvSpPr>
                        <wps:spPr bwMode="auto">
                          <a:xfrm>
                            <a:off x="1129030" y="679450"/>
                            <a:ext cx="871855" cy="541020"/>
                          </a:xfrm>
                          <a:custGeom>
                            <a:avLst/>
                            <a:gdLst>
                              <a:gd name="T0" fmla="*/ 0 w 1373"/>
                              <a:gd name="T1" fmla="*/ 413312 h 851"/>
                              <a:gd name="T2" fmla="*/ 735330 w 1373"/>
                              <a:gd name="T3" fmla="*/ 584200 h 851"/>
                              <a:gd name="T4" fmla="*/ 361703 w 1373"/>
                              <a:gd name="T5" fmla="*/ 0 h 851"/>
                              <a:gd name="T6" fmla="*/ 0 60000 65536"/>
                              <a:gd name="T7" fmla="*/ 0 60000 65536"/>
                              <a:gd name="T8" fmla="*/ 0 60000 65536"/>
                            </a:gdLst>
                            <a:ahLst/>
                            <a:cxnLst>
                              <a:cxn ang="T6">
                                <a:pos x="T0" y="T1"/>
                              </a:cxn>
                              <a:cxn ang="T7">
                                <a:pos x="T2" y="T3"/>
                              </a:cxn>
                              <a:cxn ang="T8">
                                <a:pos x="T4" y="T5"/>
                              </a:cxn>
                            </a:cxnLst>
                            <a:rect l="0" t="0" r="r" b="b"/>
                            <a:pathLst>
                              <a:path w="1373" h="851">
                                <a:moveTo>
                                  <a:pt x="0" y="227"/>
                                </a:moveTo>
                                <a:lnTo>
                                  <a:pt x="854" y="851"/>
                                </a:lnTo>
                                <a:lnTo>
                                  <a:pt x="1373" y="0"/>
                                </a:lnTo>
                              </a:path>
                            </a:pathLst>
                          </a:custGeom>
                          <a:noFill/>
                          <a:ln w="9525">
                            <a:solidFill>
                              <a:schemeClr val="tx1">
                                <a:lumMod val="100000"/>
                                <a:lumOff val="0"/>
                              </a:schemeClr>
                            </a:solidFill>
                            <a:miter lim="800000"/>
                            <a:headEnd type="triangle" w="sm" len="lg"/>
                            <a:tailEnd type="triangl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 name="Freeform: Shape 33"/>
                        <wps:cNvSpPr>
                          <a:spLocks/>
                        </wps:cNvSpPr>
                        <wps:spPr bwMode="auto">
                          <a:xfrm>
                            <a:off x="946785" y="429895"/>
                            <a:ext cx="45085" cy="269240"/>
                          </a:xfrm>
                          <a:custGeom>
                            <a:avLst/>
                            <a:gdLst>
                              <a:gd name="T0" fmla="*/ 0 w 205740"/>
                              <a:gd name="T1" fmla="*/ 304800 h 304800"/>
                              <a:gd name="T2" fmla="*/ 205740 w 205740"/>
                              <a:gd name="T3" fmla="*/ 0 h 304800"/>
                              <a:gd name="T4" fmla="*/ 0 60000 65536"/>
                              <a:gd name="T5" fmla="*/ 0 60000 65536"/>
                            </a:gdLst>
                            <a:ahLst/>
                            <a:cxnLst>
                              <a:cxn ang="T4">
                                <a:pos x="T0" y="T1"/>
                              </a:cxn>
                              <a:cxn ang="T5">
                                <a:pos x="T2" y="T3"/>
                              </a:cxn>
                            </a:cxnLst>
                            <a:rect l="0" t="0" r="r" b="b"/>
                            <a:pathLst>
                              <a:path w="205740" h="304800">
                                <a:moveTo>
                                  <a:pt x="0" y="304800"/>
                                </a:moveTo>
                                <a:lnTo>
                                  <a:pt x="205740" y="0"/>
                                </a:lnTo>
                              </a:path>
                            </a:pathLst>
                          </a:custGeom>
                          <a:noFill/>
                          <a:ln w="9525">
                            <a:solidFill>
                              <a:schemeClr val="tx1">
                                <a:lumMod val="100000"/>
                                <a:lumOff val="0"/>
                              </a:schemeClr>
                            </a:solidFill>
                            <a:miter lim="800000"/>
                            <a:headEnd type="triangle" w="sm" len="lg"/>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 name="Text Box 127"/>
                        <wps:cNvSpPr txBox="1">
                          <a:spLocks noChangeArrowheads="1"/>
                        </wps:cNvSpPr>
                        <wps:spPr bwMode="auto">
                          <a:xfrm>
                            <a:off x="2661285" y="1604645"/>
                            <a:ext cx="30607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BFBEC" w14:textId="77777777" w:rsidR="00E4758C" w:rsidRPr="00396360" w:rsidRDefault="00E4758C" w:rsidP="00E4758C">
                              <w:pPr>
                                <w:pStyle w:val="FigNot"/>
                                <w:jc w:val="left"/>
                                <w:rPr>
                                  <w:i/>
                                  <w:iCs w:val="0"/>
                                </w:rPr>
                              </w:pPr>
                              <w:r w:rsidRPr="00396360">
                                <w:rPr>
                                  <w:i/>
                                  <w:iCs w:val="0"/>
                                </w:rPr>
                                <w:t>d</w:t>
                              </w:r>
                              <w:r w:rsidRPr="002D358A">
                                <w:rPr>
                                  <w:i/>
                                  <w:iCs w:val="0"/>
                                  <w:vertAlign w:val="superscript"/>
                                </w:rPr>
                                <w:t>SDOF</w:t>
                              </w:r>
                            </w:p>
                          </w:txbxContent>
                        </wps:txbx>
                        <wps:bodyPr rot="0" vert="horz" wrap="square" lIns="0" tIns="0" rIns="0" bIns="0" anchor="t" anchorCtr="0" upright="1">
                          <a:noAutofit/>
                        </wps:bodyPr>
                      </wps:wsp>
                      <wps:wsp>
                        <wps:cNvPr id="368788871" name="Text Box 163"/>
                        <wps:cNvSpPr txBox="1">
                          <a:spLocks noChangeArrowheads="1"/>
                        </wps:cNvSpPr>
                        <wps:spPr bwMode="auto">
                          <a:xfrm>
                            <a:off x="1378585" y="1226820"/>
                            <a:ext cx="50800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CB876" w14:textId="77777777" w:rsidR="00E4758C" w:rsidRPr="002D358A" w:rsidRDefault="00E4758C" w:rsidP="00E4758C">
                              <w:pPr>
                                <w:pStyle w:val="FigNot"/>
                                <w:jc w:val="left"/>
                              </w:pPr>
                              <w:r w:rsidRPr="002D358A">
                                <w:t>Arii egale</w:t>
                              </w:r>
                            </w:p>
                          </w:txbxContent>
                        </wps:txbx>
                        <wps:bodyPr rot="0" vert="horz" wrap="square" lIns="0" tIns="0" rIns="0" bIns="0" anchor="t" anchorCtr="0" upright="1">
                          <a:noAutofit/>
                        </wps:bodyPr>
                      </wps:wsp>
                      <wps:wsp>
                        <wps:cNvPr id="9" name="Text Box 164"/>
                        <wps:cNvSpPr txBox="1">
                          <a:spLocks noChangeArrowheads="1"/>
                        </wps:cNvSpPr>
                        <wps:spPr bwMode="auto">
                          <a:xfrm>
                            <a:off x="93980" y="1068705"/>
                            <a:ext cx="518160"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67B62" w14:textId="77777777" w:rsidR="00E4758C" w:rsidRPr="002D358A" w:rsidRDefault="00E4758C" w:rsidP="00E4758C">
                              <w:pPr>
                                <w:pStyle w:val="FigNot"/>
                                <w:jc w:val="left"/>
                              </w:pPr>
                              <w:r w:rsidRPr="002D358A">
                                <w:t>Prima curgere</w:t>
                              </w:r>
                            </w:p>
                          </w:txbxContent>
                        </wps:txbx>
                        <wps:bodyPr rot="0" vert="horz" wrap="square" lIns="0" tIns="0" rIns="0" bIns="0" anchor="t" anchorCtr="0" upright="1">
                          <a:noAutofit/>
                        </wps:bodyPr>
                      </wps:wsp>
                      <wps:wsp>
                        <wps:cNvPr id="10" name="Text Box 165"/>
                        <wps:cNvSpPr txBox="1">
                          <a:spLocks noChangeArrowheads="1"/>
                        </wps:cNvSpPr>
                        <wps:spPr bwMode="auto">
                          <a:xfrm>
                            <a:off x="400685" y="102235"/>
                            <a:ext cx="30607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86786" w14:textId="77777777" w:rsidR="00E4758C" w:rsidRPr="00396360" w:rsidRDefault="00E4758C" w:rsidP="00E4758C">
                              <w:pPr>
                                <w:pStyle w:val="FigNot"/>
                                <w:jc w:val="left"/>
                                <w:rPr>
                                  <w:i/>
                                  <w:iCs w:val="0"/>
                                </w:rPr>
                              </w:pPr>
                              <w:r>
                                <w:rPr>
                                  <w:i/>
                                  <w:iCs w:val="0"/>
                                </w:rPr>
                                <w:t>F</w:t>
                              </w:r>
                              <w:r w:rsidRPr="002D358A">
                                <w:rPr>
                                  <w:i/>
                                  <w:iCs w:val="0"/>
                                  <w:vertAlign w:val="superscript"/>
                                </w:rPr>
                                <w:t>SDOF</w:t>
                              </w:r>
                            </w:p>
                          </w:txbxContent>
                        </wps:txbx>
                        <wps:bodyPr rot="0" vert="horz" wrap="square" lIns="0" tIns="0" rIns="0" bIns="0" anchor="t" anchorCtr="0" upright="1">
                          <a:noAutofit/>
                        </wps:bodyPr>
                      </wps:wsp>
                      <wps:wsp>
                        <wps:cNvPr id="11" name="Text Box 166"/>
                        <wps:cNvSpPr txBox="1">
                          <a:spLocks noChangeArrowheads="1"/>
                        </wps:cNvSpPr>
                        <wps:spPr bwMode="auto">
                          <a:xfrm>
                            <a:off x="353060" y="683260"/>
                            <a:ext cx="35369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75FC7" w14:textId="77777777" w:rsidR="00E4758C" w:rsidRPr="00396360" w:rsidRDefault="00E4758C" w:rsidP="00E4758C">
                              <w:pPr>
                                <w:pStyle w:val="FigNot"/>
                                <w:jc w:val="left"/>
                                <w:rPr>
                                  <w:i/>
                                  <w:iCs w:val="0"/>
                                </w:rPr>
                              </w:pPr>
                              <w:r>
                                <w:rPr>
                                  <w:i/>
                                  <w:iCs w:val="0"/>
                                </w:rPr>
                                <w:t>F</w:t>
                              </w:r>
                              <w:r w:rsidRPr="002D358A">
                                <w:rPr>
                                  <w:i/>
                                  <w:iCs w:val="0"/>
                                  <w:vertAlign w:val="subscript"/>
                                </w:rPr>
                                <w:t>y</w:t>
                              </w:r>
                              <w:r w:rsidRPr="002D358A">
                                <w:rPr>
                                  <w:i/>
                                  <w:iCs w:val="0"/>
                                  <w:vertAlign w:val="superscript"/>
                                </w:rPr>
                                <w:t>SDOF</w:t>
                              </w:r>
                            </w:p>
                          </w:txbxContent>
                        </wps:txbx>
                        <wps:bodyPr rot="0" vert="horz" wrap="square" lIns="0" tIns="0" rIns="0" bIns="0" anchor="t" anchorCtr="0" upright="1">
                          <a:noAutofit/>
                        </wps:bodyPr>
                      </wps:wsp>
                      <wps:wsp>
                        <wps:cNvPr id="12" name="Text Box 167"/>
                        <wps:cNvSpPr txBox="1">
                          <a:spLocks noChangeArrowheads="1"/>
                        </wps:cNvSpPr>
                        <wps:spPr bwMode="auto">
                          <a:xfrm>
                            <a:off x="835025" y="1601470"/>
                            <a:ext cx="353695"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AF09C" w14:textId="77777777" w:rsidR="00E4758C" w:rsidRPr="00396360" w:rsidRDefault="00E4758C" w:rsidP="00E4758C">
                              <w:pPr>
                                <w:pStyle w:val="FigNot"/>
                                <w:jc w:val="left"/>
                                <w:rPr>
                                  <w:i/>
                                  <w:iCs w:val="0"/>
                                </w:rPr>
                              </w:pPr>
                              <w:r>
                                <w:rPr>
                                  <w:i/>
                                  <w:iCs w:val="0"/>
                                </w:rPr>
                                <w:t>d</w:t>
                              </w:r>
                              <w:r w:rsidRPr="002D358A">
                                <w:rPr>
                                  <w:i/>
                                  <w:iCs w:val="0"/>
                                  <w:vertAlign w:val="subscript"/>
                                </w:rPr>
                                <w:t>y</w:t>
                              </w:r>
                              <w:r w:rsidRPr="002D358A">
                                <w:rPr>
                                  <w:i/>
                                  <w:iCs w:val="0"/>
                                  <w:vertAlign w:val="superscript"/>
                                </w:rPr>
                                <w:t>SDOF</w:t>
                              </w:r>
                            </w:p>
                          </w:txbxContent>
                        </wps:txbx>
                        <wps:bodyPr rot="0" vert="horz" wrap="square" lIns="0" tIns="0" rIns="0" bIns="0" anchor="t" anchorCtr="0" upright="1">
                          <a:noAutofit/>
                        </wps:bodyPr>
                      </wps:wsp>
                      <wps:wsp>
                        <wps:cNvPr id="13" name="Text Box 168"/>
                        <wps:cNvSpPr txBox="1">
                          <a:spLocks noChangeArrowheads="1"/>
                        </wps:cNvSpPr>
                        <wps:spPr bwMode="auto">
                          <a:xfrm>
                            <a:off x="2158365" y="1617345"/>
                            <a:ext cx="353695"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48A78" w14:textId="77777777" w:rsidR="00E4758C" w:rsidRPr="00396360" w:rsidRDefault="00E4758C" w:rsidP="00E4758C">
                              <w:pPr>
                                <w:pStyle w:val="FigNot"/>
                                <w:jc w:val="left"/>
                                <w:rPr>
                                  <w:i/>
                                  <w:iCs w:val="0"/>
                                </w:rPr>
                              </w:pPr>
                              <w:r>
                                <w:rPr>
                                  <w:i/>
                                  <w:iCs w:val="0"/>
                                </w:rPr>
                                <w:t>d</w:t>
                              </w:r>
                              <w:r>
                                <w:rPr>
                                  <w:i/>
                                  <w:iCs w:val="0"/>
                                  <w:vertAlign w:val="subscript"/>
                                </w:rPr>
                                <w:t>u</w:t>
                              </w:r>
                              <w:r w:rsidRPr="002D358A">
                                <w:rPr>
                                  <w:i/>
                                  <w:iCs w:val="0"/>
                                  <w:vertAlign w:val="superscript"/>
                                </w:rPr>
                                <w:t>SDOF</w:t>
                              </w:r>
                            </w:p>
                          </w:txbxContent>
                        </wps:txbx>
                        <wps:bodyPr rot="0" vert="horz" wrap="square" lIns="0" tIns="0" rIns="0" bIns="0" anchor="t" anchorCtr="0" upright="1">
                          <a:noAutofit/>
                        </wps:bodyPr>
                      </wps:wsp>
                      <wps:wsp>
                        <wps:cNvPr id="14" name="Freeform 169"/>
                        <wps:cNvSpPr>
                          <a:spLocks/>
                        </wps:cNvSpPr>
                        <wps:spPr bwMode="auto">
                          <a:xfrm>
                            <a:off x="746125" y="763905"/>
                            <a:ext cx="193675" cy="817880"/>
                          </a:xfrm>
                          <a:custGeom>
                            <a:avLst/>
                            <a:gdLst>
                              <a:gd name="T0" fmla="*/ 0 w 305"/>
                              <a:gd name="T1" fmla="*/ 0 h 1289"/>
                              <a:gd name="T2" fmla="*/ 305 w 305"/>
                              <a:gd name="T3" fmla="*/ 0 h 1289"/>
                              <a:gd name="T4" fmla="*/ 305 w 305"/>
                              <a:gd name="T5" fmla="*/ 1289 h 1289"/>
                            </a:gdLst>
                            <a:ahLst/>
                            <a:cxnLst>
                              <a:cxn ang="0">
                                <a:pos x="T0" y="T1"/>
                              </a:cxn>
                              <a:cxn ang="0">
                                <a:pos x="T2" y="T3"/>
                              </a:cxn>
                              <a:cxn ang="0">
                                <a:pos x="T4" y="T5"/>
                              </a:cxn>
                            </a:cxnLst>
                            <a:rect l="0" t="0" r="r" b="b"/>
                            <a:pathLst>
                              <a:path w="305" h="1289">
                                <a:moveTo>
                                  <a:pt x="0" y="0"/>
                                </a:moveTo>
                                <a:lnTo>
                                  <a:pt x="305" y="0"/>
                                </a:lnTo>
                                <a:lnTo>
                                  <a:pt x="305" y="1289"/>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70"/>
                        <wps:cNvSpPr>
                          <a:spLocks/>
                        </wps:cNvSpPr>
                        <wps:spPr bwMode="auto">
                          <a:xfrm>
                            <a:off x="2140585" y="763905"/>
                            <a:ext cx="193675" cy="817880"/>
                          </a:xfrm>
                          <a:custGeom>
                            <a:avLst/>
                            <a:gdLst>
                              <a:gd name="T0" fmla="*/ 0 w 305"/>
                              <a:gd name="T1" fmla="*/ 0 h 1289"/>
                              <a:gd name="T2" fmla="*/ 305 w 305"/>
                              <a:gd name="T3" fmla="*/ 0 h 1289"/>
                              <a:gd name="T4" fmla="*/ 305 w 305"/>
                              <a:gd name="T5" fmla="*/ 1289 h 1289"/>
                            </a:gdLst>
                            <a:ahLst/>
                            <a:cxnLst>
                              <a:cxn ang="0">
                                <a:pos x="T0" y="T1"/>
                              </a:cxn>
                              <a:cxn ang="0">
                                <a:pos x="T2" y="T3"/>
                              </a:cxn>
                              <a:cxn ang="0">
                                <a:pos x="T4" y="T5"/>
                              </a:cxn>
                            </a:cxnLst>
                            <a:rect l="0" t="0" r="r" b="b"/>
                            <a:pathLst>
                              <a:path w="305" h="1289">
                                <a:moveTo>
                                  <a:pt x="0" y="0"/>
                                </a:moveTo>
                                <a:lnTo>
                                  <a:pt x="305" y="0"/>
                                </a:lnTo>
                                <a:lnTo>
                                  <a:pt x="305" y="1289"/>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171"/>
                        <wps:cNvSpPr txBox="1">
                          <a:spLocks noChangeArrowheads="1"/>
                        </wps:cNvSpPr>
                        <wps:spPr bwMode="auto">
                          <a:xfrm>
                            <a:off x="1738630" y="95250"/>
                            <a:ext cx="94170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C46FB" w14:textId="77777777" w:rsidR="00E4758C" w:rsidRPr="002D358A" w:rsidRDefault="00E4758C" w:rsidP="00E4758C">
                              <w:pPr>
                                <w:pStyle w:val="FigNot"/>
                                <w:jc w:val="left"/>
                              </w:pPr>
                              <w:r>
                                <w:t>Legea de răspuns în format biliniar</w:t>
                              </w:r>
                            </w:p>
                          </w:txbxContent>
                        </wps:txbx>
                        <wps:bodyPr rot="0" vert="horz" wrap="square" lIns="0" tIns="0" rIns="0" bIns="0" anchor="t" anchorCtr="0" upright="1">
                          <a:noAutofit/>
                        </wps:bodyPr>
                      </wps:wsp>
                      <wps:wsp>
                        <wps:cNvPr id="17" name="Oval 172"/>
                        <wps:cNvSpPr>
                          <a:spLocks noChangeArrowheads="1"/>
                        </wps:cNvSpPr>
                        <wps:spPr bwMode="auto">
                          <a:xfrm>
                            <a:off x="804545" y="1239520"/>
                            <a:ext cx="45085" cy="45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Freeform: Shape 33"/>
                        <wps:cNvSpPr>
                          <a:spLocks/>
                        </wps:cNvSpPr>
                        <wps:spPr bwMode="auto">
                          <a:xfrm flipH="1">
                            <a:off x="474345" y="1207770"/>
                            <a:ext cx="303530" cy="45085"/>
                          </a:xfrm>
                          <a:custGeom>
                            <a:avLst/>
                            <a:gdLst>
                              <a:gd name="T0" fmla="*/ 0 w 205740"/>
                              <a:gd name="T1" fmla="*/ 304800 h 304800"/>
                              <a:gd name="T2" fmla="*/ 205740 w 205740"/>
                              <a:gd name="T3" fmla="*/ 0 h 304800"/>
                              <a:gd name="T4" fmla="*/ 0 60000 65536"/>
                              <a:gd name="T5" fmla="*/ 0 60000 65536"/>
                            </a:gdLst>
                            <a:ahLst/>
                            <a:cxnLst>
                              <a:cxn ang="T4">
                                <a:pos x="T0" y="T1"/>
                              </a:cxn>
                              <a:cxn ang="T5">
                                <a:pos x="T2" y="T3"/>
                              </a:cxn>
                            </a:cxnLst>
                            <a:rect l="0" t="0" r="r" b="b"/>
                            <a:pathLst>
                              <a:path w="205740" h="304800">
                                <a:moveTo>
                                  <a:pt x="0" y="304800"/>
                                </a:moveTo>
                                <a:lnTo>
                                  <a:pt x="205740" y="0"/>
                                </a:lnTo>
                              </a:path>
                            </a:pathLst>
                          </a:custGeom>
                          <a:noFill/>
                          <a:ln w="9525">
                            <a:solidFill>
                              <a:schemeClr val="tx1">
                                <a:lumMod val="100000"/>
                                <a:lumOff val="0"/>
                              </a:schemeClr>
                            </a:solidFill>
                            <a:miter lim="800000"/>
                            <a:headEnd type="triangle" w="sm" len="lg"/>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 name="Oval 174"/>
                        <wps:cNvSpPr>
                          <a:spLocks noChangeArrowheads="1"/>
                        </wps:cNvSpPr>
                        <wps:spPr bwMode="auto">
                          <a:xfrm>
                            <a:off x="918845" y="744220"/>
                            <a:ext cx="45085" cy="45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Oval 175"/>
                        <wps:cNvSpPr>
                          <a:spLocks noChangeArrowheads="1"/>
                        </wps:cNvSpPr>
                        <wps:spPr bwMode="auto">
                          <a:xfrm>
                            <a:off x="2313305" y="736600"/>
                            <a:ext cx="45085" cy="45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Text Box 176"/>
                        <wps:cNvSpPr txBox="1">
                          <a:spLocks noChangeArrowheads="1"/>
                        </wps:cNvSpPr>
                        <wps:spPr bwMode="auto">
                          <a:xfrm>
                            <a:off x="2783840" y="556895"/>
                            <a:ext cx="518160"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D5184" w14:textId="77777777" w:rsidR="00E4758C" w:rsidRPr="002D358A" w:rsidRDefault="00E4758C" w:rsidP="00E4758C">
                              <w:pPr>
                                <w:pStyle w:val="FigNot"/>
                                <w:jc w:val="left"/>
                              </w:pPr>
                              <w:r>
                                <w:t>Punctul ultim</w:t>
                              </w:r>
                            </w:p>
                          </w:txbxContent>
                        </wps:txbx>
                        <wps:bodyPr rot="0" vert="horz" wrap="square" lIns="0" tIns="0" rIns="0" bIns="0" anchor="t" anchorCtr="0" upright="1">
                          <a:noAutofit/>
                        </wps:bodyPr>
                      </wps:wsp>
                      <wps:wsp>
                        <wps:cNvPr id="22" name="Freeform: Shape 33"/>
                        <wps:cNvSpPr>
                          <a:spLocks/>
                        </wps:cNvSpPr>
                        <wps:spPr bwMode="auto">
                          <a:xfrm>
                            <a:off x="2414905" y="699135"/>
                            <a:ext cx="344170" cy="52705"/>
                          </a:xfrm>
                          <a:custGeom>
                            <a:avLst/>
                            <a:gdLst>
                              <a:gd name="T0" fmla="*/ 0 w 205740"/>
                              <a:gd name="T1" fmla="*/ 304800 h 304800"/>
                              <a:gd name="T2" fmla="*/ 205740 w 205740"/>
                              <a:gd name="T3" fmla="*/ 0 h 304800"/>
                              <a:gd name="T4" fmla="*/ 0 60000 65536"/>
                              <a:gd name="T5" fmla="*/ 0 60000 65536"/>
                            </a:gdLst>
                            <a:ahLst/>
                            <a:cxnLst>
                              <a:cxn ang="T4">
                                <a:pos x="T0" y="T1"/>
                              </a:cxn>
                              <a:cxn ang="T5">
                                <a:pos x="T2" y="T3"/>
                              </a:cxn>
                            </a:cxnLst>
                            <a:rect l="0" t="0" r="r" b="b"/>
                            <a:pathLst>
                              <a:path w="205740" h="304800">
                                <a:moveTo>
                                  <a:pt x="0" y="304800"/>
                                </a:moveTo>
                                <a:lnTo>
                                  <a:pt x="205740" y="0"/>
                                </a:lnTo>
                              </a:path>
                            </a:pathLst>
                          </a:custGeom>
                          <a:noFill/>
                          <a:ln w="9525">
                            <a:solidFill>
                              <a:schemeClr val="tx1">
                                <a:lumMod val="100000"/>
                                <a:lumOff val="0"/>
                              </a:schemeClr>
                            </a:solidFill>
                            <a:miter lim="800000"/>
                            <a:headEnd type="triangle" w="sm" len="lg"/>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 name="Text Box 178"/>
                        <wps:cNvSpPr txBox="1">
                          <a:spLocks noChangeArrowheads="1"/>
                        </wps:cNvSpPr>
                        <wps:spPr bwMode="auto">
                          <a:xfrm>
                            <a:off x="894080" y="116840"/>
                            <a:ext cx="71628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E6722" w14:textId="77777777" w:rsidR="00E4758C" w:rsidRPr="002D358A" w:rsidRDefault="00E4758C" w:rsidP="00E4758C">
                              <w:pPr>
                                <w:pStyle w:val="FigNot"/>
                                <w:jc w:val="left"/>
                              </w:pPr>
                              <w:r>
                                <w:t>Punctul de curgere</w:t>
                              </w:r>
                            </w:p>
                          </w:txbxContent>
                        </wps:txbx>
                        <wps:bodyPr rot="0" vert="horz" wrap="square" lIns="0" tIns="0" rIns="0" bIns="0" anchor="t" anchorCtr="0" upright="1">
                          <a:noAutofit/>
                        </wps:bodyPr>
                      </wps:wsp>
                      <wps:wsp>
                        <wps:cNvPr id="24" name="Freeform: Shape 33"/>
                        <wps:cNvSpPr>
                          <a:spLocks/>
                        </wps:cNvSpPr>
                        <wps:spPr bwMode="auto">
                          <a:xfrm>
                            <a:off x="1360805" y="369570"/>
                            <a:ext cx="330200" cy="329565"/>
                          </a:xfrm>
                          <a:custGeom>
                            <a:avLst/>
                            <a:gdLst>
                              <a:gd name="T0" fmla="*/ 0 w 205740"/>
                              <a:gd name="T1" fmla="*/ 304800 h 304800"/>
                              <a:gd name="T2" fmla="*/ 205740 w 205740"/>
                              <a:gd name="T3" fmla="*/ 0 h 304800"/>
                              <a:gd name="T4" fmla="*/ 0 60000 65536"/>
                              <a:gd name="T5" fmla="*/ 0 60000 65536"/>
                            </a:gdLst>
                            <a:ahLst/>
                            <a:cxnLst>
                              <a:cxn ang="T4">
                                <a:pos x="T0" y="T1"/>
                              </a:cxn>
                              <a:cxn ang="T5">
                                <a:pos x="T2" y="T3"/>
                              </a:cxn>
                            </a:cxnLst>
                            <a:rect l="0" t="0" r="r" b="b"/>
                            <a:pathLst>
                              <a:path w="205740" h="304800">
                                <a:moveTo>
                                  <a:pt x="0" y="304800"/>
                                </a:moveTo>
                                <a:lnTo>
                                  <a:pt x="205740" y="0"/>
                                </a:lnTo>
                              </a:path>
                            </a:pathLst>
                          </a:custGeom>
                          <a:noFill/>
                          <a:ln w="9525">
                            <a:solidFill>
                              <a:schemeClr val="tx1">
                                <a:lumMod val="100000"/>
                                <a:lumOff val="0"/>
                              </a:schemeClr>
                            </a:solidFill>
                            <a:miter lim="800000"/>
                            <a:headEnd type="triangle" w="sm" len="lg"/>
                            <a:tailEnd type="none"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c:wpc>
                  </a:graphicData>
                </a:graphic>
              </wp:inline>
            </w:drawing>
          </mc:Choice>
          <mc:Fallback>
            <w:pict>
              <v:group w14:anchorId="781D0F07" id="Canvas 120" o:spid="_x0000_s1039" editas="canvas" style="width:267.05pt;height:150.9pt;mso-position-horizontal-relative:char;mso-position-vertical-relative:line" coordsize="33915,1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">
                <v:shape id="_x0000_s1040" type="#_x0000_t75" style="position:absolute;width:33915;height:19164;visibility:visible;mso-wrap-style:square">
                  <v:fill o:detectmouseclick="t"/>
                  <v:path o:connecttype="none"/>
                </v:shape>
                <v:shape id="Freeform 121" o:spid="_x0000_s1041" style="position:absolute;left:7524;top:5854;width:15818;height:9862;visibility:visible;mso-wrap-style:square;v-text-anchor:top" coordsize="2491,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" path="m13,1553l115,1085,265,869,619,545,1129,275,1675,137,2491,r,269l291,287,,1517e" fillcolor="black">
                  <v:fill r:id="rId27" o:title="" type="pattern"/>
                  <v:path arrowok="t" o:connecttype="custom" o:connectlocs="8255,986155;73025,688975;168275,551815;393065,346075;716915,174625;1063625,86995;1581785,0;1581785,170815;184785,182245;0,963295" o:connectangles="0,0,0,0,0,0,0,0,0,0"/>
                </v:shape>
                <v:shape id="Freeform: Shape 527" o:spid="_x0000_s1042" style="position:absolute;left:7461;top:1022;width:20129;height:14795;visibility:visible;mso-wrap-style:square;v-text-anchor:middle" coordsize="1897512,147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" path="m,l,1479954r1897512,e" filled="f" strokecolor="black [3213]" strokeweight="1pt">
                  <v:stroke startarrow="block" startarrowwidth="narrow" startarrowlength="long" endarrow="block" endarrowwidth="narrow" endarrowlength="long" joinstyle="miter"/>
                  <v:path arrowok="t" o:connecttype="custom" o:connectlocs="0,0;0,1479550;2135469,1479550" o:connectangles="0,0,0"/>
                </v:shape>
                <v:shape id="Freeform: Shape 188" o:spid="_x0000_s1043" style="position:absolute;left:7486;top:7562;width:15710;height:8344;visibility:visible;mso-wrap-style:square;v-text-anchor:middle" coordsize="2473,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" path="m,1314l301,18,2473,e" filled="f" strokecolor="black [3213]" strokeweight="1.5pt">
                  <v:stroke joinstyle="miter"/>
                  <v:path arrowok="t" o:connecttype="custom" o:connectlocs="0,638445510;325922934,68311395;996167745,0" o:connectangles="0,0,0"/>
                </v:shape>
                <v:shape id="Freeform: Shape 189" o:spid="_x0000_s1044" style="position:absolute;left:23291;top:5441;width:3804;height:413;visibility:visible;mso-wrap-style:square;v-text-anchor:middle" coordsize="380655,4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" path="m,41375l380655,e" filled="f" strokecolor="black [3213]" strokeweight="1pt">
                  <v:stroke dashstyle="dash" joinstyle="miter"/>
                  <v:path arrowok="t" o:connecttype="custom" o:connectlocs="0,41275;380365,0" o:connectangles="0,0"/>
                </v:shape>
                <v:shape id="Freeform: Shape 701" o:spid="_x0000_s1045" style="position:absolute;left:11290;top:6794;width:8718;height:5410;visibility:visible;mso-wrap-style:square;v-text-anchor:middle" coordsize="137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" path="m,227l854,851,1373,e" filled="f" strokecolor="black [3213]">
                  <v:stroke startarrow="block" startarrowwidth="narrow" startarrowlength="long" endarrow="block" endarrowwidth="narrow" endarrowlength="long" joinstyle="miter"/>
                  <v:path arrowok="t" o:connecttype="custom" o:connectlocs="0,262761526;466934550,371402919;229681405,0" o:connectangles="0,0,0"/>
                </v:shape>
                <v:shape id="Freeform: Shape 33" o:spid="_x0000_s1046" style="position:absolute;left:9467;top:4298;width:451;height:2693;visibility:visible;mso-wrap-style:square;v-text-anchor:middle" coordsize="2057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" path="m,304800l205740,e" filled="f" strokecolor="black [3213]">
                  <v:stroke startarrow="block" startarrowwidth="narrow" startarrowlength="long" endarrowwidth="narrow" endarrowlength="long" joinstyle="miter"/>
                  <v:path arrowok="t" o:connecttype="custom" o:connectlocs="0,269240;45085,0" o:connectangles="0,0"/>
                </v:shape>
                <v:shape id="Text Box 127" o:spid="_x0000_s1047" type="#_x0000_t202" style="position:absolute;left:26612;top:16046;width:3061;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3EDBFBEC" w14:textId="77777777" w:rsidR="00E4758C" w:rsidRPr="00396360" w:rsidRDefault="00E4758C" w:rsidP="00E4758C">
                        <w:pPr>
                          <w:pStyle w:val="FigNot"/>
                          <w:jc w:val="left"/>
                          <w:rPr>
                            <w:i/>
                            <w:iCs w:val="0"/>
                          </w:rPr>
                        </w:pPr>
                        <w:r w:rsidRPr="00396360">
                          <w:rPr>
                            <w:i/>
                            <w:iCs w:val="0"/>
                          </w:rPr>
                          <w:t>d</w:t>
                        </w:r>
                        <w:r w:rsidRPr="002D358A">
                          <w:rPr>
                            <w:i/>
                            <w:iCs w:val="0"/>
                            <w:vertAlign w:val="superscript"/>
                          </w:rPr>
                          <w:t>SDOF</w:t>
                        </w:r>
                      </w:p>
                    </w:txbxContent>
                  </v:textbox>
                </v:shape>
                <v:shape id="Text Box 163" o:spid="_x0000_s1048" type="#_x0000_t202" style="position:absolute;left:13785;top:12268;width:5080;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" stroked="f">
                  <v:textbox inset="0,0,0,0">
                    <w:txbxContent>
                      <w:p w14:paraId="2D1CB876" w14:textId="77777777" w:rsidR="00E4758C" w:rsidRPr="002D358A" w:rsidRDefault="00E4758C" w:rsidP="00E4758C">
                        <w:pPr>
                          <w:pStyle w:val="FigNot"/>
                          <w:jc w:val="left"/>
                        </w:pPr>
                        <w:r w:rsidRPr="002D358A">
                          <w:t>Arii egale</w:t>
                        </w:r>
                      </w:p>
                    </w:txbxContent>
                  </v:textbox>
                </v:shape>
                <v:shape id="Text Box 164" o:spid="_x0000_s1049" type="#_x0000_t202" style="position:absolute;left:939;top:10687;width:5182;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63F67B62" w14:textId="77777777" w:rsidR="00E4758C" w:rsidRPr="002D358A" w:rsidRDefault="00E4758C" w:rsidP="00E4758C">
                        <w:pPr>
                          <w:pStyle w:val="FigNot"/>
                          <w:jc w:val="left"/>
                        </w:pPr>
                        <w:r w:rsidRPr="002D358A">
                          <w:t>Prima curgere</w:t>
                        </w:r>
                      </w:p>
                    </w:txbxContent>
                  </v:textbox>
                </v:shape>
                <v:shape id="Text Box 165" o:spid="_x0000_s1050" type="#_x0000_t202" style="position:absolute;left:4006;top:1022;width:306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46486786" w14:textId="77777777" w:rsidR="00E4758C" w:rsidRPr="00396360" w:rsidRDefault="00E4758C" w:rsidP="00E4758C">
                        <w:pPr>
                          <w:pStyle w:val="FigNot"/>
                          <w:jc w:val="left"/>
                          <w:rPr>
                            <w:i/>
                            <w:iCs w:val="0"/>
                          </w:rPr>
                        </w:pPr>
                        <w:r>
                          <w:rPr>
                            <w:i/>
                            <w:iCs w:val="0"/>
                          </w:rPr>
                          <w:t>F</w:t>
                        </w:r>
                        <w:r w:rsidRPr="002D358A">
                          <w:rPr>
                            <w:i/>
                            <w:iCs w:val="0"/>
                            <w:vertAlign w:val="superscript"/>
                          </w:rPr>
                          <w:t>SDOF</w:t>
                        </w:r>
                      </w:p>
                    </w:txbxContent>
                  </v:textbox>
                </v:shape>
                <v:shape id="Text Box 166" o:spid="_x0000_s1051" type="#_x0000_t202" style="position:absolute;left:3530;top:6832;width:3537;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53975FC7" w14:textId="77777777" w:rsidR="00E4758C" w:rsidRPr="00396360" w:rsidRDefault="00E4758C" w:rsidP="00E4758C">
                        <w:pPr>
                          <w:pStyle w:val="FigNot"/>
                          <w:jc w:val="left"/>
                          <w:rPr>
                            <w:i/>
                            <w:iCs w:val="0"/>
                          </w:rPr>
                        </w:pPr>
                        <w:r>
                          <w:rPr>
                            <w:i/>
                            <w:iCs w:val="0"/>
                          </w:rPr>
                          <w:t>F</w:t>
                        </w:r>
                        <w:r w:rsidRPr="002D358A">
                          <w:rPr>
                            <w:i/>
                            <w:iCs w:val="0"/>
                            <w:vertAlign w:val="subscript"/>
                          </w:rPr>
                          <w:t>y</w:t>
                        </w:r>
                        <w:r w:rsidRPr="002D358A">
                          <w:rPr>
                            <w:i/>
                            <w:iCs w:val="0"/>
                            <w:vertAlign w:val="superscript"/>
                          </w:rPr>
                          <w:t>SDOF</w:t>
                        </w:r>
                      </w:p>
                    </w:txbxContent>
                  </v:textbox>
                </v:shape>
                <v:shape id="Text Box 167" o:spid="_x0000_s1052" type="#_x0000_t202" style="position:absolute;left:8350;top:16014;width:3537;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142AF09C" w14:textId="77777777" w:rsidR="00E4758C" w:rsidRPr="00396360" w:rsidRDefault="00E4758C" w:rsidP="00E4758C">
                        <w:pPr>
                          <w:pStyle w:val="FigNot"/>
                          <w:jc w:val="left"/>
                          <w:rPr>
                            <w:i/>
                            <w:iCs w:val="0"/>
                          </w:rPr>
                        </w:pPr>
                        <w:r>
                          <w:rPr>
                            <w:i/>
                            <w:iCs w:val="0"/>
                          </w:rPr>
                          <w:t>d</w:t>
                        </w:r>
                        <w:r w:rsidRPr="002D358A">
                          <w:rPr>
                            <w:i/>
                            <w:iCs w:val="0"/>
                            <w:vertAlign w:val="subscript"/>
                          </w:rPr>
                          <w:t>y</w:t>
                        </w:r>
                        <w:r w:rsidRPr="002D358A">
                          <w:rPr>
                            <w:i/>
                            <w:iCs w:val="0"/>
                            <w:vertAlign w:val="superscript"/>
                          </w:rPr>
                          <w:t>SDOF</w:t>
                        </w:r>
                      </w:p>
                    </w:txbxContent>
                  </v:textbox>
                </v:shape>
                <v:shape id="Text Box 168" o:spid="_x0000_s1053" type="#_x0000_t202" style="position:absolute;left:21583;top:16173;width:3537;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6EF48A78" w14:textId="77777777" w:rsidR="00E4758C" w:rsidRPr="00396360" w:rsidRDefault="00E4758C" w:rsidP="00E4758C">
                        <w:pPr>
                          <w:pStyle w:val="FigNot"/>
                          <w:jc w:val="left"/>
                          <w:rPr>
                            <w:i/>
                            <w:iCs w:val="0"/>
                          </w:rPr>
                        </w:pPr>
                        <w:r>
                          <w:rPr>
                            <w:i/>
                            <w:iCs w:val="0"/>
                          </w:rPr>
                          <w:t>d</w:t>
                        </w:r>
                        <w:r>
                          <w:rPr>
                            <w:i/>
                            <w:iCs w:val="0"/>
                            <w:vertAlign w:val="subscript"/>
                          </w:rPr>
                          <w:t>u</w:t>
                        </w:r>
                        <w:r w:rsidRPr="002D358A">
                          <w:rPr>
                            <w:i/>
                            <w:iCs w:val="0"/>
                            <w:vertAlign w:val="superscript"/>
                          </w:rPr>
                          <w:t>SDOF</w:t>
                        </w:r>
                      </w:p>
                    </w:txbxContent>
                  </v:textbox>
                </v:shape>
                <v:shape id="Freeform 169" o:spid="_x0000_s1054" style="position:absolute;left:7461;top:7639;width:1937;height:8178;visibility:visible;mso-wrap-style:square;v-text-anchor:top" coordsize="305,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" path="m,l305,r,1289e" filled="f">
                  <v:stroke dashstyle="dash"/>
                  <v:path arrowok="t" o:connecttype="custom" o:connectlocs="0,0;193675,0;193675,817880" o:connectangles="0,0,0"/>
                </v:shape>
                <v:shape id="Freeform 170" o:spid="_x0000_s1055" style="position:absolute;left:21405;top:7639;width:1937;height:8178;visibility:visible;mso-wrap-style:square;v-text-anchor:top" coordsize="305,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" path="m,l305,r,1289e" filled="f">
                  <v:stroke dashstyle="dash"/>
                  <v:path arrowok="t" o:connecttype="custom" o:connectlocs="0,0;193675,0;193675,817880" o:connectangles="0,0,0"/>
                </v:shape>
                <v:shape id="Text Box 171" o:spid="_x0000_s1056" type="#_x0000_t202" style="position:absolute;left:17386;top:952;width:9417;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A4C46FB" w14:textId="77777777" w:rsidR="00E4758C" w:rsidRPr="002D358A" w:rsidRDefault="00E4758C" w:rsidP="00E4758C">
                        <w:pPr>
                          <w:pStyle w:val="FigNot"/>
                          <w:jc w:val="left"/>
                        </w:pPr>
                        <w:r>
                          <w:t>Legea de răspuns în format biliniar</w:t>
                        </w:r>
                      </w:p>
                    </w:txbxContent>
                  </v:textbox>
                </v:shape>
                <v:oval id="Oval 172" o:spid="_x0000_s1057" style="position:absolute;left:8045;top:12395;width:451;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"/>
                <v:shape id="Freeform: Shape 33" o:spid="_x0000_s1058" style="position:absolute;left:4743;top:12077;width:3035;height:451;flip:x;visibility:visible;mso-wrap-style:square;v-text-anchor:middle" coordsize="2057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" path="m,304800l205740,e" filled="f" strokecolor="black [3213]">
                  <v:stroke startarrow="block" startarrowwidth="narrow" startarrowlength="long" endarrowwidth="narrow" endarrowlength="long" joinstyle="miter"/>
                  <v:path arrowok="t" o:connecttype="custom" o:connectlocs="0,45085;303530,0" o:connectangles="0,0"/>
                </v:shape>
                <v:oval id="Oval 174" o:spid="_x0000_s1059" style="position:absolute;left:9188;top:7442;width:451;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"/>
                <v:oval id="Oval 175" o:spid="_x0000_s1060" style="position:absolute;left:23133;top:7366;width:450;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"/>
                <v:shape id="Text Box 176" o:spid="_x0000_s1061" type="#_x0000_t202" style="position:absolute;left:27838;top:5568;width:5182;height:3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14:paraId="38DD5184" w14:textId="77777777" w:rsidR="00E4758C" w:rsidRPr="002D358A" w:rsidRDefault="00E4758C" w:rsidP="00E4758C">
                        <w:pPr>
                          <w:pStyle w:val="FigNot"/>
                          <w:jc w:val="left"/>
                        </w:pPr>
                        <w:r>
                          <w:t>Punctul ultim</w:t>
                        </w:r>
                      </w:p>
                    </w:txbxContent>
                  </v:textbox>
                </v:shape>
                <v:shape id="Freeform: Shape 33" o:spid="_x0000_s1062" style="position:absolute;left:24149;top:6991;width:3441;height:527;visibility:visible;mso-wrap-style:square;v-text-anchor:middle" coordsize="2057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" path="m,304800l205740,e" filled="f" strokecolor="black [3213]">
                  <v:stroke startarrow="block" startarrowwidth="narrow" startarrowlength="long" endarrowwidth="narrow" endarrowlength="long" joinstyle="miter"/>
                  <v:path arrowok="t" o:connecttype="custom" o:connectlocs="0,52705;344170,0" o:connectangles="0,0"/>
                </v:shape>
                <v:shape id="Text Box 178" o:spid="_x0000_s1063" type="#_x0000_t202" style="position:absolute;left:8940;top:1168;width:7163;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88E6722" w14:textId="77777777" w:rsidR="00E4758C" w:rsidRPr="002D358A" w:rsidRDefault="00E4758C" w:rsidP="00E4758C">
                        <w:pPr>
                          <w:pStyle w:val="FigNot"/>
                          <w:jc w:val="left"/>
                        </w:pPr>
                        <w:r>
                          <w:t>Punctul de curgere</w:t>
                        </w:r>
                      </w:p>
                    </w:txbxContent>
                  </v:textbox>
                </v:shape>
                <v:shape id="Freeform: Shape 33" o:spid="_x0000_s1064" style="position:absolute;left:13608;top:3695;width:3302;height:3296;visibility:visible;mso-wrap-style:square;v-text-anchor:middle" coordsize="20574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" path="m,304800l205740,e" filled="f" strokecolor="black [3213]">
                  <v:stroke startarrow="block" startarrowwidth="narrow" startarrowlength="long" endarrowwidth="narrow" endarrowlength="long" joinstyle="miter"/>
                  <v:path arrowok="t" o:connecttype="custom" o:connectlocs="0,329565;330200,0" o:connectangles="0,0"/>
                </v:shape>
                <w10:anchorlock/>
              </v:group>
            </w:pict>
          </mc:Fallback>
        </mc:AlternateContent>
      </w:r>
    </w:p>
    <w:p w14:paraId="4805E330" w14:textId="087E544E" w:rsidR="00E4758C" w:rsidRPr="003C3148" w:rsidRDefault="00E4758C" w:rsidP="00DB3A3B">
      <w:pPr>
        <w:pStyle w:val="Figura"/>
        <w:spacing w:before="0" w:after="120"/>
      </w:pPr>
      <w:r w:rsidRPr="003C3148">
        <w:t>Schematizarea legii de răspuns for</w:t>
      </w:r>
      <w:r w:rsidR="00C86317">
        <w:t>ț</w:t>
      </w:r>
      <w:r w:rsidRPr="003C3148">
        <w:t>ă orizontală – deplasare orizontală</w:t>
      </w:r>
    </w:p>
    <w:p w14:paraId="24E98DE4" w14:textId="2BF9933B" w:rsidR="00E4758C" w:rsidRPr="003C3148" w:rsidRDefault="00E4758C" w:rsidP="00E4758C">
      <w:pPr>
        <w:pStyle w:val="Paragraf"/>
      </w:pPr>
      <w:bookmarkStart w:id="336" w:name="_Ref151826884"/>
      <w:r w:rsidRPr="003C3148">
        <w:t xml:space="preserve">Rigiditatea sistemului cu un grad de libertate dinamică echivalent, </w:t>
      </w:r>
      <m:oMath>
        <m:sSup>
          <m:sSupPr>
            <m:ctrlPr>
              <w:rPr>
                <w:rFonts w:ascii="Cambria Math" w:eastAsiaTheme="minorHAnsi" w:hAnsi="Cambria Math" w:cstheme="minorBidi"/>
                <w:i/>
                <w:lang w:eastAsia="en-US"/>
              </w:rPr>
            </m:ctrlPr>
          </m:sSupPr>
          <m:e>
            <m:r>
              <w:rPr>
                <w:rFonts w:ascii="Cambria Math"/>
              </w:rPr>
              <m:t>k</m:t>
            </m:r>
          </m:e>
          <m:sup>
            <m:r>
              <w:rPr>
                <w:rFonts w:ascii="Cambria Math"/>
              </w:rPr>
              <m:t>SDOF</m:t>
            </m:r>
          </m:sup>
        </m:sSup>
      </m:oMath>
      <w:r w:rsidRPr="003C3148">
        <w:rPr>
          <w:lang w:eastAsia="en-US"/>
        </w:rPr>
        <w:t>,</w:t>
      </w:r>
      <w:r w:rsidRPr="003C3148">
        <w:t xml:space="preserve"> se determină cu rela</w:t>
      </w:r>
      <w:r w:rsidR="00C86317">
        <w:t>ț</w:t>
      </w:r>
      <w:r w:rsidRPr="003C3148">
        <w:t>ia:</w:t>
      </w:r>
      <w:bookmarkEnd w:id="336"/>
    </w:p>
    <w:tbl>
      <w:tblPr>
        <w:tblW w:w="5000" w:type="pct"/>
        <w:tblLayout w:type="fixed"/>
        <w:tblLook w:val="04A0" w:firstRow="1" w:lastRow="0" w:firstColumn="1" w:lastColumn="0" w:noHBand="0" w:noVBand="1"/>
      </w:tblPr>
      <w:tblGrid>
        <w:gridCol w:w="1253"/>
        <w:gridCol w:w="5851"/>
        <w:gridCol w:w="1254"/>
      </w:tblGrid>
      <w:tr w:rsidR="00E4758C" w:rsidRPr="003C3148" w14:paraId="4E24A1DB" w14:textId="77777777" w:rsidTr="00E0310E">
        <w:tc>
          <w:tcPr>
            <w:tcW w:w="750" w:type="pct"/>
            <w:vAlign w:val="center"/>
          </w:tcPr>
          <w:p w14:paraId="2EF53B6C" w14:textId="77777777" w:rsidR="00E4758C" w:rsidRPr="003C3148" w:rsidRDefault="00E4758C" w:rsidP="00E0310E">
            <w:pPr>
              <w:rPr>
                <w:lang w:eastAsia="zh-TW"/>
              </w:rPr>
            </w:pPr>
          </w:p>
        </w:tc>
        <w:tc>
          <w:tcPr>
            <w:tcW w:w="3500" w:type="pct"/>
            <w:vAlign w:val="center"/>
          </w:tcPr>
          <w:p w14:paraId="10F55EAD" w14:textId="77777777" w:rsidR="00E4758C" w:rsidRPr="003C3148" w:rsidRDefault="00000000" w:rsidP="00E0310E">
            <w:pPr>
              <w:rPr>
                <w:rFonts w:ascii="Cambria Math"/>
                <w:oMath/>
              </w:rPr>
            </w:pPr>
            <m:oMathPara>
              <m:oMathParaPr>
                <m:jc m:val="left"/>
              </m:oMathParaPr>
              <m:oMath>
                <m:sSup>
                  <m:sSupPr>
                    <m:ctrlPr>
                      <w:rPr>
                        <w:rFonts w:ascii="Cambria Math" w:hAnsi="Cambria Math"/>
                        <w:i/>
                      </w:rPr>
                    </m:ctrlPr>
                  </m:sSupPr>
                  <m:e>
                    <m:r>
                      <w:rPr>
                        <w:rFonts w:ascii="Cambria Math"/>
                      </w:rPr>
                      <m:t>k</m:t>
                    </m:r>
                  </m:e>
                  <m:sup>
                    <m:r>
                      <w:rPr>
                        <w:rFonts w:ascii="Cambria Math"/>
                      </w:rPr>
                      <m:t>SDOF</m:t>
                    </m:r>
                  </m:sup>
                </m:sSup>
                <m:r>
                  <w:rPr>
                    <w:rFonts w:ascii="Cambria Math"/>
                  </w:rPr>
                  <m:t>=</m:t>
                </m:r>
                <m:f>
                  <m:fPr>
                    <m:ctrlPr>
                      <w:rPr>
                        <w:rFonts w:ascii="Cambria Math" w:hAnsi="Cambria Math"/>
                        <w:i/>
                      </w:rPr>
                    </m:ctrlPr>
                  </m:fPr>
                  <m:num>
                    <m:sSubSup>
                      <m:sSubSupPr>
                        <m:ctrlPr>
                          <w:rPr>
                            <w:rFonts w:ascii="Cambria Math" w:hAnsi="Cambria Math"/>
                            <w:i/>
                          </w:rPr>
                        </m:ctrlPr>
                      </m:sSubSupPr>
                      <m:e>
                        <m:r>
                          <w:rPr>
                            <w:rFonts w:ascii="Cambria Math"/>
                          </w:rPr>
                          <m:t>F</m:t>
                        </m:r>
                      </m:e>
                      <m:sub>
                        <m:r>
                          <w:rPr>
                            <w:rFonts w:ascii="Cambria Math"/>
                          </w:rPr>
                          <m:t>y</m:t>
                        </m:r>
                      </m:sub>
                      <m:sup>
                        <m:r>
                          <w:rPr>
                            <w:rFonts w:ascii="Cambria Math"/>
                          </w:rPr>
                          <m:t>SDOF</m:t>
                        </m:r>
                      </m:sup>
                    </m:sSubSup>
                  </m:num>
                  <m:den>
                    <m:sSubSup>
                      <m:sSubSupPr>
                        <m:ctrlPr>
                          <w:rPr>
                            <w:rFonts w:ascii="Cambria Math" w:hAnsi="Cambria Math"/>
                            <w:i/>
                          </w:rPr>
                        </m:ctrlPr>
                      </m:sSubSupPr>
                      <m:e>
                        <m:r>
                          <w:rPr>
                            <w:rFonts w:ascii="Cambria Math"/>
                          </w:rPr>
                          <m:t>d</m:t>
                        </m:r>
                      </m:e>
                      <m:sub>
                        <m:r>
                          <w:rPr>
                            <w:rFonts w:ascii="Cambria Math"/>
                          </w:rPr>
                          <m:t>y</m:t>
                        </m:r>
                      </m:sub>
                      <m:sup>
                        <m:r>
                          <w:rPr>
                            <w:rFonts w:ascii="Cambria Math"/>
                          </w:rPr>
                          <m:t>SDOF</m:t>
                        </m:r>
                      </m:sup>
                    </m:sSubSup>
                  </m:den>
                </m:f>
              </m:oMath>
            </m:oMathPara>
          </w:p>
        </w:tc>
        <w:tc>
          <w:tcPr>
            <w:tcW w:w="750" w:type="pct"/>
            <w:vAlign w:val="center"/>
          </w:tcPr>
          <w:p w14:paraId="303DCE6B" w14:textId="77777777" w:rsidR="00E4758C" w:rsidRPr="003C3148" w:rsidRDefault="00E4758C" w:rsidP="00DB3A3B">
            <w:pPr>
              <w:pStyle w:val="Ecuatia"/>
            </w:pPr>
            <w:r w:rsidRPr="003C3148">
              <w:t xml:space="preserve"> </w:t>
            </w:r>
          </w:p>
        </w:tc>
      </w:tr>
    </w:tbl>
    <w:p w14:paraId="6E62373B" w14:textId="77777777" w:rsidR="00E4758C" w:rsidRPr="003C3148" w:rsidRDefault="00E4758C" w:rsidP="00E4758C">
      <w:pPr>
        <w:pStyle w:val="Notatii"/>
      </w:pPr>
      <w:r w:rsidRPr="003C3148">
        <w:t>unde</w:t>
      </w:r>
    </w:p>
    <w:p w14:paraId="48EDC91F" w14:textId="77777777" w:rsidR="00E4758C" w:rsidRPr="003C3148" w:rsidRDefault="00000000" w:rsidP="00E4758C">
      <w:pPr>
        <w:pStyle w:val="Notatii"/>
      </w:pPr>
      <m:oMath>
        <m:sSubSup>
          <m:sSubSupPr>
            <m:ctrlPr>
              <w:rPr>
                <w:rFonts w:ascii="Cambria Math" w:eastAsiaTheme="minorHAnsi" w:hAnsi="Cambria Math" w:cstheme="minorBidi"/>
                <w:i/>
              </w:rPr>
            </m:ctrlPr>
          </m:sSubSupPr>
          <m:e>
            <m:r>
              <w:rPr>
                <w:rFonts w:ascii="Cambria Math"/>
              </w:rPr>
              <m:t>d</m:t>
            </m:r>
          </m:e>
          <m:sub>
            <m:r>
              <w:rPr>
                <w:rFonts w:ascii="Cambria Math"/>
              </w:rPr>
              <m:t>y</m:t>
            </m:r>
          </m:sub>
          <m:sup>
            <m:r>
              <w:rPr>
                <w:rFonts w:ascii="Cambria Math"/>
              </w:rPr>
              <m:t>SDOF</m:t>
            </m:r>
          </m:sup>
        </m:sSubSup>
      </m:oMath>
      <w:r w:rsidR="00E4758C" w:rsidRPr="003C3148">
        <w:tab/>
        <w:t>deplasarea orizontală de curgere a sistemului cu un singur grad de libertate dinamică care corespunde deplasării orizontale minime asociată intrării în curgere a unei componente structurale principale a sistemului cu mai multe grade de libertate dinamică;</w:t>
      </w:r>
    </w:p>
    <w:p w14:paraId="6549794F" w14:textId="504239E9" w:rsidR="00E4758C" w:rsidRPr="003C3148" w:rsidRDefault="00000000" w:rsidP="00E4758C">
      <w:pPr>
        <w:pStyle w:val="Notatii"/>
      </w:pPr>
      <m:oMath>
        <m:sSubSup>
          <m:sSubSupPr>
            <m:ctrlPr>
              <w:rPr>
                <w:rFonts w:ascii="Cambria Math" w:eastAsiaTheme="minorHAnsi" w:hAnsi="Cambria Math" w:cstheme="minorBidi"/>
                <w:i/>
              </w:rPr>
            </m:ctrlPr>
          </m:sSubSupPr>
          <m:e>
            <m:r>
              <w:rPr>
                <w:rFonts w:ascii="Cambria Math"/>
              </w:rPr>
              <m:t>F</m:t>
            </m:r>
          </m:e>
          <m:sub>
            <m:r>
              <w:rPr>
                <w:rFonts w:ascii="Cambria Math"/>
              </w:rPr>
              <m:t>y</m:t>
            </m:r>
          </m:sub>
          <m:sup>
            <m:r>
              <w:rPr>
                <w:rFonts w:ascii="Cambria Math"/>
              </w:rPr>
              <m:t>SDOF</m:t>
            </m:r>
          </m:sup>
        </m:sSubSup>
      </m:oMath>
      <w:r w:rsidR="00E4758C" w:rsidRPr="003C3148">
        <w:tab/>
        <w:t>for</w:t>
      </w:r>
      <w:r w:rsidR="00C86317">
        <w:t>ț</w:t>
      </w:r>
      <w:r w:rsidR="00E4758C" w:rsidRPr="003C3148">
        <w:t xml:space="preserve">a orizontală de curgere a sistemului cu un grad de libertate dinamică echivalent care corespunde deplasării </w:t>
      </w:r>
      <m:oMath>
        <m:sSubSup>
          <m:sSubSupPr>
            <m:ctrlPr>
              <w:rPr>
                <w:rFonts w:ascii="Cambria Math" w:eastAsiaTheme="minorHAnsi" w:hAnsi="Cambria Math" w:cstheme="minorBidi"/>
                <w:i/>
              </w:rPr>
            </m:ctrlPr>
          </m:sSubSupPr>
          <m:e>
            <m:r>
              <w:rPr>
                <w:rFonts w:ascii="Cambria Math"/>
              </w:rPr>
              <m:t>d</m:t>
            </m:r>
          </m:e>
          <m:sub>
            <m:r>
              <w:rPr>
                <w:rFonts w:ascii="Cambria Math"/>
              </w:rPr>
              <m:t>y</m:t>
            </m:r>
          </m:sub>
          <m:sup>
            <m:r>
              <w:rPr>
                <w:rFonts w:ascii="Cambria Math"/>
              </w:rPr>
              <m:t>SDOF</m:t>
            </m:r>
          </m:sup>
        </m:sSubSup>
      </m:oMath>
      <w:r w:rsidR="00E4758C" w:rsidRPr="003C3148">
        <w:t>.</w:t>
      </w:r>
    </w:p>
    <w:p w14:paraId="4EBFBDBD" w14:textId="6E47030B" w:rsidR="00E4758C" w:rsidRPr="003C3148" w:rsidRDefault="00E4758C" w:rsidP="00E4758C">
      <w:pPr>
        <w:pStyle w:val="Paragraf"/>
      </w:pPr>
      <w:r w:rsidRPr="003C3148">
        <w:t>Perioada de vibra</w:t>
      </w:r>
      <w:r w:rsidR="00C86317">
        <w:t>ț</w:t>
      </w:r>
      <w:r w:rsidRPr="003C3148">
        <w:t xml:space="preserve">ie a sistemului cu un grad de libertate dinamică echivalent, </w:t>
      </w:r>
      <m:oMath>
        <m:sSup>
          <m:sSupPr>
            <m:ctrlPr>
              <w:rPr>
                <w:rFonts w:ascii="Cambria Math" w:eastAsiaTheme="minorHAnsi" w:hAnsi="Cambria Math" w:cstheme="minorBidi"/>
                <w:i/>
                <w:lang w:eastAsia="en-US"/>
              </w:rPr>
            </m:ctrlPr>
          </m:sSupPr>
          <m:e>
            <m:r>
              <w:rPr>
                <w:rFonts w:ascii="Cambria Math"/>
              </w:rPr>
              <m:t>T</m:t>
            </m:r>
          </m:e>
          <m:sup>
            <m:r>
              <w:rPr>
                <w:rFonts w:ascii="Cambria Math"/>
              </w:rPr>
              <m:t>SDOF</m:t>
            </m:r>
          </m:sup>
        </m:sSup>
      </m:oMath>
      <w:r w:rsidRPr="003C3148">
        <w:rPr>
          <w:lang w:eastAsia="en-US"/>
        </w:rPr>
        <w:t>,</w:t>
      </w:r>
      <w:r w:rsidRPr="003C3148">
        <w:t xml:space="preserve"> se determină cu rela</w:t>
      </w:r>
      <w:r w:rsidR="00C86317">
        <w:t>ț</w:t>
      </w:r>
      <w:r w:rsidRPr="003C3148">
        <w:t>ia:</w:t>
      </w:r>
    </w:p>
    <w:tbl>
      <w:tblPr>
        <w:tblW w:w="5000" w:type="pct"/>
        <w:tblLayout w:type="fixed"/>
        <w:tblLook w:val="04A0" w:firstRow="1" w:lastRow="0" w:firstColumn="1" w:lastColumn="0" w:noHBand="0" w:noVBand="1"/>
      </w:tblPr>
      <w:tblGrid>
        <w:gridCol w:w="1253"/>
        <w:gridCol w:w="5851"/>
        <w:gridCol w:w="1254"/>
      </w:tblGrid>
      <w:tr w:rsidR="00E4758C" w:rsidRPr="003C3148" w14:paraId="4994B69F" w14:textId="77777777" w:rsidTr="00E0310E">
        <w:tc>
          <w:tcPr>
            <w:tcW w:w="750" w:type="pct"/>
            <w:vAlign w:val="center"/>
          </w:tcPr>
          <w:p w14:paraId="2CDEE709" w14:textId="77777777" w:rsidR="00E4758C" w:rsidRPr="003C3148" w:rsidRDefault="00E4758C" w:rsidP="00E0310E">
            <w:pPr>
              <w:rPr>
                <w:lang w:eastAsia="zh-TW"/>
              </w:rPr>
            </w:pPr>
          </w:p>
        </w:tc>
        <w:tc>
          <w:tcPr>
            <w:tcW w:w="3500" w:type="pct"/>
            <w:vAlign w:val="center"/>
          </w:tcPr>
          <w:p w14:paraId="7E5202E8" w14:textId="77777777" w:rsidR="00E4758C" w:rsidRPr="003C3148" w:rsidRDefault="00000000" w:rsidP="00E0310E">
            <w:pPr>
              <w:rPr>
                <w:rFonts w:ascii="Cambria Math"/>
                <w:oMath/>
              </w:rPr>
            </w:pPr>
            <m:oMathPara>
              <m:oMathParaPr>
                <m:jc m:val="left"/>
              </m:oMathParaPr>
              <m:oMath>
                <m:sSup>
                  <m:sSupPr>
                    <m:ctrlPr>
                      <w:rPr>
                        <w:rFonts w:ascii="Cambria Math" w:hAnsi="Cambria Math"/>
                        <w:i/>
                      </w:rPr>
                    </m:ctrlPr>
                  </m:sSupPr>
                  <m:e>
                    <m:r>
                      <w:rPr>
                        <w:rFonts w:ascii="Cambria Math"/>
                      </w:rPr>
                      <m:t>T</m:t>
                    </m:r>
                  </m:e>
                  <m:sup>
                    <m:r>
                      <w:rPr>
                        <w:rFonts w:ascii="Cambria Math"/>
                      </w:rPr>
                      <m:t>SDOF</m:t>
                    </m:r>
                  </m:sup>
                </m:sSup>
                <m:r>
                  <w:rPr>
                    <w:rFonts w:ascii="Cambria Math"/>
                  </w:rPr>
                  <m:t>=2</m:t>
                </m:r>
                <m:r>
                  <w:rPr>
                    <w:rFonts w:ascii="Cambria Math" w:hAnsi="Cambria Math"/>
                  </w:rPr>
                  <m:t>π</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rPr>
                              <m:t>m</m:t>
                            </m:r>
                          </m:e>
                          <m:sup>
                            <m:r>
                              <w:rPr>
                                <w:rFonts w:ascii="Cambria Math"/>
                              </w:rPr>
                              <m:t>SDOF</m:t>
                            </m:r>
                          </m:sup>
                        </m:sSup>
                      </m:num>
                      <m:den>
                        <m:sSup>
                          <m:sSupPr>
                            <m:ctrlPr>
                              <w:rPr>
                                <w:rFonts w:ascii="Cambria Math" w:hAnsi="Cambria Math"/>
                                <w:i/>
                              </w:rPr>
                            </m:ctrlPr>
                          </m:sSupPr>
                          <m:e>
                            <m:r>
                              <w:rPr>
                                <w:rFonts w:ascii="Cambria Math"/>
                              </w:rPr>
                              <m:t>k</m:t>
                            </m:r>
                          </m:e>
                          <m:sup>
                            <m:r>
                              <w:rPr>
                                <w:rFonts w:ascii="Cambria Math"/>
                              </w:rPr>
                              <m:t>SDOF</m:t>
                            </m:r>
                          </m:sup>
                        </m:sSup>
                      </m:den>
                    </m:f>
                  </m:e>
                </m:rad>
              </m:oMath>
            </m:oMathPara>
          </w:p>
        </w:tc>
        <w:tc>
          <w:tcPr>
            <w:tcW w:w="750" w:type="pct"/>
            <w:vAlign w:val="center"/>
          </w:tcPr>
          <w:p w14:paraId="2B4678CA" w14:textId="77777777" w:rsidR="00E4758C" w:rsidRPr="003C3148" w:rsidRDefault="00E4758C" w:rsidP="00DB3A3B">
            <w:pPr>
              <w:pStyle w:val="Ecuatia"/>
            </w:pPr>
            <w:r w:rsidRPr="003C3148">
              <w:t xml:space="preserve"> </w:t>
            </w:r>
          </w:p>
        </w:tc>
      </w:tr>
    </w:tbl>
    <w:p w14:paraId="692ED869" w14:textId="0A16A100" w:rsidR="00E4758C" w:rsidRPr="003C3148" w:rsidRDefault="00E4758C" w:rsidP="00E4758C">
      <w:pPr>
        <w:pStyle w:val="Notatii"/>
      </w:pPr>
      <w:r w:rsidRPr="003C3148">
        <w:t>unde</w:t>
      </w:r>
      <w:r w:rsidR="00B7284A">
        <w:t>:</w:t>
      </w:r>
    </w:p>
    <w:p w14:paraId="45312E81" w14:textId="7DB8B270" w:rsidR="00E4758C" w:rsidRPr="003C3148" w:rsidRDefault="00000000" w:rsidP="00E4758C">
      <w:pPr>
        <w:pStyle w:val="Notatii"/>
      </w:pPr>
      <m:oMath>
        <m:sSup>
          <m:sSupPr>
            <m:ctrlPr>
              <w:rPr>
                <w:rFonts w:ascii="Cambria Math" w:hAnsi="Cambria Math"/>
                <w:i/>
              </w:rPr>
            </m:ctrlPr>
          </m:sSupPr>
          <m:e>
            <m:r>
              <w:rPr>
                <w:rFonts w:ascii="Cambria Math"/>
              </w:rPr>
              <m:t>k</m:t>
            </m:r>
          </m:e>
          <m:sup>
            <m:r>
              <w:rPr>
                <w:rFonts w:ascii="Cambria Math"/>
              </w:rPr>
              <m:t>SDOF</m:t>
            </m:r>
          </m:sup>
        </m:sSup>
      </m:oMath>
      <w:r w:rsidR="00E4758C" w:rsidRPr="003C3148">
        <w:tab/>
      </w:r>
      <w:r w:rsidR="00B7284A">
        <w:t>r</w:t>
      </w:r>
      <w:r w:rsidR="00B7284A" w:rsidRPr="003C3148">
        <w:t>igiditatea sistemului cu un grad de libertate dinamică echivalent</w:t>
      </w:r>
      <w:r w:rsidR="00E4758C" w:rsidRPr="003C3148">
        <w:t>;</w:t>
      </w:r>
    </w:p>
    <w:p w14:paraId="0AD1D618" w14:textId="5A323518" w:rsidR="00E4758C" w:rsidRPr="003C3148" w:rsidRDefault="00000000" w:rsidP="00E4758C">
      <w:pPr>
        <w:pStyle w:val="Notatii"/>
      </w:pPr>
      <m:oMath>
        <m:sSup>
          <m:sSupPr>
            <m:ctrlPr>
              <w:rPr>
                <w:rFonts w:ascii="Cambria Math" w:hAnsi="Cambria Math"/>
                <w:i/>
              </w:rPr>
            </m:ctrlPr>
          </m:sSupPr>
          <m:e>
            <m:r>
              <w:rPr>
                <w:rFonts w:ascii="Cambria Math"/>
              </w:rPr>
              <m:t>m</m:t>
            </m:r>
          </m:e>
          <m:sup>
            <m:r>
              <w:rPr>
                <w:rFonts w:ascii="Cambria Math"/>
              </w:rPr>
              <m:t>SDOF</m:t>
            </m:r>
          </m:sup>
        </m:sSup>
      </m:oMath>
      <w:r w:rsidR="00E4758C" w:rsidRPr="003C3148">
        <w:tab/>
      </w:r>
      <w:r w:rsidR="00B7284A">
        <w:t>m</w:t>
      </w:r>
      <w:r w:rsidR="00B7284A" w:rsidRPr="003C3148">
        <w:t>asa sistemului cu un grad de libertate echivalent</w:t>
      </w:r>
      <w:r w:rsidR="00B7284A">
        <w:t>.</w:t>
      </w:r>
    </w:p>
    <w:p w14:paraId="2F0F1848" w14:textId="7C63DF1C" w:rsidR="00E4758C" w:rsidRPr="003C3148" w:rsidRDefault="00E4758C" w:rsidP="00E4758C">
      <w:pPr>
        <w:pStyle w:val="Paragraf"/>
      </w:pPr>
      <w:r w:rsidRPr="003C3148">
        <w:t xml:space="preserve">Deplasarea orizontală a sistemului cu un grad de libertate dinamică echivalent </w:t>
      </w:r>
      <w:r w:rsidR="007665BC">
        <w:t xml:space="preserve"> cauzată de </w:t>
      </w:r>
      <w:r w:rsidRPr="003C3148">
        <w:t>ac</w:t>
      </w:r>
      <w:r w:rsidR="00C86317">
        <w:t>ț</w:t>
      </w:r>
      <w:r w:rsidRPr="003C3148">
        <w:t xml:space="preserve">iunii seismice de proiectare, </w:t>
      </w:r>
      <m:oMath>
        <m:sSubSup>
          <m:sSubSupPr>
            <m:ctrlPr>
              <w:rPr>
                <w:rFonts w:ascii="Cambria Math" w:eastAsiaTheme="minorEastAsia" w:hAnsi="Cambria Math" w:cstheme="minorBidi"/>
                <w:i/>
                <w:lang w:eastAsia="en-US"/>
              </w:rPr>
            </m:ctrlPr>
          </m:sSubSupPr>
          <m:e>
            <m:r>
              <w:rPr>
                <w:rFonts w:ascii="Cambria Math" w:eastAsiaTheme="minorEastAsia" w:hAnsi="Cambria Math"/>
              </w:rPr>
              <m:t>d</m:t>
            </m:r>
          </m:e>
          <m:sub>
            <m:r>
              <w:rPr>
                <w:rFonts w:ascii="Cambria Math" w:eastAsiaTheme="minorEastAsia" w:hAnsi="Cambria Math"/>
              </w:rPr>
              <m:t>t</m:t>
            </m:r>
          </m:sub>
          <m:sup>
            <m:r>
              <w:rPr>
                <w:rFonts w:ascii="Cambria Math" w:eastAsiaTheme="minorEastAsia" w:hAnsi="Cambria Math"/>
              </w:rPr>
              <m:t>SDOF</m:t>
            </m:r>
          </m:sup>
        </m:sSubSup>
      </m:oMath>
      <w:r w:rsidRPr="003C3148">
        <w:rPr>
          <w:lang w:eastAsia="en-US"/>
        </w:rPr>
        <w:t>,</w:t>
      </w:r>
      <w:r w:rsidRPr="003C3148">
        <w:t xml:space="preserve"> se determină cu rela</w:t>
      </w:r>
      <w:r w:rsidR="00C86317">
        <w:t>ț</w:t>
      </w:r>
      <w:r w:rsidRPr="003C3148">
        <w:t>ia:</w:t>
      </w:r>
    </w:p>
    <w:tbl>
      <w:tblPr>
        <w:tblW w:w="5272" w:type="pct"/>
        <w:tblLayout w:type="fixed"/>
        <w:tblLook w:val="04A0" w:firstRow="1" w:lastRow="0" w:firstColumn="1" w:lastColumn="0" w:noHBand="0" w:noVBand="1"/>
      </w:tblPr>
      <w:tblGrid>
        <w:gridCol w:w="270"/>
        <w:gridCol w:w="7292"/>
        <w:gridCol w:w="1251"/>
      </w:tblGrid>
      <w:tr w:rsidR="00E4758C" w:rsidRPr="003C3148" w14:paraId="33238978" w14:textId="77777777" w:rsidTr="002C01B2">
        <w:tc>
          <w:tcPr>
            <w:tcW w:w="153" w:type="pct"/>
            <w:vAlign w:val="center"/>
          </w:tcPr>
          <w:p w14:paraId="71235985" w14:textId="77777777" w:rsidR="00E4758C" w:rsidRPr="003C3148" w:rsidRDefault="00E4758C" w:rsidP="00E0310E">
            <w:pPr>
              <w:rPr>
                <w:lang w:eastAsia="zh-TW"/>
              </w:rPr>
            </w:pPr>
          </w:p>
        </w:tc>
        <w:tc>
          <w:tcPr>
            <w:tcW w:w="4136" w:type="pct"/>
            <w:vAlign w:val="center"/>
          </w:tcPr>
          <w:p w14:paraId="742E3B93" w14:textId="3CB8C5AB" w:rsidR="00E4758C" w:rsidRPr="003C3148" w:rsidRDefault="00000000" w:rsidP="00E0310E">
            <w:pPr>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t</m:t>
                  </m:r>
                </m:sub>
                <m:sup>
                  <m:r>
                    <w:rPr>
                      <w:rFonts w:ascii="Cambria Math" w:eastAsiaTheme="minorEastAsia" w:hAnsi="Cambria Math"/>
                    </w:rPr>
                    <m:t>SDOF</m:t>
                  </m:r>
                </m:sup>
              </m:sSubSup>
              <m:r>
                <w:rPr>
                  <w:rFonts w:ascii="Cambria Math" w:eastAsiaTheme="minorEastAsia" w:hAnsi="Cambria Math"/>
                </w:rPr>
                <m:t>=</m:t>
              </m:r>
            </m:oMath>
            <w:r w:rsidR="00E4758C" w:rsidRPr="003C314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De</m:t>
                  </m:r>
                </m:sub>
              </m:sSub>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SDOF</m:t>
                      </m:r>
                    </m:sup>
                  </m:sSup>
                </m:e>
              </m:d>
              <m:r>
                <w:rPr>
                  <w:rFonts w:ascii="Cambria Math" w:eastAsiaTheme="minorEastAsia" w:hAnsi="Cambria Math"/>
                </w:rPr>
                <m:t xml:space="preserve"> </m:t>
              </m:r>
            </m:oMath>
            <w:r w:rsidR="00E4758C" w:rsidRPr="003C3148">
              <w:rPr>
                <w:rFonts w:eastAsiaTheme="minorEastAsia"/>
              </w:rPr>
              <w:t xml:space="preserve"> dacă </w:t>
            </w:r>
            <m:oMath>
              <m:sSup>
                <m:sSupPr>
                  <m:ctrlPr>
                    <w:rPr>
                      <w:rFonts w:ascii="Cambria Math" w:hAnsi="Cambria Math"/>
                      <w:i/>
                    </w:rPr>
                  </m:ctrlPr>
                </m:sSupPr>
                <m:e>
                  <m:r>
                    <w:rPr>
                      <w:rFonts w:ascii="Cambria Math"/>
                    </w:rPr>
                    <m:t>T</m:t>
                  </m:r>
                </m:e>
                <m:sup>
                  <m:r>
                    <w:rPr>
                      <w:rFonts w:ascii="Cambria Math"/>
                    </w:rPr>
                    <m:t>SDOF</m:t>
                  </m:r>
                </m:sup>
              </m:sSup>
              <m:r>
                <w:rPr>
                  <w:rFonts w:ascii="Cambria Math" w:hAnsi="Cambria Math"/>
                </w:rPr>
                <m:t>&gt;</m:t>
              </m:r>
              <m:sSub>
                <m:sSubPr>
                  <m:ctrlPr>
                    <w:rPr>
                      <w:rFonts w:ascii="Cambria Math" w:hAnsi="Cambria Math"/>
                      <w:i/>
                    </w:rPr>
                  </m:ctrlPr>
                </m:sSubPr>
                <m:e>
                  <m:r>
                    <w:rPr>
                      <w:rFonts w:ascii="Cambria Math"/>
                    </w:rPr>
                    <m:t>T</m:t>
                  </m:r>
                </m:e>
                <m:sub>
                  <m:r>
                    <w:rPr>
                      <w:rFonts w:ascii="Cambria Math"/>
                    </w:rPr>
                    <m:t>C</m:t>
                  </m:r>
                </m:sub>
              </m:sSub>
            </m:oMath>
          </w:p>
          <w:p w14:paraId="2CB064C6" w14:textId="77777777" w:rsidR="00E4758C" w:rsidRPr="003C3148" w:rsidRDefault="00000000" w:rsidP="00E0310E">
            <w:pPr>
              <w:tabs>
                <w:tab w:val="left" w:pos="5462"/>
                <w:tab w:val="left" w:pos="5637"/>
              </w:tabs>
              <w:rPr>
                <w:rFonts w:ascii="Cambria Math"/>
                <w:oMath/>
              </w:rPr>
            </w:pPr>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t</m:t>
                  </m:r>
                </m:sub>
                <m:sup>
                  <m:r>
                    <w:rPr>
                      <w:rFonts w:ascii="Cambria Math" w:eastAsiaTheme="minorEastAsia" w:hAnsi="Cambria Math"/>
                    </w:rPr>
                    <m:t>SDOF</m:t>
                  </m:r>
                </m:sup>
              </m:sSub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d>
                    <m:dPr>
                      <m:ctrlPr>
                        <w:rPr>
                          <w:rFonts w:ascii="Cambria Math" w:eastAsiaTheme="minorEastAsia" w:hAnsi="Cambria Math"/>
                          <w:i/>
                        </w:rPr>
                      </m:ctrlPr>
                    </m:dPr>
                    <m:e>
                      <m:r>
                        <w:rPr>
                          <w:rFonts w:ascii="Cambria Math" w:eastAsiaTheme="minorEastAsia" w:hAnsi="Cambria Math"/>
                        </w:rPr>
                        <m:t>u-1</m:t>
                      </m:r>
                    </m:e>
                  </m:d>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SDOF</m:t>
                          </m:r>
                        </m:sub>
                      </m:sSub>
                    </m:den>
                  </m:f>
                </m:num>
                <m:den>
                  <m:r>
                    <w:rPr>
                      <w:rFonts w:ascii="Cambria Math" w:eastAsiaTheme="minorEastAsia" w:hAnsi="Cambria Math"/>
                    </w:rPr>
                    <m:t>u</m:t>
                  </m:r>
                </m:den>
              </m:f>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De</m:t>
                  </m:r>
                </m:sub>
              </m:sSub>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SDOF</m:t>
                      </m:r>
                    </m:sup>
                  </m:sSup>
                </m:e>
              </m:d>
              <m:r>
                <w:rPr>
                  <w:rFonts w:ascii="Cambria Math" w:eastAsiaTheme="minorEastAsia" w:hAnsi="Cambria Math"/>
                </w:rPr>
                <m:t>≤3</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De</m:t>
                  </m:r>
                </m:sub>
              </m:sSub>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SDOF</m:t>
                      </m:r>
                    </m:sup>
                  </m:sSup>
                </m:e>
              </m:d>
              <m:r>
                <w:rPr>
                  <w:rFonts w:ascii="Cambria Math" w:eastAsiaTheme="minorEastAsia" w:hAnsi="Cambria Math"/>
                </w:rPr>
                <m:t xml:space="preserve"> </m:t>
              </m:r>
            </m:oMath>
            <w:r w:rsidR="00E4758C" w:rsidRPr="003C3148">
              <w:rPr>
                <w:rFonts w:eastAsiaTheme="minorEastAsia"/>
              </w:rPr>
              <w:t xml:space="preserve">dacă </w:t>
            </w:r>
            <m:oMath>
              <m:sSup>
                <m:sSupPr>
                  <m:ctrlPr>
                    <w:rPr>
                      <w:rFonts w:ascii="Cambria Math" w:hAnsi="Cambria Math"/>
                      <w:i/>
                    </w:rPr>
                  </m:ctrlPr>
                </m:sSupPr>
                <m:e>
                  <m:r>
                    <w:rPr>
                      <w:rFonts w:ascii="Cambria Math"/>
                    </w:rPr>
                    <m:t>T</m:t>
                  </m:r>
                </m:e>
                <m:sup>
                  <m:r>
                    <w:rPr>
                      <w:rFonts w:ascii="Cambria Math"/>
                    </w:rPr>
                    <m:t>SDOF</m:t>
                  </m:r>
                </m:sup>
              </m:sSup>
              <m:r>
                <w:rPr>
                  <w:rFonts w:ascii="Cambria Math" w:hAnsi="Cambria Math"/>
                </w:rPr>
                <m:t>≤</m:t>
              </m:r>
              <m:sSub>
                <m:sSubPr>
                  <m:ctrlPr>
                    <w:rPr>
                      <w:rFonts w:ascii="Cambria Math" w:hAnsi="Cambria Math"/>
                      <w:i/>
                    </w:rPr>
                  </m:ctrlPr>
                </m:sSubPr>
                <m:e>
                  <m:r>
                    <w:rPr>
                      <w:rFonts w:ascii="Cambria Math"/>
                    </w:rPr>
                    <m:t>T</m:t>
                  </m:r>
                </m:e>
                <m:sub>
                  <m:r>
                    <w:rPr>
                      <w:rFonts w:ascii="Cambria Math"/>
                    </w:rPr>
                    <m:t>C</m:t>
                  </m:r>
                </m:sub>
              </m:sSub>
            </m:oMath>
          </w:p>
        </w:tc>
        <w:tc>
          <w:tcPr>
            <w:tcW w:w="710" w:type="pct"/>
            <w:vAlign w:val="center"/>
          </w:tcPr>
          <w:p w14:paraId="0616C8D7" w14:textId="77777777" w:rsidR="00E4758C" w:rsidRPr="003C3148" w:rsidRDefault="00E4758C" w:rsidP="00DB3A3B">
            <w:pPr>
              <w:pStyle w:val="Ecuatia"/>
            </w:pPr>
            <w:r w:rsidRPr="003C3148">
              <w:t xml:space="preserve"> </w:t>
            </w:r>
          </w:p>
        </w:tc>
      </w:tr>
    </w:tbl>
    <w:p w14:paraId="755D7E42" w14:textId="40D82663" w:rsidR="00E4758C" w:rsidRPr="003C3148" w:rsidRDefault="00E4758C" w:rsidP="00E4758C">
      <w:pPr>
        <w:pStyle w:val="Notatii"/>
      </w:pPr>
      <w:r w:rsidRPr="003C3148">
        <w:t>unde</w:t>
      </w:r>
      <w:r w:rsidR="00C538B3">
        <w:t>:</w:t>
      </w:r>
    </w:p>
    <w:p w14:paraId="1EC196A0" w14:textId="217D5066" w:rsidR="00E4758C" w:rsidRPr="003C3148" w:rsidRDefault="00000000" w:rsidP="00E4758C">
      <w:pPr>
        <w:pStyle w:val="Notatii"/>
      </w:pPr>
      <m:oMath>
        <m:sSub>
          <m:sSubPr>
            <m:ctrlPr>
              <w:rPr>
                <w:rFonts w:ascii="Cambria Math" w:eastAsiaTheme="minorEastAsia" w:hAnsi="Cambria Math" w:cstheme="minorBidi"/>
                <w:i/>
                <w:lang w:eastAsia="en-US"/>
              </w:rPr>
            </m:ctrlPr>
          </m:sSubPr>
          <m:e>
            <m:r>
              <w:rPr>
                <w:rFonts w:ascii="Cambria Math" w:eastAsiaTheme="minorEastAsia" w:hAnsi="Cambria Math"/>
              </w:rPr>
              <m:t>S</m:t>
            </m:r>
          </m:e>
          <m:sub>
            <m:r>
              <w:rPr>
                <w:rFonts w:ascii="Cambria Math" w:eastAsiaTheme="minorEastAsia" w:hAnsi="Cambria Math"/>
              </w:rPr>
              <m:t>De</m:t>
            </m:r>
          </m:sub>
        </m:sSub>
        <m:d>
          <m:dPr>
            <m:ctrlPr>
              <w:rPr>
                <w:rFonts w:ascii="Cambria Math" w:eastAsiaTheme="minorEastAsia" w:hAnsi="Cambria Math"/>
                <w:i/>
              </w:rPr>
            </m:ctrlPr>
          </m:dPr>
          <m:e>
            <m:sSup>
              <m:sSupPr>
                <m:ctrlPr>
                  <w:rPr>
                    <w:rFonts w:ascii="Cambria Math" w:eastAsiaTheme="minorEastAsia" w:hAnsi="Cambria Math" w:cstheme="minorBidi"/>
                    <w:i/>
                    <w:lang w:eastAsia="en-US"/>
                  </w:rPr>
                </m:ctrlPr>
              </m:sSupPr>
              <m:e>
                <m:r>
                  <w:rPr>
                    <w:rFonts w:ascii="Cambria Math" w:eastAsiaTheme="minorEastAsia" w:hAnsi="Cambria Math"/>
                  </w:rPr>
                  <m:t>T</m:t>
                </m:r>
              </m:e>
              <m:sup>
                <m:r>
                  <w:rPr>
                    <w:rFonts w:ascii="Cambria Math" w:eastAsiaTheme="minorEastAsia" w:hAnsi="Cambria Math"/>
                  </w:rPr>
                  <m:t>SDOF</m:t>
                </m:r>
              </m:sup>
            </m:sSup>
          </m:e>
        </m:d>
        <m:r>
          <w:rPr>
            <w:rFonts w:ascii="Cambria Math" w:eastAsiaTheme="minorEastAsia" w:hAnsi="Cambria Math"/>
          </w:rPr>
          <m:t xml:space="preserve"> </m:t>
        </m:r>
      </m:oMath>
      <w:r w:rsidR="00E4758C" w:rsidRPr="003C3148">
        <w:rPr>
          <w:rFonts w:eastAsiaTheme="minorEastAsia"/>
        </w:rPr>
        <w:t xml:space="preserve"> valoarea ordonatei </w:t>
      </w:r>
      <w:r w:rsidR="00E4758C" w:rsidRPr="003C3148">
        <w:t xml:space="preserve">spectrului de răspuns elastic al deplasărilor relative pentru componentele orizontale ale mișcării terenului corespunzătoare perioadei </w:t>
      </w:r>
      <m:oMath>
        <m:sSup>
          <m:sSupPr>
            <m:ctrlPr>
              <w:rPr>
                <w:rFonts w:ascii="Cambria Math" w:eastAsiaTheme="minorHAnsi" w:hAnsi="Cambria Math" w:cstheme="minorBidi"/>
                <w:i/>
                <w:lang w:eastAsia="en-US"/>
              </w:rPr>
            </m:ctrlPr>
          </m:sSupPr>
          <m:e>
            <m:r>
              <w:rPr>
                <w:rFonts w:ascii="Cambria Math"/>
              </w:rPr>
              <m:t>T</m:t>
            </m:r>
          </m:e>
          <m:sup>
            <m:r>
              <w:rPr>
                <w:rFonts w:ascii="Cambria Math"/>
              </w:rPr>
              <m:t>SDOF</m:t>
            </m:r>
          </m:sup>
        </m:sSup>
      </m:oMath>
      <w:r w:rsidR="00E4758C" w:rsidRPr="003C3148">
        <w:tab/>
        <w:t>;</w:t>
      </w:r>
    </w:p>
    <w:p w14:paraId="03BC3A4A" w14:textId="39342E06" w:rsidR="00E4758C" w:rsidRPr="003C3148" w:rsidRDefault="00000000" w:rsidP="00E4758C">
      <w:pPr>
        <w:pStyle w:val="Notatii"/>
        <w:ind w:left="0" w:firstLine="0"/>
      </w:pPr>
      <m:oMath>
        <m:sSup>
          <m:sSupPr>
            <m:ctrlPr>
              <w:rPr>
                <w:rFonts w:ascii="Cambria Math" w:eastAsiaTheme="minorHAnsi" w:hAnsi="Cambria Math" w:cstheme="minorBidi"/>
                <w:i/>
                <w:lang w:eastAsia="en-US"/>
              </w:rPr>
            </m:ctrlPr>
          </m:sSupPr>
          <m:e>
            <m:r>
              <w:rPr>
                <w:rFonts w:ascii="Cambria Math"/>
              </w:rPr>
              <m:t>T</m:t>
            </m:r>
          </m:e>
          <m:sup>
            <m:r>
              <w:rPr>
                <w:rFonts w:ascii="Cambria Math"/>
              </w:rPr>
              <m:t>SDOF</m:t>
            </m:r>
          </m:sup>
        </m:sSup>
      </m:oMath>
      <w:r w:rsidR="00E4758C" w:rsidRPr="003C3148">
        <w:rPr>
          <w:lang w:eastAsia="en-US"/>
        </w:rPr>
        <w:tab/>
        <w:t>perioada de vibra</w:t>
      </w:r>
      <w:r w:rsidR="00C86317">
        <w:rPr>
          <w:lang w:eastAsia="en-US"/>
        </w:rPr>
        <w:t>ț</w:t>
      </w:r>
      <w:r w:rsidR="00E4758C" w:rsidRPr="003C3148">
        <w:rPr>
          <w:lang w:eastAsia="en-US"/>
        </w:rPr>
        <w:t>ie a sistemului cu un grad de libertate dinamică echivalent;</w:t>
      </w:r>
    </w:p>
    <w:p w14:paraId="6714EB44" w14:textId="26324B99" w:rsidR="00E4758C" w:rsidRPr="003C3148" w:rsidRDefault="00000000" w:rsidP="00E4758C">
      <w:pPr>
        <w:pStyle w:val="Notatii"/>
        <w:ind w:left="0" w:firstLine="0"/>
        <w:rPr>
          <w:lang w:eastAsia="en-US"/>
        </w:rPr>
      </w:pPr>
      <m:oMath>
        <m:sSub>
          <m:sSubPr>
            <m:ctrlPr>
              <w:rPr>
                <w:rFonts w:ascii="Cambria Math" w:eastAsiaTheme="minorHAnsi" w:hAnsi="Cambria Math" w:cstheme="minorBidi"/>
                <w:i/>
                <w:lang w:eastAsia="en-US"/>
              </w:rPr>
            </m:ctrlPr>
          </m:sSubPr>
          <m:e>
            <m:r>
              <w:rPr>
                <w:rFonts w:ascii="Cambria Math"/>
              </w:rPr>
              <m:t>T</m:t>
            </m:r>
          </m:e>
          <m:sub>
            <m:r>
              <w:rPr>
                <w:rFonts w:ascii="Cambria Math"/>
              </w:rPr>
              <m:t>C</m:t>
            </m:r>
          </m:sub>
        </m:sSub>
      </m:oMath>
      <w:r w:rsidR="00E4758C" w:rsidRPr="003C3148">
        <w:rPr>
          <w:lang w:eastAsia="en-US"/>
        </w:rPr>
        <w:tab/>
        <w:t>perioada de col</w:t>
      </w:r>
      <w:r w:rsidR="00C86317">
        <w:rPr>
          <w:lang w:eastAsia="en-US"/>
        </w:rPr>
        <w:t>ț</w:t>
      </w:r>
      <w:r w:rsidR="00E4758C" w:rsidRPr="003C3148">
        <w:rPr>
          <w:lang w:eastAsia="en-US"/>
        </w:rPr>
        <w:t xml:space="preserve"> a spectrului accelera</w:t>
      </w:r>
      <w:r w:rsidR="00C86317">
        <w:rPr>
          <w:lang w:eastAsia="en-US"/>
        </w:rPr>
        <w:t>ț</w:t>
      </w:r>
      <w:r w:rsidR="00E4758C" w:rsidRPr="003C3148">
        <w:rPr>
          <w:lang w:eastAsia="en-US"/>
        </w:rPr>
        <w:t>iilor pentru proiectare;</w:t>
      </w:r>
    </w:p>
    <w:p w14:paraId="28928D5C" w14:textId="239AB40B" w:rsidR="00E4758C" w:rsidRPr="003C3148" w:rsidRDefault="00E4758C" w:rsidP="00E4758C">
      <w:pPr>
        <w:pStyle w:val="Notatii"/>
      </w:pPr>
      <m:oMath>
        <m:r>
          <w:rPr>
            <w:rFonts w:ascii="Cambria Math" w:eastAsiaTheme="minorEastAsia" w:hAnsi="Cambria Math" w:cstheme="minorBidi"/>
            <w:lang w:eastAsia="en-US"/>
          </w:rPr>
          <m:t>u</m:t>
        </m:r>
      </m:oMath>
      <w:r w:rsidRPr="003C3148">
        <w:tab/>
        <w:t>raportul dintre valoarea ordonatei spectrului accelera</w:t>
      </w:r>
      <w:proofErr w:type="spellStart"/>
      <w:r w:rsidR="00C86317">
        <w:t>ț</w:t>
      </w:r>
      <w:r w:rsidRPr="003C3148">
        <w:t>iilor</w:t>
      </w:r>
      <w:proofErr w:type="spellEnd"/>
      <w:r w:rsidRPr="003C3148">
        <w:t xml:space="preserve"> orizontale al sistemului elastic</w:t>
      </w:r>
      <w:r w:rsidR="00B7284A">
        <w:t>,</w:t>
      </w:r>
      <w:r w:rsidR="00B7284A" w:rsidRPr="00B7284A">
        <w:rPr>
          <w:rFonts w:ascii="Cambria Math" w:eastAsiaTheme="minorEastAsia" w:hAnsi="Cambria Math"/>
          <w:i/>
        </w:rPr>
        <w:t xml:space="preserve">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e</m:t>
            </m:r>
          </m:sub>
        </m:sSub>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SDOF</m:t>
                </m:r>
              </m:sup>
            </m:sSup>
          </m:e>
        </m:d>
        <m:r>
          <w:rPr>
            <w:rFonts w:ascii="Cambria Math" w:eastAsiaTheme="minorEastAsia" w:hAnsi="Cambria Math"/>
          </w:rPr>
          <m:t>,</m:t>
        </m:r>
      </m:oMath>
      <w:r w:rsidRPr="003C3148">
        <w:t xml:space="preserve"> și accelera</w:t>
      </w:r>
      <w:proofErr w:type="spellStart"/>
      <w:r w:rsidR="00C86317">
        <w:t>ț</w:t>
      </w:r>
      <w:r w:rsidRPr="003C3148">
        <w:t>ia</w:t>
      </w:r>
      <w:proofErr w:type="spellEnd"/>
      <w:r w:rsidRPr="003C3148">
        <w:t xml:space="preserve"> orizontală a sistemului cu răspuns  </w:t>
      </w:r>
      <w:proofErr w:type="spellStart"/>
      <w:r w:rsidRPr="003C3148">
        <w:t>elasto</w:t>
      </w:r>
      <w:proofErr w:type="spellEnd"/>
      <w:r w:rsidRPr="003C3148">
        <w:t>-plastic, având aceeași perioadă de vibra</w:t>
      </w:r>
      <w:r w:rsidR="00C86317">
        <w:t>ț</w:t>
      </w:r>
      <w:r w:rsidRPr="003C3148">
        <w:t>ie și amortizare;</w:t>
      </w:r>
    </w:p>
    <w:tbl>
      <w:tblPr>
        <w:tblW w:w="5000" w:type="pct"/>
        <w:tblLayout w:type="fixed"/>
        <w:tblLook w:val="04A0" w:firstRow="1" w:lastRow="0" w:firstColumn="1" w:lastColumn="0" w:noHBand="0" w:noVBand="1"/>
      </w:tblPr>
      <w:tblGrid>
        <w:gridCol w:w="831"/>
        <w:gridCol w:w="6275"/>
        <w:gridCol w:w="1252"/>
      </w:tblGrid>
      <w:tr w:rsidR="00E4758C" w:rsidRPr="003C3148" w14:paraId="07858890" w14:textId="77777777" w:rsidTr="00E0310E">
        <w:tc>
          <w:tcPr>
            <w:tcW w:w="497" w:type="pct"/>
            <w:vAlign w:val="center"/>
          </w:tcPr>
          <w:p w14:paraId="1945CD5A" w14:textId="77777777" w:rsidR="00E4758C" w:rsidRPr="003C3148" w:rsidRDefault="00E4758C" w:rsidP="00E0310E">
            <w:pPr>
              <w:rPr>
                <w:lang w:eastAsia="zh-TW"/>
              </w:rPr>
            </w:pPr>
          </w:p>
        </w:tc>
        <w:tc>
          <w:tcPr>
            <w:tcW w:w="3754" w:type="pct"/>
            <w:vAlign w:val="center"/>
          </w:tcPr>
          <w:p w14:paraId="25E3C1C0" w14:textId="77777777" w:rsidR="00E4758C" w:rsidRPr="003C3148" w:rsidRDefault="00E4758C" w:rsidP="00E0310E">
            <w:pPr>
              <w:rPr>
                <w:rFonts w:eastAsiaTheme="minorEastAsia"/>
              </w:rPr>
            </w:pPr>
            <m:oMath>
              <m:r>
                <w:rPr>
                  <w:rFonts w:ascii="Cambria Math" w:eastAsiaTheme="minorEastAsia" w:hAnsi="Cambria Math"/>
                </w:rPr>
                <m:t>u=</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e</m:t>
                  </m:r>
                </m:sub>
              </m:sSub>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SDOF</m:t>
                      </m:r>
                    </m:sup>
                  </m:sSup>
                </m:e>
              </m:d>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SDOF</m:t>
                      </m:r>
                    </m:sup>
                  </m:sSup>
                </m:num>
                <m:den>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y</m:t>
                      </m:r>
                    </m:sub>
                    <m:sup>
                      <m:r>
                        <w:rPr>
                          <w:rFonts w:ascii="Cambria Math" w:eastAsiaTheme="minorEastAsia" w:hAnsi="Cambria Math"/>
                        </w:rPr>
                        <m:t>SDOF</m:t>
                      </m:r>
                    </m:sup>
                  </m:sSubSup>
                </m:den>
              </m:f>
            </m:oMath>
            <w:r w:rsidRPr="003C3148">
              <w:rPr>
                <w:rFonts w:eastAsiaTheme="minorEastAsia"/>
              </w:rPr>
              <w:t xml:space="preserve"> </w:t>
            </w:r>
          </w:p>
        </w:tc>
        <w:tc>
          <w:tcPr>
            <w:tcW w:w="749" w:type="pct"/>
            <w:vAlign w:val="center"/>
          </w:tcPr>
          <w:p w14:paraId="2D8CA43D" w14:textId="77777777" w:rsidR="00E4758C" w:rsidRPr="003C3148" w:rsidRDefault="00E4758C" w:rsidP="00DB3A3B">
            <w:pPr>
              <w:pStyle w:val="Ecuatia"/>
            </w:pPr>
            <w:r w:rsidRPr="003C3148">
              <w:t xml:space="preserve"> </w:t>
            </w:r>
          </w:p>
        </w:tc>
      </w:tr>
    </w:tbl>
    <w:p w14:paraId="28D4ABF8" w14:textId="77777777" w:rsidR="00E4758C" w:rsidRPr="003C3148" w:rsidRDefault="00000000" w:rsidP="00E4758C">
      <w:pPr>
        <w:pStyle w:val="Notatii"/>
      </w:pPr>
      <m:oMath>
        <m:sSup>
          <m:sSupPr>
            <m:ctrlPr>
              <w:rPr>
                <w:rFonts w:ascii="Cambria Math" w:eastAsiaTheme="minorEastAsia" w:hAnsi="Cambria Math" w:cstheme="minorBidi"/>
                <w:i/>
                <w:lang w:eastAsia="en-US"/>
              </w:rPr>
            </m:ctrlPr>
          </m:sSupPr>
          <m:e>
            <m:r>
              <w:rPr>
                <w:rFonts w:ascii="Cambria Math" w:eastAsiaTheme="minorEastAsia" w:hAnsi="Cambria Math"/>
              </w:rPr>
              <m:t>m</m:t>
            </m:r>
          </m:e>
          <m:sup>
            <m:r>
              <w:rPr>
                <w:rFonts w:ascii="Cambria Math" w:eastAsiaTheme="minorEastAsia" w:hAnsi="Cambria Math"/>
              </w:rPr>
              <m:t>SDOF</m:t>
            </m:r>
          </m:sup>
        </m:sSup>
      </m:oMath>
      <w:r w:rsidR="00E4758C" w:rsidRPr="003C3148">
        <w:tab/>
        <w:t>masa sistemului cu un grad de libertate dinamică echivalent;</w:t>
      </w:r>
    </w:p>
    <w:p w14:paraId="01D610A8" w14:textId="75C0D308" w:rsidR="00E4758C" w:rsidRPr="003C3148" w:rsidRDefault="00000000" w:rsidP="00E4758C">
      <w:pPr>
        <w:pStyle w:val="Notatii"/>
        <w:ind w:left="0" w:firstLine="0"/>
      </w:pPr>
      <m:oMath>
        <m:sSubSup>
          <m:sSubSupPr>
            <m:ctrlPr>
              <w:rPr>
                <w:rFonts w:ascii="Cambria Math" w:eastAsiaTheme="minorEastAsia" w:hAnsi="Cambria Math" w:cstheme="minorBidi"/>
                <w:i/>
                <w:lang w:eastAsia="en-US"/>
              </w:rPr>
            </m:ctrlPr>
          </m:sSubSupPr>
          <m:e>
            <m:r>
              <w:rPr>
                <w:rFonts w:ascii="Cambria Math" w:eastAsiaTheme="minorEastAsia" w:hAnsi="Cambria Math"/>
              </w:rPr>
              <m:t>F</m:t>
            </m:r>
          </m:e>
          <m:sub>
            <m:r>
              <w:rPr>
                <w:rFonts w:ascii="Cambria Math" w:eastAsiaTheme="minorEastAsia" w:hAnsi="Cambria Math"/>
              </w:rPr>
              <m:t>y</m:t>
            </m:r>
          </m:sub>
          <m:sup>
            <m:r>
              <w:rPr>
                <w:rFonts w:ascii="Cambria Math" w:eastAsiaTheme="minorEastAsia" w:hAnsi="Cambria Math"/>
              </w:rPr>
              <m:t>SDOF</m:t>
            </m:r>
          </m:sup>
        </m:sSubSup>
      </m:oMath>
      <w:r w:rsidR="00E4758C" w:rsidRPr="00243A7F">
        <w:t>for</w:t>
      </w:r>
      <w:r w:rsidR="00C86317" w:rsidRPr="00243A7F">
        <w:t>ț</w:t>
      </w:r>
      <w:r w:rsidR="00E4758C" w:rsidRPr="00243A7F">
        <w:t xml:space="preserve">a orizontală de curgere a sistemului cu un grad de libertate echivalent, stabilită conform </w:t>
      </w:r>
      <w:r w:rsidR="00E4758C" w:rsidRPr="009D6161">
        <w:rPr>
          <w:rStyle w:val="Mylink"/>
        </w:rPr>
        <w:fldChar w:fldCharType="begin"/>
      </w:r>
      <w:r w:rsidR="009D6161" w:rsidRPr="009D6161">
        <w:rPr>
          <w:rStyle w:val="Mylink"/>
        </w:rPr>
        <w:instrText>REF _Ref151826884 \r \* CHARFORMAT \h</w:instrText>
      </w:r>
      <w:r w:rsidR="00E4758C" w:rsidRPr="009D6161">
        <w:rPr>
          <w:rStyle w:val="Mylink"/>
        </w:rPr>
      </w:r>
      <w:r w:rsidR="00E4758C" w:rsidRPr="009D6161">
        <w:rPr>
          <w:rStyle w:val="Mylink"/>
        </w:rPr>
        <w:fldChar w:fldCharType="separate"/>
      </w:r>
      <w:r w:rsidR="009464BD">
        <w:rPr>
          <w:rStyle w:val="Mylink"/>
        </w:rPr>
        <w:t>(15)</w:t>
      </w:r>
      <w:r w:rsidR="00E4758C" w:rsidRPr="009D6161">
        <w:rPr>
          <w:rStyle w:val="Mylink"/>
        </w:rPr>
        <w:fldChar w:fldCharType="end"/>
      </w:r>
      <w:r w:rsidR="00E4758C" w:rsidRPr="00243A7F">
        <w:t xml:space="preserve"> considerând valorile medii ale rezisten</w:t>
      </w:r>
      <w:r w:rsidR="00C86317" w:rsidRPr="00243A7F">
        <w:t>ț</w:t>
      </w:r>
      <w:r w:rsidR="00E4758C" w:rsidRPr="00243A7F">
        <w:t>elor materialelor.</w:t>
      </w:r>
    </w:p>
    <w:p w14:paraId="0C499C0E" w14:textId="391CB90A" w:rsidR="00E4758C" w:rsidRPr="003C3148" w:rsidRDefault="00E4758C" w:rsidP="00E4758C">
      <w:pPr>
        <w:pStyle w:val="Paragraf"/>
      </w:pPr>
      <w:r w:rsidRPr="003C3148">
        <w:t xml:space="preserve">Deplasarea orizontală a sistemului cu mai multe grade de libertate dinamică </w:t>
      </w:r>
      <w:r w:rsidR="007665BC">
        <w:t>cauzată de acțiunea</w:t>
      </w:r>
      <w:r w:rsidRPr="003C3148">
        <w:t xml:space="preserve"> seismic</w:t>
      </w:r>
      <w:r w:rsidR="007665BC">
        <w:t>ă</w:t>
      </w:r>
      <w:r w:rsidRPr="003C3148">
        <w:t xml:space="preserve"> de proiectare în punctul de control al deplasărilor se determină cu rela</w:t>
      </w:r>
      <w:r w:rsidR="00C86317">
        <w:t>ț</w:t>
      </w:r>
      <w:r w:rsidRPr="003C3148">
        <w:t>ia:</w:t>
      </w:r>
    </w:p>
    <w:tbl>
      <w:tblPr>
        <w:tblW w:w="5000" w:type="pct"/>
        <w:tblLayout w:type="fixed"/>
        <w:tblLook w:val="04A0" w:firstRow="1" w:lastRow="0" w:firstColumn="1" w:lastColumn="0" w:noHBand="0" w:noVBand="1"/>
      </w:tblPr>
      <w:tblGrid>
        <w:gridCol w:w="1253"/>
        <w:gridCol w:w="5851"/>
        <w:gridCol w:w="1254"/>
      </w:tblGrid>
      <w:tr w:rsidR="00E4758C" w:rsidRPr="003C3148" w14:paraId="6EE60635" w14:textId="77777777" w:rsidTr="00E0310E">
        <w:tc>
          <w:tcPr>
            <w:tcW w:w="750" w:type="pct"/>
            <w:vAlign w:val="center"/>
          </w:tcPr>
          <w:p w14:paraId="7EF48034" w14:textId="77777777" w:rsidR="00E4758C" w:rsidRPr="003C3148" w:rsidRDefault="00E4758C" w:rsidP="00E0310E">
            <w:pPr>
              <w:rPr>
                <w:lang w:eastAsia="zh-TW"/>
              </w:rPr>
            </w:pPr>
          </w:p>
        </w:tc>
        <w:tc>
          <w:tcPr>
            <w:tcW w:w="3500" w:type="pct"/>
            <w:vAlign w:val="center"/>
          </w:tcPr>
          <w:p w14:paraId="04E747CA" w14:textId="3B998159" w:rsidR="00E4758C" w:rsidRPr="003C3148" w:rsidRDefault="00000000" w:rsidP="00E0310E">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t</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t</m:t>
                  </m:r>
                </m:sub>
                <m:sup>
                  <m:r>
                    <w:rPr>
                      <w:rFonts w:ascii="Cambria Math" w:eastAsiaTheme="minorEastAsia" w:hAnsi="Cambria Math"/>
                    </w:rPr>
                    <m:t>SDOF</m:t>
                  </m:r>
                </m:sup>
              </m:sSubSup>
              <m:r>
                <w:rPr>
                  <w:rFonts w:ascii="Cambria Math" w:eastAsiaTheme="minorEastAsia" w:hAnsi="Cambria Math"/>
                </w:rPr>
                <m:t>Γ</m:t>
              </m:r>
              <m:rad>
                <m:radPr>
                  <m:degHide m:val="1"/>
                  <m:ctrlPr>
                    <w:rPr>
                      <w:rFonts w:ascii="Cambria Math" w:eastAsiaTheme="minorEastAsia" w:hAnsi="Cambria Math"/>
                      <w:i/>
                    </w:rPr>
                  </m:ctrlPr>
                </m:radPr>
                <m:deg/>
                <m:e>
                  <m:r>
                    <w:rPr>
                      <w:rFonts w:ascii="Cambria Math" w:eastAsiaTheme="minorEastAsia" w:hAnsi="Cambria Math"/>
                    </w:rPr>
                    <m:t>1+</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Γ</m:t>
                                  </m:r>
                                </m:e>
                                <m:sup>
                                  <m:r>
                                    <w:rPr>
                                      <w:rFonts w:ascii="Cambria Math" w:eastAsiaTheme="minorEastAsia" w:hAnsi="Cambria Math"/>
                                    </w:rPr>
                                    <m:t>'</m:t>
                                  </m:r>
                                </m:sup>
                              </m:sSup>
                            </m:num>
                            <m:den>
                              <m:r>
                                <w:rPr>
                                  <w:rFonts w:ascii="Cambria Math" w:eastAsiaTheme="minorEastAsia" w:hAnsi="Cambria Math"/>
                                </w:rPr>
                                <m:t>Γ</m:t>
                              </m:r>
                            </m:den>
                          </m:f>
                        </m:e>
                      </m:d>
                    </m:e>
                    <m:sup>
                      <m:r>
                        <w:rPr>
                          <w:rFonts w:ascii="Cambria Math" w:eastAsiaTheme="minorEastAsia" w:hAnsi="Cambria Math"/>
                        </w:rPr>
                        <m:t>2</m:t>
                      </m:r>
                    </m:sup>
                  </m:sSup>
                </m:e>
              </m:rad>
            </m:oMath>
            <w:r w:rsidR="00E4758C" w:rsidRPr="003C3148">
              <w:rPr>
                <w:rFonts w:eastAsiaTheme="minorEastAsia"/>
              </w:rPr>
              <w:t xml:space="preserve"> </w:t>
            </w:r>
          </w:p>
        </w:tc>
        <w:tc>
          <w:tcPr>
            <w:tcW w:w="750" w:type="pct"/>
            <w:vAlign w:val="center"/>
          </w:tcPr>
          <w:p w14:paraId="37B9D325" w14:textId="77777777" w:rsidR="00E4758C" w:rsidRPr="003C3148" w:rsidRDefault="00E4758C" w:rsidP="00DB3A3B">
            <w:pPr>
              <w:pStyle w:val="Ecuatia"/>
            </w:pPr>
            <w:r w:rsidRPr="003C3148">
              <w:t xml:space="preserve"> </w:t>
            </w:r>
          </w:p>
        </w:tc>
      </w:tr>
    </w:tbl>
    <w:p w14:paraId="0989224F" w14:textId="3F45726A" w:rsidR="00E4758C" w:rsidRPr="003C3148" w:rsidRDefault="00E4758C" w:rsidP="00E4758C">
      <w:pPr>
        <w:pStyle w:val="Notatii"/>
      </w:pPr>
      <w:r w:rsidRPr="003C3148">
        <w:t>unde</w:t>
      </w:r>
      <w:r w:rsidR="00C538B3">
        <w:t>:</w:t>
      </w:r>
    </w:p>
    <w:p w14:paraId="6CF5D855" w14:textId="70BF33E7" w:rsidR="00E4758C" w:rsidRPr="003C3148" w:rsidRDefault="00000000" w:rsidP="00E4758C">
      <w:pPr>
        <w:pStyle w:val="Notatii"/>
        <w:ind w:left="0" w:firstLine="0"/>
      </w:pPr>
      <m:oMath>
        <m:sSubSup>
          <m:sSubSupPr>
            <m:ctrlPr>
              <w:rPr>
                <w:rFonts w:ascii="Cambria Math" w:eastAsiaTheme="minorEastAsia" w:hAnsi="Cambria Math" w:cstheme="minorBidi"/>
                <w:i/>
                <w:lang w:eastAsia="en-US"/>
              </w:rPr>
            </m:ctrlPr>
          </m:sSubSupPr>
          <m:e>
            <m:r>
              <w:rPr>
                <w:rFonts w:ascii="Cambria Math" w:eastAsiaTheme="minorEastAsia" w:hAnsi="Cambria Math"/>
              </w:rPr>
              <m:t>d</m:t>
            </m:r>
          </m:e>
          <m:sub>
            <m:r>
              <w:rPr>
                <w:rFonts w:ascii="Cambria Math" w:eastAsiaTheme="minorEastAsia" w:hAnsi="Cambria Math"/>
              </w:rPr>
              <m:t>t</m:t>
            </m:r>
          </m:sub>
          <m:sup>
            <m:r>
              <w:rPr>
                <w:rFonts w:ascii="Cambria Math" w:eastAsiaTheme="minorEastAsia" w:hAnsi="Cambria Math"/>
              </w:rPr>
              <m:t>SDOF</m:t>
            </m:r>
          </m:sup>
        </m:sSubSup>
      </m:oMath>
      <w:r w:rsidR="00E4758C" w:rsidRPr="003C3148">
        <w:rPr>
          <w:lang w:eastAsia="en-US"/>
        </w:rPr>
        <w:tab/>
      </w:r>
      <w:r w:rsidR="00E4758C" w:rsidRPr="003C3148">
        <w:t xml:space="preserve">deplasarea orizontală a sistemului cu un grad de libertate dinamică echivalent </w:t>
      </w:r>
      <w:r w:rsidR="007665BC">
        <w:t xml:space="preserve">cauzată de acțiunea </w:t>
      </w:r>
      <w:r w:rsidR="00E4758C" w:rsidRPr="003C3148">
        <w:t>seismic</w:t>
      </w:r>
      <w:r w:rsidR="007665BC">
        <w:t>ă</w:t>
      </w:r>
      <w:r w:rsidR="00E4758C" w:rsidRPr="003C3148">
        <w:t xml:space="preserve"> de proiectare;</w:t>
      </w:r>
    </w:p>
    <w:p w14:paraId="2E793874" w14:textId="46BC0425" w:rsidR="00E4758C" w:rsidRPr="003C3148" w:rsidRDefault="00E4758C" w:rsidP="00E4758C">
      <w:pPr>
        <w:pStyle w:val="Notatii"/>
        <w:ind w:left="0" w:firstLine="0"/>
      </w:pPr>
      <m:oMath>
        <m:r>
          <w:rPr>
            <w:rFonts w:ascii="Cambria Math" w:eastAsiaTheme="minorEastAsia" w:hAnsi="Cambria Math"/>
          </w:rPr>
          <m:t>Γ</m:t>
        </m:r>
      </m:oMath>
      <w:r w:rsidRPr="003C3148">
        <w:tab/>
        <w:t xml:space="preserve">factorul de transformare stabilit conform </w:t>
      </w:r>
      <w:r w:rsidRPr="009D6161">
        <w:rPr>
          <w:rStyle w:val="Mylink"/>
        </w:rPr>
        <w:fldChar w:fldCharType="begin"/>
      </w:r>
      <w:r w:rsidR="009D6161" w:rsidRPr="009D6161">
        <w:rPr>
          <w:rStyle w:val="Mylink"/>
        </w:rPr>
        <w:instrText>REF _Ref151826956 \r \* CHARFORMAT \h</w:instrText>
      </w:r>
      <w:r w:rsidRPr="009D6161">
        <w:rPr>
          <w:rStyle w:val="Mylink"/>
        </w:rPr>
      </w:r>
      <w:r w:rsidRPr="009D6161">
        <w:rPr>
          <w:rStyle w:val="Mylink"/>
        </w:rPr>
        <w:fldChar w:fldCharType="separate"/>
      </w:r>
      <w:r w:rsidR="009464BD">
        <w:rPr>
          <w:rStyle w:val="Mylink"/>
        </w:rPr>
        <w:t>(13)</w:t>
      </w:r>
      <w:r w:rsidRPr="009D6161">
        <w:rPr>
          <w:rStyle w:val="Mylink"/>
        </w:rPr>
        <w:fldChar w:fldCharType="end"/>
      </w:r>
      <w:r w:rsidRPr="003C3148">
        <w:t xml:space="preserve"> ;</w:t>
      </w:r>
    </w:p>
    <w:p w14:paraId="7B77927A" w14:textId="62356EB5" w:rsidR="00E4758C" w:rsidRPr="003C3148" w:rsidRDefault="00000000" w:rsidP="00E4758C">
      <w:pPr>
        <w:pStyle w:val="Notatii"/>
        <w:ind w:left="0" w:firstLine="0"/>
        <w:rPr>
          <w:lang w:eastAsia="en-US"/>
        </w:rPr>
      </w:pPr>
      <m:oMath>
        <m:sSup>
          <m:sSupPr>
            <m:ctrlPr>
              <w:rPr>
                <w:rFonts w:ascii="Cambria Math" w:eastAsiaTheme="minorEastAsia" w:hAnsi="Cambria Math" w:cstheme="minorBidi"/>
                <w:i/>
                <w:lang w:eastAsia="en-US"/>
              </w:rPr>
            </m:ctrlPr>
          </m:sSupPr>
          <m:e>
            <m:r>
              <w:rPr>
                <w:rFonts w:ascii="Cambria Math" w:eastAsiaTheme="minorEastAsia" w:hAnsi="Cambria Math"/>
              </w:rPr>
              <m:t>Γ</m:t>
            </m:r>
          </m:e>
          <m:sup>
            <m:r>
              <w:rPr>
                <w:rFonts w:ascii="Cambria Math" w:eastAsiaTheme="minorEastAsia" w:hAnsi="Cambria Math"/>
              </w:rPr>
              <m:t>'</m:t>
            </m:r>
          </m:sup>
        </m:sSup>
      </m:oMath>
      <w:r w:rsidR="00E4758C" w:rsidRPr="003C3148">
        <w:rPr>
          <w:lang w:eastAsia="en-US"/>
        </w:rPr>
        <w:tab/>
        <w:t>factorul de transformare pentru modul de vibra</w:t>
      </w:r>
      <w:r w:rsidR="00C86317">
        <w:rPr>
          <w:lang w:eastAsia="en-US"/>
        </w:rPr>
        <w:t>ț</w:t>
      </w:r>
      <w:r w:rsidR="00E4758C" w:rsidRPr="003C3148">
        <w:rPr>
          <w:lang w:eastAsia="en-US"/>
        </w:rPr>
        <w:t>ie perpendicular pe modul de vibra</w:t>
      </w:r>
      <w:r w:rsidR="00C86317">
        <w:rPr>
          <w:lang w:eastAsia="en-US"/>
        </w:rPr>
        <w:t>ț</w:t>
      </w:r>
      <w:r w:rsidR="00E4758C" w:rsidRPr="003C3148">
        <w:rPr>
          <w:lang w:eastAsia="en-US"/>
        </w:rPr>
        <w:t>ie corespunzător direc</w:t>
      </w:r>
      <w:r w:rsidR="00C86317">
        <w:rPr>
          <w:lang w:eastAsia="en-US"/>
        </w:rPr>
        <w:t>ț</w:t>
      </w:r>
      <w:r w:rsidR="00E4758C" w:rsidRPr="003C3148">
        <w:rPr>
          <w:lang w:eastAsia="en-US"/>
        </w:rPr>
        <w:t xml:space="preserve">iei pentru care se face calculul static neliniar, dacă are masă modală nenulă. </w:t>
      </w:r>
    </w:p>
    <w:p w14:paraId="353B5871" w14:textId="34F1F05D" w:rsidR="00E4758C" w:rsidRPr="003C3148" w:rsidRDefault="00E4758C" w:rsidP="00E4758C">
      <w:pPr>
        <w:pStyle w:val="Nota"/>
      </w:pPr>
      <w:r w:rsidRPr="003C3148">
        <w:t>Notă: Dacă structura nu are moduri de vibra</w:t>
      </w:r>
      <w:r w:rsidR="00C86317">
        <w:t>ț</w:t>
      </w:r>
      <w:r w:rsidRPr="003C3148">
        <w:t>ie perpendiculare pe modul de vibra</w:t>
      </w:r>
      <w:r w:rsidR="00C86317">
        <w:t>ț</w:t>
      </w:r>
      <w:r w:rsidRPr="003C3148">
        <w:t>ie corespunzător direc</w:t>
      </w:r>
      <w:r w:rsidR="00C86317">
        <w:t>ț</w:t>
      </w:r>
      <w:r w:rsidRPr="003C3148">
        <w:t>ie</w:t>
      </w:r>
      <w:r w:rsidR="00F77494">
        <w:t>i</w:t>
      </w:r>
      <w:r w:rsidRPr="003C3148">
        <w:t xml:space="preserve"> pe care se face calculul static neliniar, factorul </w:t>
      </w:r>
      <m:oMath>
        <m:rad>
          <m:radPr>
            <m:degHide m:val="1"/>
            <m:ctrlPr>
              <w:rPr>
                <w:rFonts w:ascii="Cambria Math" w:eastAsiaTheme="minorEastAsia" w:hAnsi="Cambria Math" w:cstheme="minorBidi"/>
                <w:i/>
                <w:sz w:val="24"/>
                <w:szCs w:val="24"/>
              </w:rPr>
            </m:ctrlPr>
          </m:radPr>
          <m:deg/>
          <m:e>
            <m:r>
              <w:rPr>
                <w:rFonts w:ascii="Cambria Math" w:eastAsiaTheme="minorEastAsia" w:hAnsi="Cambria Math"/>
              </w:rPr>
              <m:t>1+</m:t>
            </m:r>
            <m:sSup>
              <m:sSupPr>
                <m:ctrlPr>
                  <w:rPr>
                    <w:rFonts w:ascii="Cambria Math" w:eastAsiaTheme="minorEastAsia" w:hAnsi="Cambria Math" w:cstheme="minorBidi"/>
                    <w:i/>
                    <w:sz w:val="24"/>
                    <w:szCs w:val="24"/>
                  </w:rPr>
                </m:ctrlPr>
              </m:sSupPr>
              <m:e>
                <m:d>
                  <m:dPr>
                    <m:ctrlPr>
                      <w:rPr>
                        <w:rFonts w:ascii="Cambria Math" w:eastAsiaTheme="minorEastAsia" w:hAnsi="Cambria Math" w:cstheme="minorBidi"/>
                        <w:i/>
                        <w:sz w:val="24"/>
                        <w:szCs w:val="24"/>
                      </w:rPr>
                    </m:ctrlPr>
                  </m:dPr>
                  <m:e>
                    <m:f>
                      <m:fPr>
                        <m:ctrlPr>
                          <w:rPr>
                            <w:rFonts w:ascii="Cambria Math" w:eastAsiaTheme="minorEastAsia" w:hAnsi="Cambria Math" w:cstheme="minorBidi"/>
                            <w:i/>
                            <w:sz w:val="24"/>
                            <w:szCs w:val="24"/>
                          </w:rPr>
                        </m:ctrlPr>
                      </m:fPr>
                      <m:num>
                        <m:sSup>
                          <m:sSupPr>
                            <m:ctrlPr>
                              <w:rPr>
                                <w:rFonts w:ascii="Cambria Math" w:eastAsiaTheme="minorEastAsia" w:hAnsi="Cambria Math" w:cstheme="minorBidi"/>
                                <w:i/>
                                <w:sz w:val="24"/>
                                <w:szCs w:val="24"/>
                              </w:rPr>
                            </m:ctrlPr>
                          </m:sSupPr>
                          <m:e>
                            <m:r>
                              <w:rPr>
                                <w:rFonts w:ascii="Cambria Math" w:eastAsiaTheme="minorEastAsia" w:hAnsi="Cambria Math"/>
                              </w:rPr>
                              <m:t>Γ</m:t>
                            </m:r>
                          </m:e>
                          <m:sup>
                            <m:r>
                              <w:rPr>
                                <w:rFonts w:ascii="Cambria Math" w:eastAsiaTheme="minorEastAsia" w:hAnsi="Cambria Math"/>
                              </w:rPr>
                              <m:t>'</m:t>
                            </m:r>
                          </m:sup>
                        </m:sSup>
                      </m:num>
                      <m:den>
                        <m:r>
                          <w:rPr>
                            <w:rFonts w:ascii="Cambria Math" w:eastAsiaTheme="minorEastAsia" w:hAnsi="Cambria Math"/>
                          </w:rPr>
                          <m:t>Γ</m:t>
                        </m:r>
                      </m:den>
                    </m:f>
                  </m:e>
                </m:d>
              </m:e>
              <m:sup>
                <m:r>
                  <w:rPr>
                    <w:rFonts w:ascii="Cambria Math" w:eastAsiaTheme="minorEastAsia" w:hAnsi="Cambria Math"/>
                  </w:rPr>
                  <m:t>2</m:t>
                </m:r>
              </m:sup>
            </m:sSup>
          </m:e>
        </m:rad>
      </m:oMath>
      <w:r w:rsidRPr="003C3148">
        <w:t>este egal cu 1,0.</w:t>
      </w:r>
    </w:p>
    <w:p w14:paraId="40BCC649" w14:textId="7237075F" w:rsidR="00E4758C" w:rsidRPr="003C3148" w:rsidRDefault="00E4758C" w:rsidP="00E4758C">
      <w:pPr>
        <w:pStyle w:val="Paragraf"/>
      </w:pPr>
      <w:bookmarkStart w:id="337" w:name="_Ref151999065"/>
      <w:r w:rsidRPr="003C3148">
        <w:t>Deplasarea orizontală a unui anumit punct al clădirii, aflat la distan</w:t>
      </w:r>
      <w:r w:rsidR="00C86317">
        <w:t>ț</w:t>
      </w:r>
      <w:r w:rsidRPr="003C3148">
        <w:t xml:space="preserve">a </w:t>
      </w:r>
      <m:oMath>
        <m:r>
          <w:rPr>
            <w:rFonts w:ascii="Cambria Math" w:eastAsiaTheme="minorEastAsia" w:hAnsi="Cambria Math"/>
          </w:rPr>
          <m:t>x</m:t>
        </m:r>
      </m:oMath>
      <w:r w:rsidRPr="003C3148">
        <w:t xml:space="preserve"> fa</w:t>
      </w:r>
      <w:proofErr w:type="spellStart"/>
      <w:r w:rsidR="00C86317">
        <w:t>ț</w:t>
      </w:r>
      <w:r w:rsidRPr="003C3148">
        <w:t>ă</w:t>
      </w:r>
      <w:proofErr w:type="spellEnd"/>
      <w:r w:rsidRPr="003C3148">
        <w:t xml:space="preserve"> de punctul de control al deplasărilor, măsurată perpendicular pe direc</w:t>
      </w:r>
      <w:r w:rsidR="00C86317">
        <w:t>ț</w:t>
      </w:r>
      <w:r w:rsidRPr="003C3148">
        <w:t xml:space="preserve">ia de calcul, se determină prin amplificarea deplasării determinată prin calcul static neliniar, corespunzătoare deplasării </w:t>
      </w:r>
      <w:r w:rsidR="00C86317">
        <w:t>ț</w:t>
      </w:r>
      <w:r w:rsidRPr="003C3148">
        <w:t xml:space="preserve">intă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t</m:t>
            </m:r>
          </m:sub>
        </m:sSub>
      </m:oMath>
      <w:r w:rsidRPr="003C3148">
        <w:t xml:space="preserve"> cu factorul:</w:t>
      </w:r>
      <w:bookmarkEnd w:id="337"/>
    </w:p>
    <w:tbl>
      <w:tblPr>
        <w:tblW w:w="5000" w:type="pct"/>
        <w:tblLayout w:type="fixed"/>
        <w:tblLook w:val="04A0" w:firstRow="1" w:lastRow="0" w:firstColumn="1" w:lastColumn="0" w:noHBand="0" w:noVBand="1"/>
      </w:tblPr>
      <w:tblGrid>
        <w:gridCol w:w="1253"/>
        <w:gridCol w:w="5851"/>
        <w:gridCol w:w="1254"/>
      </w:tblGrid>
      <w:tr w:rsidR="00E4758C" w:rsidRPr="003C3148" w14:paraId="37C61768" w14:textId="77777777" w:rsidTr="00E0310E">
        <w:tc>
          <w:tcPr>
            <w:tcW w:w="750" w:type="pct"/>
            <w:vAlign w:val="center"/>
          </w:tcPr>
          <w:p w14:paraId="250FB331" w14:textId="77777777" w:rsidR="00E4758C" w:rsidRPr="003C3148" w:rsidRDefault="00E4758C" w:rsidP="00E0310E">
            <w:pPr>
              <w:rPr>
                <w:lang w:eastAsia="zh-TW"/>
              </w:rPr>
            </w:pPr>
          </w:p>
        </w:tc>
        <w:tc>
          <w:tcPr>
            <w:tcW w:w="3500" w:type="pct"/>
            <w:vAlign w:val="center"/>
          </w:tcPr>
          <w:p w14:paraId="665A1C04" w14:textId="0E4D9154" w:rsidR="00E4758C" w:rsidRPr="003C3148" w:rsidRDefault="00000000" w:rsidP="00E0310E">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1+0,6</m:t>
                  </m:r>
                  <m:f>
                    <m:fPr>
                      <m:ctrlPr>
                        <w:rPr>
                          <w:rFonts w:ascii="Cambria Math" w:eastAsiaTheme="minorEastAsia" w:hAnsi="Cambria Math"/>
                          <w:i/>
                        </w:rPr>
                      </m:ctrlPr>
                    </m:fPr>
                    <m:num>
                      <m:r>
                        <w:rPr>
                          <w:rFonts w:ascii="Cambria Math" w:eastAsiaTheme="minorEastAsia" w:hAnsi="Cambria Math"/>
                        </w:rPr>
                        <m:t>x</m:t>
                      </m:r>
                    </m:num>
                    <m:den>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e</m:t>
                          </m:r>
                        </m:sub>
                      </m:sSub>
                    </m:den>
                  </m:f>
                </m:e>
              </m:d>
            </m:oMath>
            <w:r w:rsidR="00E4758C" w:rsidRPr="003C3148">
              <w:rPr>
                <w:rFonts w:eastAsiaTheme="minorEastAsia"/>
              </w:rPr>
              <w:t xml:space="preserve"> </w:t>
            </w:r>
          </w:p>
        </w:tc>
        <w:tc>
          <w:tcPr>
            <w:tcW w:w="750" w:type="pct"/>
            <w:vAlign w:val="center"/>
          </w:tcPr>
          <w:p w14:paraId="29F1AEA7" w14:textId="77777777" w:rsidR="00E4758C" w:rsidRPr="003C3148" w:rsidRDefault="00E4758C" w:rsidP="00DB3A3B">
            <w:pPr>
              <w:pStyle w:val="Ecuatia"/>
            </w:pPr>
            <w:r w:rsidRPr="003C3148">
              <w:t xml:space="preserve"> </w:t>
            </w:r>
          </w:p>
        </w:tc>
      </w:tr>
    </w:tbl>
    <w:p w14:paraId="457CC959" w14:textId="17B8EB7A" w:rsidR="00E4758C" w:rsidRPr="003C3148" w:rsidRDefault="005918ED" w:rsidP="00E4758C">
      <w:pPr>
        <w:pStyle w:val="Paragraf"/>
        <w:numPr>
          <w:ilvl w:val="0"/>
          <w:numId w:val="0"/>
        </w:numPr>
      </w:pPr>
      <w:r>
        <w:t>u</w:t>
      </w:r>
      <w:r w:rsidR="00E4758C" w:rsidRPr="003C3148">
        <w:t>nde</w:t>
      </w:r>
      <w:r>
        <w:t>:</w:t>
      </w:r>
    </w:p>
    <w:p w14:paraId="5F4529A1" w14:textId="49D9CB14" w:rsidR="00E4758C" w:rsidRPr="003C3148" w:rsidRDefault="00000000" w:rsidP="00E4758C">
      <w:pPr>
        <w:pStyle w:val="Notatii"/>
        <w:ind w:left="0" w:firstLine="0"/>
        <w:rPr>
          <w:lang w:eastAsia="en-US"/>
        </w:rPr>
      </w:pPr>
      <m:oMath>
        <m:sSub>
          <m:sSubPr>
            <m:ctrlPr>
              <w:rPr>
                <w:rFonts w:ascii="Cambria Math" w:hAnsi="Cambria Math" w:cstheme="minorBidi"/>
                <w:lang w:eastAsia="en-US"/>
              </w:rPr>
            </m:ctrlPr>
          </m:sSubPr>
          <m:e>
            <m:r>
              <w:rPr>
                <w:rFonts w:ascii="Cambria Math" w:hAnsi="Cambria Math"/>
              </w:rPr>
              <m:t>L</m:t>
            </m:r>
          </m:e>
          <m:sub>
            <m:r>
              <w:rPr>
                <w:rFonts w:ascii="Cambria Math" w:hAnsi="Cambria Math"/>
              </w:rPr>
              <m:t>e</m:t>
            </m:r>
          </m:sub>
        </m:sSub>
      </m:oMath>
      <w:r w:rsidR="00E4758C" w:rsidRPr="003C3148">
        <w:rPr>
          <w:lang w:eastAsia="en-US"/>
        </w:rPr>
        <w:tab/>
        <w:t>dimensiunea maximă a clădirii măsurată perpendicular pe direc</w:t>
      </w:r>
      <w:proofErr w:type="spellStart"/>
      <w:r w:rsidR="00C86317">
        <w:rPr>
          <w:lang w:eastAsia="en-US"/>
        </w:rPr>
        <w:t>ț</w:t>
      </w:r>
      <w:r w:rsidR="00E4758C" w:rsidRPr="003C3148">
        <w:rPr>
          <w:lang w:eastAsia="en-US"/>
        </w:rPr>
        <w:t>ia</w:t>
      </w:r>
      <w:proofErr w:type="spellEnd"/>
      <w:r w:rsidR="00E4758C" w:rsidRPr="003C3148">
        <w:rPr>
          <w:lang w:eastAsia="en-US"/>
        </w:rPr>
        <w:t xml:space="preserve"> de calcul;</w:t>
      </w:r>
    </w:p>
    <w:p w14:paraId="7B5AFE92" w14:textId="7FA739A6" w:rsidR="00E4758C" w:rsidRPr="003C3148" w:rsidRDefault="00E4758C" w:rsidP="00E4758C">
      <w:pPr>
        <w:pStyle w:val="Paragraf"/>
        <w:numPr>
          <w:ilvl w:val="0"/>
          <w:numId w:val="0"/>
        </w:numPr>
      </w:pPr>
      <m:oMath>
        <m:r>
          <w:rPr>
            <w:rFonts w:ascii="Cambria Math" w:eastAsiaTheme="minorEastAsia" w:hAnsi="Cambria Math"/>
          </w:rPr>
          <m:t>x</m:t>
        </m:r>
      </m:oMath>
      <w:r w:rsidRPr="003C3148">
        <w:tab/>
      </w:r>
      <w:r w:rsidRPr="003C3148">
        <w:tab/>
        <w:t>distan</w:t>
      </w:r>
      <w:r w:rsidR="00C86317">
        <w:t>ț</w:t>
      </w:r>
      <w:r w:rsidRPr="003C3148">
        <w:t>a dintre punctul considerat și punctul de control al deplasărilor, măsurată perpendicular pe direc</w:t>
      </w:r>
      <w:r w:rsidR="00C86317">
        <w:t>ț</w:t>
      </w:r>
      <w:r w:rsidRPr="003C3148">
        <w:t>ia de calcul.</w:t>
      </w:r>
    </w:p>
    <w:p w14:paraId="6CE51542" w14:textId="00435D34" w:rsidR="00E4758C" w:rsidRPr="003C3148" w:rsidRDefault="00E4758C" w:rsidP="00E4758C">
      <w:pPr>
        <w:pStyle w:val="Paragraf"/>
      </w:pPr>
      <w:r w:rsidRPr="003C3148">
        <w:t>Prin excep</w:t>
      </w:r>
      <w:r w:rsidR="00C86317">
        <w:t>ț</w:t>
      </w:r>
      <w:r w:rsidRPr="003C3148">
        <w:t xml:space="preserve">ie de la </w:t>
      </w:r>
      <w:r w:rsidRPr="009D6161">
        <w:rPr>
          <w:rStyle w:val="Mylink"/>
        </w:rPr>
        <w:fldChar w:fldCharType="begin"/>
      </w:r>
      <w:r w:rsidR="009D6161" w:rsidRPr="009D6161">
        <w:rPr>
          <w:rStyle w:val="Mylink"/>
        </w:rPr>
        <w:instrText>REF _Ref151999065 \r \* CHARFORMAT \h</w:instrText>
      </w:r>
      <w:r w:rsidRPr="009D6161">
        <w:rPr>
          <w:rStyle w:val="Mylink"/>
        </w:rPr>
      </w:r>
      <w:r w:rsidRPr="009D6161">
        <w:rPr>
          <w:rStyle w:val="Mylink"/>
        </w:rPr>
        <w:fldChar w:fldCharType="separate"/>
      </w:r>
      <w:r w:rsidR="009464BD">
        <w:rPr>
          <w:rStyle w:val="Mylink"/>
        </w:rPr>
        <w:t>(19)</w:t>
      </w:r>
      <w:r w:rsidRPr="009D6161">
        <w:rPr>
          <w:rStyle w:val="Mylink"/>
        </w:rPr>
        <w:fldChar w:fldCharType="end"/>
      </w:r>
      <w:r w:rsidRPr="003C3148">
        <w:t>, în cazul sistemelor cu flexibilitate mare la torsiune sau la care distan</w:t>
      </w:r>
      <w:r w:rsidR="00C86317">
        <w:t>ț</w:t>
      </w:r>
      <w:r w:rsidRPr="003C3148">
        <w:t>a între centrul de masă și centrul de rigiditate nu este mai mică decât 10% din dimensiunea maximă a clădirii pe fiecare direc</w:t>
      </w:r>
      <w:r w:rsidR="00C86317">
        <w:t>ț</w:t>
      </w:r>
      <w:r w:rsidRPr="003C3148">
        <w:t xml:space="preserve">ie ortogonală principală, la fiecare nivel, determinarea deplasării orizontale </w:t>
      </w:r>
      <w:r w:rsidR="007665BC">
        <w:t xml:space="preserve"> cauzată de acțiunea seismică de proiectare </w:t>
      </w:r>
      <w:r w:rsidRPr="003C3148">
        <w:t>se face prin calcul dinamic neliniar.</w:t>
      </w:r>
    </w:p>
    <w:p w14:paraId="1EFABCBE" w14:textId="6A877C69" w:rsidR="00E4758C" w:rsidRPr="003C3148" w:rsidRDefault="00E4758C" w:rsidP="002C01B2">
      <w:pPr>
        <w:pStyle w:val="Paragraf"/>
        <w:tabs>
          <w:tab w:val="num" w:pos="993"/>
        </w:tabs>
      </w:pPr>
      <w:r w:rsidRPr="003C3148">
        <w:t>Verificarea componentelor structurale principale pentru îndeplinirea condi</w:t>
      </w:r>
      <w:r w:rsidR="00C86317">
        <w:t>ț</w:t>
      </w:r>
      <w:r w:rsidRPr="003C3148">
        <w:t xml:space="preserve">iei generale de verificare dată la </w:t>
      </w:r>
      <w:r w:rsidRPr="009D6161">
        <w:rPr>
          <w:rStyle w:val="Mylink"/>
        </w:rPr>
        <w:fldChar w:fldCharType="begin"/>
      </w:r>
      <w:r w:rsidR="009D6161" w:rsidRPr="009D6161">
        <w:rPr>
          <w:rStyle w:val="Mylink"/>
        </w:rPr>
        <w:instrText>REF _Ref147485836 \r \* CHARFORMAT \h</w:instrText>
      </w:r>
      <w:r w:rsidRPr="009D6161">
        <w:rPr>
          <w:rStyle w:val="Mylink"/>
        </w:rPr>
      </w:r>
      <w:r w:rsidRPr="009D6161">
        <w:rPr>
          <w:rStyle w:val="Mylink"/>
        </w:rPr>
        <w:fldChar w:fldCharType="separate"/>
      </w:r>
      <w:r w:rsidR="009464BD">
        <w:rPr>
          <w:rStyle w:val="Mylink"/>
        </w:rPr>
        <w:t>(4.2)</w:t>
      </w:r>
      <w:r w:rsidRPr="009D6161">
        <w:rPr>
          <w:rStyle w:val="Mylink"/>
        </w:rPr>
        <w:fldChar w:fldCharType="end"/>
      </w:r>
      <w:r w:rsidRPr="003C3148">
        <w:t xml:space="preserve"> exprimată în termeni de deforma</w:t>
      </w:r>
      <w:r w:rsidR="00C86317">
        <w:t>ț</w:t>
      </w:r>
      <w:r w:rsidRPr="003C3148">
        <w:t xml:space="preserve">ii conform </w:t>
      </w:r>
      <w:r w:rsidRPr="009D6161">
        <w:rPr>
          <w:rStyle w:val="Mylink"/>
        </w:rPr>
        <w:fldChar w:fldCharType="begin"/>
      </w:r>
      <w:r w:rsidR="009D6161" w:rsidRPr="009D6161">
        <w:rPr>
          <w:rStyle w:val="Mylink"/>
        </w:rPr>
        <w:instrText>REF _Ref151999655 \r \* CHARFORMAT \h</w:instrText>
      </w:r>
      <w:r w:rsidRPr="009D6161">
        <w:rPr>
          <w:rStyle w:val="Mylink"/>
        </w:rPr>
      </w:r>
      <w:r w:rsidRPr="009D6161">
        <w:rPr>
          <w:rStyle w:val="Mylink"/>
        </w:rPr>
        <w:fldChar w:fldCharType="separate"/>
      </w:r>
      <w:r w:rsidR="009464BD">
        <w:rPr>
          <w:rStyle w:val="Mylink"/>
        </w:rPr>
        <w:t>4.3.1.2.3</w:t>
      </w:r>
      <w:r w:rsidRPr="009D6161">
        <w:rPr>
          <w:rStyle w:val="Mylink"/>
        </w:rPr>
        <w:fldChar w:fldCharType="end"/>
      </w:r>
      <w:r w:rsidRPr="003C3148">
        <w:t xml:space="preserve"> </w:t>
      </w:r>
      <w:r w:rsidRPr="003C3148">
        <w:lastRenderedPageBreak/>
        <w:t>se face utilizând valorile de proiectare a</w:t>
      </w:r>
      <w:r w:rsidR="00F77494">
        <w:t>le</w:t>
      </w:r>
      <w:r w:rsidRPr="003C3148">
        <w:t xml:space="preserve"> deforma</w:t>
      </w:r>
      <w:r w:rsidR="00C86317">
        <w:t>ț</w:t>
      </w:r>
      <w:r w:rsidRPr="003C3148">
        <w:t xml:space="preserve">iilor în </w:t>
      </w:r>
      <w:r w:rsidR="00F77494">
        <w:t>grupările seismice</w:t>
      </w:r>
      <w:r w:rsidRPr="003C3148">
        <w:t xml:space="preserve">, </w:t>
      </w:r>
      <m:oMath>
        <m:sSub>
          <m:sSubPr>
            <m:ctrlPr>
              <w:rPr>
                <w:rFonts w:ascii="Cambria Math" w:hAnsi="Cambria Math"/>
                <w:i/>
                <w:iCs/>
              </w:rPr>
            </m:ctrlPr>
          </m:sSubPr>
          <m:e>
            <m:r>
              <w:rPr>
                <w:rFonts w:ascii="Cambria Math" w:hAnsi="Cambria Math"/>
              </w:rPr>
              <m:t>E</m:t>
            </m:r>
          </m:e>
          <m:sub>
            <m:r>
              <w:rPr>
                <w:rFonts w:ascii="Cambria Math" w:hAnsi="Cambria Math"/>
                <w:vertAlign w:val="subscript"/>
              </w:rPr>
              <m:t>d</m:t>
            </m:r>
          </m:sub>
        </m:sSub>
      </m:oMath>
      <w:r w:rsidRPr="003C3148">
        <w:t xml:space="preserve">, corespunzătoare deplasărilor calculate conform prevederii </w:t>
      </w:r>
      <w:r w:rsidRPr="009D6161">
        <w:rPr>
          <w:rStyle w:val="Mylink"/>
        </w:rPr>
        <w:fldChar w:fldCharType="begin"/>
      </w:r>
      <w:r w:rsidR="009D6161" w:rsidRPr="009D6161">
        <w:rPr>
          <w:rStyle w:val="Mylink"/>
        </w:rPr>
        <w:instrText>REF _Ref151999065 \r \* CHARFORMAT \h</w:instrText>
      </w:r>
      <w:r w:rsidRPr="009D6161">
        <w:rPr>
          <w:rStyle w:val="Mylink"/>
        </w:rPr>
      </w:r>
      <w:r w:rsidRPr="009D6161">
        <w:rPr>
          <w:rStyle w:val="Mylink"/>
        </w:rPr>
        <w:fldChar w:fldCharType="separate"/>
      </w:r>
      <w:r w:rsidR="009464BD">
        <w:rPr>
          <w:rStyle w:val="Mylink"/>
        </w:rPr>
        <w:t>(19)</w:t>
      </w:r>
      <w:r w:rsidRPr="009D6161">
        <w:rPr>
          <w:rStyle w:val="Mylink"/>
        </w:rPr>
        <w:fldChar w:fldCharType="end"/>
      </w:r>
      <w:r w:rsidRPr="003C3148">
        <w:t>.</w:t>
      </w:r>
      <w:r w:rsidRPr="003C3148">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142788E9" w14:textId="77777777" w:rsidR="00E4758C" w:rsidRPr="003C3148" w:rsidRDefault="00E4758C" w:rsidP="00DB3A3B">
      <w:pPr>
        <w:pStyle w:val="Titlu111"/>
      </w:pPr>
      <w:bookmarkStart w:id="338" w:name="_Ref140480208"/>
      <w:bookmarkStart w:id="339" w:name="_Toc184491123"/>
      <w:r w:rsidRPr="003C3148">
        <w:t>Calcul dinamic liniar</w:t>
      </w:r>
      <w:bookmarkEnd w:id="338"/>
      <w:bookmarkEnd w:id="339"/>
    </w:p>
    <w:p w14:paraId="4BBC1BD9" w14:textId="605C340A" w:rsidR="00E4758C" w:rsidRPr="003C3148" w:rsidRDefault="00E4758C" w:rsidP="00E4758C">
      <w:pPr>
        <w:pStyle w:val="Paragraf"/>
      </w:pPr>
      <w:bookmarkStart w:id="340" w:name="_Ref147773505"/>
      <w:r w:rsidRPr="003C3148">
        <w:t xml:space="preserve">Prin calcul dinamic liniar </w:t>
      </w:r>
      <w:r w:rsidR="00E41E7E">
        <w:t>se determină</w:t>
      </w:r>
      <w:r w:rsidRPr="003C3148">
        <w:t xml:space="preserve"> varia</w:t>
      </w:r>
      <w:r w:rsidR="00C86317">
        <w:t>ț</w:t>
      </w:r>
      <w:r w:rsidRPr="003C3148">
        <w:t>ia în timp a efectelor ac</w:t>
      </w:r>
      <w:r w:rsidR="00C86317">
        <w:t>ț</w:t>
      </w:r>
      <w:r w:rsidRPr="003C3148">
        <w:t>iunii seismice asupra structurii.</w:t>
      </w:r>
      <w:bookmarkEnd w:id="340"/>
    </w:p>
    <w:p w14:paraId="0A853F6F" w14:textId="66D4B279" w:rsidR="00E4758C" w:rsidRPr="003C3148" w:rsidRDefault="00E4758C" w:rsidP="00E4758C">
      <w:pPr>
        <w:pStyle w:val="Paragraf"/>
      </w:pPr>
      <w:bookmarkStart w:id="341" w:name="_Ref160449723"/>
      <w:r w:rsidRPr="003C3148">
        <w:t>Varia</w:t>
      </w:r>
      <w:r w:rsidR="00C86317">
        <w:t>ț</w:t>
      </w:r>
      <w:r w:rsidRPr="003C3148">
        <w:t>ia în timp a efectelor ac</w:t>
      </w:r>
      <w:r w:rsidR="00C86317">
        <w:t>ț</w:t>
      </w:r>
      <w:r w:rsidRPr="003C3148">
        <w:t xml:space="preserve">iunii seismice a structurii </w:t>
      </w:r>
      <w:r w:rsidR="00E41E7E">
        <w:t xml:space="preserve">se obține </w:t>
      </w:r>
      <w:r w:rsidRPr="003C3148">
        <w:t>prin integrarea directă a ecua</w:t>
      </w:r>
      <w:r w:rsidR="00C86317">
        <w:t>ț</w:t>
      </w:r>
      <w:r w:rsidRPr="003C3148">
        <w:t>iilor diferen</w:t>
      </w:r>
      <w:r w:rsidR="00C86317">
        <w:t>ț</w:t>
      </w:r>
      <w:r w:rsidRPr="003C3148">
        <w:t>iale ale mișcării.</w:t>
      </w:r>
      <w:bookmarkEnd w:id="341"/>
    </w:p>
    <w:p w14:paraId="34DF3282" w14:textId="66731A9B" w:rsidR="00E4758C" w:rsidRPr="003C3148" w:rsidRDefault="00E4758C" w:rsidP="009D6161">
      <w:pPr>
        <w:pStyle w:val="Paragraf"/>
      </w:pPr>
      <w:bookmarkStart w:id="342" w:name="_Ref160449725"/>
      <w:r w:rsidRPr="003C3148">
        <w:t>Ac</w:t>
      </w:r>
      <w:r w:rsidR="00C86317">
        <w:t>ț</w:t>
      </w:r>
      <w:r w:rsidRPr="003C3148">
        <w:t xml:space="preserve">iunea seismică </w:t>
      </w:r>
      <w:r w:rsidR="00E41E7E">
        <w:t xml:space="preserve">de proiectare se reprezintă </w:t>
      </w:r>
      <w:r w:rsidRPr="003C3148">
        <w:t>prin accelerograme care con</w:t>
      </w:r>
      <w:r w:rsidR="00C86317">
        <w:t>ț</w:t>
      </w:r>
      <w:r w:rsidRPr="003C3148">
        <w:t>in valori numerice discrete ale accelera</w:t>
      </w:r>
      <w:r w:rsidR="00C86317">
        <w:t>ț</w:t>
      </w:r>
      <w:r w:rsidRPr="003C3148">
        <w:t>iilor orizontale ale terenului în timpul cutremurului.</w:t>
      </w:r>
      <w:r w:rsidR="009D6161">
        <w:t xml:space="preserve"> Accelerogramele se selectează conform prevederilor de la </w:t>
      </w:r>
      <w:r w:rsidR="009D6161" w:rsidRPr="009D6161">
        <w:rPr>
          <w:rStyle w:val="Mylink"/>
        </w:rPr>
        <w:fldChar w:fldCharType="begin"/>
      </w:r>
      <w:r w:rsidR="009D6161" w:rsidRPr="009D6161">
        <w:rPr>
          <w:rStyle w:val="Mylink"/>
        </w:rPr>
        <w:instrText>REF _Ref156471405 \r \* CHARFORMAT \h</w:instrText>
      </w:r>
      <w:r w:rsidR="009D6161" w:rsidRPr="009D6161">
        <w:rPr>
          <w:rStyle w:val="Mylink"/>
        </w:rPr>
      </w:r>
      <w:r w:rsidR="009D6161" w:rsidRPr="009D6161">
        <w:rPr>
          <w:rStyle w:val="Mylink"/>
        </w:rPr>
        <w:fldChar w:fldCharType="separate"/>
      </w:r>
      <w:r w:rsidR="009464BD">
        <w:rPr>
          <w:rStyle w:val="Mylink"/>
        </w:rPr>
        <w:t>3.2</w:t>
      </w:r>
      <w:r w:rsidR="009D6161" w:rsidRPr="009D6161">
        <w:rPr>
          <w:rStyle w:val="Mylink"/>
        </w:rPr>
        <w:fldChar w:fldCharType="end"/>
      </w:r>
      <w:r w:rsidR="009D6161">
        <w:t>.</w:t>
      </w:r>
      <w:bookmarkEnd w:id="342"/>
    </w:p>
    <w:p w14:paraId="71A16D01" w14:textId="06B03166" w:rsidR="00E4758C" w:rsidRPr="003C3148" w:rsidRDefault="00E4758C" w:rsidP="00E4758C">
      <w:pPr>
        <w:pStyle w:val="Paragraf"/>
      </w:pPr>
      <w:bookmarkStart w:id="343" w:name="_Hlk145430125"/>
      <w:r w:rsidRPr="003C3148">
        <w:t>Frac</w:t>
      </w:r>
      <w:r w:rsidR="00C86317">
        <w:t>ț</w:t>
      </w:r>
      <w:r w:rsidRPr="003C3148">
        <w:t>iunea din amortizarea critică, care se alege în func</w:t>
      </w:r>
      <w:r w:rsidR="00C86317">
        <w:t>ț</w:t>
      </w:r>
      <w:r w:rsidRPr="003C3148">
        <w:t>ie de materialul din care este alcătuită structura și tipul de structură, conform prevederilor capitolelor 5-9, este mai mică sau egală cu 5% pentru toate modurile de vibra</w:t>
      </w:r>
      <w:r w:rsidR="00C86317">
        <w:t>ț</w:t>
      </w:r>
      <w:r w:rsidRPr="003C3148">
        <w:t>ie considerate în analiză.</w:t>
      </w:r>
    </w:p>
    <w:p w14:paraId="58DFC004" w14:textId="530A4DED" w:rsidR="00E4758C" w:rsidRPr="003C3148" w:rsidRDefault="00E4758C" w:rsidP="00E4758C">
      <w:pPr>
        <w:pStyle w:val="Paragraf"/>
      </w:pPr>
      <w:bookmarkStart w:id="344" w:name="_Ref160449728"/>
      <w:bookmarkEnd w:id="343"/>
      <w:r w:rsidRPr="003C3148">
        <w:t xml:space="preserve">În calculul </w:t>
      </w:r>
      <w:r w:rsidR="003F5B9E">
        <w:t>structurii</w:t>
      </w:r>
      <w:r w:rsidRPr="003C3148">
        <w:t xml:space="preserve"> este considerată torsiunea accidentală prin deplasarea centrului de masă </w:t>
      </w:r>
      <w:r w:rsidR="00B4015C">
        <w:t xml:space="preserve">al </w:t>
      </w:r>
      <w:r w:rsidRPr="003C3148">
        <w:t>planșeului cu o distan</w:t>
      </w:r>
      <w:r w:rsidR="00C86317">
        <w:t>ț</w:t>
      </w:r>
      <w:r w:rsidRPr="003C3148">
        <w:t>ă egală cu 5% din dimensiunea maximă a clădirii măsurată perpendicular pe direc</w:t>
      </w:r>
      <w:r w:rsidR="00C86317">
        <w:t>ț</w:t>
      </w:r>
      <w:r w:rsidRPr="003C3148">
        <w:t>ia ac</w:t>
      </w:r>
      <w:r w:rsidR="00C86317">
        <w:t>ț</w:t>
      </w:r>
      <w:r w:rsidRPr="003C3148">
        <w:t>iunii seismice.</w:t>
      </w:r>
      <w:bookmarkEnd w:id="344"/>
      <w:r w:rsidRPr="003C3148">
        <w:t xml:space="preserve"> </w:t>
      </w:r>
    </w:p>
    <w:p w14:paraId="1AD62EA6" w14:textId="4F305709" w:rsidR="00E4758C" w:rsidRPr="003C3148" w:rsidRDefault="00E4758C" w:rsidP="00E4758C">
      <w:pPr>
        <w:pStyle w:val="Paragraf"/>
      </w:pPr>
      <w:bookmarkStart w:id="345" w:name="_Ref160449730"/>
      <w:r w:rsidRPr="003C3148">
        <w:t>Structura este ac</w:t>
      </w:r>
      <w:r w:rsidR="00C86317">
        <w:t>ț</w:t>
      </w:r>
      <w:r w:rsidRPr="003C3148">
        <w:t>ionată simultan pe două direc</w:t>
      </w:r>
      <w:r w:rsidR="00C86317">
        <w:t>ț</w:t>
      </w:r>
      <w:r w:rsidRPr="003C3148">
        <w:t>ii orizontale ortogonale.</w:t>
      </w:r>
      <w:bookmarkEnd w:id="345"/>
    </w:p>
    <w:p w14:paraId="25C85DF0" w14:textId="77777777" w:rsidR="00E4758C" w:rsidRPr="003C3148" w:rsidRDefault="00E4758C" w:rsidP="00E4758C">
      <w:pPr>
        <w:pStyle w:val="Paragraf"/>
      </w:pPr>
      <w:bookmarkStart w:id="346" w:name="_Ref160449732"/>
      <w:r w:rsidRPr="003C3148">
        <w:t>Se realizează minim șapte analize, utilizând șapte seturi de accelerograme.</w:t>
      </w:r>
      <w:bookmarkEnd w:id="346"/>
    </w:p>
    <w:p w14:paraId="12C88C8B" w14:textId="50BB9CB0" w:rsidR="00E4758C" w:rsidRPr="003C3148" w:rsidRDefault="00E4758C" w:rsidP="00E4758C">
      <w:pPr>
        <w:pStyle w:val="Paragraf"/>
      </w:pPr>
      <w:bookmarkStart w:id="347" w:name="_Ref160449735"/>
      <w:r w:rsidRPr="003C3148">
        <w:t>Pentru un set de accelerograme, valoarea maximă a unui efect al ac</w:t>
      </w:r>
      <w:r w:rsidR="00C86317">
        <w:t>ț</w:t>
      </w:r>
      <w:r w:rsidRPr="003C3148">
        <w:t>iunii seismice se determină ca valoarea maximă a acestui efect determinată prin calcul la fiecare pas de timp al analizei.</w:t>
      </w:r>
      <w:bookmarkEnd w:id="347"/>
    </w:p>
    <w:p w14:paraId="32C4677F" w14:textId="13E63CEE" w:rsidR="00E4758C" w:rsidRPr="003C3148" w:rsidRDefault="00E4758C" w:rsidP="00E4758C">
      <w:pPr>
        <w:pStyle w:val="Paragraf"/>
      </w:pPr>
      <w:r w:rsidRPr="003C3148">
        <w:t>Valorile efectelor ac</w:t>
      </w:r>
      <w:r w:rsidR="00C86317">
        <w:t>ț</w:t>
      </w:r>
      <w:r w:rsidRPr="003C3148">
        <w:t xml:space="preserve">iunii seismice </w:t>
      </w:r>
      <w:r w:rsidR="00567ED4">
        <w:t>se determină</w:t>
      </w:r>
      <w:r w:rsidRPr="003C3148">
        <w:t>, pentru fiecare set de accelerograme, astfel încât să se asigure îndeplinirea condi</w:t>
      </w:r>
      <w:r w:rsidR="00C86317">
        <w:t>ț</w:t>
      </w:r>
      <w:r w:rsidRPr="003C3148">
        <w:t xml:space="preserve">iei de </w:t>
      </w:r>
      <w:r w:rsidRPr="009D6161">
        <w:rPr>
          <w:rStyle w:val="Mylink"/>
        </w:rPr>
        <w:fldChar w:fldCharType="begin"/>
      </w:r>
      <w:r w:rsidR="009D6161" w:rsidRPr="009D6161">
        <w:rPr>
          <w:rStyle w:val="Mylink"/>
        </w:rPr>
        <w:instrText>REF _Ref145923852 \r \* CHARFORMAT \h</w:instrText>
      </w:r>
      <w:r w:rsidRPr="009D6161">
        <w:rPr>
          <w:rStyle w:val="Mylink"/>
        </w:rPr>
      </w:r>
      <w:r w:rsidRPr="009D6161">
        <w:rPr>
          <w:rStyle w:val="Mylink"/>
        </w:rPr>
        <w:fldChar w:fldCharType="separate"/>
      </w:r>
      <w:r w:rsidR="009464BD">
        <w:rPr>
          <w:rStyle w:val="Mylink"/>
        </w:rPr>
        <w:t>4.3.1.1</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_Ref145504048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xml:space="preserve">, și să se cuantifice răspunsul neliniar </w:t>
      </w:r>
      <w:r w:rsidR="007665BC">
        <w:t>previzibil</w:t>
      </w:r>
      <w:r w:rsidRPr="003C3148">
        <w:t>, astfel:</w:t>
      </w:r>
      <w:r w:rsidRPr="003C3148">
        <w:rPr>
          <w:i/>
          <w:color w:val="FFFFFF" w:themeColor="background1"/>
          <w:sz w:val="12"/>
          <w:szCs w:val="12"/>
        </w:rPr>
        <w:t xml:space="preserve"> </w:t>
      </w:r>
    </w:p>
    <w:p w14:paraId="33C3330D" w14:textId="466B4C8B" w:rsidR="00E4758C" w:rsidRPr="003C3148" w:rsidRDefault="00567ED4" w:rsidP="00E4758C">
      <w:pPr>
        <w:pStyle w:val="a"/>
        <w:ind w:left="360" w:hanging="360"/>
      </w:pPr>
      <w:r>
        <w:t>se calculează</w:t>
      </w:r>
      <w:r w:rsidR="00E4758C" w:rsidRPr="003C3148">
        <w:t xml:space="preserve"> factorii de scalare:</w:t>
      </w:r>
    </w:p>
    <w:tbl>
      <w:tblPr>
        <w:tblW w:w="5000" w:type="pct"/>
        <w:tblLayout w:type="fixed"/>
        <w:tblLook w:val="04A0" w:firstRow="1" w:lastRow="0" w:firstColumn="1" w:lastColumn="0" w:noHBand="0" w:noVBand="1"/>
      </w:tblPr>
      <w:tblGrid>
        <w:gridCol w:w="1253"/>
        <w:gridCol w:w="5851"/>
        <w:gridCol w:w="1254"/>
      </w:tblGrid>
      <w:tr w:rsidR="00E4758C" w:rsidRPr="003C3148" w14:paraId="0D9BA748" w14:textId="77777777" w:rsidTr="00E0310E">
        <w:trPr>
          <w:trHeight w:val="864"/>
        </w:trPr>
        <w:tc>
          <w:tcPr>
            <w:tcW w:w="750" w:type="pct"/>
            <w:vAlign w:val="center"/>
          </w:tcPr>
          <w:p w14:paraId="628A513D" w14:textId="77777777" w:rsidR="00E4758C" w:rsidRPr="003C3148" w:rsidRDefault="00E4758C" w:rsidP="00E0310E">
            <w:pPr>
              <w:rPr>
                <w:rFonts w:ascii="Cambria Math" w:hAnsi="Cambria Math"/>
                <w:lang w:eastAsia="zh-TW"/>
              </w:rPr>
            </w:pPr>
          </w:p>
        </w:tc>
        <w:tc>
          <w:tcPr>
            <w:tcW w:w="3500" w:type="pct"/>
            <w:vAlign w:val="center"/>
          </w:tcPr>
          <w:p w14:paraId="6F5B70FE" w14:textId="77777777" w:rsidR="00E4758C" w:rsidRPr="003C3148" w:rsidRDefault="00000000" w:rsidP="00E0310E">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b,x</m:t>
                        </m:r>
                      </m:sub>
                    </m:sSub>
                  </m:num>
                  <m:den>
                    <m:sSub>
                      <m:sSubPr>
                        <m:ctrlPr>
                          <w:rPr>
                            <w:rFonts w:ascii="Cambria Math" w:hAnsi="Cambria Math"/>
                            <w:i/>
                          </w:rPr>
                        </m:ctrlPr>
                      </m:sSubPr>
                      <m:e>
                        <m:r>
                          <w:rPr>
                            <w:rFonts w:ascii="Cambria Math" w:hAnsi="Cambria Math"/>
                          </w:rPr>
                          <m:t>V</m:t>
                        </m:r>
                      </m:e>
                      <m:sub>
                        <m:r>
                          <w:rPr>
                            <w:rFonts w:ascii="Cambria Math" w:hAnsi="Cambria Math"/>
                          </w:rPr>
                          <m:t>t,x</m:t>
                        </m:r>
                      </m:sub>
                    </m:sSub>
                  </m:den>
                </m:f>
                <m:r>
                  <w:rPr>
                    <w:rFonts w:ascii="Cambria Math" w:hAnsi="Cambria Math"/>
                  </w:rPr>
                  <m:t>≥1,0</m:t>
                </m:r>
              </m:oMath>
            </m:oMathPara>
          </w:p>
        </w:tc>
        <w:tc>
          <w:tcPr>
            <w:tcW w:w="750" w:type="pct"/>
            <w:vAlign w:val="center"/>
          </w:tcPr>
          <w:p w14:paraId="220AA654" w14:textId="77777777" w:rsidR="00E4758C" w:rsidRPr="003C3148" w:rsidRDefault="00E4758C" w:rsidP="00DB3A3B">
            <w:pPr>
              <w:pStyle w:val="Ecuatia"/>
              <w:spacing w:before="0" w:after="120"/>
              <w:jc w:val="left"/>
            </w:pPr>
            <w:r w:rsidRPr="003C3148">
              <w:t xml:space="preserve">  </w:t>
            </w:r>
          </w:p>
        </w:tc>
      </w:tr>
      <w:tr w:rsidR="00E4758C" w:rsidRPr="003C3148" w14:paraId="6D6E3656" w14:textId="77777777" w:rsidTr="00E0310E">
        <w:trPr>
          <w:trHeight w:val="864"/>
        </w:trPr>
        <w:tc>
          <w:tcPr>
            <w:tcW w:w="750" w:type="pct"/>
            <w:vAlign w:val="center"/>
          </w:tcPr>
          <w:p w14:paraId="276D2291" w14:textId="77777777" w:rsidR="00E4758C" w:rsidRPr="003C3148" w:rsidRDefault="00E4758C" w:rsidP="00E0310E">
            <w:pPr>
              <w:rPr>
                <w:rFonts w:ascii="Cambria Math" w:hAnsi="Cambria Math"/>
                <w:lang w:eastAsia="zh-TW"/>
              </w:rPr>
            </w:pPr>
          </w:p>
        </w:tc>
        <w:tc>
          <w:tcPr>
            <w:tcW w:w="3500" w:type="pct"/>
            <w:vAlign w:val="center"/>
          </w:tcPr>
          <w:p w14:paraId="20D3CB00" w14:textId="77777777" w:rsidR="00E4758C" w:rsidRPr="003C3148" w:rsidRDefault="00000000" w:rsidP="00E0310E">
            <w:pPr>
              <w:rPr>
                <w:rFonts w:ascii="Cambria Math" w:hAnsi="Cambria Math"/>
                <w:oMath/>
              </w:rPr>
            </w:pPr>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y</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b,y</m:t>
                        </m:r>
                      </m:sub>
                    </m:sSub>
                  </m:num>
                  <m:den>
                    <m:sSub>
                      <m:sSubPr>
                        <m:ctrlPr>
                          <w:rPr>
                            <w:rFonts w:ascii="Cambria Math" w:hAnsi="Cambria Math"/>
                            <w:i/>
                          </w:rPr>
                        </m:ctrlPr>
                      </m:sSubPr>
                      <m:e>
                        <m:r>
                          <w:rPr>
                            <w:rFonts w:ascii="Cambria Math" w:hAnsi="Cambria Math"/>
                          </w:rPr>
                          <m:t>V</m:t>
                        </m:r>
                      </m:e>
                      <m:sub>
                        <m:r>
                          <w:rPr>
                            <w:rFonts w:ascii="Cambria Math" w:hAnsi="Cambria Math"/>
                          </w:rPr>
                          <m:t>t,y</m:t>
                        </m:r>
                      </m:sub>
                    </m:sSub>
                  </m:den>
                </m:f>
                <m:r>
                  <w:rPr>
                    <w:rFonts w:ascii="Cambria Math" w:hAnsi="Cambria Math"/>
                  </w:rPr>
                  <m:t>≥1,0</m:t>
                </m:r>
              </m:oMath>
            </m:oMathPara>
          </w:p>
        </w:tc>
        <w:tc>
          <w:tcPr>
            <w:tcW w:w="750" w:type="pct"/>
            <w:vAlign w:val="center"/>
          </w:tcPr>
          <w:p w14:paraId="781F8CEC" w14:textId="77777777" w:rsidR="00E4758C" w:rsidRPr="003C3148" w:rsidRDefault="00E4758C" w:rsidP="00DB3A3B">
            <w:pPr>
              <w:pStyle w:val="Ecuatia"/>
              <w:spacing w:before="0" w:after="120"/>
              <w:jc w:val="left"/>
            </w:pPr>
            <w:r w:rsidRPr="003C3148">
              <w:t xml:space="preserve">  </w:t>
            </w:r>
          </w:p>
        </w:tc>
      </w:tr>
    </w:tbl>
    <w:p w14:paraId="26655231" w14:textId="77777777" w:rsidR="005C3813" w:rsidRPr="003C3148" w:rsidRDefault="005C3813" w:rsidP="005C3813">
      <w:pPr>
        <w:pStyle w:val="Notatii"/>
      </w:pPr>
      <w:r w:rsidRPr="003C3148">
        <w:t>unde</w:t>
      </w:r>
      <w:r>
        <w:t>:</w:t>
      </w:r>
    </w:p>
    <w:p w14:paraId="5F053F81" w14:textId="654F762E" w:rsidR="00E4758C" w:rsidRPr="003C3148" w:rsidRDefault="00000000" w:rsidP="00E4758C">
      <w:pPr>
        <w:pStyle w:val="Notatii"/>
        <w:rPr>
          <w:lang w:eastAsia="en-US"/>
        </w:rPr>
      </w:pPr>
      <m:oMath>
        <m:sSub>
          <m:sSubPr>
            <m:ctrlPr>
              <w:rPr>
                <w:rFonts w:ascii="Cambria Math" w:eastAsiaTheme="minorHAnsi" w:hAnsi="Cambria Math" w:cstheme="minorBidi"/>
                <w:lang w:eastAsia="en-US"/>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x</m:t>
            </m:r>
          </m:sub>
        </m:sSub>
      </m:oMath>
      <w:r w:rsidR="00E4758C" w:rsidRPr="003C3148">
        <w:rPr>
          <w:lang w:eastAsia="en-US"/>
        </w:rPr>
        <w:t xml:space="preserve"> </w:t>
      </w:r>
      <w:r w:rsidR="00E4758C" w:rsidRPr="003C3148">
        <w:rPr>
          <w:lang w:eastAsia="en-US"/>
        </w:rPr>
        <w:tab/>
        <w:t>valoarea de proiectare a for</w:t>
      </w:r>
      <w:proofErr w:type="spellStart"/>
      <w:r w:rsidR="00C86317">
        <w:rPr>
          <w:lang w:eastAsia="en-US"/>
        </w:rPr>
        <w:t>ț</w:t>
      </w:r>
      <w:r w:rsidR="00E4758C" w:rsidRPr="003C3148">
        <w:rPr>
          <w:lang w:eastAsia="en-US"/>
        </w:rPr>
        <w:t>ei</w:t>
      </w:r>
      <w:proofErr w:type="spellEnd"/>
      <w:r w:rsidR="00E4758C" w:rsidRPr="003C3148">
        <w:rPr>
          <w:lang w:eastAsia="en-US"/>
        </w:rPr>
        <w:t xml:space="preserve"> tăietoare de bază calculată conform </w:t>
      </w:r>
      <w:r w:rsidR="00E4758C" w:rsidRPr="009D6161">
        <w:rPr>
          <w:rStyle w:val="Mylink"/>
        </w:rPr>
        <w:fldChar w:fldCharType="begin"/>
      </w:r>
      <w:r w:rsidR="009D6161" w:rsidRPr="009D6161">
        <w:rPr>
          <w:rStyle w:val="Mylink"/>
        </w:rPr>
        <w:instrText>REF _Ref144215070 \r \* CHARFORMAT \h</w:instrText>
      </w:r>
      <w:r w:rsidR="00E4758C" w:rsidRPr="009D6161">
        <w:rPr>
          <w:rStyle w:val="Mylink"/>
        </w:rPr>
      </w:r>
      <w:r w:rsidR="00E4758C" w:rsidRPr="009D6161">
        <w:rPr>
          <w:rStyle w:val="Mylink"/>
        </w:rPr>
        <w:fldChar w:fldCharType="separate"/>
      </w:r>
      <w:r w:rsidR="009464BD">
        <w:rPr>
          <w:rStyle w:val="Mylink"/>
        </w:rPr>
        <w:t>4.5.1.3</w:t>
      </w:r>
      <w:r w:rsidR="00E4758C" w:rsidRPr="009D6161">
        <w:rPr>
          <w:rStyle w:val="Mylink"/>
        </w:rPr>
        <w:fldChar w:fldCharType="end"/>
      </w:r>
      <w:r w:rsidR="00E4758C" w:rsidRPr="003C3148">
        <w:rPr>
          <w:lang w:eastAsia="en-US"/>
        </w:rPr>
        <w:t xml:space="preserve">, </w:t>
      </w:r>
      <w:r w:rsidR="00E4758C" w:rsidRPr="009D6161">
        <w:rPr>
          <w:rStyle w:val="Mylink"/>
        </w:rPr>
        <w:fldChar w:fldCharType="begin"/>
      </w:r>
      <w:r w:rsidR="009D6161" w:rsidRPr="009D6161">
        <w:rPr>
          <w:rStyle w:val="Mylink"/>
        </w:rPr>
        <w:instrText>REF _Ref147768649 \r \* CHARFORMAT \h</w:instrText>
      </w:r>
      <w:r w:rsidR="00E4758C" w:rsidRPr="009D6161">
        <w:rPr>
          <w:rStyle w:val="Mylink"/>
        </w:rPr>
      </w:r>
      <w:r w:rsidR="00E4758C" w:rsidRPr="009D6161">
        <w:rPr>
          <w:rStyle w:val="Mylink"/>
        </w:rPr>
        <w:fldChar w:fldCharType="separate"/>
      </w:r>
      <w:r w:rsidR="009464BD">
        <w:rPr>
          <w:rStyle w:val="Mylink"/>
        </w:rPr>
        <w:t>(3)</w:t>
      </w:r>
      <w:r w:rsidR="00E4758C" w:rsidRPr="009D6161">
        <w:rPr>
          <w:rStyle w:val="Mylink"/>
        </w:rPr>
        <w:fldChar w:fldCharType="end"/>
      </w:r>
      <w:r w:rsidR="00E4758C" w:rsidRPr="003C3148">
        <w:rPr>
          <w:lang w:eastAsia="en-US"/>
        </w:rPr>
        <w:t>, pentru direc</w:t>
      </w:r>
      <w:r w:rsidR="00C86317">
        <w:rPr>
          <w:lang w:eastAsia="en-US"/>
        </w:rPr>
        <w:t>ț</w:t>
      </w:r>
      <w:r w:rsidR="00E4758C" w:rsidRPr="003C3148">
        <w:rPr>
          <w:lang w:eastAsia="en-US"/>
        </w:rPr>
        <w:t xml:space="preserve">ia </w:t>
      </w:r>
      <w:proofErr w:type="spellStart"/>
      <w:r w:rsidR="00E4758C" w:rsidRPr="003C3148">
        <w:rPr>
          <w:lang w:eastAsia="en-US"/>
        </w:rPr>
        <w:t>o</w:t>
      </w:r>
      <w:r w:rsidR="00E4758C" w:rsidRPr="003C3148">
        <w:rPr>
          <w:i/>
          <w:iCs/>
          <w:lang w:eastAsia="en-US"/>
        </w:rPr>
        <w:t>x</w:t>
      </w:r>
      <w:proofErr w:type="spellEnd"/>
      <w:r w:rsidR="00E4758C" w:rsidRPr="003C3148">
        <w:rPr>
          <w:lang w:eastAsia="en-US"/>
        </w:rPr>
        <w:t xml:space="preserve"> a structurii;</w:t>
      </w:r>
    </w:p>
    <w:p w14:paraId="67621D50" w14:textId="7808C362" w:rsidR="00E4758C" w:rsidRPr="003C3148" w:rsidRDefault="00000000" w:rsidP="00E4758C">
      <w:pPr>
        <w:pStyle w:val="Notatii"/>
        <w:rPr>
          <w:lang w:eastAsia="en-US"/>
        </w:rPr>
      </w:pPr>
      <m:oMath>
        <m:sSub>
          <m:sSubPr>
            <m:ctrlPr>
              <w:rPr>
                <w:rFonts w:ascii="Cambria Math" w:eastAsiaTheme="minorHAnsi" w:hAnsi="Cambria Math" w:cstheme="minorBidi"/>
                <w:lang w:eastAsia="en-US"/>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y</m:t>
            </m:r>
          </m:sub>
        </m:sSub>
      </m:oMath>
      <w:r w:rsidR="00E4758C" w:rsidRPr="003C3148">
        <w:rPr>
          <w:lang w:eastAsia="en-US"/>
        </w:rPr>
        <w:t xml:space="preserve"> </w:t>
      </w:r>
      <w:r w:rsidR="00E4758C" w:rsidRPr="003C3148">
        <w:rPr>
          <w:lang w:eastAsia="en-US"/>
        </w:rPr>
        <w:tab/>
        <w:t>valoarea de proiectare a for</w:t>
      </w:r>
      <w:proofErr w:type="spellStart"/>
      <w:r w:rsidR="00C86317">
        <w:rPr>
          <w:lang w:eastAsia="en-US"/>
        </w:rPr>
        <w:t>ț</w:t>
      </w:r>
      <w:r w:rsidR="00E4758C" w:rsidRPr="003C3148">
        <w:rPr>
          <w:lang w:eastAsia="en-US"/>
        </w:rPr>
        <w:t>ei</w:t>
      </w:r>
      <w:proofErr w:type="spellEnd"/>
      <w:r w:rsidR="00E4758C" w:rsidRPr="003C3148">
        <w:rPr>
          <w:lang w:eastAsia="en-US"/>
        </w:rPr>
        <w:t xml:space="preserve"> tăietoare de bază calculată conform </w:t>
      </w:r>
      <w:r w:rsidR="00E4758C" w:rsidRPr="009D6161">
        <w:rPr>
          <w:rStyle w:val="Mylink"/>
        </w:rPr>
        <w:fldChar w:fldCharType="begin"/>
      </w:r>
      <w:r w:rsidR="009D6161" w:rsidRPr="009D6161">
        <w:rPr>
          <w:rStyle w:val="Mylink"/>
        </w:rPr>
        <w:instrText>REF _Ref144215070 \r \* CHARFORMAT \h</w:instrText>
      </w:r>
      <w:r w:rsidR="00E4758C" w:rsidRPr="009D6161">
        <w:rPr>
          <w:rStyle w:val="Mylink"/>
        </w:rPr>
      </w:r>
      <w:r w:rsidR="00E4758C" w:rsidRPr="009D6161">
        <w:rPr>
          <w:rStyle w:val="Mylink"/>
        </w:rPr>
        <w:fldChar w:fldCharType="separate"/>
      </w:r>
      <w:r w:rsidR="009464BD">
        <w:rPr>
          <w:rStyle w:val="Mylink"/>
        </w:rPr>
        <w:t>4.5.1.3</w:t>
      </w:r>
      <w:r w:rsidR="00E4758C" w:rsidRPr="009D6161">
        <w:rPr>
          <w:rStyle w:val="Mylink"/>
        </w:rPr>
        <w:fldChar w:fldCharType="end"/>
      </w:r>
      <w:r w:rsidR="00E4758C" w:rsidRPr="003C3148">
        <w:rPr>
          <w:lang w:eastAsia="en-US"/>
        </w:rPr>
        <w:t xml:space="preserve">, </w:t>
      </w:r>
      <w:r w:rsidR="00E4758C" w:rsidRPr="009D6161">
        <w:rPr>
          <w:rStyle w:val="Mylink"/>
        </w:rPr>
        <w:fldChar w:fldCharType="begin"/>
      </w:r>
      <w:r w:rsidR="009D6161" w:rsidRPr="009D6161">
        <w:rPr>
          <w:rStyle w:val="Mylink"/>
        </w:rPr>
        <w:instrText>REF _Ref147768649 \r \* CHARFORMAT \h</w:instrText>
      </w:r>
      <w:r w:rsidR="00E4758C" w:rsidRPr="009D6161">
        <w:rPr>
          <w:rStyle w:val="Mylink"/>
        </w:rPr>
      </w:r>
      <w:r w:rsidR="00E4758C" w:rsidRPr="009D6161">
        <w:rPr>
          <w:rStyle w:val="Mylink"/>
        </w:rPr>
        <w:fldChar w:fldCharType="separate"/>
      </w:r>
      <w:r w:rsidR="009464BD">
        <w:rPr>
          <w:rStyle w:val="Mylink"/>
        </w:rPr>
        <w:t>(3)</w:t>
      </w:r>
      <w:r w:rsidR="00E4758C" w:rsidRPr="009D6161">
        <w:rPr>
          <w:rStyle w:val="Mylink"/>
        </w:rPr>
        <w:fldChar w:fldCharType="end"/>
      </w:r>
      <w:r w:rsidR="00E4758C" w:rsidRPr="003C3148">
        <w:rPr>
          <w:lang w:eastAsia="en-US"/>
        </w:rPr>
        <w:t>, pentru direc</w:t>
      </w:r>
      <w:r w:rsidR="00C86317">
        <w:rPr>
          <w:lang w:eastAsia="en-US"/>
        </w:rPr>
        <w:t>ț</w:t>
      </w:r>
      <w:r w:rsidR="00E4758C" w:rsidRPr="003C3148">
        <w:rPr>
          <w:lang w:eastAsia="en-US"/>
        </w:rPr>
        <w:t xml:space="preserve">ia </w:t>
      </w:r>
      <w:proofErr w:type="spellStart"/>
      <w:r w:rsidR="00E4758C" w:rsidRPr="003C3148">
        <w:rPr>
          <w:lang w:eastAsia="en-US"/>
        </w:rPr>
        <w:t>o</w:t>
      </w:r>
      <w:r w:rsidR="00E4758C" w:rsidRPr="003C3148">
        <w:rPr>
          <w:i/>
          <w:iCs/>
          <w:lang w:eastAsia="en-US"/>
        </w:rPr>
        <w:t>y</w:t>
      </w:r>
      <w:proofErr w:type="spellEnd"/>
      <w:r w:rsidR="00E4758C" w:rsidRPr="003C3148">
        <w:rPr>
          <w:lang w:eastAsia="en-US"/>
        </w:rPr>
        <w:t xml:space="preserve"> a structurii;</w:t>
      </w:r>
    </w:p>
    <w:p w14:paraId="3A0B8405" w14:textId="3CCDDF69" w:rsidR="00E4758C" w:rsidRPr="003C3148" w:rsidRDefault="00000000" w:rsidP="00E4758C">
      <w:pPr>
        <w:pStyle w:val="Notatii"/>
        <w:rPr>
          <w:lang w:eastAsia="en-US"/>
        </w:rPr>
      </w:pPr>
      <m:oMath>
        <m:sSub>
          <m:sSubPr>
            <m:ctrlPr>
              <w:rPr>
                <w:rFonts w:ascii="Cambria Math" w:eastAsiaTheme="minorHAnsi" w:hAnsi="Cambria Math" w:cstheme="minorBidi"/>
                <w:i/>
                <w:lang w:eastAsia="en-US"/>
              </w:rPr>
            </m:ctrlPr>
          </m:sSubPr>
          <m:e>
            <m:r>
              <w:rPr>
                <w:rFonts w:ascii="Cambria Math" w:hAnsi="Cambria Math"/>
              </w:rPr>
              <m:t>V</m:t>
            </m:r>
          </m:e>
          <m:sub>
            <m:r>
              <w:rPr>
                <w:rFonts w:ascii="Cambria Math" w:hAnsi="Cambria Math"/>
              </w:rPr>
              <m:t>t,x</m:t>
            </m:r>
          </m:sub>
        </m:sSub>
      </m:oMath>
      <w:r w:rsidR="00E4758C" w:rsidRPr="003C3148">
        <w:rPr>
          <w:lang w:eastAsia="en-US"/>
        </w:rPr>
        <w:t xml:space="preserve"> </w:t>
      </w:r>
      <w:r w:rsidR="00E4758C" w:rsidRPr="003C3148">
        <w:rPr>
          <w:lang w:eastAsia="en-US"/>
        </w:rPr>
        <w:tab/>
        <w:t>for</w:t>
      </w:r>
      <w:r w:rsidR="00C86317">
        <w:rPr>
          <w:lang w:eastAsia="en-US"/>
        </w:rPr>
        <w:t>ț</w:t>
      </w:r>
      <w:r w:rsidR="00E4758C" w:rsidRPr="003C3148">
        <w:rPr>
          <w:lang w:eastAsia="en-US"/>
        </w:rPr>
        <w:t>a tăietoare de bază rezultată din analiza dinamică liniară fără considerarea torsiunii accidentale, pe direc</w:t>
      </w:r>
      <w:r w:rsidR="00C86317">
        <w:rPr>
          <w:lang w:eastAsia="en-US"/>
        </w:rPr>
        <w:t>ț</w:t>
      </w:r>
      <w:r w:rsidR="00E4758C" w:rsidRPr="003C3148">
        <w:rPr>
          <w:lang w:eastAsia="en-US"/>
        </w:rPr>
        <w:t xml:space="preserve">ia </w:t>
      </w:r>
      <w:proofErr w:type="spellStart"/>
      <w:r w:rsidR="00E4758C" w:rsidRPr="003C3148">
        <w:rPr>
          <w:lang w:eastAsia="en-US"/>
        </w:rPr>
        <w:t>o</w:t>
      </w:r>
      <w:r w:rsidR="00E4758C" w:rsidRPr="003C3148">
        <w:rPr>
          <w:i/>
          <w:iCs/>
          <w:lang w:eastAsia="en-US"/>
        </w:rPr>
        <w:t>x</w:t>
      </w:r>
      <w:proofErr w:type="spellEnd"/>
      <w:r w:rsidR="00E4758C" w:rsidRPr="003C3148">
        <w:rPr>
          <w:lang w:eastAsia="en-US"/>
        </w:rPr>
        <w:t>;</w:t>
      </w:r>
    </w:p>
    <w:p w14:paraId="66D47441" w14:textId="0A1B38F8" w:rsidR="00E4758C" w:rsidRPr="003C3148" w:rsidRDefault="00000000" w:rsidP="00E4758C">
      <w:pPr>
        <w:pStyle w:val="Notatii"/>
        <w:rPr>
          <w:lang w:eastAsia="en-US"/>
        </w:rPr>
      </w:pPr>
      <m:oMath>
        <m:sSub>
          <m:sSubPr>
            <m:ctrlPr>
              <w:rPr>
                <w:rFonts w:ascii="Cambria Math" w:eastAsiaTheme="minorHAnsi" w:hAnsi="Cambria Math" w:cstheme="minorBidi"/>
                <w:i/>
                <w:lang w:eastAsia="en-US"/>
              </w:rPr>
            </m:ctrlPr>
          </m:sSubPr>
          <m:e>
            <m:r>
              <w:rPr>
                <w:rFonts w:ascii="Cambria Math" w:hAnsi="Cambria Math"/>
              </w:rPr>
              <m:t>V</m:t>
            </m:r>
          </m:e>
          <m:sub>
            <m:r>
              <w:rPr>
                <w:rFonts w:ascii="Cambria Math" w:hAnsi="Cambria Math"/>
              </w:rPr>
              <m:t>t,x</m:t>
            </m:r>
          </m:sub>
        </m:sSub>
      </m:oMath>
      <w:r w:rsidR="00E4758C" w:rsidRPr="003C3148">
        <w:rPr>
          <w:lang w:eastAsia="en-US"/>
        </w:rPr>
        <w:t xml:space="preserve"> </w:t>
      </w:r>
      <w:r w:rsidR="00E4758C" w:rsidRPr="003C3148">
        <w:rPr>
          <w:lang w:eastAsia="en-US"/>
        </w:rPr>
        <w:tab/>
        <w:t>for</w:t>
      </w:r>
      <w:r w:rsidR="00C86317">
        <w:rPr>
          <w:lang w:eastAsia="en-US"/>
        </w:rPr>
        <w:t>ț</w:t>
      </w:r>
      <w:r w:rsidR="00E4758C" w:rsidRPr="003C3148">
        <w:rPr>
          <w:lang w:eastAsia="en-US"/>
        </w:rPr>
        <w:t>a tăietoare de bază rezultată din analiza dinamică liniară fără considerarea torsiunii accidentale, pe direc</w:t>
      </w:r>
      <w:r w:rsidR="00C86317">
        <w:rPr>
          <w:lang w:eastAsia="en-US"/>
        </w:rPr>
        <w:t>ț</w:t>
      </w:r>
      <w:r w:rsidR="00E4758C" w:rsidRPr="003C3148">
        <w:rPr>
          <w:lang w:eastAsia="en-US"/>
        </w:rPr>
        <w:t xml:space="preserve">ia </w:t>
      </w:r>
      <w:proofErr w:type="spellStart"/>
      <w:r w:rsidR="00E4758C" w:rsidRPr="003C3148">
        <w:rPr>
          <w:lang w:eastAsia="en-US"/>
        </w:rPr>
        <w:t>o</w:t>
      </w:r>
      <w:r w:rsidR="00E4758C" w:rsidRPr="003C3148">
        <w:rPr>
          <w:i/>
          <w:iCs/>
          <w:lang w:eastAsia="en-US"/>
        </w:rPr>
        <w:t>y</w:t>
      </w:r>
      <w:proofErr w:type="spellEnd"/>
      <w:r w:rsidR="00E4758C" w:rsidRPr="003C3148">
        <w:rPr>
          <w:lang w:eastAsia="en-US"/>
        </w:rPr>
        <w:t>;</w:t>
      </w:r>
    </w:p>
    <w:p w14:paraId="7F7CC38A" w14:textId="37ED009C" w:rsidR="00E4758C" w:rsidRPr="003C3148" w:rsidRDefault="00567ED4" w:rsidP="00E4758C">
      <w:pPr>
        <w:pStyle w:val="a"/>
        <w:ind w:left="360" w:hanging="360"/>
      </w:pPr>
      <w:r>
        <w:t>se calculează</w:t>
      </w:r>
      <w:r w:rsidR="00B01A08" w:rsidRPr="003C3148">
        <w:t xml:space="preserve"> valorile </w:t>
      </w:r>
      <w:proofErr w:type="spellStart"/>
      <w:r w:rsidR="00E4758C" w:rsidRPr="003C3148">
        <w:t>scalate</w:t>
      </w:r>
      <w:proofErr w:type="spellEnd"/>
      <w:r w:rsidR="00E4758C" w:rsidRPr="003C3148">
        <w:t xml:space="preserve"> ale efectelor ac</w:t>
      </w:r>
      <w:r w:rsidR="00C86317">
        <w:t>ț</w:t>
      </w:r>
      <w:r w:rsidR="00E4758C" w:rsidRPr="003C3148">
        <w:t>iunii seismice:</w:t>
      </w:r>
      <w:r w:rsidR="00E4758C" w:rsidRPr="003C3148">
        <w:rPr>
          <w:i/>
          <w:color w:val="FFFFFF" w:themeColor="background1"/>
          <w:sz w:val="12"/>
          <w:szCs w:val="12"/>
        </w:rPr>
        <w:t xml:space="preserve"> </w:t>
      </w:r>
      <w:r w:rsidR="00E4758C" w:rsidRPr="003C3148">
        <w:rPr>
          <w:i/>
          <w:color w:val="FFFFFF" w:themeColor="background1"/>
          <w:sz w:val="12"/>
          <w:szCs w:val="12"/>
        </w:rPr>
        <w:fldChar w:fldCharType="begin"/>
      </w:r>
      <w:r w:rsidR="00E4758C" w:rsidRPr="003C3148">
        <w:rPr>
          <w:i/>
          <w:color w:val="FFFFFF" w:themeColor="background1"/>
          <w:sz w:val="12"/>
          <w:szCs w:val="12"/>
        </w:rPr>
        <w:instrText xml:space="preserve"> LISTNUM \l 1 \s 0 </w:instrText>
      </w:r>
      <w:r w:rsidR="00E4758C" w:rsidRPr="003C3148">
        <w:rPr>
          <w:i/>
          <w:color w:val="FFFFFF" w:themeColor="background1"/>
          <w:sz w:val="12"/>
          <w:szCs w:val="12"/>
        </w:rPr>
        <w:fldChar w:fldCharType="end"/>
      </w:r>
    </w:p>
    <w:p w14:paraId="706694D8" w14:textId="21FE91C7" w:rsidR="00E4758C" w:rsidRPr="003C3148" w:rsidRDefault="00E4758C" w:rsidP="00E4758C">
      <w:pPr>
        <w:pStyle w:val="Lista"/>
      </w:pPr>
      <w:r w:rsidRPr="003C3148">
        <w:lastRenderedPageBreak/>
        <w:t>pentru răspuns seismic în direc</w:t>
      </w:r>
      <w:r w:rsidR="00C86317">
        <w:t>ț</w:t>
      </w:r>
      <w:r w:rsidRPr="003C3148">
        <w:t xml:space="preserve">ia </w:t>
      </w:r>
      <w:proofErr w:type="spellStart"/>
      <w:r w:rsidRPr="003C3148">
        <w:rPr>
          <w:i/>
          <w:iCs/>
        </w:rPr>
        <w:t>ox</w:t>
      </w:r>
      <w:proofErr w:type="spellEnd"/>
      <w:r w:rsidRPr="003C3148">
        <w:t>:</w:t>
      </w:r>
    </w:p>
    <w:tbl>
      <w:tblPr>
        <w:tblW w:w="5000" w:type="pct"/>
        <w:tblLayout w:type="fixed"/>
        <w:tblLook w:val="04A0" w:firstRow="1" w:lastRow="0" w:firstColumn="1" w:lastColumn="0" w:noHBand="0" w:noVBand="1"/>
      </w:tblPr>
      <w:tblGrid>
        <w:gridCol w:w="1253"/>
        <w:gridCol w:w="5851"/>
        <w:gridCol w:w="1254"/>
      </w:tblGrid>
      <w:tr w:rsidR="00E4758C" w:rsidRPr="003C3148" w14:paraId="5A59F396" w14:textId="77777777" w:rsidTr="00E0310E">
        <w:trPr>
          <w:trHeight w:val="864"/>
        </w:trPr>
        <w:tc>
          <w:tcPr>
            <w:tcW w:w="750" w:type="pct"/>
            <w:vAlign w:val="center"/>
          </w:tcPr>
          <w:p w14:paraId="2A690B4C" w14:textId="77777777" w:rsidR="00E4758C" w:rsidRPr="003C3148" w:rsidRDefault="00E4758C" w:rsidP="00E0310E">
            <w:pPr>
              <w:rPr>
                <w:rFonts w:ascii="Cambria Math" w:hAnsi="Cambria Math"/>
                <w:lang w:eastAsia="zh-TW"/>
              </w:rPr>
            </w:pPr>
          </w:p>
        </w:tc>
        <w:tc>
          <w:tcPr>
            <w:tcW w:w="3500" w:type="pct"/>
            <w:vAlign w:val="center"/>
          </w:tcPr>
          <w:p w14:paraId="1AE31A95" w14:textId="77777777" w:rsidR="00E4758C" w:rsidRPr="003C3148" w:rsidRDefault="00000000" w:rsidP="00E0310E">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dx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x</m:t>
                        </m:r>
                      </m:sub>
                    </m:sSub>
                    <m:sSub>
                      <m:sSubPr>
                        <m:ctrlPr>
                          <w:rPr>
                            <w:rFonts w:ascii="Cambria Math" w:hAnsi="Cambria Math"/>
                            <w:i/>
                          </w:rPr>
                        </m:ctrlPr>
                      </m:sSubPr>
                      <m:e>
                        <m:sSubSup>
                          <m:sSubSupPr>
                            <m:ctrlPr>
                              <w:rPr>
                                <w:rFonts w:ascii="Cambria Math" w:hAnsi="Cambria Math"/>
                                <w:i/>
                              </w:rPr>
                            </m:ctrlPr>
                          </m:sSubSupPr>
                          <m:e>
                            <m:r>
                              <w:rPr>
                                <w:rFonts w:ascii="Cambria Math" w:hAnsi="Cambria Math"/>
                              </w:rPr>
                              <m:t xml:space="preserve"> (E</m:t>
                            </m:r>
                          </m:e>
                          <m:sub>
                            <m:r>
                              <w:rPr>
                                <w:rFonts w:ascii="Cambria Math" w:hAnsi="Cambria Math"/>
                              </w:rPr>
                              <m:t>dx</m:t>
                            </m:r>
                          </m:sub>
                          <m:sup>
                            <m:r>
                              <w:rPr>
                                <w:rFonts w:ascii="Cambria Math" w:hAnsi="Cambria Math"/>
                              </w:rPr>
                              <m:t>'</m:t>
                            </m:r>
                          </m:sup>
                        </m:sSubSup>
                        <m:r>
                          <w:rPr>
                            <w:rFonts w:ascii="Cambria Math" w:hAnsi="Cambria Math"/>
                          </w:rPr>
                          <m:t>)</m:t>
                        </m:r>
                      </m:e>
                      <m:sub>
                        <m:r>
                          <w:rPr>
                            <w:rFonts w:ascii="Cambria Math" w:hAnsi="Cambria Math"/>
                          </w:rPr>
                          <m:t>x</m:t>
                        </m:r>
                      </m:sub>
                    </m:sSub>
                  </m:num>
                  <m:den>
                    <m:sSub>
                      <m:sSubPr>
                        <m:ctrlPr>
                          <w:rPr>
                            <w:rFonts w:ascii="Cambria Math" w:hAnsi="Cambria Math"/>
                            <w:i/>
                          </w:rPr>
                        </m:ctrlPr>
                      </m:sSubPr>
                      <m:e>
                        <m:r>
                          <w:rPr>
                            <w:rFonts w:ascii="Cambria Math" w:hAnsi="Cambria Math"/>
                          </w:rPr>
                          <m:t>q</m:t>
                        </m:r>
                      </m:e>
                      <m:sub>
                        <m:r>
                          <w:rPr>
                            <w:rFonts w:ascii="Cambria Math" w:hAnsi="Cambria Math"/>
                          </w:rPr>
                          <m:t>x</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y</m:t>
                        </m:r>
                      </m:sub>
                    </m:sSub>
                    <m:sSub>
                      <m:sSubPr>
                        <m:ctrlPr>
                          <w:rPr>
                            <w:rFonts w:ascii="Cambria Math" w:hAnsi="Cambria Math"/>
                            <w:i/>
                          </w:rPr>
                        </m:ctrlPr>
                      </m:sSubPr>
                      <m:e>
                        <m:sSubSup>
                          <m:sSubSupPr>
                            <m:ctrlPr>
                              <w:rPr>
                                <w:rFonts w:ascii="Cambria Math" w:hAnsi="Cambria Math"/>
                                <w:i/>
                              </w:rPr>
                            </m:ctrlPr>
                          </m:sSubSupPr>
                          <m:e>
                            <m:r>
                              <w:rPr>
                                <w:rFonts w:ascii="Cambria Math" w:hAnsi="Cambria Math"/>
                              </w:rPr>
                              <m:t xml:space="preserve"> (E</m:t>
                            </m:r>
                          </m:e>
                          <m:sub>
                            <m:r>
                              <w:rPr>
                                <w:rFonts w:ascii="Cambria Math" w:hAnsi="Cambria Math"/>
                              </w:rPr>
                              <m:t>dx</m:t>
                            </m:r>
                          </m:sub>
                          <m:sup>
                            <m:r>
                              <w:rPr>
                                <w:rFonts w:ascii="Cambria Math" w:hAnsi="Cambria Math"/>
                              </w:rPr>
                              <m:t>'</m:t>
                            </m:r>
                          </m:sup>
                        </m:sSubSup>
                        <m:r>
                          <w:rPr>
                            <w:rFonts w:ascii="Cambria Math" w:hAnsi="Cambria Math"/>
                          </w:rPr>
                          <m:t>)</m:t>
                        </m:r>
                      </m:e>
                      <m:sub>
                        <m:r>
                          <w:rPr>
                            <w:rFonts w:ascii="Cambria Math" w:hAnsi="Cambria Math"/>
                          </w:rPr>
                          <m:t>y</m:t>
                        </m:r>
                      </m:sub>
                    </m:sSub>
                  </m:num>
                  <m:den>
                    <m:sSub>
                      <m:sSubPr>
                        <m:ctrlPr>
                          <w:rPr>
                            <w:rFonts w:ascii="Cambria Math" w:hAnsi="Cambria Math"/>
                            <w:i/>
                          </w:rPr>
                        </m:ctrlPr>
                      </m:sSubPr>
                      <m:e>
                        <m:r>
                          <w:rPr>
                            <w:rFonts w:ascii="Cambria Math" w:hAnsi="Cambria Math"/>
                          </w:rPr>
                          <m:t>q</m:t>
                        </m:r>
                      </m:e>
                      <m:sub>
                        <m:r>
                          <w:rPr>
                            <w:rFonts w:ascii="Cambria Math" w:hAnsi="Cambria Math"/>
                          </w:rPr>
                          <m:t>y</m:t>
                        </m:r>
                      </m:sub>
                    </m:sSub>
                  </m:den>
                </m:f>
              </m:oMath>
            </m:oMathPara>
          </w:p>
        </w:tc>
        <w:tc>
          <w:tcPr>
            <w:tcW w:w="750" w:type="pct"/>
            <w:vAlign w:val="center"/>
          </w:tcPr>
          <w:p w14:paraId="157F93E8" w14:textId="77777777" w:rsidR="00E4758C" w:rsidRPr="003C3148" w:rsidRDefault="00E4758C" w:rsidP="00DB3A3B">
            <w:pPr>
              <w:pStyle w:val="Ecuatia"/>
              <w:spacing w:before="0" w:after="120"/>
              <w:jc w:val="left"/>
            </w:pPr>
            <w:r w:rsidRPr="003C3148">
              <w:t xml:space="preserve">  </w:t>
            </w:r>
          </w:p>
        </w:tc>
      </w:tr>
    </w:tbl>
    <w:p w14:paraId="47E2A632" w14:textId="4997BE4A" w:rsidR="00E4758C" w:rsidRPr="003C3148" w:rsidRDefault="00E4758C" w:rsidP="00243A7F">
      <w:pPr>
        <w:pStyle w:val="Notatii"/>
      </w:pPr>
      <w:r w:rsidRPr="003C3148">
        <w:t>unde</w:t>
      </w:r>
      <w:r w:rsidR="005C3813">
        <w:t>:</w:t>
      </w:r>
    </w:p>
    <w:p w14:paraId="5D0EAACC" w14:textId="1B7273CA" w:rsidR="00E4758C" w:rsidRPr="003C3148" w:rsidRDefault="00000000" w:rsidP="00243A7F">
      <w:pPr>
        <w:pStyle w:val="Notatii"/>
        <w:rPr>
          <w:i/>
          <w:iCs/>
        </w:rPr>
      </w:pPr>
      <m:oMath>
        <m:sSub>
          <m:sSubPr>
            <m:ctrlPr>
              <w:rPr>
                <w:rFonts w:ascii="Cambria Math" w:eastAsiaTheme="minorHAnsi" w:hAnsi="Cambria Math" w:cstheme="minorBidi"/>
                <w:i/>
                <w:lang w:eastAsia="en-US"/>
              </w:rPr>
            </m:ctrlPr>
          </m:sSubPr>
          <m:e>
            <m:r>
              <w:rPr>
                <w:rFonts w:ascii="Cambria Math" w:hAnsi="Cambria Math"/>
              </w:rPr>
              <m:t>q</m:t>
            </m:r>
          </m:e>
          <m:sub>
            <m:r>
              <w:rPr>
                <w:rFonts w:ascii="Cambria Math" w:hAnsi="Cambria Math"/>
              </w:rPr>
              <m:t>x</m:t>
            </m:r>
          </m:sub>
        </m:sSub>
      </m:oMath>
      <w:r w:rsidR="00E4758C" w:rsidRPr="003C3148">
        <w:tab/>
        <w:t>factorul de comportare al structurii în direc</w:t>
      </w:r>
      <w:r w:rsidR="00C86317">
        <w:t>ț</w:t>
      </w:r>
      <w:r w:rsidR="00E4758C" w:rsidRPr="003C3148">
        <w:t xml:space="preserve">ia </w:t>
      </w:r>
      <w:proofErr w:type="spellStart"/>
      <w:r w:rsidR="00E4758C" w:rsidRPr="003C3148">
        <w:rPr>
          <w:i/>
          <w:iCs/>
        </w:rPr>
        <w:t>ox</w:t>
      </w:r>
      <w:proofErr w:type="spellEnd"/>
      <w:r w:rsidR="00E4758C" w:rsidRPr="003C3148">
        <w:rPr>
          <w:i/>
          <w:iCs/>
        </w:rPr>
        <w:t>;</w:t>
      </w:r>
    </w:p>
    <w:p w14:paraId="16BB3DC3" w14:textId="380EB689" w:rsidR="00E4758C" w:rsidRPr="003C3148" w:rsidRDefault="00000000" w:rsidP="00243A7F">
      <w:pPr>
        <w:pStyle w:val="Notatii"/>
        <w:rPr>
          <w:i/>
          <w:iCs/>
        </w:rPr>
      </w:pPr>
      <m:oMath>
        <m:sSub>
          <m:sSubPr>
            <m:ctrlPr>
              <w:rPr>
                <w:rFonts w:ascii="Cambria Math" w:eastAsiaTheme="minorHAnsi" w:hAnsi="Cambria Math" w:cstheme="minorBidi"/>
                <w:i/>
                <w:lang w:eastAsia="en-US"/>
              </w:rPr>
            </m:ctrlPr>
          </m:sSubPr>
          <m:e>
            <m:r>
              <w:rPr>
                <w:rFonts w:ascii="Cambria Math" w:hAnsi="Cambria Math"/>
              </w:rPr>
              <m:t>q</m:t>
            </m:r>
          </m:e>
          <m:sub>
            <m:r>
              <w:rPr>
                <w:rFonts w:ascii="Cambria Math" w:hAnsi="Cambria Math"/>
              </w:rPr>
              <m:t>y</m:t>
            </m:r>
          </m:sub>
        </m:sSub>
      </m:oMath>
      <w:r w:rsidR="00E4758C" w:rsidRPr="003C3148">
        <w:tab/>
        <w:t>factorul de comportare al structurii în direc</w:t>
      </w:r>
      <w:proofErr w:type="spellStart"/>
      <w:r w:rsidR="00C86317">
        <w:t>ț</w:t>
      </w:r>
      <w:r w:rsidR="00E4758C" w:rsidRPr="003C3148">
        <w:t>ia</w:t>
      </w:r>
      <w:proofErr w:type="spellEnd"/>
      <w:r w:rsidR="00E4758C" w:rsidRPr="003C3148">
        <w:t xml:space="preserve"> </w:t>
      </w:r>
      <w:proofErr w:type="spellStart"/>
      <w:r w:rsidR="00E4758C" w:rsidRPr="003C3148">
        <w:rPr>
          <w:i/>
          <w:iCs/>
        </w:rPr>
        <w:t>oy</w:t>
      </w:r>
      <w:proofErr w:type="spellEnd"/>
      <w:r w:rsidR="00E4758C" w:rsidRPr="003C3148">
        <w:rPr>
          <w:i/>
          <w:iCs/>
        </w:rPr>
        <w:t>;</w:t>
      </w:r>
    </w:p>
    <w:p w14:paraId="283D19AA" w14:textId="36046292" w:rsidR="00E4758C" w:rsidRPr="003C3148" w:rsidRDefault="00000000" w:rsidP="00243A7F">
      <w:pPr>
        <w:pStyle w:val="Notatii"/>
      </w:pPr>
      <m:oMath>
        <m:sSub>
          <m:sSubPr>
            <m:ctrlPr>
              <w:rPr>
                <w:rFonts w:ascii="Cambria Math" w:hAnsi="Cambria Math"/>
              </w:rPr>
            </m:ctrlPr>
          </m:sSubPr>
          <m:e>
            <m:r>
              <w:rPr>
                <w:rFonts w:ascii="Cambria Math" w:hAnsi="Cambria Math"/>
              </w:rPr>
              <m:t>E</m:t>
            </m:r>
          </m:e>
          <m:sub>
            <m:r>
              <w:rPr>
                <w:rFonts w:ascii="Cambria Math" w:hAnsi="Cambria Math"/>
              </w:rPr>
              <m:t>dx</m:t>
            </m:r>
          </m:sub>
        </m:sSub>
      </m:oMath>
      <w:r w:rsidR="00E4758C" w:rsidRPr="003C3148">
        <w:tab/>
        <w:t>valoarea de proiectare a efectului ac</w:t>
      </w:r>
      <w:proofErr w:type="spellStart"/>
      <w:r w:rsidR="00C86317">
        <w:t>ț</w:t>
      </w:r>
      <w:r w:rsidR="00E4758C" w:rsidRPr="003C3148">
        <w:t>iunii</w:t>
      </w:r>
      <w:proofErr w:type="spellEnd"/>
      <w:r w:rsidR="00E4758C" w:rsidRPr="003C3148">
        <w:t xml:space="preserve"> seismice în direc</w:t>
      </w:r>
      <w:r w:rsidR="00C86317">
        <w:t>ț</w:t>
      </w:r>
      <w:r w:rsidR="00E4758C" w:rsidRPr="003C3148">
        <w:t xml:space="preserve">ia </w:t>
      </w:r>
      <w:proofErr w:type="spellStart"/>
      <w:r w:rsidR="00E4758C" w:rsidRPr="003C3148">
        <w:rPr>
          <w:i/>
          <w:iCs/>
        </w:rPr>
        <w:t>ox</w:t>
      </w:r>
      <w:proofErr w:type="spellEnd"/>
      <w:r w:rsidR="00E4758C" w:rsidRPr="003C3148">
        <w:t>;</w:t>
      </w:r>
    </w:p>
    <w:p w14:paraId="4B0E4E99" w14:textId="10A568C5" w:rsidR="00E4758C" w:rsidRPr="003C3148" w:rsidRDefault="00000000" w:rsidP="00243A7F">
      <w:pPr>
        <w:pStyle w:val="Notatii"/>
      </w:pPr>
      <m:oMath>
        <m:sSub>
          <m:sSubPr>
            <m:ctrlPr>
              <w:rPr>
                <w:rFonts w:ascii="Cambria Math" w:hAnsi="Cambria Math"/>
                <w:i/>
              </w:rPr>
            </m:ctrlPr>
          </m:sSubPr>
          <m:e>
            <m:sSubSup>
              <m:sSubSupPr>
                <m:ctrlPr>
                  <w:rPr>
                    <w:rFonts w:ascii="Cambria Math" w:hAnsi="Cambria Math"/>
                    <w:i/>
                  </w:rPr>
                </m:ctrlPr>
              </m:sSubSupPr>
              <m:e>
                <m:r>
                  <w:rPr>
                    <w:rFonts w:ascii="Cambria Math" w:hAnsi="Cambria Math"/>
                  </w:rPr>
                  <m:t>(E</m:t>
                </m:r>
              </m:e>
              <m:sub>
                <m:r>
                  <w:rPr>
                    <w:rFonts w:ascii="Cambria Math" w:hAnsi="Cambria Math"/>
                  </w:rPr>
                  <m:t>dx</m:t>
                </m:r>
              </m:sub>
              <m:sup>
                <m:r>
                  <w:rPr>
                    <w:rFonts w:ascii="Cambria Math" w:hAnsi="Cambria Math"/>
                  </w:rPr>
                  <m:t>'</m:t>
                </m:r>
              </m:sup>
            </m:sSubSup>
            <m:r>
              <w:rPr>
                <w:rFonts w:ascii="Cambria Math" w:hAnsi="Cambria Math"/>
              </w:rPr>
              <m:t>)</m:t>
            </m:r>
          </m:e>
          <m:sub>
            <m:r>
              <w:rPr>
                <w:rFonts w:ascii="Cambria Math" w:hAnsi="Cambria Math"/>
              </w:rPr>
              <m:t>x</m:t>
            </m:r>
          </m:sub>
        </m:sSub>
      </m:oMath>
      <w:r w:rsidR="00E4758C" w:rsidRPr="003C3148">
        <w:tab/>
        <w:t>valoarea efectului ac</w:t>
      </w:r>
      <w:proofErr w:type="spellStart"/>
      <w:r w:rsidR="00C86317">
        <w:t>ț</w:t>
      </w:r>
      <w:r w:rsidR="00E4758C" w:rsidRPr="003C3148">
        <w:t>iunii</w:t>
      </w:r>
      <w:proofErr w:type="spellEnd"/>
      <w:r w:rsidR="00E4758C" w:rsidRPr="003C3148">
        <w:t xml:space="preserve"> seismice în direc</w:t>
      </w:r>
      <w:r w:rsidR="00C86317">
        <w:t>ț</w:t>
      </w:r>
      <w:r w:rsidR="00E4758C" w:rsidRPr="003C3148">
        <w:t xml:space="preserve">ia </w:t>
      </w:r>
      <w:proofErr w:type="spellStart"/>
      <w:r w:rsidR="00E4758C" w:rsidRPr="003C3148">
        <w:rPr>
          <w:i/>
          <w:iCs/>
        </w:rPr>
        <w:t>ox</w:t>
      </w:r>
      <w:proofErr w:type="spellEnd"/>
      <w:r w:rsidR="00E4758C" w:rsidRPr="003C3148">
        <w:t xml:space="preserve"> rezultată din calculul dinamic liniar în direc</w:t>
      </w:r>
      <w:r w:rsidR="00C86317">
        <w:t>ț</w:t>
      </w:r>
      <w:r w:rsidR="00E4758C" w:rsidRPr="003C3148">
        <w:t xml:space="preserve">ia </w:t>
      </w:r>
      <w:proofErr w:type="spellStart"/>
      <w:r w:rsidR="00E4758C" w:rsidRPr="003C3148">
        <w:rPr>
          <w:i/>
          <w:iCs/>
        </w:rPr>
        <w:t>ox</w:t>
      </w:r>
      <w:proofErr w:type="spellEnd"/>
      <w:r w:rsidR="00E4758C" w:rsidRPr="003C3148">
        <w:rPr>
          <w:i/>
          <w:iCs/>
        </w:rPr>
        <w:t>,</w:t>
      </w:r>
      <w:r w:rsidR="00E4758C" w:rsidRPr="003C3148">
        <w:t xml:space="preserve"> cu considerarea torsiunii accidentale;</w:t>
      </w:r>
    </w:p>
    <w:p w14:paraId="7EEA1420" w14:textId="6AB1E527" w:rsidR="00E4758C" w:rsidRPr="003C3148" w:rsidRDefault="00000000" w:rsidP="00E4758C">
      <w:pPr>
        <w:rPr>
          <w:rFonts w:eastAsiaTheme="minorEastAsia"/>
        </w:rPr>
      </w:pPr>
      <m:oMath>
        <m:sSub>
          <m:sSubPr>
            <m:ctrlPr>
              <w:rPr>
                <w:rFonts w:ascii="Cambria Math" w:hAnsi="Cambria Math"/>
                <w:i/>
              </w:rPr>
            </m:ctrlPr>
          </m:sSubPr>
          <m:e>
            <m:sSubSup>
              <m:sSubSupPr>
                <m:ctrlPr>
                  <w:rPr>
                    <w:rFonts w:ascii="Cambria Math" w:hAnsi="Cambria Math"/>
                    <w:i/>
                  </w:rPr>
                </m:ctrlPr>
              </m:sSubSupPr>
              <m:e>
                <m:r>
                  <w:rPr>
                    <w:rFonts w:ascii="Cambria Math" w:hAnsi="Cambria Math"/>
                  </w:rPr>
                  <m:t>(E</m:t>
                </m:r>
              </m:e>
              <m:sub>
                <m:r>
                  <w:rPr>
                    <w:rFonts w:ascii="Cambria Math" w:hAnsi="Cambria Math"/>
                  </w:rPr>
                  <m:t>dx</m:t>
                </m:r>
              </m:sub>
              <m:sup>
                <m:r>
                  <w:rPr>
                    <w:rFonts w:ascii="Cambria Math" w:hAnsi="Cambria Math"/>
                  </w:rPr>
                  <m:t>'</m:t>
                </m:r>
              </m:sup>
            </m:sSubSup>
            <m:r>
              <w:rPr>
                <w:rFonts w:ascii="Cambria Math" w:hAnsi="Cambria Math"/>
              </w:rPr>
              <m:t>)</m:t>
            </m:r>
          </m:e>
          <m:sub>
            <m:r>
              <w:rPr>
                <w:rFonts w:ascii="Cambria Math" w:hAnsi="Cambria Math"/>
              </w:rPr>
              <m:t>y</m:t>
            </m:r>
          </m:sub>
        </m:sSub>
      </m:oMath>
      <w:r w:rsidR="00E4758C" w:rsidRPr="003C3148">
        <w:rPr>
          <w:rFonts w:eastAsiaTheme="minorEastAsia"/>
        </w:rPr>
        <w:tab/>
        <w:t>valoarea efectului ac</w:t>
      </w:r>
      <w:proofErr w:type="spellStart"/>
      <w:r w:rsidR="00C86317">
        <w:rPr>
          <w:rFonts w:eastAsiaTheme="minorEastAsia"/>
        </w:rPr>
        <w:t>ț</w:t>
      </w:r>
      <w:r w:rsidR="00E4758C" w:rsidRPr="003C3148">
        <w:rPr>
          <w:rFonts w:eastAsiaTheme="minorEastAsia"/>
        </w:rPr>
        <w:t>iunii</w:t>
      </w:r>
      <w:proofErr w:type="spellEnd"/>
      <w:r w:rsidR="00E4758C" w:rsidRPr="003C3148">
        <w:rPr>
          <w:rFonts w:eastAsiaTheme="minorEastAsia"/>
        </w:rPr>
        <w:t xml:space="preserve"> seismice în direc</w:t>
      </w:r>
      <w:r w:rsidR="00C86317">
        <w:rPr>
          <w:rFonts w:eastAsiaTheme="minorEastAsia"/>
        </w:rPr>
        <w:t>ț</w:t>
      </w:r>
      <w:r w:rsidR="00E4758C" w:rsidRPr="003C3148">
        <w:rPr>
          <w:rFonts w:eastAsiaTheme="minorEastAsia"/>
        </w:rPr>
        <w:t xml:space="preserve">ia </w:t>
      </w:r>
      <w:proofErr w:type="spellStart"/>
      <w:r w:rsidR="00E4758C" w:rsidRPr="003C3148">
        <w:rPr>
          <w:rFonts w:eastAsiaTheme="minorEastAsia"/>
          <w:i/>
          <w:iCs/>
        </w:rPr>
        <w:t>ox</w:t>
      </w:r>
      <w:proofErr w:type="spellEnd"/>
      <w:r w:rsidR="00E4758C" w:rsidRPr="003C3148">
        <w:rPr>
          <w:rFonts w:eastAsiaTheme="minorEastAsia"/>
        </w:rPr>
        <w:t xml:space="preserve"> rezultată din calculul dinamic liniar în direc</w:t>
      </w:r>
      <w:r w:rsidR="00C86317">
        <w:rPr>
          <w:rFonts w:eastAsiaTheme="minorEastAsia"/>
        </w:rPr>
        <w:t>ț</w:t>
      </w:r>
      <w:r w:rsidR="00E4758C" w:rsidRPr="003C3148">
        <w:rPr>
          <w:rFonts w:eastAsiaTheme="minorEastAsia"/>
        </w:rPr>
        <w:t xml:space="preserve">ia </w:t>
      </w:r>
      <w:proofErr w:type="spellStart"/>
      <w:r w:rsidR="00E4758C" w:rsidRPr="003C3148">
        <w:rPr>
          <w:rFonts w:eastAsiaTheme="minorEastAsia"/>
          <w:i/>
          <w:iCs/>
        </w:rPr>
        <w:t>oy</w:t>
      </w:r>
      <w:proofErr w:type="spellEnd"/>
      <w:r w:rsidR="00E4758C" w:rsidRPr="003C3148">
        <w:rPr>
          <w:rFonts w:eastAsiaTheme="minorEastAsia"/>
        </w:rPr>
        <w:t xml:space="preserve"> fără considerarea torsiunii accidentale.</w:t>
      </w:r>
    </w:p>
    <w:p w14:paraId="751319F1" w14:textId="32EF7CA0" w:rsidR="00E4758C" w:rsidRPr="003C3148" w:rsidRDefault="00E4758C" w:rsidP="00E4758C">
      <w:pPr>
        <w:pStyle w:val="Lista"/>
      </w:pPr>
      <w:r w:rsidRPr="003C3148">
        <w:t>pentru răspuns seismic în direc</w:t>
      </w:r>
      <w:r w:rsidR="00C86317">
        <w:t>ț</w:t>
      </w:r>
      <w:r w:rsidRPr="003C3148">
        <w:t xml:space="preserve">ia </w:t>
      </w:r>
      <w:proofErr w:type="spellStart"/>
      <w:r w:rsidRPr="003C3148">
        <w:rPr>
          <w:i/>
          <w:iCs/>
        </w:rPr>
        <w:t>oy</w:t>
      </w:r>
      <w:proofErr w:type="spellEnd"/>
      <w:r w:rsidRPr="003C3148">
        <w:t>:</w:t>
      </w:r>
    </w:p>
    <w:tbl>
      <w:tblPr>
        <w:tblW w:w="5000" w:type="pct"/>
        <w:tblLayout w:type="fixed"/>
        <w:tblLook w:val="04A0" w:firstRow="1" w:lastRow="0" w:firstColumn="1" w:lastColumn="0" w:noHBand="0" w:noVBand="1"/>
      </w:tblPr>
      <w:tblGrid>
        <w:gridCol w:w="1253"/>
        <w:gridCol w:w="5851"/>
        <w:gridCol w:w="1254"/>
      </w:tblGrid>
      <w:tr w:rsidR="00E4758C" w:rsidRPr="003C3148" w14:paraId="187603D6" w14:textId="77777777" w:rsidTr="00E0310E">
        <w:trPr>
          <w:trHeight w:val="864"/>
        </w:trPr>
        <w:tc>
          <w:tcPr>
            <w:tcW w:w="750" w:type="pct"/>
            <w:vAlign w:val="center"/>
          </w:tcPr>
          <w:p w14:paraId="78D71860" w14:textId="77777777" w:rsidR="00E4758C" w:rsidRPr="003C3148" w:rsidRDefault="00E4758C" w:rsidP="00E0310E">
            <w:pPr>
              <w:rPr>
                <w:rFonts w:ascii="Cambria Math" w:hAnsi="Cambria Math"/>
                <w:lang w:eastAsia="zh-TW"/>
              </w:rPr>
            </w:pPr>
          </w:p>
        </w:tc>
        <w:tc>
          <w:tcPr>
            <w:tcW w:w="3500" w:type="pct"/>
            <w:vAlign w:val="center"/>
          </w:tcPr>
          <w:p w14:paraId="6ECF1561" w14:textId="77777777" w:rsidR="00E4758C" w:rsidRPr="003C3148" w:rsidRDefault="00000000" w:rsidP="00E0310E">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dy</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x</m:t>
                        </m:r>
                      </m:sub>
                    </m:sSub>
                    <m:sSub>
                      <m:sSubPr>
                        <m:ctrlPr>
                          <w:rPr>
                            <w:rFonts w:ascii="Cambria Math" w:hAnsi="Cambria Math"/>
                            <w:i/>
                          </w:rPr>
                        </m:ctrlPr>
                      </m:sSubPr>
                      <m:e>
                        <m:sSubSup>
                          <m:sSubSupPr>
                            <m:ctrlPr>
                              <w:rPr>
                                <w:rFonts w:ascii="Cambria Math" w:hAnsi="Cambria Math"/>
                                <w:i/>
                              </w:rPr>
                            </m:ctrlPr>
                          </m:sSubSupPr>
                          <m:e>
                            <m:r>
                              <w:rPr>
                                <w:rFonts w:ascii="Cambria Math" w:hAnsi="Cambria Math"/>
                              </w:rPr>
                              <m:t xml:space="preserve"> (E</m:t>
                            </m:r>
                          </m:e>
                          <m:sub>
                            <m:r>
                              <w:rPr>
                                <w:rFonts w:ascii="Cambria Math" w:hAnsi="Cambria Math"/>
                              </w:rPr>
                              <m:t>dy</m:t>
                            </m:r>
                          </m:sub>
                          <m:sup>
                            <m:r>
                              <w:rPr>
                                <w:rFonts w:ascii="Cambria Math" w:hAnsi="Cambria Math"/>
                              </w:rPr>
                              <m:t>'</m:t>
                            </m:r>
                          </m:sup>
                        </m:sSubSup>
                        <m:r>
                          <w:rPr>
                            <w:rFonts w:ascii="Cambria Math" w:hAnsi="Cambria Math"/>
                          </w:rPr>
                          <m:t>)</m:t>
                        </m:r>
                      </m:e>
                      <m:sub>
                        <m:r>
                          <w:rPr>
                            <w:rFonts w:ascii="Cambria Math" w:hAnsi="Cambria Math"/>
                          </w:rPr>
                          <m:t>x</m:t>
                        </m:r>
                      </m:sub>
                    </m:sSub>
                  </m:num>
                  <m:den>
                    <m:sSub>
                      <m:sSubPr>
                        <m:ctrlPr>
                          <w:rPr>
                            <w:rFonts w:ascii="Cambria Math" w:hAnsi="Cambria Math"/>
                            <w:i/>
                          </w:rPr>
                        </m:ctrlPr>
                      </m:sSubPr>
                      <m:e>
                        <m:r>
                          <w:rPr>
                            <w:rFonts w:ascii="Cambria Math" w:hAnsi="Cambria Math"/>
                          </w:rPr>
                          <m:t>q</m:t>
                        </m:r>
                      </m:e>
                      <m:sub>
                        <m:r>
                          <w:rPr>
                            <w:rFonts w:ascii="Cambria Math" w:hAnsi="Cambria Math"/>
                          </w:rPr>
                          <m:t>x</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y</m:t>
                        </m:r>
                      </m:sub>
                    </m:sSub>
                    <m:sSub>
                      <m:sSubPr>
                        <m:ctrlPr>
                          <w:rPr>
                            <w:rFonts w:ascii="Cambria Math" w:hAnsi="Cambria Math"/>
                            <w:i/>
                          </w:rPr>
                        </m:ctrlPr>
                      </m:sSubPr>
                      <m:e>
                        <m:sSubSup>
                          <m:sSubSupPr>
                            <m:ctrlPr>
                              <w:rPr>
                                <w:rFonts w:ascii="Cambria Math" w:hAnsi="Cambria Math"/>
                                <w:i/>
                              </w:rPr>
                            </m:ctrlPr>
                          </m:sSubSupPr>
                          <m:e>
                            <m:r>
                              <w:rPr>
                                <w:rFonts w:ascii="Cambria Math" w:hAnsi="Cambria Math"/>
                              </w:rPr>
                              <m:t xml:space="preserve"> (E</m:t>
                            </m:r>
                          </m:e>
                          <m:sub>
                            <m:r>
                              <w:rPr>
                                <w:rFonts w:ascii="Cambria Math" w:hAnsi="Cambria Math"/>
                              </w:rPr>
                              <m:t>dy</m:t>
                            </m:r>
                          </m:sub>
                          <m:sup>
                            <m:r>
                              <w:rPr>
                                <w:rFonts w:ascii="Cambria Math" w:hAnsi="Cambria Math"/>
                              </w:rPr>
                              <m:t>'</m:t>
                            </m:r>
                          </m:sup>
                        </m:sSubSup>
                        <m:r>
                          <w:rPr>
                            <w:rFonts w:ascii="Cambria Math" w:hAnsi="Cambria Math"/>
                          </w:rPr>
                          <m:t>)</m:t>
                        </m:r>
                      </m:e>
                      <m:sub>
                        <m:r>
                          <w:rPr>
                            <w:rFonts w:ascii="Cambria Math" w:hAnsi="Cambria Math"/>
                          </w:rPr>
                          <m:t>y</m:t>
                        </m:r>
                      </m:sub>
                    </m:sSub>
                  </m:num>
                  <m:den>
                    <m:sSub>
                      <m:sSubPr>
                        <m:ctrlPr>
                          <w:rPr>
                            <w:rFonts w:ascii="Cambria Math" w:hAnsi="Cambria Math"/>
                            <w:i/>
                          </w:rPr>
                        </m:ctrlPr>
                      </m:sSubPr>
                      <m:e>
                        <m:r>
                          <w:rPr>
                            <w:rFonts w:ascii="Cambria Math" w:hAnsi="Cambria Math"/>
                          </w:rPr>
                          <m:t>q</m:t>
                        </m:r>
                      </m:e>
                      <m:sub>
                        <m:r>
                          <w:rPr>
                            <w:rFonts w:ascii="Cambria Math" w:hAnsi="Cambria Math"/>
                          </w:rPr>
                          <m:t>y</m:t>
                        </m:r>
                      </m:sub>
                    </m:sSub>
                  </m:den>
                </m:f>
              </m:oMath>
            </m:oMathPara>
          </w:p>
        </w:tc>
        <w:tc>
          <w:tcPr>
            <w:tcW w:w="750" w:type="pct"/>
            <w:vAlign w:val="center"/>
          </w:tcPr>
          <w:p w14:paraId="197429D8" w14:textId="77777777" w:rsidR="00E4758C" w:rsidRPr="003C3148" w:rsidRDefault="00E4758C" w:rsidP="00DB3A3B">
            <w:pPr>
              <w:pStyle w:val="Ecuatia"/>
              <w:spacing w:before="0" w:after="120"/>
              <w:jc w:val="left"/>
            </w:pPr>
            <w:r w:rsidRPr="003C3148">
              <w:t xml:space="preserve">  </w:t>
            </w:r>
          </w:p>
        </w:tc>
      </w:tr>
    </w:tbl>
    <w:p w14:paraId="03EAE7E9" w14:textId="77777777" w:rsidR="005C3813" w:rsidRPr="003C3148" w:rsidRDefault="005C3813" w:rsidP="005C3813">
      <w:pPr>
        <w:pStyle w:val="Notatii"/>
      </w:pPr>
      <w:r w:rsidRPr="003C3148">
        <w:t>unde</w:t>
      </w:r>
      <w:r>
        <w:t>:</w:t>
      </w:r>
    </w:p>
    <w:p w14:paraId="31A14014" w14:textId="3E7EC3A7" w:rsidR="00E4758C" w:rsidRPr="003C3148" w:rsidRDefault="00000000" w:rsidP="00243A7F">
      <w:pPr>
        <w:pStyle w:val="Notatii"/>
        <w:rPr>
          <w:i/>
          <w:iCs/>
        </w:rPr>
      </w:pPr>
      <m:oMath>
        <m:sSub>
          <m:sSubPr>
            <m:ctrlPr>
              <w:rPr>
                <w:rFonts w:ascii="Cambria Math" w:eastAsiaTheme="minorHAnsi" w:hAnsi="Cambria Math" w:cstheme="minorBidi"/>
                <w:i/>
                <w:lang w:eastAsia="en-US"/>
              </w:rPr>
            </m:ctrlPr>
          </m:sSubPr>
          <m:e>
            <m:r>
              <w:rPr>
                <w:rFonts w:ascii="Cambria Math" w:hAnsi="Cambria Math"/>
              </w:rPr>
              <m:t>q</m:t>
            </m:r>
          </m:e>
          <m:sub>
            <m:r>
              <w:rPr>
                <w:rFonts w:ascii="Cambria Math" w:hAnsi="Cambria Math"/>
              </w:rPr>
              <m:t>x</m:t>
            </m:r>
          </m:sub>
        </m:sSub>
      </m:oMath>
      <w:r w:rsidR="00E4758C" w:rsidRPr="003C3148">
        <w:tab/>
        <w:t>factorul de comportare al structurii în direc</w:t>
      </w:r>
      <w:proofErr w:type="spellStart"/>
      <w:r w:rsidR="00C86317">
        <w:t>ț</w:t>
      </w:r>
      <w:r w:rsidR="00E4758C" w:rsidRPr="003C3148">
        <w:t>ia</w:t>
      </w:r>
      <w:proofErr w:type="spellEnd"/>
      <w:r w:rsidR="00E4758C" w:rsidRPr="003C3148">
        <w:t xml:space="preserve"> </w:t>
      </w:r>
      <w:proofErr w:type="spellStart"/>
      <w:r w:rsidR="00E4758C" w:rsidRPr="003C3148">
        <w:rPr>
          <w:i/>
          <w:iCs/>
        </w:rPr>
        <w:t>ox</w:t>
      </w:r>
      <w:proofErr w:type="spellEnd"/>
      <w:r w:rsidR="00E4758C" w:rsidRPr="003C3148">
        <w:rPr>
          <w:i/>
          <w:iCs/>
        </w:rPr>
        <w:t>;</w:t>
      </w:r>
    </w:p>
    <w:p w14:paraId="12240135" w14:textId="3D8C51C9" w:rsidR="00E4758C" w:rsidRPr="003C3148" w:rsidRDefault="00000000" w:rsidP="00243A7F">
      <w:pPr>
        <w:pStyle w:val="Notatii"/>
        <w:rPr>
          <w:i/>
          <w:iCs/>
        </w:rPr>
      </w:pPr>
      <m:oMath>
        <m:sSub>
          <m:sSubPr>
            <m:ctrlPr>
              <w:rPr>
                <w:rFonts w:ascii="Cambria Math" w:eastAsiaTheme="minorHAnsi" w:hAnsi="Cambria Math" w:cstheme="minorBidi"/>
                <w:i/>
                <w:lang w:eastAsia="en-US"/>
              </w:rPr>
            </m:ctrlPr>
          </m:sSubPr>
          <m:e>
            <m:r>
              <w:rPr>
                <w:rFonts w:ascii="Cambria Math" w:hAnsi="Cambria Math"/>
              </w:rPr>
              <m:t>q</m:t>
            </m:r>
          </m:e>
          <m:sub>
            <m:r>
              <w:rPr>
                <w:rFonts w:ascii="Cambria Math" w:hAnsi="Cambria Math"/>
              </w:rPr>
              <m:t>y</m:t>
            </m:r>
          </m:sub>
        </m:sSub>
      </m:oMath>
      <w:r w:rsidR="00E4758C" w:rsidRPr="003C3148">
        <w:tab/>
        <w:t>factorul de comportare al structurii în direc</w:t>
      </w:r>
      <w:proofErr w:type="spellStart"/>
      <w:r w:rsidR="00C86317">
        <w:t>ț</w:t>
      </w:r>
      <w:r w:rsidR="00E4758C" w:rsidRPr="003C3148">
        <w:t>ia</w:t>
      </w:r>
      <w:proofErr w:type="spellEnd"/>
      <w:r w:rsidR="00E4758C" w:rsidRPr="003C3148">
        <w:t xml:space="preserve"> </w:t>
      </w:r>
      <w:proofErr w:type="spellStart"/>
      <w:r w:rsidR="00E4758C" w:rsidRPr="003C3148">
        <w:rPr>
          <w:i/>
          <w:iCs/>
        </w:rPr>
        <w:t>oy</w:t>
      </w:r>
      <w:proofErr w:type="spellEnd"/>
      <w:r w:rsidR="00E4758C" w:rsidRPr="003C3148">
        <w:rPr>
          <w:i/>
          <w:iCs/>
        </w:rPr>
        <w:t>;</w:t>
      </w:r>
    </w:p>
    <w:p w14:paraId="0A4F12BE" w14:textId="2EC8015C" w:rsidR="00E4758C" w:rsidRPr="003C3148" w:rsidRDefault="00000000" w:rsidP="00E4758C">
      <w:pPr>
        <w:rPr>
          <w:rFonts w:eastAsiaTheme="minorEastAsia"/>
        </w:rPr>
      </w:pPr>
      <m:oMath>
        <m:sSub>
          <m:sSubPr>
            <m:ctrlPr>
              <w:rPr>
                <w:rFonts w:ascii="Cambria Math" w:hAnsi="Cambria Math"/>
              </w:rPr>
            </m:ctrlPr>
          </m:sSubPr>
          <m:e>
            <m:r>
              <w:rPr>
                <w:rFonts w:ascii="Cambria Math" w:hAnsi="Cambria Math"/>
              </w:rPr>
              <m:t>E</m:t>
            </m:r>
          </m:e>
          <m:sub>
            <m:r>
              <w:rPr>
                <w:rFonts w:ascii="Cambria Math" w:hAnsi="Cambria Math"/>
              </w:rPr>
              <m:t>dy</m:t>
            </m:r>
          </m:sub>
        </m:sSub>
      </m:oMath>
      <w:r w:rsidR="00E4758C" w:rsidRPr="003C3148">
        <w:rPr>
          <w:rFonts w:eastAsiaTheme="minorEastAsia"/>
        </w:rPr>
        <w:tab/>
        <w:t>valoarea de proiectare a efectului ac</w:t>
      </w:r>
      <w:proofErr w:type="spellStart"/>
      <w:r w:rsidR="00C86317">
        <w:rPr>
          <w:rFonts w:eastAsiaTheme="minorEastAsia"/>
        </w:rPr>
        <w:t>ț</w:t>
      </w:r>
      <w:r w:rsidR="00E4758C" w:rsidRPr="003C3148">
        <w:rPr>
          <w:rFonts w:eastAsiaTheme="minorEastAsia"/>
        </w:rPr>
        <w:t>iunii</w:t>
      </w:r>
      <w:proofErr w:type="spellEnd"/>
      <w:r w:rsidR="00E4758C" w:rsidRPr="003C3148">
        <w:rPr>
          <w:rFonts w:eastAsiaTheme="minorEastAsia"/>
        </w:rPr>
        <w:t xml:space="preserve"> seismice în direc</w:t>
      </w:r>
      <w:r w:rsidR="00C86317">
        <w:rPr>
          <w:rFonts w:eastAsiaTheme="minorEastAsia"/>
        </w:rPr>
        <w:t>ț</w:t>
      </w:r>
      <w:r w:rsidR="00E4758C" w:rsidRPr="003C3148">
        <w:rPr>
          <w:rFonts w:eastAsiaTheme="minorEastAsia"/>
        </w:rPr>
        <w:t xml:space="preserve">ia </w:t>
      </w:r>
      <w:proofErr w:type="spellStart"/>
      <w:r w:rsidR="00E4758C" w:rsidRPr="003C3148">
        <w:rPr>
          <w:rFonts w:eastAsiaTheme="minorEastAsia"/>
          <w:i/>
          <w:iCs/>
        </w:rPr>
        <w:t>oy</w:t>
      </w:r>
      <w:proofErr w:type="spellEnd"/>
      <w:r w:rsidR="00E4758C" w:rsidRPr="003C3148">
        <w:rPr>
          <w:rFonts w:eastAsiaTheme="minorEastAsia"/>
        </w:rPr>
        <w:t>;</w:t>
      </w:r>
    </w:p>
    <w:p w14:paraId="168EB740" w14:textId="47BA334D" w:rsidR="00E4758C" w:rsidRPr="003C3148" w:rsidRDefault="00000000" w:rsidP="00E4758C">
      <w:pPr>
        <w:rPr>
          <w:rFonts w:eastAsiaTheme="minorEastAsia"/>
        </w:rPr>
      </w:pPr>
      <m:oMath>
        <m:sSub>
          <m:sSubPr>
            <m:ctrlPr>
              <w:rPr>
                <w:rFonts w:ascii="Cambria Math" w:hAnsi="Cambria Math"/>
                <w:i/>
              </w:rPr>
            </m:ctrlPr>
          </m:sSubPr>
          <m:e>
            <m:sSubSup>
              <m:sSubSupPr>
                <m:ctrlPr>
                  <w:rPr>
                    <w:rFonts w:ascii="Cambria Math" w:hAnsi="Cambria Math"/>
                    <w:i/>
                  </w:rPr>
                </m:ctrlPr>
              </m:sSubSupPr>
              <m:e>
                <m:r>
                  <w:rPr>
                    <w:rFonts w:ascii="Cambria Math" w:hAnsi="Cambria Math"/>
                  </w:rPr>
                  <m:t>(E</m:t>
                </m:r>
              </m:e>
              <m:sub>
                <m:r>
                  <w:rPr>
                    <w:rFonts w:ascii="Cambria Math" w:hAnsi="Cambria Math"/>
                  </w:rPr>
                  <m:t>dy</m:t>
                </m:r>
              </m:sub>
              <m:sup>
                <m:r>
                  <w:rPr>
                    <w:rFonts w:ascii="Cambria Math" w:hAnsi="Cambria Math"/>
                  </w:rPr>
                  <m:t>'</m:t>
                </m:r>
              </m:sup>
            </m:sSubSup>
            <m:r>
              <w:rPr>
                <w:rFonts w:ascii="Cambria Math" w:hAnsi="Cambria Math"/>
              </w:rPr>
              <m:t>)</m:t>
            </m:r>
          </m:e>
          <m:sub>
            <m:r>
              <w:rPr>
                <w:rFonts w:ascii="Cambria Math" w:hAnsi="Cambria Math"/>
              </w:rPr>
              <m:t>x</m:t>
            </m:r>
          </m:sub>
        </m:sSub>
      </m:oMath>
      <w:r w:rsidR="00E4758C" w:rsidRPr="003C3148">
        <w:rPr>
          <w:rFonts w:eastAsiaTheme="minorEastAsia"/>
        </w:rPr>
        <w:tab/>
        <w:t>valoarea efectului ac</w:t>
      </w:r>
      <w:proofErr w:type="spellStart"/>
      <w:r w:rsidR="00C86317">
        <w:rPr>
          <w:rFonts w:eastAsiaTheme="minorEastAsia"/>
        </w:rPr>
        <w:t>ț</w:t>
      </w:r>
      <w:r w:rsidR="00E4758C" w:rsidRPr="003C3148">
        <w:rPr>
          <w:rFonts w:eastAsiaTheme="minorEastAsia"/>
        </w:rPr>
        <w:t>iunii</w:t>
      </w:r>
      <w:proofErr w:type="spellEnd"/>
      <w:r w:rsidR="00E4758C" w:rsidRPr="003C3148">
        <w:rPr>
          <w:rFonts w:eastAsiaTheme="minorEastAsia"/>
        </w:rPr>
        <w:t xml:space="preserve"> seismice în direc</w:t>
      </w:r>
      <w:r w:rsidR="00C86317">
        <w:rPr>
          <w:rFonts w:eastAsiaTheme="minorEastAsia"/>
        </w:rPr>
        <w:t>ț</w:t>
      </w:r>
      <w:r w:rsidR="00E4758C" w:rsidRPr="003C3148">
        <w:rPr>
          <w:rFonts w:eastAsiaTheme="minorEastAsia"/>
        </w:rPr>
        <w:t xml:space="preserve">ia </w:t>
      </w:r>
      <w:proofErr w:type="spellStart"/>
      <w:r w:rsidR="00E4758C" w:rsidRPr="003C3148">
        <w:rPr>
          <w:rFonts w:eastAsiaTheme="minorEastAsia"/>
          <w:i/>
          <w:iCs/>
        </w:rPr>
        <w:t>oy</w:t>
      </w:r>
      <w:proofErr w:type="spellEnd"/>
      <w:r w:rsidR="00E4758C" w:rsidRPr="003C3148">
        <w:rPr>
          <w:rFonts w:eastAsiaTheme="minorEastAsia"/>
        </w:rPr>
        <w:t xml:space="preserve"> rezultată din calculul dinamic liniar în direc</w:t>
      </w:r>
      <w:r w:rsidR="00C86317">
        <w:rPr>
          <w:rFonts w:eastAsiaTheme="minorEastAsia"/>
        </w:rPr>
        <w:t>ț</w:t>
      </w:r>
      <w:r w:rsidR="00E4758C" w:rsidRPr="003C3148">
        <w:rPr>
          <w:rFonts w:eastAsiaTheme="minorEastAsia"/>
        </w:rPr>
        <w:t xml:space="preserve">ia </w:t>
      </w:r>
      <w:proofErr w:type="spellStart"/>
      <w:r w:rsidR="00E4758C" w:rsidRPr="003C3148">
        <w:rPr>
          <w:rFonts w:eastAsiaTheme="minorEastAsia"/>
          <w:i/>
          <w:iCs/>
        </w:rPr>
        <w:t>ox</w:t>
      </w:r>
      <w:proofErr w:type="spellEnd"/>
      <w:r w:rsidR="00E4758C" w:rsidRPr="003C3148">
        <w:rPr>
          <w:rFonts w:eastAsiaTheme="minorEastAsia"/>
          <w:i/>
          <w:iCs/>
        </w:rPr>
        <w:t>,</w:t>
      </w:r>
      <w:r w:rsidR="00E4758C" w:rsidRPr="003C3148">
        <w:rPr>
          <w:rFonts w:eastAsiaTheme="minorEastAsia"/>
        </w:rPr>
        <w:t xml:space="preserve"> fără considerarea torsiunii accidentale.</w:t>
      </w:r>
    </w:p>
    <w:p w14:paraId="7C18DCE0" w14:textId="73C18C86" w:rsidR="00E4758C" w:rsidRPr="003C3148" w:rsidRDefault="00000000" w:rsidP="00E4758C">
      <w:pPr>
        <w:rPr>
          <w:rFonts w:eastAsiaTheme="minorEastAsia"/>
        </w:rPr>
      </w:pPr>
      <m:oMath>
        <m:sSub>
          <m:sSubPr>
            <m:ctrlPr>
              <w:rPr>
                <w:rFonts w:ascii="Cambria Math" w:hAnsi="Cambria Math"/>
                <w:i/>
              </w:rPr>
            </m:ctrlPr>
          </m:sSubPr>
          <m:e>
            <m:sSubSup>
              <m:sSubSupPr>
                <m:ctrlPr>
                  <w:rPr>
                    <w:rFonts w:ascii="Cambria Math" w:hAnsi="Cambria Math"/>
                    <w:i/>
                  </w:rPr>
                </m:ctrlPr>
              </m:sSubSupPr>
              <m:e>
                <m:r>
                  <w:rPr>
                    <w:rFonts w:ascii="Cambria Math" w:hAnsi="Cambria Math"/>
                  </w:rPr>
                  <m:t>(E</m:t>
                </m:r>
              </m:e>
              <m:sub>
                <m:r>
                  <w:rPr>
                    <w:rFonts w:ascii="Cambria Math" w:hAnsi="Cambria Math"/>
                  </w:rPr>
                  <m:t>dy</m:t>
                </m:r>
              </m:sub>
              <m:sup>
                <m:r>
                  <w:rPr>
                    <w:rFonts w:ascii="Cambria Math" w:hAnsi="Cambria Math"/>
                  </w:rPr>
                  <m:t>'</m:t>
                </m:r>
              </m:sup>
            </m:sSubSup>
            <m:r>
              <w:rPr>
                <w:rFonts w:ascii="Cambria Math" w:hAnsi="Cambria Math"/>
              </w:rPr>
              <m:t>)</m:t>
            </m:r>
          </m:e>
          <m:sub>
            <m:r>
              <w:rPr>
                <w:rFonts w:ascii="Cambria Math" w:hAnsi="Cambria Math"/>
              </w:rPr>
              <m:t>y</m:t>
            </m:r>
          </m:sub>
        </m:sSub>
      </m:oMath>
      <w:r w:rsidR="00E4758C" w:rsidRPr="003C3148">
        <w:rPr>
          <w:rFonts w:eastAsiaTheme="minorEastAsia"/>
        </w:rPr>
        <w:tab/>
        <w:t>valoarea efectului ac</w:t>
      </w:r>
      <w:proofErr w:type="spellStart"/>
      <w:r w:rsidR="00C86317">
        <w:rPr>
          <w:rFonts w:eastAsiaTheme="minorEastAsia"/>
        </w:rPr>
        <w:t>ț</w:t>
      </w:r>
      <w:r w:rsidR="00E4758C" w:rsidRPr="003C3148">
        <w:rPr>
          <w:rFonts w:eastAsiaTheme="minorEastAsia"/>
        </w:rPr>
        <w:t>iunii</w:t>
      </w:r>
      <w:proofErr w:type="spellEnd"/>
      <w:r w:rsidR="00E4758C" w:rsidRPr="003C3148">
        <w:rPr>
          <w:rFonts w:eastAsiaTheme="minorEastAsia"/>
        </w:rPr>
        <w:t xml:space="preserve"> seismice în direc</w:t>
      </w:r>
      <w:r w:rsidR="00C86317">
        <w:rPr>
          <w:rFonts w:eastAsiaTheme="minorEastAsia"/>
        </w:rPr>
        <w:t>ț</w:t>
      </w:r>
      <w:r w:rsidR="00E4758C" w:rsidRPr="003C3148">
        <w:rPr>
          <w:rFonts w:eastAsiaTheme="minorEastAsia"/>
        </w:rPr>
        <w:t xml:space="preserve">ia </w:t>
      </w:r>
      <w:proofErr w:type="spellStart"/>
      <w:r w:rsidR="00E4758C" w:rsidRPr="003C3148">
        <w:rPr>
          <w:rFonts w:eastAsiaTheme="minorEastAsia"/>
          <w:i/>
          <w:iCs/>
        </w:rPr>
        <w:t>oy</w:t>
      </w:r>
      <w:proofErr w:type="spellEnd"/>
      <w:r w:rsidR="00E4758C" w:rsidRPr="003C3148">
        <w:rPr>
          <w:rFonts w:eastAsiaTheme="minorEastAsia"/>
        </w:rPr>
        <w:t xml:space="preserve"> rezultată din calculul dinamic liniar în direc</w:t>
      </w:r>
      <w:r w:rsidR="00C86317">
        <w:rPr>
          <w:rFonts w:eastAsiaTheme="minorEastAsia"/>
        </w:rPr>
        <w:t>ț</w:t>
      </w:r>
      <w:r w:rsidR="00E4758C" w:rsidRPr="003C3148">
        <w:rPr>
          <w:rFonts w:eastAsiaTheme="minorEastAsia"/>
        </w:rPr>
        <w:t xml:space="preserve">ia </w:t>
      </w:r>
      <w:proofErr w:type="spellStart"/>
      <w:r w:rsidR="00E4758C" w:rsidRPr="003C3148">
        <w:rPr>
          <w:rFonts w:eastAsiaTheme="minorEastAsia"/>
          <w:i/>
          <w:iCs/>
        </w:rPr>
        <w:t>oy</w:t>
      </w:r>
      <w:proofErr w:type="spellEnd"/>
      <w:r w:rsidR="00E4758C" w:rsidRPr="003C3148">
        <w:rPr>
          <w:rFonts w:eastAsiaTheme="minorEastAsia"/>
          <w:i/>
          <w:iCs/>
        </w:rPr>
        <w:t>,</w:t>
      </w:r>
      <w:r w:rsidR="00E4758C" w:rsidRPr="003C3148">
        <w:rPr>
          <w:rFonts w:eastAsiaTheme="minorEastAsia"/>
        </w:rPr>
        <w:t xml:space="preserve"> cu considerarea torsiunii accidentale.</w:t>
      </w:r>
    </w:p>
    <w:p w14:paraId="60DE7A47" w14:textId="162E1183" w:rsidR="00E4758C" w:rsidRPr="003C3148" w:rsidRDefault="00E4758C" w:rsidP="00E4758C">
      <w:pPr>
        <w:pStyle w:val="Paragraf"/>
      </w:pPr>
      <w:bookmarkStart w:id="348" w:name="_Ref147773508"/>
      <w:bookmarkStart w:id="349" w:name="_Ref160449742"/>
      <w:r w:rsidRPr="003C3148">
        <w:t>Efectul ac</w:t>
      </w:r>
      <w:r w:rsidR="00C86317">
        <w:t>ț</w:t>
      </w:r>
      <w:r w:rsidRPr="003C3148">
        <w:t>iunii seismice stabilit pe baza setului de șapte analize se determină ca media valorilor maxime determinate pentru fiecare set de accelerograme în parte.</w:t>
      </w:r>
      <w:bookmarkEnd w:id="348"/>
      <w:r w:rsidRPr="003C3148">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bookmarkEnd w:id="349"/>
    </w:p>
    <w:p w14:paraId="5205EE34" w14:textId="77777777" w:rsidR="00E4758C" w:rsidRPr="003C3148" w:rsidRDefault="00E4758C" w:rsidP="00DB3A3B">
      <w:pPr>
        <w:pStyle w:val="Titlu111"/>
      </w:pPr>
      <w:bookmarkStart w:id="350" w:name="_Toc184491124"/>
      <w:r w:rsidRPr="003C3148">
        <w:t>Calcul dinamic neliniar</w:t>
      </w:r>
      <w:bookmarkEnd w:id="350"/>
    </w:p>
    <w:p w14:paraId="489016C2" w14:textId="366200DF" w:rsidR="00E4758C" w:rsidRPr="003C3148" w:rsidRDefault="00E4758C" w:rsidP="00E4758C">
      <w:pPr>
        <w:pStyle w:val="Paragraf"/>
      </w:pPr>
      <w:r w:rsidRPr="003C3148">
        <w:t xml:space="preserve">La efectuarea calculului dinamic neliniar se aplică prevederile de la </w:t>
      </w:r>
      <w:r w:rsidRPr="009D6161">
        <w:rPr>
          <w:rStyle w:val="Mylink"/>
        </w:rPr>
        <w:fldChar w:fldCharType="begin"/>
      </w:r>
      <w:r w:rsidR="009D6161" w:rsidRPr="009D6161">
        <w:rPr>
          <w:rStyle w:val="Mylink"/>
        </w:rPr>
        <w:instrText>REF _Ref140480208 \r \* CHARFORMAT \h</w:instrText>
      </w:r>
      <w:r w:rsidRPr="009D6161">
        <w:rPr>
          <w:rStyle w:val="Mylink"/>
        </w:rPr>
      </w:r>
      <w:r w:rsidRPr="009D6161">
        <w:rPr>
          <w:rStyle w:val="Mylink"/>
        </w:rPr>
        <w:fldChar w:fldCharType="separate"/>
      </w:r>
      <w:r w:rsidR="009464BD">
        <w:rPr>
          <w:rStyle w:val="Mylink"/>
        </w:rPr>
        <w:t>4.5.3</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_Ref147773505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002B0327" w:rsidRPr="002B0327">
        <w:t>,</w:t>
      </w:r>
      <w:r w:rsidRPr="002B0327">
        <w:t xml:space="preserve"> </w:t>
      </w:r>
      <w:r w:rsidR="002B0327" w:rsidRPr="002B0327">
        <w:rPr>
          <w:rStyle w:val="Mylink"/>
        </w:rPr>
        <w:fldChar w:fldCharType="begin"/>
      </w:r>
      <w:r w:rsidR="002B0327" w:rsidRPr="002B0327">
        <w:rPr>
          <w:rStyle w:val="Mylink"/>
        </w:rPr>
        <w:instrText xml:space="preserve"> REF _Ref160449723 \r \h </w:instrText>
      </w:r>
      <w:r w:rsidR="002B0327">
        <w:rPr>
          <w:rStyle w:val="Mylink"/>
        </w:rPr>
        <w:instrText xml:space="preserve"> \* MERGEFORMAT </w:instrText>
      </w:r>
      <w:r w:rsidR="002B0327" w:rsidRPr="002B0327">
        <w:rPr>
          <w:rStyle w:val="Mylink"/>
        </w:rPr>
      </w:r>
      <w:r w:rsidR="002B0327" w:rsidRPr="002B0327">
        <w:rPr>
          <w:rStyle w:val="Mylink"/>
        </w:rPr>
        <w:fldChar w:fldCharType="separate"/>
      </w:r>
      <w:r w:rsidR="009464BD">
        <w:rPr>
          <w:rStyle w:val="Mylink"/>
        </w:rPr>
        <w:t>(2)</w:t>
      </w:r>
      <w:r w:rsidR="002B0327" w:rsidRPr="002B0327">
        <w:rPr>
          <w:rStyle w:val="Mylink"/>
        </w:rPr>
        <w:fldChar w:fldCharType="end"/>
      </w:r>
      <w:r w:rsidR="002B0327">
        <w:t xml:space="preserve">, </w:t>
      </w:r>
      <w:r w:rsidR="002B0327" w:rsidRPr="002B0327">
        <w:rPr>
          <w:rStyle w:val="Mylink"/>
        </w:rPr>
        <w:fldChar w:fldCharType="begin"/>
      </w:r>
      <w:r w:rsidR="002B0327" w:rsidRPr="002B0327">
        <w:rPr>
          <w:rStyle w:val="Mylink"/>
        </w:rPr>
        <w:instrText xml:space="preserve"> REF _Ref160449725 \r \h </w:instrText>
      </w:r>
      <w:r w:rsidR="002B0327" w:rsidRPr="002B0327">
        <w:rPr>
          <w:rStyle w:val="Mylink"/>
        </w:rPr>
      </w:r>
      <w:r w:rsidR="002B0327" w:rsidRPr="002B0327">
        <w:rPr>
          <w:rStyle w:val="Mylink"/>
        </w:rPr>
        <w:fldChar w:fldCharType="separate"/>
      </w:r>
      <w:r w:rsidR="009464BD">
        <w:rPr>
          <w:rStyle w:val="Mylink"/>
        </w:rPr>
        <w:t>(3)</w:t>
      </w:r>
      <w:r w:rsidR="002B0327" w:rsidRPr="002B0327">
        <w:rPr>
          <w:rStyle w:val="Mylink"/>
        </w:rPr>
        <w:fldChar w:fldCharType="end"/>
      </w:r>
      <w:r w:rsidR="002B0327">
        <w:t xml:space="preserve">, </w:t>
      </w:r>
      <w:r w:rsidR="002B0327" w:rsidRPr="002B0327">
        <w:rPr>
          <w:rStyle w:val="Mylink"/>
        </w:rPr>
        <w:fldChar w:fldCharType="begin"/>
      </w:r>
      <w:r w:rsidR="002B0327" w:rsidRPr="002B0327">
        <w:rPr>
          <w:rStyle w:val="Mylink"/>
        </w:rPr>
        <w:instrText xml:space="preserve"> REF _Ref160449728 \r \h </w:instrText>
      </w:r>
      <w:r w:rsidR="002B0327" w:rsidRPr="002B0327">
        <w:rPr>
          <w:rStyle w:val="Mylink"/>
        </w:rPr>
      </w:r>
      <w:r w:rsidR="002B0327" w:rsidRPr="002B0327">
        <w:rPr>
          <w:rStyle w:val="Mylink"/>
        </w:rPr>
        <w:fldChar w:fldCharType="separate"/>
      </w:r>
      <w:r w:rsidR="009464BD">
        <w:rPr>
          <w:rStyle w:val="Mylink"/>
        </w:rPr>
        <w:t>(5)</w:t>
      </w:r>
      <w:r w:rsidR="002B0327" w:rsidRPr="002B0327">
        <w:rPr>
          <w:rStyle w:val="Mylink"/>
        </w:rPr>
        <w:fldChar w:fldCharType="end"/>
      </w:r>
      <w:r w:rsidR="002B0327">
        <w:t xml:space="preserve">, </w:t>
      </w:r>
      <w:r w:rsidR="002B0327" w:rsidRPr="002B0327">
        <w:rPr>
          <w:rStyle w:val="Mylink"/>
        </w:rPr>
        <w:fldChar w:fldCharType="begin"/>
      </w:r>
      <w:r w:rsidR="002B0327" w:rsidRPr="002B0327">
        <w:rPr>
          <w:rStyle w:val="Mylink"/>
        </w:rPr>
        <w:instrText xml:space="preserve"> REF _Ref160449730 \r \h </w:instrText>
      </w:r>
      <w:r w:rsidR="002B0327" w:rsidRPr="002B0327">
        <w:rPr>
          <w:rStyle w:val="Mylink"/>
        </w:rPr>
      </w:r>
      <w:r w:rsidR="002B0327" w:rsidRPr="002B0327">
        <w:rPr>
          <w:rStyle w:val="Mylink"/>
        </w:rPr>
        <w:fldChar w:fldCharType="separate"/>
      </w:r>
      <w:r w:rsidR="009464BD">
        <w:rPr>
          <w:rStyle w:val="Mylink"/>
        </w:rPr>
        <w:t>(6)</w:t>
      </w:r>
      <w:r w:rsidR="002B0327" w:rsidRPr="002B0327">
        <w:rPr>
          <w:rStyle w:val="Mylink"/>
        </w:rPr>
        <w:fldChar w:fldCharType="end"/>
      </w:r>
      <w:r w:rsidR="002B0327">
        <w:t xml:space="preserve">, </w:t>
      </w:r>
      <w:r w:rsidR="002B0327" w:rsidRPr="002B0327">
        <w:rPr>
          <w:rStyle w:val="Mylink"/>
        </w:rPr>
        <w:fldChar w:fldCharType="begin"/>
      </w:r>
      <w:r w:rsidR="002B0327" w:rsidRPr="002B0327">
        <w:rPr>
          <w:rStyle w:val="Mylink"/>
        </w:rPr>
        <w:instrText xml:space="preserve"> REF _Ref160449732 \r \h </w:instrText>
      </w:r>
      <w:r w:rsidR="002B0327" w:rsidRPr="002B0327">
        <w:rPr>
          <w:rStyle w:val="Mylink"/>
        </w:rPr>
      </w:r>
      <w:r w:rsidR="002B0327" w:rsidRPr="002B0327">
        <w:rPr>
          <w:rStyle w:val="Mylink"/>
        </w:rPr>
        <w:fldChar w:fldCharType="separate"/>
      </w:r>
      <w:r w:rsidR="009464BD">
        <w:rPr>
          <w:rStyle w:val="Mylink"/>
        </w:rPr>
        <w:t>(7)</w:t>
      </w:r>
      <w:r w:rsidR="002B0327" w:rsidRPr="002B0327">
        <w:rPr>
          <w:rStyle w:val="Mylink"/>
        </w:rPr>
        <w:fldChar w:fldCharType="end"/>
      </w:r>
      <w:r w:rsidR="002B0327">
        <w:t xml:space="preserve">, </w:t>
      </w:r>
      <w:r w:rsidR="002B0327" w:rsidRPr="002B0327">
        <w:rPr>
          <w:rStyle w:val="Mylink"/>
        </w:rPr>
        <w:fldChar w:fldCharType="begin"/>
      </w:r>
      <w:r w:rsidR="002B0327" w:rsidRPr="002B0327">
        <w:rPr>
          <w:rStyle w:val="Mylink"/>
        </w:rPr>
        <w:instrText xml:space="preserve"> REF _Ref160449735 \r \h </w:instrText>
      </w:r>
      <w:r w:rsidR="002B0327" w:rsidRPr="002B0327">
        <w:rPr>
          <w:rStyle w:val="Mylink"/>
        </w:rPr>
      </w:r>
      <w:r w:rsidR="002B0327" w:rsidRPr="002B0327">
        <w:rPr>
          <w:rStyle w:val="Mylink"/>
        </w:rPr>
        <w:fldChar w:fldCharType="separate"/>
      </w:r>
      <w:r w:rsidR="009464BD">
        <w:rPr>
          <w:rStyle w:val="Mylink"/>
        </w:rPr>
        <w:t>(8)</w:t>
      </w:r>
      <w:r w:rsidR="002B0327" w:rsidRPr="002B0327">
        <w:rPr>
          <w:rStyle w:val="Mylink"/>
        </w:rPr>
        <w:fldChar w:fldCharType="end"/>
      </w:r>
      <w:r w:rsidR="002B0327">
        <w:t xml:space="preserve"> și </w:t>
      </w:r>
      <w:r w:rsidR="002B0327" w:rsidRPr="002B0327">
        <w:rPr>
          <w:rStyle w:val="Mylink"/>
        </w:rPr>
        <w:fldChar w:fldCharType="begin"/>
      </w:r>
      <w:r w:rsidR="002B0327" w:rsidRPr="002B0327">
        <w:rPr>
          <w:rStyle w:val="Mylink"/>
        </w:rPr>
        <w:instrText xml:space="preserve"> REF _Ref160449742 \r \h </w:instrText>
      </w:r>
      <w:r w:rsidR="002B0327">
        <w:rPr>
          <w:rStyle w:val="Mylink"/>
        </w:rPr>
        <w:instrText xml:space="preserve"> \* MERGEFORMAT </w:instrText>
      </w:r>
      <w:r w:rsidR="002B0327" w:rsidRPr="002B0327">
        <w:rPr>
          <w:rStyle w:val="Mylink"/>
        </w:rPr>
      </w:r>
      <w:r w:rsidR="002B0327" w:rsidRPr="002B0327">
        <w:rPr>
          <w:rStyle w:val="Mylink"/>
        </w:rPr>
        <w:fldChar w:fldCharType="separate"/>
      </w:r>
      <w:r w:rsidR="009464BD">
        <w:rPr>
          <w:rStyle w:val="Mylink"/>
        </w:rPr>
        <w:t>(10)</w:t>
      </w:r>
      <w:r w:rsidR="002B0327" w:rsidRPr="002B0327">
        <w:rPr>
          <w:rStyle w:val="Mylink"/>
        </w:rPr>
        <w:fldChar w:fldCharType="end"/>
      </w:r>
      <w:r w:rsidRPr="003C3148">
        <w:t xml:space="preserve"> împreună cu prevederile suplimentare date în acest paragraf.</w:t>
      </w:r>
    </w:p>
    <w:p w14:paraId="50DD4DFF" w14:textId="60143B91" w:rsidR="00CA7BD4" w:rsidRDefault="00CA7BD4" w:rsidP="00E4758C">
      <w:pPr>
        <w:pStyle w:val="Paragraf"/>
      </w:pPr>
      <w:r>
        <w:t>Pentru determinarea efectelor acțiunii seismice, acțiunea seismică de proiectare se reprezintă prin accelerograme care:</w:t>
      </w:r>
    </w:p>
    <w:p w14:paraId="50B02B2A" w14:textId="65767755" w:rsidR="00CA7BD4" w:rsidRDefault="00CA7BD4" w:rsidP="00CA7BD4">
      <w:pPr>
        <w:pStyle w:val="a"/>
      </w:pPr>
      <w:r>
        <w:t xml:space="preserve">îndeplinesc criteriile date la </w:t>
      </w:r>
      <w:r w:rsidRPr="00CA7BD4">
        <w:rPr>
          <w:rStyle w:val="Mylink"/>
        </w:rPr>
        <w:fldChar w:fldCharType="begin"/>
      </w:r>
      <w:r w:rsidRPr="00CA7BD4">
        <w:rPr>
          <w:rStyle w:val="Mylink"/>
        </w:rPr>
        <w:instrText xml:space="preserve"> REF _Ref156471405 \r \h </w:instrText>
      </w:r>
      <w:r>
        <w:rPr>
          <w:rStyle w:val="Mylink"/>
        </w:rPr>
        <w:instrText xml:space="preserve"> \* MERGEFORMAT </w:instrText>
      </w:r>
      <w:r w:rsidRPr="00CA7BD4">
        <w:rPr>
          <w:rStyle w:val="Mylink"/>
        </w:rPr>
      </w:r>
      <w:r w:rsidRPr="00CA7BD4">
        <w:rPr>
          <w:rStyle w:val="Mylink"/>
        </w:rPr>
        <w:fldChar w:fldCharType="separate"/>
      </w:r>
      <w:r w:rsidR="009464BD">
        <w:rPr>
          <w:rStyle w:val="Mylink"/>
        </w:rPr>
        <w:t>3.2</w:t>
      </w:r>
      <w:r w:rsidRPr="00CA7BD4">
        <w:rPr>
          <w:rStyle w:val="Mylink"/>
        </w:rPr>
        <w:fldChar w:fldCharType="end"/>
      </w:r>
      <w:r>
        <w:t>;</w:t>
      </w:r>
    </w:p>
    <w:p w14:paraId="1DE265AC" w14:textId="259923DA" w:rsidR="00CA7BD4" w:rsidRDefault="00CA7BD4" w:rsidP="00CA7BD4">
      <w:pPr>
        <w:pStyle w:val="a"/>
        <w:numPr>
          <w:ilvl w:val="0"/>
          <w:numId w:val="0"/>
        </w:numPr>
      </w:pPr>
      <w:r>
        <w:t>și</w:t>
      </w:r>
    </w:p>
    <w:p w14:paraId="62C6F7EB" w14:textId="2AA739B9" w:rsidR="00CA7BD4" w:rsidRDefault="00CA7BD4" w:rsidP="00CA7BD4">
      <w:pPr>
        <w:pStyle w:val="a"/>
      </w:pPr>
      <w:r>
        <w:t xml:space="preserve">generează o valoare maximă a forței tăietoare de bază, stabilită </w:t>
      </w:r>
      <w:r w:rsidR="00FD00CB">
        <w:t xml:space="preserve">prin calculul dinamic neliniar </w:t>
      </w:r>
      <w:r>
        <w:t xml:space="preserve">imediat deasupra secțiunii de încastrare convențională, mai mare sau egală cu </w:t>
      </w:r>
      <w:r w:rsidRPr="003C3148">
        <w:t>for</w:t>
      </w:r>
      <w:r>
        <w:t>ț</w:t>
      </w:r>
      <w:r w:rsidRPr="003C3148">
        <w:t xml:space="preserve">a tăietoare de bază stabilită conform prevederilor </w:t>
      </w:r>
      <w:r w:rsidRPr="009D6161">
        <w:rPr>
          <w:rStyle w:val="Mylink"/>
        </w:rPr>
        <w:fldChar w:fldCharType="begin"/>
      </w:r>
      <w:r w:rsidRPr="009D6161">
        <w:rPr>
          <w:rStyle w:val="Mylink"/>
        </w:rPr>
        <w:instrText>REF _Ref144215070 \r \* CHARFORMAT \h</w:instrText>
      </w:r>
      <w:r w:rsidRPr="009D6161">
        <w:rPr>
          <w:rStyle w:val="Mylink"/>
        </w:rPr>
      </w:r>
      <w:r w:rsidRPr="009D6161">
        <w:rPr>
          <w:rStyle w:val="Mylink"/>
        </w:rPr>
        <w:fldChar w:fldCharType="separate"/>
      </w:r>
      <w:r w:rsidR="009464BD">
        <w:rPr>
          <w:rStyle w:val="Mylink"/>
        </w:rPr>
        <w:t>4.5.1.3</w:t>
      </w:r>
      <w:r w:rsidRPr="009D6161">
        <w:rPr>
          <w:rStyle w:val="Mylink"/>
        </w:rPr>
        <w:fldChar w:fldCharType="end"/>
      </w:r>
      <w:r>
        <w:rPr>
          <w:rStyle w:val="Mylink"/>
        </w:rPr>
        <w:t>.</w:t>
      </w:r>
      <w:r w:rsidR="00843EE9" w:rsidRPr="00843EE9">
        <w:rPr>
          <w:i/>
          <w:iCs/>
          <w:color w:val="FFFFFF" w:themeColor="background1"/>
          <w:vertAlign w:val="subscript"/>
        </w:rPr>
        <w:t xml:space="preserve"> </w:t>
      </w:r>
      <w:r w:rsidR="00843EE9" w:rsidRPr="003C3148">
        <w:rPr>
          <w:i/>
          <w:iCs/>
          <w:color w:val="FFFFFF" w:themeColor="background1"/>
          <w:vertAlign w:val="subscript"/>
        </w:rPr>
        <w:fldChar w:fldCharType="begin"/>
      </w:r>
      <w:r w:rsidR="00843EE9" w:rsidRPr="003C3148">
        <w:rPr>
          <w:i/>
          <w:iCs/>
          <w:color w:val="FFFFFF" w:themeColor="background1"/>
          <w:vertAlign w:val="subscript"/>
        </w:rPr>
        <w:instrText xml:space="preserve"> LISTNUM \l 1 \s 0 </w:instrText>
      </w:r>
      <w:r w:rsidR="00843EE9" w:rsidRPr="003C3148">
        <w:rPr>
          <w:i/>
          <w:iCs/>
          <w:color w:val="FFFFFF" w:themeColor="background1"/>
          <w:vertAlign w:val="subscript"/>
        </w:rPr>
        <w:fldChar w:fldCharType="end"/>
      </w:r>
    </w:p>
    <w:p w14:paraId="5AC5F075" w14:textId="5BB84EB8" w:rsidR="00E4758C" w:rsidRPr="003C3148" w:rsidRDefault="00854AE3" w:rsidP="00E4758C">
      <w:pPr>
        <w:pStyle w:val="Paragraf"/>
      </w:pPr>
      <w:r>
        <w:lastRenderedPageBreak/>
        <w:t>Amortizarea se modelează în calcul considerând o f</w:t>
      </w:r>
      <w:r w:rsidR="00E4758C" w:rsidRPr="003C3148">
        <w:t>rac</w:t>
      </w:r>
      <w:r w:rsidR="00C86317">
        <w:t>ț</w:t>
      </w:r>
      <w:r w:rsidR="00E4758C" w:rsidRPr="003C3148">
        <w:t>iunea din amortizarea critică mai mică sau egală cu 2,5% pentru toate modurile de vibra</w:t>
      </w:r>
      <w:r w:rsidR="00C86317">
        <w:t>ț</w:t>
      </w:r>
      <w:r w:rsidR="00E4758C" w:rsidRPr="003C3148">
        <w:t>ie considerate în analiză.</w:t>
      </w:r>
    </w:p>
    <w:p w14:paraId="76A6AC7D" w14:textId="3515C6D9" w:rsidR="00E4758C" w:rsidRPr="003C3148" w:rsidRDefault="00E4758C" w:rsidP="00E4758C">
      <w:pPr>
        <w:pStyle w:val="Paragraf"/>
      </w:pPr>
      <w:r w:rsidRPr="003C3148">
        <w:t>În calculul dinamic neliniar se consideră legi de răspuns for</w:t>
      </w:r>
      <w:r w:rsidR="00C86317">
        <w:t>ț</w:t>
      </w:r>
      <w:r w:rsidRPr="003C3148">
        <w:t xml:space="preserve">ă generalizată-deplasare generalizată pentru componentele structurale principale care descriu în mod realist rigiditatea, capacitatea de deformare plastică și capacitatea de disipare a energiei.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73343E81" w14:textId="43723403" w:rsidR="00E4758C" w:rsidRPr="003C3148" w:rsidRDefault="00E4758C" w:rsidP="00E4758C">
      <w:pPr>
        <w:pStyle w:val="Nota"/>
      </w:pPr>
      <w:r w:rsidRPr="003C3148">
        <w:t xml:space="preserve">Notă: Legile de comportare alese </w:t>
      </w:r>
      <w:r w:rsidR="00C86317">
        <w:t>ț</w:t>
      </w:r>
      <w:r w:rsidRPr="003C3148">
        <w:t>in seama de degradarea de rigiditate, de degradarea de rezisten</w:t>
      </w:r>
      <w:r w:rsidR="00C86317">
        <w:t>ț</w:t>
      </w:r>
      <w:r w:rsidRPr="003C3148">
        <w:t xml:space="preserve">ă și de lunecările care afectează răspunsul elementului ca urmare a incursiunilor ciclice repetate în domeniul plastic de răspuns. </w:t>
      </w:r>
    </w:p>
    <w:p w14:paraId="364EC7E3" w14:textId="7122F47D" w:rsidR="00E4758C" w:rsidRPr="003C3148" w:rsidRDefault="00E4758C" w:rsidP="00DB3A3B">
      <w:pPr>
        <w:pStyle w:val="Titlu111"/>
      </w:pPr>
      <w:bookmarkStart w:id="351" w:name="_Ref157458175"/>
      <w:bookmarkStart w:id="352" w:name="_Toc184491125"/>
      <w:r w:rsidRPr="003C3148">
        <w:t>Efecte de ordin</w:t>
      </w:r>
      <w:bookmarkEnd w:id="351"/>
      <w:r w:rsidR="00F77494">
        <w:t>ul doi</w:t>
      </w:r>
      <w:bookmarkEnd w:id="352"/>
    </w:p>
    <w:p w14:paraId="07570E09" w14:textId="19097D82" w:rsidR="00E4758C" w:rsidRPr="003C3148" w:rsidRDefault="00E4758C" w:rsidP="00E4758C">
      <w:pPr>
        <w:pStyle w:val="Paragraf"/>
      </w:pPr>
      <w:bookmarkStart w:id="353" w:name="_Ref139548871"/>
      <w:r w:rsidRPr="003C3148">
        <w:t>Efectele ac</w:t>
      </w:r>
      <w:r w:rsidR="00C86317">
        <w:t>ț</w:t>
      </w:r>
      <w:r w:rsidRPr="003C3148">
        <w:t xml:space="preserve">iunii seismice se determină </w:t>
      </w:r>
      <w:r w:rsidR="00C86317">
        <w:t>ț</w:t>
      </w:r>
      <w:r w:rsidRPr="003C3148">
        <w:t>inând seama de efectele de ordin doi.</w:t>
      </w:r>
      <w:bookmarkEnd w:id="353"/>
    </w:p>
    <w:p w14:paraId="31C21615" w14:textId="7386B980" w:rsidR="00E4758C" w:rsidRPr="003C3148" w:rsidRDefault="00E4758C" w:rsidP="00E4758C">
      <w:pPr>
        <w:pStyle w:val="Paragraf"/>
      </w:pPr>
      <w:bookmarkStart w:id="354" w:name="_Ref140476434"/>
      <w:r w:rsidRPr="003C3148">
        <w:t>Prin excep</w:t>
      </w:r>
      <w:r w:rsidR="00C86317">
        <w:t>ț</w:t>
      </w:r>
      <w:r w:rsidRPr="003C3148">
        <w:t xml:space="preserve">ie de la </w:t>
      </w:r>
      <w:r w:rsidRPr="009D6161">
        <w:rPr>
          <w:rStyle w:val="Mylink"/>
        </w:rPr>
        <w:fldChar w:fldCharType="begin"/>
      </w:r>
      <w:r w:rsidR="009D6161" w:rsidRPr="009D6161">
        <w:rPr>
          <w:rStyle w:val="Mylink"/>
        </w:rPr>
        <w:instrText>REF _Ref139548871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xml:space="preserve">, efectele de ordinul doi pot fi neglijate în calcul dacă la </w:t>
      </w:r>
      <w:r w:rsidR="00BE2AAF">
        <w:t xml:space="preserve">fiecare </w:t>
      </w:r>
      <w:r w:rsidRPr="003C3148">
        <w:t>este îndeplinită condi</w:t>
      </w:r>
      <w:r w:rsidR="00C86317">
        <w:t>ț</w:t>
      </w:r>
      <w:r w:rsidRPr="003C3148">
        <w:t>ia:</w:t>
      </w:r>
      <w:bookmarkEnd w:id="354"/>
    </w:p>
    <w:tbl>
      <w:tblPr>
        <w:tblW w:w="5000" w:type="pct"/>
        <w:tblLayout w:type="fixed"/>
        <w:tblLook w:val="04A0" w:firstRow="1" w:lastRow="0" w:firstColumn="1" w:lastColumn="0" w:noHBand="0" w:noVBand="1"/>
      </w:tblPr>
      <w:tblGrid>
        <w:gridCol w:w="1253"/>
        <w:gridCol w:w="5851"/>
        <w:gridCol w:w="1254"/>
      </w:tblGrid>
      <w:tr w:rsidR="00E4758C" w:rsidRPr="003C3148" w14:paraId="1AFF5846" w14:textId="77777777" w:rsidTr="00E0310E">
        <w:trPr>
          <w:trHeight w:val="855"/>
        </w:trPr>
        <w:tc>
          <w:tcPr>
            <w:tcW w:w="750" w:type="pct"/>
            <w:vAlign w:val="center"/>
          </w:tcPr>
          <w:p w14:paraId="7DD600E9" w14:textId="77777777" w:rsidR="00E4758C" w:rsidRPr="003C3148" w:rsidRDefault="00E4758C" w:rsidP="00E0310E">
            <w:pPr>
              <w:rPr>
                <w:lang w:eastAsia="zh-TW"/>
              </w:rPr>
            </w:pPr>
          </w:p>
        </w:tc>
        <w:tc>
          <w:tcPr>
            <w:tcW w:w="3500" w:type="pct"/>
            <w:vAlign w:val="center"/>
          </w:tcPr>
          <w:p w14:paraId="15EDF052" w14:textId="2B07358E" w:rsidR="00E4758C" w:rsidRPr="003C3148" w:rsidRDefault="00E4758C" w:rsidP="00E0310E">
            <w:pPr>
              <w:rPr>
                <w:rFonts w:cs="Arial"/>
              </w:rPr>
            </w:pPr>
            <m:oMathPara>
              <m:oMathParaPr>
                <m:jc m:val="left"/>
              </m:oMathParaPr>
              <m:oMath>
                <m:r>
                  <w:rPr>
                    <w:rFonts w:ascii="Cambria Math"/>
                    <w:color w:val="000000"/>
                  </w:rPr>
                  <m:t>θ=</m:t>
                </m:r>
                <m:f>
                  <m:fPr>
                    <m:ctrlPr>
                      <w:rPr>
                        <w:rFonts w:ascii="Cambria Math" w:hAnsi="Cambria Math"/>
                        <w:i/>
                        <w:color w:val="000000"/>
                      </w:rPr>
                    </m:ctrlPr>
                  </m:fPr>
                  <m:num>
                    <m:sSub>
                      <m:sSubPr>
                        <m:ctrlPr>
                          <w:rPr>
                            <w:rFonts w:ascii="Cambria Math" w:hAnsi="Cambria Math"/>
                            <w:i/>
                            <w:color w:val="000000"/>
                          </w:rPr>
                        </m:ctrlPr>
                      </m:sSubPr>
                      <m:e>
                        <m:r>
                          <w:rPr>
                            <w:rFonts w:ascii="Cambria Math"/>
                            <w:color w:val="000000"/>
                          </w:rPr>
                          <m:t>P</m:t>
                        </m:r>
                      </m:e>
                      <m:sub>
                        <m:r>
                          <w:rPr>
                            <w:rFonts w:ascii="Cambria Math"/>
                            <w:color w:val="000000"/>
                          </w:rPr>
                          <m:t>tot</m:t>
                        </m:r>
                      </m:sub>
                    </m:sSub>
                    <m:sSubSup>
                      <m:sSubSupPr>
                        <m:ctrlPr>
                          <w:rPr>
                            <w:rFonts w:ascii="Cambria Math" w:hAnsi="Cambria Math"/>
                            <w:i/>
                            <w:color w:val="000000"/>
                          </w:rPr>
                        </m:ctrlPr>
                      </m:sSubSupPr>
                      <m:e>
                        <m:r>
                          <w:rPr>
                            <w:rFonts w:ascii="Cambria Math"/>
                            <w:color w:val="000000"/>
                          </w:rPr>
                          <m:t>d</m:t>
                        </m:r>
                      </m:e>
                      <m:sub>
                        <m:r>
                          <w:rPr>
                            <w:rFonts w:ascii="Cambria Math"/>
                            <w:color w:val="000000"/>
                          </w:rPr>
                          <m:t>Ed,r</m:t>
                        </m:r>
                      </m:sub>
                      <m:sup>
                        <m:r>
                          <w:rPr>
                            <w:rFonts w:ascii="Cambria Math" w:hAnsi="Cambria Math"/>
                            <w:color w:val="000000"/>
                          </w:rPr>
                          <m:t>SLU</m:t>
                        </m:r>
                      </m:sup>
                    </m:sSubSup>
                  </m:num>
                  <m:den>
                    <m:sSub>
                      <m:sSubPr>
                        <m:ctrlPr>
                          <w:rPr>
                            <w:rFonts w:ascii="Cambria Math" w:hAnsi="Cambria Math"/>
                            <w:i/>
                            <w:color w:val="000000"/>
                          </w:rPr>
                        </m:ctrlPr>
                      </m:sSubPr>
                      <m:e>
                        <m:r>
                          <w:rPr>
                            <w:rFonts w:ascii="Cambria Math"/>
                            <w:color w:val="000000"/>
                          </w:rPr>
                          <m:t>V</m:t>
                        </m:r>
                      </m:e>
                      <m:sub>
                        <m:r>
                          <w:rPr>
                            <w:rFonts w:ascii="Cambria Math"/>
                            <w:color w:val="000000"/>
                          </w:rPr>
                          <m:t>tot</m:t>
                        </m:r>
                      </m:sub>
                    </m:sSub>
                    <m:sSub>
                      <m:sSubPr>
                        <m:ctrlPr>
                          <w:rPr>
                            <w:rFonts w:ascii="Cambria Math" w:hAnsi="Cambria Math"/>
                            <w:i/>
                            <w:color w:val="000000"/>
                          </w:rPr>
                        </m:ctrlPr>
                      </m:sSubPr>
                      <m:e>
                        <m:r>
                          <w:rPr>
                            <w:rFonts w:ascii="Cambria Math"/>
                            <w:color w:val="000000"/>
                          </w:rPr>
                          <m:t>h</m:t>
                        </m:r>
                      </m:e>
                      <m:sub>
                        <m:r>
                          <w:rPr>
                            <w:rFonts w:ascii="Cambria Math"/>
                            <w:color w:val="000000"/>
                          </w:rPr>
                          <m:t>s</m:t>
                        </m:r>
                      </m:sub>
                    </m:sSub>
                  </m:den>
                </m:f>
                <m:r>
                  <w:rPr>
                    <w:rFonts w:ascii="Cambria Math"/>
                    <w:color w:val="000000"/>
                  </w:rPr>
                  <m:t>≤</m:t>
                </m:r>
                <m:r>
                  <w:rPr>
                    <w:rFonts w:ascii="Cambria Math"/>
                    <w:color w:val="000000"/>
                  </w:rPr>
                  <m:t>0,10</m:t>
                </m:r>
              </m:oMath>
            </m:oMathPara>
          </w:p>
        </w:tc>
        <w:tc>
          <w:tcPr>
            <w:tcW w:w="750" w:type="pct"/>
            <w:vAlign w:val="center"/>
          </w:tcPr>
          <w:p w14:paraId="64292F10" w14:textId="77777777" w:rsidR="00E4758C" w:rsidRPr="003C3148" w:rsidRDefault="00E4758C" w:rsidP="00DB3A3B">
            <w:pPr>
              <w:pStyle w:val="Ecuatia"/>
            </w:pPr>
            <w:r w:rsidRPr="003C3148">
              <w:t xml:space="preserve"> </w:t>
            </w:r>
          </w:p>
        </w:tc>
      </w:tr>
    </w:tbl>
    <w:p w14:paraId="50EA38A4" w14:textId="77777777" w:rsidR="00E4758C" w:rsidRPr="003C3148" w:rsidRDefault="00E4758C" w:rsidP="00E4758C">
      <w:pPr>
        <w:rPr>
          <w:lang w:eastAsia="zh-TW"/>
        </w:rPr>
      </w:pPr>
      <w:r w:rsidRPr="003C3148">
        <w:rPr>
          <w:lang w:eastAsia="zh-TW"/>
        </w:rPr>
        <w:t>unde:</w:t>
      </w:r>
    </w:p>
    <w:p w14:paraId="448BC2CB" w14:textId="77777777" w:rsidR="00E4758C" w:rsidRPr="003C3148" w:rsidRDefault="00E4758C" w:rsidP="00E4758C">
      <w:pPr>
        <w:pStyle w:val="Notatii"/>
      </w:pPr>
      <w:r w:rsidRPr="003C3148">
        <w:rPr>
          <w:i/>
          <w:iCs/>
        </w:rPr>
        <w:t>θ</w:t>
      </w:r>
      <w:r w:rsidRPr="003C3148">
        <w:tab/>
        <w:t>coeficientul de sensibilitate al deplasării relative de nivel</w:t>
      </w:r>
    </w:p>
    <w:p w14:paraId="40BCD012" w14:textId="2B87B42D" w:rsidR="00E4758C" w:rsidRPr="003C3148" w:rsidRDefault="00E4758C" w:rsidP="00E4758C">
      <w:pPr>
        <w:pStyle w:val="Notatii"/>
      </w:pPr>
      <w:proofErr w:type="spellStart"/>
      <w:r w:rsidRPr="003C3148">
        <w:rPr>
          <w:i/>
          <w:iCs/>
        </w:rPr>
        <w:t>P</w:t>
      </w:r>
      <w:r w:rsidRPr="003C3148">
        <w:rPr>
          <w:i/>
          <w:iCs/>
          <w:vertAlign w:val="subscript"/>
        </w:rPr>
        <w:t>tot</w:t>
      </w:r>
      <w:proofErr w:type="spellEnd"/>
      <w:r w:rsidRPr="003C3148">
        <w:tab/>
        <w:t>încărcarea gravita</w:t>
      </w:r>
      <w:r w:rsidR="00C86317">
        <w:t>ț</w:t>
      </w:r>
      <w:r w:rsidRPr="003C3148">
        <w:t xml:space="preserve">ională totală de la nivelul considerat și de la cele de deasupra, în </w:t>
      </w:r>
      <w:r w:rsidR="00DE3495">
        <w:t>gruparea seismică</w:t>
      </w:r>
      <w:r w:rsidRPr="003C3148">
        <w:t>;</w:t>
      </w:r>
    </w:p>
    <w:p w14:paraId="268712B7" w14:textId="77A421F4" w:rsidR="00E4758C" w:rsidRPr="003C3148" w:rsidRDefault="00000000" w:rsidP="00E4758C">
      <w:pPr>
        <w:pStyle w:val="Notatii"/>
      </w:pPr>
      <m:oMath>
        <m:sSubSup>
          <m:sSubSupPr>
            <m:ctrlPr>
              <w:rPr>
                <w:rFonts w:ascii="Cambria Math" w:hAnsi="Cambria Math"/>
                <w:i/>
                <w:color w:val="000000"/>
              </w:rPr>
            </m:ctrlPr>
          </m:sSubSupPr>
          <m:e>
            <m:r>
              <w:rPr>
                <w:rFonts w:ascii="Cambria Math"/>
                <w:color w:val="000000"/>
              </w:rPr>
              <m:t>d</m:t>
            </m:r>
          </m:e>
          <m:sub>
            <m:r>
              <w:rPr>
                <w:rFonts w:ascii="Cambria Math"/>
                <w:color w:val="000000"/>
              </w:rPr>
              <m:t>Ed,r</m:t>
            </m:r>
          </m:sub>
          <m:sup>
            <m:r>
              <w:rPr>
                <w:rFonts w:ascii="Cambria Math" w:hAnsi="Cambria Math"/>
                <w:color w:val="000000"/>
              </w:rPr>
              <m:t>SLU</m:t>
            </m:r>
          </m:sup>
        </m:sSubSup>
      </m:oMath>
      <w:r w:rsidR="00E4758C" w:rsidRPr="003C3148">
        <w:tab/>
        <w:t xml:space="preserve">deplasarea relativă de nivel care corespunde deplasării orizontale maxime a structurii la </w:t>
      </w:r>
      <w:r w:rsidR="00776919" w:rsidRPr="003C3148">
        <w:t>ac</w:t>
      </w:r>
      <w:r w:rsidR="00776919">
        <w:t>ț</w:t>
      </w:r>
      <w:r w:rsidR="00776919" w:rsidRPr="003C3148">
        <w:t xml:space="preserve">iunea </w:t>
      </w:r>
      <w:r w:rsidR="00776919">
        <w:t>seismică</w:t>
      </w:r>
      <w:r w:rsidR="00776919" w:rsidRPr="003C3148">
        <w:t xml:space="preserve"> de proiectare, corespunzăto</w:t>
      </w:r>
      <w:r w:rsidR="00776919">
        <w:t>a</w:t>
      </w:r>
      <w:r w:rsidR="00776919" w:rsidRPr="003C3148">
        <w:t>r</w:t>
      </w:r>
      <w:r w:rsidR="00776919">
        <w:t>e</w:t>
      </w:r>
      <w:r w:rsidR="00776919" w:rsidRPr="003C3148">
        <w:t xml:space="preserve"> stării limită ultime</w:t>
      </w:r>
      <w:r w:rsidR="00E4758C" w:rsidRPr="003C3148">
        <w:t>;</w:t>
      </w:r>
    </w:p>
    <w:p w14:paraId="26E5B798" w14:textId="4F9FEE69" w:rsidR="00E4758C" w:rsidRPr="003C3148" w:rsidRDefault="00E4758C" w:rsidP="00E4758C">
      <w:pPr>
        <w:pStyle w:val="Notatii"/>
      </w:pPr>
      <w:proofErr w:type="spellStart"/>
      <w:r w:rsidRPr="003C3148">
        <w:rPr>
          <w:i/>
          <w:iCs/>
        </w:rPr>
        <w:t>V</w:t>
      </w:r>
      <w:r w:rsidRPr="003C3148">
        <w:rPr>
          <w:i/>
          <w:iCs/>
          <w:vertAlign w:val="subscript"/>
        </w:rPr>
        <w:t>tot</w:t>
      </w:r>
      <w:proofErr w:type="spellEnd"/>
      <w:r w:rsidRPr="003C3148">
        <w:rPr>
          <w:i/>
          <w:iCs/>
          <w:vertAlign w:val="subscript"/>
        </w:rPr>
        <w:t xml:space="preserve"> </w:t>
      </w:r>
      <w:r w:rsidRPr="003C3148">
        <w:tab/>
        <w:t>for</w:t>
      </w:r>
      <w:r w:rsidR="00C86317">
        <w:t>ț</w:t>
      </w:r>
      <w:r w:rsidRPr="003C3148">
        <w:t>a tăietoare de nivel care corespunde deplasării orizontale maxime a structurii la inciden</w:t>
      </w:r>
      <w:r w:rsidR="00C86317">
        <w:t>ț</w:t>
      </w:r>
      <w:r w:rsidRPr="003C3148">
        <w:t xml:space="preserve">a </w:t>
      </w:r>
      <w:r w:rsidR="00BE2AAF">
        <w:t>acțiunii seismice</w:t>
      </w:r>
      <w:r w:rsidRPr="003C3148">
        <w:t xml:space="preserve"> de proiectare, corespunzător stării limită ultime;</w:t>
      </w:r>
    </w:p>
    <w:p w14:paraId="55C11623" w14:textId="39BE830E" w:rsidR="00E4758C" w:rsidRPr="003C3148" w:rsidRDefault="00E4758C" w:rsidP="00E4758C">
      <w:pPr>
        <w:pStyle w:val="Notatii"/>
      </w:pPr>
      <w:proofErr w:type="spellStart"/>
      <w:r w:rsidRPr="003C3148">
        <w:rPr>
          <w:i/>
          <w:iCs/>
        </w:rPr>
        <w:t>h</w:t>
      </w:r>
      <w:r w:rsidRPr="003C3148">
        <w:rPr>
          <w:i/>
          <w:iCs/>
          <w:vertAlign w:val="subscript"/>
        </w:rPr>
        <w:t>s</w:t>
      </w:r>
      <w:proofErr w:type="spellEnd"/>
      <w:r w:rsidRPr="003C3148">
        <w:tab/>
        <w:t>înăl</w:t>
      </w:r>
      <w:r w:rsidR="00C86317">
        <w:t>ț</w:t>
      </w:r>
      <w:r w:rsidRPr="003C3148">
        <w:t>imea de etaj.</w:t>
      </w:r>
    </w:p>
    <w:p w14:paraId="6B7B2756" w14:textId="164F6638" w:rsidR="00E4758C" w:rsidRPr="003C3148" w:rsidRDefault="00E4758C" w:rsidP="00E4758C">
      <w:pPr>
        <w:pStyle w:val="Paragraf"/>
      </w:pPr>
      <w:r w:rsidRPr="003C3148">
        <w:t xml:space="preserve">Dacă </w:t>
      </w:r>
      <m:oMath>
        <m:r>
          <w:rPr>
            <w:rFonts w:ascii="Cambria Math" w:hAnsi="Cambria Math"/>
          </w:rPr>
          <m:t>0,10 &lt; θ ≤ 0,20</m:t>
        </m:r>
      </m:oMath>
      <w:r w:rsidRPr="003C3148">
        <w:t xml:space="preserve">, unde </w:t>
      </w:r>
      <m:oMath>
        <m:r>
          <w:rPr>
            <w:rFonts w:ascii="Cambria Math" w:hAnsi="Cambria Math"/>
          </w:rPr>
          <m:t>θ</m:t>
        </m:r>
      </m:oMath>
      <w:r w:rsidRPr="003C3148">
        <w:t xml:space="preserve"> este definit conform </w:t>
      </w:r>
      <w:r w:rsidRPr="009D6161">
        <w:rPr>
          <w:rStyle w:val="Mylink"/>
        </w:rPr>
        <w:fldChar w:fldCharType="begin"/>
      </w:r>
      <w:r w:rsidR="009D6161" w:rsidRPr="009D6161">
        <w:rPr>
          <w:rStyle w:val="Mylink"/>
        </w:rPr>
        <w:instrText>REF _Ref140476434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3C3148">
        <w:t>, efectele de ordinul doi pot fi luate în considerare în mod aproximativ, multiplicând valorile efectelor ac</w:t>
      </w:r>
      <w:r w:rsidR="00C86317">
        <w:t>ț</w:t>
      </w:r>
      <w:r w:rsidRPr="003C3148">
        <w:t xml:space="preserve">iunii seismice rezultate din calculul </w:t>
      </w:r>
      <w:r w:rsidR="003F5B9E">
        <w:t>structurii</w:t>
      </w:r>
      <w:r w:rsidRPr="003C3148">
        <w:t xml:space="preserve"> cu factorul </w:t>
      </w:r>
      <m:oMath>
        <m:r>
          <w:rPr>
            <w:rFonts w:ascii="Cambria Math" w:hAnsi="Cambria Math"/>
          </w:rPr>
          <m:t>1/(1- θ)</m:t>
        </m:r>
      </m:oMath>
      <w:r w:rsidRPr="003C3148">
        <w:t>.</w:t>
      </w:r>
    </w:p>
    <w:p w14:paraId="6EA0FA49" w14:textId="5400CBA0" w:rsidR="00E4758C" w:rsidRPr="003C3148" w:rsidRDefault="00E4758C" w:rsidP="00E4758C">
      <w:pPr>
        <w:pStyle w:val="Paragraf"/>
      </w:pPr>
      <w:r w:rsidRPr="003C3148">
        <w:t xml:space="preserve">Dacă </w:t>
      </w:r>
      <m:oMath>
        <m:r>
          <w:rPr>
            <w:rFonts w:ascii="Cambria Math" w:hAnsi="Cambria Math"/>
          </w:rPr>
          <m:t>0,20 &lt; θ ≤ 0,30</m:t>
        </m:r>
      </m:oMath>
      <w:r w:rsidRPr="003C3148">
        <w:t xml:space="preserve">, unde </w:t>
      </w:r>
      <m:oMath>
        <m:r>
          <w:rPr>
            <w:rFonts w:ascii="Cambria Math" w:hAnsi="Cambria Math"/>
          </w:rPr>
          <m:t>θ</m:t>
        </m:r>
      </m:oMath>
      <w:r w:rsidRPr="003C3148">
        <w:t xml:space="preserve"> este definit conform </w:t>
      </w:r>
      <w:r w:rsidRPr="009D6161">
        <w:rPr>
          <w:rStyle w:val="Mylink"/>
        </w:rPr>
        <w:fldChar w:fldCharType="begin"/>
      </w:r>
      <w:r w:rsidR="009D6161" w:rsidRPr="009D6161">
        <w:rPr>
          <w:rStyle w:val="Mylink"/>
        </w:rPr>
        <w:instrText>REF _Ref140476434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3C3148">
        <w:t>, efectele ac</w:t>
      </w:r>
      <w:r w:rsidR="00C86317">
        <w:t>ț</w:t>
      </w:r>
      <w:r w:rsidRPr="003C3148">
        <w:t xml:space="preserve">iunii seismice sunt determinate prin calcul structural care </w:t>
      </w:r>
      <w:r w:rsidR="00C86317">
        <w:t>ț</w:t>
      </w:r>
      <w:r w:rsidRPr="003C3148">
        <w:t>ine seama de ne-liniaritatea geometrică, cu considerarea echilibrului pe pozi</w:t>
      </w:r>
      <w:r w:rsidR="00C86317">
        <w:t>ț</w:t>
      </w:r>
      <w:r w:rsidRPr="003C3148">
        <w:t>ia deformată a structurii.</w:t>
      </w:r>
    </w:p>
    <w:p w14:paraId="30AEC007" w14:textId="29C3528D" w:rsidR="00E4758C" w:rsidRDefault="00FE2D23" w:rsidP="00E4758C">
      <w:pPr>
        <w:pStyle w:val="Paragraf"/>
      </w:pPr>
      <w:r>
        <w:t xml:space="preserve">Clădirea </w:t>
      </w:r>
      <w:r w:rsidR="00271B4A">
        <w:t xml:space="preserve">se </w:t>
      </w:r>
      <w:r>
        <w:t xml:space="preserve">proiectează </w:t>
      </w:r>
      <w:r w:rsidR="00271B4A">
        <w:t xml:space="preserve">astfel încât </w:t>
      </w:r>
      <w:r w:rsidR="00812E5C">
        <w:t>la toate nivelurile să fie îndeplinită condiția:</w:t>
      </w:r>
    </w:p>
    <w:tbl>
      <w:tblPr>
        <w:tblW w:w="5000" w:type="pct"/>
        <w:tblLayout w:type="fixed"/>
        <w:tblLook w:val="04A0" w:firstRow="1" w:lastRow="0" w:firstColumn="1" w:lastColumn="0" w:noHBand="0" w:noVBand="1"/>
      </w:tblPr>
      <w:tblGrid>
        <w:gridCol w:w="1253"/>
        <w:gridCol w:w="5851"/>
        <w:gridCol w:w="1254"/>
      </w:tblGrid>
      <w:tr w:rsidR="00812E5C" w:rsidRPr="003C3148" w14:paraId="166E0D93" w14:textId="77777777" w:rsidTr="007035D3">
        <w:trPr>
          <w:trHeight w:val="855"/>
        </w:trPr>
        <w:tc>
          <w:tcPr>
            <w:tcW w:w="750" w:type="pct"/>
            <w:vAlign w:val="center"/>
          </w:tcPr>
          <w:p w14:paraId="5F25F272" w14:textId="77777777" w:rsidR="00812E5C" w:rsidRPr="003C3148" w:rsidRDefault="00812E5C" w:rsidP="007035D3">
            <w:pPr>
              <w:rPr>
                <w:lang w:eastAsia="zh-TW"/>
              </w:rPr>
            </w:pPr>
          </w:p>
        </w:tc>
        <w:tc>
          <w:tcPr>
            <w:tcW w:w="3500" w:type="pct"/>
            <w:vAlign w:val="center"/>
          </w:tcPr>
          <w:p w14:paraId="4DD2E730" w14:textId="6521C560" w:rsidR="00812E5C" w:rsidRPr="00A71B6E" w:rsidRDefault="00A71B6E" w:rsidP="007035D3">
            <w:pPr>
              <w:rPr>
                <w:rFonts w:cs="Arial"/>
              </w:rPr>
            </w:pPr>
            <m:oMathPara>
              <m:oMathParaPr>
                <m:jc m:val="left"/>
              </m:oMathParaPr>
              <m:oMath>
                <m:r>
                  <w:rPr>
                    <w:rFonts w:ascii="Cambria Math" w:hAnsi="Cambria Math"/>
                  </w:rPr>
                  <m:t>θ</m:t>
                </m:r>
                <m:r>
                  <w:rPr>
                    <w:rFonts w:ascii="Cambria Math" w:hAnsi="Cambria Math" w:cs="Times New Roman"/>
                  </w:rPr>
                  <m:t>≤</m:t>
                </m:r>
                <m:r>
                  <w:rPr>
                    <w:rFonts w:ascii="Cambria Math" w:hAnsi="Cambria Math"/>
                  </w:rPr>
                  <m:t>0,30</m:t>
                </m:r>
              </m:oMath>
            </m:oMathPara>
          </w:p>
        </w:tc>
        <w:tc>
          <w:tcPr>
            <w:tcW w:w="750" w:type="pct"/>
            <w:vAlign w:val="center"/>
          </w:tcPr>
          <w:p w14:paraId="2EFC0C3B" w14:textId="77777777" w:rsidR="00812E5C" w:rsidRPr="003C3148" w:rsidRDefault="00812E5C" w:rsidP="007035D3">
            <w:pPr>
              <w:pStyle w:val="Ecuatia"/>
            </w:pPr>
            <w:r w:rsidRPr="003C3148">
              <w:t xml:space="preserve"> </w:t>
            </w:r>
          </w:p>
        </w:tc>
      </w:tr>
    </w:tbl>
    <w:p w14:paraId="3B09899C" w14:textId="5AB3B961" w:rsidR="00E4758C" w:rsidRPr="003C3148" w:rsidRDefault="00E4758C" w:rsidP="00E4758C">
      <w:pPr>
        <w:pStyle w:val="Paragraf"/>
      </w:pPr>
      <w:r w:rsidRPr="003C3148">
        <w:t>Prin excep</w:t>
      </w:r>
      <w:r w:rsidR="00C86317">
        <w:t>ț</w:t>
      </w:r>
      <w:r w:rsidRPr="003C3148">
        <w:t xml:space="preserve">ie de la </w:t>
      </w:r>
      <w:r w:rsidRPr="009D6161">
        <w:rPr>
          <w:rStyle w:val="Mylink"/>
        </w:rPr>
        <w:fldChar w:fldCharType="begin"/>
      </w:r>
      <w:r w:rsidR="009D6161" w:rsidRPr="009D6161">
        <w:rPr>
          <w:rStyle w:val="Mylink"/>
        </w:rPr>
        <w:instrText>REF _Ref140476434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3C3148">
        <w:t xml:space="preserve">, prevederi particulare pentru cuantificarea efectelor de ordin II pot fi prevăzute în </w:t>
      </w:r>
      <w:r w:rsidR="00BA496F" w:rsidRPr="00BA496F">
        <w:t xml:space="preserve">capitolele </w:t>
      </w:r>
      <w:r w:rsidR="00BA496F" w:rsidRPr="009D6161">
        <w:rPr>
          <w:rStyle w:val="Mylink"/>
        </w:rPr>
        <w:fldChar w:fldCharType="begin"/>
      </w:r>
      <w:r w:rsidR="009D6161" w:rsidRPr="009D6161">
        <w:rPr>
          <w:rStyle w:val="Mylink"/>
        </w:rPr>
        <w:instrText>REF _Ref156392890 \r \* CHARFORMAT \h</w:instrText>
      </w:r>
      <w:r w:rsidR="00BA496F" w:rsidRPr="009D6161">
        <w:rPr>
          <w:rStyle w:val="Mylink"/>
        </w:rPr>
      </w:r>
      <w:r w:rsidR="00BA496F" w:rsidRPr="009D6161">
        <w:rPr>
          <w:rStyle w:val="Mylink"/>
        </w:rPr>
        <w:fldChar w:fldCharType="separate"/>
      </w:r>
      <w:r w:rsidR="009464BD">
        <w:rPr>
          <w:rStyle w:val="Mylink"/>
        </w:rPr>
        <w:t>5</w:t>
      </w:r>
      <w:r w:rsidR="00BA496F" w:rsidRPr="009D6161">
        <w:rPr>
          <w:rStyle w:val="Mylink"/>
        </w:rPr>
        <w:fldChar w:fldCharType="end"/>
      </w:r>
      <w:r w:rsidR="00BA496F" w:rsidRPr="00BA496F">
        <w:t>-</w:t>
      </w:r>
      <w:r w:rsidR="00BA496F" w:rsidRPr="009D6161">
        <w:rPr>
          <w:rStyle w:val="Mylink"/>
        </w:rPr>
        <w:fldChar w:fldCharType="begin"/>
      </w:r>
      <w:r w:rsidR="009D6161" w:rsidRPr="009D6161">
        <w:rPr>
          <w:rStyle w:val="Mylink"/>
        </w:rPr>
        <w:instrText>REF _Ref156392910 \r \* CHARFORMAT \h</w:instrText>
      </w:r>
      <w:r w:rsidR="00BA496F" w:rsidRPr="009D6161">
        <w:rPr>
          <w:rStyle w:val="Mylink"/>
        </w:rPr>
      </w:r>
      <w:r w:rsidR="00BA496F" w:rsidRPr="009D6161">
        <w:rPr>
          <w:rStyle w:val="Mylink"/>
        </w:rPr>
        <w:fldChar w:fldCharType="separate"/>
      </w:r>
      <w:r w:rsidR="009464BD">
        <w:rPr>
          <w:rStyle w:val="Mylink"/>
        </w:rPr>
        <w:t>9</w:t>
      </w:r>
      <w:r w:rsidR="00BA496F" w:rsidRPr="009D6161">
        <w:rPr>
          <w:rStyle w:val="Mylink"/>
        </w:rPr>
        <w:fldChar w:fldCharType="end"/>
      </w:r>
      <w:r w:rsidR="00BA496F" w:rsidRPr="00BA496F">
        <w:t>,</w:t>
      </w:r>
      <w:r w:rsidRPr="003C3148">
        <w:t xml:space="preserve"> specifice structurilor realizate din diferite materiale.</w:t>
      </w:r>
      <w:r w:rsidRPr="003C3148">
        <w:rPr>
          <w:i/>
          <w:color w:val="FFFFFF" w:themeColor="background1"/>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77F100EE" w14:textId="77777777" w:rsidR="00E4758C" w:rsidRPr="003C3148" w:rsidRDefault="00E4758C" w:rsidP="00DB3A3B">
      <w:pPr>
        <w:pStyle w:val="Titlu11"/>
      </w:pPr>
      <w:bookmarkStart w:id="355" w:name="_Toc184491126"/>
      <w:r w:rsidRPr="003C3148">
        <w:t>Proiectarea clădirilor</w:t>
      </w:r>
      <w:bookmarkEnd w:id="355"/>
    </w:p>
    <w:p w14:paraId="73BDB3CD" w14:textId="725A8974" w:rsidR="00E4758C" w:rsidRPr="009E4FE1" w:rsidRDefault="00E4758C" w:rsidP="00E4758C">
      <w:pPr>
        <w:pStyle w:val="Paragraf"/>
      </w:pPr>
      <w:bookmarkStart w:id="356" w:name="_Ref320613113"/>
      <w:r w:rsidRPr="009E4FE1">
        <w:t xml:space="preserve">Pentru proiectarea seismică a clădirilor cu structura principală din beton se aplică prevederile date în capitolul </w:t>
      </w:r>
      <w:r w:rsidR="009E4FE1" w:rsidRPr="009D6161">
        <w:rPr>
          <w:rStyle w:val="Mylink"/>
        </w:rPr>
        <w:fldChar w:fldCharType="begin"/>
      </w:r>
      <w:r w:rsidR="009D6161" w:rsidRPr="009D6161">
        <w:rPr>
          <w:rStyle w:val="Mylink"/>
        </w:rPr>
        <w:instrText>REF _Ref156393395 \r \* CHARFORMAT \h</w:instrText>
      </w:r>
      <w:r w:rsidR="009E4FE1" w:rsidRPr="009D6161">
        <w:rPr>
          <w:rStyle w:val="Mylink"/>
        </w:rPr>
      </w:r>
      <w:r w:rsidR="009E4FE1" w:rsidRPr="009D6161">
        <w:rPr>
          <w:rStyle w:val="Mylink"/>
        </w:rPr>
        <w:fldChar w:fldCharType="separate"/>
      </w:r>
      <w:r w:rsidR="009464BD">
        <w:rPr>
          <w:rStyle w:val="Mylink"/>
        </w:rPr>
        <w:t>5</w:t>
      </w:r>
      <w:r w:rsidR="009E4FE1" w:rsidRPr="009D6161">
        <w:rPr>
          <w:rStyle w:val="Mylink"/>
        </w:rPr>
        <w:fldChar w:fldCharType="end"/>
      </w:r>
      <w:r w:rsidR="009E4FE1" w:rsidRPr="009E4FE1">
        <w:t>.</w:t>
      </w:r>
    </w:p>
    <w:p w14:paraId="4FA7BDBA" w14:textId="4B919341" w:rsidR="00E4758C" w:rsidRPr="009E4FE1" w:rsidRDefault="00E4758C" w:rsidP="00E4758C">
      <w:pPr>
        <w:pStyle w:val="Paragraf"/>
      </w:pPr>
      <w:r w:rsidRPr="009E4FE1">
        <w:lastRenderedPageBreak/>
        <w:t>Pentru proiectarea seismică a clădirilor cu structura principală din o</w:t>
      </w:r>
      <w:r w:rsidR="00C86317" w:rsidRPr="009E4FE1">
        <w:t>ț</w:t>
      </w:r>
      <w:r w:rsidRPr="009E4FE1">
        <w:t xml:space="preserve">el se aplică prevederile date în capitolul </w:t>
      </w:r>
      <w:r w:rsidR="009E4FE1" w:rsidRPr="009D6161">
        <w:rPr>
          <w:rStyle w:val="Mylink"/>
        </w:rPr>
        <w:fldChar w:fldCharType="begin"/>
      </w:r>
      <w:r w:rsidR="009D6161" w:rsidRPr="009D6161">
        <w:rPr>
          <w:rStyle w:val="Mylink"/>
        </w:rPr>
        <w:instrText>REF _Ref156393436 \r \* CHARFORMAT \h</w:instrText>
      </w:r>
      <w:r w:rsidR="009E4FE1" w:rsidRPr="009D6161">
        <w:rPr>
          <w:rStyle w:val="Mylink"/>
        </w:rPr>
      </w:r>
      <w:r w:rsidR="009E4FE1" w:rsidRPr="009D6161">
        <w:rPr>
          <w:rStyle w:val="Mylink"/>
        </w:rPr>
        <w:fldChar w:fldCharType="separate"/>
      </w:r>
      <w:r w:rsidR="009464BD">
        <w:rPr>
          <w:rStyle w:val="Mylink"/>
        </w:rPr>
        <w:t>6</w:t>
      </w:r>
      <w:r w:rsidR="009E4FE1" w:rsidRPr="009D6161">
        <w:rPr>
          <w:rStyle w:val="Mylink"/>
        </w:rPr>
        <w:fldChar w:fldCharType="end"/>
      </w:r>
      <w:r w:rsidRPr="009E4FE1">
        <w:t>.</w:t>
      </w:r>
    </w:p>
    <w:p w14:paraId="712664F4" w14:textId="499BCDC9" w:rsidR="00E4758C" w:rsidRPr="009E4FE1" w:rsidRDefault="00E4758C" w:rsidP="00E4758C">
      <w:pPr>
        <w:pStyle w:val="Paragraf"/>
      </w:pPr>
      <w:r w:rsidRPr="009E4FE1">
        <w:t>Pentru proiectarea seismică a clădirilor cu structura principală compozită din o</w:t>
      </w:r>
      <w:r w:rsidR="00C86317" w:rsidRPr="009E4FE1">
        <w:t>ț</w:t>
      </w:r>
      <w:r w:rsidRPr="009E4FE1">
        <w:t>el și beton se aplică prevederile date în capitolul</w:t>
      </w:r>
      <w:r w:rsidR="009E4FE1" w:rsidRPr="009E4FE1">
        <w:t xml:space="preserve"> </w:t>
      </w:r>
      <w:r w:rsidR="009E4FE1" w:rsidRPr="009D6161">
        <w:rPr>
          <w:rStyle w:val="Mylink"/>
        </w:rPr>
        <w:fldChar w:fldCharType="begin"/>
      </w:r>
      <w:r w:rsidR="009D6161" w:rsidRPr="009D6161">
        <w:rPr>
          <w:rStyle w:val="Mylink"/>
        </w:rPr>
        <w:instrText>REF _Ref156393482 \r \* CHARFORMAT \h</w:instrText>
      </w:r>
      <w:r w:rsidR="009E4FE1" w:rsidRPr="009D6161">
        <w:rPr>
          <w:rStyle w:val="Mylink"/>
        </w:rPr>
      </w:r>
      <w:r w:rsidR="009E4FE1" w:rsidRPr="009D6161">
        <w:rPr>
          <w:rStyle w:val="Mylink"/>
        </w:rPr>
        <w:fldChar w:fldCharType="separate"/>
      </w:r>
      <w:r w:rsidR="009464BD">
        <w:rPr>
          <w:rStyle w:val="Mylink"/>
        </w:rPr>
        <w:t>7</w:t>
      </w:r>
      <w:r w:rsidR="009E4FE1" w:rsidRPr="009D6161">
        <w:rPr>
          <w:rStyle w:val="Mylink"/>
        </w:rPr>
        <w:fldChar w:fldCharType="end"/>
      </w:r>
      <w:r w:rsidRPr="009E4FE1">
        <w:t>.</w:t>
      </w:r>
    </w:p>
    <w:p w14:paraId="68FBE36B" w14:textId="1F43F6BA" w:rsidR="00E4758C" w:rsidRPr="009E4FE1" w:rsidRDefault="00E4758C" w:rsidP="00E4758C">
      <w:pPr>
        <w:pStyle w:val="Paragraf"/>
      </w:pPr>
      <w:r w:rsidRPr="009E4FE1">
        <w:t xml:space="preserve">Pentru proiectarea seismică a clădirilor cu structura principală din zidărie se aplică prevederile date în capitolul </w:t>
      </w:r>
      <w:r w:rsidR="009E4FE1" w:rsidRPr="009D6161">
        <w:rPr>
          <w:rStyle w:val="Mylink"/>
        </w:rPr>
        <w:fldChar w:fldCharType="begin"/>
      </w:r>
      <w:r w:rsidR="009D6161" w:rsidRPr="009D6161">
        <w:rPr>
          <w:rStyle w:val="Mylink"/>
        </w:rPr>
        <w:instrText>REF _Ref156393535 \r \* CHARFORMAT \h</w:instrText>
      </w:r>
      <w:r w:rsidR="009E4FE1" w:rsidRPr="009D6161">
        <w:rPr>
          <w:rStyle w:val="Mylink"/>
        </w:rPr>
      </w:r>
      <w:r w:rsidR="009E4FE1" w:rsidRPr="009D6161">
        <w:rPr>
          <w:rStyle w:val="Mylink"/>
        </w:rPr>
        <w:fldChar w:fldCharType="separate"/>
      </w:r>
      <w:r w:rsidR="009464BD">
        <w:rPr>
          <w:rStyle w:val="Mylink"/>
        </w:rPr>
        <w:t>8</w:t>
      </w:r>
      <w:r w:rsidR="009E4FE1" w:rsidRPr="009D6161">
        <w:rPr>
          <w:rStyle w:val="Mylink"/>
        </w:rPr>
        <w:fldChar w:fldCharType="end"/>
      </w:r>
      <w:r w:rsidRPr="009E4FE1">
        <w:t>.</w:t>
      </w:r>
    </w:p>
    <w:p w14:paraId="2250669A" w14:textId="4227E491" w:rsidR="00E4758C" w:rsidRPr="009E4FE1" w:rsidRDefault="00E4758C" w:rsidP="00E4758C">
      <w:pPr>
        <w:pStyle w:val="Paragraf"/>
      </w:pPr>
      <w:r w:rsidRPr="009E4FE1">
        <w:t xml:space="preserve">Pentru proiectarea seismică a clădirilor cu structura principală din lemn se aplică prevederile date în </w:t>
      </w:r>
      <w:r w:rsidR="009E4FE1" w:rsidRPr="009E4FE1">
        <w:t xml:space="preserve">capitolul </w:t>
      </w:r>
      <w:r w:rsidR="009E4FE1" w:rsidRPr="009D6161">
        <w:rPr>
          <w:rStyle w:val="Mylink"/>
        </w:rPr>
        <w:fldChar w:fldCharType="begin"/>
      </w:r>
      <w:r w:rsidR="009D6161" w:rsidRPr="009D6161">
        <w:rPr>
          <w:rStyle w:val="Mylink"/>
        </w:rPr>
        <w:instrText>REF _Ref156393507 \r \* CHARFORMAT \h</w:instrText>
      </w:r>
      <w:r w:rsidR="009E4FE1" w:rsidRPr="009D6161">
        <w:rPr>
          <w:rStyle w:val="Mylink"/>
        </w:rPr>
      </w:r>
      <w:r w:rsidR="009E4FE1" w:rsidRPr="009D6161">
        <w:rPr>
          <w:rStyle w:val="Mylink"/>
        </w:rPr>
        <w:fldChar w:fldCharType="separate"/>
      </w:r>
      <w:r w:rsidR="009464BD">
        <w:rPr>
          <w:rStyle w:val="Mylink"/>
        </w:rPr>
        <w:t>9</w:t>
      </w:r>
      <w:r w:rsidR="009E4FE1" w:rsidRPr="009D6161">
        <w:rPr>
          <w:rStyle w:val="Mylink"/>
        </w:rPr>
        <w:fldChar w:fldCharType="end"/>
      </w:r>
      <w:r w:rsidR="009E4FE1" w:rsidRPr="009E4FE1">
        <w:t>.</w:t>
      </w:r>
    </w:p>
    <w:p w14:paraId="017CD68D" w14:textId="171AFAFA" w:rsidR="00E4758C" w:rsidRPr="009E4FE1" w:rsidRDefault="00E4758C" w:rsidP="00E4758C">
      <w:pPr>
        <w:pStyle w:val="Paragraf"/>
      </w:pPr>
      <w:r w:rsidRPr="009E4FE1">
        <w:t xml:space="preserve">Pentru proiectarea seismică a componentelor nestructurale se aplică prevederile date în </w:t>
      </w:r>
      <w:r w:rsidR="009E4FE1" w:rsidRPr="009D6161">
        <w:rPr>
          <w:rStyle w:val="Mylink"/>
        </w:rPr>
        <w:fldChar w:fldCharType="begin"/>
      </w:r>
      <w:r w:rsidR="009D6161" w:rsidRPr="009D6161">
        <w:rPr>
          <w:rStyle w:val="Mylink"/>
        </w:rPr>
        <w:instrText>REF _Ref156393554 \r \* CHARFORMAT \h</w:instrText>
      </w:r>
      <w:r w:rsidR="009E4FE1" w:rsidRPr="009D6161">
        <w:rPr>
          <w:rStyle w:val="Mylink"/>
        </w:rPr>
      </w:r>
      <w:r w:rsidR="009E4FE1" w:rsidRPr="009D6161">
        <w:rPr>
          <w:rStyle w:val="Mylink"/>
        </w:rPr>
        <w:fldChar w:fldCharType="separate"/>
      </w:r>
      <w:r w:rsidR="009464BD">
        <w:rPr>
          <w:rStyle w:val="Mylink"/>
        </w:rPr>
        <w:t>10</w:t>
      </w:r>
      <w:r w:rsidR="009E4FE1" w:rsidRPr="009D6161">
        <w:rPr>
          <w:rStyle w:val="Mylink"/>
        </w:rPr>
        <w:fldChar w:fldCharType="end"/>
      </w:r>
    </w:p>
    <w:p w14:paraId="2D3F7FF8" w14:textId="6E284D08" w:rsidR="00E4758C" w:rsidRPr="009E4FE1" w:rsidRDefault="00E4758C" w:rsidP="00E4758C">
      <w:pPr>
        <w:pStyle w:val="Paragraf"/>
      </w:pPr>
      <w:r w:rsidRPr="009E4FE1">
        <w:t xml:space="preserve">Pentru proiectarea seismică a clădirilor echipate cu dispozitive </w:t>
      </w:r>
      <w:r w:rsidR="009E4FE1" w:rsidRPr="009E4FE1">
        <w:t>seismice</w:t>
      </w:r>
      <w:r w:rsidRPr="009E4FE1">
        <w:t xml:space="preserve"> se aplică prevederile date în capitolul </w:t>
      </w:r>
      <w:bookmarkEnd w:id="356"/>
      <w:r w:rsidR="009E4FE1" w:rsidRPr="009D6161">
        <w:rPr>
          <w:rStyle w:val="Mylink"/>
        </w:rPr>
        <w:fldChar w:fldCharType="begin"/>
      </w:r>
      <w:r w:rsidR="009D6161" w:rsidRPr="009D6161">
        <w:rPr>
          <w:rStyle w:val="Mylink"/>
        </w:rPr>
        <w:instrText>REF _Ref156393583 \r \* CHARFORMAT \h</w:instrText>
      </w:r>
      <w:r w:rsidR="009E4FE1" w:rsidRPr="009D6161">
        <w:rPr>
          <w:rStyle w:val="Mylink"/>
        </w:rPr>
      </w:r>
      <w:r w:rsidR="009E4FE1" w:rsidRPr="009D6161">
        <w:rPr>
          <w:rStyle w:val="Mylink"/>
        </w:rPr>
        <w:fldChar w:fldCharType="separate"/>
      </w:r>
      <w:r w:rsidR="009464BD">
        <w:rPr>
          <w:rStyle w:val="Mylink"/>
        </w:rPr>
        <w:t>11</w:t>
      </w:r>
      <w:r w:rsidR="009E4FE1" w:rsidRPr="009D6161">
        <w:rPr>
          <w:rStyle w:val="Mylink"/>
        </w:rPr>
        <w:fldChar w:fldCharType="end"/>
      </w:r>
      <w:r w:rsidR="009E4FE1">
        <w:t>.</w:t>
      </w:r>
      <w:r w:rsidR="009032BA" w:rsidRPr="009E4FE1">
        <w:rPr>
          <w:i/>
          <w:color w:val="FFFFFF" w:themeColor="background1"/>
          <w:sz w:val="12"/>
          <w:szCs w:val="12"/>
        </w:rPr>
        <w:t xml:space="preserve"> </w:t>
      </w:r>
      <w:r w:rsidR="009032BA" w:rsidRPr="009E4FE1">
        <w:rPr>
          <w:i/>
          <w:color w:val="FFFFFF" w:themeColor="background1"/>
          <w:sz w:val="12"/>
          <w:szCs w:val="12"/>
        </w:rPr>
        <w:fldChar w:fldCharType="begin"/>
      </w:r>
      <w:r w:rsidR="009032BA" w:rsidRPr="009E4FE1">
        <w:rPr>
          <w:i/>
          <w:color w:val="FFFFFF" w:themeColor="background1"/>
          <w:sz w:val="12"/>
          <w:szCs w:val="12"/>
        </w:rPr>
        <w:instrText xml:space="preserve"> LISTNUM \l 1 \s 0 </w:instrText>
      </w:r>
      <w:r w:rsidR="009032BA" w:rsidRPr="009E4FE1">
        <w:rPr>
          <w:i/>
          <w:color w:val="FFFFFF" w:themeColor="background1"/>
          <w:sz w:val="12"/>
          <w:szCs w:val="12"/>
        </w:rPr>
        <w:fldChar w:fldCharType="end"/>
      </w:r>
    </w:p>
    <w:p w14:paraId="0471ED54" w14:textId="77777777" w:rsidR="000C79A9" w:rsidRPr="003C3148" w:rsidRDefault="000C79A9" w:rsidP="00D60A03"/>
    <w:p w14:paraId="53ABC480" w14:textId="7F9E4900" w:rsidR="009032BA" w:rsidRPr="003C3148" w:rsidRDefault="009032BA">
      <w:pPr>
        <w:spacing w:before="0" w:after="160" w:line="259" w:lineRule="auto"/>
        <w:jc w:val="left"/>
      </w:pPr>
      <w:r w:rsidRPr="003C3148">
        <w:br w:type="page"/>
      </w:r>
    </w:p>
    <w:p w14:paraId="0275E8EA" w14:textId="7602DDD3" w:rsidR="009032BA" w:rsidRPr="003C3148" w:rsidRDefault="007747A0" w:rsidP="00DB3A3B">
      <w:pPr>
        <w:pStyle w:val="Titlu1"/>
      </w:pPr>
      <w:bookmarkStart w:id="357" w:name="_Toc155977821"/>
      <w:bookmarkStart w:id="358" w:name="_Ref156392890"/>
      <w:bookmarkStart w:id="359" w:name="_Ref156393395"/>
      <w:bookmarkStart w:id="360" w:name="_Ref156397598"/>
      <w:bookmarkStart w:id="361" w:name="_Ref156468759"/>
      <w:bookmarkStart w:id="362" w:name="_Ref157589881"/>
      <w:bookmarkStart w:id="363" w:name="_Ref157590649"/>
      <w:bookmarkStart w:id="364" w:name="_Ref157591657"/>
      <w:bookmarkStart w:id="365" w:name="_Toc184491127"/>
      <w:r>
        <w:lastRenderedPageBreak/>
        <w:t>Structuri de beton</w:t>
      </w:r>
      <w:bookmarkEnd w:id="357"/>
      <w:bookmarkEnd w:id="358"/>
      <w:bookmarkEnd w:id="359"/>
      <w:bookmarkEnd w:id="360"/>
      <w:bookmarkEnd w:id="361"/>
      <w:bookmarkEnd w:id="362"/>
      <w:bookmarkEnd w:id="363"/>
      <w:bookmarkEnd w:id="364"/>
      <w:r w:rsidR="00D81BD5">
        <w:t xml:space="preserve"> armat</w:t>
      </w:r>
      <w:bookmarkEnd w:id="365"/>
    </w:p>
    <w:p w14:paraId="0075073E" w14:textId="69BAA80A" w:rsidR="009032BA" w:rsidRPr="003C3148" w:rsidRDefault="009032BA" w:rsidP="00DB3A3B">
      <w:pPr>
        <w:pStyle w:val="Titlu11"/>
      </w:pPr>
      <w:bookmarkStart w:id="366" w:name="_Toc155977822"/>
      <w:bookmarkStart w:id="367" w:name="_Toc184491128"/>
      <w:r w:rsidRPr="003C3148">
        <w:t>Generalită</w:t>
      </w:r>
      <w:r w:rsidR="00C86317">
        <w:t>ț</w:t>
      </w:r>
      <w:r w:rsidRPr="003C3148">
        <w:t>i</w:t>
      </w:r>
      <w:bookmarkEnd w:id="366"/>
      <w:bookmarkEnd w:id="367"/>
    </w:p>
    <w:p w14:paraId="24A38BC7" w14:textId="77777777" w:rsidR="009032BA" w:rsidRPr="003C3148" w:rsidRDefault="009032BA" w:rsidP="00DB3A3B">
      <w:pPr>
        <w:pStyle w:val="Titlu111"/>
      </w:pPr>
      <w:bookmarkStart w:id="368" w:name="_Toc320545310"/>
      <w:bookmarkStart w:id="369" w:name="_Ref329941812"/>
      <w:bookmarkStart w:id="370" w:name="_Toc361226867"/>
      <w:bookmarkStart w:id="371" w:name="_Ref147923476"/>
      <w:bookmarkStart w:id="372" w:name="_Toc155977823"/>
      <w:bookmarkStart w:id="373" w:name="_Toc184491129"/>
      <w:bookmarkStart w:id="374" w:name="_Hlk172994104"/>
      <w:r w:rsidRPr="003C3148">
        <w:t>Obiect și domeniu de aplicare</w:t>
      </w:r>
      <w:bookmarkEnd w:id="368"/>
      <w:bookmarkEnd w:id="369"/>
      <w:bookmarkEnd w:id="370"/>
      <w:bookmarkEnd w:id="371"/>
      <w:bookmarkEnd w:id="372"/>
      <w:bookmarkEnd w:id="373"/>
    </w:p>
    <w:p w14:paraId="00675C0B" w14:textId="79317463" w:rsidR="007747A0" w:rsidRPr="006036ED" w:rsidRDefault="009032BA" w:rsidP="009032BA">
      <w:pPr>
        <w:pStyle w:val="Paragraf"/>
      </w:pPr>
      <w:bookmarkStart w:id="375" w:name="_Hlk152929732"/>
      <w:bookmarkEnd w:id="374"/>
      <w:r w:rsidRPr="006036ED">
        <w:t>Acest capitol con</w:t>
      </w:r>
      <w:r w:rsidR="00C86317" w:rsidRPr="006036ED">
        <w:t>ț</w:t>
      </w:r>
      <w:r w:rsidRPr="006036ED">
        <w:t>ine prevederi pentru proiectarea la ac</w:t>
      </w:r>
      <w:r w:rsidR="00C86317" w:rsidRPr="006036ED">
        <w:t>ț</w:t>
      </w:r>
      <w:r w:rsidRPr="006036ED">
        <w:t>iunea seismică a clădirilor cu structura principală din</w:t>
      </w:r>
      <w:bookmarkEnd w:id="375"/>
      <w:r w:rsidRPr="006036ED">
        <w:t xml:space="preserve"> beton armat, executate din beton monolit, prefabricat sau par</w:t>
      </w:r>
      <w:r w:rsidR="00C86317" w:rsidRPr="006036ED">
        <w:t>ț</w:t>
      </w:r>
      <w:r w:rsidRPr="006036ED">
        <w:t>ial monolit – par</w:t>
      </w:r>
      <w:r w:rsidR="00C86317" w:rsidRPr="006036ED">
        <w:t>ț</w:t>
      </w:r>
      <w:r w:rsidRPr="006036ED">
        <w:t>ial prefabricat</w:t>
      </w:r>
      <w:r w:rsidR="007747A0" w:rsidRPr="006036ED">
        <w:t>, fără precomprimare</w:t>
      </w:r>
      <w:r w:rsidRPr="006036ED">
        <w:t xml:space="preserve">, </w:t>
      </w:r>
      <w:bookmarkStart w:id="376" w:name="_Hlk153813236"/>
      <w:r w:rsidRPr="006036ED">
        <w:t xml:space="preserve">numite în continuare </w:t>
      </w:r>
      <w:r w:rsidR="007747A0" w:rsidRPr="006036ED">
        <w:t xml:space="preserve">structuri </w:t>
      </w:r>
      <w:r w:rsidRPr="006036ED">
        <w:t>de beton</w:t>
      </w:r>
      <w:bookmarkEnd w:id="376"/>
      <w:r w:rsidR="00D81BD5" w:rsidRPr="006036ED">
        <w:t xml:space="preserve"> armat</w:t>
      </w:r>
      <w:r w:rsidRPr="006036ED">
        <w:t>.</w:t>
      </w:r>
    </w:p>
    <w:p w14:paraId="313608E3" w14:textId="41A1747B" w:rsidR="009032BA" w:rsidRPr="006036ED" w:rsidRDefault="009032BA" w:rsidP="009032BA">
      <w:pPr>
        <w:pStyle w:val="Paragraf"/>
      </w:pPr>
      <w:r w:rsidRPr="006036ED">
        <w:t xml:space="preserve"> </w:t>
      </w:r>
      <w:r w:rsidR="007747A0" w:rsidRPr="006036ED">
        <w:t>Prevederile din acest capitol se aplică și pentru componentele structurale principale realizate din beton precomprimat</w:t>
      </w:r>
      <w:r w:rsidR="004E7263" w:rsidRPr="006036ED">
        <w:t>, fără precomprimare în zonele critice.</w:t>
      </w:r>
    </w:p>
    <w:p w14:paraId="00FFAA9F" w14:textId="724FE9AC" w:rsidR="009032BA" w:rsidRPr="003C3148" w:rsidRDefault="009032BA" w:rsidP="009032BA">
      <w:pPr>
        <w:pStyle w:val="Paragraf"/>
      </w:pPr>
      <w:bookmarkStart w:id="377" w:name="_Hlk153813280"/>
      <w:bookmarkStart w:id="378" w:name="_Ref147923477"/>
      <w:r w:rsidRPr="003C3148">
        <w:t xml:space="preserve">Pentru proiectarea </w:t>
      </w:r>
      <w:r w:rsidR="00D81BD5">
        <w:t xml:space="preserve">structurilor </w:t>
      </w:r>
      <w:r w:rsidRPr="003C3148">
        <w:t xml:space="preserve">de beton </w:t>
      </w:r>
      <w:r w:rsidR="00D81BD5">
        <w:t xml:space="preserve">armat </w:t>
      </w:r>
      <w:r w:rsidRPr="003C3148">
        <w:t>la alte tipuri de ac</w:t>
      </w:r>
      <w:r w:rsidR="00C86317">
        <w:t>ț</w:t>
      </w:r>
      <w:r w:rsidRPr="003C3148">
        <w:t>iuni decât cea seismică se utilizează reglementările tehnice specifice și standardele SR EN 1992</w:t>
      </w:r>
      <w:r w:rsidR="00745480">
        <w:t>-1-1 și SR EN 1992-1-2</w:t>
      </w:r>
      <w:r w:rsidRPr="003C3148">
        <w:t>.</w:t>
      </w:r>
      <w:bookmarkEnd w:id="377"/>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bookmarkStart w:id="379" w:name="_Ref286841110"/>
      <w:bookmarkEnd w:id="378"/>
      <w:r w:rsidRPr="003C3148">
        <w:rPr>
          <w:i/>
          <w:color w:val="FFFFFF"/>
          <w:sz w:val="12"/>
          <w:szCs w:val="12"/>
        </w:rPr>
        <w:t xml:space="preserve"> </w:t>
      </w:r>
      <w:bookmarkEnd w:id="379"/>
    </w:p>
    <w:p w14:paraId="6B414FCB" w14:textId="20118FCC" w:rsidR="009032BA" w:rsidRPr="003C3148" w:rsidRDefault="009032BA" w:rsidP="00DB3A3B">
      <w:pPr>
        <w:pStyle w:val="Titlu111"/>
      </w:pPr>
      <w:bookmarkStart w:id="380" w:name="_Ref286841000"/>
      <w:bookmarkStart w:id="381" w:name="_Toc318292672"/>
      <w:bookmarkStart w:id="382" w:name="_Toc318293060"/>
      <w:bookmarkStart w:id="383" w:name="_Toc318293131"/>
      <w:bookmarkStart w:id="384" w:name="_Toc318293273"/>
      <w:bookmarkStart w:id="385" w:name="_Toc318293503"/>
      <w:bookmarkStart w:id="386" w:name="_Toc318293591"/>
      <w:bookmarkStart w:id="387" w:name="_Toc318293767"/>
      <w:bookmarkStart w:id="388" w:name="_Toc318294180"/>
      <w:bookmarkStart w:id="389" w:name="_Toc318443352"/>
      <w:bookmarkStart w:id="390" w:name="_Toc320545311"/>
      <w:bookmarkStart w:id="391" w:name="_Toc361226868"/>
      <w:bookmarkStart w:id="392" w:name="_Toc155977824"/>
      <w:bookmarkStart w:id="393" w:name="_Toc184491130"/>
      <w:bookmarkStart w:id="394" w:name="_Hlk153813330"/>
      <w:r w:rsidRPr="003C3148">
        <w:t>Defini</w:t>
      </w:r>
      <w:r w:rsidR="00C86317">
        <w:t>ț</w:t>
      </w:r>
      <w:r w:rsidRPr="003C3148">
        <w:t>ii</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439EFF84" w14:textId="77777777" w:rsidR="009032BA" w:rsidRPr="003C3148" w:rsidRDefault="009032BA" w:rsidP="009032BA">
      <w:pPr>
        <w:pStyle w:val="Paragraf"/>
      </w:pPr>
      <w:bookmarkStart w:id="395" w:name="_Ref156375559"/>
      <w:r w:rsidRPr="003C3148">
        <w:t xml:space="preserve">Termenii specifici acestui capitol sunt: </w:t>
      </w:r>
      <w:bookmarkEnd w:id="394"/>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bookmarkEnd w:id="395"/>
    </w:p>
    <w:p w14:paraId="798460E2" w14:textId="72B04335" w:rsidR="00D95CA8" w:rsidRDefault="00D95CA8" w:rsidP="009032BA">
      <w:r w:rsidRPr="00D95CA8">
        <w:t>Cadru: subansamblu structural alcătuit din grinzi și stâlpi conectați rigid în noduri (noduri care restricționează rotirea relativă a grinzilor și stâlpilor în secțiunile învecinate nodului). În sensul acestei definiții, stâlpii au axul longitudinal vertical sau, dacă există abateri, unghiul format de axul stâlpului cu verticala este mai mic de 0,1</w:t>
      </w:r>
      <w:r w:rsidR="00D62AF0">
        <w:t>0</w:t>
      </w:r>
      <w:r w:rsidRPr="00D95CA8">
        <w:t xml:space="preserve"> rad.</w:t>
      </w:r>
    </w:p>
    <w:p w14:paraId="45BD53C7" w14:textId="534E2F96" w:rsidR="009032BA" w:rsidRPr="003C3148" w:rsidRDefault="009032BA" w:rsidP="009032BA">
      <w:r w:rsidRPr="003C3148">
        <w:t>Grindă: componentă structurală din beton armat, solicitată preponderent la moment încovoietor și for</w:t>
      </w:r>
      <w:r w:rsidR="00C86317">
        <w:t>ț</w:t>
      </w:r>
      <w:r w:rsidRPr="003C3148">
        <w:t>ă tăietoare, la care efortul axial mediu normalizat este mai mic decât 0,10, având raportul dintre deschidere și înăl</w:t>
      </w:r>
      <w:r w:rsidR="00C86317">
        <w:t>ț</w:t>
      </w:r>
      <w:r w:rsidRPr="003C3148">
        <w:t>imea sec</w:t>
      </w:r>
      <w:r w:rsidR="00C86317">
        <w:t>ț</w:t>
      </w:r>
      <w:r w:rsidRPr="003C3148">
        <w:t>iunii transversale mai mare decât 3.</w:t>
      </w:r>
    </w:p>
    <w:p w14:paraId="0B43D78E" w14:textId="624FD4CB" w:rsidR="009032BA" w:rsidRPr="003C3148" w:rsidRDefault="009032BA" w:rsidP="009032BA">
      <w:r w:rsidRPr="006036ED">
        <w:t>Stâlp: componentă structurală verticală sau aproximativ verticală care sus</w:t>
      </w:r>
      <w:r w:rsidR="00C86317" w:rsidRPr="006036ED">
        <w:t>ț</w:t>
      </w:r>
      <w:r w:rsidRPr="006036ED">
        <w:t>ine încărcări gravita</w:t>
      </w:r>
      <w:r w:rsidR="00C86317" w:rsidRPr="006036ED">
        <w:t>ț</w:t>
      </w:r>
      <w:r w:rsidRPr="006036ED">
        <w:t>ionale preponderent prin compresiune axială</w:t>
      </w:r>
      <w:r w:rsidR="004E7263" w:rsidRPr="006036ED">
        <w:t xml:space="preserve">, având raportul dintre </w:t>
      </w:r>
      <w:r w:rsidR="00B81061" w:rsidRPr="006036ED">
        <w:t xml:space="preserve">înălțimea liberă </w:t>
      </w:r>
      <w:r w:rsidR="004E7263" w:rsidRPr="006036ED">
        <w:t>și înălțimea secțiunii transversale mai mare decât 2, pe ambele direcții orizontale.</w:t>
      </w:r>
    </w:p>
    <w:p w14:paraId="44B12965" w14:textId="6CA78385" w:rsidR="009032BA" w:rsidRPr="003C3148" w:rsidRDefault="009032BA" w:rsidP="009032BA">
      <w:r w:rsidRPr="003C3148">
        <w:t xml:space="preserve">Perete: </w:t>
      </w:r>
      <w:r w:rsidRPr="003C3148">
        <w:rPr>
          <w:lang w:eastAsia="zh-TW"/>
        </w:rPr>
        <w:t>componentă structurală verticală, cu raportul dimensiunilor laturilor sec</w:t>
      </w:r>
      <w:r w:rsidR="00C86317">
        <w:rPr>
          <w:lang w:eastAsia="zh-TW"/>
        </w:rPr>
        <w:t>ț</w:t>
      </w:r>
      <w:r w:rsidRPr="003C3148">
        <w:rPr>
          <w:lang w:eastAsia="zh-TW"/>
        </w:rPr>
        <w:t xml:space="preserve">iunii transversale </w:t>
      </w:r>
      <w:proofErr w:type="spellStart"/>
      <w:r w:rsidRPr="003C3148">
        <w:rPr>
          <w:i/>
          <w:lang w:eastAsia="zh-TW"/>
        </w:rPr>
        <w:t>l</w:t>
      </w:r>
      <w:r w:rsidRPr="003C3148">
        <w:rPr>
          <w:i/>
          <w:vertAlign w:val="subscript"/>
          <w:lang w:eastAsia="zh-TW"/>
        </w:rPr>
        <w:t>w</w:t>
      </w:r>
      <w:proofErr w:type="spellEnd"/>
      <w:r w:rsidRPr="003C3148">
        <w:rPr>
          <w:lang w:eastAsia="zh-TW"/>
        </w:rPr>
        <w:t>/</w:t>
      </w:r>
      <w:r w:rsidRPr="003C3148">
        <w:rPr>
          <w:i/>
          <w:lang w:eastAsia="zh-TW"/>
        </w:rPr>
        <w:t>b</w:t>
      </w:r>
      <w:r w:rsidRPr="003C3148">
        <w:rPr>
          <w:i/>
          <w:vertAlign w:val="subscript"/>
          <w:lang w:eastAsia="zh-TW"/>
        </w:rPr>
        <w:t>w</w:t>
      </w:r>
      <w:r w:rsidRPr="003C3148">
        <w:rPr>
          <w:iCs/>
          <w:vertAlign w:val="subscript"/>
          <w:lang w:eastAsia="zh-TW"/>
        </w:rPr>
        <w:t>0</w:t>
      </w:r>
      <w:r w:rsidRPr="003C3148">
        <w:rPr>
          <w:lang w:eastAsia="zh-TW"/>
        </w:rPr>
        <w:t xml:space="preserve"> ≥ 4.</w:t>
      </w:r>
    </w:p>
    <w:p w14:paraId="5B8DD41E" w14:textId="14687B56" w:rsidR="009032BA" w:rsidRPr="003C3148" w:rsidRDefault="009032BA" w:rsidP="009032BA">
      <w:pPr>
        <w:rPr>
          <w:lang w:eastAsia="zh-TW"/>
        </w:rPr>
      </w:pPr>
      <w:r w:rsidRPr="003C3148">
        <w:rPr>
          <w:lang w:eastAsia="zh-TW"/>
        </w:rPr>
        <w:t xml:space="preserve">Perete ductil: perete cu rotirea </w:t>
      </w:r>
      <w:r w:rsidR="00B81061">
        <w:rPr>
          <w:lang w:eastAsia="zh-TW"/>
        </w:rPr>
        <w:t>restricționată</w:t>
      </w:r>
      <w:r w:rsidRPr="003C3148">
        <w:rPr>
          <w:lang w:eastAsia="zh-TW"/>
        </w:rPr>
        <w:t xml:space="preserve"> la bază, dimensionat și alcătuit pentru a disipa energie prin deforma</w:t>
      </w:r>
      <w:r w:rsidR="00C86317">
        <w:rPr>
          <w:lang w:eastAsia="zh-TW"/>
        </w:rPr>
        <w:t>ț</w:t>
      </w:r>
      <w:r w:rsidRPr="003C3148">
        <w:rPr>
          <w:lang w:eastAsia="zh-TW"/>
        </w:rPr>
        <w:t>ii plastice de încovoiere în zona critică de la baza lui.</w:t>
      </w:r>
    </w:p>
    <w:p w14:paraId="6B0F673A" w14:textId="6739E11A" w:rsidR="009032BA" w:rsidRPr="003C3148" w:rsidRDefault="009032BA" w:rsidP="009032BA">
      <w:pPr>
        <w:rPr>
          <w:lang w:eastAsia="zh-TW"/>
        </w:rPr>
      </w:pPr>
      <w:r w:rsidRPr="003C3148">
        <w:rPr>
          <w:lang w:eastAsia="zh-TW"/>
        </w:rPr>
        <w:t>Perete scurt: perete la care deschiderea normalizată de for</w:t>
      </w:r>
      <w:r w:rsidR="00C86317">
        <w:rPr>
          <w:lang w:eastAsia="zh-TW"/>
        </w:rPr>
        <w:t>ț</w:t>
      </w:r>
      <w:r w:rsidRPr="003C3148">
        <w:rPr>
          <w:lang w:eastAsia="zh-TW"/>
        </w:rPr>
        <w:t>ă tăietoare este mai mică decât 2.</w:t>
      </w:r>
    </w:p>
    <w:p w14:paraId="48F7FE3A" w14:textId="1D7FBB13" w:rsidR="009032BA" w:rsidRPr="003C3148" w:rsidRDefault="009032BA" w:rsidP="009032BA">
      <w:pPr>
        <w:rPr>
          <w:lang w:eastAsia="zh-TW"/>
        </w:rPr>
      </w:pPr>
      <w:r w:rsidRPr="003C3148">
        <w:rPr>
          <w:lang w:eastAsia="zh-TW"/>
        </w:rPr>
        <w:t>Perete izolat: perete conectat de restul structurii prin elemente orizontale</w:t>
      </w:r>
      <w:r w:rsidR="00B81061">
        <w:rPr>
          <w:lang w:eastAsia="zh-TW"/>
        </w:rPr>
        <w:t xml:space="preserve">, </w:t>
      </w:r>
      <w:r w:rsidRPr="003C3148">
        <w:rPr>
          <w:lang w:eastAsia="zh-TW"/>
        </w:rPr>
        <w:t>plăci sau grinzi</w:t>
      </w:r>
      <w:r w:rsidR="00B81061">
        <w:rPr>
          <w:lang w:eastAsia="zh-TW"/>
        </w:rPr>
        <w:t>,</w:t>
      </w:r>
      <w:r w:rsidRPr="003C3148">
        <w:rPr>
          <w:lang w:eastAsia="zh-TW"/>
        </w:rPr>
        <w:t xml:space="preserve"> cu rigiditate și rezisten</w:t>
      </w:r>
      <w:r w:rsidR="00C86317">
        <w:rPr>
          <w:lang w:eastAsia="zh-TW"/>
        </w:rPr>
        <w:t>ț</w:t>
      </w:r>
      <w:r w:rsidRPr="003C3148">
        <w:rPr>
          <w:lang w:eastAsia="zh-TW"/>
        </w:rPr>
        <w:t>ă mică la încovoiere.</w:t>
      </w:r>
    </w:p>
    <w:p w14:paraId="6CE0CF1C" w14:textId="54E2B48E" w:rsidR="009032BA" w:rsidRPr="003C3148" w:rsidRDefault="009032BA" w:rsidP="009032BA">
      <w:pPr>
        <w:rPr>
          <w:lang w:eastAsia="zh-TW"/>
        </w:rPr>
      </w:pPr>
      <w:r w:rsidRPr="003C3148">
        <w:rPr>
          <w:lang w:eastAsia="zh-TW"/>
        </w:rPr>
        <w:t xml:space="preserve">Perete cuplat: </w:t>
      </w:r>
      <w:bookmarkStart w:id="396" w:name="_Hlk100064275"/>
      <w:r w:rsidRPr="003C3148">
        <w:rPr>
          <w:lang w:eastAsia="zh-TW"/>
        </w:rPr>
        <w:t xml:space="preserve">perete, parte dintr-un ansamblu de elemente verticale de care acesta este conectat prin grinzi ductile, dispuse regulat, astfel încât </w:t>
      </w:r>
      <w:r w:rsidR="00B81061">
        <w:rPr>
          <w:lang w:eastAsia="zh-TW"/>
        </w:rPr>
        <w:t xml:space="preserve">cuplul </w:t>
      </w:r>
      <w:r w:rsidRPr="003C3148">
        <w:rPr>
          <w:lang w:eastAsia="zh-TW"/>
        </w:rPr>
        <w:t>for</w:t>
      </w:r>
      <w:r w:rsidR="00C86317">
        <w:rPr>
          <w:lang w:eastAsia="zh-TW"/>
        </w:rPr>
        <w:t>ț</w:t>
      </w:r>
      <w:r w:rsidR="00B81061">
        <w:rPr>
          <w:lang w:eastAsia="zh-TW"/>
        </w:rPr>
        <w:t>elor</w:t>
      </w:r>
      <w:r w:rsidRPr="003C3148">
        <w:rPr>
          <w:lang w:eastAsia="zh-TW"/>
        </w:rPr>
        <w:t xml:space="preserve"> axial</w:t>
      </w:r>
      <w:r w:rsidR="00B81061">
        <w:rPr>
          <w:lang w:eastAsia="zh-TW"/>
        </w:rPr>
        <w:t>e</w:t>
      </w:r>
      <w:r w:rsidRPr="003C3148">
        <w:rPr>
          <w:lang w:eastAsia="zh-TW"/>
        </w:rPr>
        <w:t xml:space="preserve"> care se dezvoltă în </w:t>
      </w:r>
      <w:r w:rsidR="00B81061">
        <w:rPr>
          <w:lang w:eastAsia="zh-TW"/>
        </w:rPr>
        <w:t xml:space="preserve">elementele verticale </w:t>
      </w:r>
      <w:r w:rsidRPr="003C3148">
        <w:rPr>
          <w:lang w:eastAsia="zh-TW"/>
        </w:rPr>
        <w:t xml:space="preserve">ca urmare a </w:t>
      </w:r>
      <w:r w:rsidR="00B81061">
        <w:rPr>
          <w:lang w:eastAsia="zh-TW"/>
        </w:rPr>
        <w:t xml:space="preserve">acțiunilor </w:t>
      </w:r>
      <w:r w:rsidRPr="003C3148">
        <w:rPr>
          <w:lang w:eastAsia="zh-TW"/>
        </w:rPr>
        <w:t xml:space="preserve">orizontale </w:t>
      </w:r>
      <w:r w:rsidR="00B81061">
        <w:rPr>
          <w:lang w:eastAsia="zh-TW"/>
        </w:rPr>
        <w:t xml:space="preserve">este mai mare sau egal cu </w:t>
      </w:r>
      <w:r w:rsidRPr="003C3148">
        <w:rPr>
          <w:lang w:eastAsia="zh-TW"/>
        </w:rPr>
        <w:t>30% din momentul de răsturnare al ansamblului, în faza de mecanism plastic, pe direc</w:t>
      </w:r>
      <w:r w:rsidR="00C86317">
        <w:rPr>
          <w:lang w:eastAsia="zh-TW"/>
        </w:rPr>
        <w:t>ț</w:t>
      </w:r>
      <w:r w:rsidRPr="003C3148">
        <w:rPr>
          <w:lang w:eastAsia="zh-TW"/>
        </w:rPr>
        <w:t>ia de calcul.</w:t>
      </w:r>
    </w:p>
    <w:bookmarkEnd w:id="396"/>
    <w:p w14:paraId="07764F6D" w14:textId="2C5D361E" w:rsidR="009032BA" w:rsidRPr="003C3148" w:rsidRDefault="009032BA" w:rsidP="009032BA">
      <w:pPr>
        <w:rPr>
          <w:lang w:eastAsia="zh-TW"/>
        </w:rPr>
      </w:pPr>
      <w:r w:rsidRPr="003C3148">
        <w:rPr>
          <w:lang w:eastAsia="zh-TW"/>
        </w:rPr>
        <w:t>Sistem structural tip pere</w:t>
      </w:r>
      <w:r w:rsidR="00C86317">
        <w:rPr>
          <w:lang w:eastAsia="zh-TW"/>
        </w:rPr>
        <w:t>ț</w:t>
      </w:r>
      <w:r w:rsidRPr="003C3148">
        <w:rPr>
          <w:lang w:eastAsia="zh-TW"/>
        </w:rPr>
        <w:t xml:space="preserve">i: </w:t>
      </w:r>
      <w:r w:rsidR="00D95CA8" w:rsidRPr="003C3148">
        <w:rPr>
          <w:lang w:eastAsia="zh-TW"/>
        </w:rPr>
        <w:t xml:space="preserve">sistem structural </w:t>
      </w:r>
      <w:r w:rsidR="00D95CA8">
        <w:rPr>
          <w:lang w:eastAsia="zh-TW"/>
        </w:rPr>
        <w:t>la care</w:t>
      </w:r>
      <w:r w:rsidR="00D95CA8" w:rsidRPr="003C3148">
        <w:rPr>
          <w:lang w:eastAsia="zh-TW"/>
        </w:rPr>
        <w:t xml:space="preserve"> </w:t>
      </w:r>
      <w:r w:rsidR="00D95CA8">
        <w:rPr>
          <w:lang w:eastAsia="zh-TW"/>
        </w:rPr>
        <w:t xml:space="preserve">acțiunile </w:t>
      </w:r>
      <w:r w:rsidR="00D95CA8" w:rsidRPr="003C3148">
        <w:rPr>
          <w:lang w:eastAsia="zh-TW"/>
        </w:rPr>
        <w:t xml:space="preserve">orizontale sunt preluate </w:t>
      </w:r>
      <w:r w:rsidR="00D95CA8">
        <w:rPr>
          <w:lang w:eastAsia="zh-TW"/>
        </w:rPr>
        <w:t>de pereți</w:t>
      </w:r>
      <w:r w:rsidRPr="003C3148">
        <w:rPr>
          <w:lang w:eastAsia="zh-TW"/>
        </w:rPr>
        <w:t>, cupla</w:t>
      </w:r>
      <w:r w:rsidR="00C86317">
        <w:rPr>
          <w:lang w:eastAsia="zh-TW"/>
        </w:rPr>
        <w:t>ț</w:t>
      </w:r>
      <w:r w:rsidRPr="003C3148">
        <w:rPr>
          <w:lang w:eastAsia="zh-TW"/>
        </w:rPr>
        <w:t>i sau izola</w:t>
      </w:r>
      <w:r w:rsidR="00C86317">
        <w:rPr>
          <w:lang w:eastAsia="zh-TW"/>
        </w:rPr>
        <w:t>ț</w:t>
      </w:r>
      <w:r w:rsidRPr="003C3148">
        <w:rPr>
          <w:lang w:eastAsia="zh-TW"/>
        </w:rPr>
        <w:t xml:space="preserve">i, </w:t>
      </w:r>
      <w:r w:rsidR="00D95CA8">
        <w:t xml:space="preserve">contribuția </w:t>
      </w:r>
      <w:r w:rsidR="00D95CA8" w:rsidRPr="003C3148">
        <w:t>pere</w:t>
      </w:r>
      <w:r w:rsidR="00D95CA8">
        <w:t>ț</w:t>
      </w:r>
      <w:r w:rsidR="00D95CA8" w:rsidRPr="003C3148">
        <w:t>i</w:t>
      </w:r>
      <w:r w:rsidR="00D95CA8">
        <w:t>lor</w:t>
      </w:r>
      <w:r w:rsidR="00D95CA8" w:rsidRPr="003C3148">
        <w:t xml:space="preserve"> la preluarea for</w:t>
      </w:r>
      <w:r w:rsidR="00D95CA8">
        <w:t>ț</w:t>
      </w:r>
      <w:r w:rsidR="00D95CA8" w:rsidRPr="003C3148">
        <w:t xml:space="preserve">ei tăietoare </w:t>
      </w:r>
      <w:r w:rsidR="00B81061">
        <w:t>la nivelul secțiunii de încastrare convențională</w:t>
      </w:r>
      <w:r w:rsidR="00D95CA8" w:rsidRPr="003C3148">
        <w:t xml:space="preserve"> </w:t>
      </w:r>
      <w:r w:rsidR="00D95CA8">
        <w:t xml:space="preserve">fiind mai mare decât </w:t>
      </w:r>
      <w:r w:rsidR="00D95CA8" w:rsidRPr="003C3148">
        <w:t>75% din for</w:t>
      </w:r>
      <w:r w:rsidR="00D95CA8">
        <w:t>ț</w:t>
      </w:r>
      <w:r w:rsidR="00D95CA8" w:rsidRPr="003C3148">
        <w:t>a tăietoare de bază</w:t>
      </w:r>
      <w:r w:rsidRPr="003C3148">
        <w:rPr>
          <w:lang w:eastAsia="zh-TW"/>
        </w:rPr>
        <w:t>.</w:t>
      </w:r>
    </w:p>
    <w:p w14:paraId="60D1AB96" w14:textId="2298BB21" w:rsidR="009032BA" w:rsidRPr="003C3148" w:rsidRDefault="009032BA" w:rsidP="009032BA">
      <w:r w:rsidRPr="003C3148">
        <w:lastRenderedPageBreak/>
        <w:t>Sistem structural de tip pere</w:t>
      </w:r>
      <w:r w:rsidR="00C86317">
        <w:t>ț</w:t>
      </w:r>
      <w:r w:rsidRPr="003C3148">
        <w:t>i, cu pere</w:t>
      </w:r>
      <w:r w:rsidR="00C86317">
        <w:t>ț</w:t>
      </w:r>
      <w:r w:rsidRPr="003C3148">
        <w:t>i izola</w:t>
      </w:r>
      <w:r w:rsidR="00C86317">
        <w:t>ț</w:t>
      </w:r>
      <w:r w:rsidRPr="003C3148">
        <w:t xml:space="preserve">i: </w:t>
      </w:r>
      <w:bookmarkStart w:id="397" w:name="_Hlk160796391"/>
      <w:r w:rsidR="00D95CA8" w:rsidRPr="003C3148">
        <w:rPr>
          <w:lang w:eastAsia="zh-TW"/>
        </w:rPr>
        <w:t xml:space="preserve">sistem structural </w:t>
      </w:r>
      <w:r w:rsidR="00D95CA8">
        <w:rPr>
          <w:lang w:eastAsia="zh-TW"/>
        </w:rPr>
        <w:t>la care</w:t>
      </w:r>
      <w:r w:rsidR="00D95CA8" w:rsidRPr="003C3148">
        <w:rPr>
          <w:lang w:eastAsia="zh-TW"/>
        </w:rPr>
        <w:t xml:space="preserve"> </w:t>
      </w:r>
      <w:r w:rsidR="00D95CA8">
        <w:rPr>
          <w:lang w:eastAsia="zh-TW"/>
        </w:rPr>
        <w:t xml:space="preserve">acțiunile </w:t>
      </w:r>
      <w:r w:rsidR="00D95CA8" w:rsidRPr="003C3148">
        <w:rPr>
          <w:lang w:eastAsia="zh-TW"/>
        </w:rPr>
        <w:t xml:space="preserve">orizontale sunt preluate </w:t>
      </w:r>
      <w:r w:rsidR="00D95CA8">
        <w:rPr>
          <w:lang w:eastAsia="zh-TW"/>
        </w:rPr>
        <w:t xml:space="preserve">de </w:t>
      </w:r>
      <w:r w:rsidR="00D95CA8" w:rsidRPr="00B81061">
        <w:rPr>
          <w:lang w:eastAsia="zh-TW"/>
        </w:rPr>
        <w:t>pereți izolați</w:t>
      </w:r>
      <w:bookmarkEnd w:id="397"/>
      <w:r w:rsidR="00D95CA8">
        <w:rPr>
          <w:lang w:eastAsia="zh-TW"/>
        </w:rPr>
        <w:t xml:space="preserve">, </w:t>
      </w:r>
      <w:r w:rsidR="00D95CA8">
        <w:t xml:space="preserve">contribuția </w:t>
      </w:r>
      <w:r w:rsidR="00D95CA8" w:rsidRPr="003C3148">
        <w:t>pere</w:t>
      </w:r>
      <w:r w:rsidR="00D95CA8">
        <w:t>ț</w:t>
      </w:r>
      <w:r w:rsidR="00D95CA8" w:rsidRPr="003C3148">
        <w:t>i</w:t>
      </w:r>
      <w:r w:rsidR="00D95CA8">
        <w:t>lor</w:t>
      </w:r>
      <w:r w:rsidR="00D95CA8" w:rsidRPr="003C3148">
        <w:t xml:space="preserve"> la preluarea for</w:t>
      </w:r>
      <w:r w:rsidR="00D95CA8">
        <w:t>ț</w:t>
      </w:r>
      <w:r w:rsidR="00D95CA8" w:rsidRPr="003C3148">
        <w:t xml:space="preserve">ei tăietoare la </w:t>
      </w:r>
      <w:r w:rsidR="00B81061">
        <w:t xml:space="preserve">nivelul secțiunii de încastrare convențională </w:t>
      </w:r>
      <w:r w:rsidR="00D95CA8">
        <w:t xml:space="preserve">fiind mai mare decât </w:t>
      </w:r>
      <w:r w:rsidR="00D95CA8" w:rsidRPr="003C3148">
        <w:t>75% din for</w:t>
      </w:r>
      <w:r w:rsidR="00D95CA8">
        <w:t>ț</w:t>
      </w:r>
      <w:r w:rsidR="00D95CA8" w:rsidRPr="003C3148">
        <w:t>a tăietoare de bază.</w:t>
      </w:r>
    </w:p>
    <w:p w14:paraId="66B09306" w14:textId="740CFE31" w:rsidR="009032BA" w:rsidRPr="003C3148" w:rsidRDefault="009032BA" w:rsidP="009032BA">
      <w:r w:rsidRPr="003C3148">
        <w:t>Sistem structural de tip pere</w:t>
      </w:r>
      <w:r w:rsidR="00C86317">
        <w:t>ț</w:t>
      </w:r>
      <w:r w:rsidRPr="003C3148">
        <w:t>i, cu pere</w:t>
      </w:r>
      <w:r w:rsidR="00C86317">
        <w:t>ț</w:t>
      </w:r>
      <w:r w:rsidRPr="003C3148">
        <w:t>i cupla</w:t>
      </w:r>
      <w:r w:rsidR="00C86317">
        <w:t>ț</w:t>
      </w:r>
      <w:r w:rsidRPr="003C3148">
        <w:t xml:space="preserve">i: </w:t>
      </w:r>
      <w:r w:rsidR="00D95CA8" w:rsidRPr="003C3148">
        <w:rPr>
          <w:lang w:eastAsia="zh-TW"/>
        </w:rPr>
        <w:t xml:space="preserve">sistem structural </w:t>
      </w:r>
      <w:r w:rsidR="00D95CA8">
        <w:rPr>
          <w:lang w:eastAsia="zh-TW"/>
        </w:rPr>
        <w:t>la care</w:t>
      </w:r>
      <w:r w:rsidR="00D95CA8" w:rsidRPr="003C3148">
        <w:rPr>
          <w:lang w:eastAsia="zh-TW"/>
        </w:rPr>
        <w:t xml:space="preserve"> </w:t>
      </w:r>
      <w:r w:rsidR="00D95CA8">
        <w:rPr>
          <w:lang w:eastAsia="zh-TW"/>
        </w:rPr>
        <w:t xml:space="preserve">acțiunile </w:t>
      </w:r>
      <w:r w:rsidR="00D95CA8" w:rsidRPr="003C3148">
        <w:rPr>
          <w:lang w:eastAsia="zh-TW"/>
        </w:rPr>
        <w:t xml:space="preserve">orizontale sunt preluate </w:t>
      </w:r>
      <w:r w:rsidR="00D95CA8">
        <w:rPr>
          <w:lang w:eastAsia="zh-TW"/>
        </w:rPr>
        <w:t xml:space="preserve">de pereți cuplați, </w:t>
      </w:r>
      <w:r w:rsidR="00D95CA8">
        <w:t xml:space="preserve">contribuția </w:t>
      </w:r>
      <w:r w:rsidRPr="003C3148">
        <w:t>pere</w:t>
      </w:r>
      <w:r w:rsidR="00C86317">
        <w:t>ț</w:t>
      </w:r>
      <w:r w:rsidRPr="003C3148">
        <w:t>i</w:t>
      </w:r>
      <w:r w:rsidR="00D95CA8">
        <w:t>lor</w:t>
      </w:r>
      <w:r w:rsidRPr="003C3148">
        <w:t xml:space="preserve"> la preluarea for</w:t>
      </w:r>
      <w:r w:rsidR="00C86317">
        <w:t>ț</w:t>
      </w:r>
      <w:r w:rsidRPr="003C3148">
        <w:t xml:space="preserve">ei tăietoare la </w:t>
      </w:r>
      <w:r w:rsidR="00B81061">
        <w:t>nivelul secțiunii de încastrare convențională</w:t>
      </w:r>
      <w:r w:rsidRPr="003C3148">
        <w:t xml:space="preserve"> </w:t>
      </w:r>
      <w:r w:rsidR="00D95CA8">
        <w:t xml:space="preserve">fiind mai mare decât </w:t>
      </w:r>
      <w:r w:rsidRPr="003C3148">
        <w:t>75% din for</w:t>
      </w:r>
      <w:r w:rsidR="00C86317">
        <w:t>ț</w:t>
      </w:r>
      <w:r w:rsidRPr="003C3148">
        <w:t>a tăietoare de bază.</w:t>
      </w:r>
    </w:p>
    <w:p w14:paraId="1F053ED9" w14:textId="4790FB09" w:rsidR="009032BA" w:rsidRPr="003C3148" w:rsidRDefault="009032BA" w:rsidP="009032BA">
      <w:pPr>
        <w:rPr>
          <w:lang w:eastAsia="zh-TW"/>
        </w:rPr>
      </w:pPr>
      <w:r w:rsidRPr="003C3148">
        <w:rPr>
          <w:lang w:eastAsia="zh-TW"/>
        </w:rPr>
        <w:t xml:space="preserve">Sistem structural tip cadru: sistem structural la care </w:t>
      </w:r>
      <w:r w:rsidR="00D95CA8">
        <w:rPr>
          <w:lang w:eastAsia="zh-TW"/>
        </w:rPr>
        <w:t>acțiunile</w:t>
      </w:r>
      <w:r w:rsidRPr="003C3148">
        <w:rPr>
          <w:lang w:eastAsia="zh-TW"/>
        </w:rPr>
        <w:t xml:space="preserve"> verticale și orizontale sunt preluate în principal de cadre.</w:t>
      </w:r>
    </w:p>
    <w:p w14:paraId="2748D35D" w14:textId="104A0B26" w:rsidR="009032BA" w:rsidRPr="003C3148" w:rsidRDefault="009032BA" w:rsidP="009032BA">
      <w:pPr>
        <w:rPr>
          <w:lang w:eastAsia="zh-TW"/>
        </w:rPr>
      </w:pPr>
      <w:r w:rsidRPr="003C3148">
        <w:rPr>
          <w:lang w:eastAsia="zh-TW"/>
        </w:rPr>
        <w:t xml:space="preserve">Sistem structural dual: sistem structural </w:t>
      </w:r>
      <w:r w:rsidR="00D95CA8">
        <w:rPr>
          <w:lang w:eastAsia="zh-TW"/>
        </w:rPr>
        <w:t>la care</w:t>
      </w:r>
      <w:r w:rsidRPr="003C3148">
        <w:rPr>
          <w:lang w:eastAsia="zh-TW"/>
        </w:rPr>
        <w:t xml:space="preserve"> </w:t>
      </w:r>
      <w:r w:rsidR="00D95CA8">
        <w:rPr>
          <w:lang w:eastAsia="zh-TW"/>
        </w:rPr>
        <w:t xml:space="preserve">acțiunile </w:t>
      </w:r>
      <w:r w:rsidRPr="003C3148">
        <w:rPr>
          <w:lang w:eastAsia="zh-TW"/>
        </w:rPr>
        <w:t>orizontale sunt preluate par</w:t>
      </w:r>
      <w:r w:rsidR="00C86317">
        <w:rPr>
          <w:lang w:eastAsia="zh-TW"/>
        </w:rPr>
        <w:t>ț</w:t>
      </w:r>
      <w:r w:rsidRPr="003C3148">
        <w:rPr>
          <w:lang w:eastAsia="zh-TW"/>
        </w:rPr>
        <w:t>ial de cadre și par</w:t>
      </w:r>
      <w:r w:rsidR="00C86317">
        <w:rPr>
          <w:lang w:eastAsia="zh-TW"/>
        </w:rPr>
        <w:t>ț</w:t>
      </w:r>
      <w:r w:rsidRPr="003C3148">
        <w:rPr>
          <w:lang w:eastAsia="zh-TW"/>
        </w:rPr>
        <w:t>ial de pere</w:t>
      </w:r>
      <w:r w:rsidR="00C86317">
        <w:rPr>
          <w:lang w:eastAsia="zh-TW"/>
        </w:rPr>
        <w:t>ț</w:t>
      </w:r>
      <w:r w:rsidRPr="003C3148">
        <w:rPr>
          <w:lang w:eastAsia="zh-TW"/>
        </w:rPr>
        <w:t>i structurali, individuali sau cupla</w:t>
      </w:r>
      <w:r w:rsidR="00C86317">
        <w:rPr>
          <w:lang w:eastAsia="zh-TW"/>
        </w:rPr>
        <w:t>ț</w:t>
      </w:r>
      <w:r w:rsidRPr="003C3148">
        <w:rPr>
          <w:lang w:eastAsia="zh-TW"/>
        </w:rPr>
        <w:t>i.</w:t>
      </w:r>
    </w:p>
    <w:p w14:paraId="2FE16A08" w14:textId="7120461A" w:rsidR="009032BA" w:rsidRPr="003C3148" w:rsidRDefault="009032BA" w:rsidP="009032BA">
      <w:pPr>
        <w:rPr>
          <w:lang w:eastAsia="zh-TW"/>
        </w:rPr>
      </w:pPr>
      <w:r w:rsidRPr="003C3148">
        <w:rPr>
          <w:lang w:eastAsia="zh-TW"/>
        </w:rPr>
        <w:t>Sistem structural dual cu pere</w:t>
      </w:r>
      <w:r w:rsidR="00C86317">
        <w:rPr>
          <w:lang w:eastAsia="zh-TW"/>
        </w:rPr>
        <w:t>ț</w:t>
      </w:r>
      <w:r w:rsidRPr="003C3148">
        <w:rPr>
          <w:lang w:eastAsia="zh-TW"/>
        </w:rPr>
        <w:t>i predominan</w:t>
      </w:r>
      <w:r w:rsidR="00C86317">
        <w:rPr>
          <w:lang w:eastAsia="zh-TW"/>
        </w:rPr>
        <w:t>ț</w:t>
      </w:r>
      <w:r w:rsidRPr="003C3148">
        <w:rPr>
          <w:lang w:eastAsia="zh-TW"/>
        </w:rPr>
        <w:t>i: sistem structural dual în care contribu</w:t>
      </w:r>
      <w:r w:rsidR="00C86317">
        <w:rPr>
          <w:lang w:eastAsia="zh-TW"/>
        </w:rPr>
        <w:t>ț</w:t>
      </w:r>
      <w:r w:rsidRPr="003C3148">
        <w:rPr>
          <w:lang w:eastAsia="zh-TW"/>
        </w:rPr>
        <w:t>ia pere</w:t>
      </w:r>
      <w:r w:rsidR="00C86317">
        <w:rPr>
          <w:lang w:eastAsia="zh-TW"/>
        </w:rPr>
        <w:t>ț</w:t>
      </w:r>
      <w:r w:rsidRPr="003C3148">
        <w:rPr>
          <w:lang w:eastAsia="zh-TW"/>
        </w:rPr>
        <w:t>ilor la preluarea for</w:t>
      </w:r>
      <w:r w:rsidR="00C86317">
        <w:rPr>
          <w:lang w:eastAsia="zh-TW"/>
        </w:rPr>
        <w:t>ț</w:t>
      </w:r>
      <w:r w:rsidRPr="003C3148">
        <w:rPr>
          <w:lang w:eastAsia="zh-TW"/>
        </w:rPr>
        <w:t xml:space="preserve">ei tăietoare la baza clădirii </w:t>
      </w:r>
      <w:r w:rsidR="00D95CA8">
        <w:rPr>
          <w:lang w:eastAsia="zh-TW"/>
        </w:rPr>
        <w:t>este mai mare decât</w:t>
      </w:r>
      <w:r w:rsidRPr="003C3148">
        <w:rPr>
          <w:lang w:eastAsia="zh-TW"/>
        </w:rPr>
        <w:t xml:space="preserve"> 50% din for</w:t>
      </w:r>
      <w:r w:rsidR="00C86317">
        <w:rPr>
          <w:lang w:eastAsia="zh-TW"/>
        </w:rPr>
        <w:t>ț</w:t>
      </w:r>
      <w:r w:rsidRPr="003C3148">
        <w:rPr>
          <w:lang w:eastAsia="zh-TW"/>
        </w:rPr>
        <w:t>a tăietoare de bază, iar cadrele preiau cel pu</w:t>
      </w:r>
      <w:r w:rsidR="00C86317">
        <w:rPr>
          <w:lang w:eastAsia="zh-TW"/>
        </w:rPr>
        <w:t>ț</w:t>
      </w:r>
      <w:r w:rsidRPr="003C3148">
        <w:rPr>
          <w:lang w:eastAsia="zh-TW"/>
        </w:rPr>
        <w:t xml:space="preserve">in 25% din momentul de răsturnare de ansamblu la nivelul </w:t>
      </w:r>
      <w:r w:rsidR="00B81061">
        <w:rPr>
          <w:lang w:eastAsia="zh-TW"/>
        </w:rPr>
        <w:t xml:space="preserve">secțiunii </w:t>
      </w:r>
      <w:r w:rsidRPr="003C3148">
        <w:rPr>
          <w:lang w:eastAsia="zh-TW"/>
        </w:rPr>
        <w:t>de încastrare conven</w:t>
      </w:r>
      <w:r w:rsidR="00C86317">
        <w:rPr>
          <w:lang w:eastAsia="zh-TW"/>
        </w:rPr>
        <w:t>ț</w:t>
      </w:r>
      <w:r w:rsidRPr="003C3148">
        <w:rPr>
          <w:lang w:eastAsia="zh-TW"/>
        </w:rPr>
        <w:t>ională.</w:t>
      </w:r>
    </w:p>
    <w:p w14:paraId="75AD872D" w14:textId="0021D534" w:rsidR="009032BA" w:rsidRPr="003C3148" w:rsidRDefault="009032BA" w:rsidP="009032BA">
      <w:pPr>
        <w:rPr>
          <w:lang w:eastAsia="zh-TW"/>
        </w:rPr>
      </w:pPr>
      <w:r w:rsidRPr="003C3148">
        <w:rPr>
          <w:lang w:eastAsia="zh-TW"/>
        </w:rPr>
        <w:t>Sistem structural dual cu cadre predominante: sistem dual în care contribu</w:t>
      </w:r>
      <w:r w:rsidR="00C86317">
        <w:rPr>
          <w:lang w:eastAsia="zh-TW"/>
        </w:rPr>
        <w:t>ț</w:t>
      </w:r>
      <w:r w:rsidRPr="003C3148">
        <w:rPr>
          <w:lang w:eastAsia="zh-TW"/>
        </w:rPr>
        <w:t>ia cadrelor la preluarea for</w:t>
      </w:r>
      <w:r w:rsidR="00C86317">
        <w:rPr>
          <w:lang w:eastAsia="zh-TW"/>
        </w:rPr>
        <w:t>ț</w:t>
      </w:r>
      <w:r w:rsidRPr="003C3148">
        <w:rPr>
          <w:lang w:eastAsia="zh-TW"/>
        </w:rPr>
        <w:t>ei tăietoare, la baza clădirii, depășește 50% din for</w:t>
      </w:r>
      <w:r w:rsidR="00C86317">
        <w:rPr>
          <w:lang w:eastAsia="zh-TW"/>
        </w:rPr>
        <w:t>ț</w:t>
      </w:r>
      <w:r w:rsidRPr="003C3148">
        <w:rPr>
          <w:lang w:eastAsia="zh-TW"/>
        </w:rPr>
        <w:t>a tăietoare de bază.</w:t>
      </w:r>
    </w:p>
    <w:p w14:paraId="1D27B41F" w14:textId="7E734F67" w:rsidR="009032BA" w:rsidRPr="003C3148" w:rsidRDefault="009032BA" w:rsidP="009032BA">
      <w:r w:rsidRPr="003C3148">
        <w:t>Structură flexibilă la torsiune: structură cu rigiditate și rezisten</w:t>
      </w:r>
      <w:r w:rsidR="00C86317">
        <w:t>ț</w:t>
      </w:r>
      <w:r w:rsidRPr="003C3148">
        <w:t xml:space="preserve">ă insuficientă la torsiune de ansamblu. </w:t>
      </w:r>
    </w:p>
    <w:p w14:paraId="1735DCF6" w14:textId="77777777" w:rsidR="009032BA" w:rsidRPr="003C3148" w:rsidRDefault="009032BA" w:rsidP="009032BA">
      <w:r w:rsidRPr="003C3148">
        <w:t>Sistem tip pendul inversat: sistem structural principal în care peste 50% din masă este concentrată în treimea superioară a structurii sau la care disiparea de energie se realizează în principal la baza unui singur element al clădirii.</w:t>
      </w:r>
    </w:p>
    <w:p w14:paraId="086A78BA" w14:textId="4CEABB38" w:rsidR="009032BA" w:rsidRPr="003C3148" w:rsidRDefault="009032BA" w:rsidP="009032BA">
      <w:r w:rsidRPr="006036ED">
        <w:t>Sistem structural cu stâlpi în consolă: sistem structural principal alcătuit din stâlpi așeza</w:t>
      </w:r>
      <w:r w:rsidR="00C86317" w:rsidRPr="006036ED">
        <w:t>ț</w:t>
      </w:r>
      <w:r w:rsidRPr="006036ED">
        <w:t>i în direc</w:t>
      </w:r>
      <w:r w:rsidR="00C86317" w:rsidRPr="006036ED">
        <w:t>ț</w:t>
      </w:r>
      <w:r w:rsidRPr="006036ED">
        <w:t>ie verticală, cu schema statică de consolă sub ac</w:t>
      </w:r>
      <w:r w:rsidR="00C86317" w:rsidRPr="006036ED">
        <w:t>ț</w:t>
      </w:r>
      <w:r w:rsidRPr="006036ED">
        <w:t>iuni orizontale, și diafragme orizontale.</w:t>
      </w:r>
    </w:p>
    <w:p w14:paraId="77A62340" w14:textId="61589035" w:rsidR="009032BA" w:rsidRPr="003C3148" w:rsidRDefault="009032BA" w:rsidP="009032BA">
      <w:r w:rsidRPr="006036ED">
        <w:t>Nod: Zona de legătura dintre stâlpi</w:t>
      </w:r>
      <w:r w:rsidR="00ED618E" w:rsidRPr="006036ED">
        <w:t>i</w:t>
      </w:r>
      <w:r w:rsidRPr="006036ED">
        <w:t xml:space="preserve"> și grinzi</w:t>
      </w:r>
      <w:r w:rsidR="00ED618E" w:rsidRPr="006036ED">
        <w:t>le</w:t>
      </w:r>
      <w:r w:rsidRPr="006036ED">
        <w:t xml:space="preserve"> structurilor, </w:t>
      </w:r>
      <w:r w:rsidR="00ED618E" w:rsidRPr="006036ED">
        <w:t>cuprinsă</w:t>
      </w:r>
      <w:r w:rsidRPr="006036ED">
        <w:t xml:space="preserve"> între sec</w:t>
      </w:r>
      <w:r w:rsidR="00C86317" w:rsidRPr="006036ED">
        <w:t>ț</w:t>
      </w:r>
      <w:r w:rsidRPr="006036ED">
        <w:t>iunile transversale de la capetele acestor elemente</w:t>
      </w:r>
      <w:r w:rsidR="00ED618E" w:rsidRPr="006036ED">
        <w:t xml:space="preserve"> care o delimitează</w:t>
      </w:r>
      <w:r w:rsidRPr="006036ED">
        <w:t>.</w:t>
      </w:r>
    </w:p>
    <w:p w14:paraId="026D30D2" w14:textId="1F1808C1" w:rsidR="009032BA" w:rsidRPr="004A0F86" w:rsidRDefault="009032BA" w:rsidP="009032BA">
      <w:r w:rsidRPr="004A0F86">
        <w:t>Nod de capăt: nodul în care intră o singură grindă în direc</w:t>
      </w:r>
      <w:r w:rsidR="00C86317" w:rsidRPr="004A0F86">
        <w:t>ț</w:t>
      </w:r>
      <w:r w:rsidRPr="004A0F86">
        <w:t>ia de calcul.</w:t>
      </w:r>
    </w:p>
    <w:p w14:paraId="15042841" w14:textId="3F315318" w:rsidR="009032BA" w:rsidRPr="003C3148" w:rsidRDefault="009032BA" w:rsidP="009032BA">
      <w:pPr>
        <w:spacing w:before="0" w:after="160" w:line="259" w:lineRule="auto"/>
        <w:jc w:val="left"/>
      </w:pPr>
    </w:p>
    <w:p w14:paraId="5B891363" w14:textId="77777777" w:rsidR="009032BA" w:rsidRPr="003C3148" w:rsidRDefault="009032BA" w:rsidP="00DB3A3B">
      <w:pPr>
        <w:pStyle w:val="Titlu11"/>
      </w:pPr>
      <w:bookmarkStart w:id="398" w:name="_Toc318292673"/>
      <w:bookmarkStart w:id="399" w:name="_Toc318293061"/>
      <w:bookmarkStart w:id="400" w:name="_Toc318293132"/>
      <w:bookmarkStart w:id="401" w:name="_Toc318293274"/>
      <w:bookmarkStart w:id="402" w:name="_Toc318293504"/>
      <w:bookmarkStart w:id="403" w:name="_Toc318293592"/>
      <w:bookmarkStart w:id="404" w:name="_Toc318293768"/>
      <w:bookmarkStart w:id="405" w:name="_Toc318294181"/>
      <w:bookmarkStart w:id="406" w:name="_Toc318443353"/>
      <w:bookmarkStart w:id="407" w:name="_Toc320545312"/>
      <w:bookmarkStart w:id="408" w:name="_Toc361226869"/>
      <w:bookmarkStart w:id="409" w:name="_Toc155977825"/>
      <w:bookmarkStart w:id="410" w:name="_Toc184491131"/>
      <w:bookmarkStart w:id="411" w:name="_Hlk172994688"/>
      <w:r w:rsidRPr="003C3148">
        <w:t>Principii de proiectare</w:t>
      </w:r>
      <w:bookmarkEnd w:id="398"/>
      <w:bookmarkEnd w:id="399"/>
      <w:bookmarkEnd w:id="400"/>
      <w:bookmarkEnd w:id="401"/>
      <w:bookmarkEnd w:id="402"/>
      <w:bookmarkEnd w:id="403"/>
      <w:bookmarkEnd w:id="404"/>
      <w:bookmarkEnd w:id="405"/>
      <w:bookmarkEnd w:id="406"/>
      <w:bookmarkEnd w:id="407"/>
      <w:bookmarkEnd w:id="408"/>
      <w:bookmarkEnd w:id="409"/>
      <w:bookmarkEnd w:id="410"/>
    </w:p>
    <w:p w14:paraId="34B9ABA3" w14:textId="77777777" w:rsidR="009032BA" w:rsidRPr="003C3148" w:rsidRDefault="009032BA" w:rsidP="00DB3A3B">
      <w:pPr>
        <w:pStyle w:val="Titlu111"/>
      </w:pPr>
      <w:bookmarkStart w:id="412" w:name="_Toc318292674"/>
      <w:bookmarkStart w:id="413" w:name="_Toc318293062"/>
      <w:bookmarkStart w:id="414" w:name="_Toc318293133"/>
      <w:bookmarkStart w:id="415" w:name="_Toc318293275"/>
      <w:bookmarkStart w:id="416" w:name="_Toc318293505"/>
      <w:bookmarkStart w:id="417" w:name="_Toc318293593"/>
      <w:bookmarkStart w:id="418" w:name="_Toc318293769"/>
      <w:bookmarkStart w:id="419" w:name="_Toc318294182"/>
      <w:bookmarkStart w:id="420" w:name="_Toc318443354"/>
      <w:bookmarkStart w:id="421" w:name="_Toc320545313"/>
      <w:bookmarkStart w:id="422" w:name="_Toc361226870"/>
      <w:bookmarkStart w:id="423" w:name="_Ref155964039"/>
      <w:bookmarkStart w:id="424" w:name="_Toc155977826"/>
      <w:bookmarkStart w:id="425" w:name="_Ref156375703"/>
      <w:bookmarkStart w:id="426" w:name="_Ref156741694"/>
      <w:bookmarkStart w:id="427" w:name="_Ref169686973"/>
      <w:bookmarkStart w:id="428" w:name="_Toc184491132"/>
      <w:bookmarkStart w:id="429" w:name="_Hlk152930281"/>
      <w:r w:rsidRPr="003C3148">
        <w:t>Clase de ductilitate</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51FA4A8E" w14:textId="3966413B" w:rsidR="009032BA" w:rsidRPr="003C3148" w:rsidRDefault="009032BA" w:rsidP="009032BA">
      <w:pPr>
        <w:pStyle w:val="Paragraf"/>
      </w:pPr>
      <w:bookmarkStart w:id="430" w:name="_Ref155967497"/>
      <w:bookmarkStart w:id="431" w:name="_Hlk152930136"/>
      <w:bookmarkEnd w:id="411"/>
      <w:bookmarkEnd w:id="429"/>
      <w:r w:rsidRPr="003C3148">
        <w:t xml:space="preserve">Clădirile </w:t>
      </w:r>
      <w:r w:rsidR="001B6DEF">
        <w:t xml:space="preserve">cu structura </w:t>
      </w:r>
      <w:r w:rsidRPr="003C3148">
        <w:t xml:space="preserve">de beton </w:t>
      </w:r>
      <w:r w:rsidR="001B6DEF">
        <w:t xml:space="preserve">armat </w:t>
      </w:r>
      <w:r w:rsidRPr="003C3148">
        <w:t xml:space="preserve">se proiectează pentru una dintre cele trei clase de ductilitate definite la </w:t>
      </w:r>
      <w:bookmarkEnd w:id="430"/>
      <w:r w:rsidR="009E4FE1" w:rsidRPr="009D6161">
        <w:rPr>
          <w:rStyle w:val="Mylink"/>
          <w:highlight w:val="cyan"/>
        </w:rPr>
        <w:fldChar w:fldCharType="begin"/>
      </w:r>
      <w:r w:rsidR="009D6161" w:rsidRPr="009D6161">
        <w:rPr>
          <w:rStyle w:val="Mylink"/>
        </w:rPr>
        <w:instrText>REF _Ref139528109 \r \* CHARFORMAT \h</w:instrText>
      </w:r>
      <w:r w:rsidR="009E4FE1" w:rsidRPr="009D6161">
        <w:rPr>
          <w:rStyle w:val="Mylink"/>
          <w:highlight w:val="cyan"/>
        </w:rPr>
      </w:r>
      <w:r w:rsidR="009E4FE1" w:rsidRPr="009D6161">
        <w:rPr>
          <w:rStyle w:val="Mylink"/>
          <w:highlight w:val="cyan"/>
        </w:rPr>
        <w:fldChar w:fldCharType="separate"/>
      </w:r>
      <w:r w:rsidR="009464BD">
        <w:rPr>
          <w:rStyle w:val="Mylink"/>
        </w:rPr>
        <w:t>4.1.2</w:t>
      </w:r>
      <w:r w:rsidR="009E4FE1" w:rsidRPr="009D6161">
        <w:rPr>
          <w:rStyle w:val="Mylink"/>
          <w:highlight w:val="cyan"/>
        </w:rPr>
        <w:fldChar w:fldCharType="end"/>
      </w:r>
      <w:r w:rsidR="009E4FE1">
        <w:t>.</w:t>
      </w:r>
    </w:p>
    <w:p w14:paraId="0A0B0839" w14:textId="15131482" w:rsidR="009032BA" w:rsidRPr="003C3148" w:rsidRDefault="009032BA" w:rsidP="009032BA">
      <w:pPr>
        <w:pStyle w:val="Paragraf"/>
      </w:pPr>
      <w:bookmarkStart w:id="432" w:name="_Hlk152930166"/>
      <w:bookmarkEnd w:id="431"/>
      <w:r w:rsidRPr="003C3148">
        <w:t xml:space="preserve">Structurile de beton </w:t>
      </w:r>
      <w:r w:rsidR="001B6DEF">
        <w:t xml:space="preserve">armat </w:t>
      </w:r>
      <w:r w:rsidRPr="003C3148">
        <w:t xml:space="preserve">proiectate pentru clasa de ductilitate DCH sau DCM </w:t>
      </w:r>
      <w:r w:rsidR="00E769C3" w:rsidRPr="003C3148">
        <w:t>se realizează astfel încât să aibă capacitate</w:t>
      </w:r>
      <w:r w:rsidRPr="003C3148">
        <w:t xml:space="preserve"> adecvată și stabilă de disipare de energie în regim de solicitare ciclică, fără reducere</w:t>
      </w:r>
      <w:r w:rsidR="00520D8A">
        <w:t>a</w:t>
      </w:r>
      <w:r w:rsidRPr="003C3148">
        <w:t xml:space="preserve"> semnificativă a rezisten</w:t>
      </w:r>
      <w:r w:rsidR="00C86317">
        <w:t>ț</w:t>
      </w:r>
      <w:r w:rsidRPr="003C3148">
        <w:t>ei la for</w:t>
      </w:r>
      <w:r w:rsidR="00C86317">
        <w:t>ț</w:t>
      </w:r>
      <w:r w:rsidRPr="003C3148">
        <w:t xml:space="preserve">e orizontale și verticale. </w:t>
      </w:r>
    </w:p>
    <w:p w14:paraId="644735FE" w14:textId="32FD7810" w:rsidR="009032BA" w:rsidRPr="003C3148" w:rsidRDefault="009032BA" w:rsidP="009032BA">
      <w:pPr>
        <w:pStyle w:val="Paragraf"/>
      </w:pPr>
      <w:bookmarkStart w:id="433" w:name="_Ref139528113"/>
      <w:r w:rsidRPr="003C3148">
        <w:t xml:space="preserve">Clădirile situate în </w:t>
      </w:r>
      <w:r w:rsidR="00E769C3" w:rsidRPr="003C3148">
        <w:t xml:space="preserve">zone cu seismicitate moderată sau mare </w:t>
      </w:r>
      <w:r w:rsidRPr="003C3148">
        <w:t>se proiectează pentru clasa de ductilitate DCH sau DCM.</w:t>
      </w:r>
      <w:bookmarkEnd w:id="433"/>
    </w:p>
    <w:p w14:paraId="1AEF2F76" w14:textId="384847D1" w:rsidR="009032BA" w:rsidRPr="00A803DD" w:rsidRDefault="009032BA" w:rsidP="009032BA">
      <w:pPr>
        <w:pStyle w:val="Paragraf"/>
      </w:pPr>
      <w:bookmarkStart w:id="434" w:name="_Ref155964042"/>
      <w:bookmarkStart w:id="435" w:name="_Hlk152930234"/>
      <w:bookmarkEnd w:id="432"/>
      <w:r w:rsidRPr="003C3148">
        <w:t>Prin excep</w:t>
      </w:r>
      <w:r w:rsidR="00C86317">
        <w:t>ț</w:t>
      </w:r>
      <w:r w:rsidRPr="003C3148">
        <w:t xml:space="preserve">ie de la </w:t>
      </w:r>
      <w:r w:rsidRPr="009D6161">
        <w:rPr>
          <w:rStyle w:val="Mylink"/>
        </w:rPr>
        <w:fldChar w:fldCharType="begin"/>
      </w:r>
      <w:r w:rsidR="009D6161" w:rsidRPr="009D6161">
        <w:rPr>
          <w:rStyle w:val="Mylink"/>
        </w:rPr>
        <w:instrText>REF _Ref139528113 \r \* CHARFORMAT \h</w:instrText>
      </w:r>
      <w:r w:rsidRPr="009D6161">
        <w:rPr>
          <w:rStyle w:val="Mylink"/>
        </w:rPr>
      </w:r>
      <w:r w:rsidRPr="009D6161">
        <w:rPr>
          <w:rStyle w:val="Mylink"/>
        </w:rPr>
        <w:fldChar w:fldCharType="separate"/>
      </w:r>
      <w:r w:rsidR="009464BD">
        <w:rPr>
          <w:rStyle w:val="Mylink"/>
        </w:rPr>
        <w:t>(3)</w:t>
      </w:r>
      <w:r w:rsidRPr="009D6161">
        <w:rPr>
          <w:rStyle w:val="Mylink"/>
        </w:rPr>
        <w:fldChar w:fldCharType="end"/>
      </w:r>
      <w:r w:rsidRPr="003C3148">
        <w:t xml:space="preserve">, în zonele cu seismicitate </w:t>
      </w:r>
      <w:r w:rsidR="00ED618E">
        <w:t>moderată</w:t>
      </w:r>
      <w:r w:rsidRPr="003C3148">
        <w:t xml:space="preserve"> sau </w:t>
      </w:r>
      <w:r w:rsidR="00ED618E">
        <w:t xml:space="preserve">mare </w:t>
      </w:r>
      <w:r w:rsidRPr="003C3148">
        <w:t>se pot proiecta clădiri pentru clasa de ductilitate DCL dacă capacitatea lor de rezisten</w:t>
      </w:r>
      <w:r w:rsidR="00C86317">
        <w:t>ț</w:t>
      </w:r>
      <w:r w:rsidRPr="003C3148">
        <w:t xml:space="preserve">ă de </w:t>
      </w:r>
      <w:r w:rsidRPr="003C3148">
        <w:lastRenderedPageBreak/>
        <w:t>ansamblu la ac</w:t>
      </w:r>
      <w:r w:rsidR="00C86317">
        <w:t>ț</w:t>
      </w:r>
      <w:r w:rsidRPr="003C3148">
        <w:t xml:space="preserve">iuni seismice orizontale, corespunzătoare </w:t>
      </w:r>
      <w:r w:rsidRPr="00A803DD">
        <w:t>răspunsului elastic, este mai mare decât cerin</w:t>
      </w:r>
      <w:r w:rsidR="00C86317" w:rsidRPr="00A803DD">
        <w:t>ț</w:t>
      </w:r>
      <w:r w:rsidRPr="00A803DD">
        <w:t>a seismică corespunzătoare spectrului de proiectare al accelera</w:t>
      </w:r>
      <w:r w:rsidR="00C86317" w:rsidRPr="00A803DD">
        <w:t>ț</w:t>
      </w:r>
      <w:r w:rsidRPr="00A803DD">
        <w:t>iilor orizontale (</w:t>
      </w:r>
      <m:oMath>
        <m:r>
          <w:rPr>
            <w:rFonts w:ascii="Cambria Math" w:hAnsi="Cambria Math"/>
          </w:rPr>
          <m:t>q=1</m:t>
        </m:r>
      </m:oMath>
      <w:r w:rsidRPr="00A803DD">
        <w:t>), indiferent de amplasament, atunci când îndeplinirea criteriilor de proiectare specifice clasei de ductilitate DCH sau DCM nu este posibilă.</w:t>
      </w:r>
      <w:bookmarkEnd w:id="434"/>
    </w:p>
    <w:p w14:paraId="4608CD4D" w14:textId="331836D2" w:rsidR="009032BA" w:rsidRPr="003C3148" w:rsidRDefault="009032BA" w:rsidP="009032BA">
      <w:pPr>
        <w:pStyle w:val="Paragraf"/>
      </w:pPr>
      <w:r w:rsidRPr="00791062">
        <w:t xml:space="preserve">Structurile principale se proiectează seismic pentru clasa de ductilitate DCL pe baza prevederilor din capitolele </w:t>
      </w:r>
      <w:r w:rsidR="00791062" w:rsidRPr="009D6161">
        <w:rPr>
          <w:rStyle w:val="Mylink"/>
        </w:rPr>
        <w:fldChar w:fldCharType="begin"/>
      </w:r>
      <w:r w:rsidR="009D6161" w:rsidRPr="009D6161">
        <w:rPr>
          <w:rStyle w:val="Mylink"/>
        </w:rPr>
        <w:instrText>REF _Ref156397706 \r \* CHARFORMAT \h</w:instrText>
      </w:r>
      <w:r w:rsidR="00791062" w:rsidRPr="009D6161">
        <w:rPr>
          <w:rStyle w:val="Mylink"/>
        </w:rPr>
      </w:r>
      <w:r w:rsidR="00791062" w:rsidRPr="009D6161">
        <w:rPr>
          <w:rStyle w:val="Mylink"/>
        </w:rPr>
        <w:fldChar w:fldCharType="separate"/>
      </w:r>
      <w:r w:rsidR="009464BD">
        <w:rPr>
          <w:rStyle w:val="Mylink"/>
        </w:rPr>
        <w:t>1</w:t>
      </w:r>
      <w:r w:rsidR="00791062" w:rsidRPr="009D6161">
        <w:rPr>
          <w:rStyle w:val="Mylink"/>
        </w:rPr>
        <w:fldChar w:fldCharType="end"/>
      </w:r>
      <w:r w:rsidR="00791062" w:rsidRPr="00791062">
        <w:t xml:space="preserve">, </w:t>
      </w:r>
      <w:r w:rsidR="00791062" w:rsidRPr="009D6161">
        <w:rPr>
          <w:rStyle w:val="Mylink"/>
        </w:rPr>
        <w:fldChar w:fldCharType="begin"/>
      </w:r>
      <w:r w:rsidR="009D6161" w:rsidRPr="009D6161">
        <w:rPr>
          <w:rStyle w:val="Mylink"/>
        </w:rPr>
        <w:instrText>REF _Ref156397714 \r \* CHARFORMAT \h</w:instrText>
      </w:r>
      <w:r w:rsidR="00791062" w:rsidRPr="009D6161">
        <w:rPr>
          <w:rStyle w:val="Mylink"/>
        </w:rPr>
      </w:r>
      <w:r w:rsidR="00791062" w:rsidRPr="009D6161">
        <w:rPr>
          <w:rStyle w:val="Mylink"/>
        </w:rPr>
        <w:fldChar w:fldCharType="separate"/>
      </w:r>
      <w:r w:rsidR="009464BD">
        <w:rPr>
          <w:rStyle w:val="Mylink"/>
        </w:rPr>
        <w:t>2</w:t>
      </w:r>
      <w:r w:rsidR="00791062" w:rsidRPr="009D6161">
        <w:rPr>
          <w:rStyle w:val="Mylink"/>
        </w:rPr>
        <w:fldChar w:fldCharType="end"/>
      </w:r>
      <w:r w:rsidR="00791062" w:rsidRPr="00791062">
        <w:t xml:space="preserve">, </w:t>
      </w:r>
      <w:r w:rsidR="00791062" w:rsidRPr="009D6161">
        <w:rPr>
          <w:rStyle w:val="Mylink"/>
        </w:rPr>
        <w:fldChar w:fldCharType="begin"/>
      </w:r>
      <w:r w:rsidR="009D6161" w:rsidRPr="009D6161">
        <w:rPr>
          <w:rStyle w:val="Mylink"/>
        </w:rPr>
        <w:instrText>REF _Ref156303655 \r \* CHARFORMAT \h</w:instrText>
      </w:r>
      <w:r w:rsidR="00791062" w:rsidRPr="009D6161">
        <w:rPr>
          <w:rStyle w:val="Mylink"/>
        </w:rPr>
      </w:r>
      <w:r w:rsidR="00791062" w:rsidRPr="009D6161">
        <w:rPr>
          <w:rStyle w:val="Mylink"/>
        </w:rPr>
        <w:fldChar w:fldCharType="separate"/>
      </w:r>
      <w:r w:rsidR="009464BD">
        <w:rPr>
          <w:rStyle w:val="Mylink"/>
        </w:rPr>
        <w:t>3</w:t>
      </w:r>
      <w:r w:rsidR="00791062" w:rsidRPr="009D6161">
        <w:rPr>
          <w:rStyle w:val="Mylink"/>
        </w:rPr>
        <w:fldChar w:fldCharType="end"/>
      </w:r>
      <w:r w:rsidR="00791062" w:rsidRPr="00791062">
        <w:t xml:space="preserve"> și </w:t>
      </w:r>
      <w:r w:rsidR="00791062" w:rsidRPr="009D6161">
        <w:rPr>
          <w:rStyle w:val="Mylink"/>
        </w:rPr>
        <w:fldChar w:fldCharType="begin"/>
      </w:r>
      <w:r w:rsidR="009D6161" w:rsidRPr="009D6161">
        <w:rPr>
          <w:rStyle w:val="Mylink"/>
        </w:rPr>
        <w:instrText>REF _Ref99825363 \r \* CHARFORMAT \h</w:instrText>
      </w:r>
      <w:r w:rsidR="00791062" w:rsidRPr="009D6161">
        <w:rPr>
          <w:rStyle w:val="Mylink"/>
        </w:rPr>
      </w:r>
      <w:r w:rsidR="00791062" w:rsidRPr="009D6161">
        <w:rPr>
          <w:rStyle w:val="Mylink"/>
        </w:rPr>
        <w:fldChar w:fldCharType="separate"/>
      </w:r>
      <w:r w:rsidR="009464BD">
        <w:rPr>
          <w:rStyle w:val="Mylink"/>
        </w:rPr>
        <w:t>4</w:t>
      </w:r>
      <w:r w:rsidR="00791062" w:rsidRPr="009D6161">
        <w:rPr>
          <w:rStyle w:val="Mylink"/>
        </w:rPr>
        <w:fldChar w:fldCharType="end"/>
      </w:r>
      <w:r w:rsidRPr="00791062">
        <w:t xml:space="preserve"> din această reglementare tehnică și a prevederilor din SR EN 1992-1</w:t>
      </w:r>
      <w:r w:rsidR="00AE3C1B">
        <w:t>-1</w:t>
      </w:r>
      <w:r w:rsidRPr="00791062">
        <w:t>, împreună cu prevederile indicate explicit pentru această clasă de ductilitate din acest capitol</w:t>
      </w:r>
      <w:r w:rsidRPr="003C3148">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5AB8E6ED" w14:textId="77777777" w:rsidR="009032BA" w:rsidRPr="003C3148" w:rsidRDefault="009032BA" w:rsidP="00DB3A3B">
      <w:pPr>
        <w:pStyle w:val="Titlu111"/>
      </w:pPr>
      <w:bookmarkStart w:id="436" w:name="_Toc318292675"/>
      <w:bookmarkStart w:id="437" w:name="_Toc318293063"/>
      <w:bookmarkStart w:id="438" w:name="_Toc318293134"/>
      <w:bookmarkStart w:id="439" w:name="_Toc318293276"/>
      <w:bookmarkStart w:id="440" w:name="_Toc318293506"/>
      <w:bookmarkStart w:id="441" w:name="_Toc318293594"/>
      <w:bookmarkStart w:id="442" w:name="_Toc318293770"/>
      <w:bookmarkStart w:id="443" w:name="_Toc318294183"/>
      <w:bookmarkStart w:id="444" w:name="_Toc318443355"/>
      <w:bookmarkStart w:id="445" w:name="_Toc320545314"/>
      <w:bookmarkStart w:id="446" w:name="_Toc361226871"/>
      <w:bookmarkStart w:id="447" w:name="_Ref146018049"/>
      <w:bookmarkStart w:id="448" w:name="_Ref147923350"/>
      <w:bookmarkStart w:id="449" w:name="_Toc155977827"/>
      <w:bookmarkStart w:id="450" w:name="_Ref158304193"/>
      <w:bookmarkStart w:id="451" w:name="_Ref167360207"/>
      <w:bookmarkStart w:id="452" w:name="_Ref169686979"/>
      <w:bookmarkStart w:id="453" w:name="_Toc184491133"/>
      <w:bookmarkStart w:id="454" w:name="_Hlk172995087"/>
      <w:bookmarkEnd w:id="435"/>
      <w:r w:rsidRPr="003C3148">
        <w:t>Tipuri de structuri</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027FF7C8" w14:textId="0B20AA1C" w:rsidR="009032BA" w:rsidRPr="003C3148" w:rsidRDefault="009032BA" w:rsidP="009032BA">
      <w:pPr>
        <w:pStyle w:val="Paragraf"/>
      </w:pPr>
      <w:bookmarkStart w:id="455" w:name="_Ref145427878"/>
      <w:bookmarkStart w:id="456" w:name="_Hlk152930501"/>
      <w:bookmarkEnd w:id="454"/>
      <w:r w:rsidRPr="003C3148">
        <w:t xml:space="preserve">Clădirile </w:t>
      </w:r>
      <w:r w:rsidR="003D2519">
        <w:t xml:space="preserve">cu structura de beton </w:t>
      </w:r>
      <w:r w:rsidR="001B6DEF">
        <w:t xml:space="preserve">armat </w:t>
      </w:r>
      <w:r w:rsidRPr="003C3148">
        <w:t>proiectate la ac</w:t>
      </w:r>
      <w:r w:rsidR="00C86317">
        <w:t>ț</w:t>
      </w:r>
      <w:r w:rsidRPr="003C3148">
        <w:t>iuni seismice au sistemul structural principal de tipul:</w:t>
      </w:r>
      <w:bookmarkEnd w:id="455"/>
    </w:p>
    <w:p w14:paraId="0251536E" w14:textId="77777777" w:rsidR="009032BA" w:rsidRPr="003C3148" w:rsidRDefault="009032BA" w:rsidP="009032BA">
      <w:pPr>
        <w:pStyle w:val="a"/>
      </w:pPr>
      <w:bookmarkStart w:id="457" w:name="_Ref287703385"/>
      <w:bookmarkStart w:id="458" w:name="_Hlk160797593"/>
      <w:bookmarkEnd w:id="456"/>
      <w:r w:rsidRPr="003C3148">
        <w:t>sistem structural de tip cadru;</w:t>
      </w:r>
      <w:bookmarkEnd w:id="457"/>
    </w:p>
    <w:p w14:paraId="04FA570B" w14:textId="06C79E69" w:rsidR="009032BA" w:rsidRPr="003C3148" w:rsidRDefault="009032BA" w:rsidP="009032BA">
      <w:pPr>
        <w:pStyle w:val="a"/>
      </w:pPr>
      <w:bookmarkStart w:id="459" w:name="_Ref287703388"/>
      <w:r w:rsidRPr="003C3148">
        <w:t>sistem structural de tip pere</w:t>
      </w:r>
      <w:r w:rsidR="00C86317">
        <w:t>ț</w:t>
      </w:r>
      <w:r w:rsidRPr="003C3148">
        <w:t>i, cu pere</w:t>
      </w:r>
      <w:r w:rsidR="00C86317">
        <w:t>ț</w:t>
      </w:r>
      <w:r w:rsidRPr="003C3148">
        <w:t>i izola</w:t>
      </w:r>
      <w:r w:rsidR="00C86317">
        <w:t>ț</w:t>
      </w:r>
      <w:r w:rsidRPr="003C3148">
        <w:t>i;</w:t>
      </w:r>
      <w:bookmarkEnd w:id="459"/>
    </w:p>
    <w:p w14:paraId="12E9EE53" w14:textId="0E552340" w:rsidR="009032BA" w:rsidRPr="003C3148" w:rsidRDefault="009032BA" w:rsidP="009032BA">
      <w:pPr>
        <w:pStyle w:val="a"/>
      </w:pPr>
      <w:r w:rsidRPr="003C3148">
        <w:t>sistem structural de tip pere</w:t>
      </w:r>
      <w:r w:rsidR="00C86317">
        <w:t>ț</w:t>
      </w:r>
      <w:r w:rsidRPr="003C3148">
        <w:t>i, cu pere</w:t>
      </w:r>
      <w:r w:rsidR="00C86317">
        <w:t>ț</w:t>
      </w:r>
      <w:r w:rsidRPr="003C3148">
        <w:t>i cupla</w:t>
      </w:r>
      <w:r w:rsidR="00C86317">
        <w:t>ț</w:t>
      </w:r>
      <w:r w:rsidRPr="003C3148">
        <w:t>i;</w:t>
      </w:r>
    </w:p>
    <w:p w14:paraId="3368B43E" w14:textId="710F8C3B" w:rsidR="009032BA" w:rsidRPr="003C3148" w:rsidRDefault="009032BA" w:rsidP="009032BA">
      <w:pPr>
        <w:pStyle w:val="a"/>
      </w:pPr>
      <w:bookmarkStart w:id="460" w:name="_Ref287703387"/>
      <w:r w:rsidRPr="003C3148">
        <w:t>sistem structural de tip dual cu pere</w:t>
      </w:r>
      <w:r w:rsidR="00C86317">
        <w:t>ț</w:t>
      </w:r>
      <w:r w:rsidRPr="003C3148">
        <w:t>i predominan</w:t>
      </w:r>
      <w:r w:rsidR="00C86317">
        <w:t>ț</w:t>
      </w:r>
      <w:r w:rsidRPr="003C3148">
        <w:t>i;</w:t>
      </w:r>
    </w:p>
    <w:p w14:paraId="52D7833B" w14:textId="77777777" w:rsidR="009032BA" w:rsidRPr="003C3148" w:rsidRDefault="009032BA" w:rsidP="009032BA">
      <w:pPr>
        <w:pStyle w:val="a"/>
      </w:pPr>
      <w:bookmarkStart w:id="461" w:name="_Ref152758706"/>
      <w:r w:rsidRPr="003C3148">
        <w:t>sistem structural de tip dual cu cadre predominante;</w:t>
      </w:r>
      <w:bookmarkEnd w:id="461"/>
      <w:r w:rsidRPr="003C3148">
        <w:t xml:space="preserve"> </w:t>
      </w:r>
      <w:bookmarkEnd w:id="460"/>
    </w:p>
    <w:p w14:paraId="30D24251" w14:textId="77777777" w:rsidR="009032BA" w:rsidRPr="003C3148" w:rsidRDefault="009032BA" w:rsidP="009032BA">
      <w:pPr>
        <w:pStyle w:val="a"/>
      </w:pPr>
      <w:bookmarkStart w:id="462" w:name="_Ref147923360"/>
      <w:r w:rsidRPr="003C3148">
        <w:t>sistem structural de tip pendul inversat;</w:t>
      </w:r>
      <w:bookmarkEnd w:id="462"/>
    </w:p>
    <w:p w14:paraId="0D46F159" w14:textId="77777777" w:rsidR="009032BA" w:rsidRPr="003D2519" w:rsidRDefault="009032BA" w:rsidP="009032BA">
      <w:pPr>
        <w:pStyle w:val="a"/>
      </w:pPr>
      <w:bookmarkStart w:id="463" w:name="_Ref152756537"/>
      <w:r w:rsidRPr="003C3148">
        <w:t>sistem structural cu stâlpi în consolă.</w:t>
      </w:r>
      <w:bookmarkStart w:id="464" w:name="_Hlk152930530"/>
      <w:bookmarkEnd w:id="458"/>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bookmarkEnd w:id="463"/>
      <w:bookmarkEnd w:id="464"/>
    </w:p>
    <w:p w14:paraId="4CD587C2" w14:textId="1C36CE97" w:rsidR="003D2519" w:rsidRPr="003C3148" w:rsidRDefault="003D2519" w:rsidP="00E62649">
      <w:pPr>
        <w:pStyle w:val="Paragraf"/>
      </w:pPr>
      <w:bookmarkStart w:id="465" w:name="_Ref155964043"/>
      <w:r>
        <w:t>Prin excepție, o c</w:t>
      </w:r>
      <w:r w:rsidRPr="003C3148">
        <w:t>lădir</w:t>
      </w:r>
      <w:r>
        <w:t>e</w:t>
      </w:r>
      <w:r w:rsidRPr="003C3148">
        <w:t xml:space="preserve"> </w:t>
      </w:r>
      <w:r>
        <w:t xml:space="preserve">cu structura de beton </w:t>
      </w:r>
      <w:r w:rsidR="001B6DEF">
        <w:t xml:space="preserve">armat </w:t>
      </w:r>
      <w:r w:rsidRPr="00A803DD">
        <w:t xml:space="preserve">care nu se încadrează în tipurile </w:t>
      </w:r>
      <w:r>
        <w:t xml:space="preserve">structurale </w:t>
      </w:r>
      <w:r w:rsidRPr="00A803DD">
        <w:t xml:space="preserve">indicate la </w:t>
      </w:r>
      <w:r w:rsidRPr="009D6161">
        <w:rPr>
          <w:rStyle w:val="Mylink"/>
        </w:rPr>
        <w:fldChar w:fldCharType="begin"/>
      </w:r>
      <w:r w:rsidRPr="009D6161">
        <w:rPr>
          <w:rStyle w:val="Mylink"/>
        </w:rPr>
        <w:instrText>REF _Ref145427878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xml:space="preserve"> se proiectează pentru clasa de ductilitate DCL </w:t>
      </w:r>
      <w:r>
        <w:t>astfel încât</w:t>
      </w:r>
      <w:r w:rsidRPr="003C3148">
        <w:t xml:space="preserve"> capacitatea </w:t>
      </w:r>
      <w:r>
        <w:t xml:space="preserve">sa </w:t>
      </w:r>
      <w:r w:rsidRPr="003C3148">
        <w:t>de rezisten</w:t>
      </w:r>
      <w:r>
        <w:t>ț</w:t>
      </w:r>
      <w:r w:rsidRPr="003C3148">
        <w:t>ă de ansamblu la ac</w:t>
      </w:r>
      <w:r>
        <w:t>ț</w:t>
      </w:r>
      <w:r w:rsidRPr="003C3148">
        <w:t xml:space="preserve">iuni seismice orizontale, corespunzătoare răspunsului elastic, </w:t>
      </w:r>
      <w:r>
        <w:t xml:space="preserve">să fie </w:t>
      </w:r>
      <w:r w:rsidRPr="003C3148">
        <w:t>mai mare decât cerin</w:t>
      </w:r>
      <w:r>
        <w:t>ț</w:t>
      </w:r>
      <w:r w:rsidRPr="003C3148">
        <w:t>a seismică corespunzătoare spectrului de proiectare al accelera</w:t>
      </w:r>
      <w:r>
        <w:t>ț</w:t>
      </w:r>
      <w:r w:rsidRPr="003C3148">
        <w:t>iilor orizontale (</w:t>
      </w:r>
      <m:oMath>
        <m:r>
          <w:rPr>
            <w:rFonts w:ascii="Cambria Math" w:hAnsi="Cambria Math"/>
          </w:rPr>
          <m:t>q=1</m:t>
        </m:r>
      </m:oMath>
      <w:r w:rsidRPr="003C3148">
        <w:t>).</w:t>
      </w:r>
      <w:bookmarkEnd w:id="465"/>
    </w:p>
    <w:p w14:paraId="75A5A797" w14:textId="75F01FE4" w:rsidR="009032BA" w:rsidRPr="003C3148" w:rsidRDefault="009032BA" w:rsidP="009032BA">
      <w:pPr>
        <w:pStyle w:val="Paragraf"/>
      </w:pPr>
      <w:bookmarkStart w:id="466" w:name="_Ref144457826"/>
      <w:bookmarkStart w:id="467" w:name="_Ref145930693"/>
      <w:r w:rsidRPr="003C3148">
        <w:t xml:space="preserve">Clădirile cu structura de beton </w:t>
      </w:r>
      <w:r w:rsidR="001B6DEF">
        <w:t xml:space="preserve">armat </w:t>
      </w:r>
      <w:r w:rsidRPr="003C3148">
        <w:t>pot avea sisteme structurale</w:t>
      </w:r>
      <w:r w:rsidR="005F3394">
        <w:t xml:space="preserve"> de tipuri</w:t>
      </w:r>
      <w:r w:rsidRPr="003C3148">
        <w:t xml:space="preserve"> diferite pe cele două direc</w:t>
      </w:r>
      <w:r w:rsidR="00C86317">
        <w:t>ț</w:t>
      </w:r>
      <w:r w:rsidRPr="003C3148">
        <w:t>ii principale orizontale ortogonale.</w:t>
      </w:r>
      <w:bookmarkEnd w:id="466"/>
      <w:r w:rsidRPr="003C3148">
        <w:t xml:space="preserve"> În proiectarea </w:t>
      </w:r>
      <w:r w:rsidR="006D17BC">
        <w:t>lor</w:t>
      </w:r>
      <w:r w:rsidRPr="003C3148">
        <w:t xml:space="preserve"> se utilizează regulile de proiectare specifice fiecărui</w:t>
      </w:r>
      <w:r w:rsidR="006D17BC">
        <w:t xml:space="preserve"> tip de</w:t>
      </w:r>
      <w:r w:rsidRPr="003C3148">
        <w:t xml:space="preserve"> sistem structural, pe direc</w:t>
      </w:r>
      <w:r w:rsidR="00C86317">
        <w:t>ț</w:t>
      </w:r>
      <w:r w:rsidRPr="003C3148">
        <w:t>ia corespunzătoare.</w:t>
      </w:r>
      <w:bookmarkEnd w:id="467"/>
    </w:p>
    <w:p w14:paraId="023C7010" w14:textId="415A307B" w:rsidR="009032BA" w:rsidRDefault="009032BA" w:rsidP="009032BA">
      <w:pPr>
        <w:pStyle w:val="Paragraf"/>
      </w:pPr>
      <w:r w:rsidRPr="003C3148">
        <w:t>Dacă în lungul unei direc</w:t>
      </w:r>
      <w:r w:rsidR="00C86317">
        <w:t>ț</w:t>
      </w:r>
      <w:r w:rsidRPr="003C3148">
        <w:t xml:space="preserve">ii principale orizontale, clădirea are un sistem structural principal alcătuit din două tipuri, la proiectarea structurii pe </w:t>
      </w:r>
      <w:r w:rsidR="009530BC">
        <w:t>această direcție</w:t>
      </w:r>
      <w:r w:rsidRPr="003C3148">
        <w:t xml:space="preserve"> se utilizează valoarea cea mai mică a factorului de comportare corespunzătoare celor două tipuri de structuri.</w:t>
      </w:r>
    </w:p>
    <w:p w14:paraId="3CE3C7E8" w14:textId="3CB1EFAB" w:rsidR="00B702DF" w:rsidRPr="003C3148" w:rsidRDefault="00B702DF" w:rsidP="00293F35">
      <w:pPr>
        <w:pStyle w:val="Paragraf"/>
      </w:pPr>
      <w:r w:rsidRPr="003C3148">
        <w:t>Prin excep</w:t>
      </w:r>
      <w:r>
        <w:t>ț</w:t>
      </w:r>
      <w:r w:rsidRPr="003C3148">
        <w:t xml:space="preserve">ie de la </w:t>
      </w:r>
      <w:r w:rsidRPr="009D6161">
        <w:rPr>
          <w:rStyle w:val="Mylink"/>
        </w:rPr>
        <w:fldChar w:fldCharType="begin"/>
      </w:r>
      <w:r w:rsidRPr="009D6161">
        <w:rPr>
          <w:rStyle w:val="Mylink"/>
        </w:rPr>
        <w:instrText>REF _Ref145930693 \r \* CHARFORMAT \h</w:instrText>
      </w:r>
      <w:r w:rsidRPr="009D6161">
        <w:rPr>
          <w:rStyle w:val="Mylink"/>
        </w:rPr>
      </w:r>
      <w:r w:rsidRPr="009D6161">
        <w:rPr>
          <w:rStyle w:val="Mylink"/>
        </w:rPr>
        <w:fldChar w:fldCharType="separate"/>
      </w:r>
      <w:r w:rsidR="009464BD">
        <w:rPr>
          <w:rStyle w:val="Mylink"/>
        </w:rPr>
        <w:t>(3)</w:t>
      </w:r>
      <w:r w:rsidRPr="009D6161">
        <w:rPr>
          <w:rStyle w:val="Mylink"/>
        </w:rPr>
        <w:fldChar w:fldCharType="end"/>
      </w:r>
      <w:r w:rsidRPr="003C3148">
        <w:t xml:space="preserve">, pentru clădirile de beton </w:t>
      </w:r>
      <w:r>
        <w:t xml:space="preserve">armat </w:t>
      </w:r>
      <w:r w:rsidRPr="003C3148">
        <w:t>având structură cu flexibilitate mare la torsiune</w:t>
      </w:r>
      <w:r>
        <w:t>,</w:t>
      </w:r>
      <w:r w:rsidRPr="003C3148">
        <w:t xml:space="preserve"> </w:t>
      </w:r>
      <w:r>
        <w:t xml:space="preserve">conform </w:t>
      </w:r>
      <w:r w:rsidRPr="009D6161">
        <w:rPr>
          <w:rStyle w:val="Mylink"/>
        </w:rPr>
        <w:fldChar w:fldCharType="begin"/>
      </w:r>
      <w:r w:rsidRPr="009D6161">
        <w:rPr>
          <w:rStyle w:val="Mylink"/>
        </w:rPr>
        <w:instrText>REF _Ref157431106 \r \* CHARFORMAT \h</w:instrText>
      </w:r>
      <w:r w:rsidRPr="009D6161">
        <w:rPr>
          <w:rStyle w:val="Mylink"/>
        </w:rPr>
      </w:r>
      <w:r w:rsidRPr="009D6161">
        <w:rPr>
          <w:rStyle w:val="Mylink"/>
        </w:rPr>
        <w:fldChar w:fldCharType="separate"/>
      </w:r>
      <w:r w:rsidR="009464BD">
        <w:rPr>
          <w:rStyle w:val="Mylink"/>
        </w:rPr>
        <w:t>4.2.3</w:t>
      </w:r>
      <w:r w:rsidRPr="009D6161">
        <w:rPr>
          <w:rStyle w:val="Mylink"/>
        </w:rPr>
        <w:fldChar w:fldCharType="end"/>
      </w:r>
      <w:r>
        <w:t xml:space="preserve"> </w:t>
      </w:r>
      <w:r w:rsidRPr="009D6161">
        <w:rPr>
          <w:rStyle w:val="Mylink"/>
        </w:rPr>
        <w:fldChar w:fldCharType="begin"/>
      </w:r>
      <w:r w:rsidRPr="009D6161">
        <w:rPr>
          <w:rStyle w:val="Mylink"/>
        </w:rPr>
        <w:instrText>REF _Ref157431115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t xml:space="preserve">, </w:t>
      </w:r>
      <w:r w:rsidRPr="003C3148">
        <w:t>se folosește același tip de sistem structural pe cele două direc</w:t>
      </w:r>
      <w:r>
        <w:t>ț</w:t>
      </w:r>
      <w:r w:rsidRPr="003C3148">
        <w:t>ii orizontale ortogonale.</w:t>
      </w:r>
    </w:p>
    <w:p w14:paraId="63A3D2E1" w14:textId="320A99DC" w:rsidR="009032BA" w:rsidRDefault="009032BA" w:rsidP="009032BA">
      <w:pPr>
        <w:pStyle w:val="Paragraf"/>
      </w:pPr>
      <w:r w:rsidRPr="003C3148">
        <w:t>Pe fiecare direc</w:t>
      </w:r>
      <w:r w:rsidR="00C86317">
        <w:t>ț</w:t>
      </w:r>
      <w:r w:rsidRPr="003C3148">
        <w:t xml:space="preserve">ie orizontală principală, sistemul structural principal </w:t>
      </w:r>
      <w:r w:rsidR="00A02223">
        <w:t xml:space="preserve">se alcătuiește </w:t>
      </w:r>
      <w:r w:rsidRPr="003C3148">
        <w:t xml:space="preserve">dintr-un singur tip în </w:t>
      </w:r>
      <w:r w:rsidR="001E683A">
        <w:t>direcție verticală</w:t>
      </w:r>
      <w:r w:rsidRPr="003C3148">
        <w:t>. Pot face excep</w:t>
      </w:r>
      <w:r w:rsidR="00C86317">
        <w:t>ț</w:t>
      </w:r>
      <w:r w:rsidRPr="003C3148">
        <w:t>ie, unul sau două niveluri de la partea de sus a clădirilor multietajate dacă înăl</w:t>
      </w:r>
      <w:r w:rsidR="00C86317">
        <w:t>ț</w:t>
      </w:r>
      <w:r w:rsidRPr="003C3148">
        <w:t>imea totală a acestor niveluri este mai mică decât 10% din înăl</w:t>
      </w:r>
      <w:r w:rsidR="00C86317">
        <w:t>ț</w:t>
      </w:r>
      <w:r w:rsidRPr="003C3148">
        <w:t xml:space="preserve">imea clădirii măsurată deasupra </w:t>
      </w:r>
      <w:r w:rsidR="009530BC">
        <w:t xml:space="preserve">secțiunii </w:t>
      </w:r>
      <w:r w:rsidRPr="003C3148">
        <w:t>de încastrare conven</w:t>
      </w:r>
      <w:r w:rsidR="00C86317">
        <w:t>ț</w:t>
      </w:r>
      <w:r w:rsidRPr="003C3148">
        <w:t>ională.</w:t>
      </w:r>
    </w:p>
    <w:p w14:paraId="2A3B7ED6" w14:textId="7EAEF9D9" w:rsidR="00B83A56" w:rsidRDefault="00E66D10" w:rsidP="009032BA">
      <w:pPr>
        <w:pStyle w:val="Paragraf"/>
      </w:pPr>
      <w:r>
        <w:t>La configurarea structuri</w:t>
      </w:r>
      <w:r w:rsidR="00B83A56">
        <w:t>lor principale cu pereți de beton</w:t>
      </w:r>
      <w:r w:rsidR="001B6DEF">
        <w:t xml:space="preserve"> armat</w:t>
      </w:r>
      <w:r w:rsidR="00B83A56">
        <w:t>,</w:t>
      </w:r>
      <w:r>
        <w:t xml:space="preserve"> se poate considera că zonele de capăt ale pereților de beton </w:t>
      </w:r>
      <w:r w:rsidR="001B6DEF">
        <w:t xml:space="preserve">armat </w:t>
      </w:r>
      <w:r>
        <w:t xml:space="preserve">formează cadre plane împreună cu grinzile orientate perpendicular pe planul </w:t>
      </w:r>
      <w:r w:rsidR="00B83A56">
        <w:t xml:space="preserve">pereților </w:t>
      </w:r>
      <w:r>
        <w:t>numai dacă</w:t>
      </w:r>
      <w:r w:rsidR="00B83A56">
        <w:t>:</w:t>
      </w:r>
    </w:p>
    <w:p w14:paraId="3CE44FF0" w14:textId="1FE873E4" w:rsidR="00E66D10" w:rsidRDefault="00E66D10" w:rsidP="00B83A56">
      <w:pPr>
        <w:pStyle w:val="a"/>
      </w:pPr>
      <w:r>
        <w:lastRenderedPageBreak/>
        <w:t>zonele de capăt îndeplinesc prevederile specifice pentru stâlpi date în această reglementare tehnică</w:t>
      </w:r>
      <w:r w:rsidR="00B83A56">
        <w:t>;</w:t>
      </w:r>
    </w:p>
    <w:p w14:paraId="53F75CE3" w14:textId="1EFFF1FA" w:rsidR="00B83A56" w:rsidRDefault="00B83A56" w:rsidP="00B83A56">
      <w:pPr>
        <w:pStyle w:val="a"/>
        <w:numPr>
          <w:ilvl w:val="0"/>
          <w:numId w:val="0"/>
        </w:numPr>
      </w:pPr>
      <w:r>
        <w:t>și</w:t>
      </w:r>
    </w:p>
    <w:p w14:paraId="2C0487D5" w14:textId="14F50F94" w:rsidR="00B83A56" w:rsidRPr="003C3148" w:rsidRDefault="00B83A56" w:rsidP="00B83A56">
      <w:pPr>
        <w:pStyle w:val="a"/>
      </w:pPr>
      <w:r>
        <w:t>zonele de intersecție dintre grinzi și zonele de capăt ale pereților îndeplinesc prevederile specifice pentru noduri grindă-stâlp date în această reglementare tehnică.</w:t>
      </w:r>
      <w:r w:rsidR="00843EE9" w:rsidRPr="00843EE9">
        <w:rPr>
          <w:i/>
          <w:iCs/>
          <w:color w:val="FFFFFF" w:themeColor="background1"/>
          <w:vertAlign w:val="subscript"/>
        </w:rPr>
        <w:t xml:space="preserve"> </w:t>
      </w:r>
      <w:r w:rsidR="00843EE9" w:rsidRPr="003C3148">
        <w:rPr>
          <w:i/>
          <w:iCs/>
          <w:color w:val="FFFFFF" w:themeColor="background1"/>
          <w:vertAlign w:val="subscript"/>
        </w:rPr>
        <w:fldChar w:fldCharType="begin"/>
      </w:r>
      <w:r w:rsidR="00843EE9" w:rsidRPr="003C3148">
        <w:rPr>
          <w:i/>
          <w:iCs/>
          <w:color w:val="FFFFFF" w:themeColor="background1"/>
          <w:vertAlign w:val="subscript"/>
        </w:rPr>
        <w:instrText xml:space="preserve"> LISTNUM \l 1 \s 0 </w:instrText>
      </w:r>
      <w:r w:rsidR="00843EE9" w:rsidRPr="003C3148">
        <w:rPr>
          <w:i/>
          <w:iCs/>
          <w:color w:val="FFFFFF" w:themeColor="background1"/>
          <w:vertAlign w:val="subscript"/>
        </w:rPr>
        <w:fldChar w:fldCharType="end"/>
      </w:r>
    </w:p>
    <w:p w14:paraId="1EDDDD01" w14:textId="0615B3EB" w:rsidR="009032BA" w:rsidRDefault="009032BA" w:rsidP="009032BA">
      <w:pPr>
        <w:pStyle w:val="Paragraf"/>
      </w:pPr>
      <w:r w:rsidRPr="00373604">
        <w:t>Structurile parter, cu stâlpi în consolă și grinzi articulate, la care efortul axial de compresiune mediu normalizat în stâlpi este mai mic decât 0,20, la care capetele de la partea de sus ale stâlpilor sunt conectate prin intermediul unui planșeu cu comportare de diafragmă orizontală</w:t>
      </w:r>
      <w:r w:rsidR="009530BC">
        <w:t xml:space="preserve"> rigidă</w:t>
      </w:r>
      <w:r w:rsidRPr="00373604">
        <w:t>, se proiectează pe baza unor prevederi specifice. Învelitoarea din tablă de o</w:t>
      </w:r>
      <w:r w:rsidR="00C86317" w:rsidRPr="00373604">
        <w:t>ț</w:t>
      </w:r>
      <w:r w:rsidRPr="00373604">
        <w:t>el de diferite tipuri nu este componentă structurală principală și nu îndeplinește rolul de diafragmă orizontală.</w:t>
      </w:r>
    </w:p>
    <w:p w14:paraId="28F66857" w14:textId="0565DE3D" w:rsidR="007F0CCB" w:rsidRDefault="003D2538" w:rsidP="007F0CCB">
      <w:pPr>
        <w:pStyle w:val="Paragraf"/>
      </w:pPr>
      <w:bookmarkStart w:id="468" w:name="_Ref169686984"/>
      <w:r>
        <w:t xml:space="preserve">Structurile </w:t>
      </w:r>
      <w:r w:rsidR="007F0CCB">
        <w:t xml:space="preserve">definite la </w:t>
      </w:r>
      <w:r w:rsidR="007F0CCB">
        <w:fldChar w:fldCharType="begin"/>
      </w:r>
      <w:r w:rsidR="007F0CCB">
        <w:instrText xml:space="preserve"> REF _Ref145427878 \r \h </w:instrText>
      </w:r>
      <w:r w:rsidR="007F0CCB">
        <w:fldChar w:fldCharType="separate"/>
      </w:r>
      <w:r w:rsidR="009464BD">
        <w:t>(1)</w:t>
      </w:r>
      <w:r w:rsidR="007F0CCB">
        <w:fldChar w:fldCharType="end"/>
      </w:r>
      <w:r w:rsidR="007F0CCB">
        <w:t xml:space="preserve"> se realizează numai din componente structurale principale din beton armat </w:t>
      </w:r>
      <w:proofErr w:type="spellStart"/>
      <w:r w:rsidR="007F0CCB">
        <w:t>neprecomprimat</w:t>
      </w:r>
      <w:proofErr w:type="spellEnd"/>
      <w:r w:rsidR="007F0CCB">
        <w:t>. Prin excepție, pot fi utilizate:</w:t>
      </w:r>
      <w:bookmarkEnd w:id="468"/>
    </w:p>
    <w:p w14:paraId="731038C7" w14:textId="038A6BCC" w:rsidR="007F0CCB" w:rsidRDefault="007F0CCB" w:rsidP="007F0CCB">
      <w:pPr>
        <w:pStyle w:val="a"/>
      </w:pPr>
      <w:r>
        <w:t>plăci precomprimate, care îndeplinesc rolul de diafragmă orizontală;</w:t>
      </w:r>
    </w:p>
    <w:p w14:paraId="75C4C85E" w14:textId="3A6E0C33" w:rsidR="003D2538" w:rsidRPr="00373604" w:rsidRDefault="007F0CCB" w:rsidP="007F0CCB">
      <w:pPr>
        <w:pStyle w:val="a"/>
      </w:pPr>
      <w:bookmarkStart w:id="469" w:name="_Ref169686985"/>
      <w:r>
        <w:t xml:space="preserve">grinzi precomprimate, la clădirile cu cel mult două niveluri supraterane, dacă precomprimarea este aplicată în afara </w:t>
      </w:r>
      <w:r w:rsidRPr="006036ED">
        <w:t xml:space="preserve">zonelor critice ale acestora și brațul de pârghie al forței tăietoare </w:t>
      </w:r>
      <w:r w:rsidR="000A54D6" w:rsidRPr="006036ED">
        <w:t>din</w:t>
      </w:r>
      <w:r w:rsidRPr="006036ED">
        <w:t xml:space="preserve"> acțiunea seismică de proiectare este mai mare sau egal cu </w:t>
      </w:r>
      <w:r w:rsidR="00F613C4">
        <w:t>5</w:t>
      </w:r>
      <w:r w:rsidRPr="006036ED">
        <w:t>,00 m.</w:t>
      </w:r>
      <w:r w:rsidRPr="007F0CCB">
        <w:rPr>
          <w:i/>
          <w:iCs/>
          <w:color w:val="FFFFFF" w:themeColor="background1"/>
          <w:sz w:val="12"/>
          <w:szCs w:val="12"/>
        </w:rPr>
        <w:t xml:space="preserve"> </w:t>
      </w:r>
      <w:r w:rsidRPr="003C3148">
        <w:rPr>
          <w:i/>
          <w:iCs/>
          <w:color w:val="FFFFFF" w:themeColor="background1"/>
          <w:sz w:val="12"/>
          <w:szCs w:val="12"/>
        </w:rPr>
        <w:fldChar w:fldCharType="begin"/>
      </w:r>
      <w:r w:rsidRPr="003C3148">
        <w:rPr>
          <w:i/>
          <w:iCs/>
          <w:color w:val="FFFFFF" w:themeColor="background1"/>
          <w:sz w:val="12"/>
          <w:szCs w:val="12"/>
        </w:rPr>
        <w:instrText xml:space="preserve"> LISTNUM \l 1 \s 0 </w:instrText>
      </w:r>
      <w:r w:rsidRPr="003C3148">
        <w:rPr>
          <w:i/>
          <w:iCs/>
          <w:color w:val="FFFFFF" w:themeColor="background1"/>
          <w:sz w:val="12"/>
          <w:szCs w:val="12"/>
        </w:rPr>
        <w:fldChar w:fldCharType="end"/>
      </w:r>
      <w:bookmarkEnd w:id="469"/>
    </w:p>
    <w:p w14:paraId="407442FC" w14:textId="66446149" w:rsidR="009032BA" w:rsidRPr="003C3148" w:rsidRDefault="009032BA" w:rsidP="009032BA">
      <w:pPr>
        <w:pStyle w:val="Paragraf"/>
      </w:pPr>
      <w:bookmarkStart w:id="470" w:name="_Ref167360214"/>
      <w:r w:rsidRPr="003C3148">
        <w:t>Structurile alcătuite din plăci, stâlpi și pere</w:t>
      </w:r>
      <w:r w:rsidR="00C86317">
        <w:t>ț</w:t>
      </w:r>
      <w:r w:rsidRPr="003C3148">
        <w:t>i care sunt dispuși localizat, într-o zonă a clădirii, fără cadre perimetrale (structură cu nucleu de pere</w:t>
      </w:r>
      <w:r w:rsidR="00C86317">
        <w:t>ț</w:t>
      </w:r>
      <w:r w:rsidRPr="003C3148">
        <w:t xml:space="preserve">i și planșee dală), se încadrează în categoria structurilor </w:t>
      </w:r>
      <w:r w:rsidR="00A02223">
        <w:t xml:space="preserve">cu </w:t>
      </w:r>
      <w:r w:rsidRPr="003C3148">
        <w:t>flexibilitate mare la torsiune.</w:t>
      </w:r>
      <w:bookmarkEnd w:id="470"/>
      <w:r w:rsidRPr="003C3148">
        <w:t xml:space="preserve"> </w:t>
      </w:r>
    </w:p>
    <w:p w14:paraId="473A8C4C" w14:textId="7CA7D6B0" w:rsidR="009032BA" w:rsidRDefault="009032BA" w:rsidP="009032BA">
      <w:pPr>
        <w:pStyle w:val="Paragraf"/>
      </w:pPr>
      <w:bookmarkStart w:id="471" w:name="_Ref167360215"/>
      <w:r w:rsidRPr="003C3148">
        <w:t xml:space="preserve">La </w:t>
      </w:r>
      <w:r w:rsidRPr="001A4B4D">
        <w:t>clădirile situate</w:t>
      </w:r>
      <w:r w:rsidRPr="003C3148">
        <w:t xml:space="preserve"> </w:t>
      </w:r>
      <w:r w:rsidR="001A4B4D">
        <w:t xml:space="preserve">în </w:t>
      </w:r>
      <w:r w:rsidR="00E769C3" w:rsidRPr="003C3148">
        <w:t>zone cu seismicitate moderată sau mare</w:t>
      </w:r>
      <w:r w:rsidRPr="003C3148">
        <w:t xml:space="preserve"> nu este permisă utilizarea sistemelor  structurale alcătuite din plăci, stâlpi și pere</w:t>
      </w:r>
      <w:r w:rsidR="00C86317">
        <w:t>ț</w:t>
      </w:r>
      <w:r w:rsidRPr="003C3148">
        <w:t>i dispuși localizat într-o zonă a clădirii, fără cadre perimetrale.</w:t>
      </w:r>
      <w:bookmarkEnd w:id="471"/>
    </w:p>
    <w:p w14:paraId="238089A5" w14:textId="49C639F6" w:rsidR="000100A0" w:rsidRPr="003C3148" w:rsidRDefault="000100A0" w:rsidP="009032BA">
      <w:pPr>
        <w:pStyle w:val="Paragraf"/>
      </w:pPr>
      <w:r>
        <w:t xml:space="preserve">În interpretarea prevederilor de la  </w:t>
      </w:r>
      <w:r w:rsidRPr="009A3A44">
        <w:rPr>
          <w:rStyle w:val="Mylink"/>
        </w:rPr>
        <w:fldChar w:fldCharType="begin"/>
      </w:r>
      <w:r w:rsidRPr="009A3A44">
        <w:rPr>
          <w:rStyle w:val="Mylink"/>
        </w:rPr>
        <w:instrText xml:space="preserve"> REF _Ref167360214 \r \h </w:instrText>
      </w:r>
      <w:r w:rsidR="009A3A44">
        <w:rPr>
          <w:rStyle w:val="Mylink"/>
        </w:rPr>
        <w:instrText xml:space="preserve"> \* MERGEFORMAT </w:instrText>
      </w:r>
      <w:r w:rsidRPr="009A3A44">
        <w:rPr>
          <w:rStyle w:val="Mylink"/>
        </w:rPr>
      </w:r>
      <w:r w:rsidRPr="009A3A44">
        <w:rPr>
          <w:rStyle w:val="Mylink"/>
        </w:rPr>
        <w:fldChar w:fldCharType="separate"/>
      </w:r>
      <w:r w:rsidR="009464BD">
        <w:rPr>
          <w:rStyle w:val="Mylink"/>
        </w:rPr>
        <w:t>(10)</w:t>
      </w:r>
      <w:r w:rsidRPr="009A3A44">
        <w:rPr>
          <w:rStyle w:val="Mylink"/>
        </w:rPr>
        <w:fldChar w:fldCharType="end"/>
      </w:r>
      <w:r>
        <w:t xml:space="preserve"> și </w:t>
      </w:r>
      <w:r w:rsidRPr="009A3A44">
        <w:rPr>
          <w:rStyle w:val="Mylink"/>
        </w:rPr>
        <w:fldChar w:fldCharType="begin"/>
      </w:r>
      <w:r w:rsidRPr="009A3A44">
        <w:rPr>
          <w:rStyle w:val="Mylink"/>
        </w:rPr>
        <w:instrText xml:space="preserve"> REF _Ref167360215 \r \h </w:instrText>
      </w:r>
      <w:r w:rsidR="009A3A44">
        <w:rPr>
          <w:rStyle w:val="Mylink"/>
        </w:rPr>
        <w:instrText xml:space="preserve"> \* MERGEFORMAT </w:instrText>
      </w:r>
      <w:r w:rsidRPr="009A3A44">
        <w:rPr>
          <w:rStyle w:val="Mylink"/>
        </w:rPr>
      </w:r>
      <w:r w:rsidRPr="009A3A44">
        <w:rPr>
          <w:rStyle w:val="Mylink"/>
        </w:rPr>
        <w:fldChar w:fldCharType="separate"/>
      </w:r>
      <w:r w:rsidR="009464BD">
        <w:rPr>
          <w:rStyle w:val="Mylink"/>
        </w:rPr>
        <w:t>(11)</w:t>
      </w:r>
      <w:r w:rsidRPr="009A3A44">
        <w:rPr>
          <w:rStyle w:val="Mylink"/>
        </w:rPr>
        <w:fldChar w:fldCharType="end"/>
      </w:r>
      <w:r>
        <w:t>, s</w:t>
      </w:r>
      <w:r w:rsidRPr="003C3148">
        <w:t>e consideră că pere</w:t>
      </w:r>
      <w:r>
        <w:t>ț</w:t>
      </w:r>
      <w:r w:rsidRPr="003C3148">
        <w:t>ii sunt dispuși localizat dacă în plan orizontal</w:t>
      </w:r>
      <w:r>
        <w:t>, pentru oricare direcție ortogonală principală,</w:t>
      </w:r>
      <w:r w:rsidRPr="003C3148">
        <w:t xml:space="preserve"> aria înfășurătoarei poligonale convexe a tuturor pere</w:t>
      </w:r>
      <w:r>
        <w:t>ț</w:t>
      </w:r>
      <w:r w:rsidRPr="003C3148">
        <w:t xml:space="preserve">ilor </w:t>
      </w:r>
      <w:r>
        <w:t xml:space="preserve">dispuși paralel cu direcția respectivă </w:t>
      </w:r>
      <w:r w:rsidRPr="003C3148">
        <w:t>este mai mică decât 50% din aria de nivel.</w:t>
      </w:r>
    </w:p>
    <w:p w14:paraId="2C2515C7" w14:textId="77777777" w:rsidR="009032BA" w:rsidRPr="003C3148" w:rsidRDefault="009032BA" w:rsidP="009032BA">
      <w:pPr>
        <w:pStyle w:val="Paragraf"/>
      </w:pPr>
      <w:r w:rsidRPr="003C3148">
        <w:t>Sistemele structurale principale realizate din stâlpi și plăci nu sunt permise.</w:t>
      </w:r>
    </w:p>
    <w:p w14:paraId="7FA4A060" w14:textId="7A492184" w:rsidR="00E15DDA" w:rsidRPr="003C3148" w:rsidRDefault="00E15DDA" w:rsidP="009032BA">
      <w:pPr>
        <w:pStyle w:val="Paragraf"/>
      </w:pPr>
      <w:bookmarkStart w:id="472" w:name="_Ref156375659"/>
      <w:r w:rsidRPr="004A331E">
        <w:t xml:space="preserve">Sistemele structurale principale ale clădirilor se încadrează în tipurile indicate la </w:t>
      </w:r>
      <w:r w:rsidRPr="009D6161">
        <w:rPr>
          <w:rStyle w:val="Mylink"/>
        </w:rPr>
        <w:fldChar w:fldCharType="begin"/>
      </w:r>
      <w:r w:rsidR="009D6161" w:rsidRPr="009D6161">
        <w:rPr>
          <w:rStyle w:val="Mylink"/>
        </w:rPr>
        <w:instrText>REF _Ref146018049 \r \* CHARFORMAT \h</w:instrText>
      </w:r>
      <w:r w:rsidRPr="009D6161">
        <w:rPr>
          <w:rStyle w:val="Mylink"/>
        </w:rPr>
      </w:r>
      <w:r w:rsidRPr="009D6161">
        <w:rPr>
          <w:rStyle w:val="Mylink"/>
        </w:rPr>
        <w:fldChar w:fldCharType="separate"/>
      </w:r>
      <w:r w:rsidR="009464BD">
        <w:rPr>
          <w:rStyle w:val="Mylink"/>
        </w:rPr>
        <w:t>5.2.2</w:t>
      </w:r>
      <w:r w:rsidRPr="009D6161">
        <w:rPr>
          <w:rStyle w:val="Mylink"/>
        </w:rPr>
        <w:fldChar w:fldCharType="end"/>
      </w:r>
      <w:r w:rsidR="00A02223">
        <w:t>,</w:t>
      </w:r>
      <w:r w:rsidRPr="004A331E">
        <w:t xml:space="preserve"> </w:t>
      </w:r>
      <w:r w:rsidRPr="009D6161">
        <w:rPr>
          <w:rStyle w:val="Mylink"/>
        </w:rPr>
        <w:fldChar w:fldCharType="begin"/>
      </w:r>
      <w:r w:rsidR="009D6161" w:rsidRPr="009D6161">
        <w:rPr>
          <w:rStyle w:val="Mylink"/>
        </w:rPr>
        <w:instrText>REF _Ref145427878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4A331E">
        <w:t xml:space="preserve"> numai dacă</w:t>
      </w:r>
      <w:r w:rsidRPr="003C3148">
        <w:t xml:space="preserve"> sunt respectate următoarele condi</w:t>
      </w:r>
      <w:r w:rsidR="00C86317">
        <w:t>ț</w:t>
      </w:r>
      <w:r w:rsidRPr="003C3148">
        <w:t>ii:</w:t>
      </w:r>
      <w:bookmarkEnd w:id="472"/>
    </w:p>
    <w:p w14:paraId="6F5E3271" w14:textId="13C061C7" w:rsidR="00E15DDA" w:rsidRPr="003C3148" w:rsidRDefault="00E15DDA" w:rsidP="00E15DDA">
      <w:pPr>
        <w:pStyle w:val="a"/>
      </w:pPr>
      <w:r w:rsidRPr="003C3148">
        <w:t>structurile sunt realizate în acord cu defini</w:t>
      </w:r>
      <w:r w:rsidR="00C86317">
        <w:t>ț</w:t>
      </w:r>
      <w:r w:rsidRPr="003C3148">
        <w:t xml:space="preserve">ia tipului de sistem structural dată la </w:t>
      </w:r>
      <w:r w:rsidRPr="009D6161">
        <w:rPr>
          <w:rStyle w:val="Mylink"/>
        </w:rPr>
        <w:fldChar w:fldCharType="begin"/>
      </w:r>
      <w:r w:rsidR="009D6161" w:rsidRPr="009D6161">
        <w:rPr>
          <w:rStyle w:val="Mylink"/>
        </w:rPr>
        <w:instrText>REF _Ref286841000 \r \* CHARFORMAT \h</w:instrText>
      </w:r>
      <w:r w:rsidRPr="009D6161">
        <w:rPr>
          <w:rStyle w:val="Mylink"/>
        </w:rPr>
      </w:r>
      <w:r w:rsidRPr="009D6161">
        <w:rPr>
          <w:rStyle w:val="Mylink"/>
        </w:rPr>
        <w:fldChar w:fldCharType="separate"/>
      </w:r>
      <w:r w:rsidR="009464BD">
        <w:rPr>
          <w:rStyle w:val="Mylink"/>
        </w:rPr>
        <w:t>5.1.2</w:t>
      </w:r>
      <w:r w:rsidRPr="009D6161">
        <w:rPr>
          <w:rStyle w:val="Mylink"/>
        </w:rPr>
        <w:fldChar w:fldCharType="end"/>
      </w:r>
      <w:r w:rsidR="00A02223">
        <w:t xml:space="preserve">, </w:t>
      </w:r>
      <w:r w:rsidRPr="009D6161">
        <w:rPr>
          <w:rStyle w:val="Mylink"/>
        </w:rPr>
        <w:fldChar w:fldCharType="begin"/>
      </w:r>
      <w:r w:rsidR="009D6161" w:rsidRPr="009D6161">
        <w:rPr>
          <w:rStyle w:val="Mylink"/>
        </w:rPr>
        <w:instrText>REF _Ref156375559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w:t>
      </w:r>
    </w:p>
    <w:p w14:paraId="25C148CA" w14:textId="52B7C71B" w:rsidR="009032BA" w:rsidRPr="003C3148" w:rsidRDefault="00E15DDA" w:rsidP="00E15DDA">
      <w:pPr>
        <w:pStyle w:val="a"/>
      </w:pPr>
      <w:r w:rsidRPr="003C3148">
        <w:t>s</w:t>
      </w:r>
      <w:r w:rsidR="009032BA" w:rsidRPr="003C3148">
        <w:t>tâlpii, grinzile și nodurile sistemelor structurale tip cadru îndeplinesc prevederile specifice din această reglementare tehnică și din reglementarea tehnică NP 007</w:t>
      </w:r>
      <w:r w:rsidRPr="003C3148">
        <w:t>;</w:t>
      </w:r>
    </w:p>
    <w:p w14:paraId="03122A87" w14:textId="2497762B" w:rsidR="009032BA" w:rsidRPr="003C3148" w:rsidRDefault="00E15DDA" w:rsidP="00E15DDA">
      <w:pPr>
        <w:pStyle w:val="a"/>
      </w:pPr>
      <w:r w:rsidRPr="003C3148">
        <w:t>p</w:t>
      </w:r>
      <w:r w:rsidR="009032BA" w:rsidRPr="003C3148">
        <w:t>ere</w:t>
      </w:r>
      <w:r w:rsidR="00C86317">
        <w:t>ț</w:t>
      </w:r>
      <w:r w:rsidR="009032BA" w:rsidRPr="003C3148">
        <w:t>ii și grinzile de cuplare ale sistemelor structurale tip pere</w:t>
      </w:r>
      <w:r w:rsidR="00C86317">
        <w:t>ț</w:t>
      </w:r>
      <w:r w:rsidR="009032BA" w:rsidRPr="003C3148">
        <w:t>i, duale sau tip pendul inversat îndeplinesc prevederile specifice din această reglementare tehnică și prevederile din reglementarea tehnică CR2-1-1.1</w:t>
      </w:r>
      <w:r w:rsidRPr="003C3148">
        <w:t>;</w:t>
      </w:r>
    </w:p>
    <w:p w14:paraId="6AF638E9" w14:textId="2EF6F23C" w:rsidR="009032BA" w:rsidRPr="003C3148" w:rsidRDefault="00E15DDA" w:rsidP="00E15DDA">
      <w:pPr>
        <w:pStyle w:val="a"/>
      </w:pPr>
      <w:r w:rsidRPr="003C3148">
        <w:t>s</w:t>
      </w:r>
      <w:r w:rsidR="009032BA" w:rsidRPr="003C3148">
        <w:t>tâlpii, grinzile și nodurile sistemelor duale sau tip pendul inversat îndeplinesc prevederile specifice din această reglementare tehnică</w:t>
      </w:r>
      <w:r w:rsidRPr="003C3148">
        <w:t>;</w:t>
      </w:r>
    </w:p>
    <w:p w14:paraId="02F22183" w14:textId="42A7CD71" w:rsidR="009032BA" w:rsidRPr="003C3148" w:rsidRDefault="00E15DDA" w:rsidP="00E15DDA">
      <w:pPr>
        <w:pStyle w:val="a"/>
      </w:pPr>
      <w:r w:rsidRPr="003C3148">
        <w:t>s</w:t>
      </w:r>
      <w:r w:rsidR="009032BA" w:rsidRPr="003C3148">
        <w:t>tâlpii sistemelor structurale cu stâlpi în consolă îndeplinesc prevederile specifice din această reglementare tehnică.</w:t>
      </w:r>
      <w:r w:rsidR="00981CC6" w:rsidRPr="00981CC6">
        <w:rPr>
          <w:i/>
          <w:iCs/>
          <w:color w:val="FFFFFF" w:themeColor="background1"/>
          <w:sz w:val="12"/>
          <w:szCs w:val="12"/>
        </w:rPr>
        <w:t xml:space="preserve"> </w:t>
      </w:r>
      <w:r w:rsidR="00981CC6" w:rsidRPr="003C3148">
        <w:rPr>
          <w:i/>
          <w:iCs/>
          <w:color w:val="FFFFFF" w:themeColor="background1"/>
          <w:sz w:val="12"/>
          <w:szCs w:val="12"/>
        </w:rPr>
        <w:fldChar w:fldCharType="begin"/>
      </w:r>
      <w:r w:rsidR="00981CC6" w:rsidRPr="003C3148">
        <w:rPr>
          <w:i/>
          <w:iCs/>
          <w:color w:val="FFFFFF" w:themeColor="background1"/>
          <w:sz w:val="12"/>
          <w:szCs w:val="12"/>
        </w:rPr>
        <w:instrText xml:space="preserve"> LISTNUM \l 1 \s 0 </w:instrText>
      </w:r>
      <w:r w:rsidR="00981CC6" w:rsidRPr="003C3148">
        <w:rPr>
          <w:i/>
          <w:iCs/>
          <w:color w:val="FFFFFF" w:themeColor="background1"/>
          <w:sz w:val="12"/>
          <w:szCs w:val="12"/>
        </w:rPr>
        <w:fldChar w:fldCharType="end"/>
      </w:r>
    </w:p>
    <w:p w14:paraId="03AF3716" w14:textId="38895A8F" w:rsidR="00E15DDA" w:rsidRPr="003C3148" w:rsidRDefault="00E15DDA" w:rsidP="00E15DDA">
      <w:pPr>
        <w:pStyle w:val="Paragraf"/>
      </w:pPr>
      <w:r w:rsidRPr="003C3148">
        <w:lastRenderedPageBreak/>
        <w:t xml:space="preserve">Structurile principale care nu îndeplinesc prevederea </w:t>
      </w:r>
      <w:r w:rsidRPr="009D6161">
        <w:rPr>
          <w:rStyle w:val="Mylink"/>
        </w:rPr>
        <w:fldChar w:fldCharType="begin"/>
      </w:r>
      <w:r w:rsidR="009D6161" w:rsidRPr="009D6161">
        <w:rPr>
          <w:rStyle w:val="Mylink"/>
        </w:rPr>
        <w:instrText>REF _Ref156375659 \r \* CHARFORMAT \h</w:instrText>
      </w:r>
      <w:r w:rsidRPr="009D6161">
        <w:rPr>
          <w:rStyle w:val="Mylink"/>
        </w:rPr>
      </w:r>
      <w:r w:rsidRPr="009D6161">
        <w:rPr>
          <w:rStyle w:val="Mylink"/>
        </w:rPr>
        <w:fldChar w:fldCharType="separate"/>
      </w:r>
      <w:r w:rsidR="009464BD">
        <w:rPr>
          <w:rStyle w:val="Mylink"/>
        </w:rPr>
        <w:t>(14)</w:t>
      </w:r>
      <w:r w:rsidRPr="009D6161">
        <w:rPr>
          <w:rStyle w:val="Mylink"/>
        </w:rPr>
        <w:fldChar w:fldCharType="end"/>
      </w:r>
      <w:r w:rsidRPr="003C3148">
        <w:t xml:space="preserve">, se pot proiecta seismic conform prevederii </w:t>
      </w:r>
      <w:r w:rsidR="00A02223" w:rsidRPr="009D6161">
        <w:rPr>
          <w:rStyle w:val="Mylink"/>
        </w:rPr>
        <w:fldChar w:fldCharType="begin"/>
      </w:r>
      <w:r w:rsidR="009D6161" w:rsidRPr="009D6161">
        <w:rPr>
          <w:rStyle w:val="Mylink"/>
        </w:rPr>
        <w:instrText>REF _Ref156741694 \r \* CHARFORMAT \h</w:instrText>
      </w:r>
      <w:r w:rsidR="00A02223" w:rsidRPr="009D6161">
        <w:rPr>
          <w:rStyle w:val="Mylink"/>
        </w:rPr>
      </w:r>
      <w:r w:rsidR="00A02223" w:rsidRPr="009D6161">
        <w:rPr>
          <w:rStyle w:val="Mylink"/>
        </w:rPr>
        <w:fldChar w:fldCharType="separate"/>
      </w:r>
      <w:r w:rsidR="009464BD">
        <w:rPr>
          <w:rStyle w:val="Mylink"/>
        </w:rPr>
        <w:t>5.2.1</w:t>
      </w:r>
      <w:r w:rsidR="00A02223" w:rsidRPr="009D6161">
        <w:rPr>
          <w:rStyle w:val="Mylink"/>
        </w:rPr>
        <w:fldChar w:fldCharType="end"/>
      </w:r>
      <w:r w:rsidR="00A02223">
        <w:t xml:space="preserve">, </w:t>
      </w:r>
      <w:r w:rsidRPr="009D6161">
        <w:rPr>
          <w:rStyle w:val="Mylink"/>
        </w:rPr>
        <w:fldChar w:fldCharType="begin"/>
      </w:r>
      <w:r w:rsidR="009D6161" w:rsidRPr="009D6161">
        <w:rPr>
          <w:rStyle w:val="Mylink"/>
        </w:rPr>
        <w:instrText>REF _Ref155964043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3C3148">
        <w:t>.</w:t>
      </w:r>
    </w:p>
    <w:p w14:paraId="5F0D24EF" w14:textId="299C6CF8" w:rsidR="009032BA" w:rsidRPr="003C3148" w:rsidRDefault="009032BA" w:rsidP="009032BA">
      <w:pPr>
        <w:pStyle w:val="Paragraf"/>
      </w:pPr>
      <w:r w:rsidRPr="003C3148">
        <w:t xml:space="preserve">Toate componentele structurale principale, indiferent de tipul sistemului structural, </w:t>
      </w:r>
      <w:r w:rsidR="00A02223">
        <w:t xml:space="preserve">se proiectează </w:t>
      </w:r>
      <w:r w:rsidRPr="003C3148">
        <w:t xml:space="preserve">pentru aceeași clasă de ductilitate.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164EC88F" w14:textId="730D7BCE" w:rsidR="009032BA" w:rsidRPr="003C3148" w:rsidRDefault="009032BA" w:rsidP="00DB3A3B">
      <w:pPr>
        <w:pStyle w:val="Titlu111"/>
      </w:pPr>
      <w:bookmarkStart w:id="473" w:name="_Toc155977828"/>
      <w:bookmarkStart w:id="474" w:name="_Toc184491134"/>
      <w:bookmarkStart w:id="475" w:name="_Hlk172997702"/>
      <w:r w:rsidRPr="003C3148">
        <w:t>Mecanismul plastic</w:t>
      </w:r>
      <w:bookmarkEnd w:id="473"/>
      <w:r w:rsidR="003F5B9E">
        <w:t xml:space="preserve"> optim</w:t>
      </w:r>
      <w:bookmarkEnd w:id="474"/>
    </w:p>
    <w:bookmarkEnd w:id="475"/>
    <w:p w14:paraId="6770C05B" w14:textId="57366FEA" w:rsidR="009032BA" w:rsidRPr="003C3148" w:rsidRDefault="009032BA" w:rsidP="009032BA">
      <w:pPr>
        <w:pStyle w:val="Paragraf"/>
      </w:pPr>
      <w:r w:rsidRPr="003C3148">
        <w:t xml:space="preserve">Pentru structurile proiectate pentru clasa de ductilitate DCH sau DCM, răspunsul seismic favorabil </w:t>
      </w:r>
      <w:r w:rsidR="00D43392">
        <w:t xml:space="preserve">la acțiunea seismică de proiectare corespunzătoare stării limită ultime </w:t>
      </w:r>
      <w:r w:rsidRPr="003C3148">
        <w:t>este condi</w:t>
      </w:r>
      <w:r w:rsidR="00C86317">
        <w:t>ț</w:t>
      </w:r>
      <w:r w:rsidRPr="003C3148">
        <w:t xml:space="preserve">ionat de formarea unui mecanism plastic </w:t>
      </w:r>
      <w:r w:rsidR="003F5B9E">
        <w:t xml:space="preserve">optim </w:t>
      </w:r>
      <w:r w:rsidRPr="003C3148">
        <w:t xml:space="preserve">cu capacitate </w:t>
      </w:r>
      <w:r w:rsidR="003F5B9E">
        <w:t xml:space="preserve">adecvată </w:t>
      </w:r>
      <w:r w:rsidRPr="003C3148">
        <w:t>de disipare a energiei indusă de ac</w:t>
      </w:r>
      <w:r w:rsidR="00C86317">
        <w:t>ț</w:t>
      </w:r>
      <w:r w:rsidRPr="003C3148">
        <w:t>iunea seismică orizontală</w:t>
      </w:r>
      <w:r w:rsidR="00D43392">
        <w:t>.</w:t>
      </w:r>
    </w:p>
    <w:p w14:paraId="6B905BEA" w14:textId="2D0C03BB" w:rsidR="009032BA" w:rsidRPr="003C3148" w:rsidRDefault="0089173A" w:rsidP="009032BA">
      <w:pPr>
        <w:pStyle w:val="Paragraf"/>
      </w:pPr>
      <w:r>
        <w:t>Structura se alcătuiește astfel încât d</w:t>
      </w:r>
      <w:r w:rsidR="009032BA" w:rsidRPr="003C3148">
        <w:t>eforma</w:t>
      </w:r>
      <w:r w:rsidR="00C86317">
        <w:t>ț</w:t>
      </w:r>
      <w:r w:rsidR="009032BA" w:rsidRPr="003C3148">
        <w:t xml:space="preserve">iile plastice ale componentelor structurale principale </w:t>
      </w:r>
      <w:r w:rsidR="00176280">
        <w:t xml:space="preserve">să </w:t>
      </w:r>
      <w:r w:rsidR="009032BA" w:rsidRPr="003C3148">
        <w:t>se produc</w:t>
      </w:r>
      <w:r w:rsidR="00176280">
        <w:t>ă</w:t>
      </w:r>
      <w:r w:rsidR="009032BA" w:rsidRPr="003C3148">
        <w:t xml:space="preserve"> datorită depășirii deforma</w:t>
      </w:r>
      <w:r w:rsidR="00C86317">
        <w:t>ț</w:t>
      </w:r>
      <w:r w:rsidR="009032BA" w:rsidRPr="003C3148">
        <w:t>iei specifice de curgere a armăturilor longitudinale întinse ca urmare a încovoierii componentelor structurale, cu sau fără for</w:t>
      </w:r>
      <w:r w:rsidR="00C86317">
        <w:t>ț</w:t>
      </w:r>
      <w:r w:rsidR="009032BA" w:rsidRPr="003C3148">
        <w:t>ă axială.</w:t>
      </w:r>
    </w:p>
    <w:p w14:paraId="1C231FB0" w14:textId="79579286" w:rsidR="009032BA" w:rsidRPr="003C3148" w:rsidRDefault="009032BA" w:rsidP="009032BA">
      <w:pPr>
        <w:pStyle w:val="Paragraf"/>
      </w:pPr>
      <w:r w:rsidRPr="003C3148">
        <w:t xml:space="preserve">La sistemele structurale tip cadru, mecanismul plastic </w:t>
      </w:r>
      <w:r w:rsidR="007B77E8">
        <w:t xml:space="preserve">optim </w:t>
      </w:r>
      <w:r w:rsidRPr="003C3148">
        <w:t>se formează prin dezvoltarea zonelor plastice la capetele grinzilor și la baza stâlpilor, imediat deasupra sec</w:t>
      </w:r>
      <w:r w:rsidR="00C86317">
        <w:t>ț</w:t>
      </w:r>
      <w:r w:rsidRPr="003C3148">
        <w:t>iunii de încastrare conven</w:t>
      </w:r>
      <w:r w:rsidR="00C86317">
        <w:t>ț</w:t>
      </w:r>
      <w:r w:rsidRPr="003C3148">
        <w:t xml:space="preserve">ională. </w:t>
      </w:r>
    </w:p>
    <w:p w14:paraId="0A836A33" w14:textId="5B8883AE" w:rsidR="009032BA" w:rsidRPr="003C3148" w:rsidRDefault="009032BA" w:rsidP="009032BA">
      <w:pPr>
        <w:pStyle w:val="Paragraf"/>
      </w:pPr>
      <w:r w:rsidRPr="003C3148">
        <w:t>La sistemele structurale tip pere</w:t>
      </w:r>
      <w:r w:rsidR="00C86317">
        <w:t>ț</w:t>
      </w:r>
      <w:r w:rsidRPr="003C3148">
        <w:t xml:space="preserve">i, mecanismul plastic </w:t>
      </w:r>
      <w:r w:rsidR="007B77E8">
        <w:t xml:space="preserve">optim </w:t>
      </w:r>
      <w:r w:rsidRPr="003C3148">
        <w:t>se formează prin dezvoltarea zonelor plastice la baza pere</w:t>
      </w:r>
      <w:r w:rsidR="00C86317">
        <w:t>ț</w:t>
      </w:r>
      <w:r w:rsidRPr="003C3148">
        <w:t>ilor, imediat deasupra sec</w:t>
      </w:r>
      <w:r w:rsidR="00C86317">
        <w:t>ț</w:t>
      </w:r>
      <w:r w:rsidRPr="003C3148">
        <w:t>iunii de încastrare conven</w:t>
      </w:r>
      <w:r w:rsidR="00C86317">
        <w:t>ț</w:t>
      </w:r>
      <w:r w:rsidRPr="003C3148">
        <w:t xml:space="preserve">ională, și </w:t>
      </w:r>
      <w:r w:rsidR="00B30F6A">
        <w:t xml:space="preserve">în </w:t>
      </w:r>
      <w:r w:rsidRPr="003C3148">
        <w:t>grinzil</w:t>
      </w:r>
      <w:r w:rsidR="00B30F6A">
        <w:t>e</w:t>
      </w:r>
      <w:r w:rsidRPr="003C3148">
        <w:t xml:space="preserve"> de cuplare, dacă există. </w:t>
      </w:r>
    </w:p>
    <w:p w14:paraId="6E8DD009" w14:textId="5C9915D9" w:rsidR="009032BA" w:rsidRPr="003C3148" w:rsidRDefault="009032BA" w:rsidP="009032BA">
      <w:pPr>
        <w:pStyle w:val="Paragraf"/>
      </w:pPr>
      <w:r w:rsidRPr="003C3148">
        <w:t xml:space="preserve">La sistemele structurale duale, mecanismul plastic </w:t>
      </w:r>
      <w:r w:rsidR="007B77E8">
        <w:t xml:space="preserve">optim </w:t>
      </w:r>
      <w:r w:rsidRPr="003C3148">
        <w:t>se formează prin dezvoltarea zonelor plastice la baza pere</w:t>
      </w:r>
      <w:r w:rsidR="00C86317">
        <w:t>ț</w:t>
      </w:r>
      <w:r w:rsidRPr="003C3148">
        <w:t>ilor și a stâlpilor, imediat deasupra sec</w:t>
      </w:r>
      <w:r w:rsidR="00C86317">
        <w:t>ț</w:t>
      </w:r>
      <w:r w:rsidRPr="003C3148">
        <w:t>iunii de încastrare conven</w:t>
      </w:r>
      <w:r w:rsidR="00C86317">
        <w:t>ț</w:t>
      </w:r>
      <w:r w:rsidRPr="003C3148">
        <w:t xml:space="preserve">ională, </w:t>
      </w:r>
      <w:r w:rsidR="00B30F6A">
        <w:t>în</w:t>
      </w:r>
      <w:r w:rsidRPr="003C3148">
        <w:t xml:space="preserve"> grinzil</w:t>
      </w:r>
      <w:r w:rsidR="00B30F6A">
        <w:t>e</w:t>
      </w:r>
      <w:r w:rsidRPr="003C3148">
        <w:t xml:space="preserve"> de cuplare, dacă există, și </w:t>
      </w:r>
      <w:r w:rsidR="00B30F6A">
        <w:t xml:space="preserve">la capetele </w:t>
      </w:r>
      <w:r w:rsidRPr="003C3148">
        <w:t>grinzilor de cadru.</w:t>
      </w:r>
    </w:p>
    <w:p w14:paraId="5172DB3C" w14:textId="4F55B4E4" w:rsidR="009032BA" w:rsidRPr="003C3148" w:rsidRDefault="009032BA" w:rsidP="009032BA">
      <w:pPr>
        <w:pStyle w:val="Paragraf"/>
      </w:pPr>
      <w:r w:rsidRPr="003C3148">
        <w:t xml:space="preserve">La sistemele structurale tip pendul inversat, mecanismul plastic </w:t>
      </w:r>
      <w:r w:rsidR="007B77E8">
        <w:t xml:space="preserve">optim </w:t>
      </w:r>
      <w:r w:rsidRPr="003C3148">
        <w:t>se formează prin dezvoltarea de articula</w:t>
      </w:r>
      <w:r w:rsidR="00C86317">
        <w:t>ț</w:t>
      </w:r>
      <w:r w:rsidRPr="003C3148">
        <w:t>ii plastice la baza elementelor structurale verticale, imediat deasupra sec</w:t>
      </w:r>
      <w:r w:rsidR="00C86317">
        <w:t>ț</w:t>
      </w:r>
      <w:r w:rsidRPr="003C3148">
        <w:t>iunii de încastrare conven</w:t>
      </w:r>
      <w:r w:rsidR="00C86317">
        <w:t>ț</w:t>
      </w:r>
      <w:r w:rsidRPr="003C3148">
        <w:t>ională.</w:t>
      </w:r>
    </w:p>
    <w:p w14:paraId="3E517147" w14:textId="71092485" w:rsidR="009032BA" w:rsidRPr="003C3148" w:rsidRDefault="009032BA" w:rsidP="009032BA">
      <w:pPr>
        <w:pStyle w:val="Paragraf"/>
      </w:pPr>
      <w:r w:rsidRPr="003C3148">
        <w:t xml:space="preserve">La sistemele structurale cu stâlpi în consolă, mecanismul plastic </w:t>
      </w:r>
      <w:r w:rsidR="00971E5B">
        <w:t xml:space="preserve">optim </w:t>
      </w:r>
      <w:r w:rsidRPr="003C3148">
        <w:t>se formează prin dezvoltarea articula</w:t>
      </w:r>
      <w:r w:rsidR="00C86317">
        <w:t>ț</w:t>
      </w:r>
      <w:r w:rsidRPr="003C3148">
        <w:t>iilor plastice la baza stâlpilor, imediat deasupra sec</w:t>
      </w:r>
      <w:r w:rsidR="00C86317">
        <w:t>ț</w:t>
      </w:r>
      <w:r w:rsidRPr="003C3148">
        <w:t>iunii de încastrare conven</w:t>
      </w:r>
      <w:r w:rsidR="00C86317">
        <w:t>ț</w:t>
      </w:r>
      <w:r w:rsidRPr="003C3148">
        <w:t>ională.</w:t>
      </w:r>
    </w:p>
    <w:p w14:paraId="55737A85" w14:textId="78EB6CE2" w:rsidR="009032BA" w:rsidRPr="003C3148" w:rsidRDefault="009032BA" w:rsidP="009032BA">
      <w:pPr>
        <w:pStyle w:val="Paragraf"/>
      </w:pPr>
      <w:r w:rsidRPr="003C3148">
        <w:t>Pentru controlul</w:t>
      </w:r>
      <w:r w:rsidR="00971E5B">
        <w:t xml:space="preserve"> dezvoltării</w:t>
      </w:r>
      <w:r w:rsidRPr="003C3148">
        <w:t xml:space="preserve"> mecanismului plastic, proiectarea se realizează în acord cu principiile metodei ierarhizării capacită</w:t>
      </w:r>
      <w:r w:rsidR="00C86317">
        <w:t>ț</w:t>
      </w:r>
      <w:r w:rsidRPr="003C3148">
        <w:t>ilor de rezisten</w:t>
      </w:r>
      <w:r w:rsidR="00C86317">
        <w:t>ț</w:t>
      </w:r>
      <w:r w:rsidRPr="003C3148">
        <w:t>ă - metoda de proiectare la capacitate.</w:t>
      </w:r>
    </w:p>
    <w:p w14:paraId="4A303654" w14:textId="40421B24" w:rsidR="009032BA" w:rsidRPr="003C3148" w:rsidRDefault="009032BA" w:rsidP="009032BA">
      <w:pPr>
        <w:pStyle w:val="Paragraf"/>
      </w:pPr>
      <w:bookmarkStart w:id="476" w:name="_Ref152867219"/>
      <w:r w:rsidRPr="003C3148">
        <w:t>Infrastructurile și funda</w:t>
      </w:r>
      <w:r w:rsidR="00C86317">
        <w:t>ț</w:t>
      </w:r>
      <w:r w:rsidRPr="003C3148">
        <w:t xml:space="preserve">ii </w:t>
      </w:r>
      <w:r w:rsidR="00480FF6">
        <w:t xml:space="preserve">se proiectează astfel încât să răspundă </w:t>
      </w:r>
      <w:r w:rsidRPr="003C3148">
        <w:t>în domeniul elastic la ac</w:t>
      </w:r>
      <w:r w:rsidR="00C86317">
        <w:t>ț</w:t>
      </w:r>
      <w:r w:rsidRPr="003C3148">
        <w:t xml:space="preserve">iunea </w:t>
      </w:r>
      <w:bookmarkEnd w:id="476"/>
      <w:r w:rsidR="00B30F6A">
        <w:t>seismică de proiectare corespunzătoare stării limită ultime.</w:t>
      </w:r>
      <w:r w:rsidRPr="003C3148">
        <w:t xml:space="preserve"> </w:t>
      </w:r>
    </w:p>
    <w:p w14:paraId="36A11194" w14:textId="7BBDCB38" w:rsidR="009032BA" w:rsidRPr="003C3148" w:rsidRDefault="009032BA" w:rsidP="009032BA">
      <w:pPr>
        <w:pStyle w:val="Paragraf"/>
      </w:pPr>
      <w:r w:rsidRPr="003C3148">
        <w:t>Prin excep</w:t>
      </w:r>
      <w:r w:rsidR="00C86317">
        <w:t>ț</w:t>
      </w:r>
      <w:r w:rsidRPr="003C3148">
        <w:t xml:space="preserve">ie de la </w:t>
      </w:r>
      <w:r w:rsidRPr="009D6161">
        <w:rPr>
          <w:rStyle w:val="Mylink"/>
        </w:rPr>
        <w:fldChar w:fldCharType="begin"/>
      </w:r>
      <w:r w:rsidR="009D6161" w:rsidRPr="009D6161">
        <w:rPr>
          <w:rStyle w:val="Mylink"/>
        </w:rPr>
        <w:instrText>REF _Ref152867219 \r \* CHARFORMAT \h</w:instrText>
      </w:r>
      <w:r w:rsidRPr="009D6161">
        <w:rPr>
          <w:rStyle w:val="Mylink"/>
        </w:rPr>
      </w:r>
      <w:r w:rsidRPr="009D6161">
        <w:rPr>
          <w:rStyle w:val="Mylink"/>
        </w:rPr>
        <w:fldChar w:fldCharType="separate"/>
      </w:r>
      <w:r w:rsidR="009464BD">
        <w:rPr>
          <w:rStyle w:val="Mylink"/>
        </w:rPr>
        <w:t>(9)</w:t>
      </w:r>
      <w:r w:rsidRPr="009D6161">
        <w:rPr>
          <w:rStyle w:val="Mylink"/>
        </w:rPr>
        <w:fldChar w:fldCharType="end"/>
      </w:r>
      <w:r w:rsidRPr="003C3148">
        <w:t>, în situa</w:t>
      </w:r>
      <w:r w:rsidR="00C86317">
        <w:t>ț</w:t>
      </w:r>
      <w:r w:rsidRPr="003C3148">
        <w:t>ii de proiectare în care nu poate fi asigurat un răspuns elastic al tuturor elementelor infrastructurii, se admit deforma</w:t>
      </w:r>
      <w:r w:rsidR="00C86317">
        <w:t>ț</w:t>
      </w:r>
      <w:r w:rsidRPr="003C3148">
        <w:t>ii plastice din încovoiere ale acestor elemente dacă este asigurat accesul pentru inspec</w:t>
      </w:r>
      <w:r w:rsidR="00C86317">
        <w:t>ț</w:t>
      </w:r>
      <w:r w:rsidRPr="003C3148">
        <w:t>ie și repara</w:t>
      </w:r>
      <w:r w:rsidR="00C86317">
        <w:t>ț</w:t>
      </w:r>
      <w:r w:rsidRPr="003C3148">
        <w:t xml:space="preserve">ie după </w:t>
      </w:r>
      <w:r w:rsidR="00CB5C74">
        <w:t>cutremur</w:t>
      </w:r>
      <w:r w:rsidRPr="003C3148">
        <w:t>. La stabilirea configura</w:t>
      </w:r>
      <w:r w:rsidR="00C86317">
        <w:t>ț</w:t>
      </w:r>
      <w:r w:rsidRPr="003C3148">
        <w:t xml:space="preserve">iei mecanismului plastic se </w:t>
      </w:r>
      <w:r w:rsidR="00C86317">
        <w:t>ț</w:t>
      </w:r>
      <w:r w:rsidRPr="003C3148">
        <w:t>ine seama de deforma</w:t>
      </w:r>
      <w:r w:rsidR="00C86317">
        <w:t>ț</w:t>
      </w:r>
      <w:r w:rsidRPr="003C3148">
        <w:t>ia plastică a acestor elemente.</w:t>
      </w:r>
      <w:r w:rsidRPr="003C3148">
        <w:rPr>
          <w:i/>
          <w:iCs/>
          <w:color w:val="FFFFFF" w:themeColor="background1"/>
          <w:sz w:val="12"/>
          <w:szCs w:val="12"/>
        </w:rPr>
        <w:fldChar w:fldCharType="begin"/>
      </w:r>
      <w:r w:rsidRPr="003C3148">
        <w:rPr>
          <w:i/>
          <w:iCs/>
          <w:color w:val="FFFFFF" w:themeColor="background1"/>
          <w:sz w:val="12"/>
          <w:szCs w:val="12"/>
        </w:rPr>
        <w:instrText xml:space="preserve"> LISTNUM \l 1 \s 0 </w:instrText>
      </w:r>
      <w:r w:rsidRPr="003C3148">
        <w:rPr>
          <w:i/>
          <w:iCs/>
          <w:color w:val="FFFFFF" w:themeColor="background1"/>
          <w:sz w:val="12"/>
          <w:szCs w:val="12"/>
        </w:rPr>
        <w:fldChar w:fldCharType="end"/>
      </w:r>
    </w:p>
    <w:p w14:paraId="5C2C252B" w14:textId="62A7A7F4" w:rsidR="009032BA" w:rsidRPr="003C3148" w:rsidRDefault="009032BA" w:rsidP="009032BA">
      <w:pPr>
        <w:pStyle w:val="Nota"/>
      </w:pPr>
      <w:r w:rsidRPr="003C3148">
        <w:rPr>
          <w:lang w:eastAsia="zh-TW"/>
        </w:rPr>
        <w:t xml:space="preserve">Notă: </w:t>
      </w:r>
      <w:r w:rsidRPr="003C3148">
        <w:t>Elementele infrastructurii care sunt în contact direct cu terenul pe una sau mai multe laturi nu îndeplinesc condi</w:t>
      </w:r>
      <w:r w:rsidR="00C86317">
        <w:t>ț</w:t>
      </w:r>
      <w:r w:rsidRPr="003C3148">
        <w:t>ia privind asigurarea accesului pentru inspec</w:t>
      </w:r>
      <w:r w:rsidR="00C86317">
        <w:t>ț</w:t>
      </w:r>
      <w:r w:rsidRPr="003C3148">
        <w:t>ie și repara</w:t>
      </w:r>
      <w:r w:rsidR="00C86317">
        <w:t>ț</w:t>
      </w:r>
      <w:r w:rsidRPr="003C3148">
        <w:t>ie.</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249ACAA0" w14:textId="77777777" w:rsidR="009032BA" w:rsidRPr="003C3148" w:rsidRDefault="009032BA" w:rsidP="00DB3A3B">
      <w:pPr>
        <w:pStyle w:val="Titlu111"/>
      </w:pPr>
      <w:bookmarkStart w:id="477" w:name="_Ref304443674"/>
      <w:bookmarkStart w:id="478" w:name="_Toc318292677"/>
      <w:bookmarkStart w:id="479" w:name="_Toc318293065"/>
      <w:bookmarkStart w:id="480" w:name="_Toc318293136"/>
      <w:bookmarkStart w:id="481" w:name="_Toc318293278"/>
      <w:bookmarkStart w:id="482" w:name="_Toc318293508"/>
      <w:bookmarkStart w:id="483" w:name="_Toc318293596"/>
      <w:bookmarkStart w:id="484" w:name="_Toc318293772"/>
      <w:bookmarkStart w:id="485" w:name="_Toc318294185"/>
      <w:bookmarkStart w:id="486" w:name="_Toc318443357"/>
      <w:bookmarkStart w:id="487" w:name="_Toc320545316"/>
      <w:bookmarkStart w:id="488" w:name="_Toc155977829"/>
      <w:bookmarkStart w:id="489" w:name="_Toc184491135"/>
      <w:bookmarkStart w:id="490" w:name="_Hlk172997977"/>
      <w:r w:rsidRPr="003C3148">
        <w:lastRenderedPageBreak/>
        <w:t>Factori de comportare</w:t>
      </w:r>
      <w:bookmarkEnd w:id="477"/>
      <w:bookmarkEnd w:id="478"/>
      <w:bookmarkEnd w:id="479"/>
      <w:bookmarkEnd w:id="480"/>
      <w:bookmarkEnd w:id="481"/>
      <w:bookmarkEnd w:id="482"/>
      <w:bookmarkEnd w:id="483"/>
      <w:bookmarkEnd w:id="484"/>
      <w:bookmarkEnd w:id="485"/>
      <w:bookmarkEnd w:id="486"/>
      <w:bookmarkEnd w:id="487"/>
      <w:bookmarkEnd w:id="488"/>
      <w:bookmarkEnd w:id="489"/>
    </w:p>
    <w:p w14:paraId="615C1418" w14:textId="77777777" w:rsidR="009032BA" w:rsidRPr="003C3148" w:rsidRDefault="009032BA" w:rsidP="00DB3A3B">
      <w:pPr>
        <w:pStyle w:val="Titlu1111"/>
      </w:pPr>
      <w:bookmarkStart w:id="491" w:name="_Toc155977830"/>
      <w:bookmarkStart w:id="492" w:name="_Ref157588434"/>
      <w:bookmarkStart w:id="493" w:name="_Toc184491136"/>
      <w:bookmarkStart w:id="494" w:name="_Hlk172997983"/>
      <w:bookmarkEnd w:id="490"/>
      <w:r w:rsidRPr="003C3148">
        <w:t>Starea limită ultimă</w:t>
      </w:r>
      <w:bookmarkEnd w:id="491"/>
      <w:bookmarkEnd w:id="492"/>
      <w:bookmarkEnd w:id="493"/>
    </w:p>
    <w:p w14:paraId="247BD0DC" w14:textId="6E81BDE2" w:rsidR="009032BA" w:rsidRPr="003C3148" w:rsidRDefault="009032BA" w:rsidP="009032BA">
      <w:pPr>
        <w:pStyle w:val="Paragraf"/>
      </w:pPr>
      <w:bookmarkStart w:id="495" w:name="_Ref145428713"/>
      <w:bookmarkEnd w:id="494"/>
      <w:r w:rsidRPr="003C3148">
        <w:t>Factorul de comportare se alege în func</w:t>
      </w:r>
      <w:r w:rsidR="00C86317">
        <w:t>ț</w:t>
      </w:r>
      <w:r w:rsidRPr="003C3148">
        <w:t>ie de capacitatea structurii de disipare a energiei induse de cutremur. Valorile maxime ale factorului de comportare pentru ac</w:t>
      </w:r>
      <w:r w:rsidR="00C86317">
        <w:t>ț</w:t>
      </w:r>
      <w:r w:rsidRPr="003C3148">
        <w:t xml:space="preserve">iuni seismice orizontale pentru verificări la starea limită ultimă se aleg conform prevederilor din </w:t>
      </w:r>
      <w:bookmarkEnd w:id="495"/>
      <w:r w:rsidRPr="009D6161">
        <w:rPr>
          <w:rStyle w:val="Mylink"/>
        </w:rPr>
        <w:fldChar w:fldCharType="begin"/>
      </w:r>
      <w:r w:rsidR="009D6161" w:rsidRPr="009D6161">
        <w:rPr>
          <w:rStyle w:val="Mylink"/>
        </w:rPr>
        <w:instrText>REF _Ref146881030 \r \* CHARFORMAT \h</w:instrText>
      </w:r>
      <w:r w:rsidRPr="009D6161">
        <w:rPr>
          <w:rStyle w:val="Mylink"/>
        </w:rPr>
      </w:r>
      <w:r w:rsidRPr="009D6161">
        <w:rPr>
          <w:rStyle w:val="Mylink"/>
        </w:rPr>
        <w:fldChar w:fldCharType="separate"/>
      </w:r>
      <w:r w:rsidR="009464BD">
        <w:rPr>
          <w:rStyle w:val="Mylink"/>
        </w:rPr>
        <w:t>Tabelul 5.1</w:t>
      </w:r>
      <w:r w:rsidRPr="009D6161">
        <w:rPr>
          <w:rStyle w:val="Mylink"/>
        </w:rPr>
        <w:fldChar w:fldCharType="end"/>
      </w:r>
      <w:r w:rsidRPr="003C3148">
        <w:t>, cu excep</w:t>
      </w:r>
      <w:r w:rsidR="00C86317">
        <w:t>ț</w:t>
      </w:r>
      <w:r w:rsidRPr="003C3148">
        <w:t xml:space="preserve">iile prevăzute la </w:t>
      </w:r>
      <w:r w:rsidRPr="009D6161">
        <w:rPr>
          <w:rStyle w:val="Mylink"/>
        </w:rPr>
        <w:fldChar w:fldCharType="begin"/>
      </w:r>
      <w:r w:rsidR="009D6161" w:rsidRPr="009D6161">
        <w:rPr>
          <w:rStyle w:val="Mylink"/>
        </w:rPr>
        <w:instrText>REF _Ref155964039 \r \* CHARFORMAT \h</w:instrText>
      </w:r>
      <w:r w:rsidRPr="009D6161">
        <w:rPr>
          <w:rStyle w:val="Mylink"/>
        </w:rPr>
      </w:r>
      <w:r w:rsidRPr="009D6161">
        <w:rPr>
          <w:rStyle w:val="Mylink"/>
        </w:rPr>
        <w:fldChar w:fldCharType="separate"/>
      </w:r>
      <w:r w:rsidR="009464BD">
        <w:rPr>
          <w:rStyle w:val="Mylink"/>
        </w:rPr>
        <w:t>5.2.1</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_Ref155964042 \r \* CHARFORMAT \h</w:instrText>
      </w:r>
      <w:r w:rsidRPr="009D6161">
        <w:rPr>
          <w:rStyle w:val="Mylink"/>
        </w:rPr>
      </w:r>
      <w:r w:rsidRPr="009D6161">
        <w:rPr>
          <w:rStyle w:val="Mylink"/>
        </w:rPr>
        <w:fldChar w:fldCharType="separate"/>
      </w:r>
      <w:r w:rsidR="009464BD">
        <w:rPr>
          <w:rStyle w:val="Mylink"/>
        </w:rPr>
        <w:t>(4)</w:t>
      </w:r>
      <w:r w:rsidRPr="009D6161">
        <w:rPr>
          <w:rStyle w:val="Mylink"/>
        </w:rPr>
        <w:fldChar w:fldCharType="end"/>
      </w:r>
      <w:r w:rsidRPr="003C3148">
        <w:t xml:space="preserve"> și </w:t>
      </w:r>
      <w:r w:rsidRPr="009D6161">
        <w:rPr>
          <w:rStyle w:val="Mylink"/>
        </w:rPr>
        <w:fldChar w:fldCharType="begin"/>
      </w:r>
      <w:r w:rsidR="009D6161" w:rsidRPr="009D6161">
        <w:rPr>
          <w:rStyle w:val="Mylink"/>
        </w:rPr>
        <w:instrText>REF _Ref155964043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3C3148">
        <w:t>.</w:t>
      </w:r>
    </w:p>
    <w:p w14:paraId="3D08503A" w14:textId="2A8EE598" w:rsidR="009032BA" w:rsidRPr="003C3148" w:rsidRDefault="009032BA" w:rsidP="00DB3A3B">
      <w:pPr>
        <w:pStyle w:val="Tabelul"/>
        <w:spacing w:after="120"/>
        <w:rPr>
          <w:rFonts w:hint="eastAsia"/>
        </w:rPr>
      </w:pPr>
      <w:bookmarkStart w:id="496" w:name="_Ref146881030"/>
      <w:r w:rsidRPr="003C3148">
        <w:t>Valori maxime ale factorului de comportare pentru ac</w:t>
      </w:r>
      <w:r w:rsidR="00C86317">
        <w:t>ț</w:t>
      </w:r>
      <w:r w:rsidRPr="003C3148">
        <w:t>iuni seismice orizontale</w:t>
      </w:r>
      <w:bookmarkEnd w:id="496"/>
    </w:p>
    <w:tbl>
      <w:tblPr>
        <w:tblW w:w="8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4"/>
        <w:gridCol w:w="1422"/>
        <w:gridCol w:w="1507"/>
        <w:gridCol w:w="1405"/>
      </w:tblGrid>
      <w:tr w:rsidR="009032BA" w:rsidRPr="003C3148" w14:paraId="47AF2CF7" w14:textId="77777777" w:rsidTr="009367A9">
        <w:trPr>
          <w:cantSplit/>
        </w:trPr>
        <w:tc>
          <w:tcPr>
            <w:tcW w:w="4014" w:type="dxa"/>
            <w:vMerge w:val="restart"/>
            <w:vAlign w:val="center"/>
          </w:tcPr>
          <w:p w14:paraId="02FAA5C7" w14:textId="77777777" w:rsidR="009032BA" w:rsidRPr="003C3148" w:rsidRDefault="009032BA" w:rsidP="009367A9">
            <w:r w:rsidRPr="003C3148">
              <w:t>Tipul sistemului structural</w:t>
            </w:r>
          </w:p>
        </w:tc>
        <w:tc>
          <w:tcPr>
            <w:tcW w:w="4334" w:type="dxa"/>
            <w:gridSpan w:val="3"/>
          </w:tcPr>
          <w:p w14:paraId="64B67B90" w14:textId="77777777" w:rsidR="009032BA" w:rsidRPr="003C3148" w:rsidRDefault="009032BA" w:rsidP="009367A9">
            <w:pPr>
              <w:rPr>
                <w:iCs/>
              </w:rPr>
            </w:pPr>
            <w:r w:rsidRPr="003C3148">
              <w:rPr>
                <w:iCs/>
              </w:rPr>
              <w:t>Valoarea maximă a factorului de comportare</w:t>
            </w:r>
          </w:p>
        </w:tc>
      </w:tr>
      <w:tr w:rsidR="009032BA" w:rsidRPr="003C3148" w14:paraId="5CDB5C94" w14:textId="77777777" w:rsidTr="009367A9">
        <w:trPr>
          <w:cantSplit/>
        </w:trPr>
        <w:tc>
          <w:tcPr>
            <w:tcW w:w="4014" w:type="dxa"/>
            <w:vMerge/>
            <w:vAlign w:val="center"/>
          </w:tcPr>
          <w:p w14:paraId="265CCE8F" w14:textId="77777777" w:rsidR="009032BA" w:rsidRPr="003C3148" w:rsidRDefault="009032BA" w:rsidP="009367A9"/>
        </w:tc>
        <w:tc>
          <w:tcPr>
            <w:tcW w:w="4334" w:type="dxa"/>
            <w:gridSpan w:val="3"/>
          </w:tcPr>
          <w:p w14:paraId="516CFAB9" w14:textId="77777777" w:rsidR="009032BA" w:rsidRPr="003C3148" w:rsidRDefault="009032BA" w:rsidP="009367A9">
            <w:pPr>
              <w:jc w:val="center"/>
              <w:rPr>
                <w:iCs/>
              </w:rPr>
            </w:pPr>
            <w:r w:rsidRPr="003C3148">
              <w:rPr>
                <w:iCs/>
              </w:rPr>
              <w:t>Clasa de ductilitate</w:t>
            </w:r>
          </w:p>
        </w:tc>
      </w:tr>
      <w:tr w:rsidR="009032BA" w:rsidRPr="003C3148" w14:paraId="37B1C8D6" w14:textId="77777777" w:rsidTr="009367A9">
        <w:trPr>
          <w:cantSplit/>
        </w:trPr>
        <w:tc>
          <w:tcPr>
            <w:tcW w:w="4014" w:type="dxa"/>
            <w:vMerge/>
          </w:tcPr>
          <w:p w14:paraId="667B7DA5" w14:textId="77777777" w:rsidR="009032BA" w:rsidRPr="003C3148" w:rsidRDefault="009032BA" w:rsidP="009367A9"/>
        </w:tc>
        <w:tc>
          <w:tcPr>
            <w:tcW w:w="1422" w:type="dxa"/>
          </w:tcPr>
          <w:p w14:paraId="2A9001A7" w14:textId="77777777" w:rsidR="009032BA" w:rsidRPr="003C3148" w:rsidRDefault="009032BA" w:rsidP="009367A9">
            <w:r w:rsidRPr="003C3148">
              <w:t>DCH</w:t>
            </w:r>
          </w:p>
        </w:tc>
        <w:tc>
          <w:tcPr>
            <w:tcW w:w="1507" w:type="dxa"/>
          </w:tcPr>
          <w:p w14:paraId="719C2DEB" w14:textId="77777777" w:rsidR="009032BA" w:rsidRPr="003C3148" w:rsidRDefault="009032BA" w:rsidP="009367A9">
            <w:r w:rsidRPr="003C3148">
              <w:t>DCM</w:t>
            </w:r>
          </w:p>
        </w:tc>
        <w:tc>
          <w:tcPr>
            <w:tcW w:w="1405" w:type="dxa"/>
          </w:tcPr>
          <w:p w14:paraId="0F9A90CD" w14:textId="77777777" w:rsidR="009032BA" w:rsidRPr="003C3148" w:rsidRDefault="009032BA" w:rsidP="009367A9">
            <w:r w:rsidRPr="003C3148">
              <w:t>DCL</w:t>
            </w:r>
          </w:p>
        </w:tc>
      </w:tr>
      <w:tr w:rsidR="009032BA" w:rsidRPr="003C3148" w14:paraId="09CC5CE2" w14:textId="77777777" w:rsidTr="009367A9">
        <w:trPr>
          <w:trHeight w:val="453"/>
        </w:trPr>
        <w:tc>
          <w:tcPr>
            <w:tcW w:w="4014" w:type="dxa"/>
          </w:tcPr>
          <w:p w14:paraId="3A7294B5" w14:textId="77777777" w:rsidR="009032BA" w:rsidRPr="003C3148" w:rsidRDefault="009032BA" w:rsidP="009367A9">
            <w:r w:rsidRPr="003C3148">
              <w:t>Sistem structural de tip cadru</w:t>
            </w:r>
          </w:p>
        </w:tc>
        <w:tc>
          <w:tcPr>
            <w:tcW w:w="1422" w:type="dxa"/>
          </w:tcPr>
          <w:p w14:paraId="58BFAADC" w14:textId="77777777" w:rsidR="009032BA" w:rsidRPr="003C3148" w:rsidRDefault="009032BA" w:rsidP="009367A9">
            <w:r w:rsidRPr="003C3148">
              <w:t>4,50α</w:t>
            </w:r>
            <w:r w:rsidRPr="003C3148">
              <w:rPr>
                <w:vertAlign w:val="subscript"/>
              </w:rPr>
              <w:t>u</w:t>
            </w:r>
            <w:r w:rsidRPr="003C3148">
              <w:t>/α</w:t>
            </w:r>
            <w:r w:rsidRPr="003C3148">
              <w:rPr>
                <w:vertAlign w:val="subscript"/>
              </w:rPr>
              <w:t>1</w:t>
            </w:r>
          </w:p>
        </w:tc>
        <w:tc>
          <w:tcPr>
            <w:tcW w:w="1507" w:type="dxa"/>
          </w:tcPr>
          <w:p w14:paraId="4C0AA239" w14:textId="77777777" w:rsidR="009032BA" w:rsidRPr="003C3148" w:rsidRDefault="009032BA" w:rsidP="009367A9">
            <w:r w:rsidRPr="003C3148">
              <w:t>3,00</w:t>
            </w:r>
            <w:r w:rsidRPr="003C3148">
              <w:rPr>
                <w:i/>
              </w:rPr>
              <w:t>α</w:t>
            </w:r>
            <w:r w:rsidRPr="003C3148">
              <w:rPr>
                <w:i/>
                <w:vertAlign w:val="subscript"/>
              </w:rPr>
              <w:t>u</w:t>
            </w:r>
            <w:r w:rsidRPr="003C3148">
              <w:t>/</w:t>
            </w:r>
            <w:r w:rsidRPr="003C3148">
              <w:rPr>
                <w:i/>
              </w:rPr>
              <w:t>α</w:t>
            </w:r>
            <w:r w:rsidRPr="003C3148">
              <w:rPr>
                <w:i/>
                <w:vertAlign w:val="subscript"/>
              </w:rPr>
              <w:t>1</w:t>
            </w:r>
          </w:p>
        </w:tc>
        <w:tc>
          <w:tcPr>
            <w:tcW w:w="1405" w:type="dxa"/>
          </w:tcPr>
          <w:p w14:paraId="4EFE388D" w14:textId="77777777" w:rsidR="009032BA" w:rsidRPr="003C3148" w:rsidRDefault="009032BA" w:rsidP="009367A9">
            <w:r w:rsidRPr="003C3148">
              <w:t>1,50</w:t>
            </w:r>
          </w:p>
        </w:tc>
      </w:tr>
      <w:tr w:rsidR="009032BA" w:rsidRPr="003C3148" w14:paraId="0FC4B7FF" w14:textId="77777777" w:rsidTr="009367A9">
        <w:trPr>
          <w:trHeight w:val="368"/>
        </w:trPr>
        <w:tc>
          <w:tcPr>
            <w:tcW w:w="4014" w:type="dxa"/>
          </w:tcPr>
          <w:p w14:paraId="0013ED8C" w14:textId="03DAD929" w:rsidR="009032BA" w:rsidRPr="003C3148" w:rsidRDefault="009032BA" w:rsidP="009367A9">
            <w:r w:rsidRPr="003C3148">
              <w:t>Sistem structural de tip pere</w:t>
            </w:r>
            <w:r w:rsidR="00C86317">
              <w:t>ț</w:t>
            </w:r>
            <w:r w:rsidRPr="003C3148">
              <w:t>i, cu pere</w:t>
            </w:r>
            <w:r w:rsidR="00C86317">
              <w:t>ț</w:t>
            </w:r>
            <w:r w:rsidRPr="003C3148">
              <w:t>i izola</w:t>
            </w:r>
            <w:r w:rsidR="00C86317">
              <w:t>ț</w:t>
            </w:r>
            <w:r w:rsidRPr="003C3148">
              <w:t>i</w:t>
            </w:r>
          </w:p>
        </w:tc>
        <w:tc>
          <w:tcPr>
            <w:tcW w:w="1422" w:type="dxa"/>
          </w:tcPr>
          <w:p w14:paraId="178CC41E" w14:textId="77777777" w:rsidR="009032BA" w:rsidRPr="003C3148" w:rsidRDefault="009032BA" w:rsidP="009367A9">
            <w:r w:rsidRPr="003C3148">
              <w:t>3,50α</w:t>
            </w:r>
            <w:r w:rsidRPr="003C3148">
              <w:rPr>
                <w:vertAlign w:val="subscript"/>
              </w:rPr>
              <w:t>u</w:t>
            </w:r>
            <w:r w:rsidRPr="003C3148">
              <w:t>/α</w:t>
            </w:r>
            <w:r w:rsidRPr="003C3148">
              <w:rPr>
                <w:vertAlign w:val="subscript"/>
              </w:rPr>
              <w:t>1</w:t>
            </w:r>
          </w:p>
        </w:tc>
        <w:tc>
          <w:tcPr>
            <w:tcW w:w="1507" w:type="dxa"/>
          </w:tcPr>
          <w:p w14:paraId="0E4C657B" w14:textId="77777777" w:rsidR="009032BA" w:rsidRPr="003C3148" w:rsidRDefault="009032BA" w:rsidP="009367A9">
            <w:r w:rsidRPr="003C3148">
              <w:t>3,00α</w:t>
            </w:r>
            <w:r w:rsidRPr="003C3148">
              <w:rPr>
                <w:vertAlign w:val="subscript"/>
              </w:rPr>
              <w:t>u</w:t>
            </w:r>
            <w:r w:rsidRPr="003C3148">
              <w:t>/α</w:t>
            </w:r>
            <w:r w:rsidRPr="003C3148">
              <w:rPr>
                <w:vertAlign w:val="subscript"/>
              </w:rPr>
              <w:t>1</w:t>
            </w:r>
          </w:p>
        </w:tc>
        <w:tc>
          <w:tcPr>
            <w:tcW w:w="1405" w:type="dxa"/>
          </w:tcPr>
          <w:p w14:paraId="23DDD1C2" w14:textId="77777777" w:rsidR="009032BA" w:rsidRPr="003C3148" w:rsidRDefault="009032BA" w:rsidP="009367A9">
            <w:r w:rsidRPr="003C3148">
              <w:t>1,50</w:t>
            </w:r>
          </w:p>
        </w:tc>
      </w:tr>
      <w:tr w:rsidR="009032BA" w:rsidRPr="003C3148" w14:paraId="02EDAE84" w14:textId="77777777" w:rsidTr="009367A9">
        <w:trPr>
          <w:trHeight w:val="368"/>
        </w:trPr>
        <w:tc>
          <w:tcPr>
            <w:tcW w:w="4014" w:type="dxa"/>
          </w:tcPr>
          <w:p w14:paraId="08D35B9A" w14:textId="4EAF9BCA" w:rsidR="009032BA" w:rsidRPr="003C3148" w:rsidRDefault="009032BA" w:rsidP="009367A9">
            <w:r w:rsidRPr="003C3148">
              <w:t>Sistem structural de tip pere</w:t>
            </w:r>
            <w:r w:rsidR="00C86317">
              <w:t>ț</w:t>
            </w:r>
            <w:r w:rsidRPr="003C3148">
              <w:t>i, cu pere</w:t>
            </w:r>
            <w:r w:rsidR="00C86317">
              <w:t>ț</w:t>
            </w:r>
            <w:r w:rsidRPr="003C3148">
              <w:t>i cupla</w:t>
            </w:r>
            <w:r w:rsidR="00C86317">
              <w:t>ț</w:t>
            </w:r>
            <w:r w:rsidRPr="003C3148">
              <w:t>i</w:t>
            </w:r>
          </w:p>
        </w:tc>
        <w:tc>
          <w:tcPr>
            <w:tcW w:w="1422" w:type="dxa"/>
          </w:tcPr>
          <w:p w14:paraId="2F6DCBA2" w14:textId="77777777" w:rsidR="009032BA" w:rsidRPr="003C3148" w:rsidRDefault="009032BA" w:rsidP="009367A9">
            <w:r w:rsidRPr="003C3148">
              <w:t>4,00α</w:t>
            </w:r>
            <w:r w:rsidRPr="003C3148">
              <w:rPr>
                <w:vertAlign w:val="subscript"/>
              </w:rPr>
              <w:t>u</w:t>
            </w:r>
            <w:r w:rsidRPr="003C3148">
              <w:t>/α</w:t>
            </w:r>
            <w:r w:rsidRPr="003C3148">
              <w:rPr>
                <w:vertAlign w:val="subscript"/>
              </w:rPr>
              <w:t>1</w:t>
            </w:r>
          </w:p>
        </w:tc>
        <w:tc>
          <w:tcPr>
            <w:tcW w:w="1507" w:type="dxa"/>
          </w:tcPr>
          <w:p w14:paraId="2229D188" w14:textId="77777777" w:rsidR="009032BA" w:rsidRPr="003C3148" w:rsidRDefault="009032BA" w:rsidP="009367A9">
            <w:r w:rsidRPr="003C3148">
              <w:t>3,00</w:t>
            </w:r>
            <w:r w:rsidRPr="003C3148">
              <w:rPr>
                <w:i/>
              </w:rPr>
              <w:t>α</w:t>
            </w:r>
            <w:r w:rsidRPr="003C3148">
              <w:rPr>
                <w:i/>
                <w:vertAlign w:val="subscript"/>
              </w:rPr>
              <w:t>u</w:t>
            </w:r>
            <w:r w:rsidRPr="003C3148">
              <w:t>/</w:t>
            </w:r>
            <w:r w:rsidRPr="003C3148">
              <w:rPr>
                <w:i/>
              </w:rPr>
              <w:t>α</w:t>
            </w:r>
            <w:r w:rsidRPr="003C3148">
              <w:rPr>
                <w:i/>
                <w:vertAlign w:val="subscript"/>
              </w:rPr>
              <w:t>1</w:t>
            </w:r>
          </w:p>
        </w:tc>
        <w:tc>
          <w:tcPr>
            <w:tcW w:w="1405" w:type="dxa"/>
          </w:tcPr>
          <w:p w14:paraId="3958136A" w14:textId="77777777" w:rsidR="009032BA" w:rsidRPr="003C3148" w:rsidRDefault="009032BA" w:rsidP="009367A9">
            <w:r w:rsidRPr="003C3148">
              <w:t>1,50</w:t>
            </w:r>
          </w:p>
        </w:tc>
      </w:tr>
      <w:tr w:rsidR="009032BA" w:rsidRPr="003C3148" w14:paraId="070BE1C9" w14:textId="77777777" w:rsidTr="009367A9">
        <w:trPr>
          <w:trHeight w:val="368"/>
        </w:trPr>
        <w:tc>
          <w:tcPr>
            <w:tcW w:w="4014" w:type="dxa"/>
          </w:tcPr>
          <w:p w14:paraId="734CABBB" w14:textId="7BD4BF06" w:rsidR="009032BA" w:rsidRPr="003C3148" w:rsidRDefault="009032BA" w:rsidP="009367A9">
            <w:r w:rsidRPr="003C3148">
              <w:t>Sistem structural dual cu pere</w:t>
            </w:r>
            <w:r w:rsidR="00C86317">
              <w:t>ț</w:t>
            </w:r>
            <w:r w:rsidRPr="003C3148">
              <w:t>i predominan</w:t>
            </w:r>
            <w:r w:rsidR="00C86317">
              <w:t>ț</w:t>
            </w:r>
            <w:r w:rsidRPr="003C3148">
              <w:t xml:space="preserve">i </w:t>
            </w:r>
          </w:p>
        </w:tc>
        <w:tc>
          <w:tcPr>
            <w:tcW w:w="1422" w:type="dxa"/>
          </w:tcPr>
          <w:p w14:paraId="5F652476" w14:textId="77777777" w:rsidR="009032BA" w:rsidRPr="003C3148" w:rsidRDefault="009032BA" w:rsidP="009367A9">
            <w:r w:rsidRPr="003C3148">
              <w:t>4,50α</w:t>
            </w:r>
            <w:r w:rsidRPr="003C3148">
              <w:rPr>
                <w:vertAlign w:val="subscript"/>
              </w:rPr>
              <w:t>u</w:t>
            </w:r>
            <w:r w:rsidRPr="003C3148">
              <w:t>/α</w:t>
            </w:r>
            <w:r w:rsidRPr="003C3148">
              <w:rPr>
                <w:vertAlign w:val="subscript"/>
              </w:rPr>
              <w:t>1</w:t>
            </w:r>
          </w:p>
        </w:tc>
        <w:tc>
          <w:tcPr>
            <w:tcW w:w="1507" w:type="dxa"/>
          </w:tcPr>
          <w:p w14:paraId="4634B9A1" w14:textId="77777777" w:rsidR="009032BA" w:rsidRPr="003C3148" w:rsidRDefault="009032BA" w:rsidP="009367A9">
            <w:r w:rsidRPr="003C3148">
              <w:t>3,00</w:t>
            </w:r>
            <w:r w:rsidRPr="003C3148">
              <w:rPr>
                <w:i/>
              </w:rPr>
              <w:t>α</w:t>
            </w:r>
            <w:r w:rsidRPr="003C3148">
              <w:rPr>
                <w:i/>
                <w:vertAlign w:val="subscript"/>
              </w:rPr>
              <w:t>u</w:t>
            </w:r>
            <w:r w:rsidRPr="003C3148">
              <w:t>/</w:t>
            </w:r>
            <w:r w:rsidRPr="003C3148">
              <w:rPr>
                <w:i/>
              </w:rPr>
              <w:t>α</w:t>
            </w:r>
            <w:r w:rsidRPr="003C3148">
              <w:rPr>
                <w:i/>
                <w:vertAlign w:val="subscript"/>
              </w:rPr>
              <w:t>1</w:t>
            </w:r>
          </w:p>
        </w:tc>
        <w:tc>
          <w:tcPr>
            <w:tcW w:w="1405" w:type="dxa"/>
          </w:tcPr>
          <w:p w14:paraId="6FC22B81" w14:textId="77777777" w:rsidR="009032BA" w:rsidRPr="003C3148" w:rsidRDefault="009032BA" w:rsidP="009367A9">
            <w:r w:rsidRPr="003C3148">
              <w:t>1,50</w:t>
            </w:r>
          </w:p>
        </w:tc>
      </w:tr>
      <w:tr w:rsidR="009032BA" w:rsidRPr="003C3148" w14:paraId="40ED4AB9" w14:textId="77777777" w:rsidTr="009367A9">
        <w:trPr>
          <w:trHeight w:val="368"/>
        </w:trPr>
        <w:tc>
          <w:tcPr>
            <w:tcW w:w="4014" w:type="dxa"/>
          </w:tcPr>
          <w:p w14:paraId="6DE1A17A" w14:textId="77777777" w:rsidR="009032BA" w:rsidRPr="003C3148" w:rsidRDefault="009032BA" w:rsidP="009367A9">
            <w:r w:rsidRPr="003C3148">
              <w:t>Sistem structural dual cu cadre predominante</w:t>
            </w:r>
          </w:p>
        </w:tc>
        <w:tc>
          <w:tcPr>
            <w:tcW w:w="1422" w:type="dxa"/>
          </w:tcPr>
          <w:p w14:paraId="03FCADC6" w14:textId="77777777" w:rsidR="009032BA" w:rsidRPr="003C3148" w:rsidRDefault="009032BA" w:rsidP="009367A9">
            <w:r w:rsidRPr="003C3148">
              <w:t>4,50α</w:t>
            </w:r>
            <w:r w:rsidRPr="003C3148">
              <w:rPr>
                <w:vertAlign w:val="subscript"/>
              </w:rPr>
              <w:t>u</w:t>
            </w:r>
            <w:r w:rsidRPr="003C3148">
              <w:t>/α</w:t>
            </w:r>
            <w:r w:rsidRPr="003C3148">
              <w:rPr>
                <w:vertAlign w:val="subscript"/>
              </w:rPr>
              <w:t>1</w:t>
            </w:r>
          </w:p>
        </w:tc>
        <w:tc>
          <w:tcPr>
            <w:tcW w:w="1507" w:type="dxa"/>
          </w:tcPr>
          <w:p w14:paraId="0FA34080" w14:textId="77777777" w:rsidR="009032BA" w:rsidRPr="003C3148" w:rsidRDefault="009032BA" w:rsidP="009367A9">
            <w:r w:rsidRPr="003C3148">
              <w:t>3,00</w:t>
            </w:r>
            <w:r w:rsidRPr="003C3148">
              <w:rPr>
                <w:i/>
              </w:rPr>
              <w:t>α</w:t>
            </w:r>
            <w:r w:rsidRPr="003C3148">
              <w:rPr>
                <w:i/>
                <w:vertAlign w:val="subscript"/>
              </w:rPr>
              <w:t>u</w:t>
            </w:r>
            <w:r w:rsidRPr="003C3148">
              <w:t>/</w:t>
            </w:r>
            <w:r w:rsidRPr="003C3148">
              <w:rPr>
                <w:i/>
              </w:rPr>
              <w:t>α</w:t>
            </w:r>
            <w:r w:rsidRPr="003C3148">
              <w:rPr>
                <w:i/>
                <w:vertAlign w:val="subscript"/>
              </w:rPr>
              <w:t>1</w:t>
            </w:r>
          </w:p>
        </w:tc>
        <w:tc>
          <w:tcPr>
            <w:tcW w:w="1405" w:type="dxa"/>
          </w:tcPr>
          <w:p w14:paraId="04EE317D" w14:textId="77777777" w:rsidR="009032BA" w:rsidRPr="003C3148" w:rsidRDefault="009032BA" w:rsidP="009367A9">
            <w:r w:rsidRPr="003C3148">
              <w:t>1,50</w:t>
            </w:r>
          </w:p>
        </w:tc>
      </w:tr>
      <w:tr w:rsidR="009032BA" w:rsidRPr="003C3148" w14:paraId="0758D9B6" w14:textId="77777777" w:rsidTr="009367A9">
        <w:trPr>
          <w:trHeight w:val="368"/>
        </w:trPr>
        <w:tc>
          <w:tcPr>
            <w:tcW w:w="4014" w:type="dxa"/>
          </w:tcPr>
          <w:p w14:paraId="6A586B87" w14:textId="77777777" w:rsidR="009032BA" w:rsidRPr="003C3148" w:rsidRDefault="009032BA" w:rsidP="009367A9">
            <w:r w:rsidRPr="003C3148">
              <w:t>Sistem structural de tip pendul inversat</w:t>
            </w:r>
          </w:p>
        </w:tc>
        <w:tc>
          <w:tcPr>
            <w:tcW w:w="1422" w:type="dxa"/>
          </w:tcPr>
          <w:p w14:paraId="5D220F74" w14:textId="77777777" w:rsidR="009032BA" w:rsidRPr="003C3148" w:rsidRDefault="009032BA" w:rsidP="009367A9">
            <w:r w:rsidRPr="003C3148">
              <w:t>2,00</w:t>
            </w:r>
          </w:p>
        </w:tc>
        <w:tc>
          <w:tcPr>
            <w:tcW w:w="1507" w:type="dxa"/>
          </w:tcPr>
          <w:p w14:paraId="7EB7C72E" w14:textId="77777777" w:rsidR="009032BA" w:rsidRPr="003C3148" w:rsidRDefault="009032BA" w:rsidP="009367A9">
            <w:r w:rsidRPr="003C3148">
              <w:t>1,50</w:t>
            </w:r>
          </w:p>
        </w:tc>
        <w:tc>
          <w:tcPr>
            <w:tcW w:w="1405" w:type="dxa"/>
          </w:tcPr>
          <w:p w14:paraId="6B611B15" w14:textId="77777777" w:rsidR="009032BA" w:rsidRPr="003C3148" w:rsidRDefault="009032BA" w:rsidP="009367A9">
            <w:r w:rsidRPr="003C3148">
              <w:t>1,00</w:t>
            </w:r>
          </w:p>
        </w:tc>
      </w:tr>
      <w:tr w:rsidR="009032BA" w:rsidRPr="003C3148" w14:paraId="224F4570" w14:textId="77777777" w:rsidTr="009367A9">
        <w:trPr>
          <w:trHeight w:val="368"/>
        </w:trPr>
        <w:tc>
          <w:tcPr>
            <w:tcW w:w="4014" w:type="dxa"/>
          </w:tcPr>
          <w:p w14:paraId="76A4CFF0" w14:textId="6C4D835E" w:rsidR="009032BA" w:rsidRPr="003C3148" w:rsidRDefault="009032BA" w:rsidP="009367A9">
            <w:r w:rsidRPr="003C3148">
              <w:t>Sistem structural cu stâlpi în consolă</w:t>
            </w:r>
            <w:r w:rsidR="004E2ADF" w:rsidRPr="004E2ADF">
              <w:rPr>
                <w:vertAlign w:val="superscript"/>
              </w:rPr>
              <w:t>*</w:t>
            </w:r>
          </w:p>
        </w:tc>
        <w:tc>
          <w:tcPr>
            <w:tcW w:w="1422" w:type="dxa"/>
          </w:tcPr>
          <w:p w14:paraId="2BCA2C90" w14:textId="77777777" w:rsidR="009032BA" w:rsidRPr="003C3148" w:rsidRDefault="009032BA" w:rsidP="009367A9">
            <w:r w:rsidRPr="003C3148">
              <w:t>2,50</w:t>
            </w:r>
          </w:p>
        </w:tc>
        <w:tc>
          <w:tcPr>
            <w:tcW w:w="1507" w:type="dxa"/>
          </w:tcPr>
          <w:p w14:paraId="061C6C41" w14:textId="19C54A19" w:rsidR="009032BA" w:rsidRPr="003C3148" w:rsidRDefault="009032BA" w:rsidP="009367A9">
            <w:r w:rsidRPr="003C3148">
              <w:t>2,0</w:t>
            </w:r>
            <w:r w:rsidR="009B1E8B">
              <w:t>0</w:t>
            </w:r>
          </w:p>
        </w:tc>
        <w:tc>
          <w:tcPr>
            <w:tcW w:w="1405" w:type="dxa"/>
          </w:tcPr>
          <w:p w14:paraId="0B71A839" w14:textId="77777777" w:rsidR="009032BA" w:rsidRPr="003C3148" w:rsidRDefault="009032BA" w:rsidP="009367A9">
            <w:r w:rsidRPr="003C3148">
              <w:t>1,00</w:t>
            </w:r>
          </w:p>
        </w:tc>
      </w:tr>
      <w:tr w:rsidR="009032BA" w:rsidRPr="003C3148" w14:paraId="273DD574" w14:textId="77777777" w:rsidTr="009367A9">
        <w:trPr>
          <w:trHeight w:val="368"/>
        </w:trPr>
        <w:tc>
          <w:tcPr>
            <w:tcW w:w="4014" w:type="dxa"/>
          </w:tcPr>
          <w:p w14:paraId="56278C0A" w14:textId="6F7F2FF9" w:rsidR="009032BA" w:rsidRPr="003C3148" w:rsidRDefault="009032BA" w:rsidP="009367A9">
            <w:bookmarkStart w:id="497" w:name="_Hlk148697961"/>
            <w:r w:rsidRPr="003764B9">
              <w:t xml:space="preserve">Sistem structural cu stâlpi în consolă și </w:t>
            </w:r>
            <w:r w:rsidR="00EA3C85">
              <w:t>acoperiș</w:t>
            </w:r>
            <w:r w:rsidRPr="003764B9">
              <w:t xml:space="preserve"> </w:t>
            </w:r>
            <w:r w:rsidR="00782F9C">
              <w:t>cu comportare de diafragmă rigidă</w:t>
            </w:r>
            <w:r w:rsidRPr="003764B9">
              <w:t>, cu un singur nivel, la care efortul axial mediu de compresiune normalizat în stâlpi este mai mic decât 0,2</w:t>
            </w:r>
            <w:bookmarkEnd w:id="497"/>
            <w:r w:rsidRPr="003764B9">
              <w:t>0</w:t>
            </w:r>
          </w:p>
        </w:tc>
        <w:tc>
          <w:tcPr>
            <w:tcW w:w="1422" w:type="dxa"/>
            <w:vAlign w:val="center"/>
          </w:tcPr>
          <w:p w14:paraId="463437DF" w14:textId="77777777" w:rsidR="009032BA" w:rsidRPr="003C3148" w:rsidRDefault="009032BA" w:rsidP="009367A9">
            <w:r w:rsidRPr="003C3148">
              <w:t>3,50</w:t>
            </w:r>
          </w:p>
        </w:tc>
        <w:tc>
          <w:tcPr>
            <w:tcW w:w="1507" w:type="dxa"/>
            <w:vAlign w:val="center"/>
          </w:tcPr>
          <w:p w14:paraId="5C50307D" w14:textId="77777777" w:rsidR="009032BA" w:rsidRPr="003C3148" w:rsidRDefault="009032BA" w:rsidP="009367A9">
            <w:r w:rsidRPr="003C3148">
              <w:t>3,00</w:t>
            </w:r>
          </w:p>
        </w:tc>
        <w:tc>
          <w:tcPr>
            <w:tcW w:w="1405" w:type="dxa"/>
            <w:vAlign w:val="center"/>
          </w:tcPr>
          <w:p w14:paraId="0B611A62" w14:textId="77777777" w:rsidR="009032BA" w:rsidRPr="003C3148" w:rsidRDefault="009032BA" w:rsidP="009367A9">
            <w:r w:rsidRPr="003C3148">
              <w:t>1,00</w:t>
            </w:r>
          </w:p>
        </w:tc>
      </w:tr>
    </w:tbl>
    <w:p w14:paraId="0A32914B" w14:textId="51C6F00F" w:rsidR="009032BA" w:rsidRPr="003C3148" w:rsidRDefault="004E2ADF" w:rsidP="009032BA">
      <w:pPr>
        <w:pStyle w:val="Nota"/>
      </w:pPr>
      <w:bookmarkStart w:id="498" w:name="_Ref304443669"/>
      <w:r w:rsidRPr="004E2ADF">
        <w:rPr>
          <w:vertAlign w:val="superscript"/>
        </w:rPr>
        <w:t>*</w:t>
      </w:r>
      <w:r>
        <w:rPr>
          <w:vertAlign w:val="superscript"/>
        </w:rPr>
        <w:t xml:space="preserve"> </w:t>
      </w:r>
      <w:r w:rsidR="009032BA" w:rsidRPr="003C3148">
        <w:t xml:space="preserve">Notă: Acesta este cazul structurilor halelor parter cu grinzi articulate la care planșeul este realizat fără un sistem de contravântuiri așezate în plan orizontal capabile să împiedice deplasările relative dintre capetele superioare ale stâlpilor, </w:t>
      </w:r>
      <w:r w:rsidR="00C86317">
        <w:t>ț</w:t>
      </w:r>
      <w:r w:rsidR="009032BA" w:rsidRPr="003C3148">
        <w:t>inând seama de caracterul asincron al excita</w:t>
      </w:r>
      <w:r w:rsidR="00C86317">
        <w:t>ț</w:t>
      </w:r>
      <w:r w:rsidR="009032BA" w:rsidRPr="003C3148">
        <w:t>iei seismice la baza acestora.</w:t>
      </w:r>
    </w:p>
    <w:p w14:paraId="50FCAF08" w14:textId="7C4931CF" w:rsidR="009032BA" w:rsidRPr="003C3148" w:rsidRDefault="009032BA" w:rsidP="009032BA">
      <w:pPr>
        <w:pStyle w:val="Paragraf"/>
      </w:pPr>
      <w:r w:rsidRPr="003C3148">
        <w:t>Prin excep</w:t>
      </w:r>
      <w:r w:rsidR="00C86317">
        <w:t>ț</w:t>
      </w:r>
      <w:r w:rsidRPr="003C3148">
        <w:t xml:space="preserve">ie de la </w:t>
      </w:r>
      <w:r w:rsidRPr="009D6161">
        <w:rPr>
          <w:rStyle w:val="Mylink"/>
        </w:rPr>
        <w:fldChar w:fldCharType="begin"/>
      </w:r>
      <w:r w:rsidR="009D6161" w:rsidRPr="009D6161">
        <w:rPr>
          <w:rStyle w:val="Mylink"/>
        </w:rPr>
        <w:instrText>REF _Ref145428713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în cazul structurilor care se încadrează în tipurile indicate la:</w:t>
      </w:r>
    </w:p>
    <w:p w14:paraId="08D39602" w14:textId="04F3F41F" w:rsidR="009032BA" w:rsidRPr="003C3148" w:rsidRDefault="009032BA" w:rsidP="009032BA">
      <w:pPr>
        <w:pStyle w:val="a"/>
      </w:pPr>
      <w:r w:rsidRPr="003C3148">
        <w:t xml:space="preserve"> </w:t>
      </w:r>
      <w:r w:rsidRPr="009D6161">
        <w:rPr>
          <w:rStyle w:val="Mylink"/>
        </w:rPr>
        <w:fldChar w:fldCharType="begin"/>
      </w:r>
      <w:r w:rsidR="009D6161" w:rsidRPr="009D6161">
        <w:rPr>
          <w:rStyle w:val="Mylink"/>
        </w:rPr>
        <w:instrText>REF _Ref147923350 \r \* CHARFORMAT \h</w:instrText>
      </w:r>
      <w:r w:rsidRPr="009D6161">
        <w:rPr>
          <w:rStyle w:val="Mylink"/>
        </w:rPr>
      </w:r>
      <w:r w:rsidRPr="009D6161">
        <w:rPr>
          <w:rStyle w:val="Mylink"/>
        </w:rPr>
        <w:fldChar w:fldCharType="separate"/>
      </w:r>
      <w:r w:rsidR="009464BD">
        <w:rPr>
          <w:rStyle w:val="Mylink"/>
        </w:rPr>
        <w:t>5.2.2</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_Ref145427878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_Ref287703385 \r \* CHARFORMAT \h</w:instrText>
      </w:r>
      <w:r w:rsidRPr="009D6161">
        <w:rPr>
          <w:rStyle w:val="Mylink"/>
        </w:rPr>
      </w:r>
      <w:r w:rsidRPr="009D6161">
        <w:rPr>
          <w:rStyle w:val="Mylink"/>
        </w:rPr>
        <w:fldChar w:fldCharType="separate"/>
      </w:r>
      <w:r w:rsidR="009464BD">
        <w:rPr>
          <w:rStyle w:val="Mylink"/>
        </w:rPr>
        <w:t>(a)</w:t>
      </w:r>
      <w:r w:rsidRPr="009D6161">
        <w:rPr>
          <w:rStyle w:val="Mylink"/>
        </w:rPr>
        <w:fldChar w:fldCharType="end"/>
      </w:r>
      <w:r w:rsidRPr="003C3148">
        <w:t xml:space="preserve"> - </w:t>
      </w:r>
      <w:r w:rsidRPr="009D6161">
        <w:rPr>
          <w:rStyle w:val="Mylink"/>
        </w:rPr>
        <w:fldChar w:fldCharType="begin"/>
      </w:r>
      <w:r w:rsidR="009D6161" w:rsidRPr="009D6161">
        <w:rPr>
          <w:rStyle w:val="Mylink"/>
        </w:rPr>
        <w:instrText>REF _Ref152758706 \r \* CHARFORMAT \h</w:instrText>
      </w:r>
      <w:r w:rsidRPr="009D6161">
        <w:rPr>
          <w:rStyle w:val="Mylink"/>
        </w:rPr>
      </w:r>
      <w:r w:rsidRPr="009D6161">
        <w:rPr>
          <w:rStyle w:val="Mylink"/>
        </w:rPr>
        <w:fldChar w:fldCharType="separate"/>
      </w:r>
      <w:r w:rsidR="009464BD">
        <w:rPr>
          <w:rStyle w:val="Mylink"/>
        </w:rPr>
        <w:t>(e)</w:t>
      </w:r>
      <w:r w:rsidRPr="009D6161">
        <w:rPr>
          <w:rStyle w:val="Mylink"/>
        </w:rPr>
        <w:fldChar w:fldCharType="end"/>
      </w:r>
    </w:p>
    <w:p w14:paraId="382E84DF" w14:textId="77777777" w:rsidR="009032BA" w:rsidRPr="003C3148" w:rsidRDefault="009032BA" w:rsidP="009032BA">
      <w:r w:rsidRPr="003C3148">
        <w:t>sau</w:t>
      </w:r>
    </w:p>
    <w:p w14:paraId="6BAC370D" w14:textId="1B38624A" w:rsidR="009032BA" w:rsidRPr="003C3148" w:rsidRDefault="009032BA" w:rsidP="009032BA">
      <w:pPr>
        <w:pStyle w:val="a"/>
      </w:pPr>
      <w:r w:rsidRPr="009D6161">
        <w:rPr>
          <w:rStyle w:val="Mylink"/>
        </w:rPr>
        <w:fldChar w:fldCharType="begin"/>
      </w:r>
      <w:r w:rsidR="009D6161" w:rsidRPr="009D6161">
        <w:rPr>
          <w:rStyle w:val="Mylink"/>
        </w:rPr>
        <w:instrText>REF _Ref147923350 \r \* CHARFORMAT \h</w:instrText>
      </w:r>
      <w:r w:rsidRPr="009D6161">
        <w:rPr>
          <w:rStyle w:val="Mylink"/>
        </w:rPr>
      </w:r>
      <w:r w:rsidRPr="009D6161">
        <w:rPr>
          <w:rStyle w:val="Mylink"/>
        </w:rPr>
        <w:fldChar w:fldCharType="separate"/>
      </w:r>
      <w:r w:rsidR="009464BD">
        <w:rPr>
          <w:rStyle w:val="Mylink"/>
        </w:rPr>
        <w:t>5.2.2</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_Ref145427878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_Ref152756537 \r \* CHARFORMAT \h</w:instrText>
      </w:r>
      <w:r w:rsidRPr="009D6161">
        <w:rPr>
          <w:rStyle w:val="Mylink"/>
        </w:rPr>
      </w:r>
      <w:r w:rsidRPr="009D6161">
        <w:rPr>
          <w:rStyle w:val="Mylink"/>
        </w:rPr>
        <w:fldChar w:fldCharType="separate"/>
      </w:r>
      <w:r w:rsidR="009464BD">
        <w:rPr>
          <w:rStyle w:val="Mylink"/>
        </w:rPr>
        <w:t>(g)</w:t>
      </w:r>
      <w:r w:rsidRPr="009D6161">
        <w:rPr>
          <w:rStyle w:val="Mylink"/>
        </w:rPr>
        <w:fldChar w:fldCharType="end"/>
      </w:r>
      <w:r w:rsidRPr="003C3148">
        <w:t xml:space="preserve">, </w:t>
      </w:r>
      <w:r w:rsidRPr="00F9417F">
        <w:t xml:space="preserve">având un singur nivel, la care efortul axial mediu de compresiune normalizat în stâlpi este mai mic decât 0,20, </w:t>
      </w:r>
      <w:r w:rsidRPr="00F9417F">
        <w:rPr>
          <w:i/>
          <w:color w:val="FFFFFF"/>
          <w:sz w:val="12"/>
          <w:szCs w:val="12"/>
        </w:rPr>
        <w:fldChar w:fldCharType="begin"/>
      </w:r>
      <w:r w:rsidRPr="00F9417F">
        <w:rPr>
          <w:i/>
          <w:color w:val="FFFFFF"/>
          <w:sz w:val="12"/>
          <w:szCs w:val="12"/>
        </w:rPr>
        <w:instrText xml:space="preserve"> LISTNUM \l 1 \s 0 </w:instrText>
      </w:r>
      <w:r w:rsidRPr="00F9417F">
        <w:rPr>
          <w:i/>
          <w:color w:val="FFFFFF"/>
          <w:sz w:val="12"/>
          <w:szCs w:val="12"/>
        </w:rPr>
        <w:fldChar w:fldCharType="end"/>
      </w:r>
    </w:p>
    <w:p w14:paraId="48C8D7F9" w14:textId="5AC62300" w:rsidR="009032BA" w:rsidRPr="003C3148" w:rsidRDefault="009032BA" w:rsidP="009032BA">
      <w:r w:rsidRPr="003C3148">
        <w:lastRenderedPageBreak/>
        <w:t xml:space="preserve">care au flexibilitate mare la torsiune conform </w:t>
      </w:r>
      <w:r w:rsidR="009D6161" w:rsidRPr="003C3148">
        <w:t xml:space="preserve">prevederii de </w:t>
      </w:r>
      <w:r w:rsidR="009D6161" w:rsidRPr="00F9417F">
        <w:t xml:space="preserve">la </w:t>
      </w:r>
      <w:r w:rsidR="009D6161" w:rsidRPr="009D6161">
        <w:rPr>
          <w:rStyle w:val="Mylink"/>
        </w:rPr>
        <w:fldChar w:fldCharType="begin"/>
      </w:r>
      <w:r w:rsidR="009D6161" w:rsidRPr="009D6161">
        <w:rPr>
          <w:rStyle w:val="Mylink"/>
        </w:rPr>
        <w:instrText>REF _Ref156397826 \r \* CHARFORMAT \h</w:instrText>
      </w:r>
      <w:r w:rsidR="009D6161" w:rsidRPr="009D6161">
        <w:rPr>
          <w:rStyle w:val="Mylink"/>
        </w:rPr>
      </w:r>
      <w:r w:rsidR="009D6161" w:rsidRPr="009D6161">
        <w:rPr>
          <w:rStyle w:val="Mylink"/>
        </w:rPr>
        <w:fldChar w:fldCharType="separate"/>
      </w:r>
      <w:r w:rsidR="009464BD">
        <w:rPr>
          <w:rStyle w:val="Mylink"/>
        </w:rPr>
        <w:t>4.5.1.1</w:t>
      </w:r>
      <w:r w:rsidR="009D6161" w:rsidRPr="009D6161">
        <w:rPr>
          <w:rStyle w:val="Mylink"/>
        </w:rPr>
        <w:fldChar w:fldCharType="end"/>
      </w:r>
      <w:r w:rsidR="009D6161">
        <w:t xml:space="preserve">, </w:t>
      </w:r>
      <w:r w:rsidR="009D6161" w:rsidRPr="009D6161">
        <w:rPr>
          <w:rStyle w:val="Mylink"/>
        </w:rPr>
        <w:fldChar w:fldCharType="begin"/>
      </w:r>
      <w:r w:rsidR="009D6161" w:rsidRPr="009D6161">
        <w:rPr>
          <w:rStyle w:val="Mylink"/>
        </w:rPr>
        <w:instrText>REF _Ref139355712 \r \* CHARFORMAT \h</w:instrText>
      </w:r>
      <w:r w:rsidR="009D6161" w:rsidRPr="009D6161">
        <w:rPr>
          <w:rStyle w:val="Mylink"/>
        </w:rPr>
      </w:r>
      <w:r w:rsidR="009D6161" w:rsidRPr="009D6161">
        <w:rPr>
          <w:rStyle w:val="Mylink"/>
        </w:rPr>
        <w:fldChar w:fldCharType="separate"/>
      </w:r>
      <w:r w:rsidR="009464BD">
        <w:rPr>
          <w:rStyle w:val="Mylink"/>
        </w:rPr>
        <w:t>(6)</w:t>
      </w:r>
      <w:r w:rsidR="009D6161" w:rsidRPr="009D6161">
        <w:rPr>
          <w:rStyle w:val="Mylink"/>
        </w:rPr>
        <w:fldChar w:fldCharType="end"/>
      </w:r>
      <w:r w:rsidR="009D6161">
        <w:t xml:space="preserve"> sa</w:t>
      </w:r>
      <w:r w:rsidR="00981CC6">
        <w:t xml:space="preserve">u </w:t>
      </w:r>
      <w:r w:rsidR="00981CC6" w:rsidRPr="00981CC6">
        <w:rPr>
          <w:rStyle w:val="Mylink"/>
        </w:rPr>
        <w:fldChar w:fldCharType="begin"/>
      </w:r>
      <w:r w:rsidR="00981CC6" w:rsidRPr="00981CC6">
        <w:rPr>
          <w:rStyle w:val="Mylink"/>
        </w:rPr>
        <w:instrText xml:space="preserve"> REF _Ref157534024 \r \h </w:instrText>
      </w:r>
      <w:r w:rsidR="00981CC6">
        <w:rPr>
          <w:rStyle w:val="Mylink"/>
        </w:rPr>
        <w:instrText xml:space="preserve"> \* MERGEFORMAT </w:instrText>
      </w:r>
      <w:r w:rsidR="00981CC6" w:rsidRPr="00981CC6">
        <w:rPr>
          <w:rStyle w:val="Mylink"/>
        </w:rPr>
      </w:r>
      <w:r w:rsidR="00981CC6" w:rsidRPr="00981CC6">
        <w:rPr>
          <w:rStyle w:val="Mylink"/>
        </w:rPr>
        <w:fldChar w:fldCharType="separate"/>
      </w:r>
      <w:r w:rsidR="009464BD">
        <w:rPr>
          <w:rStyle w:val="Mylink"/>
        </w:rPr>
        <w:t>4.2.3</w:t>
      </w:r>
      <w:r w:rsidR="00981CC6" w:rsidRPr="00981CC6">
        <w:rPr>
          <w:rStyle w:val="Mylink"/>
        </w:rPr>
        <w:fldChar w:fldCharType="end"/>
      </w:r>
      <w:r w:rsidR="009D6161">
        <w:t xml:space="preserve">, </w:t>
      </w:r>
      <w:r w:rsidR="009D6161" w:rsidRPr="009D6161">
        <w:rPr>
          <w:rStyle w:val="Mylink"/>
        </w:rPr>
        <w:fldChar w:fldCharType="begin"/>
      </w:r>
      <w:r w:rsidR="009D6161" w:rsidRPr="009D6161">
        <w:rPr>
          <w:rStyle w:val="Mylink"/>
        </w:rPr>
        <w:instrText>REF _Ref157431115 \r \* CHARFORMAT \h</w:instrText>
      </w:r>
      <w:r w:rsidR="009D6161" w:rsidRPr="009D6161">
        <w:rPr>
          <w:rStyle w:val="Mylink"/>
        </w:rPr>
      </w:r>
      <w:r w:rsidR="009D6161" w:rsidRPr="009D6161">
        <w:rPr>
          <w:rStyle w:val="Mylink"/>
        </w:rPr>
        <w:fldChar w:fldCharType="separate"/>
      </w:r>
      <w:r w:rsidR="009464BD">
        <w:rPr>
          <w:rStyle w:val="Mylink"/>
        </w:rPr>
        <w:t>(2)</w:t>
      </w:r>
      <w:r w:rsidR="009D6161" w:rsidRPr="009D6161">
        <w:rPr>
          <w:rStyle w:val="Mylink"/>
        </w:rPr>
        <w:fldChar w:fldCharType="end"/>
      </w:r>
      <w:r w:rsidR="009D6161" w:rsidRPr="00F9417F">
        <w:t xml:space="preserve"> va</w:t>
      </w:r>
      <w:r w:rsidR="009D6161" w:rsidRPr="003C3148">
        <w:t xml:space="preserve">lorile maxime </w:t>
      </w:r>
      <w:r w:rsidRPr="003C3148">
        <w:t>ale factorului de comportare pentru ac</w:t>
      </w:r>
      <w:r w:rsidR="00C86317">
        <w:t>ț</w:t>
      </w:r>
      <w:r w:rsidRPr="003C3148">
        <w:t xml:space="preserve">iuni seismice orizontale se aleg conform prevederilor din </w:t>
      </w:r>
      <w:r w:rsidRPr="009D6161">
        <w:rPr>
          <w:rStyle w:val="Mylink"/>
        </w:rPr>
        <w:fldChar w:fldCharType="begin"/>
      </w:r>
      <w:r w:rsidR="009D6161" w:rsidRPr="009D6161">
        <w:rPr>
          <w:rStyle w:val="Mylink"/>
        </w:rPr>
        <w:instrText>REF _Ref146882278 \r \* CHARFORMAT \h</w:instrText>
      </w:r>
      <w:r w:rsidRPr="009D6161">
        <w:rPr>
          <w:rStyle w:val="Mylink"/>
        </w:rPr>
      </w:r>
      <w:r w:rsidRPr="009D6161">
        <w:rPr>
          <w:rStyle w:val="Mylink"/>
        </w:rPr>
        <w:fldChar w:fldCharType="separate"/>
      </w:r>
      <w:r w:rsidR="009464BD">
        <w:rPr>
          <w:rStyle w:val="Mylink"/>
        </w:rPr>
        <w:t>Tabelul 5.2</w:t>
      </w:r>
      <w:r w:rsidRPr="009D6161">
        <w:rPr>
          <w:rStyle w:val="Mylink"/>
        </w:rPr>
        <w:fldChar w:fldCharType="end"/>
      </w:r>
      <w:r w:rsidRPr="003C3148">
        <w:t>.</w:t>
      </w:r>
    </w:p>
    <w:p w14:paraId="5C1234CF" w14:textId="7A2C8A2E" w:rsidR="009032BA" w:rsidRPr="003C3148" w:rsidRDefault="009032BA" w:rsidP="00DB3A3B">
      <w:pPr>
        <w:pStyle w:val="Tabelul"/>
        <w:rPr>
          <w:rFonts w:hint="eastAsia"/>
        </w:rPr>
      </w:pPr>
      <w:bookmarkStart w:id="499" w:name="_Ref146882278"/>
      <w:r w:rsidRPr="003C3148">
        <w:t>Valori maxime ale factorului de comportare pentru ac</w:t>
      </w:r>
      <w:r w:rsidR="00C86317">
        <w:t>ț</w:t>
      </w:r>
      <w:r w:rsidRPr="003C3148">
        <w:t>iuni seismice orizontale pentru sisteme structurale cu flexibilitate mare la torsiune</w:t>
      </w:r>
      <w:bookmarkEnd w:id="499"/>
    </w:p>
    <w:tbl>
      <w:tblPr>
        <w:tblW w:w="8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4"/>
        <w:gridCol w:w="1422"/>
        <w:gridCol w:w="1507"/>
        <w:gridCol w:w="1405"/>
      </w:tblGrid>
      <w:tr w:rsidR="009032BA" w:rsidRPr="003C3148" w14:paraId="40BB097A" w14:textId="77777777" w:rsidTr="009367A9">
        <w:trPr>
          <w:cantSplit/>
        </w:trPr>
        <w:tc>
          <w:tcPr>
            <w:tcW w:w="4014" w:type="dxa"/>
            <w:vMerge w:val="restart"/>
            <w:vAlign w:val="center"/>
          </w:tcPr>
          <w:p w14:paraId="4180E2BC" w14:textId="77777777" w:rsidR="009032BA" w:rsidRPr="003C3148" w:rsidRDefault="009032BA" w:rsidP="009367A9">
            <w:r w:rsidRPr="003C3148">
              <w:t>Tipul sistemului structural</w:t>
            </w:r>
          </w:p>
        </w:tc>
        <w:tc>
          <w:tcPr>
            <w:tcW w:w="4334" w:type="dxa"/>
            <w:gridSpan w:val="3"/>
          </w:tcPr>
          <w:p w14:paraId="0887119B" w14:textId="77777777" w:rsidR="009032BA" w:rsidRPr="003C3148" w:rsidRDefault="009032BA" w:rsidP="009367A9">
            <w:pPr>
              <w:rPr>
                <w:i/>
              </w:rPr>
            </w:pPr>
            <w:r w:rsidRPr="003C3148">
              <w:rPr>
                <w:iCs/>
              </w:rPr>
              <w:t>Valoarea maximă a factorului de comportare</w:t>
            </w:r>
          </w:p>
        </w:tc>
      </w:tr>
      <w:tr w:rsidR="009032BA" w:rsidRPr="003C3148" w14:paraId="1B96FDB4" w14:textId="77777777" w:rsidTr="009367A9">
        <w:trPr>
          <w:cantSplit/>
        </w:trPr>
        <w:tc>
          <w:tcPr>
            <w:tcW w:w="4014" w:type="dxa"/>
            <w:vMerge/>
          </w:tcPr>
          <w:p w14:paraId="62676090" w14:textId="77777777" w:rsidR="009032BA" w:rsidRPr="003C3148" w:rsidRDefault="009032BA" w:rsidP="009367A9"/>
        </w:tc>
        <w:tc>
          <w:tcPr>
            <w:tcW w:w="1422" w:type="dxa"/>
          </w:tcPr>
          <w:p w14:paraId="32F06CF3" w14:textId="77777777" w:rsidR="009032BA" w:rsidRPr="003C3148" w:rsidRDefault="009032BA" w:rsidP="009367A9">
            <w:r w:rsidRPr="003C3148">
              <w:t>DCH</w:t>
            </w:r>
          </w:p>
        </w:tc>
        <w:tc>
          <w:tcPr>
            <w:tcW w:w="1507" w:type="dxa"/>
          </w:tcPr>
          <w:p w14:paraId="4C906AB0" w14:textId="77777777" w:rsidR="009032BA" w:rsidRPr="003C3148" w:rsidRDefault="009032BA" w:rsidP="009367A9">
            <w:r w:rsidRPr="003C3148">
              <w:t>DCM</w:t>
            </w:r>
          </w:p>
        </w:tc>
        <w:tc>
          <w:tcPr>
            <w:tcW w:w="1405" w:type="dxa"/>
          </w:tcPr>
          <w:p w14:paraId="5B59B58E" w14:textId="77777777" w:rsidR="009032BA" w:rsidRPr="003C3148" w:rsidRDefault="009032BA" w:rsidP="009367A9">
            <w:r w:rsidRPr="003C3148">
              <w:t>DCL</w:t>
            </w:r>
          </w:p>
        </w:tc>
      </w:tr>
      <w:tr w:rsidR="009032BA" w:rsidRPr="003C3148" w14:paraId="3AD0C1DC" w14:textId="77777777" w:rsidTr="009367A9">
        <w:trPr>
          <w:trHeight w:val="368"/>
        </w:trPr>
        <w:tc>
          <w:tcPr>
            <w:tcW w:w="4014" w:type="dxa"/>
          </w:tcPr>
          <w:p w14:paraId="0A8F9233" w14:textId="77777777" w:rsidR="009032BA" w:rsidRPr="003C3148" w:rsidRDefault="009032BA" w:rsidP="009367A9">
            <w:r w:rsidRPr="003C3148">
              <w:t>Sistem structural cu flexibilitate mare la torsiune</w:t>
            </w:r>
          </w:p>
        </w:tc>
        <w:tc>
          <w:tcPr>
            <w:tcW w:w="1422" w:type="dxa"/>
          </w:tcPr>
          <w:p w14:paraId="40E85DA8" w14:textId="7DE368BF" w:rsidR="009032BA" w:rsidRPr="003C3148" w:rsidRDefault="009D6161" w:rsidP="009367A9">
            <w:r>
              <w:t>2</w:t>
            </w:r>
            <w:r w:rsidR="009032BA" w:rsidRPr="003C3148">
              <w:t>,</w:t>
            </w:r>
            <w:r>
              <w:t>5</w:t>
            </w:r>
            <w:r w:rsidR="009032BA" w:rsidRPr="003C3148">
              <w:t>0</w:t>
            </w:r>
          </w:p>
        </w:tc>
        <w:tc>
          <w:tcPr>
            <w:tcW w:w="1507" w:type="dxa"/>
          </w:tcPr>
          <w:p w14:paraId="2D5DD98A" w14:textId="77777777" w:rsidR="009032BA" w:rsidRPr="003C3148" w:rsidRDefault="009032BA" w:rsidP="009367A9">
            <w:r w:rsidRPr="003C3148">
              <w:t>2,00</w:t>
            </w:r>
          </w:p>
        </w:tc>
        <w:tc>
          <w:tcPr>
            <w:tcW w:w="1405" w:type="dxa"/>
          </w:tcPr>
          <w:p w14:paraId="046F3F01" w14:textId="77777777" w:rsidR="009032BA" w:rsidRPr="003C3148" w:rsidRDefault="009032BA" w:rsidP="009367A9">
            <w:r w:rsidRPr="003C3148">
              <w:t>1,00</w:t>
            </w:r>
          </w:p>
        </w:tc>
      </w:tr>
    </w:tbl>
    <w:p w14:paraId="75A9ED1C" w14:textId="0F2E6849" w:rsidR="009032BA" w:rsidRPr="003C3148" w:rsidRDefault="009032BA" w:rsidP="009032BA">
      <w:pPr>
        <w:pStyle w:val="Paragraf"/>
      </w:pPr>
      <w:bookmarkStart w:id="500" w:name="_Ref161239680"/>
      <w:bookmarkStart w:id="501" w:name="_Ref145429047"/>
      <w:r w:rsidRPr="003C3148">
        <w:t>Valoarea raportului dintre capacitatea de rezisten</w:t>
      </w:r>
      <w:r w:rsidR="00C86317">
        <w:t>ț</w:t>
      </w:r>
      <w:r w:rsidRPr="003C3148">
        <w:t>ă la for</w:t>
      </w:r>
      <w:r w:rsidR="00C86317">
        <w:t>ț</w:t>
      </w:r>
      <w:r w:rsidRPr="003C3148">
        <w:t>e orizontale a structurii și for</w:t>
      </w:r>
      <w:r w:rsidR="00C86317">
        <w:t>ț</w:t>
      </w:r>
      <w:r w:rsidRPr="003C3148">
        <w:t>a orizontală corespunzătoare producerii primei deforma</w:t>
      </w:r>
      <w:r w:rsidR="00C86317">
        <w:t>ț</w:t>
      </w:r>
      <w:r w:rsidRPr="003C3148">
        <w:t xml:space="preserve">ii plastice într-o componentă structurală principală, </w:t>
      </w:r>
      <w:r w:rsidRPr="003C3148">
        <w:rPr>
          <w:i/>
          <w:iCs/>
        </w:rPr>
        <w:t>α</w:t>
      </w:r>
      <w:r w:rsidRPr="003C3148">
        <w:rPr>
          <w:i/>
          <w:iCs/>
          <w:vertAlign w:val="subscript"/>
        </w:rPr>
        <w:t>u</w:t>
      </w:r>
      <w:r w:rsidRPr="003C3148">
        <w:t>/</w:t>
      </w:r>
      <w:r w:rsidRPr="003C3148">
        <w:rPr>
          <w:i/>
          <w:iCs/>
        </w:rPr>
        <w:t>α</w:t>
      </w:r>
      <w:r w:rsidRPr="003C3148">
        <w:rPr>
          <w:i/>
          <w:iCs/>
          <w:vertAlign w:val="subscript"/>
        </w:rPr>
        <w:t>1</w:t>
      </w:r>
      <w:r w:rsidRPr="003C3148">
        <w:t xml:space="preserve">, </w:t>
      </w:r>
      <w:r w:rsidR="00F22E4D">
        <w:t>se limitează superior și inferior conform relației</w:t>
      </w:r>
      <w:r w:rsidRPr="003C3148">
        <w:t>:</w:t>
      </w:r>
      <w:bookmarkEnd w:id="500"/>
    </w:p>
    <w:tbl>
      <w:tblPr>
        <w:tblW w:w="5000" w:type="pct"/>
        <w:tblLayout w:type="fixed"/>
        <w:tblLook w:val="04A0" w:firstRow="1" w:lastRow="0" w:firstColumn="1" w:lastColumn="0" w:noHBand="0" w:noVBand="1"/>
      </w:tblPr>
      <w:tblGrid>
        <w:gridCol w:w="1253"/>
        <w:gridCol w:w="5851"/>
        <w:gridCol w:w="1254"/>
      </w:tblGrid>
      <w:tr w:rsidR="009032BA" w:rsidRPr="003C3148" w14:paraId="7F2E2EC7" w14:textId="77777777" w:rsidTr="009367A9">
        <w:tc>
          <w:tcPr>
            <w:tcW w:w="750" w:type="pct"/>
            <w:vAlign w:val="center"/>
          </w:tcPr>
          <w:p w14:paraId="12FA435C" w14:textId="77777777" w:rsidR="009032BA" w:rsidRPr="003C3148" w:rsidRDefault="009032BA" w:rsidP="009367A9">
            <w:pPr>
              <w:rPr>
                <w:lang w:eastAsia="zh-TW"/>
              </w:rPr>
            </w:pPr>
          </w:p>
        </w:tc>
        <w:tc>
          <w:tcPr>
            <w:tcW w:w="3500" w:type="pct"/>
            <w:vAlign w:val="center"/>
          </w:tcPr>
          <w:p w14:paraId="25F6E163" w14:textId="77777777" w:rsidR="009032BA" w:rsidRPr="003C3148" w:rsidRDefault="00000000" w:rsidP="009367A9">
            <w:pPr>
              <w:rPr>
                <w:rFonts w:ascii="XITS Math" w:hAnsi="XITS Math" w:cs="XITS Math"/>
                <w:lang w:eastAsia="zh-TW"/>
              </w:rPr>
            </w:pPr>
            <m:oMathPara>
              <m:oMath>
                <m:f>
                  <m:fPr>
                    <m:type m:val="lin"/>
                    <m:ctrlPr>
                      <w:rPr>
                        <w:rFonts w:ascii="Cambria Math" w:hAnsi="Cambria Math" w:cs="XITS Math"/>
                        <w:lang w:eastAsia="zh-TW"/>
                      </w:rPr>
                    </m:ctrlPr>
                  </m:fPr>
                  <m:num>
                    <m:sSub>
                      <m:sSubPr>
                        <m:ctrlPr>
                          <w:rPr>
                            <w:rFonts w:ascii="Cambria Math" w:hAnsi="Cambria Math" w:cs="XITS Math"/>
                            <w:lang w:eastAsia="zh-TW"/>
                          </w:rPr>
                        </m:ctrlPr>
                      </m:sSubPr>
                      <m:e>
                        <m:r>
                          <m:rPr>
                            <m:sty m:val="p"/>
                          </m:rPr>
                          <w:rPr>
                            <w:rFonts w:ascii="Cambria Math" w:hAnsi="Cambria Math" w:cs="XITS Math"/>
                            <w:lang w:eastAsia="zh-TW"/>
                          </w:rPr>
                          <m:t>1,0≤</m:t>
                        </m:r>
                        <m:r>
                          <w:rPr>
                            <w:rFonts w:ascii="Cambria Math" w:hAnsi="Cambria Math" w:cs="XITS Math"/>
                            <w:lang w:eastAsia="zh-TW"/>
                          </w:rPr>
                          <m:t>α</m:t>
                        </m:r>
                      </m:e>
                      <m:sub>
                        <m:r>
                          <w:rPr>
                            <w:rFonts w:ascii="Cambria Math" w:hAnsi="Cambria Math" w:cs="XITS Math"/>
                            <w:lang w:eastAsia="zh-TW"/>
                          </w:rPr>
                          <m:t>u</m:t>
                        </m:r>
                      </m:sub>
                    </m:sSub>
                  </m:num>
                  <m:den>
                    <m:sSub>
                      <m:sSubPr>
                        <m:ctrlPr>
                          <w:rPr>
                            <w:rFonts w:ascii="Cambria Math" w:hAnsi="Cambria Math" w:cs="XITS Math"/>
                            <w:lang w:eastAsia="zh-TW"/>
                          </w:rPr>
                        </m:ctrlPr>
                      </m:sSubPr>
                      <m:e>
                        <m:r>
                          <w:rPr>
                            <w:rFonts w:ascii="Cambria Math" w:hAnsi="Cambria Math" w:cs="XITS Math"/>
                            <w:lang w:eastAsia="zh-TW"/>
                          </w:rPr>
                          <m:t>α</m:t>
                        </m:r>
                      </m:e>
                      <m:sub>
                        <m:r>
                          <m:rPr>
                            <m:sty m:val="p"/>
                          </m:rPr>
                          <w:rPr>
                            <w:rFonts w:ascii="Cambria Math" w:hAnsi="Cambria Math" w:cs="XITS Math"/>
                            <w:lang w:eastAsia="zh-TW"/>
                          </w:rPr>
                          <m:t>1</m:t>
                        </m:r>
                      </m:sub>
                    </m:sSub>
                    <m:r>
                      <m:rPr>
                        <m:sty m:val="p"/>
                      </m:rPr>
                      <w:rPr>
                        <w:rFonts w:ascii="Cambria Math" w:hAnsi="Cambria Math" w:cs="XITS Math"/>
                        <w:lang w:eastAsia="zh-TW"/>
                      </w:rPr>
                      <m:t>≤</m:t>
                    </m:r>
                  </m:den>
                </m:f>
                <m:r>
                  <m:rPr>
                    <m:sty m:val="p"/>
                  </m:rPr>
                  <w:rPr>
                    <w:rFonts w:ascii="Cambria Math" w:hAnsi="Cambria Math" w:cs="XITS Math"/>
                    <w:lang w:eastAsia="zh-TW"/>
                  </w:rPr>
                  <m:t>1,35</m:t>
                </m:r>
              </m:oMath>
            </m:oMathPara>
          </w:p>
        </w:tc>
        <w:tc>
          <w:tcPr>
            <w:tcW w:w="750" w:type="pct"/>
            <w:vAlign w:val="center"/>
          </w:tcPr>
          <w:p w14:paraId="0B3158F4" w14:textId="77777777" w:rsidR="009032BA" w:rsidRPr="003C3148" w:rsidRDefault="009032BA" w:rsidP="00DB3A3B">
            <w:pPr>
              <w:pStyle w:val="Ecuatia"/>
            </w:pPr>
            <w:r w:rsidRPr="003C3148">
              <w:t xml:space="preserve"> </w:t>
            </w:r>
          </w:p>
        </w:tc>
      </w:tr>
    </w:tbl>
    <w:p w14:paraId="29C57398" w14:textId="10A19C60" w:rsidR="00A1534A" w:rsidRDefault="009032BA" w:rsidP="009032BA">
      <w:pPr>
        <w:pStyle w:val="Paragraf"/>
      </w:pPr>
      <w:r w:rsidRPr="003C3148">
        <w:t xml:space="preserve">Valoarea raportului </w:t>
      </w:r>
      <w:r w:rsidRPr="003C3148">
        <w:rPr>
          <w:i/>
          <w:iCs/>
        </w:rPr>
        <w:t>α</w:t>
      </w:r>
      <w:r w:rsidRPr="003C3148">
        <w:rPr>
          <w:i/>
          <w:iCs/>
          <w:vertAlign w:val="subscript"/>
        </w:rPr>
        <w:t>u</w:t>
      </w:r>
      <w:r w:rsidRPr="003C3148">
        <w:t>/</w:t>
      </w:r>
      <w:r w:rsidRPr="003C3148">
        <w:rPr>
          <w:i/>
          <w:iCs/>
        </w:rPr>
        <w:t>α</w:t>
      </w:r>
      <w:r w:rsidRPr="003C3148">
        <w:rPr>
          <w:vertAlign w:val="subscript"/>
        </w:rPr>
        <w:t>1</w:t>
      </w:r>
      <w:r w:rsidRPr="003C3148">
        <w:t xml:space="preserve">, pentru clădiri din clasa  </w:t>
      </w:r>
      <w:r w:rsidR="00A03B39" w:rsidRPr="00A03B39">
        <w:t xml:space="preserve">a III-a sau a IV-a </w:t>
      </w:r>
      <w:r w:rsidRPr="003C3148">
        <w:t>de importan</w:t>
      </w:r>
      <w:r w:rsidR="00C86317">
        <w:t>ț</w:t>
      </w:r>
      <w:r w:rsidRPr="003C3148">
        <w:t xml:space="preserve">ă și expunere la cutremur se determină conform prevederilor din </w:t>
      </w:r>
      <w:bookmarkEnd w:id="501"/>
      <w:r w:rsidRPr="009D6161">
        <w:rPr>
          <w:rStyle w:val="Mylink"/>
        </w:rPr>
        <w:fldChar w:fldCharType="begin"/>
      </w:r>
      <w:r w:rsidR="009D6161" w:rsidRPr="009D6161">
        <w:rPr>
          <w:rStyle w:val="Mylink"/>
        </w:rPr>
        <w:instrText>REF _Ref146882376 \r \* CHARFORMAT \h</w:instrText>
      </w:r>
      <w:r w:rsidRPr="009D6161">
        <w:rPr>
          <w:rStyle w:val="Mylink"/>
        </w:rPr>
      </w:r>
      <w:r w:rsidRPr="009D6161">
        <w:rPr>
          <w:rStyle w:val="Mylink"/>
        </w:rPr>
        <w:fldChar w:fldCharType="separate"/>
      </w:r>
      <w:r w:rsidR="009464BD">
        <w:rPr>
          <w:rStyle w:val="Mylink"/>
        </w:rPr>
        <w:t>Tabelul 5.3</w:t>
      </w:r>
      <w:r w:rsidRPr="009D6161">
        <w:rPr>
          <w:rStyle w:val="Mylink"/>
        </w:rPr>
        <w:fldChar w:fldCharType="end"/>
      </w:r>
      <w:r w:rsidRPr="003C3148">
        <w:t xml:space="preserve"> sau prin calcul static neliniar</w:t>
      </w:r>
      <w:r w:rsidR="00843EE9">
        <w:t xml:space="preserve">, cu limitarea indicată la </w:t>
      </w:r>
      <w:r w:rsidR="00843EE9" w:rsidRPr="00843EE9">
        <w:rPr>
          <w:rStyle w:val="Mylink"/>
        </w:rPr>
        <w:fldChar w:fldCharType="begin"/>
      </w:r>
      <w:r w:rsidR="00843EE9" w:rsidRPr="00843EE9">
        <w:rPr>
          <w:rStyle w:val="Mylink"/>
        </w:rPr>
        <w:instrText xml:space="preserve"> REF _Ref161239680 \r \h </w:instrText>
      </w:r>
      <w:r w:rsidR="00843EE9">
        <w:rPr>
          <w:rStyle w:val="Mylink"/>
        </w:rPr>
        <w:instrText xml:space="preserve"> \* MERGEFORMAT </w:instrText>
      </w:r>
      <w:r w:rsidR="00843EE9" w:rsidRPr="00843EE9">
        <w:rPr>
          <w:rStyle w:val="Mylink"/>
        </w:rPr>
      </w:r>
      <w:r w:rsidR="00843EE9" w:rsidRPr="00843EE9">
        <w:rPr>
          <w:rStyle w:val="Mylink"/>
        </w:rPr>
        <w:fldChar w:fldCharType="separate"/>
      </w:r>
      <w:r w:rsidR="009464BD">
        <w:rPr>
          <w:rStyle w:val="Mylink"/>
        </w:rPr>
        <w:t>(3)</w:t>
      </w:r>
      <w:r w:rsidR="00843EE9" w:rsidRPr="00843EE9">
        <w:rPr>
          <w:rStyle w:val="Mylink"/>
        </w:rPr>
        <w:fldChar w:fldCharType="end"/>
      </w:r>
      <w:r w:rsidR="00843EE9">
        <w:t>.</w:t>
      </w:r>
    </w:p>
    <w:p w14:paraId="16F045E5" w14:textId="627C2FE7" w:rsidR="009032BA" w:rsidRPr="003C3148" w:rsidRDefault="009032BA" w:rsidP="00DB3A3B">
      <w:pPr>
        <w:pStyle w:val="Tabelul"/>
        <w:rPr>
          <w:rFonts w:hint="eastAsia"/>
        </w:rPr>
      </w:pPr>
      <w:bookmarkStart w:id="502" w:name="_Ref146882376"/>
      <w:r w:rsidRPr="003C3148">
        <w:t xml:space="preserve">Valori ale raportului </w:t>
      </w:r>
      <w:r w:rsidRPr="003C3148">
        <w:rPr>
          <w:i/>
          <w:iCs/>
        </w:rPr>
        <w:t>α</w:t>
      </w:r>
      <w:r w:rsidRPr="003C3148">
        <w:rPr>
          <w:i/>
          <w:iCs/>
          <w:vertAlign w:val="subscript"/>
        </w:rPr>
        <w:t xml:space="preserve">u </w:t>
      </w:r>
      <w:r w:rsidRPr="003C3148">
        <w:rPr>
          <w:iCs/>
        </w:rPr>
        <w:t>/</w:t>
      </w:r>
      <w:r w:rsidRPr="003C3148">
        <w:rPr>
          <w:i/>
          <w:iCs/>
        </w:rPr>
        <w:t>α</w:t>
      </w:r>
      <w:r w:rsidRPr="003C3148">
        <w:rPr>
          <w:i/>
          <w:iCs/>
          <w:vertAlign w:val="subscript"/>
        </w:rPr>
        <w:t>1</w:t>
      </w:r>
      <w:bookmarkEnd w:id="502"/>
      <w:r w:rsidR="0072394C">
        <w:rPr>
          <w:i/>
          <w:iCs/>
          <w:vertAlign w:val="subscript"/>
        </w:rPr>
        <w:t xml:space="preserve">  </w:t>
      </w:r>
      <w:r w:rsidR="0072394C">
        <w:t xml:space="preserve">pentru utilizare în cazul clădirilor </w:t>
      </w:r>
      <w:r w:rsidR="0072394C" w:rsidRPr="003C3148">
        <w:t xml:space="preserve">din clasa </w:t>
      </w:r>
      <w:r w:rsidR="0072394C">
        <w:t xml:space="preserve">a </w:t>
      </w:r>
      <w:r w:rsidR="0072394C" w:rsidRPr="003C3148">
        <w:t>III</w:t>
      </w:r>
      <w:r w:rsidR="0072394C">
        <w:t>-a</w:t>
      </w:r>
      <w:r w:rsidR="0072394C" w:rsidRPr="003C3148">
        <w:t xml:space="preserve"> sau </w:t>
      </w:r>
      <w:r w:rsidR="0072394C">
        <w:t xml:space="preserve">a </w:t>
      </w:r>
      <w:r w:rsidR="0072394C" w:rsidRPr="003C3148">
        <w:t>IV</w:t>
      </w:r>
      <w:r w:rsidR="0072394C">
        <w:t>-a</w:t>
      </w:r>
      <w:r w:rsidR="0072394C" w:rsidRPr="003C3148">
        <w:t xml:space="preserve"> de importan</w:t>
      </w:r>
      <w:r w:rsidR="0072394C">
        <w:t>ț</w:t>
      </w:r>
      <w:r w:rsidR="0072394C" w:rsidRPr="003C3148">
        <w:t>ă și expunere la cutremur</w:t>
      </w:r>
    </w:p>
    <w:tbl>
      <w:tblP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5"/>
        <w:gridCol w:w="1260"/>
      </w:tblGrid>
      <w:tr w:rsidR="009032BA" w:rsidRPr="003C3148" w14:paraId="32991F6F" w14:textId="77777777" w:rsidTr="009367A9">
        <w:trPr>
          <w:cantSplit/>
          <w:trHeight w:val="597"/>
        </w:trPr>
        <w:tc>
          <w:tcPr>
            <w:tcW w:w="7105" w:type="dxa"/>
          </w:tcPr>
          <w:p w14:paraId="1AB61419" w14:textId="77777777" w:rsidR="009032BA" w:rsidRPr="003C3148" w:rsidRDefault="009032BA" w:rsidP="009367A9">
            <w:r w:rsidRPr="003C3148">
              <w:t>Tipul sistemului structural</w:t>
            </w:r>
          </w:p>
        </w:tc>
        <w:tc>
          <w:tcPr>
            <w:tcW w:w="1260" w:type="dxa"/>
          </w:tcPr>
          <w:p w14:paraId="562DB582" w14:textId="77777777" w:rsidR="009032BA" w:rsidRPr="003C3148" w:rsidRDefault="00000000" w:rsidP="009367A9">
            <w:pPr>
              <w:rPr>
                <w:i/>
              </w:rPr>
            </w:pPr>
            <m:oMathPara>
              <m:oMathParaPr>
                <m:jc m:val="left"/>
              </m:oMathParaPr>
              <m:oMath>
                <m:f>
                  <m:fPr>
                    <m:type m:val="lin"/>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u</m:t>
                        </m:r>
                      </m:sub>
                    </m:sSub>
                  </m:num>
                  <m:den>
                    <m:sSub>
                      <m:sSubPr>
                        <m:ctrlPr>
                          <w:rPr>
                            <w:rFonts w:ascii="Cambria Math" w:hAnsi="Cambria Math"/>
                            <w:i/>
                          </w:rPr>
                        </m:ctrlPr>
                      </m:sSubPr>
                      <m:e>
                        <m:r>
                          <w:rPr>
                            <w:rFonts w:ascii="Cambria Math" w:hAnsi="Cambria Math"/>
                          </w:rPr>
                          <m:t>α</m:t>
                        </m:r>
                      </m:e>
                      <m:sub>
                        <m:r>
                          <w:rPr>
                            <w:rFonts w:ascii="Cambria Math" w:hAnsi="Cambria Math"/>
                          </w:rPr>
                          <m:t>1</m:t>
                        </m:r>
                      </m:sub>
                    </m:sSub>
                  </m:den>
                </m:f>
              </m:oMath>
            </m:oMathPara>
          </w:p>
        </w:tc>
      </w:tr>
      <w:tr w:rsidR="009032BA" w:rsidRPr="003C3148" w14:paraId="3962218E" w14:textId="77777777" w:rsidTr="009367A9">
        <w:trPr>
          <w:trHeight w:val="576"/>
        </w:trPr>
        <w:tc>
          <w:tcPr>
            <w:tcW w:w="8365" w:type="dxa"/>
            <w:gridSpan w:val="2"/>
          </w:tcPr>
          <w:p w14:paraId="3757ABAF" w14:textId="77777777" w:rsidR="009032BA" w:rsidRPr="003C3148" w:rsidRDefault="009032BA" w:rsidP="009367A9">
            <w:r w:rsidRPr="003C3148">
              <w:t>Sistem structural de tip cadru sau dual cu cadre predominante</w:t>
            </w:r>
          </w:p>
        </w:tc>
      </w:tr>
      <w:tr w:rsidR="009032BA" w:rsidRPr="003C3148" w14:paraId="4BC68A0C" w14:textId="77777777" w:rsidTr="009367A9">
        <w:trPr>
          <w:trHeight w:val="576"/>
        </w:trPr>
        <w:tc>
          <w:tcPr>
            <w:tcW w:w="7105" w:type="dxa"/>
          </w:tcPr>
          <w:p w14:paraId="04AE1B48" w14:textId="77777777" w:rsidR="009032BA" w:rsidRPr="003C3148" w:rsidRDefault="009032BA" w:rsidP="009367A9">
            <w:r w:rsidRPr="003C3148">
              <w:t>Clădiri cu un singur nivel</w:t>
            </w:r>
          </w:p>
        </w:tc>
        <w:tc>
          <w:tcPr>
            <w:tcW w:w="1260" w:type="dxa"/>
          </w:tcPr>
          <w:p w14:paraId="265952B4" w14:textId="77777777" w:rsidR="009032BA" w:rsidRPr="003C3148" w:rsidRDefault="009032BA" w:rsidP="009367A9">
            <w:r w:rsidRPr="003C3148">
              <w:t>1,10</w:t>
            </w:r>
          </w:p>
        </w:tc>
      </w:tr>
      <w:tr w:rsidR="009032BA" w:rsidRPr="003C3148" w14:paraId="0B3531D9" w14:textId="77777777" w:rsidTr="009367A9">
        <w:trPr>
          <w:trHeight w:val="576"/>
        </w:trPr>
        <w:tc>
          <w:tcPr>
            <w:tcW w:w="7105" w:type="dxa"/>
          </w:tcPr>
          <w:p w14:paraId="1AAAD337" w14:textId="77777777" w:rsidR="009032BA" w:rsidRPr="003C3148" w:rsidRDefault="009032BA" w:rsidP="009367A9">
            <w:r w:rsidRPr="003C3148">
              <w:t>Clădiri cu mai multe niveluri și cu o singură deschidere:</w:t>
            </w:r>
          </w:p>
        </w:tc>
        <w:tc>
          <w:tcPr>
            <w:tcW w:w="1260" w:type="dxa"/>
          </w:tcPr>
          <w:p w14:paraId="2675AB31" w14:textId="77777777" w:rsidR="009032BA" w:rsidRPr="003C3148" w:rsidRDefault="009032BA" w:rsidP="009367A9">
            <w:r w:rsidRPr="003C3148">
              <w:t>1,20</w:t>
            </w:r>
          </w:p>
        </w:tc>
      </w:tr>
      <w:tr w:rsidR="009032BA" w:rsidRPr="003C3148" w14:paraId="10DF2B78" w14:textId="77777777" w:rsidTr="009367A9">
        <w:trPr>
          <w:trHeight w:val="576"/>
        </w:trPr>
        <w:tc>
          <w:tcPr>
            <w:tcW w:w="7105" w:type="dxa"/>
          </w:tcPr>
          <w:p w14:paraId="12C60A68" w14:textId="77777777" w:rsidR="009032BA" w:rsidRPr="003C3148" w:rsidRDefault="009032BA" w:rsidP="009367A9">
            <w:r w:rsidRPr="003C3148">
              <w:t>Clădiri cu mai multe niveluri și mai multe deschideri</w:t>
            </w:r>
          </w:p>
        </w:tc>
        <w:tc>
          <w:tcPr>
            <w:tcW w:w="1260" w:type="dxa"/>
          </w:tcPr>
          <w:p w14:paraId="5289F093" w14:textId="77777777" w:rsidR="009032BA" w:rsidRPr="003C3148" w:rsidRDefault="009032BA" w:rsidP="009367A9">
            <w:r w:rsidRPr="003C3148">
              <w:t>1,30</w:t>
            </w:r>
          </w:p>
        </w:tc>
      </w:tr>
      <w:tr w:rsidR="009032BA" w:rsidRPr="003C3148" w14:paraId="1C3AA24A" w14:textId="77777777" w:rsidTr="009367A9">
        <w:trPr>
          <w:trHeight w:val="576"/>
        </w:trPr>
        <w:tc>
          <w:tcPr>
            <w:tcW w:w="8365" w:type="dxa"/>
            <w:gridSpan w:val="2"/>
          </w:tcPr>
          <w:p w14:paraId="5C935BEE" w14:textId="7E4E3227" w:rsidR="009032BA" w:rsidRPr="003C3148" w:rsidRDefault="009032BA" w:rsidP="009367A9">
            <w:r w:rsidRPr="003C3148">
              <w:t>Sistem structural de tip pere</w:t>
            </w:r>
            <w:r w:rsidR="00C86317">
              <w:t>ț</w:t>
            </w:r>
            <w:r w:rsidRPr="003C3148">
              <w:t>i sau sistem structural dual cu pere</w:t>
            </w:r>
            <w:r w:rsidR="00C86317">
              <w:t>ț</w:t>
            </w:r>
            <w:r w:rsidRPr="003C3148">
              <w:t>i predominan</w:t>
            </w:r>
            <w:r w:rsidR="00C86317">
              <w:t>ț</w:t>
            </w:r>
            <w:r w:rsidRPr="003C3148">
              <w:t xml:space="preserve">i </w:t>
            </w:r>
          </w:p>
        </w:tc>
      </w:tr>
      <w:tr w:rsidR="009032BA" w:rsidRPr="003C3148" w14:paraId="3E7BECA8" w14:textId="77777777" w:rsidTr="009367A9">
        <w:trPr>
          <w:trHeight w:val="576"/>
        </w:trPr>
        <w:tc>
          <w:tcPr>
            <w:tcW w:w="7105" w:type="dxa"/>
          </w:tcPr>
          <w:p w14:paraId="1070A8C8" w14:textId="2AFD6BDE" w:rsidR="009032BA" w:rsidRPr="003C3148" w:rsidRDefault="009032BA" w:rsidP="009367A9">
            <w:r w:rsidRPr="003C3148">
              <w:t>Sistem structural tip pere</w:t>
            </w:r>
            <w:r w:rsidR="00C86317">
              <w:t>ț</w:t>
            </w:r>
            <w:r w:rsidRPr="003C3148">
              <w:t>i izola</w:t>
            </w:r>
            <w:r w:rsidR="00C86317">
              <w:t>ț</w:t>
            </w:r>
            <w:r w:rsidRPr="003C3148">
              <w:t>i cu maxim doi pere</w:t>
            </w:r>
            <w:r w:rsidR="00C86317">
              <w:t>ț</w:t>
            </w:r>
            <w:r w:rsidRPr="003C3148">
              <w:t>i dispuși pe direc</w:t>
            </w:r>
            <w:r w:rsidR="00C86317">
              <w:t>ț</w:t>
            </w:r>
            <w:r w:rsidRPr="003C3148">
              <w:t>ia ortogonală considerată</w:t>
            </w:r>
          </w:p>
        </w:tc>
        <w:tc>
          <w:tcPr>
            <w:tcW w:w="1260" w:type="dxa"/>
          </w:tcPr>
          <w:p w14:paraId="4D07C777" w14:textId="77777777" w:rsidR="009032BA" w:rsidRPr="003C3148" w:rsidRDefault="009032BA" w:rsidP="009367A9">
            <w:r w:rsidRPr="003C3148">
              <w:t>1,00</w:t>
            </w:r>
          </w:p>
        </w:tc>
      </w:tr>
      <w:tr w:rsidR="009032BA" w:rsidRPr="003C3148" w14:paraId="107119A9" w14:textId="77777777" w:rsidTr="009367A9">
        <w:trPr>
          <w:trHeight w:val="576"/>
        </w:trPr>
        <w:tc>
          <w:tcPr>
            <w:tcW w:w="7105" w:type="dxa"/>
          </w:tcPr>
          <w:p w14:paraId="3332CD5D" w14:textId="3A509261" w:rsidR="009032BA" w:rsidRPr="003C3148" w:rsidRDefault="009032BA" w:rsidP="009367A9">
            <w:r w:rsidRPr="003C3148">
              <w:t>Sistem structural tip pere</w:t>
            </w:r>
            <w:r w:rsidR="00C86317">
              <w:t>ț</w:t>
            </w:r>
            <w:r w:rsidRPr="003C3148">
              <w:t>i izola</w:t>
            </w:r>
            <w:r w:rsidR="00C86317">
              <w:t>ț</w:t>
            </w:r>
            <w:r w:rsidRPr="003C3148">
              <w:t>i cu mai mult de doi pere</w:t>
            </w:r>
            <w:r w:rsidR="00C86317">
              <w:t>ț</w:t>
            </w:r>
            <w:r w:rsidRPr="003C3148">
              <w:t>i dispuși pe direc</w:t>
            </w:r>
            <w:r w:rsidR="00C86317">
              <w:t>ț</w:t>
            </w:r>
            <w:r w:rsidRPr="003C3148">
              <w:t>ia ortogonală considerată</w:t>
            </w:r>
          </w:p>
        </w:tc>
        <w:tc>
          <w:tcPr>
            <w:tcW w:w="1260" w:type="dxa"/>
          </w:tcPr>
          <w:p w14:paraId="3EFD2494" w14:textId="77777777" w:rsidR="009032BA" w:rsidRPr="003C3148" w:rsidRDefault="009032BA" w:rsidP="009367A9">
            <w:r w:rsidRPr="003C3148">
              <w:t>1,10</w:t>
            </w:r>
          </w:p>
        </w:tc>
      </w:tr>
      <w:tr w:rsidR="009032BA" w:rsidRPr="003C3148" w14:paraId="34F4B85B" w14:textId="77777777" w:rsidTr="009367A9">
        <w:trPr>
          <w:trHeight w:val="576"/>
        </w:trPr>
        <w:tc>
          <w:tcPr>
            <w:tcW w:w="7105" w:type="dxa"/>
          </w:tcPr>
          <w:p w14:paraId="5DF21E57" w14:textId="4F007979" w:rsidR="009032BA" w:rsidRPr="003C3148" w:rsidRDefault="009032BA" w:rsidP="009367A9">
            <w:r w:rsidRPr="003C3148">
              <w:t>Sistem structural de tip pere</w:t>
            </w:r>
            <w:r w:rsidR="00C86317">
              <w:t>ț</w:t>
            </w:r>
            <w:r w:rsidRPr="003C3148">
              <w:t>i, cu pere</w:t>
            </w:r>
            <w:r w:rsidR="00C86317">
              <w:t>ț</w:t>
            </w:r>
            <w:r w:rsidRPr="003C3148">
              <w:t>i cupla</w:t>
            </w:r>
            <w:r w:rsidR="00C86317">
              <w:t>ț</w:t>
            </w:r>
            <w:r w:rsidRPr="003C3148">
              <w:t>i, sistem structural dual cu pere</w:t>
            </w:r>
            <w:r w:rsidR="00C86317">
              <w:t>ț</w:t>
            </w:r>
            <w:r w:rsidRPr="003C3148">
              <w:t>i predominan</w:t>
            </w:r>
            <w:r w:rsidR="00C86317">
              <w:t>ț</w:t>
            </w:r>
            <w:r w:rsidRPr="003C3148">
              <w:t>i</w:t>
            </w:r>
          </w:p>
        </w:tc>
        <w:tc>
          <w:tcPr>
            <w:tcW w:w="1260" w:type="dxa"/>
          </w:tcPr>
          <w:p w14:paraId="2C82E76B" w14:textId="77777777" w:rsidR="009032BA" w:rsidRPr="003C3148" w:rsidRDefault="009032BA" w:rsidP="009367A9">
            <w:r w:rsidRPr="003C3148">
              <w:t>1,20</w:t>
            </w:r>
          </w:p>
        </w:tc>
      </w:tr>
    </w:tbl>
    <w:p w14:paraId="2B5155A6" w14:textId="3BC08E51" w:rsidR="009032BA" w:rsidRPr="003C3148" w:rsidRDefault="009032BA" w:rsidP="009032BA">
      <w:pPr>
        <w:pStyle w:val="Paragraf"/>
      </w:pPr>
      <w:r w:rsidRPr="003C3148">
        <w:t>Pentru clădirile din clasa  de importan</w:t>
      </w:r>
      <w:r w:rsidR="00C86317">
        <w:t>ț</w:t>
      </w:r>
      <w:r w:rsidRPr="003C3148">
        <w:t xml:space="preserve">ă și expunere la cutremur I sau </w:t>
      </w:r>
      <w:r w:rsidR="00A03B39">
        <w:t xml:space="preserve">a </w:t>
      </w:r>
      <w:r w:rsidRPr="003C3148">
        <w:t>II</w:t>
      </w:r>
      <w:r w:rsidR="00A03B39">
        <w:t>-a</w:t>
      </w:r>
      <w:r w:rsidR="00442625">
        <w:t>,</w:t>
      </w:r>
      <w:r w:rsidRPr="003C3148">
        <w:t xml:space="preserve"> valoarea raportului </w:t>
      </w:r>
      <w:r w:rsidRPr="003C3148">
        <w:rPr>
          <w:i/>
          <w:iCs/>
        </w:rPr>
        <w:t>α</w:t>
      </w:r>
      <w:r w:rsidRPr="003C3148">
        <w:rPr>
          <w:i/>
          <w:iCs/>
          <w:vertAlign w:val="subscript"/>
        </w:rPr>
        <w:t>u</w:t>
      </w:r>
      <w:r w:rsidRPr="003C3148">
        <w:t>/</w:t>
      </w:r>
      <w:r w:rsidRPr="003C3148">
        <w:rPr>
          <w:i/>
          <w:iCs/>
        </w:rPr>
        <w:t>α</w:t>
      </w:r>
      <w:r w:rsidRPr="003C3148">
        <w:rPr>
          <w:vertAlign w:val="subscript"/>
        </w:rPr>
        <w:t>1</w:t>
      </w:r>
      <w:r w:rsidRPr="003C3148">
        <w:t xml:space="preserve"> se determină prin calcul static neliniar</w:t>
      </w:r>
      <w:r w:rsidR="00843EE9">
        <w:t xml:space="preserve">, cu limitarea indicată la </w:t>
      </w:r>
      <w:r w:rsidR="00843EE9" w:rsidRPr="00843EE9">
        <w:rPr>
          <w:rStyle w:val="Mylink"/>
        </w:rPr>
        <w:fldChar w:fldCharType="begin"/>
      </w:r>
      <w:r w:rsidR="00843EE9" w:rsidRPr="00843EE9">
        <w:rPr>
          <w:rStyle w:val="Mylink"/>
        </w:rPr>
        <w:instrText xml:space="preserve"> REF _Ref161239680 \r \h </w:instrText>
      </w:r>
      <w:r w:rsidR="00843EE9">
        <w:rPr>
          <w:rStyle w:val="Mylink"/>
        </w:rPr>
        <w:instrText xml:space="preserve"> \* MERGEFORMAT </w:instrText>
      </w:r>
      <w:r w:rsidR="00843EE9" w:rsidRPr="00843EE9">
        <w:rPr>
          <w:rStyle w:val="Mylink"/>
        </w:rPr>
      </w:r>
      <w:r w:rsidR="00843EE9" w:rsidRPr="00843EE9">
        <w:rPr>
          <w:rStyle w:val="Mylink"/>
        </w:rPr>
        <w:fldChar w:fldCharType="separate"/>
      </w:r>
      <w:r w:rsidR="009464BD">
        <w:rPr>
          <w:rStyle w:val="Mylink"/>
        </w:rPr>
        <w:t>(3)</w:t>
      </w:r>
      <w:r w:rsidR="00843EE9" w:rsidRPr="00843EE9">
        <w:rPr>
          <w:rStyle w:val="Mylink"/>
        </w:rPr>
        <w:fldChar w:fldCharType="end"/>
      </w:r>
      <w:r w:rsidRPr="003C3148">
        <w:t xml:space="preserve">. În cazul în care raportul </w:t>
      </w:r>
      <w:r w:rsidRPr="003C3148">
        <w:rPr>
          <w:i/>
          <w:iCs/>
        </w:rPr>
        <w:t>α</w:t>
      </w:r>
      <w:r w:rsidRPr="003C3148">
        <w:rPr>
          <w:i/>
          <w:iCs/>
          <w:vertAlign w:val="subscript"/>
        </w:rPr>
        <w:t>u</w:t>
      </w:r>
      <w:r w:rsidRPr="003C3148">
        <w:t>/</w:t>
      </w:r>
      <w:r w:rsidRPr="003C3148">
        <w:rPr>
          <w:i/>
          <w:iCs/>
        </w:rPr>
        <w:t>α</w:t>
      </w:r>
      <w:r w:rsidRPr="003C3148">
        <w:rPr>
          <w:vertAlign w:val="subscript"/>
        </w:rPr>
        <w:t>1</w:t>
      </w:r>
      <w:r w:rsidRPr="003C3148">
        <w:t xml:space="preserve"> nu se determină prin calcul static neliniar acesta se consideră egal cu 1,00.</w:t>
      </w:r>
    </w:p>
    <w:p w14:paraId="6A4F8BEE" w14:textId="4E9D3775" w:rsidR="009032BA" w:rsidRPr="003C3148" w:rsidRDefault="009032BA" w:rsidP="009032BA">
      <w:pPr>
        <w:pStyle w:val="Paragraf"/>
      </w:pPr>
      <w:bookmarkStart w:id="503" w:name="_Ref157588465"/>
      <w:r w:rsidRPr="003C3148">
        <w:lastRenderedPageBreak/>
        <w:t>În cazul structurilor proiectate pentru clasa de ductilitate DCM sau DCH care au în alcătuire pere</w:t>
      </w:r>
      <w:r w:rsidR="00C86317">
        <w:t>ț</w:t>
      </w:r>
      <w:r w:rsidRPr="003C3148">
        <w:t>i de beton</w:t>
      </w:r>
      <w:r w:rsidR="001B6DEF">
        <w:t xml:space="preserve"> armat</w:t>
      </w:r>
      <w:r w:rsidRPr="003C3148">
        <w:t xml:space="preserve">, valoarea maximă a factorului de comportare se multiplică cu factorul </w:t>
      </w:r>
      <m:oMath>
        <m:sSub>
          <m:sSubPr>
            <m:ctrlPr>
              <w:rPr>
                <w:rFonts w:ascii="Cambria Math" w:hAnsi="Cambria Math" w:cs="XITS Math"/>
                <w:i/>
              </w:rPr>
            </m:ctrlPr>
          </m:sSubPr>
          <m:e>
            <m:r>
              <w:rPr>
                <w:rFonts w:ascii="Cambria Math" w:hAnsi="Cambria Math" w:cs="XITS Math"/>
              </w:rPr>
              <m:t>k</m:t>
            </m:r>
          </m:e>
          <m:sub>
            <m:r>
              <w:rPr>
                <w:rFonts w:ascii="Cambria Math" w:hAnsi="Cambria Math" w:cs="XITS Math"/>
              </w:rPr>
              <m:t>w</m:t>
            </m:r>
          </m:sub>
        </m:sSub>
      </m:oMath>
      <w:r w:rsidRPr="003C3148">
        <w:t xml:space="preserve"> care exprimă efectul propor</w:t>
      </w:r>
      <w:proofErr w:type="spellStart"/>
      <w:r w:rsidR="00C86317">
        <w:t>ț</w:t>
      </w:r>
      <w:r w:rsidRPr="003C3148">
        <w:t>iilor</w:t>
      </w:r>
      <w:proofErr w:type="spellEnd"/>
      <w:r w:rsidRPr="003C3148">
        <w:t xml:space="preserve"> pere</w:t>
      </w:r>
      <w:r w:rsidR="00C86317">
        <w:t>ț</w:t>
      </w:r>
      <w:r w:rsidRPr="003C3148">
        <w:t>ilor asupra capacită</w:t>
      </w:r>
      <w:r w:rsidR="00C86317">
        <w:t>ț</w:t>
      </w:r>
      <w:r w:rsidRPr="003C3148">
        <w:t>ii lor de deformare plastică</w:t>
      </w:r>
      <w:bookmarkEnd w:id="498"/>
      <w:r w:rsidRPr="003C3148">
        <w:t>:</w:t>
      </w:r>
      <w:bookmarkEnd w:id="503"/>
    </w:p>
    <w:tbl>
      <w:tblPr>
        <w:tblW w:w="5000" w:type="pct"/>
        <w:tblLayout w:type="fixed"/>
        <w:tblLook w:val="04A0" w:firstRow="1" w:lastRow="0" w:firstColumn="1" w:lastColumn="0" w:noHBand="0" w:noVBand="1"/>
      </w:tblPr>
      <w:tblGrid>
        <w:gridCol w:w="1253"/>
        <w:gridCol w:w="5851"/>
        <w:gridCol w:w="1254"/>
      </w:tblGrid>
      <w:tr w:rsidR="009032BA" w:rsidRPr="003C3148" w14:paraId="2E0CB441" w14:textId="77777777" w:rsidTr="009367A9">
        <w:trPr>
          <w:cantSplit/>
          <w:trHeight w:val="985"/>
        </w:trPr>
        <w:tc>
          <w:tcPr>
            <w:tcW w:w="750" w:type="pct"/>
            <w:vAlign w:val="center"/>
          </w:tcPr>
          <w:p w14:paraId="08B8265F" w14:textId="77777777" w:rsidR="009032BA" w:rsidRPr="003C3148" w:rsidRDefault="009032BA" w:rsidP="009367A9">
            <w:pPr>
              <w:rPr>
                <w:lang w:eastAsia="zh-TW"/>
              </w:rPr>
            </w:pPr>
          </w:p>
        </w:tc>
        <w:tc>
          <w:tcPr>
            <w:tcW w:w="3500" w:type="pct"/>
            <w:vAlign w:val="center"/>
          </w:tcPr>
          <w:p w14:paraId="1BA4B61F" w14:textId="504A005A" w:rsidR="009032BA" w:rsidRPr="003C3148" w:rsidRDefault="00000000" w:rsidP="009367A9">
            <w:pPr>
              <w:tabs>
                <w:tab w:val="left" w:pos="2851"/>
                <w:tab w:val="left" w:pos="3546"/>
              </w:tabs>
            </w:pPr>
            <m:oMath>
              <m:sSub>
                <m:sSubPr>
                  <m:ctrlPr>
                    <w:rPr>
                      <w:rFonts w:ascii="Cambria Math" w:hAnsi="Cambria Math" w:cs="XITS Math"/>
                      <w:i/>
                    </w:rPr>
                  </m:ctrlPr>
                </m:sSubPr>
                <m:e>
                  <m:r>
                    <w:rPr>
                      <w:rFonts w:ascii="Cambria Math" w:hAnsi="Cambria Math" w:cs="XITS Math"/>
                    </w:rPr>
                    <m:t>k</m:t>
                  </m:r>
                </m:e>
                <m:sub>
                  <m:r>
                    <w:rPr>
                      <w:rFonts w:ascii="Cambria Math" w:hAnsi="Cambria Math" w:cs="XITS Math"/>
                    </w:rPr>
                    <m:t>w</m:t>
                  </m:r>
                </m:sub>
              </m:sSub>
              <m:r>
                <w:rPr>
                  <w:rFonts w:ascii="Cambria Math" w:hAnsi="Cambria Math" w:cs="XITS Math"/>
                </w:rPr>
                <m:t>=1</m:t>
              </m:r>
            </m:oMath>
            <w:r w:rsidR="009032BA" w:rsidRPr="003C3148">
              <w:tab/>
              <w:t xml:space="preserve">dacă </w:t>
            </w:r>
            <m:oMath>
              <m:sSub>
                <m:sSubPr>
                  <m:ctrlPr>
                    <w:rPr>
                      <w:rFonts w:ascii="Cambria Math" w:hAnsi="Cambria Math"/>
                      <w:i/>
                    </w:rPr>
                  </m:ctrlPr>
                </m:sSubPr>
                <m:e>
                  <m:r>
                    <w:rPr>
                      <w:rFonts w:ascii="Cambria Math"/>
                    </w:rPr>
                    <m:t>α</m:t>
                  </m:r>
                </m:e>
                <m:sub>
                  <m:r>
                    <w:rPr>
                      <w:rFonts w:ascii="Cambria Math"/>
                    </w:rPr>
                    <m:t>0</m:t>
                  </m:r>
                </m:sub>
              </m:sSub>
              <m:r>
                <w:rPr>
                  <w:rFonts w:ascii="Cambria Math"/>
                </w:rPr>
                <m:t>≥</m:t>
              </m:r>
              <m:r>
                <w:rPr>
                  <w:rFonts w:ascii="Cambria Math"/>
                </w:rPr>
                <m:t>2</m:t>
              </m:r>
            </m:oMath>
          </w:p>
          <w:p w14:paraId="18EB922A" w14:textId="41FC4DFE" w:rsidR="009032BA" w:rsidRPr="003C3148" w:rsidRDefault="00000000" w:rsidP="009367A9">
            <w:pPr>
              <w:tabs>
                <w:tab w:val="left" w:pos="1594"/>
              </w:tabs>
              <w:rPr>
                <w:lang w:eastAsia="zh-TW"/>
              </w:rPr>
            </w:pPr>
            <m:oMath>
              <m:sSub>
                <m:sSubPr>
                  <m:ctrlPr>
                    <w:rPr>
                      <w:rFonts w:ascii="Cambria Math" w:hAnsi="Cambria Math" w:cs="XITS Math"/>
                      <w:i/>
                    </w:rPr>
                  </m:ctrlPr>
                </m:sSubPr>
                <m:e>
                  <m:r>
                    <w:rPr>
                      <w:rFonts w:ascii="Cambria Math" w:hAnsi="Cambria Math" w:cs="XITS Math"/>
                    </w:rPr>
                    <m:t>k</m:t>
                  </m:r>
                </m:e>
                <m:sub>
                  <m:r>
                    <w:rPr>
                      <w:rFonts w:ascii="Cambria Math" w:hAnsi="Cambria Math" w:cs="XITS Math"/>
                    </w:rPr>
                    <m:t>w</m:t>
                  </m:r>
                </m:sub>
              </m:sSub>
              <m:r>
                <w:rPr>
                  <w:rFonts w:ascii="Cambria Math" w:hAnsi="Cambria Math" w:cs="XITS Math"/>
                </w:rPr>
                <m:t>=(1+</m:t>
              </m:r>
              <m:sSub>
                <m:sSubPr>
                  <m:ctrlPr>
                    <w:rPr>
                      <w:rFonts w:ascii="Cambria Math" w:hAnsi="Cambria Math" w:cs="XITS Math"/>
                      <w:i/>
                    </w:rPr>
                  </m:ctrlPr>
                </m:sSubPr>
                <m:e>
                  <m:r>
                    <w:rPr>
                      <w:rFonts w:ascii="Cambria Math" w:hAnsi="Cambria Math" w:cs="XITS Math"/>
                    </w:rPr>
                    <m:t>α</m:t>
                  </m:r>
                </m:e>
                <m:sub>
                  <m:r>
                    <w:rPr>
                      <w:rFonts w:ascii="Cambria Math" w:hAnsi="Cambria Math" w:cs="XITS Math"/>
                    </w:rPr>
                    <m:t>0</m:t>
                  </m:r>
                </m:sub>
              </m:sSub>
              <m:r>
                <w:rPr>
                  <w:rFonts w:ascii="Cambria Math" w:hAnsi="Cambria Math" w:cs="XITS Math"/>
                </w:rPr>
                <m:t>)/3≥0,50</m:t>
              </m:r>
            </m:oMath>
            <w:r w:rsidR="009032BA" w:rsidRPr="003C3148">
              <w:tab/>
              <w:t xml:space="preserve">dacă </w:t>
            </w:r>
            <m:oMath>
              <m:sSub>
                <m:sSubPr>
                  <m:ctrlPr>
                    <w:rPr>
                      <w:rFonts w:ascii="Cambria Math" w:hAnsi="Cambria Math"/>
                      <w:i/>
                    </w:rPr>
                  </m:ctrlPr>
                </m:sSubPr>
                <m:e>
                  <m:r>
                    <w:rPr>
                      <w:rFonts w:ascii="Cambria Math"/>
                    </w:rPr>
                    <m:t>α</m:t>
                  </m:r>
                </m:e>
                <m:sub>
                  <m:r>
                    <w:rPr>
                      <w:rFonts w:ascii="Cambria Math"/>
                    </w:rPr>
                    <m:t>0</m:t>
                  </m:r>
                </m:sub>
              </m:sSub>
              <m:r>
                <w:rPr>
                  <w:rFonts w:ascii="Cambria Math"/>
                </w:rPr>
                <m:t>&lt;2</m:t>
              </m:r>
            </m:oMath>
            <w:r w:rsidR="009032BA" w:rsidRPr="003C3148">
              <w:t xml:space="preserve"> </w:t>
            </w:r>
          </w:p>
        </w:tc>
        <w:tc>
          <w:tcPr>
            <w:tcW w:w="750" w:type="pct"/>
            <w:vAlign w:val="center"/>
          </w:tcPr>
          <w:p w14:paraId="20531300" w14:textId="77777777" w:rsidR="009032BA" w:rsidRPr="003C3148" w:rsidRDefault="009032BA" w:rsidP="00DB3A3B">
            <w:pPr>
              <w:pStyle w:val="Ecuatia"/>
            </w:pPr>
            <w:bookmarkStart w:id="504" w:name="_Ref286826574"/>
          </w:p>
        </w:tc>
        <w:bookmarkEnd w:id="504"/>
      </w:tr>
    </w:tbl>
    <w:p w14:paraId="386BDF81" w14:textId="77777777" w:rsidR="009032BA" w:rsidRPr="003C3148" w:rsidRDefault="009032BA" w:rsidP="009032BA">
      <w:pPr>
        <w:pStyle w:val="Notatii"/>
      </w:pPr>
      <w:r w:rsidRPr="003C3148">
        <w:t>unde:</w:t>
      </w:r>
    </w:p>
    <w:p w14:paraId="1D6A330E" w14:textId="293C9233" w:rsidR="009032BA" w:rsidRPr="003C3148" w:rsidRDefault="00000000" w:rsidP="009032BA">
      <w:pPr>
        <w:pStyle w:val="Notatii"/>
      </w:pPr>
      <m:oMath>
        <m:sSub>
          <m:sSubPr>
            <m:ctrlPr>
              <w:rPr>
                <w:rFonts w:ascii="Cambria Math" w:hAnsi="Cambria Math" w:cs="XITS Math"/>
                <w:i/>
              </w:rPr>
            </m:ctrlPr>
          </m:sSubPr>
          <m:e>
            <m:r>
              <w:rPr>
                <w:rFonts w:ascii="Cambria Math" w:hAnsi="Cambria Math" w:cs="XITS Math"/>
              </w:rPr>
              <m:t>α</m:t>
            </m:r>
          </m:e>
          <m:sub>
            <m:r>
              <w:rPr>
                <w:rFonts w:ascii="Cambria Math" w:hAnsi="Cambria Math" w:cs="XITS Math"/>
              </w:rPr>
              <m:t>0</m:t>
            </m:r>
          </m:sub>
        </m:sSub>
      </m:oMath>
      <w:r w:rsidR="009032BA" w:rsidRPr="003C3148">
        <w:t xml:space="preserve"> </w:t>
      </w:r>
      <w:r w:rsidR="009032BA" w:rsidRPr="003C3148">
        <w:tab/>
        <w:t xml:space="preserve"> raportul predominant dintre înăl</w:t>
      </w:r>
      <w:proofErr w:type="spellStart"/>
      <w:r w:rsidR="00C86317">
        <w:t>ț</w:t>
      </w:r>
      <w:r w:rsidR="009032BA" w:rsidRPr="003C3148">
        <w:t>imea</w:t>
      </w:r>
      <w:proofErr w:type="spellEnd"/>
      <w:r w:rsidR="009032BA" w:rsidRPr="003C3148">
        <w:t xml:space="preserve"> pere</w:t>
      </w:r>
      <w:r w:rsidR="00C86317">
        <w:t>ț</w:t>
      </w:r>
      <w:r w:rsidR="009032BA" w:rsidRPr="003C3148">
        <w:t>ilor și lungimea inimii acestora, pentru structură în ansamblul ei.</w:t>
      </w:r>
    </w:p>
    <w:p w14:paraId="0E3555BD" w14:textId="0248D372" w:rsidR="009032BA" w:rsidRPr="003C3148" w:rsidRDefault="009032BA" w:rsidP="009032BA">
      <w:pPr>
        <w:ind w:firstLine="708"/>
      </w:pPr>
      <w:r w:rsidRPr="003C3148">
        <w:t>Dacă raportul laturilor</w:t>
      </w:r>
      <w:r w:rsidRPr="003C3148">
        <w:rPr>
          <w:i/>
        </w:rPr>
        <w:t xml:space="preserve"> </w:t>
      </w:r>
      <m:oMath>
        <m:f>
          <m:fPr>
            <m:type m:val="lin"/>
            <m:ctrlPr>
              <w:rPr>
                <w:rFonts w:ascii="Cambria Math" w:hAnsi="Cambria Math" w:cs="XITS Math"/>
                <w:i/>
              </w:rPr>
            </m:ctrlPr>
          </m:fPr>
          <m:num>
            <m:sSub>
              <m:sSubPr>
                <m:ctrlPr>
                  <w:rPr>
                    <w:rFonts w:ascii="Cambria Math" w:hAnsi="Cambria Math" w:cs="XITS Math"/>
                    <w:i/>
                  </w:rPr>
                </m:ctrlPr>
              </m:sSubPr>
              <m:e>
                <m:r>
                  <w:rPr>
                    <w:rFonts w:ascii="Cambria Math" w:hAnsi="Cambria Math" w:cs="XITS Math"/>
                  </w:rPr>
                  <m:t>h</m:t>
                </m:r>
              </m:e>
              <m:sub>
                <m:r>
                  <w:rPr>
                    <w:rFonts w:ascii="Cambria Math" w:hAnsi="Cambria Math" w:cs="XITS Math"/>
                  </w:rPr>
                  <m:t>wi</m:t>
                </m:r>
              </m:sub>
            </m:sSub>
          </m:num>
          <m:den>
            <m:sSub>
              <m:sSubPr>
                <m:ctrlPr>
                  <w:rPr>
                    <w:rFonts w:ascii="Cambria Math" w:hAnsi="Cambria Math" w:cs="XITS Math"/>
                    <w:i/>
                  </w:rPr>
                </m:ctrlPr>
              </m:sSubPr>
              <m:e>
                <m:r>
                  <w:rPr>
                    <w:rFonts w:ascii="Cambria Math" w:hAnsi="Cambria Math" w:cs="XITS Math"/>
                  </w:rPr>
                  <m:t>l</m:t>
                </m:r>
              </m:e>
              <m:sub>
                <m:r>
                  <w:rPr>
                    <w:rFonts w:ascii="Cambria Math" w:hAnsi="Cambria Math" w:cs="XITS Math"/>
                  </w:rPr>
                  <m:t>wi</m:t>
                </m:r>
              </m:sub>
            </m:sSub>
          </m:den>
        </m:f>
        <m:r>
          <w:rPr>
            <w:rFonts w:ascii="Cambria Math" w:hAnsi="Cambria Math" w:cs="XITS Math"/>
          </w:rPr>
          <m:t xml:space="preserve"> </m:t>
        </m:r>
      </m:oMath>
      <w:r w:rsidRPr="003C3148">
        <w:t xml:space="preserve">nu diferă semnificativ de la un perete la altul, </w:t>
      </w:r>
      <m:oMath>
        <m:sSub>
          <m:sSubPr>
            <m:ctrlPr>
              <w:rPr>
                <w:rFonts w:ascii="Cambria Math" w:hAnsi="Cambria Math" w:cs="XITS Math"/>
                <w:i/>
              </w:rPr>
            </m:ctrlPr>
          </m:sSubPr>
          <m:e>
            <m:r>
              <w:rPr>
                <w:rFonts w:ascii="Cambria Math" w:hAnsi="Cambria Math" w:cs="XITS Math"/>
              </w:rPr>
              <m:t>α</m:t>
            </m:r>
          </m:e>
          <m:sub>
            <m:r>
              <w:rPr>
                <w:rFonts w:ascii="Cambria Math" w:hAnsi="Cambria Math" w:cs="XITS Math"/>
              </w:rPr>
              <m:t>0</m:t>
            </m:r>
          </m:sub>
        </m:sSub>
      </m:oMath>
      <w:r w:rsidRPr="003C3148">
        <w:rPr>
          <w:i/>
          <w:vertAlign w:val="subscript"/>
        </w:rPr>
        <w:t xml:space="preserve"> </w:t>
      </w:r>
      <w:r w:rsidRPr="003C3148">
        <w:rPr>
          <w:iCs/>
        </w:rPr>
        <w:t xml:space="preserve">se poate </w:t>
      </w:r>
      <w:r w:rsidRPr="003C3148">
        <w:t>calcula cu rela</w:t>
      </w:r>
      <w:r w:rsidR="00C86317">
        <w:t>ț</w:t>
      </w:r>
      <w:r w:rsidRPr="003C3148">
        <w:t>ia:</w:t>
      </w:r>
    </w:p>
    <w:tbl>
      <w:tblPr>
        <w:tblW w:w="5000" w:type="pct"/>
        <w:tblLayout w:type="fixed"/>
        <w:tblLook w:val="04A0" w:firstRow="1" w:lastRow="0" w:firstColumn="1" w:lastColumn="0" w:noHBand="0" w:noVBand="1"/>
      </w:tblPr>
      <w:tblGrid>
        <w:gridCol w:w="1253"/>
        <w:gridCol w:w="5851"/>
        <w:gridCol w:w="1254"/>
      </w:tblGrid>
      <w:tr w:rsidR="009032BA" w:rsidRPr="003C3148" w14:paraId="28B4DCF7" w14:textId="77777777" w:rsidTr="009367A9">
        <w:tc>
          <w:tcPr>
            <w:tcW w:w="750" w:type="pct"/>
            <w:vAlign w:val="center"/>
          </w:tcPr>
          <w:p w14:paraId="2F26E93C" w14:textId="77777777" w:rsidR="009032BA" w:rsidRPr="003C3148" w:rsidRDefault="009032BA" w:rsidP="009367A9">
            <w:pPr>
              <w:rPr>
                <w:lang w:eastAsia="zh-TW"/>
              </w:rPr>
            </w:pPr>
            <w:bookmarkStart w:id="505" w:name="_Hlk148991321"/>
          </w:p>
        </w:tc>
        <w:tc>
          <w:tcPr>
            <w:tcW w:w="3500" w:type="pct"/>
            <w:vAlign w:val="center"/>
          </w:tcPr>
          <w:p w14:paraId="02CE77C5" w14:textId="77777777" w:rsidR="009032BA" w:rsidRPr="003C3148" w:rsidRDefault="00000000" w:rsidP="009367A9">
            <w:pPr>
              <w:rPr>
                <w:rFonts w:ascii="XITS Math" w:hAnsi="XITS Math" w:cs="XITS Math"/>
                <w:lang w:eastAsia="zh-TW"/>
              </w:rPr>
            </w:pPr>
            <m:oMathPara>
              <m:oMathParaPr>
                <m:jc m:val="left"/>
              </m:oMathParaPr>
              <m:oMath>
                <m:sSub>
                  <m:sSubPr>
                    <m:ctrlPr>
                      <w:rPr>
                        <w:rFonts w:ascii="Cambria Math" w:hAnsi="Cambria Math" w:cs="XITS Math"/>
                        <w:i/>
                      </w:rPr>
                    </m:ctrlPr>
                  </m:sSubPr>
                  <m:e>
                    <m:r>
                      <w:rPr>
                        <w:rFonts w:ascii="Cambria Math" w:hAnsi="Cambria Math" w:cs="XITS Math"/>
                      </w:rPr>
                      <m:t>α</m:t>
                    </m:r>
                  </m:e>
                  <m:sub>
                    <m:r>
                      <w:rPr>
                        <w:rFonts w:ascii="Cambria Math" w:hAnsi="Cambria Math" w:cs="XITS Math"/>
                      </w:rPr>
                      <m:t>0</m:t>
                    </m:r>
                  </m:sub>
                </m:sSub>
                <m:r>
                  <w:rPr>
                    <w:rFonts w:ascii="Cambria Math" w:hAnsi="Cambria Math" w:cs="XITS Math"/>
                  </w:rPr>
                  <m:t>=</m:t>
                </m:r>
                <m:f>
                  <m:fPr>
                    <m:type m:val="lin"/>
                    <m:ctrlPr>
                      <w:rPr>
                        <w:rFonts w:ascii="Cambria Math" w:hAnsi="Cambria Math" w:cs="XITS Math"/>
                        <w:i/>
                      </w:rPr>
                    </m:ctrlPr>
                  </m:fPr>
                  <m:num>
                    <m:nary>
                      <m:naryPr>
                        <m:chr m:val="∑"/>
                        <m:subHide m:val="1"/>
                        <m:supHide m:val="1"/>
                        <m:ctrlPr>
                          <w:rPr>
                            <w:rFonts w:ascii="Cambria Math" w:hAnsi="Cambria Math" w:cs="XITS Math"/>
                            <w:i/>
                          </w:rPr>
                        </m:ctrlPr>
                      </m:naryPr>
                      <m:sub/>
                      <m:sup/>
                      <m:e>
                        <m:sSub>
                          <m:sSubPr>
                            <m:ctrlPr>
                              <w:rPr>
                                <w:rFonts w:ascii="Cambria Math" w:hAnsi="Cambria Math" w:cs="XITS Math"/>
                                <w:i/>
                              </w:rPr>
                            </m:ctrlPr>
                          </m:sSubPr>
                          <m:e>
                            <m:r>
                              <w:rPr>
                                <w:rFonts w:ascii="Cambria Math" w:hAnsi="Cambria Math" w:cs="XITS Math"/>
                              </w:rPr>
                              <m:t>h</m:t>
                            </m:r>
                          </m:e>
                          <m:sub>
                            <m:r>
                              <w:rPr>
                                <w:rFonts w:ascii="Cambria Math" w:hAnsi="Cambria Math" w:cs="XITS Math"/>
                              </w:rPr>
                              <m:t>wi</m:t>
                            </m:r>
                          </m:sub>
                        </m:sSub>
                      </m:e>
                    </m:nary>
                  </m:num>
                  <m:den>
                    <m:nary>
                      <m:naryPr>
                        <m:chr m:val="∑"/>
                        <m:subHide m:val="1"/>
                        <m:supHide m:val="1"/>
                        <m:ctrlPr>
                          <w:rPr>
                            <w:rFonts w:ascii="Cambria Math" w:hAnsi="Cambria Math" w:cs="XITS Math"/>
                            <w:i/>
                          </w:rPr>
                        </m:ctrlPr>
                      </m:naryPr>
                      <m:sub/>
                      <m:sup/>
                      <m:e>
                        <m:sSub>
                          <m:sSubPr>
                            <m:ctrlPr>
                              <w:rPr>
                                <w:rFonts w:ascii="Cambria Math" w:hAnsi="Cambria Math" w:cs="XITS Math"/>
                                <w:i/>
                              </w:rPr>
                            </m:ctrlPr>
                          </m:sSubPr>
                          <m:e>
                            <m:r>
                              <w:rPr>
                                <w:rFonts w:ascii="Cambria Math" w:hAnsi="Cambria Math" w:cs="XITS Math"/>
                              </w:rPr>
                              <m:t>l</m:t>
                            </m:r>
                          </m:e>
                          <m:sub>
                            <m:r>
                              <w:rPr>
                                <w:rFonts w:ascii="Cambria Math" w:hAnsi="Cambria Math" w:cs="XITS Math"/>
                              </w:rPr>
                              <m:t>wi</m:t>
                            </m:r>
                          </m:sub>
                        </m:sSub>
                      </m:e>
                    </m:nary>
                  </m:den>
                </m:f>
              </m:oMath>
            </m:oMathPara>
          </w:p>
        </w:tc>
        <w:tc>
          <w:tcPr>
            <w:tcW w:w="750" w:type="pct"/>
            <w:vAlign w:val="center"/>
          </w:tcPr>
          <w:p w14:paraId="45D5734B" w14:textId="77777777" w:rsidR="009032BA" w:rsidRPr="003C3148" w:rsidRDefault="009032BA" w:rsidP="00DB3A3B">
            <w:pPr>
              <w:pStyle w:val="Ecuatia"/>
            </w:pPr>
          </w:p>
        </w:tc>
      </w:tr>
    </w:tbl>
    <w:bookmarkEnd w:id="505"/>
    <w:p w14:paraId="3D8DBC9B" w14:textId="77777777" w:rsidR="009032BA" w:rsidRPr="003C3148" w:rsidRDefault="009032BA" w:rsidP="009032BA">
      <w:pPr>
        <w:pStyle w:val="Notatii"/>
      </w:pPr>
      <w:r w:rsidRPr="003C3148">
        <w:t>unde:</w:t>
      </w:r>
    </w:p>
    <w:p w14:paraId="01896E17" w14:textId="5C9F8FC2" w:rsidR="009032BA" w:rsidRPr="003C3148" w:rsidRDefault="009032BA" w:rsidP="009032BA">
      <w:pPr>
        <w:pStyle w:val="Notatii"/>
      </w:pPr>
      <w:proofErr w:type="spellStart"/>
      <w:r w:rsidRPr="003C3148">
        <w:rPr>
          <w:i/>
        </w:rPr>
        <w:t>h</w:t>
      </w:r>
      <w:r w:rsidRPr="003C3148">
        <w:rPr>
          <w:i/>
          <w:vertAlign w:val="subscript"/>
        </w:rPr>
        <w:t>w</w:t>
      </w:r>
      <w:r w:rsidRPr="003C3148">
        <w:rPr>
          <w:vertAlign w:val="subscript"/>
        </w:rPr>
        <w:t>i</w:t>
      </w:r>
      <w:proofErr w:type="spellEnd"/>
      <w:r w:rsidRPr="003C3148">
        <w:rPr>
          <w:vertAlign w:val="subscript"/>
        </w:rPr>
        <w:t xml:space="preserve"> </w:t>
      </w:r>
      <w:r w:rsidRPr="003C3148">
        <w:t xml:space="preserve"> </w:t>
      </w:r>
      <w:r w:rsidRPr="003C3148">
        <w:tab/>
        <w:t>înăl</w:t>
      </w:r>
      <w:r w:rsidR="00C86317">
        <w:t>ț</w:t>
      </w:r>
      <w:r w:rsidRPr="003C3148">
        <w:t>imea fiecărui perete „</w:t>
      </w:r>
      <w:r w:rsidRPr="003C3148">
        <w:rPr>
          <w:i/>
        </w:rPr>
        <w:t>i</w:t>
      </w:r>
      <w:r w:rsidRPr="003C3148">
        <w:rPr>
          <w:iCs/>
        </w:rPr>
        <w:t>”</w:t>
      </w:r>
      <w:r w:rsidRPr="003C3148">
        <w:t>;</w:t>
      </w:r>
    </w:p>
    <w:p w14:paraId="10510B6D" w14:textId="101C6F33" w:rsidR="009032BA" w:rsidRPr="003C3148" w:rsidRDefault="009032BA" w:rsidP="009032BA">
      <w:pPr>
        <w:pStyle w:val="Notatii"/>
      </w:pPr>
      <w:proofErr w:type="spellStart"/>
      <w:r w:rsidRPr="003C3148">
        <w:rPr>
          <w:rFonts w:ascii="Cambria" w:hAnsi="Cambria"/>
          <w:i/>
          <w:sz w:val="26"/>
          <w:szCs w:val="26"/>
        </w:rPr>
        <w:t>l</w:t>
      </w:r>
      <w:r w:rsidRPr="003C3148">
        <w:rPr>
          <w:i/>
          <w:vertAlign w:val="subscript"/>
        </w:rPr>
        <w:t>wi</w:t>
      </w:r>
      <w:proofErr w:type="spellEnd"/>
      <w:r w:rsidRPr="003C3148">
        <w:t xml:space="preserve"> </w:t>
      </w:r>
      <w:r w:rsidRPr="003C3148">
        <w:tab/>
        <w:t>lungimea sec</w:t>
      </w:r>
      <w:r w:rsidR="00C86317">
        <w:t>ț</w:t>
      </w:r>
      <w:r w:rsidRPr="003C3148">
        <w:t xml:space="preserve">iunii transversale </w:t>
      </w:r>
      <w:r w:rsidR="0027120D">
        <w:t xml:space="preserve">a </w:t>
      </w:r>
      <w:r w:rsidRPr="003C3148">
        <w:t>fiecărui perete „</w:t>
      </w:r>
      <w:r w:rsidRPr="003C3148">
        <w:rPr>
          <w:i/>
        </w:rPr>
        <w:t>i</w:t>
      </w:r>
      <w:r w:rsidRPr="003C3148">
        <w:rPr>
          <w:iCs/>
        </w:rPr>
        <w:t>”</w:t>
      </w:r>
      <w:r w:rsidR="0027120D">
        <w:t>, măsurată pe direcția de calcul.</w:t>
      </w:r>
    </w:p>
    <w:p w14:paraId="7BA019FE" w14:textId="559AC020" w:rsidR="00806BFF" w:rsidRDefault="00806BFF" w:rsidP="00806BFF">
      <w:pPr>
        <w:ind w:firstLine="708"/>
        <w:rPr>
          <w:rFonts w:eastAsiaTheme="minorEastAsia"/>
        </w:rPr>
      </w:pPr>
      <w:r w:rsidRPr="003C3148">
        <w:t>Dacă raportul laturilor</w:t>
      </w:r>
      <w:r w:rsidRPr="003C3148">
        <w:rPr>
          <w:i/>
        </w:rPr>
        <w:t xml:space="preserve"> </w:t>
      </w:r>
      <m:oMath>
        <m:f>
          <m:fPr>
            <m:type m:val="lin"/>
            <m:ctrlPr>
              <w:rPr>
                <w:rFonts w:ascii="Cambria Math" w:hAnsi="Cambria Math" w:cs="XITS Math"/>
                <w:i/>
              </w:rPr>
            </m:ctrlPr>
          </m:fPr>
          <m:num>
            <m:sSub>
              <m:sSubPr>
                <m:ctrlPr>
                  <w:rPr>
                    <w:rFonts w:ascii="Cambria Math" w:hAnsi="Cambria Math" w:cs="XITS Math"/>
                    <w:i/>
                  </w:rPr>
                </m:ctrlPr>
              </m:sSubPr>
              <m:e>
                <m:r>
                  <w:rPr>
                    <w:rFonts w:ascii="Cambria Math" w:hAnsi="Cambria Math" w:cs="XITS Math"/>
                  </w:rPr>
                  <m:t>h</m:t>
                </m:r>
              </m:e>
              <m:sub>
                <m:r>
                  <w:rPr>
                    <w:rFonts w:ascii="Cambria Math" w:hAnsi="Cambria Math" w:cs="XITS Math"/>
                  </w:rPr>
                  <m:t>wi</m:t>
                </m:r>
              </m:sub>
            </m:sSub>
          </m:num>
          <m:den>
            <m:sSub>
              <m:sSubPr>
                <m:ctrlPr>
                  <w:rPr>
                    <w:rFonts w:ascii="Cambria Math" w:hAnsi="Cambria Math" w:cs="XITS Math"/>
                    <w:i/>
                  </w:rPr>
                </m:ctrlPr>
              </m:sSubPr>
              <m:e>
                <m:r>
                  <w:rPr>
                    <w:rFonts w:ascii="Cambria Math" w:hAnsi="Cambria Math" w:cs="XITS Math"/>
                  </w:rPr>
                  <m:t>l</m:t>
                </m:r>
              </m:e>
              <m:sub>
                <m:r>
                  <w:rPr>
                    <w:rFonts w:ascii="Cambria Math" w:hAnsi="Cambria Math" w:cs="XITS Math"/>
                  </w:rPr>
                  <m:t>wi</m:t>
                </m:r>
              </m:sub>
            </m:sSub>
          </m:den>
        </m:f>
      </m:oMath>
      <w:r w:rsidRPr="003C3148">
        <w:t xml:space="preserve"> diferă semnificativ de la un perete la altul,</w:t>
      </w:r>
      <w:r w:rsidR="00550287">
        <w:t xml:space="preserve"> la determinarea factorului </w:t>
      </w:r>
      <m:oMath>
        <m:sSub>
          <m:sSubPr>
            <m:ctrlPr>
              <w:rPr>
                <w:rFonts w:ascii="Cambria Math" w:hAnsi="Cambria Math" w:cs="XITS Math"/>
                <w:i/>
              </w:rPr>
            </m:ctrlPr>
          </m:sSubPr>
          <m:e>
            <m:r>
              <w:rPr>
                <w:rFonts w:ascii="Cambria Math" w:hAnsi="Cambria Math" w:cs="XITS Math"/>
              </w:rPr>
              <m:t>k</m:t>
            </m:r>
          </m:e>
          <m:sub>
            <m:r>
              <w:rPr>
                <w:rFonts w:ascii="Cambria Math" w:hAnsi="Cambria Math" w:cs="XITS Math"/>
              </w:rPr>
              <m:t>w</m:t>
            </m:r>
          </m:sub>
        </m:sSub>
      </m:oMath>
      <w:r w:rsidR="00550287">
        <w:rPr>
          <w:rFonts w:eastAsiaTheme="minorEastAsia"/>
        </w:rPr>
        <w:t xml:space="preserve"> se utilizează valoarea minimă a factorului</w:t>
      </w:r>
      <w:r w:rsidRPr="003C3148">
        <w:t xml:space="preserve"> </w:t>
      </w:r>
      <m:oMath>
        <m:sSub>
          <m:sSubPr>
            <m:ctrlPr>
              <w:rPr>
                <w:rFonts w:ascii="Cambria Math" w:hAnsi="Cambria Math" w:cs="XITS Math"/>
                <w:i/>
              </w:rPr>
            </m:ctrlPr>
          </m:sSubPr>
          <m:e>
            <m:r>
              <w:rPr>
                <w:rFonts w:ascii="Cambria Math" w:hAnsi="Cambria Math" w:cs="XITS Math"/>
              </w:rPr>
              <m:t>α</m:t>
            </m:r>
          </m:e>
          <m:sub>
            <m:r>
              <w:rPr>
                <w:rFonts w:ascii="Cambria Math" w:hAnsi="Cambria Math" w:cs="XITS Math"/>
              </w:rPr>
              <m:t>0</m:t>
            </m:r>
          </m:sub>
        </m:sSub>
      </m:oMath>
      <w:r w:rsidR="00372B3E">
        <w:rPr>
          <w:rFonts w:eastAsiaTheme="minorEastAsia"/>
        </w:rPr>
        <w:t xml:space="preserve"> stabilit pentru fiecare perete în parte, pe direcția considerată a acțiunii seismice.</w:t>
      </w:r>
    </w:p>
    <w:p w14:paraId="033838AA" w14:textId="2F768C0F" w:rsidR="0027120D" w:rsidRPr="003C3148" w:rsidRDefault="0027120D" w:rsidP="00806BFF">
      <w:pPr>
        <w:ind w:firstLine="708"/>
      </w:pPr>
      <w:r>
        <w:rPr>
          <w:rFonts w:eastAsiaTheme="minorEastAsia"/>
        </w:rPr>
        <w:t>În aplicarea acestei prevederi se consideră numai pereții de beton armat paraleli cu direcția de calcul.</w:t>
      </w:r>
    </w:p>
    <w:p w14:paraId="10300861" w14:textId="055C7179" w:rsidR="009032BA" w:rsidRDefault="009032BA" w:rsidP="009032BA">
      <w:pPr>
        <w:pStyle w:val="Paragraf"/>
      </w:pPr>
      <w:r w:rsidRPr="003C3148">
        <w:t xml:space="preserve">În cazul unei clădiri neregulate, valoarea maximă a factorului de comportare se reduce conform prevederilor de la </w:t>
      </w:r>
      <w:r w:rsidR="00373604" w:rsidRPr="009D6161">
        <w:rPr>
          <w:rStyle w:val="Mylink"/>
          <w:highlight w:val="yellow"/>
        </w:rPr>
        <w:fldChar w:fldCharType="begin"/>
      </w:r>
      <w:r w:rsidR="009D6161" w:rsidRPr="009D6161">
        <w:rPr>
          <w:rStyle w:val="Mylink"/>
        </w:rPr>
        <w:instrText>REF _Ref156397826 \r \* CHARFORMAT \h</w:instrText>
      </w:r>
      <w:r w:rsidR="00373604" w:rsidRPr="009D6161">
        <w:rPr>
          <w:rStyle w:val="Mylink"/>
          <w:highlight w:val="yellow"/>
        </w:rPr>
      </w:r>
      <w:r w:rsidR="00373604" w:rsidRPr="009D6161">
        <w:rPr>
          <w:rStyle w:val="Mylink"/>
          <w:highlight w:val="yellow"/>
        </w:rPr>
        <w:fldChar w:fldCharType="separate"/>
      </w:r>
      <w:r w:rsidR="009464BD">
        <w:rPr>
          <w:rStyle w:val="Mylink"/>
        </w:rPr>
        <w:t>4.5.1.1</w:t>
      </w:r>
      <w:r w:rsidR="00373604" w:rsidRPr="009D6161">
        <w:rPr>
          <w:rStyle w:val="Mylink"/>
          <w:highlight w:val="yellow"/>
        </w:rPr>
        <w:fldChar w:fldCharType="end"/>
      </w:r>
      <w:r w:rsidR="00373604">
        <w:t>.</w:t>
      </w:r>
    </w:p>
    <w:p w14:paraId="1EEF98A2" w14:textId="151A9B9A" w:rsidR="00E521A8" w:rsidRPr="003C3148" w:rsidRDefault="00E521A8" w:rsidP="00A35E7C">
      <w:pPr>
        <w:pStyle w:val="Paragraf"/>
      </w:pPr>
      <w:r>
        <w:t xml:space="preserve">La determinarea valorilor spectrului redus pentru oricare direcție orizontală de calcul se utilizează o valoare unică a factorului de </w:t>
      </w:r>
      <w:r w:rsidR="00A35E7C">
        <w:t>comportare.</w:t>
      </w:r>
      <w:r>
        <w:t xml:space="preserve"> În cazul clădirilor </w:t>
      </w:r>
      <w:r w:rsidR="00A35E7C">
        <w:t xml:space="preserve">cu </w:t>
      </w:r>
      <w:r w:rsidRPr="003C3148">
        <w:t>structura de beton</w:t>
      </w:r>
      <w:r w:rsidR="001B6DEF">
        <w:t xml:space="preserve"> armat</w:t>
      </w:r>
      <w:r w:rsidRPr="003C3148">
        <w:t xml:space="preserve"> </w:t>
      </w:r>
      <w:r>
        <w:t xml:space="preserve">care au </w:t>
      </w:r>
      <w:r w:rsidRPr="003C3148">
        <w:t>sisteme structurale</w:t>
      </w:r>
      <w:r>
        <w:t xml:space="preserve"> de tipuri</w:t>
      </w:r>
      <w:r w:rsidRPr="003C3148">
        <w:t xml:space="preserve"> diferite pe două direc</w:t>
      </w:r>
      <w:r>
        <w:t>ț</w:t>
      </w:r>
      <w:r w:rsidRPr="003C3148">
        <w:t>ii orizontale</w:t>
      </w:r>
      <w:r>
        <w:t xml:space="preserve">, </w:t>
      </w:r>
      <w:r w:rsidR="00A35E7C">
        <w:t xml:space="preserve">valoarea </w:t>
      </w:r>
      <w:r>
        <w:t xml:space="preserve">maximă a factorului de comportare </w:t>
      </w:r>
      <w:r w:rsidR="00A35E7C">
        <w:t xml:space="preserve">este </w:t>
      </w:r>
      <w:r>
        <w:t>egală cu minimul valorilor corespunzătoare celor două tipuri de sisteme structurale.</w:t>
      </w:r>
    </w:p>
    <w:p w14:paraId="1DBE1D90" w14:textId="2829338F" w:rsidR="009032BA" w:rsidRPr="003C3148" w:rsidRDefault="009032BA" w:rsidP="009032BA">
      <w:pPr>
        <w:pStyle w:val="Paragraf"/>
      </w:pPr>
      <w:r w:rsidRPr="003C3148">
        <w:t xml:space="preserve">Clădirile cu structurile principale de tipul indicat la </w:t>
      </w:r>
      <w:r w:rsidRPr="009D6161">
        <w:rPr>
          <w:rStyle w:val="Mylink"/>
        </w:rPr>
        <w:fldChar w:fldCharType="begin"/>
      </w:r>
      <w:r w:rsidR="009D6161" w:rsidRPr="009D6161">
        <w:rPr>
          <w:rStyle w:val="Mylink"/>
        </w:rPr>
        <w:instrText>REF _Ref147923350 \r \* CHARFORMAT \h</w:instrText>
      </w:r>
      <w:r w:rsidRPr="009D6161">
        <w:rPr>
          <w:rStyle w:val="Mylink"/>
        </w:rPr>
      </w:r>
      <w:r w:rsidRPr="009D6161">
        <w:rPr>
          <w:rStyle w:val="Mylink"/>
        </w:rPr>
        <w:fldChar w:fldCharType="separate"/>
      </w:r>
      <w:r w:rsidR="009464BD">
        <w:rPr>
          <w:rStyle w:val="Mylink"/>
        </w:rPr>
        <w:t>5.2.2</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_Ref145427878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_Ref287703385 \r \* CHARFORMAT \h</w:instrText>
      </w:r>
      <w:r w:rsidRPr="009D6161">
        <w:rPr>
          <w:rStyle w:val="Mylink"/>
        </w:rPr>
      </w:r>
      <w:r w:rsidRPr="009D6161">
        <w:rPr>
          <w:rStyle w:val="Mylink"/>
        </w:rPr>
        <w:fldChar w:fldCharType="separate"/>
      </w:r>
      <w:r w:rsidR="009464BD">
        <w:rPr>
          <w:rStyle w:val="Mylink"/>
        </w:rPr>
        <w:t>(a)</w:t>
      </w:r>
      <w:r w:rsidRPr="009D6161">
        <w:rPr>
          <w:rStyle w:val="Mylink"/>
        </w:rPr>
        <w:fldChar w:fldCharType="end"/>
      </w:r>
      <w:r w:rsidRPr="003C3148">
        <w:t xml:space="preserve"> - </w:t>
      </w:r>
      <w:r w:rsidRPr="009D6161">
        <w:rPr>
          <w:rStyle w:val="Mylink"/>
        </w:rPr>
        <w:fldChar w:fldCharType="begin"/>
      </w:r>
      <w:r w:rsidR="009D6161" w:rsidRPr="009D6161">
        <w:rPr>
          <w:rStyle w:val="Mylink"/>
        </w:rPr>
        <w:instrText>REF _Ref152756537 \r \* CHARFORMAT \h</w:instrText>
      </w:r>
      <w:r w:rsidRPr="009D6161">
        <w:rPr>
          <w:rStyle w:val="Mylink"/>
        </w:rPr>
      </w:r>
      <w:r w:rsidRPr="009D6161">
        <w:rPr>
          <w:rStyle w:val="Mylink"/>
        </w:rPr>
        <w:fldChar w:fldCharType="separate"/>
      </w:r>
      <w:r w:rsidR="009464BD">
        <w:rPr>
          <w:rStyle w:val="Mylink"/>
        </w:rPr>
        <w:t>(g)</w:t>
      </w:r>
      <w:r w:rsidRPr="009D6161">
        <w:rPr>
          <w:rStyle w:val="Mylink"/>
        </w:rPr>
        <w:fldChar w:fldCharType="end"/>
      </w:r>
      <w:r w:rsidRPr="003C3148">
        <w:t>, care au pere</w:t>
      </w:r>
      <w:r w:rsidR="00C86317">
        <w:t>ț</w:t>
      </w:r>
      <w:r w:rsidRPr="003C3148">
        <w:t>i nestructurali interiori și/sau exteriori realiza</w:t>
      </w:r>
      <w:r w:rsidR="00C86317">
        <w:t>ț</w:t>
      </w:r>
      <w:r w:rsidRPr="003C3148">
        <w:t xml:space="preserve">i din zidărie și/sau beton </w:t>
      </w:r>
      <w:r w:rsidR="00024971">
        <w:t xml:space="preserve">se proiectează </w:t>
      </w:r>
      <w:r w:rsidRPr="003C3148">
        <w:t>considerând o valoare maximă a factorului de comportare redusă cu 20% fa</w:t>
      </w:r>
      <w:r w:rsidR="00C86317">
        <w:t>ț</w:t>
      </w:r>
      <w:r w:rsidRPr="003C3148">
        <w:t>ă de valoarea maximă rezultată din aplicarea prevederilor acestui paragraf, pentru tipul sistemului structural utilizat.</w:t>
      </w:r>
    </w:p>
    <w:p w14:paraId="2180CE81" w14:textId="00FD612E" w:rsidR="009032BA" w:rsidRPr="003C3148" w:rsidRDefault="009032BA" w:rsidP="009032BA">
      <w:pPr>
        <w:pStyle w:val="Paragraf"/>
      </w:pPr>
      <w:r w:rsidRPr="003C3148">
        <w:t xml:space="preserve">Structurile principale de tipul indicat la </w:t>
      </w:r>
      <w:r w:rsidRPr="009D6161">
        <w:rPr>
          <w:rStyle w:val="Mylink"/>
        </w:rPr>
        <w:fldChar w:fldCharType="begin"/>
      </w:r>
      <w:r w:rsidR="009D6161" w:rsidRPr="009D6161">
        <w:rPr>
          <w:rStyle w:val="Mylink"/>
        </w:rPr>
        <w:instrText>REF _Ref147923350 \r \* CHARFORMAT \h</w:instrText>
      </w:r>
      <w:r w:rsidRPr="009D6161">
        <w:rPr>
          <w:rStyle w:val="Mylink"/>
        </w:rPr>
      </w:r>
      <w:r w:rsidRPr="009D6161">
        <w:rPr>
          <w:rStyle w:val="Mylink"/>
        </w:rPr>
        <w:fldChar w:fldCharType="separate"/>
      </w:r>
      <w:r w:rsidR="009464BD">
        <w:rPr>
          <w:rStyle w:val="Mylink"/>
        </w:rPr>
        <w:t>5.2.2</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_Ref145427878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_Ref287703385 \r \* CHARFORMAT \h</w:instrText>
      </w:r>
      <w:r w:rsidRPr="009D6161">
        <w:rPr>
          <w:rStyle w:val="Mylink"/>
        </w:rPr>
      </w:r>
      <w:r w:rsidRPr="009D6161">
        <w:rPr>
          <w:rStyle w:val="Mylink"/>
        </w:rPr>
        <w:fldChar w:fldCharType="separate"/>
      </w:r>
      <w:r w:rsidR="009464BD">
        <w:rPr>
          <w:rStyle w:val="Mylink"/>
        </w:rPr>
        <w:t>(a)</w:t>
      </w:r>
      <w:r w:rsidRPr="009D6161">
        <w:rPr>
          <w:rStyle w:val="Mylink"/>
        </w:rPr>
        <w:fldChar w:fldCharType="end"/>
      </w:r>
      <w:r w:rsidRPr="003C3148">
        <w:t xml:space="preserve"> - </w:t>
      </w:r>
      <w:r w:rsidRPr="009D6161">
        <w:rPr>
          <w:rStyle w:val="Mylink"/>
        </w:rPr>
        <w:fldChar w:fldCharType="begin"/>
      </w:r>
      <w:r w:rsidR="009D6161" w:rsidRPr="009D6161">
        <w:rPr>
          <w:rStyle w:val="Mylink"/>
        </w:rPr>
        <w:instrText>REF _Ref147923360 \r \* CHARFORMAT \h</w:instrText>
      </w:r>
      <w:r w:rsidRPr="009D6161">
        <w:rPr>
          <w:rStyle w:val="Mylink"/>
        </w:rPr>
      </w:r>
      <w:r w:rsidRPr="009D6161">
        <w:rPr>
          <w:rStyle w:val="Mylink"/>
        </w:rPr>
        <w:fldChar w:fldCharType="separate"/>
      </w:r>
      <w:r w:rsidR="009464BD">
        <w:rPr>
          <w:rStyle w:val="Mylink"/>
        </w:rPr>
        <w:t>(f)</w:t>
      </w:r>
      <w:r w:rsidRPr="009D6161">
        <w:rPr>
          <w:rStyle w:val="Mylink"/>
        </w:rPr>
        <w:fldChar w:fldCharType="end"/>
      </w:r>
      <w:r w:rsidRPr="003C3148">
        <w:t>, care sunt realizate, integral sau par</w:t>
      </w:r>
      <w:r w:rsidR="00C86317">
        <w:t>ț</w:t>
      </w:r>
      <w:r w:rsidRPr="003C3148">
        <w:t>ial, din grinzi, stâlpi sau pere</w:t>
      </w:r>
      <w:r w:rsidR="00C86317">
        <w:t>ț</w:t>
      </w:r>
      <w:r w:rsidRPr="003C3148">
        <w:t>i prefabrica</w:t>
      </w:r>
      <w:r w:rsidR="00C86317">
        <w:t>ț</w:t>
      </w:r>
      <w:r w:rsidRPr="003C3148">
        <w:t xml:space="preserve">i, </w:t>
      </w:r>
      <w:r w:rsidR="00024971">
        <w:t xml:space="preserve">se proiectează </w:t>
      </w:r>
      <w:r w:rsidRPr="003C3148">
        <w:t>considerând o valoare maximă a factorului de comportare redusă cu 30% fa</w:t>
      </w:r>
      <w:r w:rsidR="00C86317">
        <w:t>ț</w:t>
      </w:r>
      <w:r w:rsidRPr="003C3148">
        <w:t>ă de valoarea maximă rezultată din aplicarea prevederilor acestui paragraf, pentru tipul sistemului structural utilizat.</w:t>
      </w:r>
    </w:p>
    <w:p w14:paraId="657EFAFF" w14:textId="77777777" w:rsidR="009032BA" w:rsidRPr="003C3148" w:rsidRDefault="009032BA" w:rsidP="009032BA">
      <w:pPr>
        <w:pStyle w:val="Paragraf"/>
      </w:pPr>
      <w:r w:rsidRPr="003C3148">
        <w:t xml:space="preserve">Valoarea maximă a factorului de comportare rezultat din aplicarea prevederilor acestui paragraf se limitează inferior la 1,00.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536FFFCF" w14:textId="77777777" w:rsidR="009032BA" w:rsidRPr="003C3148" w:rsidRDefault="009032BA" w:rsidP="00DB3A3B">
      <w:pPr>
        <w:pStyle w:val="Titlu1111"/>
      </w:pPr>
      <w:bookmarkStart w:id="506" w:name="_Toc155977831"/>
      <w:bookmarkStart w:id="507" w:name="_Toc184491137"/>
      <w:r w:rsidRPr="003C3148">
        <w:lastRenderedPageBreak/>
        <w:t>Starea limită de serviciu</w:t>
      </w:r>
      <w:bookmarkEnd w:id="506"/>
      <w:bookmarkEnd w:id="507"/>
    </w:p>
    <w:p w14:paraId="0AB59167" w14:textId="261725D9" w:rsidR="009032BA" w:rsidRPr="00373604" w:rsidRDefault="009032BA" w:rsidP="009032BA">
      <w:pPr>
        <w:pStyle w:val="Paragraf"/>
      </w:pPr>
      <w:r w:rsidRPr="00373604">
        <w:t>Valoarea maximă a factorului de comportare pentru ac</w:t>
      </w:r>
      <w:r w:rsidR="00C86317" w:rsidRPr="00373604">
        <w:t>ț</w:t>
      </w:r>
      <w:r w:rsidRPr="00373604">
        <w:t xml:space="preserve">iuni seismice orizontale pentru  verificări la starea limită de serviciu este egală cu 1,50, pentru clădiri proiectate pentru clasa de ductilitate DCM sau DCH, și 1,00, pentru clădiri proiectate pentru clasa de ductilitate DCL. </w:t>
      </w:r>
      <w:r w:rsidRPr="00373604">
        <w:rPr>
          <w:i/>
          <w:color w:val="FFFFFF"/>
          <w:sz w:val="12"/>
          <w:szCs w:val="12"/>
        </w:rPr>
        <w:fldChar w:fldCharType="begin"/>
      </w:r>
      <w:r w:rsidRPr="00373604">
        <w:rPr>
          <w:i/>
          <w:color w:val="FFFFFF"/>
          <w:sz w:val="12"/>
          <w:szCs w:val="12"/>
        </w:rPr>
        <w:instrText xml:space="preserve"> LISTNUM \l 1 \s 0 </w:instrText>
      </w:r>
      <w:r w:rsidRPr="00373604">
        <w:rPr>
          <w:i/>
          <w:color w:val="FFFFFF"/>
          <w:sz w:val="12"/>
          <w:szCs w:val="12"/>
        </w:rPr>
        <w:fldChar w:fldCharType="end"/>
      </w:r>
      <w:r w:rsidRPr="00373604">
        <w:rPr>
          <w:i/>
          <w:color w:val="FFFFFF"/>
          <w:sz w:val="12"/>
          <w:szCs w:val="12"/>
        </w:rPr>
        <w:t xml:space="preserve"> </w:t>
      </w:r>
    </w:p>
    <w:p w14:paraId="7297D0CA" w14:textId="5A19A8BF" w:rsidR="009032BA" w:rsidRPr="003C3148" w:rsidRDefault="009032BA" w:rsidP="00DB3A3B">
      <w:pPr>
        <w:pStyle w:val="Titlu111"/>
      </w:pPr>
      <w:bookmarkStart w:id="508" w:name="_Toc155977832"/>
      <w:bookmarkStart w:id="509" w:name="_Ref157588562"/>
      <w:bookmarkStart w:id="510" w:name="_Toc184491138"/>
      <w:bookmarkStart w:id="511" w:name="_Ref147912445"/>
      <w:r w:rsidRPr="003C3148">
        <w:t>Efecte locale cauzate de interac</w:t>
      </w:r>
      <w:r w:rsidR="00C86317">
        <w:t>ț</w:t>
      </w:r>
      <w:r w:rsidRPr="003C3148">
        <w:t xml:space="preserve">iunea cu </w:t>
      </w:r>
      <w:r w:rsidR="00551E5E">
        <w:t xml:space="preserve">componentele </w:t>
      </w:r>
      <w:r w:rsidRPr="003C3148">
        <w:t>nestructural</w:t>
      </w:r>
      <w:bookmarkEnd w:id="508"/>
      <w:r w:rsidR="00551E5E">
        <w:t>e</w:t>
      </w:r>
      <w:bookmarkEnd w:id="509"/>
      <w:bookmarkEnd w:id="510"/>
    </w:p>
    <w:p w14:paraId="4531D450" w14:textId="0E6A99F8" w:rsidR="009032BA" w:rsidRPr="00373604" w:rsidRDefault="009032BA" w:rsidP="009032BA">
      <w:pPr>
        <w:pStyle w:val="Paragraf"/>
      </w:pPr>
      <w:r w:rsidRPr="00373604">
        <w:t xml:space="preserve">Componentele structurale principale </w:t>
      </w:r>
      <w:r w:rsidR="009934E2">
        <w:t xml:space="preserve">se proiectează astfel încât să îndeplinească </w:t>
      </w:r>
      <w:r w:rsidRPr="00373604">
        <w:t xml:space="preserve">criteriile de proiectare seismică de la </w:t>
      </w:r>
      <w:r w:rsidRPr="009D6161">
        <w:rPr>
          <w:rStyle w:val="Mylink"/>
        </w:rPr>
        <w:fldChar w:fldCharType="begin"/>
      </w:r>
      <w:r w:rsidR="009D6161" w:rsidRPr="009D6161">
        <w:rPr>
          <w:rStyle w:val="Mylink"/>
        </w:rPr>
        <w:instrText>REF _Ref149551729 \r \* CHARFORMAT \h</w:instrText>
      </w:r>
      <w:r w:rsidRPr="009D6161">
        <w:rPr>
          <w:rStyle w:val="Mylink"/>
        </w:rPr>
      </w:r>
      <w:r w:rsidRPr="009D6161">
        <w:rPr>
          <w:rStyle w:val="Mylink"/>
        </w:rPr>
        <w:fldChar w:fldCharType="separate"/>
      </w:r>
      <w:r w:rsidR="009464BD">
        <w:rPr>
          <w:rStyle w:val="Mylink"/>
        </w:rPr>
        <w:t>5.3</w:t>
      </w:r>
      <w:r w:rsidRPr="009D6161">
        <w:rPr>
          <w:rStyle w:val="Mylink"/>
        </w:rPr>
        <w:fldChar w:fldCharType="end"/>
      </w:r>
      <w:r w:rsidR="00551E5E">
        <w:t xml:space="preserve"> în situația încărcării </w:t>
      </w:r>
      <w:r w:rsidR="00551E5E" w:rsidRPr="00373604">
        <w:t>cu forțele de legătură cu componentele nestructurale</w:t>
      </w:r>
      <w:r w:rsidR="00551E5E">
        <w:t>.</w:t>
      </w:r>
    </w:p>
    <w:p w14:paraId="23AACF84" w14:textId="5D9413FC" w:rsidR="009032BA" w:rsidRPr="003C3148" w:rsidRDefault="009032BA" w:rsidP="009032BA">
      <w:pPr>
        <w:pStyle w:val="Paragraf"/>
      </w:pPr>
      <w:r w:rsidRPr="003C3148">
        <w:t>Prin stabilirea pozi</w:t>
      </w:r>
      <w:r w:rsidR="00C86317">
        <w:t>ț</w:t>
      </w:r>
      <w:r w:rsidRPr="003C3148">
        <w:t>iei și alcătuirii componentelor nestructurale de tipul panourilor rigide și rezistente la ac</w:t>
      </w:r>
      <w:r w:rsidR="00C86317">
        <w:t>ț</w:t>
      </w:r>
      <w:r w:rsidRPr="003C3148">
        <w:t>iuni în planul lor, înrămate de către componentele structurale principale, cum sunt pere</w:t>
      </w:r>
      <w:r w:rsidR="00C86317">
        <w:t>ț</w:t>
      </w:r>
      <w:r w:rsidRPr="003C3148">
        <w:t>ii de zidărie înrăma</w:t>
      </w:r>
      <w:r w:rsidR="00C86317">
        <w:t>ț</w:t>
      </w:r>
      <w:r w:rsidRPr="003C3148">
        <w:t>i, se evită:</w:t>
      </w:r>
    </w:p>
    <w:p w14:paraId="6AE7B53F" w14:textId="77B4E008" w:rsidR="009032BA" w:rsidRPr="003C3148" w:rsidRDefault="009032BA" w:rsidP="009032BA">
      <w:pPr>
        <w:pStyle w:val="a"/>
      </w:pPr>
      <w:r w:rsidRPr="003C3148">
        <w:t>introducerea de neregularită</w:t>
      </w:r>
      <w:r w:rsidR="00C86317">
        <w:t>ț</w:t>
      </w:r>
      <w:r w:rsidRPr="003C3148">
        <w:t>i structurale în plan orizontal sau în plan vertical;</w:t>
      </w:r>
    </w:p>
    <w:p w14:paraId="562117DD" w14:textId="77777777" w:rsidR="009032BA" w:rsidRPr="003C3148" w:rsidRDefault="009032BA" w:rsidP="009032BA">
      <w:pPr>
        <w:pStyle w:val="a"/>
      </w:pPr>
      <w:r w:rsidRPr="003C3148">
        <w:t xml:space="preserve">formarea efectului de grindă scurtă sau stâlp scurt în componentele structurale adiacente.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4E9D5B5E" w14:textId="6339E95D" w:rsidR="009032BA" w:rsidRPr="00792ADC" w:rsidRDefault="009032BA" w:rsidP="009032BA">
      <w:pPr>
        <w:pStyle w:val="Paragraf"/>
      </w:pPr>
      <w:r w:rsidRPr="003C3148">
        <w:t>Pere</w:t>
      </w:r>
      <w:r w:rsidR="00C86317">
        <w:t>ț</w:t>
      </w:r>
      <w:r w:rsidRPr="003C3148">
        <w:t xml:space="preserve">ii din zidărie înrămată </w:t>
      </w:r>
      <w:r w:rsidR="003A5C2F">
        <w:t xml:space="preserve">se cuprind </w:t>
      </w:r>
      <w:r w:rsidRPr="003C3148">
        <w:t>în modelul de calcul al structurii dacă sunt realiza</w:t>
      </w:r>
      <w:r w:rsidR="00C86317">
        <w:t>ț</w:t>
      </w:r>
      <w:r w:rsidRPr="003C3148">
        <w:t xml:space="preserve">i ca panouri pline sau panouri cu un gol de ușă sau fereastră pentru care se poate identifica un sistem de diagonale comprimate care transmit eforturile la componentele </w:t>
      </w:r>
      <w:r w:rsidRPr="00792ADC">
        <w:t>structurale perimetrale.</w:t>
      </w:r>
    </w:p>
    <w:p w14:paraId="05C6F613" w14:textId="247C8318" w:rsidR="009032BA" w:rsidRPr="00792ADC" w:rsidRDefault="009032BA" w:rsidP="009032BA">
      <w:pPr>
        <w:pStyle w:val="Paragraf"/>
      </w:pPr>
      <w:r w:rsidRPr="00792ADC">
        <w:t xml:space="preserve"> La structurile în cadre, la calculul </w:t>
      </w:r>
      <w:r w:rsidR="003F5B9E" w:rsidRPr="00792ADC">
        <w:t>structurii</w:t>
      </w:r>
      <w:r w:rsidRPr="00792ADC">
        <w:t xml:space="preserve"> se consideră efectele nefavorabile posibile ale interac</w:t>
      </w:r>
      <w:r w:rsidR="00C86317" w:rsidRPr="00792ADC">
        <w:t>ț</w:t>
      </w:r>
      <w:r w:rsidRPr="00792ADC">
        <w:t>iunii cu panourile de zidărie înrămată privind:</w:t>
      </w:r>
    </w:p>
    <w:p w14:paraId="3CDAF0F9" w14:textId="021E05CF" w:rsidR="009032BA" w:rsidRPr="00792ADC" w:rsidRDefault="009032BA" w:rsidP="009032BA">
      <w:pPr>
        <w:pStyle w:val="a"/>
      </w:pPr>
      <w:r w:rsidRPr="00792ADC">
        <w:t>modificarea regularită</w:t>
      </w:r>
      <w:r w:rsidR="00C86317" w:rsidRPr="00792ADC">
        <w:t>ț</w:t>
      </w:r>
      <w:r w:rsidRPr="00792ADC">
        <w:t>ii structurale în plan orizontal și/sau vertical;</w:t>
      </w:r>
    </w:p>
    <w:p w14:paraId="365B5188" w14:textId="5B8655F4" w:rsidR="009032BA" w:rsidRPr="00792ADC" w:rsidRDefault="009032BA" w:rsidP="009032BA">
      <w:pPr>
        <w:pStyle w:val="a"/>
      </w:pPr>
      <w:r w:rsidRPr="00792ADC">
        <w:t>modificarea efectelor ac</w:t>
      </w:r>
      <w:r w:rsidR="00C86317" w:rsidRPr="00792ADC">
        <w:t>ț</w:t>
      </w:r>
      <w:r w:rsidRPr="00792ADC">
        <w:t>iunii seismice ca urmare a creșterii momentului de torsiune de ansamblu cauzat de modificarea pozi</w:t>
      </w:r>
      <w:r w:rsidR="00C86317" w:rsidRPr="00792ADC">
        <w:t>ț</w:t>
      </w:r>
      <w:r w:rsidRPr="00792ADC">
        <w:t>iei centrului de rigiditate în raport cu centrul de masă;</w:t>
      </w:r>
    </w:p>
    <w:p w14:paraId="68539669" w14:textId="460E3F19" w:rsidR="009032BA" w:rsidRPr="00792ADC" w:rsidRDefault="009032BA" w:rsidP="009032BA">
      <w:pPr>
        <w:pStyle w:val="a"/>
      </w:pPr>
      <w:r w:rsidRPr="00792ADC">
        <w:t>modificarea schemei geometrice de calcul a structurii prin modificarea lungimilor și/sau a condi</w:t>
      </w:r>
      <w:r w:rsidR="00C86317" w:rsidRPr="00792ADC">
        <w:t>ț</w:t>
      </w:r>
      <w:r w:rsidRPr="00792ADC">
        <w:t>iilor de rezemare ale componentelor structurale;</w:t>
      </w:r>
    </w:p>
    <w:p w14:paraId="7C7AA319" w14:textId="1FC9ECA7" w:rsidR="003572B6" w:rsidRPr="00792ADC" w:rsidRDefault="003572B6" w:rsidP="009032BA">
      <w:pPr>
        <w:pStyle w:val="a"/>
      </w:pPr>
      <w:r w:rsidRPr="00792ADC">
        <w:t>modificarea proprietăților dinamice ale clădirii;</w:t>
      </w:r>
    </w:p>
    <w:p w14:paraId="69BE2956" w14:textId="3DF5F71B" w:rsidR="009032BA" w:rsidRPr="00792ADC" w:rsidRDefault="009032BA" w:rsidP="009032BA">
      <w:pPr>
        <w:pStyle w:val="a"/>
      </w:pPr>
      <w:r w:rsidRPr="00792ADC">
        <w:t>apari</w:t>
      </w:r>
      <w:r w:rsidR="00C86317" w:rsidRPr="00792ADC">
        <w:t>ț</w:t>
      </w:r>
      <w:r w:rsidRPr="00792ADC">
        <w:t>ia de eforturi locale cauzate de interac</w:t>
      </w:r>
      <w:r w:rsidR="00C86317" w:rsidRPr="00792ADC">
        <w:t>ț</w:t>
      </w:r>
      <w:r w:rsidRPr="00792ADC">
        <w:t>iunea dintre cadru și panou, în particular la nodurile cadrului și la col</w:t>
      </w:r>
      <w:r w:rsidR="00C86317" w:rsidRPr="00792ADC">
        <w:t>ț</w:t>
      </w:r>
      <w:r w:rsidRPr="00792ADC">
        <w:t>urile panoului.</w:t>
      </w:r>
      <w:r w:rsidRPr="00792ADC">
        <w:rPr>
          <w:i/>
          <w:color w:val="FFFFFF"/>
          <w:sz w:val="12"/>
          <w:szCs w:val="12"/>
        </w:rPr>
        <w:t xml:space="preserve"> </w:t>
      </w:r>
      <w:r w:rsidRPr="00792ADC">
        <w:rPr>
          <w:i/>
          <w:color w:val="FFFFFF"/>
          <w:sz w:val="12"/>
          <w:szCs w:val="12"/>
        </w:rPr>
        <w:fldChar w:fldCharType="begin"/>
      </w:r>
      <w:r w:rsidRPr="00792ADC">
        <w:rPr>
          <w:i/>
          <w:color w:val="FFFFFF"/>
          <w:sz w:val="12"/>
          <w:szCs w:val="12"/>
        </w:rPr>
        <w:instrText xml:space="preserve"> LISTNUM \l 1 \s 0 </w:instrText>
      </w:r>
      <w:r w:rsidRPr="00792ADC">
        <w:rPr>
          <w:i/>
          <w:color w:val="FFFFFF"/>
          <w:sz w:val="12"/>
          <w:szCs w:val="12"/>
        </w:rPr>
        <w:fldChar w:fldCharType="end"/>
      </w:r>
    </w:p>
    <w:p w14:paraId="3F44B75C" w14:textId="3CB052E6" w:rsidR="009032BA" w:rsidRPr="003C3148" w:rsidRDefault="009032BA" w:rsidP="009032BA">
      <w:pPr>
        <w:pStyle w:val="Paragraf"/>
      </w:pPr>
      <w:r w:rsidRPr="003C3148">
        <w:t xml:space="preserve">În proiectarea structurii principale nu se </w:t>
      </w:r>
      <w:r w:rsidR="00C86317">
        <w:t>ț</w:t>
      </w:r>
      <w:r w:rsidRPr="003C3148">
        <w:t>ine seama de efectele favorabile posibile datorate prezen</w:t>
      </w:r>
      <w:r w:rsidR="00C86317">
        <w:t>ț</w:t>
      </w:r>
      <w:r w:rsidRPr="003C3148">
        <w:t>ei panourilor de zidărie înrămată.</w:t>
      </w:r>
    </w:p>
    <w:p w14:paraId="4A3B2C92" w14:textId="0F9285B8" w:rsidR="009032BA" w:rsidRPr="003C3148" w:rsidRDefault="009032BA" w:rsidP="009032BA">
      <w:pPr>
        <w:pStyle w:val="Paragraf"/>
      </w:pPr>
      <w:r w:rsidRPr="003C3148">
        <w:t>Valorile de proiectare ale for</w:t>
      </w:r>
      <w:r w:rsidR="00C86317">
        <w:t>ț</w:t>
      </w:r>
      <w:r w:rsidRPr="003C3148">
        <w:t>elor care ac</w:t>
      </w:r>
      <w:r w:rsidR="00C86317">
        <w:t>ț</w:t>
      </w:r>
      <w:r w:rsidRPr="003C3148">
        <w:t>ionează în planul panourilor de zidărie înrămată în cadre se calculează considerând ansamblul format din cadru și panourile din zidărie modelat ca un sistem triangulat, cu diagonale articulate la capete. Lă</w:t>
      </w:r>
      <w:r w:rsidR="00C86317">
        <w:t>ț</w:t>
      </w:r>
      <w:r w:rsidRPr="003C3148">
        <w:t xml:space="preserve">imea activă a diagonalei panoului de zidărie, </w:t>
      </w:r>
      <m:oMath>
        <m:sSub>
          <m:sSubPr>
            <m:ctrlPr>
              <w:rPr>
                <w:rFonts w:ascii="Cambria Math" w:hAnsi="Cambria Math"/>
                <w:i/>
                <w:iCs/>
              </w:rPr>
            </m:ctrlPr>
          </m:sSubPr>
          <m:e>
            <m:r>
              <w:rPr>
                <w:rFonts w:ascii="Cambria Math" w:hAnsi="Cambria Math"/>
              </w:rPr>
              <m:t>d</m:t>
            </m:r>
          </m:e>
          <m:sub>
            <m:r>
              <w:rPr>
                <w:rFonts w:ascii="Cambria Math" w:hAnsi="Cambria Math"/>
                <w:vertAlign w:val="subscript"/>
              </w:rPr>
              <m:t>p</m:t>
            </m:r>
          </m:sub>
        </m:sSub>
      </m:oMath>
      <w:r w:rsidRPr="003C3148">
        <w:t xml:space="preserve">, </w:t>
      </w:r>
      <w:r w:rsidR="002A2994">
        <w:t>se stabilește cu relația</w:t>
      </w:r>
      <w:r w:rsidRPr="003C3148">
        <w:t>:</w:t>
      </w:r>
    </w:p>
    <w:tbl>
      <w:tblPr>
        <w:tblW w:w="5000" w:type="pct"/>
        <w:tblLayout w:type="fixed"/>
        <w:tblLook w:val="04A0" w:firstRow="1" w:lastRow="0" w:firstColumn="1" w:lastColumn="0" w:noHBand="0" w:noVBand="1"/>
      </w:tblPr>
      <w:tblGrid>
        <w:gridCol w:w="1253"/>
        <w:gridCol w:w="5851"/>
        <w:gridCol w:w="1254"/>
      </w:tblGrid>
      <w:tr w:rsidR="009032BA" w:rsidRPr="003C3148" w14:paraId="27A5A7F4" w14:textId="77777777" w:rsidTr="009367A9">
        <w:trPr>
          <w:trHeight w:val="523"/>
        </w:trPr>
        <w:tc>
          <w:tcPr>
            <w:tcW w:w="750" w:type="pct"/>
            <w:vAlign w:val="center"/>
          </w:tcPr>
          <w:p w14:paraId="5B29C94F" w14:textId="77777777" w:rsidR="009032BA" w:rsidRPr="003C3148" w:rsidRDefault="009032BA" w:rsidP="009367A9">
            <w:pPr>
              <w:rPr>
                <w:lang w:eastAsia="zh-TW"/>
              </w:rPr>
            </w:pPr>
            <w:r w:rsidRPr="003C3148">
              <w:fldChar w:fldCharType="begin"/>
            </w:r>
            <w:r w:rsidRPr="003C3148">
              <w:instrText xml:space="preserve"> QUOTE </w:instrText>
            </w:r>
            <m:oMath>
              <m:r>
                <m:rPr>
                  <m:sty m:val="p"/>
                </m:rPr>
                <w:rPr>
                  <w:rFonts w:ascii="Cambria Math" w:hAnsi="Cambria Math"/>
                  <w:sz w:val="28"/>
                  <w:szCs w:val="28"/>
                </w:rPr>
                <m:t>z</m:t>
              </m:r>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sup</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inf</m:t>
                      </m:r>
                    </m:sub>
                  </m:sSub>
                </m:num>
                <m:den>
                  <m:r>
                    <m:rPr>
                      <m:sty m:val="p"/>
                    </m:rPr>
                    <w:rPr>
                      <w:rFonts w:ascii="Cambria Math"/>
                      <w:sz w:val="28"/>
                      <w:szCs w:val="28"/>
                    </w:rPr>
                    <m:t>2</m:t>
                  </m:r>
                </m:den>
              </m:f>
            </m:oMath>
            <w:r w:rsidRPr="003C3148">
              <w:instrText xml:space="preserve"> </w:instrText>
            </w:r>
            <w:r w:rsidRPr="003C3148">
              <w:fldChar w:fldCharType="separate"/>
            </w:r>
            <w:r w:rsidRPr="003C3148">
              <w:fldChar w:fldCharType="end"/>
            </w:r>
          </w:p>
        </w:tc>
        <w:tc>
          <w:tcPr>
            <w:tcW w:w="3500" w:type="pct"/>
            <w:vAlign w:val="center"/>
          </w:tcPr>
          <w:p w14:paraId="6D1CC798" w14:textId="77777777" w:rsidR="009032BA" w:rsidRPr="003C3148" w:rsidRDefault="00000000" w:rsidP="009367A9">
            <w:pPr>
              <w:rPr>
                <w:rFonts w:cs="Arial"/>
                <w:sz w:val="28"/>
                <w:szCs w:val="28"/>
              </w:rPr>
            </w:pPr>
            <m:oMathPara>
              <m:oMathParaPr>
                <m:jc m:val="left"/>
              </m:oMathParaPr>
              <m:oMath>
                <m:sSub>
                  <m:sSubPr>
                    <m:ctrlPr>
                      <w:rPr>
                        <w:rFonts w:ascii="Cambria Math" w:hAnsi="Cambria Math"/>
                        <w:i/>
                      </w:rPr>
                    </m:ctrlPr>
                  </m:sSubPr>
                  <m:e>
                    <m:r>
                      <w:rPr>
                        <w:rFonts w:ascii="Cambria Math"/>
                      </w:rPr>
                      <m:t>d</m:t>
                    </m:r>
                  </m:e>
                  <m:sub>
                    <m:r>
                      <w:rPr>
                        <w:rFonts w:ascii="Cambria Math"/>
                      </w:rPr>
                      <m:t>p</m:t>
                    </m:r>
                  </m:sub>
                </m:sSub>
                <m:r>
                  <w:rPr>
                    <w:rFonts w:ascii="Cambria Math"/>
                  </w:rPr>
                  <m:t>=</m:t>
                </m:r>
                <m:r>
                  <w:rPr>
                    <w:rFonts w:ascii="Cambria Math" w:hAnsi="Cambria Math"/>
                  </w:rPr>
                  <m:t>0,1</m:t>
                </m:r>
                <m:sSub>
                  <m:sSubPr>
                    <m:ctrlPr>
                      <w:rPr>
                        <w:rFonts w:ascii="Cambria Math" w:eastAsia="SimSun" w:hAnsi="Cambria Math" w:cs="Times New Roman"/>
                        <w:i/>
                        <w:lang w:eastAsia="zh-CN"/>
                      </w:rPr>
                    </m:ctrlPr>
                  </m:sSubPr>
                  <m:e>
                    <m:r>
                      <w:rPr>
                        <w:rFonts w:ascii="Cambria Math" w:hAnsi="Cambria Math"/>
                      </w:rPr>
                      <m:t>D</m:t>
                    </m:r>
                  </m:e>
                  <m:sub>
                    <m:r>
                      <w:rPr>
                        <w:rFonts w:ascii="Cambria Math" w:hAnsi="Cambria Math"/>
                      </w:rPr>
                      <m:t>p</m:t>
                    </m:r>
                  </m:sub>
                </m:sSub>
              </m:oMath>
            </m:oMathPara>
          </w:p>
        </w:tc>
        <w:tc>
          <w:tcPr>
            <w:tcW w:w="750" w:type="pct"/>
            <w:vAlign w:val="center"/>
          </w:tcPr>
          <w:p w14:paraId="042201A4" w14:textId="77777777" w:rsidR="009032BA" w:rsidRPr="003C3148" w:rsidRDefault="009032BA" w:rsidP="00DB3A3B">
            <w:pPr>
              <w:pStyle w:val="Ecuatia"/>
            </w:pPr>
            <w:r w:rsidRPr="003C3148">
              <w:t xml:space="preserve"> </w:t>
            </w:r>
          </w:p>
        </w:tc>
      </w:tr>
    </w:tbl>
    <w:p w14:paraId="1928F809" w14:textId="77777777" w:rsidR="009032BA" w:rsidRPr="003C3148" w:rsidRDefault="009032BA" w:rsidP="009032BA">
      <w:pPr>
        <w:pStyle w:val="Notatii"/>
      </w:pPr>
      <w:r w:rsidRPr="003C3148">
        <w:t>unde:</w:t>
      </w:r>
    </w:p>
    <w:p w14:paraId="53C0342E" w14:textId="4EDDA6A9" w:rsidR="009032BA" w:rsidRPr="003C3148" w:rsidRDefault="00000000" w:rsidP="009032BA">
      <w:pPr>
        <w:pStyle w:val="Notatii"/>
      </w:pPr>
      <m:oMath>
        <m:sSub>
          <m:sSubPr>
            <m:ctrlPr>
              <w:rPr>
                <w:rFonts w:ascii="Cambria Math" w:hAnsi="Cambria Math"/>
                <w:i/>
              </w:rPr>
            </m:ctrlPr>
          </m:sSubPr>
          <m:e>
            <m:r>
              <w:rPr>
                <w:rFonts w:ascii="Cambria Math" w:hAnsi="Cambria Math"/>
              </w:rPr>
              <m:t>D</m:t>
            </m:r>
          </m:e>
          <m:sub>
            <m:r>
              <w:rPr>
                <w:rFonts w:ascii="Cambria Math" w:hAnsi="Cambria Math"/>
              </w:rPr>
              <m:t>p</m:t>
            </m:r>
          </m:sub>
        </m:sSub>
      </m:oMath>
      <w:r w:rsidR="009032BA" w:rsidRPr="003C3148">
        <w:t xml:space="preserve"> </w:t>
      </w:r>
      <w:r w:rsidR="009032BA" w:rsidRPr="003C3148">
        <w:tab/>
        <w:t xml:space="preserve">lungimea diagonalei panoului din zidărie. </w:t>
      </w:r>
    </w:p>
    <w:p w14:paraId="0F9EAA6C" w14:textId="0701DCE1" w:rsidR="009032BA" w:rsidRPr="003C3148" w:rsidRDefault="009032BA" w:rsidP="009032BA">
      <w:pPr>
        <w:pStyle w:val="Paragraf"/>
      </w:pPr>
      <w:r w:rsidRPr="003C3148">
        <w:t>În cazul sistemului structural cu stâlpi în consolă, cu sau fără diafragmă rigidă la ac</w:t>
      </w:r>
      <w:r w:rsidR="00C86317">
        <w:t>ț</w:t>
      </w:r>
      <w:r w:rsidRPr="003C3148">
        <w:t>iuni în planul său, nu se dispun pere</w:t>
      </w:r>
      <w:r w:rsidR="00C86317">
        <w:t>ț</w:t>
      </w:r>
      <w:r w:rsidRPr="003C3148">
        <w:t xml:space="preserve">i nestructurali de compartimentare sau închidere </w:t>
      </w:r>
      <w:r w:rsidRPr="003C3148">
        <w:lastRenderedPageBreak/>
        <w:t>realiza</w:t>
      </w:r>
      <w:r w:rsidR="00C86317">
        <w:t>ț</w:t>
      </w:r>
      <w:r w:rsidRPr="003C3148">
        <w:t>i din beton</w:t>
      </w:r>
      <w:r w:rsidR="002A2994">
        <w:t xml:space="preserve"> sau zidărie</w:t>
      </w:r>
      <w:r w:rsidRPr="003C3148">
        <w:t>, în contact direct cu stâlpii</w:t>
      </w:r>
      <w:r w:rsidR="002A2994">
        <w:t xml:space="preserve"> astfel încât să restricționeze oscilația acestora</w:t>
      </w:r>
      <w:r w:rsidRPr="003C3148">
        <w:t xml:space="preserve">. În cazul utilizării unor astfel de componente nestructurale, acestea </w:t>
      </w:r>
      <w:r w:rsidR="00283279">
        <w:t>se izolează</w:t>
      </w:r>
      <w:r w:rsidRPr="003C3148">
        <w:t xml:space="preserve"> de structura principală prin rosturi suficient de mari pentru a permite oscila</w:t>
      </w:r>
      <w:r w:rsidR="00C86317">
        <w:t>ț</w:t>
      </w:r>
      <w:r w:rsidRPr="003C3148">
        <w:t>ia liberă a stâlpilor paralel cu planul pere</w:t>
      </w:r>
      <w:r w:rsidR="00C86317">
        <w:t>ț</w:t>
      </w:r>
      <w:r w:rsidRPr="003C3148">
        <w:t xml:space="preserve">ilor și </w:t>
      </w:r>
      <w:r w:rsidR="00AA3B80">
        <w:t xml:space="preserve">se proiectează </w:t>
      </w:r>
      <w:r w:rsidRPr="003C3148">
        <w:t>pentru evitarea pierderii stabilită</w:t>
      </w:r>
      <w:r w:rsidR="00C86317">
        <w:t>ț</w:t>
      </w:r>
      <w:r w:rsidRPr="003C3148">
        <w:t>ii proprii sub ac</w:t>
      </w:r>
      <w:r w:rsidR="00C86317">
        <w:t>ț</w:t>
      </w:r>
      <w:r w:rsidRPr="003C3148">
        <w:t>iunea seismică de proiectare, corespunzătoare stării limită ultime.</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54FC9F50" w14:textId="7B5CFE2C" w:rsidR="009032BA" w:rsidRPr="003C3148" w:rsidRDefault="009032BA" w:rsidP="00DB3A3B">
      <w:pPr>
        <w:pStyle w:val="Titlu111"/>
      </w:pPr>
      <w:bookmarkStart w:id="512" w:name="_Toc155977833"/>
      <w:bookmarkStart w:id="513" w:name="_Toc184491139"/>
      <w:r w:rsidRPr="003C3148">
        <w:t>Funda</w:t>
      </w:r>
      <w:r w:rsidR="00C86317">
        <w:t>ț</w:t>
      </w:r>
      <w:r w:rsidRPr="003C3148">
        <w:t>ii și infrastructuri</w:t>
      </w:r>
      <w:bookmarkEnd w:id="512"/>
      <w:bookmarkEnd w:id="513"/>
    </w:p>
    <w:p w14:paraId="7A78B519" w14:textId="6AD88D99" w:rsidR="009032BA" w:rsidRDefault="009032BA" w:rsidP="009032BA">
      <w:pPr>
        <w:pStyle w:val="Paragraf"/>
      </w:pPr>
      <w:r w:rsidRPr="003C3148">
        <w:t>La proiectarea infrastructurilor și funda</w:t>
      </w:r>
      <w:r w:rsidR="00C86317">
        <w:t>ț</w:t>
      </w:r>
      <w:r w:rsidRPr="003C3148">
        <w:t>iilor se aplică prevederile reglementări</w:t>
      </w:r>
      <w:r w:rsidR="00DF0357">
        <w:t>lor</w:t>
      </w:r>
      <w:r w:rsidRPr="003C3148">
        <w:t xml:space="preserve"> tehnice </w:t>
      </w:r>
      <w:r w:rsidR="00DF0357">
        <w:t xml:space="preserve">specifice </w:t>
      </w:r>
      <w:r w:rsidRPr="003C3148">
        <w:t>împreună cu prevederile suplimentare date în acest capitol.</w:t>
      </w:r>
    </w:p>
    <w:p w14:paraId="7160153D" w14:textId="42AD6754" w:rsidR="00FD0A8C" w:rsidRDefault="005452FE" w:rsidP="009032BA">
      <w:pPr>
        <w:pStyle w:val="Paragraf"/>
      </w:pPr>
      <w:r>
        <w:t>S</w:t>
      </w:r>
      <w:r w:rsidR="00FD0A8C">
        <w:t>tructuril</w:t>
      </w:r>
      <w:r>
        <w:t>e</w:t>
      </w:r>
      <w:r w:rsidR="00FD0A8C">
        <w:t xml:space="preserve"> principale de beton armat </w:t>
      </w:r>
      <w:r>
        <w:t>se realizează având în componență sisteme de fundare de tipul</w:t>
      </w:r>
      <w:r w:rsidR="00FD0A8C">
        <w:t>:</w:t>
      </w:r>
    </w:p>
    <w:p w14:paraId="031010C9" w14:textId="1161CE18" w:rsidR="00FD0A8C" w:rsidRDefault="00FD0A8C" w:rsidP="00FD0A8C">
      <w:pPr>
        <w:pStyle w:val="a"/>
      </w:pPr>
      <w:r>
        <w:t>fundații de suprafață, conform accepțiunii din reglementarea tehnică NP 112</w:t>
      </w:r>
      <w:r w:rsidR="005452FE">
        <w:t>;</w:t>
      </w:r>
    </w:p>
    <w:p w14:paraId="4FF14FD4" w14:textId="6C15B25B" w:rsidR="00FD0A8C" w:rsidRDefault="00FD0A8C" w:rsidP="00FD0A8C">
      <w:pPr>
        <w:pStyle w:val="a"/>
        <w:numPr>
          <w:ilvl w:val="0"/>
          <w:numId w:val="0"/>
        </w:numPr>
      </w:pPr>
      <w:r>
        <w:t>sau</w:t>
      </w:r>
    </w:p>
    <w:p w14:paraId="4EBD5675" w14:textId="03E6ACD0" w:rsidR="00FD0A8C" w:rsidRDefault="00FD0A8C" w:rsidP="00FD0A8C">
      <w:pPr>
        <w:pStyle w:val="a"/>
      </w:pPr>
      <w:r>
        <w:t>fundații pe piloți, conform accepțiunii din reglementarea tehnică NP 123</w:t>
      </w:r>
      <w:r w:rsidR="005452FE">
        <w:t>.</w:t>
      </w:r>
      <w:r w:rsidR="00FF4CF1" w:rsidRPr="00FF4CF1">
        <w:rPr>
          <w:i/>
          <w:color w:val="FFFFFF"/>
          <w:sz w:val="12"/>
          <w:szCs w:val="12"/>
        </w:rPr>
        <w:t xml:space="preserve"> </w:t>
      </w:r>
      <w:r w:rsidR="00FF4CF1" w:rsidRPr="003C3148">
        <w:rPr>
          <w:i/>
          <w:color w:val="FFFFFF"/>
          <w:sz w:val="12"/>
          <w:szCs w:val="12"/>
        </w:rPr>
        <w:fldChar w:fldCharType="begin"/>
      </w:r>
      <w:r w:rsidR="00FF4CF1" w:rsidRPr="003C3148">
        <w:rPr>
          <w:i/>
          <w:color w:val="FFFFFF"/>
          <w:sz w:val="12"/>
          <w:szCs w:val="12"/>
        </w:rPr>
        <w:instrText xml:space="preserve"> LISTNUM \l 1 \s 0 </w:instrText>
      </w:r>
      <w:r w:rsidR="00FF4CF1" w:rsidRPr="003C3148">
        <w:rPr>
          <w:i/>
          <w:color w:val="FFFFFF"/>
          <w:sz w:val="12"/>
          <w:szCs w:val="12"/>
        </w:rPr>
        <w:fldChar w:fldCharType="end"/>
      </w:r>
    </w:p>
    <w:p w14:paraId="22012196" w14:textId="03653475" w:rsidR="005452FE" w:rsidRDefault="005452FE" w:rsidP="005452FE">
      <w:pPr>
        <w:pStyle w:val="Nota"/>
      </w:pPr>
      <w:r>
        <w:t>Notă: Prin denumirea generică de „piloți” se înțelege și „barete” dacă acestea îndeplinesc condițiile date în reglementarea tehnică NP 123.</w:t>
      </w:r>
    </w:p>
    <w:p w14:paraId="22714A7F" w14:textId="275BD549" w:rsidR="005452FE" w:rsidRDefault="005452FE" w:rsidP="005452FE">
      <w:pPr>
        <w:pStyle w:val="Paragraf"/>
      </w:pPr>
      <w:r>
        <w:t>Componentele fundațiilor și/sau infrastructurilor care asigură echilibrarea eforturilor generate de acțiunea seismică se proiectează ca componente structurale principale.</w:t>
      </w:r>
    </w:p>
    <w:p w14:paraId="375DD4EB" w14:textId="442A3D67" w:rsidR="009423B4" w:rsidRDefault="009423B4" w:rsidP="005452FE">
      <w:pPr>
        <w:pStyle w:val="Paragraf"/>
      </w:pPr>
      <w:r>
        <w:t xml:space="preserve">Prin excepție de la prevederile reglementării tehnice „Normativ privind proiectarea fundațiilor de suprafață”, indicativ NP 112, paragraful I.6.1.1., alin. 3.2, în cazul clădirilor cu un singur nivel fundația se dimensionează astfel încât aria comprimată a bazei fundației în gruparea seismică să fie mai mare sau egală cu 0,50 din aria totală a bazei fundației. În cazul aplicării acestei excepții, </w:t>
      </w:r>
      <w:r w:rsidR="00FA6BC7">
        <w:t>efectele acțiunilor la baza fundației se determină considerând interacțiunea teren-structură.</w:t>
      </w:r>
    </w:p>
    <w:p w14:paraId="03C875A6" w14:textId="625EAEE7" w:rsidR="009032BA" w:rsidRPr="003C3148" w:rsidRDefault="009032BA" w:rsidP="009032BA">
      <w:pPr>
        <w:pStyle w:val="Paragraf"/>
      </w:pPr>
      <w:r w:rsidRPr="003C3148">
        <w:t>Prevederi suplimentare privind proiectarea infrastructurilor și funda</w:t>
      </w:r>
      <w:r w:rsidR="00C86317">
        <w:t>ț</w:t>
      </w:r>
      <w:r w:rsidRPr="003C3148">
        <w:t>iilor pentru construc</w:t>
      </w:r>
      <w:r w:rsidR="00C86317">
        <w:t>ț</w:t>
      </w:r>
      <w:r w:rsidRPr="003C3148">
        <w:t>ii cu pere</w:t>
      </w:r>
      <w:r w:rsidR="00C86317">
        <w:t>ț</w:t>
      </w:r>
      <w:r w:rsidRPr="003C3148">
        <w:t xml:space="preserve">i de beton </w:t>
      </w:r>
      <w:r w:rsidR="001B6DEF">
        <w:t xml:space="preserve">armat </w:t>
      </w:r>
      <w:r w:rsidRPr="003C3148">
        <w:t>sunt date în reglementare tehnică CR 2-1-1</w:t>
      </w:r>
      <w:r w:rsidR="003267EA">
        <w:t>.1</w:t>
      </w:r>
      <w:r w:rsidRPr="003C3148">
        <w:t>.</w:t>
      </w:r>
    </w:p>
    <w:p w14:paraId="3C5614A2" w14:textId="16855E73" w:rsidR="009032BA" w:rsidRPr="003C3148" w:rsidRDefault="009032BA" w:rsidP="00DC065D">
      <w:pPr>
        <w:pStyle w:val="Paragraf"/>
      </w:pPr>
      <w:r w:rsidRPr="003C3148">
        <w:t>Prevederi suplimentare privind proiectarea infrastructurilor și f</w:t>
      </w:r>
      <w:r w:rsidRPr="003F5B9E">
        <w:t>unda</w:t>
      </w:r>
      <w:r w:rsidR="00C86317" w:rsidRPr="003F5B9E">
        <w:t>ț</w:t>
      </w:r>
      <w:r w:rsidRPr="003F5B9E">
        <w:t>iilor pentru construc</w:t>
      </w:r>
      <w:r w:rsidR="00C86317" w:rsidRPr="003F5B9E">
        <w:t>ț</w:t>
      </w:r>
      <w:r w:rsidRPr="003F5B9E">
        <w:t xml:space="preserve">ii în cadre de beton </w:t>
      </w:r>
      <w:r w:rsidR="001B6DEF">
        <w:t xml:space="preserve">armat </w:t>
      </w:r>
      <w:r w:rsidRPr="003F5B9E">
        <w:t>sunt date în reglementare tehnică NP 007.</w:t>
      </w:r>
      <w:r w:rsidRPr="000F3BB6">
        <w:rPr>
          <w:i/>
          <w:color w:val="FFFFFF"/>
          <w:sz w:val="12"/>
          <w:szCs w:val="12"/>
        </w:rPr>
        <w:fldChar w:fldCharType="begin"/>
      </w:r>
      <w:r w:rsidRPr="000F3BB6">
        <w:rPr>
          <w:i/>
          <w:color w:val="FFFFFF"/>
          <w:sz w:val="12"/>
          <w:szCs w:val="12"/>
        </w:rPr>
        <w:instrText xml:space="preserve"> LISTNUM \l 1 \s 0 </w:instrText>
      </w:r>
      <w:r w:rsidRPr="000F3BB6">
        <w:rPr>
          <w:i/>
          <w:color w:val="FFFFFF"/>
          <w:sz w:val="12"/>
          <w:szCs w:val="12"/>
        </w:rPr>
        <w:fldChar w:fldCharType="end"/>
      </w:r>
    </w:p>
    <w:p w14:paraId="4D624E96" w14:textId="77777777" w:rsidR="009032BA" w:rsidRPr="003C3148" w:rsidRDefault="009032BA" w:rsidP="00DB3A3B">
      <w:pPr>
        <w:pStyle w:val="Titlu111"/>
      </w:pPr>
      <w:bookmarkStart w:id="514" w:name="_Toc155977834"/>
      <w:bookmarkStart w:id="515" w:name="_Toc184491140"/>
      <w:r w:rsidRPr="003C3148">
        <w:t>Structuri prefabricate</w:t>
      </w:r>
      <w:bookmarkEnd w:id="514"/>
      <w:bookmarkEnd w:id="515"/>
    </w:p>
    <w:p w14:paraId="4F6DB220" w14:textId="77777777" w:rsidR="009032BA" w:rsidRPr="003C3148" w:rsidRDefault="009032BA" w:rsidP="009032BA">
      <w:pPr>
        <w:pStyle w:val="Paragraf"/>
        <w:spacing w:before="0" w:after="120"/>
      </w:pPr>
      <w:r w:rsidRPr="003C3148">
        <w:t>La proiectarea structurilor prefabricate se utilizează prevederile reglementărilor tehnice specifice împreună cu prevederile suplimentare date în această reglementare tehnică.</w:t>
      </w:r>
    </w:p>
    <w:p w14:paraId="34B60F3E" w14:textId="11402F6C" w:rsidR="009032BA" w:rsidRPr="003C3148" w:rsidRDefault="009032BA" w:rsidP="009032BA">
      <w:pPr>
        <w:pStyle w:val="Paragraf"/>
        <w:spacing w:before="0" w:after="120"/>
      </w:pPr>
      <w:r w:rsidRPr="003C3148">
        <w:t xml:space="preserve">Structurile prefabricate </w:t>
      </w:r>
      <w:r w:rsidR="00103AAD">
        <w:t xml:space="preserve">se realizează astfel încât să îndeplinească </w:t>
      </w:r>
      <w:r w:rsidRPr="003C3148">
        <w:t>cerin</w:t>
      </w:r>
      <w:r w:rsidR="00C86317">
        <w:t>ț</w:t>
      </w:r>
      <w:r w:rsidRPr="003C3148">
        <w:t xml:space="preserve">ele generale privind proiectarea seismică prevăzute în capitolul </w:t>
      </w:r>
      <w:r w:rsidR="006A2F4F">
        <w:fldChar w:fldCharType="begin"/>
      </w:r>
      <w:r w:rsidR="006A2F4F">
        <w:instrText xml:space="preserve"> REF _Ref99825363 \r \h </w:instrText>
      </w:r>
      <w:r w:rsidR="006A2F4F">
        <w:fldChar w:fldCharType="separate"/>
      </w:r>
      <w:r w:rsidR="009464BD">
        <w:t>4</w:t>
      </w:r>
      <w:r w:rsidR="006A2F4F">
        <w:fldChar w:fldCharType="end"/>
      </w:r>
      <w:r w:rsidRPr="003C3148">
        <w:t>.</w:t>
      </w:r>
    </w:p>
    <w:p w14:paraId="47738C59" w14:textId="64ADE069" w:rsidR="009032BA" w:rsidRPr="003C3148" w:rsidRDefault="009032BA" w:rsidP="009032BA">
      <w:pPr>
        <w:pStyle w:val="Paragraf"/>
        <w:spacing w:before="0" w:after="120"/>
      </w:pPr>
      <w:r w:rsidRPr="003C3148">
        <w:t xml:space="preserve">În cazul clădirilor proiectate pentru clasele de ductilitate DCH sau DCM, continuitatea elementelor prefabricate </w:t>
      </w:r>
      <w:r w:rsidR="005C1D19">
        <w:t xml:space="preserve">în zonele critice </w:t>
      </w:r>
      <w:r w:rsidR="00103AAD">
        <w:t>se realizează</w:t>
      </w:r>
      <w:r w:rsidRPr="003C3148">
        <w:t xml:space="preserve"> numai prin îmbinări umede de beton armat</w:t>
      </w:r>
      <w:r w:rsidR="00C56B40">
        <w:t xml:space="preserve"> sau prin procedee de îmbinare cu comportare similară cu îmbinărilor umede, demonstrată prin agrement tehnic care îndeplinește prevederile de la </w:t>
      </w:r>
      <w:r w:rsidR="00C56B40" w:rsidRPr="00C56B40">
        <w:rPr>
          <w:rStyle w:val="Mylink"/>
        </w:rPr>
        <w:fldChar w:fldCharType="begin"/>
      </w:r>
      <w:r w:rsidR="00C56B40" w:rsidRPr="00C56B40">
        <w:rPr>
          <w:rStyle w:val="Mylink"/>
        </w:rPr>
        <w:instrText xml:space="preserve"> REF _Ref169168050 \r \h </w:instrText>
      </w:r>
      <w:r w:rsidR="00C56B40">
        <w:rPr>
          <w:rStyle w:val="Mylink"/>
        </w:rPr>
        <w:instrText xml:space="preserve"> \* MERGEFORMAT </w:instrText>
      </w:r>
      <w:r w:rsidR="00C56B40" w:rsidRPr="00C56B40">
        <w:rPr>
          <w:rStyle w:val="Mylink"/>
        </w:rPr>
      </w:r>
      <w:r w:rsidR="00C56B40" w:rsidRPr="00C56B40">
        <w:rPr>
          <w:rStyle w:val="Mylink"/>
        </w:rPr>
        <w:fldChar w:fldCharType="separate"/>
      </w:r>
      <w:r w:rsidR="009464BD">
        <w:rPr>
          <w:rStyle w:val="Mylink"/>
        </w:rPr>
        <w:t>1.1</w:t>
      </w:r>
      <w:r w:rsidR="00C56B40" w:rsidRPr="00C56B40">
        <w:rPr>
          <w:rStyle w:val="Mylink"/>
        </w:rPr>
        <w:fldChar w:fldCharType="end"/>
      </w:r>
      <w:r w:rsidR="00C56B40">
        <w:t xml:space="preserve">, </w:t>
      </w:r>
      <w:r w:rsidR="00C56B40" w:rsidRPr="00C56B40">
        <w:rPr>
          <w:rStyle w:val="Mylink"/>
        </w:rPr>
        <w:fldChar w:fldCharType="begin"/>
      </w:r>
      <w:r w:rsidR="00C56B40" w:rsidRPr="00C56B40">
        <w:rPr>
          <w:rStyle w:val="Mylink"/>
        </w:rPr>
        <w:instrText xml:space="preserve"> REF _Ref161671300 \r \h </w:instrText>
      </w:r>
      <w:r w:rsidR="00C56B40">
        <w:rPr>
          <w:rStyle w:val="Mylink"/>
        </w:rPr>
        <w:instrText xml:space="preserve"> \* MERGEFORMAT </w:instrText>
      </w:r>
      <w:r w:rsidR="00C56B40" w:rsidRPr="00C56B40">
        <w:rPr>
          <w:rStyle w:val="Mylink"/>
        </w:rPr>
      </w:r>
      <w:r w:rsidR="00C56B40" w:rsidRPr="00C56B40">
        <w:rPr>
          <w:rStyle w:val="Mylink"/>
        </w:rPr>
        <w:fldChar w:fldCharType="separate"/>
      </w:r>
      <w:r w:rsidR="009464BD">
        <w:rPr>
          <w:rStyle w:val="Mylink"/>
        </w:rPr>
        <w:t>(14)</w:t>
      </w:r>
      <w:r w:rsidR="00C56B40" w:rsidRPr="00C56B40">
        <w:rPr>
          <w:rStyle w:val="Mylink"/>
        </w:rPr>
        <w:fldChar w:fldCharType="end"/>
      </w:r>
      <w:r w:rsidR="00C56B40">
        <w:t>.</w:t>
      </w:r>
    </w:p>
    <w:p w14:paraId="36DC0F78" w14:textId="358359CF" w:rsidR="009032BA" w:rsidRPr="003C3148" w:rsidRDefault="009032BA" w:rsidP="009032BA">
      <w:pPr>
        <w:pStyle w:val="Paragraf"/>
        <w:spacing w:before="0"/>
      </w:pPr>
      <w:r w:rsidRPr="003C3148">
        <w:lastRenderedPageBreak/>
        <w:t xml:space="preserve">Armătura dispusă în zonele de îmbinare </w:t>
      </w:r>
      <w:r w:rsidR="005C1D19">
        <w:t xml:space="preserve">dintre elementele prefabricate </w:t>
      </w:r>
      <w:r w:rsidR="00BB23A2">
        <w:t xml:space="preserve">se proiectează pentru un </w:t>
      </w:r>
      <w:r w:rsidRPr="003C3148">
        <w:t>răspun</w:t>
      </w:r>
      <w:r w:rsidR="00BB23A2">
        <w:t>s exclusiv</w:t>
      </w:r>
      <w:r w:rsidRPr="003C3148">
        <w:t xml:space="preserve"> elastic la inciden</w:t>
      </w:r>
      <w:r w:rsidR="00C86317">
        <w:t>ț</w:t>
      </w:r>
      <w:r w:rsidRPr="003C3148">
        <w:t xml:space="preserve">a </w:t>
      </w:r>
      <w:r w:rsidR="00910857">
        <w:t xml:space="preserve">acțiunii seismice </w:t>
      </w:r>
      <w:r w:rsidRPr="003C3148">
        <w:t>de proiectare corespunzăto</w:t>
      </w:r>
      <w:r w:rsidR="00910857">
        <w:t>a</w:t>
      </w:r>
      <w:r w:rsidRPr="003C3148">
        <w:t>r</w:t>
      </w:r>
      <w:r w:rsidR="00910857">
        <w:t>e</w:t>
      </w:r>
      <w:r w:rsidRPr="003C3148">
        <w:t xml:space="preserve"> stării limită ultime. Pot face excep</w:t>
      </w:r>
      <w:r w:rsidR="00C86317">
        <w:t>ț</w:t>
      </w:r>
      <w:r w:rsidRPr="003C3148">
        <w:t>ie:</w:t>
      </w:r>
    </w:p>
    <w:p w14:paraId="334A3FF8" w14:textId="785B5DC8" w:rsidR="009032BA" w:rsidRPr="003C3148" w:rsidRDefault="009032BA" w:rsidP="009032BA">
      <w:pPr>
        <w:pStyle w:val="a"/>
      </w:pPr>
      <w:r w:rsidRPr="003C3148">
        <w:t xml:space="preserve"> armăturile verticale ale stâlpilor și pere</w:t>
      </w:r>
      <w:r w:rsidR="00C86317">
        <w:t>ț</w:t>
      </w:r>
      <w:r w:rsidRPr="003C3148">
        <w:t>ilor care se deformează plastic ca urmare a încovoierii acestora, conform configura</w:t>
      </w:r>
      <w:r w:rsidR="00C86317">
        <w:t>ț</w:t>
      </w:r>
      <w:r w:rsidRPr="003C3148">
        <w:t>iei mecanismului plastic</w:t>
      </w:r>
      <w:r w:rsidR="005C1D19">
        <w:t xml:space="preserve"> optim</w:t>
      </w:r>
      <w:r w:rsidRPr="003C3148">
        <w:t xml:space="preserve">, dacă este asigurată transmiterea integrală a eforturilor </w:t>
      </w:r>
      <w:r w:rsidR="005C1D19">
        <w:t>sub acțiunea seismică de proiectare</w:t>
      </w:r>
      <w:r w:rsidRPr="003C3148">
        <w:t>, fără degradarea îmbinării;</w:t>
      </w:r>
    </w:p>
    <w:p w14:paraId="4284CA9C" w14:textId="35153DE5" w:rsidR="009032BA" w:rsidRPr="005C1D19" w:rsidRDefault="009032BA" w:rsidP="009032BA">
      <w:pPr>
        <w:pStyle w:val="a"/>
      </w:pPr>
      <w:r w:rsidRPr="003C3148">
        <w:t xml:space="preserve">armăturile orizontale ale grinzilor și </w:t>
      </w:r>
      <w:r w:rsidR="000E5024" w:rsidRPr="003C3148">
        <w:t xml:space="preserve">armăturile orizontale </w:t>
      </w:r>
      <w:r w:rsidR="000E5024">
        <w:t xml:space="preserve">sau </w:t>
      </w:r>
      <w:r w:rsidR="00B804A0">
        <w:t>înclinate</w:t>
      </w:r>
      <w:r w:rsidR="005C1D19">
        <w:t xml:space="preserve"> ale</w:t>
      </w:r>
      <w:r w:rsidR="000E5024" w:rsidRPr="003C3148">
        <w:t xml:space="preserve"> </w:t>
      </w:r>
      <w:r w:rsidRPr="003C3148">
        <w:t>grinzilor de cuplare care se deformează plastic ca urmare a încovoierii acestora, conform configura</w:t>
      </w:r>
      <w:r w:rsidR="00C86317">
        <w:t>ț</w:t>
      </w:r>
      <w:r w:rsidRPr="003C3148">
        <w:t>iei mecanismului plastic</w:t>
      </w:r>
      <w:r w:rsidR="005C1D19">
        <w:t xml:space="preserve"> optim</w:t>
      </w:r>
      <w:r w:rsidRPr="003C3148">
        <w:t xml:space="preserve">, dacă este asigurată transmiterea integrală a eforturilor </w:t>
      </w:r>
      <w:r w:rsidR="005C1D19">
        <w:t>sub acțiunea seismică de proiectare</w:t>
      </w:r>
      <w:r w:rsidRPr="003C3148">
        <w:t>, fără degradarea îmbinării.</w:t>
      </w:r>
      <w:r w:rsidRPr="003C3148">
        <w:rPr>
          <w:i/>
          <w:iCs/>
          <w:color w:val="FFFFFF" w:themeColor="background1"/>
          <w:sz w:val="12"/>
          <w:szCs w:val="12"/>
        </w:rPr>
        <w:t xml:space="preserve"> </w:t>
      </w:r>
      <w:r w:rsidRPr="003C3148">
        <w:rPr>
          <w:i/>
          <w:iCs/>
          <w:color w:val="FFFFFF" w:themeColor="background1"/>
          <w:sz w:val="12"/>
          <w:szCs w:val="12"/>
        </w:rPr>
        <w:fldChar w:fldCharType="begin"/>
      </w:r>
      <w:r w:rsidRPr="003C3148">
        <w:rPr>
          <w:i/>
          <w:iCs/>
          <w:color w:val="FFFFFF" w:themeColor="background1"/>
          <w:sz w:val="12"/>
          <w:szCs w:val="12"/>
        </w:rPr>
        <w:instrText xml:space="preserve"> LISTNUM \l 1 \s 0 </w:instrText>
      </w:r>
      <w:r w:rsidRPr="003C3148">
        <w:rPr>
          <w:i/>
          <w:iCs/>
          <w:color w:val="FFFFFF" w:themeColor="background1"/>
          <w:sz w:val="12"/>
          <w:szCs w:val="12"/>
        </w:rPr>
        <w:fldChar w:fldCharType="end"/>
      </w:r>
    </w:p>
    <w:p w14:paraId="668BF47E" w14:textId="1E338A53" w:rsidR="005C1D19" w:rsidRPr="003C3148" w:rsidRDefault="005E0274" w:rsidP="005C1D19">
      <w:pPr>
        <w:pStyle w:val="Paragraf"/>
      </w:pPr>
      <w:r>
        <w:t>În cazul îmbinărilor dintre elementele prefabricate unde este necesară echilibrarea eforturilor de întindere din armături, p</w:t>
      </w:r>
      <w:r w:rsidR="005C1D19" w:rsidRPr="005C1D19">
        <w:t>rin măsurile de alcătuire a elementelor prefabricate și a îmbinărilor se realizează o comportare structurală similară cu cea a structurilor realizate monolit.</w:t>
      </w:r>
    </w:p>
    <w:p w14:paraId="7B5DA161" w14:textId="1108A5A9" w:rsidR="009032BA" w:rsidRPr="003C3148" w:rsidRDefault="009032BA" w:rsidP="005C1D19">
      <w:pPr>
        <w:pStyle w:val="Paragraf"/>
      </w:pPr>
      <w:r w:rsidRPr="003C3148">
        <w:t xml:space="preserve">Planșeul </w:t>
      </w:r>
      <w:r w:rsidR="005C1D19">
        <w:t>alcătuit</w:t>
      </w:r>
      <w:r w:rsidRPr="003C3148">
        <w:t xml:space="preserve"> par</w:t>
      </w:r>
      <w:r w:rsidR="00C86317">
        <w:t>ț</w:t>
      </w:r>
      <w:r w:rsidRPr="003C3148">
        <w:t xml:space="preserve">ial sau integral din panouri prefabricate, </w:t>
      </w:r>
      <w:r w:rsidR="00B804A0">
        <w:t xml:space="preserve">se realizează </w:t>
      </w:r>
      <w:r w:rsidRPr="003C3148">
        <w:t>astfel încât să se asigure comportarea lui ca diafragmă rigidă și rezistentă în planul ei.</w:t>
      </w:r>
      <w:r w:rsidRPr="005C1D19">
        <w:rPr>
          <w:i/>
          <w:color w:val="FFFFFF"/>
          <w:sz w:val="12"/>
          <w:szCs w:val="12"/>
        </w:rPr>
        <w:t xml:space="preserve"> </w:t>
      </w:r>
      <w:r w:rsidRPr="005C1D19">
        <w:rPr>
          <w:i/>
          <w:color w:val="FFFFFF"/>
          <w:sz w:val="12"/>
          <w:szCs w:val="12"/>
        </w:rPr>
        <w:fldChar w:fldCharType="begin"/>
      </w:r>
      <w:r w:rsidRPr="005C1D19">
        <w:rPr>
          <w:i/>
          <w:color w:val="FFFFFF"/>
          <w:sz w:val="12"/>
          <w:szCs w:val="12"/>
        </w:rPr>
        <w:instrText xml:space="preserve"> LISTNUM \l 1 \s 0 </w:instrText>
      </w:r>
      <w:r w:rsidRPr="005C1D19">
        <w:rPr>
          <w:i/>
          <w:color w:val="FFFFFF"/>
          <w:sz w:val="12"/>
          <w:szCs w:val="12"/>
        </w:rPr>
        <w:fldChar w:fldCharType="end"/>
      </w:r>
    </w:p>
    <w:p w14:paraId="5204F6DB" w14:textId="77777777" w:rsidR="009032BA" w:rsidRPr="003C3148" w:rsidRDefault="009032BA" w:rsidP="00DB3A3B">
      <w:pPr>
        <w:pStyle w:val="Titlu111"/>
      </w:pPr>
      <w:bookmarkStart w:id="516" w:name="_Ref155967546"/>
      <w:bookmarkStart w:id="517" w:name="_Toc155977835"/>
      <w:bookmarkStart w:id="518" w:name="_Toc184491141"/>
      <w:r w:rsidRPr="003C3148">
        <w:t>Modelare pentru calcul</w:t>
      </w:r>
      <w:bookmarkEnd w:id="511"/>
      <w:bookmarkEnd w:id="516"/>
      <w:bookmarkEnd w:id="517"/>
      <w:bookmarkEnd w:id="518"/>
    </w:p>
    <w:p w14:paraId="237F09B3" w14:textId="2D53B2E0" w:rsidR="009032BA" w:rsidRPr="003C3148" w:rsidRDefault="009032BA" w:rsidP="009032BA">
      <w:pPr>
        <w:pStyle w:val="Paragraf"/>
      </w:pPr>
      <w:bookmarkStart w:id="519" w:name="_Ref155967549"/>
      <w:bookmarkStart w:id="520" w:name="_Ref99050323"/>
      <w:r w:rsidRPr="003C3148">
        <w:t>Pentru clădirile cu structura de beton</w:t>
      </w:r>
      <w:r w:rsidR="001B6DEF">
        <w:t xml:space="preserve"> armat</w:t>
      </w:r>
      <w:r w:rsidRPr="003C3148">
        <w:t>, la calculul valorii de proiectare a ac</w:t>
      </w:r>
      <w:r w:rsidR="00C86317">
        <w:t>ț</w:t>
      </w:r>
      <w:r w:rsidRPr="003C3148">
        <w:t>iunii seismice, frac</w:t>
      </w:r>
      <w:r w:rsidR="00C86317">
        <w:t>ț</w:t>
      </w:r>
      <w:r w:rsidRPr="003C3148">
        <w:t xml:space="preserve">iunea din amortizarea critică a clădirii, </w:t>
      </w:r>
      <w:r w:rsidRPr="003C3148">
        <w:rPr>
          <w:i/>
          <w:iCs/>
        </w:rPr>
        <w:t>ξ,</w:t>
      </w:r>
      <w:r w:rsidRPr="003C3148">
        <w:t xml:space="preserve"> pentru toate modurile de vibra</w:t>
      </w:r>
      <w:r w:rsidR="00C86317">
        <w:t>ț</w:t>
      </w:r>
      <w:r w:rsidRPr="003C3148">
        <w:t>ie, se consideră egală cu 5</w:t>
      </w:r>
      <w:r w:rsidR="008F5941">
        <w:t>%</w:t>
      </w:r>
      <w:r w:rsidRPr="003C3148">
        <w:t>:</w:t>
      </w:r>
      <w:bookmarkEnd w:id="519"/>
    </w:p>
    <w:tbl>
      <w:tblPr>
        <w:tblW w:w="5000" w:type="pct"/>
        <w:tblLayout w:type="fixed"/>
        <w:tblLook w:val="04A0" w:firstRow="1" w:lastRow="0" w:firstColumn="1" w:lastColumn="0" w:noHBand="0" w:noVBand="1"/>
      </w:tblPr>
      <w:tblGrid>
        <w:gridCol w:w="1253"/>
        <w:gridCol w:w="5851"/>
        <w:gridCol w:w="1254"/>
      </w:tblGrid>
      <w:tr w:rsidR="009032BA" w:rsidRPr="003C3148" w14:paraId="42166273" w14:textId="77777777" w:rsidTr="009367A9">
        <w:trPr>
          <w:trHeight w:val="523"/>
        </w:trPr>
        <w:tc>
          <w:tcPr>
            <w:tcW w:w="750" w:type="pct"/>
            <w:vAlign w:val="center"/>
          </w:tcPr>
          <w:p w14:paraId="5BA3DF35" w14:textId="77777777" w:rsidR="009032BA" w:rsidRPr="003C3148" w:rsidRDefault="009032BA" w:rsidP="009367A9">
            <w:pPr>
              <w:rPr>
                <w:lang w:eastAsia="zh-TW"/>
              </w:rPr>
            </w:pPr>
            <w:r w:rsidRPr="003C3148">
              <w:fldChar w:fldCharType="begin"/>
            </w:r>
            <w:r w:rsidRPr="003C3148">
              <w:instrText xml:space="preserve"> QUOTE </w:instrText>
            </w:r>
            <m:oMath>
              <m:r>
                <m:rPr>
                  <m:sty m:val="p"/>
                </m:rPr>
                <w:rPr>
                  <w:rFonts w:ascii="Cambria Math" w:hAnsi="Cambria Math"/>
                  <w:sz w:val="28"/>
                  <w:szCs w:val="28"/>
                </w:rPr>
                <m:t>z</m:t>
              </m:r>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sup</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inf</m:t>
                      </m:r>
                    </m:sub>
                  </m:sSub>
                </m:num>
                <m:den>
                  <m:r>
                    <m:rPr>
                      <m:sty m:val="p"/>
                    </m:rPr>
                    <w:rPr>
                      <w:rFonts w:ascii="Cambria Math"/>
                      <w:sz w:val="28"/>
                      <w:szCs w:val="28"/>
                    </w:rPr>
                    <m:t>2</m:t>
                  </m:r>
                </m:den>
              </m:f>
            </m:oMath>
            <w:r w:rsidRPr="003C3148">
              <w:instrText xml:space="preserve"> </w:instrText>
            </w:r>
            <w:r w:rsidRPr="003C3148">
              <w:fldChar w:fldCharType="separate"/>
            </w:r>
            <w:r w:rsidRPr="003C3148">
              <w:fldChar w:fldCharType="end"/>
            </w:r>
          </w:p>
        </w:tc>
        <w:tc>
          <w:tcPr>
            <w:tcW w:w="3500" w:type="pct"/>
            <w:vAlign w:val="center"/>
          </w:tcPr>
          <w:p w14:paraId="38B6E386" w14:textId="60CD0224" w:rsidR="009032BA" w:rsidRPr="003C3148" w:rsidRDefault="009032BA" w:rsidP="009367A9">
            <w:pPr>
              <w:rPr>
                <w:rFonts w:cs="Arial"/>
                <w:sz w:val="28"/>
                <w:szCs w:val="28"/>
              </w:rPr>
            </w:pPr>
            <w:r w:rsidRPr="003C3148">
              <w:rPr>
                <w:i/>
                <w:iCs/>
              </w:rPr>
              <w:t>ξ=5</w:t>
            </w:r>
            <w:r w:rsidR="008F5941">
              <w:rPr>
                <w:i/>
                <w:iCs/>
              </w:rPr>
              <w:t>%</w:t>
            </w:r>
          </w:p>
        </w:tc>
        <w:tc>
          <w:tcPr>
            <w:tcW w:w="750" w:type="pct"/>
            <w:vAlign w:val="center"/>
          </w:tcPr>
          <w:p w14:paraId="5B435B67" w14:textId="77777777" w:rsidR="009032BA" w:rsidRPr="003C3148" w:rsidRDefault="009032BA" w:rsidP="00DB3A3B">
            <w:pPr>
              <w:pStyle w:val="Ecuatia"/>
            </w:pPr>
            <w:r w:rsidRPr="003C3148">
              <w:t xml:space="preserve"> </w:t>
            </w:r>
          </w:p>
        </w:tc>
      </w:tr>
    </w:tbl>
    <w:p w14:paraId="6FCB9C0F" w14:textId="5B41B6D8" w:rsidR="009032BA" w:rsidRDefault="009032BA" w:rsidP="009032BA">
      <w:pPr>
        <w:pStyle w:val="Paragraf"/>
      </w:pPr>
      <w:r w:rsidRPr="003C3148">
        <w:t>Prin excep</w:t>
      </w:r>
      <w:r w:rsidR="00C86317">
        <w:t>ț</w:t>
      </w:r>
      <w:r w:rsidRPr="003C3148">
        <w:t xml:space="preserve">ie de la </w:t>
      </w:r>
      <w:r w:rsidRPr="009D6161">
        <w:rPr>
          <w:rStyle w:val="Mylink"/>
        </w:rPr>
        <w:fldChar w:fldCharType="begin"/>
      </w:r>
      <w:r w:rsidR="009D6161" w:rsidRPr="009D6161">
        <w:rPr>
          <w:rStyle w:val="Mylink"/>
        </w:rPr>
        <w:instrText>REF _Ref155967549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pentru calcul dinamic neliniar frac</w:t>
      </w:r>
      <w:r w:rsidR="00C86317">
        <w:t>ț</w:t>
      </w:r>
      <w:r w:rsidRPr="003C3148">
        <w:t>iunea din amortizarea critică se consideră egală cu 2,5% pentru toate modurile de vibra</w:t>
      </w:r>
      <w:r w:rsidR="00C86317">
        <w:t>ț</w:t>
      </w:r>
      <w:r w:rsidRPr="003C3148">
        <w:t>ie.</w:t>
      </w:r>
    </w:p>
    <w:p w14:paraId="712ED3D2" w14:textId="12930B2C" w:rsidR="009032BA" w:rsidRPr="003C3148" w:rsidRDefault="00B176AC" w:rsidP="00D81BD5">
      <w:pPr>
        <w:pStyle w:val="Paragraf"/>
      </w:pPr>
      <w:r>
        <w:t xml:space="preserve">Modelarea rigidității </w:t>
      </w:r>
      <w:r w:rsidR="000D618F">
        <w:t>componentelor</w:t>
      </w:r>
      <w:r>
        <w:t xml:space="preserve"> structurale se face </w:t>
      </w:r>
      <w:r w:rsidR="00D81BD5">
        <w:t xml:space="preserve">pe baza </w:t>
      </w:r>
      <w:r>
        <w:t>caracteristicil</w:t>
      </w:r>
      <w:r w:rsidR="00D81BD5">
        <w:t>or</w:t>
      </w:r>
      <w:r>
        <w:t xml:space="preserve"> </w:t>
      </w:r>
      <w:r w:rsidR="00480529">
        <w:t xml:space="preserve">geometrice </w:t>
      </w:r>
      <w:r>
        <w:t>ale secțiuni</w:t>
      </w:r>
      <w:r w:rsidR="00480529">
        <w:t>lor</w:t>
      </w:r>
      <w:r>
        <w:t xml:space="preserve"> transversale brute de beton </w:t>
      </w:r>
      <w:r w:rsidR="000D618F">
        <w:t>a</w:t>
      </w:r>
      <w:r w:rsidR="00480529">
        <w:t>le</w:t>
      </w:r>
      <w:r w:rsidR="000D618F">
        <w:t xml:space="preserve"> acestora</w:t>
      </w:r>
      <w:r w:rsidR="006A2F4F">
        <w:t>, cu consi</w:t>
      </w:r>
      <w:r w:rsidR="00D81BD5">
        <w:t>derarea efectelor fisurării betonului.</w:t>
      </w:r>
      <w:r w:rsidR="00480529">
        <w:t xml:space="preserve"> </w:t>
      </w:r>
    </w:p>
    <w:p w14:paraId="2C81208B" w14:textId="346B71D2" w:rsidR="009032BA" w:rsidRPr="003C3148" w:rsidRDefault="009032BA" w:rsidP="009032BA">
      <w:pPr>
        <w:pStyle w:val="Paragraf"/>
      </w:pPr>
      <w:bookmarkStart w:id="521" w:name="_Ref99789283"/>
      <w:bookmarkStart w:id="522" w:name="_Ref99178533"/>
      <w:bookmarkStart w:id="523" w:name="_Ref155971638"/>
      <w:bookmarkStart w:id="524" w:name="_Ref99177358"/>
      <w:r w:rsidRPr="003C3148">
        <w:t xml:space="preserve">Rigiditatea la încovoiere </w:t>
      </w:r>
      <w:bookmarkEnd w:id="521"/>
      <w:r w:rsidRPr="003C3148">
        <w:t>pentru pere</w:t>
      </w:r>
      <w:r w:rsidR="00C86317">
        <w:t>ț</w:t>
      </w:r>
      <w:r w:rsidRPr="003C3148">
        <w:t xml:space="preserve">i, grinzi lungi, grinzi de cuplare, stâlpi și plăci de beton armat </w:t>
      </w:r>
      <w:r w:rsidR="000D618F">
        <w:t xml:space="preserve">se consideră </w:t>
      </w:r>
      <w:r w:rsidRPr="003C3148">
        <w:t>egală cu jumătate din valoarea corespunzătoare sec</w:t>
      </w:r>
      <w:r w:rsidR="00C86317">
        <w:t>ț</w:t>
      </w:r>
      <w:r w:rsidRPr="003C3148">
        <w:t xml:space="preserve">iunii </w:t>
      </w:r>
      <w:r w:rsidR="00D81BD5">
        <w:t xml:space="preserve">transversale </w:t>
      </w:r>
      <w:r w:rsidRPr="003C3148">
        <w:t>brute, nefisurată</w:t>
      </w:r>
      <w:bookmarkEnd w:id="522"/>
      <w:r w:rsidRPr="003C3148">
        <w:t>.</w:t>
      </w:r>
      <w:bookmarkEnd w:id="523"/>
    </w:p>
    <w:p w14:paraId="70CA34B5" w14:textId="410FB1F6" w:rsidR="009032BA" w:rsidRPr="003C3148" w:rsidRDefault="009032BA" w:rsidP="009032BA">
      <w:pPr>
        <w:pStyle w:val="Paragraf"/>
      </w:pPr>
      <w:bookmarkStart w:id="525" w:name="_Ref115264169"/>
      <w:r w:rsidRPr="003C3148">
        <w:t>Rigiditatea la for</w:t>
      </w:r>
      <w:r w:rsidR="00C86317">
        <w:t>ț</w:t>
      </w:r>
      <w:r w:rsidRPr="003C3148">
        <w:t xml:space="preserve">ă axială în planul lor a plăcilor componente ale planșeelor </w:t>
      </w:r>
      <w:r w:rsidR="000D618F">
        <w:t xml:space="preserve">se consideră </w:t>
      </w:r>
      <w:r w:rsidRPr="003C3148">
        <w:t>egală cu 0,70 din valoarea corespunzătoare sec</w:t>
      </w:r>
      <w:r w:rsidR="00C86317">
        <w:t>ț</w:t>
      </w:r>
      <w:r w:rsidRPr="003C3148">
        <w:t xml:space="preserve">iunii </w:t>
      </w:r>
      <w:r w:rsidR="00D81BD5">
        <w:t xml:space="preserve">transversale </w:t>
      </w:r>
      <w:r w:rsidRPr="003C3148">
        <w:t>brute, nefisurat</w:t>
      </w:r>
      <w:r w:rsidR="00D81BD5">
        <w:t>ă</w:t>
      </w:r>
      <w:r w:rsidRPr="003C3148">
        <w:t>.</w:t>
      </w:r>
      <w:bookmarkEnd w:id="525"/>
      <w:r w:rsidRPr="003C3148">
        <w:t xml:space="preserve"> </w:t>
      </w:r>
    </w:p>
    <w:p w14:paraId="64419314" w14:textId="235A8325" w:rsidR="00442903" w:rsidRDefault="009032BA" w:rsidP="009032BA">
      <w:pPr>
        <w:pStyle w:val="Paragraf"/>
      </w:pPr>
      <w:r w:rsidRPr="003C3148">
        <w:t>Prin excep</w:t>
      </w:r>
      <w:r w:rsidR="00C86317">
        <w:t>ț</w:t>
      </w:r>
      <w:r w:rsidRPr="003C3148">
        <w:t xml:space="preserve">ie de la </w:t>
      </w:r>
      <w:r w:rsidRPr="009D6161">
        <w:rPr>
          <w:rStyle w:val="Mylink"/>
        </w:rPr>
        <w:fldChar w:fldCharType="begin"/>
      </w:r>
      <w:r w:rsidR="009D6161" w:rsidRPr="009D6161">
        <w:rPr>
          <w:rStyle w:val="Mylink"/>
        </w:rPr>
        <w:instrText>REF _Ref99177358 \r \* CHARFORMAT \h</w:instrText>
      </w:r>
      <w:r w:rsidRPr="009D6161">
        <w:rPr>
          <w:rStyle w:val="Mylink"/>
        </w:rPr>
      </w:r>
      <w:r w:rsidRPr="009D6161">
        <w:rPr>
          <w:rStyle w:val="Mylink"/>
        </w:rPr>
        <w:fldChar w:fldCharType="separate"/>
      </w:r>
      <w:r w:rsidR="009464BD">
        <w:rPr>
          <w:rStyle w:val="Mylink"/>
        </w:rPr>
        <w:t>(4)</w:t>
      </w:r>
      <w:r w:rsidRPr="009D6161">
        <w:rPr>
          <w:rStyle w:val="Mylink"/>
        </w:rPr>
        <w:fldChar w:fldCharType="end"/>
      </w:r>
      <w:r w:rsidRPr="003C3148">
        <w:t xml:space="preserve"> și </w:t>
      </w:r>
      <w:r w:rsidRPr="009D6161">
        <w:rPr>
          <w:rStyle w:val="Mylink"/>
        </w:rPr>
        <w:fldChar w:fldCharType="begin"/>
      </w:r>
      <w:r w:rsidR="009D6161" w:rsidRPr="009D6161">
        <w:rPr>
          <w:rStyle w:val="Mylink"/>
        </w:rPr>
        <w:instrText>REF _Ref115264169 \r \* CHARFORMAT \h</w:instrText>
      </w:r>
      <w:r w:rsidRPr="009D6161">
        <w:rPr>
          <w:rStyle w:val="Mylink"/>
        </w:rPr>
      </w:r>
      <w:r w:rsidRPr="009D6161">
        <w:rPr>
          <w:rStyle w:val="Mylink"/>
        </w:rPr>
        <w:fldChar w:fldCharType="separate"/>
      </w:r>
      <w:r w:rsidR="009464BD">
        <w:rPr>
          <w:rStyle w:val="Mylink"/>
        </w:rPr>
        <w:t>(5)</w:t>
      </w:r>
      <w:r w:rsidRPr="009D6161">
        <w:rPr>
          <w:rStyle w:val="Mylink"/>
        </w:rPr>
        <w:fldChar w:fldCharType="end"/>
      </w:r>
      <w:r w:rsidRPr="003C3148">
        <w:t>, la calculul eforturilor în structuri de beton</w:t>
      </w:r>
      <w:r w:rsidR="001B6DEF">
        <w:t xml:space="preserve"> armat</w:t>
      </w:r>
      <w:r w:rsidRPr="003C3148">
        <w:t>, se pot alege valori diferite ale factorului de reducere a rigidită</w:t>
      </w:r>
      <w:r w:rsidR="00C86317">
        <w:t>ț</w:t>
      </w:r>
      <w:r w:rsidRPr="003C3148">
        <w:t>ii la încovoiere și la for</w:t>
      </w:r>
      <w:r w:rsidR="00C86317">
        <w:t>ț</w:t>
      </w:r>
      <w:r w:rsidRPr="003C3148">
        <w:t>ă axială ca urmare a fisurării betonului, dacă acestea se determină pe baza modelelor de calcul date în SR EN 1992-1-1, pe baza alcătuirii efective a fiecărui element și a stării de eforturi așteptate.</w:t>
      </w:r>
      <w:bookmarkEnd w:id="520"/>
      <w:bookmarkEnd w:id="524"/>
    </w:p>
    <w:p w14:paraId="5B6B96D9" w14:textId="31347664" w:rsidR="00442903" w:rsidRDefault="00442903" w:rsidP="009032BA">
      <w:pPr>
        <w:pStyle w:val="Paragraf"/>
      </w:pPr>
      <w:r>
        <w:t xml:space="preserve">Valorile modului de elasticitate mediu al betonului, </w:t>
      </w:r>
      <m:oMath>
        <m:sSub>
          <m:sSubPr>
            <m:ctrlPr>
              <w:rPr>
                <w:rFonts w:ascii="Cambria Math" w:hAnsi="Cambria Math"/>
                <w:i/>
              </w:rPr>
            </m:ctrlPr>
          </m:sSubPr>
          <m:e>
            <m:r>
              <w:rPr>
                <w:rFonts w:ascii="Cambria Math" w:hAnsi="Cambria Math"/>
              </w:rPr>
              <m:t>E</m:t>
            </m:r>
          </m:e>
          <m:sub>
            <m:r>
              <w:rPr>
                <w:rFonts w:ascii="Cambria Math" w:hAnsi="Cambria Math"/>
              </w:rPr>
              <m:t>cm</m:t>
            </m:r>
          </m:sub>
        </m:sSub>
      </m:oMath>
      <w:r>
        <w:t xml:space="preserve">, pentru utilizare </w:t>
      </w:r>
      <w:r w:rsidR="00B176AC">
        <w:t xml:space="preserve">la modelarea structurii pentru </w:t>
      </w:r>
      <w:r>
        <w:t>verificarea deplasărilor orizontale</w:t>
      </w:r>
      <w:r w:rsidR="003F5B9E">
        <w:t xml:space="preserve"> conform </w:t>
      </w:r>
      <w:r w:rsidR="003F5B9E" w:rsidRPr="003F5B9E">
        <w:rPr>
          <w:rStyle w:val="Mylink"/>
        </w:rPr>
        <w:fldChar w:fldCharType="begin"/>
      </w:r>
      <w:r w:rsidR="003F5B9E" w:rsidRPr="003F5B9E">
        <w:rPr>
          <w:rStyle w:val="Mylink"/>
        </w:rPr>
        <w:instrText xml:space="preserve"> REF _Ref147488200 \r \h </w:instrText>
      </w:r>
      <w:r w:rsidR="003F5B9E">
        <w:rPr>
          <w:rStyle w:val="Mylink"/>
        </w:rPr>
        <w:instrText xml:space="preserve"> \* MERGEFORMAT </w:instrText>
      </w:r>
      <w:r w:rsidR="003F5B9E" w:rsidRPr="003F5B9E">
        <w:rPr>
          <w:rStyle w:val="Mylink"/>
        </w:rPr>
      </w:r>
      <w:r w:rsidR="003F5B9E" w:rsidRPr="003F5B9E">
        <w:rPr>
          <w:rStyle w:val="Mylink"/>
        </w:rPr>
        <w:fldChar w:fldCharType="separate"/>
      </w:r>
      <w:r w:rsidR="009464BD">
        <w:rPr>
          <w:rStyle w:val="Mylink"/>
        </w:rPr>
        <w:t>4.3.1.2.2</w:t>
      </w:r>
      <w:r w:rsidR="003F5B9E" w:rsidRPr="003F5B9E">
        <w:rPr>
          <w:rStyle w:val="Mylink"/>
        </w:rPr>
        <w:fldChar w:fldCharType="end"/>
      </w:r>
      <w:r w:rsidR="003F5B9E">
        <w:t xml:space="preserve"> și </w:t>
      </w:r>
      <w:r w:rsidR="003F5B9E" w:rsidRPr="003F5B9E">
        <w:rPr>
          <w:rStyle w:val="Mylink"/>
        </w:rPr>
        <w:fldChar w:fldCharType="begin"/>
      </w:r>
      <w:r w:rsidR="003F5B9E" w:rsidRPr="003F5B9E">
        <w:rPr>
          <w:rStyle w:val="Mylink"/>
        </w:rPr>
        <w:instrText xml:space="preserve"> REF _Ref147488183 \r \h </w:instrText>
      </w:r>
      <w:r w:rsidR="003F5B9E">
        <w:rPr>
          <w:rStyle w:val="Mylink"/>
        </w:rPr>
        <w:instrText xml:space="preserve"> \* MERGEFORMAT </w:instrText>
      </w:r>
      <w:r w:rsidR="003F5B9E" w:rsidRPr="003F5B9E">
        <w:rPr>
          <w:rStyle w:val="Mylink"/>
        </w:rPr>
      </w:r>
      <w:r w:rsidR="003F5B9E" w:rsidRPr="003F5B9E">
        <w:rPr>
          <w:rStyle w:val="Mylink"/>
        </w:rPr>
        <w:fldChar w:fldCharType="separate"/>
      </w:r>
      <w:r w:rsidR="009464BD">
        <w:rPr>
          <w:rStyle w:val="Mylink"/>
        </w:rPr>
        <w:t>4.3.2.1</w:t>
      </w:r>
      <w:r w:rsidR="003F5B9E" w:rsidRPr="003F5B9E">
        <w:rPr>
          <w:rStyle w:val="Mylink"/>
        </w:rPr>
        <w:fldChar w:fldCharType="end"/>
      </w:r>
      <w:r>
        <w:t xml:space="preserve">, </w:t>
      </w:r>
      <w:r w:rsidR="00B176AC">
        <w:t>se stabilesc conform prevederil</w:t>
      </w:r>
      <w:r w:rsidR="003F5B9E">
        <w:t>or</w:t>
      </w:r>
      <w:r w:rsidR="00B176AC">
        <w:t xml:space="preserve"> SR EN 1992-1-1 și </w:t>
      </w:r>
      <w:r>
        <w:t xml:space="preserve">se limitează superior la valorile indicate în </w:t>
      </w:r>
      <w:r w:rsidR="00B176AC" w:rsidRPr="009D6161">
        <w:rPr>
          <w:rStyle w:val="Mylink"/>
        </w:rPr>
        <w:fldChar w:fldCharType="begin"/>
      </w:r>
      <w:r w:rsidR="009D6161" w:rsidRPr="009D6161">
        <w:rPr>
          <w:rStyle w:val="Mylink"/>
        </w:rPr>
        <w:instrText>REF _Ref156479163 \r \* CHARFORMAT \h</w:instrText>
      </w:r>
      <w:r w:rsidR="00B176AC" w:rsidRPr="009D6161">
        <w:rPr>
          <w:rStyle w:val="Mylink"/>
        </w:rPr>
      </w:r>
      <w:r w:rsidR="00B176AC" w:rsidRPr="009D6161">
        <w:rPr>
          <w:rStyle w:val="Mylink"/>
        </w:rPr>
        <w:fldChar w:fldCharType="separate"/>
      </w:r>
      <w:r w:rsidR="009464BD">
        <w:rPr>
          <w:rStyle w:val="Mylink"/>
        </w:rPr>
        <w:t>Tabelul 5.4</w:t>
      </w:r>
      <w:r w:rsidR="00B176AC" w:rsidRPr="009D6161">
        <w:rPr>
          <w:rStyle w:val="Mylink"/>
        </w:rPr>
        <w:fldChar w:fldCharType="end"/>
      </w:r>
      <w:r w:rsidR="00B176AC">
        <w:t>.</w:t>
      </w:r>
      <w:r w:rsidR="00B176AC" w:rsidRPr="00B176AC">
        <w:rPr>
          <w:i/>
          <w:color w:val="FFFFFF"/>
          <w:sz w:val="12"/>
          <w:szCs w:val="12"/>
        </w:rPr>
        <w:t xml:space="preserve"> </w:t>
      </w:r>
      <w:r w:rsidR="00B176AC" w:rsidRPr="003C3148">
        <w:rPr>
          <w:i/>
          <w:color w:val="FFFFFF"/>
          <w:sz w:val="12"/>
          <w:szCs w:val="12"/>
        </w:rPr>
        <w:fldChar w:fldCharType="begin"/>
      </w:r>
      <w:r w:rsidR="00B176AC" w:rsidRPr="003C3148">
        <w:rPr>
          <w:i/>
          <w:color w:val="FFFFFF"/>
          <w:sz w:val="12"/>
          <w:szCs w:val="12"/>
        </w:rPr>
        <w:instrText xml:space="preserve"> LISTNUM \l 1 \s 0 </w:instrText>
      </w:r>
      <w:r w:rsidR="00B176AC" w:rsidRPr="003C3148">
        <w:rPr>
          <w:i/>
          <w:color w:val="FFFFFF"/>
          <w:sz w:val="12"/>
          <w:szCs w:val="12"/>
        </w:rPr>
        <w:fldChar w:fldCharType="end"/>
      </w:r>
    </w:p>
    <w:p w14:paraId="3319BFF8" w14:textId="40D70925" w:rsidR="00B176AC" w:rsidRDefault="00B176AC" w:rsidP="00DB3A3B">
      <w:pPr>
        <w:pStyle w:val="Tabelul"/>
        <w:rPr>
          <w:rFonts w:hint="eastAsia"/>
        </w:rPr>
      </w:pPr>
      <w:bookmarkStart w:id="526" w:name="_Ref156479163"/>
      <w:r>
        <w:lastRenderedPageBreak/>
        <w:t>Modulul de elasticitate mediu al betonului, pentru verificări ale deplasărilor orizontale</w:t>
      </w:r>
      <w:bookmarkEnd w:id="526"/>
    </w:p>
    <w:tbl>
      <w:tblPr>
        <w:tblW w:w="8360" w:type="dxa"/>
        <w:tblLook w:val="04A0" w:firstRow="1" w:lastRow="0" w:firstColumn="1" w:lastColumn="0" w:noHBand="0" w:noVBand="1"/>
      </w:tblPr>
      <w:tblGrid>
        <w:gridCol w:w="1605"/>
        <w:gridCol w:w="965"/>
        <w:gridCol w:w="965"/>
        <w:gridCol w:w="965"/>
        <w:gridCol w:w="965"/>
        <w:gridCol w:w="965"/>
        <w:gridCol w:w="965"/>
        <w:gridCol w:w="965"/>
      </w:tblGrid>
      <w:tr w:rsidR="00B176AC" w:rsidRPr="00442903" w14:paraId="1CE8898B" w14:textId="77777777" w:rsidTr="00A1534A">
        <w:trPr>
          <w:trHeight w:val="300"/>
        </w:trPr>
        <w:tc>
          <w:tcPr>
            <w:tcW w:w="1605" w:type="dxa"/>
            <w:vMerge w:val="restart"/>
            <w:tcBorders>
              <w:top w:val="single" w:sz="4" w:space="0" w:color="auto"/>
              <w:left w:val="single" w:sz="4" w:space="0" w:color="auto"/>
              <w:right w:val="single" w:sz="4" w:space="0" w:color="auto"/>
            </w:tcBorders>
            <w:shd w:val="clear" w:color="auto" w:fill="auto"/>
            <w:noWrap/>
            <w:hideMark/>
          </w:tcPr>
          <w:p w14:paraId="4A4CD0B0" w14:textId="27C226E7" w:rsidR="00B176AC" w:rsidRPr="00F25C52" w:rsidRDefault="00B176AC" w:rsidP="00A1534A">
            <w:pPr>
              <w:jc w:val="left"/>
              <w:rPr>
                <w:lang w:val="it-IT" w:eastAsia="en-GB"/>
              </w:rPr>
            </w:pPr>
          </w:p>
        </w:tc>
        <w:tc>
          <w:tcPr>
            <w:tcW w:w="6755" w:type="dxa"/>
            <w:gridSpan w:val="7"/>
            <w:tcBorders>
              <w:top w:val="single" w:sz="4" w:space="0" w:color="auto"/>
              <w:left w:val="nil"/>
              <w:bottom w:val="single" w:sz="4" w:space="0" w:color="auto"/>
              <w:right w:val="single" w:sz="4" w:space="0" w:color="auto"/>
            </w:tcBorders>
            <w:shd w:val="clear" w:color="auto" w:fill="auto"/>
            <w:noWrap/>
          </w:tcPr>
          <w:p w14:paraId="23841363" w14:textId="317E23EC" w:rsidR="00B176AC" w:rsidRPr="00456CD5" w:rsidRDefault="00B176AC" w:rsidP="00A1534A">
            <w:pPr>
              <w:jc w:val="left"/>
              <w:rPr>
                <w:lang w:eastAsia="en-GB"/>
              </w:rPr>
            </w:pPr>
            <w:r w:rsidRPr="00456CD5">
              <w:rPr>
                <w:lang w:eastAsia="en-GB"/>
              </w:rPr>
              <w:t>Clasa de rezistență a betonului</w:t>
            </w:r>
          </w:p>
        </w:tc>
      </w:tr>
      <w:tr w:rsidR="00B176AC" w:rsidRPr="00442903" w14:paraId="1928D333" w14:textId="77777777" w:rsidTr="00A1534A">
        <w:trPr>
          <w:trHeight w:val="426"/>
        </w:trPr>
        <w:tc>
          <w:tcPr>
            <w:tcW w:w="1605" w:type="dxa"/>
            <w:vMerge/>
            <w:tcBorders>
              <w:left w:val="single" w:sz="4" w:space="0" w:color="auto"/>
              <w:bottom w:val="single" w:sz="4" w:space="0" w:color="auto"/>
              <w:right w:val="single" w:sz="4" w:space="0" w:color="auto"/>
            </w:tcBorders>
            <w:shd w:val="clear" w:color="auto" w:fill="auto"/>
            <w:noWrap/>
          </w:tcPr>
          <w:p w14:paraId="1DD1CC91" w14:textId="77777777" w:rsidR="00B176AC" w:rsidRPr="00F25C52" w:rsidRDefault="00B176AC" w:rsidP="00A1534A">
            <w:pPr>
              <w:jc w:val="left"/>
              <w:rPr>
                <w:lang w:val="it-IT" w:eastAsia="en-GB"/>
              </w:rPr>
            </w:pPr>
          </w:p>
        </w:tc>
        <w:tc>
          <w:tcPr>
            <w:tcW w:w="965" w:type="dxa"/>
            <w:tcBorders>
              <w:top w:val="single" w:sz="4" w:space="0" w:color="auto"/>
              <w:left w:val="nil"/>
              <w:bottom w:val="single" w:sz="4" w:space="0" w:color="auto"/>
              <w:right w:val="single" w:sz="4" w:space="0" w:color="auto"/>
            </w:tcBorders>
            <w:shd w:val="clear" w:color="auto" w:fill="auto"/>
            <w:noWrap/>
          </w:tcPr>
          <w:p w14:paraId="17FE8758" w14:textId="6F5850B6" w:rsidR="00B176AC" w:rsidRPr="00442903" w:rsidRDefault="00B176AC" w:rsidP="00A1534A">
            <w:pPr>
              <w:jc w:val="left"/>
              <w:rPr>
                <w:lang w:val="en-GB" w:eastAsia="en-GB"/>
              </w:rPr>
            </w:pPr>
            <w:r w:rsidRPr="00442903">
              <w:rPr>
                <w:lang w:val="en-GB" w:eastAsia="en-GB"/>
              </w:rPr>
              <w:t>C20/25</w:t>
            </w:r>
          </w:p>
        </w:tc>
        <w:tc>
          <w:tcPr>
            <w:tcW w:w="965" w:type="dxa"/>
            <w:tcBorders>
              <w:top w:val="single" w:sz="4" w:space="0" w:color="auto"/>
              <w:left w:val="nil"/>
              <w:bottom w:val="single" w:sz="4" w:space="0" w:color="auto"/>
              <w:right w:val="single" w:sz="4" w:space="0" w:color="auto"/>
            </w:tcBorders>
            <w:shd w:val="clear" w:color="auto" w:fill="auto"/>
          </w:tcPr>
          <w:p w14:paraId="1A9B09B9" w14:textId="2A1D587E" w:rsidR="00B176AC" w:rsidRPr="00442903" w:rsidRDefault="00B176AC" w:rsidP="00A1534A">
            <w:pPr>
              <w:jc w:val="left"/>
              <w:rPr>
                <w:lang w:val="en-GB" w:eastAsia="en-GB"/>
              </w:rPr>
            </w:pPr>
            <w:r w:rsidRPr="00442903">
              <w:rPr>
                <w:lang w:val="en-GB" w:eastAsia="en-GB"/>
              </w:rPr>
              <w:t>C25/30</w:t>
            </w:r>
          </w:p>
        </w:tc>
        <w:tc>
          <w:tcPr>
            <w:tcW w:w="965" w:type="dxa"/>
            <w:tcBorders>
              <w:top w:val="single" w:sz="4" w:space="0" w:color="auto"/>
              <w:left w:val="nil"/>
              <w:bottom w:val="single" w:sz="4" w:space="0" w:color="auto"/>
              <w:right w:val="single" w:sz="4" w:space="0" w:color="auto"/>
            </w:tcBorders>
            <w:shd w:val="clear" w:color="auto" w:fill="auto"/>
          </w:tcPr>
          <w:p w14:paraId="48D0AE03" w14:textId="42D8B5B6" w:rsidR="00B176AC" w:rsidRPr="00442903" w:rsidRDefault="00B176AC" w:rsidP="00A1534A">
            <w:pPr>
              <w:jc w:val="left"/>
              <w:rPr>
                <w:lang w:val="en-GB" w:eastAsia="en-GB"/>
              </w:rPr>
            </w:pPr>
            <w:r w:rsidRPr="00442903">
              <w:rPr>
                <w:lang w:val="en-GB" w:eastAsia="en-GB"/>
              </w:rPr>
              <w:t>C30/37</w:t>
            </w:r>
          </w:p>
        </w:tc>
        <w:tc>
          <w:tcPr>
            <w:tcW w:w="965" w:type="dxa"/>
            <w:tcBorders>
              <w:top w:val="single" w:sz="4" w:space="0" w:color="auto"/>
              <w:left w:val="nil"/>
              <w:bottom w:val="single" w:sz="4" w:space="0" w:color="auto"/>
              <w:right w:val="single" w:sz="4" w:space="0" w:color="auto"/>
            </w:tcBorders>
            <w:shd w:val="clear" w:color="auto" w:fill="auto"/>
          </w:tcPr>
          <w:p w14:paraId="08B07E96" w14:textId="0EBFDC17" w:rsidR="00B176AC" w:rsidRPr="00442903" w:rsidRDefault="00B176AC" w:rsidP="00A1534A">
            <w:pPr>
              <w:jc w:val="left"/>
              <w:rPr>
                <w:lang w:val="en-GB" w:eastAsia="en-GB"/>
              </w:rPr>
            </w:pPr>
            <w:r w:rsidRPr="00442903">
              <w:rPr>
                <w:lang w:val="en-GB" w:eastAsia="en-GB"/>
              </w:rPr>
              <w:t>C35/45</w:t>
            </w:r>
          </w:p>
        </w:tc>
        <w:tc>
          <w:tcPr>
            <w:tcW w:w="965" w:type="dxa"/>
            <w:tcBorders>
              <w:top w:val="single" w:sz="4" w:space="0" w:color="auto"/>
              <w:left w:val="nil"/>
              <w:bottom w:val="single" w:sz="4" w:space="0" w:color="auto"/>
              <w:right w:val="single" w:sz="4" w:space="0" w:color="auto"/>
            </w:tcBorders>
            <w:shd w:val="clear" w:color="auto" w:fill="auto"/>
          </w:tcPr>
          <w:p w14:paraId="75F4FDA1" w14:textId="716B1114" w:rsidR="00B176AC" w:rsidRPr="00442903" w:rsidRDefault="00B176AC" w:rsidP="00A1534A">
            <w:pPr>
              <w:jc w:val="left"/>
              <w:rPr>
                <w:lang w:val="en-GB" w:eastAsia="en-GB"/>
              </w:rPr>
            </w:pPr>
            <w:r w:rsidRPr="00442903">
              <w:rPr>
                <w:lang w:val="en-GB" w:eastAsia="en-GB"/>
              </w:rPr>
              <w:t>C40/50</w:t>
            </w:r>
          </w:p>
        </w:tc>
        <w:tc>
          <w:tcPr>
            <w:tcW w:w="965" w:type="dxa"/>
            <w:tcBorders>
              <w:top w:val="single" w:sz="4" w:space="0" w:color="auto"/>
              <w:left w:val="nil"/>
              <w:bottom w:val="single" w:sz="4" w:space="0" w:color="auto"/>
              <w:right w:val="single" w:sz="4" w:space="0" w:color="auto"/>
            </w:tcBorders>
            <w:shd w:val="clear" w:color="auto" w:fill="auto"/>
          </w:tcPr>
          <w:p w14:paraId="52B31215" w14:textId="337B2B58" w:rsidR="00B176AC" w:rsidRPr="00442903" w:rsidRDefault="00B176AC" w:rsidP="00A1534A">
            <w:pPr>
              <w:jc w:val="left"/>
              <w:rPr>
                <w:lang w:val="en-GB" w:eastAsia="en-GB"/>
              </w:rPr>
            </w:pPr>
            <w:r w:rsidRPr="00442903">
              <w:rPr>
                <w:lang w:val="en-GB" w:eastAsia="en-GB"/>
              </w:rPr>
              <w:t>C45/55</w:t>
            </w:r>
          </w:p>
        </w:tc>
        <w:tc>
          <w:tcPr>
            <w:tcW w:w="965" w:type="dxa"/>
            <w:tcBorders>
              <w:top w:val="single" w:sz="4" w:space="0" w:color="auto"/>
              <w:left w:val="nil"/>
              <w:bottom w:val="single" w:sz="4" w:space="0" w:color="auto"/>
              <w:right w:val="single" w:sz="4" w:space="0" w:color="auto"/>
            </w:tcBorders>
            <w:shd w:val="clear" w:color="auto" w:fill="auto"/>
          </w:tcPr>
          <w:p w14:paraId="14A1AAF9" w14:textId="173AAB35" w:rsidR="00B176AC" w:rsidRPr="00442903" w:rsidRDefault="00B176AC" w:rsidP="00A1534A">
            <w:pPr>
              <w:jc w:val="left"/>
              <w:rPr>
                <w:lang w:val="en-GB" w:eastAsia="en-GB"/>
              </w:rPr>
            </w:pPr>
            <w:r w:rsidRPr="00442903">
              <w:rPr>
                <w:lang w:val="en-GB" w:eastAsia="en-GB"/>
              </w:rPr>
              <w:t>C50/60</w:t>
            </w:r>
          </w:p>
        </w:tc>
      </w:tr>
      <w:tr w:rsidR="00B176AC" w:rsidRPr="00442903" w14:paraId="0D9BE744" w14:textId="77777777" w:rsidTr="00A1534A">
        <w:trPr>
          <w:trHeight w:val="453"/>
        </w:trPr>
        <w:tc>
          <w:tcPr>
            <w:tcW w:w="1605" w:type="dxa"/>
            <w:tcBorders>
              <w:top w:val="nil"/>
              <w:left w:val="single" w:sz="4" w:space="0" w:color="auto"/>
              <w:bottom w:val="single" w:sz="4" w:space="0" w:color="auto"/>
              <w:right w:val="single" w:sz="4" w:space="0" w:color="auto"/>
            </w:tcBorders>
            <w:shd w:val="clear" w:color="auto" w:fill="auto"/>
            <w:noWrap/>
            <w:hideMark/>
          </w:tcPr>
          <w:p w14:paraId="1FF16567" w14:textId="1BA19CA4" w:rsidR="00B176AC" w:rsidRPr="00442903" w:rsidRDefault="00000000" w:rsidP="00A1534A">
            <w:pPr>
              <w:jc w:val="left"/>
              <w:rPr>
                <w:lang w:val="en-GB" w:eastAsia="en-GB"/>
              </w:rPr>
            </w:pPr>
            <m:oMath>
              <m:sSub>
                <m:sSubPr>
                  <m:ctrlPr>
                    <w:rPr>
                      <w:rFonts w:ascii="Cambria Math" w:hAnsi="Cambria Math"/>
                      <w:i/>
                      <w:lang w:val="en-GB" w:eastAsia="en-GB"/>
                    </w:rPr>
                  </m:ctrlPr>
                </m:sSubPr>
                <m:e>
                  <m:r>
                    <w:rPr>
                      <w:rFonts w:ascii="Cambria Math" w:hAnsi="Cambria Math"/>
                      <w:lang w:val="en-GB" w:eastAsia="en-GB"/>
                    </w:rPr>
                    <m:t>E</m:t>
                  </m:r>
                </m:e>
                <m:sub>
                  <m:r>
                    <w:rPr>
                      <w:rFonts w:ascii="Cambria Math" w:hAnsi="Cambria Math"/>
                      <w:lang w:val="en-GB" w:eastAsia="en-GB"/>
                    </w:rPr>
                    <m:t>cm</m:t>
                  </m:r>
                </m:sub>
              </m:sSub>
            </m:oMath>
            <w:r w:rsidR="00B176AC" w:rsidRPr="00442903">
              <w:rPr>
                <w:lang w:val="en-GB" w:eastAsia="en-GB"/>
              </w:rPr>
              <w:t>(</w:t>
            </w:r>
            <m:oMath>
              <m:r>
                <w:rPr>
                  <w:rFonts w:ascii="Cambria Math" w:hAnsi="Cambria Math"/>
                  <w:lang w:val="en-GB" w:eastAsia="en-GB"/>
                </w:rPr>
                <m:t>N/m</m:t>
              </m:r>
              <m:sSup>
                <m:sSupPr>
                  <m:ctrlPr>
                    <w:rPr>
                      <w:rFonts w:ascii="Cambria Math" w:hAnsi="Cambria Math"/>
                      <w:i/>
                      <w:lang w:val="en-GB" w:eastAsia="en-GB"/>
                    </w:rPr>
                  </m:ctrlPr>
                </m:sSupPr>
                <m:e>
                  <m:r>
                    <w:rPr>
                      <w:rFonts w:ascii="Cambria Math" w:hAnsi="Cambria Math"/>
                      <w:lang w:val="en-GB" w:eastAsia="en-GB"/>
                    </w:rPr>
                    <m:t>m</m:t>
                  </m:r>
                </m:e>
                <m:sup>
                  <m:r>
                    <w:rPr>
                      <w:rFonts w:ascii="Cambria Math" w:hAnsi="Cambria Math"/>
                      <w:lang w:val="en-GB" w:eastAsia="en-GB"/>
                    </w:rPr>
                    <m:t>2</m:t>
                  </m:r>
                </m:sup>
              </m:sSup>
            </m:oMath>
            <w:r w:rsidR="00B176AC" w:rsidRPr="00442903">
              <w:rPr>
                <w:lang w:val="en-GB" w:eastAsia="en-GB"/>
              </w:rPr>
              <w:t>)</w:t>
            </w:r>
          </w:p>
        </w:tc>
        <w:tc>
          <w:tcPr>
            <w:tcW w:w="965" w:type="dxa"/>
            <w:tcBorders>
              <w:top w:val="nil"/>
              <w:left w:val="nil"/>
              <w:bottom w:val="single" w:sz="4" w:space="0" w:color="auto"/>
              <w:right w:val="single" w:sz="4" w:space="0" w:color="auto"/>
            </w:tcBorders>
            <w:shd w:val="clear" w:color="auto" w:fill="auto"/>
            <w:noWrap/>
            <w:hideMark/>
          </w:tcPr>
          <w:p w14:paraId="0ACBD3F9" w14:textId="77777777" w:rsidR="00B176AC" w:rsidRPr="00442903" w:rsidRDefault="00B176AC" w:rsidP="00A1534A">
            <w:pPr>
              <w:jc w:val="left"/>
              <w:rPr>
                <w:lang w:val="en-GB" w:eastAsia="en-GB"/>
              </w:rPr>
            </w:pPr>
            <w:r w:rsidRPr="00442903">
              <w:rPr>
                <w:lang w:val="en-GB" w:eastAsia="en-GB"/>
              </w:rPr>
              <w:t>30000</w:t>
            </w:r>
          </w:p>
        </w:tc>
        <w:tc>
          <w:tcPr>
            <w:tcW w:w="965" w:type="dxa"/>
            <w:tcBorders>
              <w:top w:val="nil"/>
              <w:left w:val="nil"/>
              <w:bottom w:val="single" w:sz="4" w:space="0" w:color="auto"/>
              <w:right w:val="single" w:sz="4" w:space="0" w:color="auto"/>
            </w:tcBorders>
            <w:shd w:val="clear" w:color="auto" w:fill="auto"/>
            <w:noWrap/>
            <w:hideMark/>
          </w:tcPr>
          <w:p w14:paraId="488FA9BC" w14:textId="77777777" w:rsidR="00B176AC" w:rsidRPr="00442903" w:rsidRDefault="00B176AC" w:rsidP="00A1534A">
            <w:pPr>
              <w:jc w:val="left"/>
              <w:rPr>
                <w:lang w:val="en-GB" w:eastAsia="en-GB"/>
              </w:rPr>
            </w:pPr>
            <w:r w:rsidRPr="00442903">
              <w:rPr>
                <w:lang w:val="en-GB" w:eastAsia="en-GB"/>
              </w:rPr>
              <w:t>31000</w:t>
            </w:r>
          </w:p>
        </w:tc>
        <w:tc>
          <w:tcPr>
            <w:tcW w:w="965" w:type="dxa"/>
            <w:tcBorders>
              <w:top w:val="nil"/>
              <w:left w:val="nil"/>
              <w:bottom w:val="single" w:sz="4" w:space="0" w:color="auto"/>
              <w:right w:val="single" w:sz="4" w:space="0" w:color="auto"/>
            </w:tcBorders>
            <w:shd w:val="clear" w:color="auto" w:fill="auto"/>
            <w:noWrap/>
            <w:hideMark/>
          </w:tcPr>
          <w:p w14:paraId="4A6F6691" w14:textId="77777777" w:rsidR="00B176AC" w:rsidRPr="00442903" w:rsidRDefault="00B176AC" w:rsidP="00A1534A">
            <w:pPr>
              <w:jc w:val="left"/>
              <w:rPr>
                <w:lang w:val="en-GB" w:eastAsia="en-GB"/>
              </w:rPr>
            </w:pPr>
            <w:r w:rsidRPr="00442903">
              <w:rPr>
                <w:lang w:val="en-GB" w:eastAsia="en-GB"/>
              </w:rPr>
              <w:t>33000</w:t>
            </w:r>
          </w:p>
        </w:tc>
        <w:tc>
          <w:tcPr>
            <w:tcW w:w="965" w:type="dxa"/>
            <w:tcBorders>
              <w:top w:val="nil"/>
              <w:left w:val="nil"/>
              <w:bottom w:val="single" w:sz="4" w:space="0" w:color="auto"/>
              <w:right w:val="single" w:sz="4" w:space="0" w:color="auto"/>
            </w:tcBorders>
            <w:shd w:val="clear" w:color="auto" w:fill="auto"/>
            <w:noWrap/>
            <w:hideMark/>
          </w:tcPr>
          <w:p w14:paraId="2EBE9747" w14:textId="77777777" w:rsidR="00B176AC" w:rsidRPr="00442903" w:rsidRDefault="00B176AC" w:rsidP="00A1534A">
            <w:pPr>
              <w:jc w:val="left"/>
              <w:rPr>
                <w:lang w:val="en-GB" w:eastAsia="en-GB"/>
              </w:rPr>
            </w:pPr>
            <w:r w:rsidRPr="00442903">
              <w:rPr>
                <w:lang w:val="en-GB" w:eastAsia="en-GB"/>
              </w:rPr>
              <w:t>34000</w:t>
            </w:r>
          </w:p>
        </w:tc>
        <w:tc>
          <w:tcPr>
            <w:tcW w:w="965" w:type="dxa"/>
            <w:tcBorders>
              <w:top w:val="nil"/>
              <w:left w:val="nil"/>
              <w:bottom w:val="single" w:sz="4" w:space="0" w:color="auto"/>
              <w:right w:val="single" w:sz="4" w:space="0" w:color="auto"/>
            </w:tcBorders>
            <w:shd w:val="clear" w:color="auto" w:fill="auto"/>
            <w:noWrap/>
            <w:hideMark/>
          </w:tcPr>
          <w:p w14:paraId="60BE4706" w14:textId="77777777" w:rsidR="00B176AC" w:rsidRPr="00442903" w:rsidRDefault="00B176AC" w:rsidP="00A1534A">
            <w:pPr>
              <w:jc w:val="left"/>
              <w:rPr>
                <w:lang w:val="en-GB" w:eastAsia="en-GB"/>
              </w:rPr>
            </w:pPr>
            <w:r w:rsidRPr="00442903">
              <w:rPr>
                <w:lang w:val="en-GB" w:eastAsia="en-GB"/>
              </w:rPr>
              <w:t>35000</w:t>
            </w:r>
          </w:p>
        </w:tc>
        <w:tc>
          <w:tcPr>
            <w:tcW w:w="965" w:type="dxa"/>
            <w:tcBorders>
              <w:top w:val="nil"/>
              <w:left w:val="nil"/>
              <w:bottom w:val="single" w:sz="4" w:space="0" w:color="auto"/>
              <w:right w:val="single" w:sz="4" w:space="0" w:color="auto"/>
            </w:tcBorders>
            <w:shd w:val="clear" w:color="auto" w:fill="auto"/>
            <w:noWrap/>
            <w:hideMark/>
          </w:tcPr>
          <w:p w14:paraId="7EB78EE9" w14:textId="77777777" w:rsidR="00B176AC" w:rsidRPr="00442903" w:rsidRDefault="00B176AC" w:rsidP="00A1534A">
            <w:pPr>
              <w:jc w:val="left"/>
              <w:rPr>
                <w:lang w:val="en-GB" w:eastAsia="en-GB"/>
              </w:rPr>
            </w:pPr>
            <w:r w:rsidRPr="00442903">
              <w:rPr>
                <w:lang w:val="en-GB" w:eastAsia="en-GB"/>
              </w:rPr>
              <w:t>36000</w:t>
            </w:r>
          </w:p>
        </w:tc>
        <w:tc>
          <w:tcPr>
            <w:tcW w:w="965" w:type="dxa"/>
            <w:tcBorders>
              <w:top w:val="nil"/>
              <w:left w:val="nil"/>
              <w:bottom w:val="single" w:sz="4" w:space="0" w:color="auto"/>
              <w:right w:val="single" w:sz="4" w:space="0" w:color="auto"/>
            </w:tcBorders>
            <w:shd w:val="clear" w:color="auto" w:fill="auto"/>
            <w:noWrap/>
            <w:hideMark/>
          </w:tcPr>
          <w:p w14:paraId="62F289C3" w14:textId="77777777" w:rsidR="00B176AC" w:rsidRPr="00442903" w:rsidRDefault="00B176AC" w:rsidP="00A1534A">
            <w:pPr>
              <w:jc w:val="left"/>
              <w:rPr>
                <w:lang w:val="en-GB" w:eastAsia="en-GB"/>
              </w:rPr>
            </w:pPr>
            <w:r w:rsidRPr="00442903">
              <w:rPr>
                <w:lang w:val="en-GB" w:eastAsia="en-GB"/>
              </w:rPr>
              <w:t>37000</w:t>
            </w:r>
          </w:p>
        </w:tc>
      </w:tr>
    </w:tbl>
    <w:p w14:paraId="0E9A15CB" w14:textId="1D0D1716" w:rsidR="009032BA" w:rsidRPr="003C3148" w:rsidRDefault="009032BA" w:rsidP="00DB3A3B">
      <w:pPr>
        <w:pStyle w:val="Titlu11"/>
      </w:pPr>
      <w:bookmarkStart w:id="527" w:name="_Ref149551729"/>
      <w:bookmarkStart w:id="528" w:name="_Toc155977836"/>
      <w:bookmarkStart w:id="529" w:name="_Toc184491142"/>
      <w:bookmarkStart w:id="530" w:name="_Toc318292679"/>
      <w:bookmarkStart w:id="531" w:name="_Toc318293067"/>
      <w:bookmarkStart w:id="532" w:name="_Toc318293138"/>
      <w:bookmarkStart w:id="533" w:name="_Toc318293280"/>
      <w:bookmarkStart w:id="534" w:name="_Toc318293510"/>
      <w:bookmarkStart w:id="535" w:name="_Toc318293598"/>
      <w:bookmarkStart w:id="536" w:name="_Toc318293774"/>
      <w:bookmarkStart w:id="537" w:name="_Toc318294187"/>
      <w:bookmarkStart w:id="538" w:name="_Toc318443359"/>
      <w:bookmarkStart w:id="539" w:name="_Toc320545318"/>
      <w:bookmarkStart w:id="540" w:name="_Hlk173051134"/>
      <w:r w:rsidRPr="003C3148">
        <w:t>Criterii de performan</w:t>
      </w:r>
      <w:r w:rsidR="00C86317">
        <w:t>ț</w:t>
      </w:r>
      <w:r w:rsidRPr="003C3148">
        <w:t>ă seismică</w:t>
      </w:r>
      <w:bookmarkEnd w:id="527"/>
      <w:bookmarkEnd w:id="528"/>
      <w:bookmarkEnd w:id="529"/>
    </w:p>
    <w:p w14:paraId="4842CDEF" w14:textId="746EC3B7" w:rsidR="009032BA" w:rsidRPr="003C3148" w:rsidRDefault="009032BA" w:rsidP="00DB3A3B">
      <w:pPr>
        <w:pStyle w:val="Titlu111"/>
      </w:pPr>
      <w:bookmarkStart w:id="541" w:name="_Toc155977837"/>
      <w:bookmarkStart w:id="542" w:name="_Toc184491143"/>
      <w:bookmarkEnd w:id="530"/>
      <w:bookmarkEnd w:id="531"/>
      <w:bookmarkEnd w:id="532"/>
      <w:bookmarkEnd w:id="533"/>
      <w:bookmarkEnd w:id="534"/>
      <w:bookmarkEnd w:id="535"/>
      <w:bookmarkEnd w:id="536"/>
      <w:bookmarkEnd w:id="537"/>
      <w:bookmarkEnd w:id="538"/>
      <w:bookmarkEnd w:id="539"/>
      <w:r w:rsidRPr="003C3148">
        <w:t>Generalită</w:t>
      </w:r>
      <w:r w:rsidR="00C86317">
        <w:t>ț</w:t>
      </w:r>
      <w:r w:rsidRPr="003C3148">
        <w:t>i</w:t>
      </w:r>
      <w:bookmarkEnd w:id="541"/>
      <w:bookmarkEnd w:id="542"/>
    </w:p>
    <w:bookmarkEnd w:id="540"/>
    <w:p w14:paraId="45E324B6" w14:textId="4706309C" w:rsidR="009032BA" w:rsidRPr="003C3148" w:rsidRDefault="009032BA" w:rsidP="009032BA">
      <w:pPr>
        <w:pStyle w:val="Paragraf"/>
      </w:pPr>
      <w:r w:rsidRPr="003C3148">
        <w:t>Prevederile acestui paragraf se aplică structurii principale, cu rol în echilibrarea ac</w:t>
      </w:r>
      <w:r w:rsidR="00C86317">
        <w:t>ț</w:t>
      </w:r>
      <w:r w:rsidRPr="003C3148">
        <w:t>iunii seismice.</w:t>
      </w:r>
    </w:p>
    <w:p w14:paraId="5C2FD9D1" w14:textId="5B55835F" w:rsidR="009032BA" w:rsidRPr="003C3148" w:rsidRDefault="009032BA" w:rsidP="00A1534A">
      <w:pPr>
        <w:pStyle w:val="Paragraf"/>
      </w:pPr>
      <w:r w:rsidRPr="003C3148">
        <w:t xml:space="preserve">La proiectarea seismică a structurilor de beton armat, prevederile date în acest capitol se aplică împreună cu prevederile specifice celorlalte reglementări tehnice pentru proiectarea clădirilor de beton armat, conform </w:t>
      </w:r>
      <w:r w:rsidRPr="009D6161">
        <w:rPr>
          <w:rStyle w:val="Mylink"/>
        </w:rPr>
        <w:fldChar w:fldCharType="begin"/>
      </w:r>
      <w:r w:rsidR="009D6161" w:rsidRPr="009D6161">
        <w:rPr>
          <w:rStyle w:val="Mylink"/>
        </w:rPr>
        <w:instrText>REF _Ref147923476 \r \* CHARFORMAT \h</w:instrText>
      </w:r>
      <w:r w:rsidRPr="009D6161">
        <w:rPr>
          <w:rStyle w:val="Mylink"/>
        </w:rPr>
      </w:r>
      <w:r w:rsidRPr="009D6161">
        <w:rPr>
          <w:rStyle w:val="Mylink"/>
        </w:rPr>
        <w:fldChar w:fldCharType="separate"/>
      </w:r>
      <w:r w:rsidR="009464BD">
        <w:rPr>
          <w:rStyle w:val="Mylink"/>
        </w:rPr>
        <w:t>5.1.1</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_Ref147923477 \r \* CHARFORMAT \h</w:instrText>
      </w:r>
      <w:r w:rsidRPr="009D6161">
        <w:rPr>
          <w:rStyle w:val="Mylink"/>
        </w:rPr>
      </w:r>
      <w:r w:rsidRPr="009D6161">
        <w:rPr>
          <w:rStyle w:val="Mylink"/>
        </w:rPr>
        <w:fldChar w:fldCharType="separate"/>
      </w:r>
      <w:r w:rsidR="009464BD">
        <w:rPr>
          <w:rStyle w:val="Mylink"/>
        </w:rPr>
        <w:t>(3)</w:t>
      </w:r>
      <w:r w:rsidRPr="009D6161">
        <w:rPr>
          <w:rStyle w:val="Mylink"/>
        </w:rPr>
        <w:fldChar w:fldCharType="end"/>
      </w:r>
      <w:r w:rsidRPr="003C3148">
        <w:t>.</w:t>
      </w:r>
      <w:r w:rsidRPr="00A1534A">
        <w:rPr>
          <w:i/>
          <w:iCs/>
          <w:color w:val="FFFFFF"/>
          <w:vertAlign w:val="subscript"/>
        </w:rPr>
        <w:fldChar w:fldCharType="begin"/>
      </w:r>
      <w:r w:rsidRPr="00A1534A">
        <w:rPr>
          <w:i/>
          <w:iCs/>
          <w:color w:val="FFFFFF"/>
          <w:vertAlign w:val="subscript"/>
        </w:rPr>
        <w:instrText xml:space="preserve"> LISTNUM \l 1 \s 0 </w:instrText>
      </w:r>
      <w:r w:rsidRPr="00A1534A">
        <w:rPr>
          <w:i/>
          <w:iCs/>
          <w:color w:val="FFFFFF"/>
          <w:vertAlign w:val="subscript"/>
        </w:rPr>
        <w:fldChar w:fldCharType="end"/>
      </w:r>
    </w:p>
    <w:p w14:paraId="32C420C3" w14:textId="28A202DF" w:rsidR="009032BA" w:rsidRPr="003C3148" w:rsidRDefault="009032BA" w:rsidP="00DB3A3B">
      <w:pPr>
        <w:pStyle w:val="Titlu111"/>
      </w:pPr>
      <w:bookmarkStart w:id="543" w:name="_Ref146567929"/>
      <w:bookmarkStart w:id="544" w:name="_Toc155977838"/>
      <w:bookmarkStart w:id="545" w:name="_Toc184491144"/>
      <w:bookmarkStart w:id="546" w:name="_Hlk173051144"/>
      <w:r w:rsidRPr="003C3148">
        <w:t>Rezisten</w:t>
      </w:r>
      <w:r w:rsidR="00C86317">
        <w:t>ț</w:t>
      </w:r>
      <w:r w:rsidRPr="003C3148">
        <w:t>ă</w:t>
      </w:r>
      <w:bookmarkStart w:id="547" w:name="_Ref146567931"/>
      <w:bookmarkEnd w:id="543"/>
      <w:bookmarkEnd w:id="544"/>
      <w:bookmarkEnd w:id="545"/>
    </w:p>
    <w:p w14:paraId="292999A8" w14:textId="66542DFD" w:rsidR="009032BA" w:rsidRPr="00480529" w:rsidRDefault="001B6DEF" w:rsidP="009032BA">
      <w:pPr>
        <w:pStyle w:val="Paragraf"/>
      </w:pPr>
      <w:bookmarkStart w:id="548" w:name="_Ref155972037"/>
      <w:bookmarkStart w:id="549" w:name="_Ref146889190"/>
      <w:bookmarkStart w:id="550" w:name="_Hlk148966340"/>
      <w:bookmarkEnd w:id="546"/>
      <w:r>
        <w:t>Clădirile cu s</w:t>
      </w:r>
      <w:r w:rsidR="00D81BD5">
        <w:t>tructur</w:t>
      </w:r>
      <w:r>
        <w:t>a</w:t>
      </w:r>
      <w:r w:rsidR="00D81BD5">
        <w:t xml:space="preserve"> </w:t>
      </w:r>
      <w:r w:rsidR="009032BA" w:rsidRPr="00480529">
        <w:t xml:space="preserve">de beton armat </w:t>
      </w:r>
      <w:r w:rsidR="00D81BD5">
        <w:t xml:space="preserve">se realizează astfel încât să </w:t>
      </w:r>
      <w:r w:rsidR="009032BA" w:rsidRPr="00480529">
        <w:t>îndepline</w:t>
      </w:r>
      <w:r w:rsidR="00D81BD5">
        <w:t>a</w:t>
      </w:r>
      <w:r w:rsidR="009032BA" w:rsidRPr="00480529">
        <w:t>sc</w:t>
      </w:r>
      <w:r w:rsidR="00D81BD5">
        <w:t>ă</w:t>
      </w:r>
      <w:r w:rsidR="009032BA" w:rsidRPr="00480529">
        <w:t xml:space="preserve"> condi</w:t>
      </w:r>
      <w:r w:rsidR="00C86317" w:rsidRPr="00480529">
        <w:t>ț</w:t>
      </w:r>
      <w:r w:rsidR="009032BA" w:rsidRPr="00480529">
        <w:t>ia de rezisten</w:t>
      </w:r>
      <w:r w:rsidR="00C86317" w:rsidRPr="00480529">
        <w:t>ț</w:t>
      </w:r>
      <w:r w:rsidR="009032BA" w:rsidRPr="00480529">
        <w:t>ă la ac</w:t>
      </w:r>
      <w:r w:rsidR="00C86317" w:rsidRPr="00480529">
        <w:t>ț</w:t>
      </w:r>
      <w:r w:rsidR="009032BA" w:rsidRPr="00480529">
        <w:t xml:space="preserve">iuni orizontale prevăzută la </w:t>
      </w:r>
      <w:r w:rsidR="00480529" w:rsidRPr="009D6161">
        <w:rPr>
          <w:rStyle w:val="Mylink"/>
        </w:rPr>
        <w:fldChar w:fldCharType="begin"/>
      </w:r>
      <w:r w:rsidR="009D6161" w:rsidRPr="009D6161">
        <w:rPr>
          <w:rStyle w:val="Mylink"/>
        </w:rPr>
        <w:instrText>REF _Ref145923852 \r \* CHARFORMAT \h</w:instrText>
      </w:r>
      <w:r w:rsidR="00480529" w:rsidRPr="009D6161">
        <w:rPr>
          <w:rStyle w:val="Mylink"/>
        </w:rPr>
      </w:r>
      <w:r w:rsidR="00480529" w:rsidRPr="009D6161">
        <w:rPr>
          <w:rStyle w:val="Mylink"/>
        </w:rPr>
        <w:fldChar w:fldCharType="separate"/>
      </w:r>
      <w:r w:rsidR="009464BD">
        <w:rPr>
          <w:rStyle w:val="Mylink"/>
        </w:rPr>
        <w:t>4.3.1.1</w:t>
      </w:r>
      <w:r w:rsidR="00480529" w:rsidRPr="009D6161">
        <w:rPr>
          <w:rStyle w:val="Mylink"/>
        </w:rPr>
        <w:fldChar w:fldCharType="end"/>
      </w:r>
      <w:bookmarkEnd w:id="548"/>
      <w:r w:rsidR="00480529" w:rsidRPr="00480529">
        <w:t xml:space="preserve">. </w:t>
      </w:r>
      <w:r w:rsidR="00480529" w:rsidRPr="009D6161">
        <w:rPr>
          <w:rStyle w:val="Mylink"/>
        </w:rPr>
        <w:fldChar w:fldCharType="begin"/>
      </w:r>
      <w:r w:rsidR="009D6161" w:rsidRPr="009D6161">
        <w:rPr>
          <w:rStyle w:val="Mylink"/>
        </w:rPr>
        <w:instrText>REF _Ref145504048 \r \* CHARFORMAT \h</w:instrText>
      </w:r>
      <w:r w:rsidR="00480529" w:rsidRPr="009D6161">
        <w:rPr>
          <w:rStyle w:val="Mylink"/>
        </w:rPr>
      </w:r>
      <w:r w:rsidR="00480529" w:rsidRPr="009D6161">
        <w:rPr>
          <w:rStyle w:val="Mylink"/>
        </w:rPr>
        <w:fldChar w:fldCharType="separate"/>
      </w:r>
      <w:r w:rsidR="009464BD">
        <w:rPr>
          <w:rStyle w:val="Mylink"/>
        </w:rPr>
        <w:t>(1)</w:t>
      </w:r>
      <w:r w:rsidR="00480529" w:rsidRPr="009D6161">
        <w:rPr>
          <w:rStyle w:val="Mylink"/>
        </w:rPr>
        <w:fldChar w:fldCharType="end"/>
      </w:r>
      <w:r w:rsidR="00480529" w:rsidRPr="00480529">
        <w:t xml:space="preserve"> și </w:t>
      </w:r>
      <w:r w:rsidR="00480529" w:rsidRPr="009D6161">
        <w:rPr>
          <w:rStyle w:val="Mylink"/>
        </w:rPr>
        <w:fldChar w:fldCharType="begin"/>
      </w:r>
      <w:r w:rsidR="009D6161" w:rsidRPr="009D6161">
        <w:rPr>
          <w:rStyle w:val="Mylink"/>
        </w:rPr>
        <w:instrText>REF _Ref156472650 \r \* CHARFORMAT \h</w:instrText>
      </w:r>
      <w:r w:rsidR="00480529" w:rsidRPr="009D6161">
        <w:rPr>
          <w:rStyle w:val="Mylink"/>
        </w:rPr>
      </w:r>
      <w:r w:rsidR="00480529" w:rsidRPr="009D6161">
        <w:rPr>
          <w:rStyle w:val="Mylink"/>
        </w:rPr>
        <w:fldChar w:fldCharType="separate"/>
      </w:r>
      <w:r w:rsidR="009464BD">
        <w:rPr>
          <w:rStyle w:val="Mylink"/>
        </w:rPr>
        <w:t>(3)</w:t>
      </w:r>
      <w:r w:rsidR="00480529" w:rsidRPr="009D6161">
        <w:rPr>
          <w:rStyle w:val="Mylink"/>
        </w:rPr>
        <w:fldChar w:fldCharType="end"/>
      </w:r>
      <w:r w:rsidR="00480529" w:rsidRPr="00480529">
        <w:t>.</w:t>
      </w:r>
    </w:p>
    <w:p w14:paraId="3BF87A14" w14:textId="5C6A4F8B" w:rsidR="009032BA" w:rsidRPr="003C3148" w:rsidRDefault="009032BA" w:rsidP="009032BA">
      <w:pPr>
        <w:pStyle w:val="Paragraf"/>
      </w:pPr>
      <w:bookmarkStart w:id="551" w:name="_Ref155971843"/>
      <w:r w:rsidRPr="003C3148">
        <w:t>Valoarea de proiectare a capacită</w:t>
      </w:r>
      <w:r w:rsidR="00C86317">
        <w:t>ț</w:t>
      </w:r>
      <w:r w:rsidRPr="003C3148">
        <w:t>ii de rezisten</w:t>
      </w:r>
      <w:r w:rsidR="00C86317">
        <w:t>ț</w:t>
      </w:r>
      <w:r w:rsidRPr="003C3148">
        <w:t>ă este mai mare sau egală cu valoarea de proiectare a efortului din sec</w:t>
      </w:r>
      <w:r w:rsidR="00C86317">
        <w:t>ț</w:t>
      </w:r>
      <w:r w:rsidRPr="003C3148">
        <w:t>iunea considerată. Această condi</w:t>
      </w:r>
      <w:r w:rsidR="00C86317">
        <w:t>ț</w:t>
      </w:r>
      <w:r w:rsidRPr="003C3148">
        <w:t>ie este îndeplinită pentru toate componentele structurale principale, pe toată lungimea acestora.</w:t>
      </w:r>
      <w:bookmarkEnd w:id="547"/>
      <w:bookmarkEnd w:id="549"/>
      <w:bookmarkEnd w:id="551"/>
    </w:p>
    <w:p w14:paraId="46702602" w14:textId="554715A3" w:rsidR="009032BA" w:rsidRPr="003C3148" w:rsidRDefault="00C47F42" w:rsidP="009032BA">
      <w:pPr>
        <w:pStyle w:val="Paragraf"/>
      </w:pPr>
      <w:r>
        <w:t>C</w:t>
      </w:r>
      <w:r w:rsidR="009032BA" w:rsidRPr="003C3148">
        <w:t>omponentel</w:t>
      </w:r>
      <w:r w:rsidR="00D81BD5">
        <w:t>e</w:t>
      </w:r>
      <w:r w:rsidR="009032BA" w:rsidRPr="003C3148">
        <w:t xml:space="preserve"> </w:t>
      </w:r>
      <w:r w:rsidR="00D81BD5">
        <w:t>structurale</w:t>
      </w:r>
      <w:r w:rsidR="009032BA" w:rsidRPr="003C3148">
        <w:t xml:space="preserve"> principale solicitate la încovoiere, cu sau fără for</w:t>
      </w:r>
      <w:r w:rsidR="00C86317">
        <w:t>ț</w:t>
      </w:r>
      <w:r w:rsidR="009032BA" w:rsidRPr="003C3148">
        <w:t>ă axială, și for</w:t>
      </w:r>
      <w:r w:rsidR="00C86317">
        <w:t>ț</w:t>
      </w:r>
      <w:r w:rsidR="009032BA" w:rsidRPr="003C3148">
        <w:t xml:space="preserve">ă tăietoare </w:t>
      </w:r>
      <w:r>
        <w:t xml:space="preserve">se realizează astfel încât să fie </w:t>
      </w:r>
      <w:r w:rsidR="009032BA" w:rsidRPr="003C3148">
        <w:t>îndeplinite condi</w:t>
      </w:r>
      <w:r w:rsidR="00C86317">
        <w:t>ț</w:t>
      </w:r>
      <w:r w:rsidR="009032BA" w:rsidRPr="003C3148">
        <w:t>iile:</w:t>
      </w:r>
    </w:p>
    <w:tbl>
      <w:tblPr>
        <w:tblW w:w="5000" w:type="pct"/>
        <w:tblLayout w:type="fixed"/>
        <w:tblLook w:val="04A0" w:firstRow="1" w:lastRow="0" w:firstColumn="1" w:lastColumn="0" w:noHBand="0" w:noVBand="1"/>
      </w:tblPr>
      <w:tblGrid>
        <w:gridCol w:w="1253"/>
        <w:gridCol w:w="5851"/>
        <w:gridCol w:w="1254"/>
      </w:tblGrid>
      <w:tr w:rsidR="009032BA" w:rsidRPr="003C3148" w14:paraId="796627A5" w14:textId="77777777" w:rsidTr="009367A9">
        <w:trPr>
          <w:trHeight w:val="523"/>
        </w:trPr>
        <w:tc>
          <w:tcPr>
            <w:tcW w:w="750" w:type="pct"/>
            <w:vAlign w:val="center"/>
          </w:tcPr>
          <w:p w14:paraId="576F0546" w14:textId="77777777" w:rsidR="009032BA" w:rsidRPr="003C3148" w:rsidRDefault="009032BA" w:rsidP="009367A9">
            <w:pPr>
              <w:rPr>
                <w:lang w:eastAsia="zh-TW"/>
              </w:rPr>
            </w:pPr>
          </w:p>
        </w:tc>
        <w:tc>
          <w:tcPr>
            <w:tcW w:w="3500" w:type="pct"/>
            <w:vAlign w:val="center"/>
          </w:tcPr>
          <w:p w14:paraId="592A3382" w14:textId="77777777" w:rsidR="009032BA" w:rsidRPr="003C3148" w:rsidRDefault="00000000" w:rsidP="009367A9">
            <w:pPr>
              <w:rPr>
                <w:rFonts w:cs="Arial"/>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Rd</m:t>
                    </m:r>
                  </m:sub>
                </m:sSub>
                <m:r>
                  <w:rPr>
                    <w:rFonts w:ascii="Cambria Math"/>
                  </w:rPr>
                  <m:t>≥</m:t>
                </m:r>
                <m:sSub>
                  <m:sSubPr>
                    <m:ctrlPr>
                      <w:rPr>
                        <w:rFonts w:ascii="Cambria Math" w:hAnsi="Cambria Math"/>
                        <w:i/>
                      </w:rPr>
                    </m:ctrlPr>
                  </m:sSubPr>
                  <m:e>
                    <m:r>
                      <w:rPr>
                        <w:rFonts w:ascii="Cambria Math" w:hAnsi="Cambria Math"/>
                      </w:rPr>
                      <m:t>M</m:t>
                    </m:r>
                  </m:e>
                  <m:sub>
                    <m:r>
                      <w:rPr>
                        <w:rFonts w:ascii="Cambria Math" w:hAnsi="Cambria Math"/>
                      </w:rPr>
                      <m:t>Ed</m:t>
                    </m:r>
                  </m:sub>
                </m:sSub>
              </m:oMath>
            </m:oMathPara>
          </w:p>
        </w:tc>
        <w:tc>
          <w:tcPr>
            <w:tcW w:w="750" w:type="pct"/>
            <w:vAlign w:val="center"/>
          </w:tcPr>
          <w:p w14:paraId="4306DD57" w14:textId="77777777" w:rsidR="009032BA" w:rsidRPr="003C3148" w:rsidRDefault="009032BA" w:rsidP="00DB3A3B">
            <w:pPr>
              <w:pStyle w:val="Ecuatia"/>
            </w:pPr>
            <w:r w:rsidRPr="003C3148">
              <w:t xml:space="preserve"> </w:t>
            </w:r>
          </w:p>
        </w:tc>
      </w:tr>
      <w:tr w:rsidR="009032BA" w:rsidRPr="003C3148" w14:paraId="043771F0" w14:textId="77777777" w:rsidTr="009367A9">
        <w:trPr>
          <w:trHeight w:val="523"/>
        </w:trPr>
        <w:tc>
          <w:tcPr>
            <w:tcW w:w="750" w:type="pct"/>
            <w:vAlign w:val="center"/>
          </w:tcPr>
          <w:p w14:paraId="5F0BEB5C" w14:textId="77777777" w:rsidR="009032BA" w:rsidRPr="003C3148" w:rsidRDefault="009032BA" w:rsidP="009367A9">
            <w:pPr>
              <w:rPr>
                <w:lang w:eastAsia="zh-TW"/>
              </w:rPr>
            </w:pPr>
          </w:p>
        </w:tc>
        <w:tc>
          <w:tcPr>
            <w:tcW w:w="3500" w:type="pct"/>
            <w:vAlign w:val="center"/>
          </w:tcPr>
          <w:p w14:paraId="67512387" w14:textId="77777777" w:rsidR="009032BA" w:rsidRPr="003C3148" w:rsidRDefault="00000000" w:rsidP="009367A9">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Rd</m:t>
                    </m:r>
                  </m:sub>
                </m:sSub>
                <m:r>
                  <w:rPr>
                    <w:rFonts w:ascii="Cambria Math"/>
                  </w:rPr>
                  <m:t>≥</m:t>
                </m:r>
                <w:bookmarkStart w:id="552" w:name="_Hlk155967750"/>
                <m:sSub>
                  <m:sSubPr>
                    <m:ctrlPr>
                      <w:rPr>
                        <w:rFonts w:ascii="Cambria Math" w:hAnsi="Cambria Math"/>
                        <w:i/>
                      </w:rPr>
                    </m:ctrlPr>
                  </m:sSubPr>
                  <m:e>
                    <m:r>
                      <w:rPr>
                        <w:rFonts w:ascii="Cambria Math" w:hAnsi="Cambria Math"/>
                      </w:rPr>
                      <m:t>V</m:t>
                    </m:r>
                  </m:e>
                  <m:sub>
                    <m:r>
                      <w:rPr>
                        <w:rFonts w:ascii="Cambria Math" w:hAnsi="Cambria Math"/>
                      </w:rPr>
                      <m:t>Ed</m:t>
                    </m:r>
                  </m:sub>
                </m:sSub>
              </m:oMath>
            </m:oMathPara>
            <w:bookmarkEnd w:id="552"/>
          </w:p>
        </w:tc>
        <w:tc>
          <w:tcPr>
            <w:tcW w:w="750" w:type="pct"/>
            <w:vAlign w:val="center"/>
          </w:tcPr>
          <w:p w14:paraId="2ECCDC98" w14:textId="77777777" w:rsidR="009032BA" w:rsidRPr="003C3148" w:rsidRDefault="009032BA" w:rsidP="00DB3A3B">
            <w:pPr>
              <w:pStyle w:val="Ecuatia"/>
            </w:pPr>
          </w:p>
        </w:tc>
      </w:tr>
    </w:tbl>
    <w:p w14:paraId="5E1AB8EF" w14:textId="77777777" w:rsidR="009032BA" w:rsidRPr="003C3148" w:rsidRDefault="009032BA" w:rsidP="009032BA">
      <w:pPr>
        <w:pStyle w:val="Notatii"/>
      </w:pPr>
      <w:r w:rsidRPr="003C3148">
        <w:t>unde</w:t>
      </w:r>
    </w:p>
    <w:p w14:paraId="4235A43B" w14:textId="476B860F" w:rsidR="009032BA" w:rsidRPr="003C3148" w:rsidRDefault="00000000" w:rsidP="009032BA">
      <w:pPr>
        <w:pStyle w:val="Notatii"/>
      </w:pPr>
      <m:oMath>
        <m:sSub>
          <m:sSubPr>
            <m:ctrlPr>
              <w:rPr>
                <w:rFonts w:ascii="Cambria Math" w:hAnsi="Cambria Math"/>
                <w:i/>
              </w:rPr>
            </m:ctrlPr>
          </m:sSubPr>
          <m:e>
            <m:r>
              <w:rPr>
                <w:rFonts w:ascii="Cambria Math" w:hAnsi="Cambria Math"/>
              </w:rPr>
              <m:t>M</m:t>
            </m:r>
          </m:e>
          <m:sub>
            <m:r>
              <w:rPr>
                <w:rFonts w:ascii="Cambria Math" w:hAnsi="Cambria Math"/>
              </w:rPr>
              <m:t>Rd</m:t>
            </m:r>
          </m:sub>
        </m:sSub>
      </m:oMath>
      <w:r w:rsidR="009032BA" w:rsidRPr="003C3148">
        <w:tab/>
        <w:t>valoarea de proiectare a capacită</w:t>
      </w:r>
      <w:r w:rsidR="00C86317">
        <w:t>ț</w:t>
      </w:r>
      <w:r w:rsidR="009032BA" w:rsidRPr="003C3148">
        <w:t>ii de rezisten</w:t>
      </w:r>
      <w:r w:rsidR="00C86317">
        <w:t>ț</w:t>
      </w:r>
      <w:r w:rsidR="009032BA" w:rsidRPr="003C3148">
        <w:t>ă la încovoiere;</w:t>
      </w:r>
    </w:p>
    <w:p w14:paraId="1EEA4B7E" w14:textId="77777777" w:rsidR="009032BA" w:rsidRPr="003C3148" w:rsidRDefault="00000000" w:rsidP="009032BA">
      <w:pPr>
        <w:pStyle w:val="Notatii"/>
      </w:pPr>
      <m:oMath>
        <m:sSub>
          <m:sSubPr>
            <m:ctrlPr>
              <w:rPr>
                <w:rFonts w:ascii="Cambria Math" w:hAnsi="Cambria Math"/>
                <w:i/>
              </w:rPr>
            </m:ctrlPr>
          </m:sSubPr>
          <m:e>
            <m:r>
              <w:rPr>
                <w:rFonts w:ascii="Cambria Math" w:hAnsi="Cambria Math"/>
              </w:rPr>
              <m:t>M</m:t>
            </m:r>
          </m:e>
          <m:sub>
            <m:r>
              <w:rPr>
                <w:rFonts w:ascii="Cambria Math" w:hAnsi="Cambria Math"/>
              </w:rPr>
              <m:t>Ed</m:t>
            </m:r>
          </m:sub>
        </m:sSub>
      </m:oMath>
      <w:r w:rsidR="009032BA" w:rsidRPr="003C3148">
        <w:tab/>
        <w:t>valoarea de proiectare a momentului încovoietor;</w:t>
      </w:r>
    </w:p>
    <w:p w14:paraId="1D5EF55F" w14:textId="7AB7F6FB" w:rsidR="009032BA" w:rsidRPr="003C3148" w:rsidRDefault="00000000" w:rsidP="009032BA">
      <w:pPr>
        <w:pStyle w:val="Notatii"/>
      </w:pPr>
      <m:oMath>
        <m:sSub>
          <m:sSubPr>
            <m:ctrlPr>
              <w:rPr>
                <w:rFonts w:ascii="Cambria Math" w:hAnsi="Cambria Math"/>
                <w:i/>
              </w:rPr>
            </m:ctrlPr>
          </m:sSubPr>
          <m:e>
            <m:r>
              <w:rPr>
                <w:rFonts w:ascii="Cambria Math" w:hAnsi="Cambria Math"/>
              </w:rPr>
              <m:t>V</m:t>
            </m:r>
          </m:e>
          <m:sub>
            <m:r>
              <w:rPr>
                <w:rFonts w:ascii="Cambria Math" w:hAnsi="Cambria Math"/>
              </w:rPr>
              <m:t>Rd</m:t>
            </m:r>
          </m:sub>
        </m:sSub>
      </m:oMath>
      <w:r w:rsidR="009032BA" w:rsidRPr="003C3148">
        <w:tab/>
        <w:t>valoarea de proiectare a capacită</w:t>
      </w:r>
      <w:r w:rsidR="00C86317">
        <w:t>ț</w:t>
      </w:r>
      <w:r w:rsidR="009032BA" w:rsidRPr="003C3148">
        <w:t>ii de rezisten</w:t>
      </w:r>
      <w:r w:rsidR="00C86317">
        <w:t>ț</w:t>
      </w:r>
      <w:r w:rsidR="009032BA" w:rsidRPr="003C3148">
        <w:t>ă la for</w:t>
      </w:r>
      <w:r w:rsidR="00C86317">
        <w:t>ț</w:t>
      </w:r>
      <w:r w:rsidR="009032BA" w:rsidRPr="003C3148">
        <w:t>ă tăietoare;</w:t>
      </w:r>
    </w:p>
    <w:p w14:paraId="5EF7F3C2" w14:textId="324E53FF" w:rsidR="009032BA" w:rsidRPr="003C3148" w:rsidRDefault="00000000" w:rsidP="009032BA">
      <w:pPr>
        <w:pStyle w:val="Notatii"/>
      </w:pPr>
      <m:oMath>
        <m:sSub>
          <m:sSubPr>
            <m:ctrlPr>
              <w:rPr>
                <w:rFonts w:ascii="Cambria Math" w:hAnsi="Cambria Math"/>
                <w:i/>
              </w:rPr>
            </m:ctrlPr>
          </m:sSubPr>
          <m:e>
            <m:r>
              <w:rPr>
                <w:rFonts w:ascii="Cambria Math" w:hAnsi="Cambria Math"/>
              </w:rPr>
              <m:t>V</m:t>
            </m:r>
          </m:e>
          <m:sub>
            <m:r>
              <w:rPr>
                <w:rFonts w:ascii="Cambria Math" w:hAnsi="Cambria Math"/>
              </w:rPr>
              <m:t>Ed</m:t>
            </m:r>
          </m:sub>
        </m:sSub>
      </m:oMath>
      <w:r w:rsidR="009032BA" w:rsidRPr="003C3148">
        <w:tab/>
        <w:t>valoarea de proiectare a for</w:t>
      </w:r>
      <w:proofErr w:type="spellStart"/>
      <w:r w:rsidR="00C86317">
        <w:t>ț</w:t>
      </w:r>
      <w:r w:rsidR="009032BA" w:rsidRPr="003C3148">
        <w:t>ei</w:t>
      </w:r>
      <w:proofErr w:type="spellEnd"/>
      <w:r w:rsidR="009032BA" w:rsidRPr="003C3148">
        <w:t xml:space="preserve"> tăietoare.</w:t>
      </w:r>
    </w:p>
    <w:p w14:paraId="694F46CB" w14:textId="2315F6D1" w:rsidR="009032BA" w:rsidRDefault="009032BA" w:rsidP="009032BA">
      <w:pPr>
        <w:pStyle w:val="Paragraf"/>
      </w:pPr>
      <w:r w:rsidRPr="003C3148">
        <w:t xml:space="preserve">În cazul componentelor </w:t>
      </w:r>
      <w:r w:rsidR="00D81BD5">
        <w:t xml:space="preserve">structurale </w:t>
      </w:r>
      <w:r w:rsidRPr="003C3148">
        <w:t>principale solicitate la încovoiere cu for</w:t>
      </w:r>
      <w:r w:rsidR="00C86317">
        <w:t>ț</w:t>
      </w:r>
      <w:r w:rsidRPr="003C3148">
        <w:t>ă axială, valoarea de proiectare a capacită</w:t>
      </w:r>
      <w:r w:rsidR="00C86317">
        <w:t>ț</w:t>
      </w:r>
      <w:r w:rsidRPr="003C3148">
        <w:t>ii de rezisten</w:t>
      </w:r>
      <w:r w:rsidR="00C86317">
        <w:t>ț</w:t>
      </w:r>
      <w:r w:rsidRPr="003C3148">
        <w:t xml:space="preserve">ă la moment încovoietor </w:t>
      </w:r>
      <w:r w:rsidR="00524ABC">
        <w:t xml:space="preserve">se determină </w:t>
      </w:r>
      <w:r w:rsidR="00C86317">
        <w:t>ț</w:t>
      </w:r>
      <w:r w:rsidRPr="003C3148">
        <w:t>inând seama de valoarea de proiectare a for</w:t>
      </w:r>
      <w:r w:rsidR="00C86317">
        <w:t>ț</w:t>
      </w:r>
      <w:r w:rsidRPr="003C3148">
        <w:t>ei axiale. Evaluarea se face distinct pentru fiecare direc</w:t>
      </w:r>
      <w:r w:rsidR="00C86317">
        <w:t>ț</w:t>
      </w:r>
      <w:r w:rsidRPr="003C3148">
        <w:t>ie și sens de ac</w:t>
      </w:r>
      <w:r w:rsidR="00C86317">
        <w:t>ț</w:t>
      </w:r>
      <w:r w:rsidRPr="003C3148">
        <w:t>iune seismică.</w:t>
      </w:r>
    </w:p>
    <w:p w14:paraId="53DB472D" w14:textId="11349F08" w:rsidR="00392C17" w:rsidRPr="003C3148" w:rsidRDefault="00392C17" w:rsidP="009032BA">
      <w:pPr>
        <w:pStyle w:val="Paragraf"/>
      </w:pPr>
      <w:r>
        <w:t>Verificarea elementelor de beton armat la compresiune excentrică oblică poate fi făcută în mod simplificat pe fiecare direcție principală considerând valoarea capacității de rezistență la compresiune excentrică dreaptă redusă cu 30%.</w:t>
      </w:r>
    </w:p>
    <w:p w14:paraId="215BDA7A" w14:textId="328295BE" w:rsidR="009032BA" w:rsidRPr="003C3148" w:rsidRDefault="009032BA" w:rsidP="009032BA">
      <w:pPr>
        <w:pStyle w:val="Paragraf"/>
      </w:pPr>
      <w:r w:rsidRPr="003C3148">
        <w:t xml:space="preserve">Componentele structurale </w:t>
      </w:r>
      <w:r w:rsidR="00524ABC">
        <w:t xml:space="preserve">se alcătuiesc </w:t>
      </w:r>
      <w:r w:rsidRPr="003C3148">
        <w:t>astfel încât cedarea sec</w:t>
      </w:r>
      <w:r w:rsidR="00C86317">
        <w:t>ț</w:t>
      </w:r>
      <w:r w:rsidRPr="003C3148">
        <w:t>iunilor din încovoiere, cu sau fără for</w:t>
      </w:r>
      <w:r w:rsidR="00C86317">
        <w:t>ț</w:t>
      </w:r>
      <w:r w:rsidRPr="003C3148">
        <w:t xml:space="preserve">ă axială, </w:t>
      </w:r>
      <w:r w:rsidR="00C10040">
        <w:t xml:space="preserve">să nu se producă </w:t>
      </w:r>
      <w:r w:rsidRPr="003C3148">
        <w:t>prin zdrobirea betonului comprimat înainte de curgerea armăturii longitudinale întinse.</w:t>
      </w:r>
      <w:r w:rsidR="00432082">
        <w:t xml:space="preserve"> Această prevedere se aplică pentru clădirile proiectate pentru clasa de ductilitate DCH, DCM sau DCL.</w:t>
      </w:r>
    </w:p>
    <w:p w14:paraId="5BD9300B" w14:textId="49BB678F" w:rsidR="009032BA" w:rsidRPr="003C3148" w:rsidRDefault="009032BA" w:rsidP="009032BA">
      <w:pPr>
        <w:pStyle w:val="Paragraf"/>
      </w:pPr>
      <w:r w:rsidRPr="003C3148">
        <w:lastRenderedPageBreak/>
        <w:t xml:space="preserve">În cazul componentelor </w:t>
      </w:r>
      <w:r w:rsidR="00FE346F">
        <w:t xml:space="preserve">structurale </w:t>
      </w:r>
      <w:r w:rsidRPr="003C3148">
        <w:t>principale solicitate la for</w:t>
      </w:r>
      <w:r w:rsidR="00C86317">
        <w:t>ț</w:t>
      </w:r>
      <w:r w:rsidRPr="003C3148">
        <w:t xml:space="preserve">ă axială </w:t>
      </w:r>
      <w:proofErr w:type="spellStart"/>
      <w:r w:rsidRPr="003C3148">
        <w:t>centrică</w:t>
      </w:r>
      <w:proofErr w:type="spellEnd"/>
      <w:r w:rsidR="00622307">
        <w:t xml:space="preserve"> de compresiune</w:t>
      </w:r>
      <w:r w:rsidRPr="003C3148">
        <w:t>, condi</w:t>
      </w:r>
      <w:r w:rsidR="00C86317">
        <w:t>ț</w:t>
      </w:r>
      <w:r w:rsidRPr="003C3148">
        <w:t>ia de rezisten</w:t>
      </w:r>
      <w:r w:rsidR="00C86317">
        <w:t>ț</w:t>
      </w:r>
      <w:r w:rsidRPr="003C3148">
        <w:t xml:space="preserve">ă </w:t>
      </w:r>
      <w:r w:rsidR="00622307">
        <w:t xml:space="preserve">se </w:t>
      </w:r>
      <w:r w:rsidRPr="003C3148">
        <w:t>asigur</w:t>
      </w:r>
      <w:r w:rsidR="00622307">
        <w:t>ă</w:t>
      </w:r>
      <w:r w:rsidRPr="003C3148">
        <w:t xml:space="preserve"> prin limitarea efortului axial normalizat conform prevederilor acestei reglementări tehnice.</w:t>
      </w:r>
    </w:p>
    <w:p w14:paraId="3614F8E7" w14:textId="4AA992AA" w:rsidR="009032BA" w:rsidRPr="003C3148" w:rsidRDefault="009032BA" w:rsidP="009032BA">
      <w:pPr>
        <w:pStyle w:val="Paragraf"/>
      </w:pPr>
      <w:r w:rsidRPr="003C3148">
        <w:t>Stabilitatea, rezisten</w:t>
      </w:r>
      <w:r w:rsidR="00C86317">
        <w:t>ț</w:t>
      </w:r>
      <w:r w:rsidRPr="003C3148">
        <w:t>a și rigiditatea la ac</w:t>
      </w:r>
      <w:r w:rsidR="00C86317">
        <w:t>ț</w:t>
      </w:r>
      <w:r w:rsidRPr="003C3148">
        <w:t xml:space="preserve">iuni seismice orizontale ale structurilor nu </w:t>
      </w:r>
      <w:r w:rsidR="00622307">
        <w:t xml:space="preserve">se asigură </w:t>
      </w:r>
      <w:r w:rsidRPr="003C3148">
        <w:t>prin răspunsul la torsiune al componentelor structurale. Rezisten</w:t>
      </w:r>
      <w:r w:rsidR="00C86317">
        <w:t>ț</w:t>
      </w:r>
      <w:r w:rsidRPr="003C3148">
        <w:t>a și rigiditatea la torsiune a componentelor structurale se neglijează în proiectarea seismică. Pot face excep</w:t>
      </w:r>
      <w:r w:rsidR="00C86317">
        <w:t>ț</w:t>
      </w:r>
      <w:r w:rsidRPr="003C3148">
        <w:t>ie unele sisteme structurale de tip pendul inversat unde răspunsul la torsiune a componentelor structurale este necesar pentru asigurarea stabilită</w:t>
      </w:r>
      <w:r w:rsidR="00C86317">
        <w:t>ț</w:t>
      </w:r>
      <w:r w:rsidRPr="003C3148">
        <w:t>ii, rezisten</w:t>
      </w:r>
      <w:r w:rsidR="00C86317">
        <w:t>ț</w:t>
      </w:r>
      <w:r w:rsidRPr="003C3148">
        <w:t>ei și rigidită</w:t>
      </w:r>
      <w:r w:rsidR="00C86317">
        <w:t>ț</w:t>
      </w:r>
      <w:r w:rsidRPr="003C3148">
        <w:t>ii la ac</w:t>
      </w:r>
      <w:r w:rsidR="00C86317">
        <w:t>ț</w:t>
      </w:r>
      <w:r w:rsidRPr="003C3148">
        <w:t>iuni seismice orizontale și capacitatea de rezisten</w:t>
      </w:r>
      <w:r w:rsidR="00C86317">
        <w:t>ț</w:t>
      </w:r>
      <w:r w:rsidRPr="003C3148">
        <w:t>ă la torsiune trebuie verificată explicit.</w:t>
      </w:r>
    </w:p>
    <w:p w14:paraId="5D9D86C4" w14:textId="4AB7D282" w:rsidR="009032BA" w:rsidRPr="003C3148" w:rsidRDefault="00FF4CF1" w:rsidP="009032BA">
      <w:pPr>
        <w:pStyle w:val="Paragraf"/>
      </w:pPr>
      <w:bookmarkStart w:id="553" w:name="_Ref145941349"/>
      <w:r>
        <w:t>Structurile</w:t>
      </w:r>
      <w:r w:rsidR="009032BA" w:rsidRPr="003C3148">
        <w:t xml:space="preserve"> </w:t>
      </w:r>
      <w:r>
        <w:t xml:space="preserve">principale </w:t>
      </w:r>
      <w:r w:rsidR="00F25A92">
        <w:t xml:space="preserve">se realizează astfel încât </w:t>
      </w:r>
      <w:r w:rsidR="009032BA" w:rsidRPr="003C3148">
        <w:t xml:space="preserve">la fiecare nod grindă – stâlp </w:t>
      </w:r>
      <w:r w:rsidR="00F25A92">
        <w:t xml:space="preserve">să fie </w:t>
      </w:r>
      <w:r w:rsidR="009032BA" w:rsidRPr="003C3148">
        <w:t>îndeplinită condi</w:t>
      </w:r>
      <w:r w:rsidR="00C86317">
        <w:t>ț</w:t>
      </w:r>
      <w:r w:rsidR="009032BA" w:rsidRPr="003C3148">
        <w:t>ia:</w:t>
      </w:r>
      <w:bookmarkEnd w:id="553"/>
    </w:p>
    <w:tbl>
      <w:tblPr>
        <w:tblW w:w="5000" w:type="pct"/>
        <w:tblLayout w:type="fixed"/>
        <w:tblLook w:val="04A0" w:firstRow="1" w:lastRow="0" w:firstColumn="1" w:lastColumn="0" w:noHBand="0" w:noVBand="1"/>
      </w:tblPr>
      <w:tblGrid>
        <w:gridCol w:w="1253"/>
        <w:gridCol w:w="5851"/>
        <w:gridCol w:w="1254"/>
      </w:tblGrid>
      <w:tr w:rsidR="009032BA" w:rsidRPr="003C3148" w14:paraId="60ABA5AC" w14:textId="77777777" w:rsidTr="009367A9">
        <w:trPr>
          <w:trHeight w:val="523"/>
        </w:trPr>
        <w:tc>
          <w:tcPr>
            <w:tcW w:w="750" w:type="pct"/>
            <w:vAlign w:val="center"/>
          </w:tcPr>
          <w:p w14:paraId="7F47E6AA" w14:textId="77777777" w:rsidR="009032BA" w:rsidRPr="003C3148" w:rsidRDefault="009032BA" w:rsidP="009367A9">
            <w:pPr>
              <w:rPr>
                <w:lang w:eastAsia="zh-TW"/>
              </w:rPr>
            </w:pPr>
          </w:p>
        </w:tc>
        <w:tc>
          <w:tcPr>
            <w:tcW w:w="3500" w:type="pct"/>
            <w:vAlign w:val="center"/>
          </w:tcPr>
          <w:p w14:paraId="04690352" w14:textId="77777777" w:rsidR="009032BA" w:rsidRPr="003C3148" w:rsidRDefault="00000000" w:rsidP="009367A9">
            <w:pPr>
              <w:rPr>
                <w:rFonts w:ascii="XITS Math" w:hAnsi="XITS Math" w:cs="XITS Math"/>
              </w:rPr>
            </w:pPr>
            <m:oMathPara>
              <m:oMathParaPr>
                <m:jc m:val="left"/>
              </m:oMathParaPr>
              <m:oMath>
                <m:nary>
                  <m:naryPr>
                    <m:chr m:val="∑"/>
                    <m:subHide m:val="1"/>
                    <m:supHide m:val="1"/>
                    <m:ctrlPr>
                      <w:rPr>
                        <w:rFonts w:ascii="Cambria Math" w:hAnsi="Cambria Math" w:cs="XITS Math"/>
                        <w:i/>
                      </w:rPr>
                    </m:ctrlPr>
                  </m:naryPr>
                  <m:sub/>
                  <m:sup/>
                  <m:e>
                    <m:sSub>
                      <m:sSubPr>
                        <m:ctrlPr>
                          <w:rPr>
                            <w:rFonts w:ascii="Cambria Math" w:hAnsi="Cambria Math" w:cs="XITS Math"/>
                            <w:i/>
                          </w:rPr>
                        </m:ctrlPr>
                      </m:sSubPr>
                      <m:e>
                        <m:r>
                          <w:rPr>
                            <w:rFonts w:ascii="Cambria Math" w:hAnsi="Cambria Math" w:cs="XITS Math"/>
                          </w:rPr>
                          <m:t>M</m:t>
                        </m:r>
                      </m:e>
                      <m:sub>
                        <m:r>
                          <w:rPr>
                            <w:rFonts w:ascii="Cambria Math" w:hAnsi="Cambria Math" w:cs="XITS Math"/>
                          </w:rPr>
                          <m:t>Rd,c</m:t>
                        </m:r>
                      </m:sub>
                    </m:sSub>
                  </m:e>
                </m:nary>
                <m:r>
                  <w:rPr>
                    <w:rFonts w:ascii="Cambria Math" w:hAnsi="Cambria Math" w:cs="XITS Math"/>
                  </w:rPr>
                  <m:t>≥</m:t>
                </m:r>
                <m:sSub>
                  <m:sSubPr>
                    <m:ctrlPr>
                      <w:rPr>
                        <w:rFonts w:ascii="Cambria Math" w:hAnsi="Cambria Math" w:cs="XITS Math"/>
                        <w:i/>
                      </w:rPr>
                    </m:ctrlPr>
                  </m:sSubPr>
                  <m:e>
                    <m:r>
                      <w:rPr>
                        <w:rFonts w:ascii="Cambria Math" w:hAnsi="Cambria Math" w:cs="XITS Math"/>
                      </w:rPr>
                      <m:t>γ</m:t>
                    </m:r>
                  </m:e>
                  <m:sub>
                    <m:r>
                      <w:rPr>
                        <w:rFonts w:ascii="Cambria Math" w:hAnsi="Cambria Math" w:cs="XITS Math"/>
                      </w:rPr>
                      <m:t>Rd</m:t>
                    </m:r>
                  </m:sub>
                </m:sSub>
                <m:nary>
                  <m:naryPr>
                    <m:chr m:val="∑"/>
                    <m:subHide m:val="1"/>
                    <m:supHide m:val="1"/>
                    <m:ctrlPr>
                      <w:rPr>
                        <w:rFonts w:ascii="Cambria Math" w:hAnsi="Cambria Math" w:cs="XITS Math"/>
                        <w:i/>
                      </w:rPr>
                    </m:ctrlPr>
                  </m:naryPr>
                  <m:sub/>
                  <m:sup/>
                  <m:e>
                    <m:sSub>
                      <m:sSubPr>
                        <m:ctrlPr>
                          <w:rPr>
                            <w:rFonts w:ascii="Cambria Math" w:hAnsi="Cambria Math" w:cs="XITS Math"/>
                            <w:i/>
                          </w:rPr>
                        </m:ctrlPr>
                      </m:sSubPr>
                      <m:e>
                        <m:r>
                          <w:rPr>
                            <w:rFonts w:ascii="Cambria Math" w:hAnsi="Cambria Math" w:cs="XITS Math"/>
                          </w:rPr>
                          <m:t>M</m:t>
                        </m:r>
                      </m:e>
                      <m:sub>
                        <m:r>
                          <w:rPr>
                            <w:rFonts w:ascii="Cambria Math" w:hAnsi="Cambria Math" w:cs="XITS Math"/>
                          </w:rPr>
                          <m:t>Rd,b</m:t>
                        </m:r>
                      </m:sub>
                    </m:sSub>
                  </m:e>
                </m:nary>
              </m:oMath>
            </m:oMathPara>
          </w:p>
        </w:tc>
        <w:tc>
          <w:tcPr>
            <w:tcW w:w="750" w:type="pct"/>
            <w:vAlign w:val="center"/>
          </w:tcPr>
          <w:p w14:paraId="4BB10222" w14:textId="77777777" w:rsidR="009032BA" w:rsidRPr="003C3148" w:rsidRDefault="009032BA" w:rsidP="00DB3A3B">
            <w:pPr>
              <w:pStyle w:val="Ecuatia"/>
            </w:pPr>
            <w:bookmarkStart w:id="554" w:name="_Ref145940777"/>
            <w:r w:rsidRPr="003C3148">
              <w:t xml:space="preserve"> </w:t>
            </w:r>
            <w:bookmarkEnd w:id="554"/>
          </w:p>
        </w:tc>
      </w:tr>
    </w:tbl>
    <w:p w14:paraId="33FF90BA" w14:textId="77777777" w:rsidR="009032BA" w:rsidRPr="003C3148" w:rsidRDefault="009032BA" w:rsidP="009032BA">
      <w:pPr>
        <w:pStyle w:val="Notatii"/>
      </w:pPr>
      <w:r w:rsidRPr="003C3148">
        <w:t>unde:</w:t>
      </w:r>
    </w:p>
    <w:p w14:paraId="6E5FEFDB" w14:textId="0C206C41" w:rsidR="009032BA" w:rsidRPr="003C3148" w:rsidRDefault="00000000" w:rsidP="009032BA">
      <w:pPr>
        <w:pStyle w:val="Notatii"/>
      </w:pPr>
      <m:oMath>
        <m:nary>
          <m:naryPr>
            <m:chr m:val="∑"/>
            <m:subHide m:val="1"/>
            <m:supHide m:val="1"/>
            <m:ctrlPr>
              <w:rPr>
                <w:rFonts w:ascii="Cambria Math" w:hAnsi="Cambria Math" w:cs="XITS Math"/>
              </w:rPr>
            </m:ctrlPr>
          </m:naryPr>
          <m:sub/>
          <m:sup/>
          <m:e>
            <m:sSub>
              <m:sSubPr>
                <m:ctrlPr>
                  <w:rPr>
                    <w:rFonts w:ascii="Cambria Math" w:hAnsi="Cambria Math" w:cs="XITS Math"/>
                  </w:rPr>
                </m:ctrlPr>
              </m:sSubPr>
              <m:e>
                <m:r>
                  <w:rPr>
                    <w:rFonts w:ascii="Cambria Math" w:hAnsi="Cambria Math" w:cs="XITS Math"/>
                  </w:rPr>
                  <m:t>M</m:t>
                </m:r>
              </m:e>
              <m:sub>
                <m:r>
                  <w:rPr>
                    <w:rFonts w:ascii="Cambria Math" w:hAnsi="Cambria Math" w:cs="XITS Math"/>
                  </w:rPr>
                  <m:t>Rd,c</m:t>
                </m:r>
              </m:sub>
            </m:sSub>
          </m:e>
        </m:nary>
      </m:oMath>
      <w:r w:rsidR="009032BA" w:rsidRPr="003C3148">
        <w:t>suma valorilor de proiectare ale capacită</w:t>
      </w:r>
      <w:proofErr w:type="spellStart"/>
      <w:r w:rsidR="00C86317">
        <w:t>ț</w:t>
      </w:r>
      <w:r w:rsidR="009032BA" w:rsidRPr="003C3148">
        <w:t>ilor</w:t>
      </w:r>
      <w:proofErr w:type="spellEnd"/>
      <w:r w:rsidR="009032BA" w:rsidRPr="003C3148">
        <w:t xml:space="preserve"> de rezisten</w:t>
      </w:r>
      <w:r w:rsidR="00C86317">
        <w:t>ț</w:t>
      </w:r>
      <w:r w:rsidR="009032BA" w:rsidRPr="003C3148">
        <w:t>ă la încovoiere cu for</w:t>
      </w:r>
      <w:r w:rsidR="00C86317">
        <w:t>ț</w:t>
      </w:r>
      <w:r w:rsidR="009032BA" w:rsidRPr="003C3148">
        <w:t>ă axială ale stâlpilor care intră în nod, calculate pe direc</w:t>
      </w:r>
      <w:r w:rsidR="00C86317">
        <w:t>ț</w:t>
      </w:r>
      <w:r w:rsidR="009032BA" w:rsidRPr="003C3148">
        <w:t>ia considerată, în sec</w:t>
      </w:r>
      <w:r w:rsidR="00C86317">
        <w:t>ț</w:t>
      </w:r>
      <w:r w:rsidR="009032BA" w:rsidRPr="003C3148">
        <w:t>iunile învecinate nodului;</w:t>
      </w:r>
    </w:p>
    <w:p w14:paraId="71819EEA" w14:textId="256FD2E2" w:rsidR="009032BA" w:rsidRPr="003C3148" w:rsidRDefault="009032BA" w:rsidP="009032BA">
      <w:pPr>
        <w:pStyle w:val="Nota"/>
      </w:pPr>
      <w:r w:rsidRPr="003C3148">
        <w:t>Notă: În această verificare sunt considerate valorile minime ale capacită</w:t>
      </w:r>
      <w:r w:rsidR="00C86317">
        <w:t>ț</w:t>
      </w:r>
      <w:r w:rsidRPr="003C3148">
        <w:t>ilor de rezisten</w:t>
      </w:r>
      <w:r w:rsidR="00C86317">
        <w:t>ț</w:t>
      </w:r>
      <w:r w:rsidRPr="003C3148">
        <w:t>ă la încovoiere cu for</w:t>
      </w:r>
      <w:r w:rsidR="00C86317">
        <w:t>ț</w:t>
      </w:r>
      <w:r w:rsidRPr="003C3148">
        <w:t>ă axială ale stâlpilor, corespunzătoare varia</w:t>
      </w:r>
      <w:r w:rsidR="00C86317">
        <w:t>ț</w:t>
      </w:r>
      <w:r w:rsidRPr="003C3148">
        <w:t>iei posibile a for</w:t>
      </w:r>
      <w:r w:rsidR="00C86317">
        <w:t>ț</w:t>
      </w:r>
      <w:r w:rsidRPr="003C3148">
        <w:t xml:space="preserve">elor axiale în </w:t>
      </w:r>
      <w:r w:rsidR="00DE3495">
        <w:t>gruparea seismică</w:t>
      </w:r>
      <w:r w:rsidRPr="003C3148">
        <w:t>.</w:t>
      </w:r>
    </w:p>
    <w:p w14:paraId="14BA68AD" w14:textId="35209D9D" w:rsidR="009032BA" w:rsidRPr="003C3148" w:rsidRDefault="00000000" w:rsidP="009032BA">
      <w:pPr>
        <w:pStyle w:val="Notatii"/>
      </w:pPr>
      <m:oMath>
        <m:nary>
          <m:naryPr>
            <m:chr m:val="∑"/>
            <m:subHide m:val="1"/>
            <m:supHide m:val="1"/>
            <m:ctrlPr>
              <w:rPr>
                <w:rFonts w:ascii="Cambria Math" w:hAnsi="Cambria Math" w:cs="XITS Math"/>
              </w:rPr>
            </m:ctrlPr>
          </m:naryPr>
          <m:sub/>
          <m:sup/>
          <m:e>
            <m:sSub>
              <m:sSubPr>
                <m:ctrlPr>
                  <w:rPr>
                    <w:rFonts w:ascii="Cambria Math" w:hAnsi="Cambria Math" w:cs="XITS Math"/>
                  </w:rPr>
                </m:ctrlPr>
              </m:sSubPr>
              <m:e>
                <m:r>
                  <w:rPr>
                    <w:rFonts w:ascii="Cambria Math" w:hAnsi="Cambria Math" w:cs="XITS Math"/>
                  </w:rPr>
                  <m:t>M</m:t>
                </m:r>
              </m:e>
              <m:sub>
                <m:r>
                  <w:rPr>
                    <w:rFonts w:ascii="Cambria Math" w:hAnsi="Cambria Math" w:cs="XITS Math"/>
                  </w:rPr>
                  <m:t>Rd,b</m:t>
                </m:r>
              </m:sub>
            </m:sSub>
          </m:e>
        </m:nary>
      </m:oMath>
      <w:r w:rsidR="009032BA" w:rsidRPr="003C3148">
        <w:t>suma valorilor de proiectare ale capacită</w:t>
      </w:r>
      <w:proofErr w:type="spellStart"/>
      <w:r w:rsidR="00C86317">
        <w:t>ț</w:t>
      </w:r>
      <w:r w:rsidR="009032BA" w:rsidRPr="003C3148">
        <w:t>ilor</w:t>
      </w:r>
      <w:proofErr w:type="spellEnd"/>
      <w:r w:rsidR="009032BA" w:rsidRPr="003C3148">
        <w:t xml:space="preserve"> de rezisten</w:t>
      </w:r>
      <w:r w:rsidR="00C86317">
        <w:t>ț</w:t>
      </w:r>
      <w:r w:rsidR="009032BA" w:rsidRPr="003C3148">
        <w:t>ă la încovoiere ale grinzilor care intră în nod pe direc</w:t>
      </w:r>
      <w:r w:rsidR="00C86317">
        <w:t>ț</w:t>
      </w:r>
      <w:r w:rsidR="009032BA" w:rsidRPr="003C3148">
        <w:t>ia considerată, în sec</w:t>
      </w:r>
      <w:r w:rsidR="00C86317">
        <w:t>ț</w:t>
      </w:r>
      <w:r w:rsidR="009032BA" w:rsidRPr="003C3148">
        <w:t>iunile învecinate nodului;</w:t>
      </w:r>
    </w:p>
    <w:bookmarkStart w:id="555" w:name="_Hlk148360013"/>
    <w:p w14:paraId="4E4E7D74" w14:textId="7CBE2104" w:rsidR="009032BA" w:rsidRPr="003C3148" w:rsidRDefault="00000000" w:rsidP="009032BA">
      <w:pPr>
        <w:pStyle w:val="Notatii"/>
      </w:pPr>
      <m:oMath>
        <m:sSub>
          <m:sSubPr>
            <m:ctrlPr>
              <w:rPr>
                <w:rFonts w:ascii="Cambria Math" w:hAnsi="Cambria Math" w:cs="XITS Math"/>
                <w:i/>
              </w:rPr>
            </m:ctrlPr>
          </m:sSubPr>
          <m:e>
            <m:r>
              <w:rPr>
                <w:rFonts w:ascii="Cambria Math" w:hAnsi="Cambria Math" w:cs="XITS Math"/>
              </w:rPr>
              <m:t>γ</m:t>
            </m:r>
          </m:e>
          <m:sub>
            <m:r>
              <w:rPr>
                <w:rFonts w:ascii="Cambria Math" w:hAnsi="Cambria Math" w:cs="XITS Math"/>
              </w:rPr>
              <m:t>Rd</m:t>
            </m:r>
          </m:sub>
        </m:sSub>
      </m:oMath>
      <w:r w:rsidR="009032BA" w:rsidRPr="003C3148">
        <w:tab/>
      </w:r>
      <w:bookmarkStart w:id="556" w:name="_Hlk148361129"/>
      <w:r w:rsidR="009032BA" w:rsidRPr="003C3148">
        <w:t>coeficient par</w:t>
      </w:r>
      <w:proofErr w:type="spellStart"/>
      <w:r w:rsidR="00C86317">
        <w:t>ț</w:t>
      </w:r>
      <w:r w:rsidR="009032BA" w:rsidRPr="003C3148">
        <w:t>ial</w:t>
      </w:r>
      <w:proofErr w:type="spellEnd"/>
      <w:r w:rsidR="009032BA" w:rsidRPr="003C3148">
        <w:t xml:space="preserve"> de siguran</w:t>
      </w:r>
      <w:r w:rsidR="00C86317">
        <w:t>ț</w:t>
      </w:r>
      <w:r w:rsidR="009032BA" w:rsidRPr="003C3148">
        <w:t>ă care evaluează incertitudinile din modelul de calcul al capacită</w:t>
      </w:r>
      <w:r w:rsidR="00C86317">
        <w:t>ț</w:t>
      </w:r>
      <w:r w:rsidR="009032BA" w:rsidRPr="003C3148">
        <w:t>ii de rezisten</w:t>
      </w:r>
      <w:r w:rsidR="00C86317">
        <w:t>ț</w:t>
      </w:r>
      <w:r w:rsidR="009032BA" w:rsidRPr="003C3148">
        <w:t>ă, cauzate în principal de efectul de consolidare post-elastică a o</w:t>
      </w:r>
      <w:r w:rsidR="00C86317">
        <w:t>ț</w:t>
      </w:r>
      <w:r w:rsidR="009032BA" w:rsidRPr="003C3148">
        <w:t>elului:</w:t>
      </w:r>
    </w:p>
    <w:tbl>
      <w:tblPr>
        <w:tblW w:w="5000" w:type="pct"/>
        <w:tblLayout w:type="fixed"/>
        <w:tblLook w:val="04A0" w:firstRow="1" w:lastRow="0" w:firstColumn="1" w:lastColumn="0" w:noHBand="0" w:noVBand="1"/>
      </w:tblPr>
      <w:tblGrid>
        <w:gridCol w:w="1253"/>
        <w:gridCol w:w="5851"/>
        <w:gridCol w:w="1254"/>
      </w:tblGrid>
      <w:tr w:rsidR="009032BA" w:rsidRPr="003C3148" w14:paraId="2C9F3176" w14:textId="77777777" w:rsidTr="009367A9">
        <w:trPr>
          <w:trHeight w:val="877"/>
        </w:trPr>
        <w:tc>
          <w:tcPr>
            <w:tcW w:w="750" w:type="pct"/>
            <w:vAlign w:val="center"/>
          </w:tcPr>
          <w:p w14:paraId="342FA55B" w14:textId="77777777" w:rsidR="009032BA" w:rsidRPr="003C3148" w:rsidRDefault="009032BA" w:rsidP="009367A9">
            <w:pPr>
              <w:rPr>
                <w:lang w:eastAsia="zh-TW"/>
              </w:rPr>
            </w:pPr>
          </w:p>
        </w:tc>
        <w:tc>
          <w:tcPr>
            <w:tcW w:w="3500" w:type="pct"/>
            <w:vAlign w:val="center"/>
          </w:tcPr>
          <w:p w14:paraId="22E76236" w14:textId="77777777" w:rsidR="009032BA" w:rsidRPr="003C3148" w:rsidRDefault="00000000" w:rsidP="009367A9">
            <w:pPr>
              <w:rPr>
                <w:rFonts w:ascii="XITS Math" w:hAnsi="XITS Math" w:cs="XITS Math"/>
                <w:iCs/>
              </w:rPr>
            </w:pPr>
            <m:oMathPara>
              <m:oMathParaPr>
                <m:jc m:val="left"/>
              </m:oMathParaPr>
              <m:oMath>
                <m:sSub>
                  <m:sSubPr>
                    <m:ctrlPr>
                      <w:rPr>
                        <w:rFonts w:ascii="Cambria Math" w:hAnsi="Cambria Math" w:cs="XITS Math"/>
                        <w:i/>
                      </w:rPr>
                    </m:ctrlPr>
                  </m:sSubPr>
                  <m:e>
                    <m:r>
                      <w:rPr>
                        <w:rFonts w:ascii="Cambria Math" w:hAnsi="Cambria Math" w:cs="XITS Math"/>
                      </w:rPr>
                      <m:t>γ</m:t>
                    </m:r>
                  </m:e>
                  <m:sub>
                    <m:r>
                      <w:rPr>
                        <w:rFonts w:ascii="Cambria Math" w:hAnsi="Cambria Math" w:cs="XITS Math"/>
                      </w:rPr>
                      <m:t>Rd</m:t>
                    </m:r>
                  </m:sub>
                </m:sSub>
                <m:r>
                  <w:rPr>
                    <w:rFonts w:ascii="Cambria Math" w:hAnsi="Cambria Math" w:cs="XITS Math"/>
                  </w:rPr>
                  <m:t xml:space="preserve">=1,35 </m:t>
                </m:r>
                <m:r>
                  <m:rPr>
                    <m:sty m:val="p"/>
                  </m:rPr>
                  <w:rPr>
                    <w:rFonts w:ascii="Cambria Math" w:hAnsi="Cambria Math" w:cs="XITS Math"/>
                  </w:rPr>
                  <m:t>pentru</m:t>
                </m:r>
                <m:r>
                  <w:rPr>
                    <w:rFonts w:ascii="Cambria Math" w:hAnsi="Cambria Math" w:cs="XITS Math"/>
                  </w:rPr>
                  <m:t xml:space="preserve"> </m:t>
                </m:r>
                <m:r>
                  <m:rPr>
                    <m:sty m:val="p"/>
                  </m:rPr>
                  <w:rPr>
                    <w:rFonts w:ascii="Cambria Math" w:hAnsi="Cambria Math" w:cs="XITS Math"/>
                  </w:rPr>
                  <m:t>DCH</m:t>
                </m:r>
              </m:oMath>
            </m:oMathPara>
          </w:p>
          <w:p w14:paraId="21AF7667" w14:textId="77777777" w:rsidR="009032BA" w:rsidRPr="003C3148" w:rsidRDefault="00000000" w:rsidP="009367A9">
            <w:pPr>
              <w:rPr>
                <w:rFonts w:ascii="XITS Math" w:hAnsi="XITS Math" w:cs="XITS Math"/>
              </w:rPr>
            </w:pPr>
            <m:oMathPara>
              <m:oMathParaPr>
                <m:jc m:val="left"/>
              </m:oMathParaPr>
              <m:oMath>
                <m:sSub>
                  <m:sSubPr>
                    <m:ctrlPr>
                      <w:rPr>
                        <w:rFonts w:ascii="Cambria Math" w:hAnsi="Cambria Math" w:cs="XITS Math"/>
                        <w:i/>
                      </w:rPr>
                    </m:ctrlPr>
                  </m:sSubPr>
                  <m:e>
                    <m:r>
                      <w:rPr>
                        <w:rFonts w:ascii="Cambria Math" w:hAnsi="Cambria Math" w:cs="XITS Math"/>
                      </w:rPr>
                      <m:t>γ</m:t>
                    </m:r>
                  </m:e>
                  <m:sub>
                    <m:r>
                      <w:rPr>
                        <w:rFonts w:ascii="Cambria Math" w:hAnsi="Cambria Math" w:cs="XITS Math"/>
                      </w:rPr>
                      <m:t>Rd</m:t>
                    </m:r>
                  </m:sub>
                </m:sSub>
                <m:r>
                  <w:rPr>
                    <w:rFonts w:ascii="Cambria Math" w:hAnsi="Cambria Math" w:cs="XITS Math"/>
                  </w:rPr>
                  <m:t>=</m:t>
                </m:r>
                <m:r>
                  <m:rPr>
                    <m:sty m:val="p"/>
                  </m:rPr>
                  <w:rPr>
                    <w:rFonts w:ascii="Cambria Math" w:hAnsi="Cambria Math" w:cs="XITS Math"/>
                  </w:rPr>
                  <m:t>1,25</m:t>
                </m:r>
                <m:r>
                  <w:rPr>
                    <w:rFonts w:ascii="Cambria Math" w:hAnsi="Cambria Math" w:cs="XITS Math"/>
                  </w:rPr>
                  <m:t xml:space="preserve"> </m:t>
                </m:r>
                <m:r>
                  <m:rPr>
                    <m:sty m:val="p"/>
                  </m:rPr>
                  <w:rPr>
                    <w:rFonts w:ascii="Cambria Math" w:hAnsi="Cambria Math" w:cs="XITS Math"/>
                  </w:rPr>
                  <m:t>pentru</m:t>
                </m:r>
                <m:r>
                  <w:rPr>
                    <w:rFonts w:ascii="Cambria Math" w:hAnsi="Cambria Math" w:cs="XITS Math"/>
                  </w:rPr>
                  <m:t xml:space="preserve"> </m:t>
                </m:r>
                <m:r>
                  <m:rPr>
                    <m:sty m:val="p"/>
                  </m:rPr>
                  <w:rPr>
                    <w:rFonts w:ascii="Cambria Math" w:hAnsi="Cambria Math" w:cs="XITS Math"/>
                  </w:rPr>
                  <m:t>DCM</m:t>
                </m:r>
              </m:oMath>
            </m:oMathPara>
          </w:p>
        </w:tc>
        <w:tc>
          <w:tcPr>
            <w:tcW w:w="750" w:type="pct"/>
            <w:vAlign w:val="center"/>
          </w:tcPr>
          <w:p w14:paraId="635E1D84" w14:textId="77777777" w:rsidR="009032BA" w:rsidRPr="003C3148" w:rsidRDefault="009032BA" w:rsidP="00DB3A3B">
            <w:pPr>
              <w:pStyle w:val="Ecuatia"/>
            </w:pPr>
            <w:bookmarkStart w:id="557" w:name="_Ref146885464"/>
            <w:r w:rsidRPr="003C3148">
              <w:t xml:space="preserve"> </w:t>
            </w:r>
            <w:bookmarkEnd w:id="557"/>
          </w:p>
        </w:tc>
      </w:tr>
    </w:tbl>
    <w:p w14:paraId="723953E8" w14:textId="17863049" w:rsidR="009032BA" w:rsidRDefault="009032BA" w:rsidP="009032BA">
      <w:pPr>
        <w:pStyle w:val="Nota"/>
      </w:pPr>
      <w:bookmarkStart w:id="558" w:name="_Ref145941273"/>
      <w:bookmarkEnd w:id="555"/>
      <w:bookmarkEnd w:id="556"/>
      <w:r w:rsidRPr="003C3148">
        <w:t xml:space="preserve">Notă: Stâlpii la care prevederea de </w:t>
      </w:r>
      <w:r w:rsidRPr="009D6161">
        <w:rPr>
          <w:rStyle w:val="Mylink"/>
        </w:rPr>
        <w:fldChar w:fldCharType="begin"/>
      </w:r>
      <w:r w:rsidR="009D6161" w:rsidRPr="009D6161">
        <w:rPr>
          <w:rStyle w:val="Mylink"/>
        </w:rPr>
        <w:instrText>REF _Ref145941349 \r \* CHARFORMAT \h</w:instrText>
      </w:r>
      <w:r w:rsidRPr="009D6161">
        <w:rPr>
          <w:rStyle w:val="Mylink"/>
        </w:rPr>
      </w:r>
      <w:r w:rsidRPr="009D6161">
        <w:rPr>
          <w:rStyle w:val="Mylink"/>
        </w:rPr>
        <w:fldChar w:fldCharType="separate"/>
      </w:r>
      <w:r w:rsidR="009464BD">
        <w:rPr>
          <w:rStyle w:val="Mylink"/>
        </w:rPr>
        <w:t>(9)</w:t>
      </w:r>
      <w:r w:rsidRPr="009D6161">
        <w:rPr>
          <w:rStyle w:val="Mylink"/>
        </w:rPr>
        <w:fldChar w:fldCharType="end"/>
      </w:r>
      <w:r w:rsidRPr="003C3148">
        <w:t xml:space="preserve"> nu este îndeplinită se consideră în proiectare componente structurale secundare.</w:t>
      </w:r>
    </w:p>
    <w:p w14:paraId="1C54D588" w14:textId="3E8340E9" w:rsidR="009032BA" w:rsidRPr="003C3148" w:rsidRDefault="009032BA" w:rsidP="009032BA">
      <w:pPr>
        <w:pStyle w:val="Paragraf"/>
      </w:pPr>
      <w:r w:rsidRPr="003C3148">
        <w:t>Prin excep</w:t>
      </w:r>
      <w:r w:rsidR="00C86317">
        <w:t>ț</w:t>
      </w:r>
      <w:r w:rsidRPr="003C3148">
        <w:t xml:space="preserve">ie de la </w:t>
      </w:r>
      <w:r w:rsidRPr="009D6161">
        <w:rPr>
          <w:rStyle w:val="Mylink"/>
        </w:rPr>
        <w:fldChar w:fldCharType="begin"/>
      </w:r>
      <w:r w:rsidR="009D6161" w:rsidRPr="009D6161">
        <w:rPr>
          <w:rStyle w:val="Mylink"/>
        </w:rPr>
        <w:instrText>REF _Ref145941349 \r \* CHARFORMAT \h</w:instrText>
      </w:r>
      <w:r w:rsidRPr="009D6161">
        <w:rPr>
          <w:rStyle w:val="Mylink"/>
        </w:rPr>
      </w:r>
      <w:r w:rsidRPr="009D6161">
        <w:rPr>
          <w:rStyle w:val="Mylink"/>
        </w:rPr>
        <w:fldChar w:fldCharType="separate"/>
      </w:r>
      <w:r w:rsidR="009464BD">
        <w:rPr>
          <w:rStyle w:val="Mylink"/>
        </w:rPr>
        <w:t>(9)</w:t>
      </w:r>
      <w:r w:rsidRPr="009D6161">
        <w:rPr>
          <w:rStyle w:val="Mylink"/>
        </w:rPr>
        <w:fldChar w:fldCharType="end"/>
      </w:r>
      <w:r w:rsidRPr="003C3148">
        <w:t>, condi</w:t>
      </w:r>
      <w:r w:rsidR="00C86317">
        <w:t>ț</w:t>
      </w:r>
      <w:r w:rsidRPr="003C3148">
        <w:t xml:space="preserve">ia </w:t>
      </w:r>
      <w:r w:rsidRPr="009D6161">
        <w:rPr>
          <w:rStyle w:val="Mylink"/>
        </w:rPr>
        <w:fldChar w:fldCharType="begin"/>
      </w:r>
      <w:r w:rsidR="009D6161" w:rsidRPr="009D6161">
        <w:rPr>
          <w:rStyle w:val="Mylink"/>
        </w:rPr>
        <w:instrText>REF _Ref145940777 \r \* CHARFORMAT \h</w:instrText>
      </w:r>
      <w:r w:rsidRPr="009D6161">
        <w:rPr>
          <w:rStyle w:val="Mylink"/>
        </w:rPr>
      </w:r>
      <w:r w:rsidRPr="009D6161">
        <w:rPr>
          <w:rStyle w:val="Mylink"/>
        </w:rPr>
        <w:fldChar w:fldCharType="separate"/>
      </w:r>
      <w:r w:rsidR="009464BD">
        <w:rPr>
          <w:rStyle w:val="Mylink"/>
        </w:rPr>
        <w:t>(5.8)</w:t>
      </w:r>
      <w:r w:rsidRPr="009D6161">
        <w:rPr>
          <w:rStyle w:val="Mylink"/>
        </w:rPr>
        <w:fldChar w:fldCharType="end"/>
      </w:r>
      <w:r w:rsidRPr="003C3148">
        <w:t xml:space="preserve"> poate să nu fie îndeplinită la clădirile cu un singur nivel și la capătul de la partea de sus a stâlpilor de la ultimul nivel al clădirilor etajate.</w:t>
      </w:r>
      <w:bookmarkEnd w:id="558"/>
    </w:p>
    <w:p w14:paraId="4E7FBB3B" w14:textId="4A7AC1C6" w:rsidR="00022A05" w:rsidRDefault="00022A05" w:rsidP="00022A05">
      <w:pPr>
        <w:pStyle w:val="Paragraf"/>
      </w:pPr>
      <w:bookmarkStart w:id="559" w:name="_Ref145941275"/>
      <w:r>
        <w:t xml:space="preserve">În cazul structurilor cu grinzi dispuse paralel cu mai multe direcții orizontale, condiția </w:t>
      </w:r>
      <w:r w:rsidRPr="009D6161">
        <w:rPr>
          <w:rStyle w:val="Mylink"/>
        </w:rPr>
        <w:fldChar w:fldCharType="begin"/>
      </w:r>
      <w:r w:rsidRPr="009D6161">
        <w:rPr>
          <w:rStyle w:val="Mylink"/>
        </w:rPr>
        <w:instrText>REF _Ref145940777 \r \* CHARFORMAT \h</w:instrText>
      </w:r>
      <w:r w:rsidRPr="009D6161">
        <w:rPr>
          <w:rStyle w:val="Mylink"/>
        </w:rPr>
      </w:r>
      <w:r w:rsidRPr="009D6161">
        <w:rPr>
          <w:rStyle w:val="Mylink"/>
        </w:rPr>
        <w:fldChar w:fldCharType="separate"/>
      </w:r>
      <w:r w:rsidR="009464BD">
        <w:rPr>
          <w:rStyle w:val="Mylink"/>
        </w:rPr>
        <w:t>(5.8)</w:t>
      </w:r>
      <w:r w:rsidRPr="009D6161">
        <w:rPr>
          <w:rStyle w:val="Mylink"/>
        </w:rPr>
        <w:fldChar w:fldCharType="end"/>
      </w:r>
      <w:r w:rsidRPr="00022A05">
        <w:t xml:space="preserve"> se verifică </w:t>
      </w:r>
      <w:r>
        <w:t xml:space="preserve">distinct </w:t>
      </w:r>
      <w:r w:rsidRPr="00022A05">
        <w:t>pentru fiecare dintre aceste direcții și pentru fiecare sens de acțiune seismică în direcția considerată</w:t>
      </w:r>
      <w:r w:rsidR="001C1F72">
        <w:t>, ținând seama de compunerea momentelor încovoietoare din grinzi în dreptul nodului.</w:t>
      </w:r>
    </w:p>
    <w:p w14:paraId="2D4E8B03" w14:textId="65B194C9" w:rsidR="009032BA" w:rsidRPr="003C3148" w:rsidRDefault="009032BA" w:rsidP="009032BA">
      <w:pPr>
        <w:pStyle w:val="Paragraf"/>
      </w:pPr>
      <w:bookmarkStart w:id="560" w:name="_Ref145941276"/>
      <w:bookmarkEnd w:id="559"/>
      <w:r w:rsidRPr="003C3148">
        <w:t xml:space="preserve">În cazul structurilor cu grinzi dispuse paralel cu </w:t>
      </w:r>
      <w:r w:rsidR="001C1F72">
        <w:t>o singură direcție orizontală,</w:t>
      </w:r>
      <w:r w:rsidRPr="003C3148">
        <w:t xml:space="preserve"> condi</w:t>
      </w:r>
      <w:r w:rsidR="00C86317">
        <w:t>ț</w:t>
      </w:r>
      <w:r w:rsidRPr="003C3148">
        <w:t xml:space="preserve">ia </w:t>
      </w:r>
      <w:r w:rsidRPr="009D6161">
        <w:rPr>
          <w:rStyle w:val="Mylink"/>
        </w:rPr>
        <w:fldChar w:fldCharType="begin"/>
      </w:r>
      <w:r w:rsidR="009D6161" w:rsidRPr="009D6161">
        <w:rPr>
          <w:rStyle w:val="Mylink"/>
        </w:rPr>
        <w:instrText>REF _Ref145940777 \r \* CHARFORMAT \h</w:instrText>
      </w:r>
      <w:r w:rsidRPr="009D6161">
        <w:rPr>
          <w:rStyle w:val="Mylink"/>
        </w:rPr>
      </w:r>
      <w:r w:rsidRPr="009D6161">
        <w:rPr>
          <w:rStyle w:val="Mylink"/>
        </w:rPr>
        <w:fldChar w:fldCharType="separate"/>
      </w:r>
      <w:r w:rsidR="009464BD">
        <w:rPr>
          <w:rStyle w:val="Mylink"/>
        </w:rPr>
        <w:t>(5.8)</w:t>
      </w:r>
      <w:r w:rsidRPr="009D6161">
        <w:rPr>
          <w:rStyle w:val="Mylink"/>
        </w:rPr>
        <w:fldChar w:fldCharType="end"/>
      </w:r>
      <w:r w:rsidRPr="003C3148">
        <w:t xml:space="preserve"> </w:t>
      </w:r>
      <w:r w:rsidR="00C8643D">
        <w:t xml:space="preserve">se verifică </w:t>
      </w:r>
      <w:r w:rsidRPr="003C3148">
        <w:t>pentru acea direc</w:t>
      </w:r>
      <w:r w:rsidR="00C86317">
        <w:t>ț</w:t>
      </w:r>
      <w:r w:rsidRPr="003C3148">
        <w:t>ie, pentru fiecare dintre cele două sensuri de ac</w:t>
      </w:r>
      <w:r w:rsidR="00C86317">
        <w:t>ț</w:t>
      </w:r>
      <w:r w:rsidRPr="003C3148">
        <w:t>iune seismică, distinct.</w:t>
      </w:r>
      <w:bookmarkEnd w:id="560"/>
    </w:p>
    <w:p w14:paraId="3937BD8B" w14:textId="228E1FDD" w:rsidR="009032BA" w:rsidRPr="003C3148" w:rsidRDefault="009032BA" w:rsidP="009032BA">
      <w:pPr>
        <w:pStyle w:val="Paragraf"/>
      </w:pPr>
      <w:r w:rsidRPr="003C3148">
        <w:t>În condi</w:t>
      </w:r>
      <w:r w:rsidR="00C86317">
        <w:t>ț</w:t>
      </w:r>
      <w:r w:rsidRPr="003C3148">
        <w:t>iile men</w:t>
      </w:r>
      <w:r w:rsidR="00C86317">
        <w:t>ț</w:t>
      </w:r>
      <w:r w:rsidRPr="003C3148">
        <w:t xml:space="preserve">ionate la </w:t>
      </w:r>
      <w:r w:rsidRPr="009D6161">
        <w:rPr>
          <w:rStyle w:val="Mylink"/>
        </w:rPr>
        <w:fldChar w:fldCharType="begin"/>
      </w:r>
      <w:r w:rsidR="009D6161" w:rsidRPr="009D6161">
        <w:rPr>
          <w:rStyle w:val="Mylink"/>
        </w:rPr>
        <w:instrText>REF _Ref145941349 \r \* CHARFORMAT \h</w:instrText>
      </w:r>
      <w:r w:rsidRPr="009D6161">
        <w:rPr>
          <w:rStyle w:val="Mylink"/>
        </w:rPr>
      </w:r>
      <w:r w:rsidRPr="009D6161">
        <w:rPr>
          <w:rStyle w:val="Mylink"/>
        </w:rPr>
        <w:fldChar w:fldCharType="separate"/>
      </w:r>
      <w:r w:rsidR="009464BD">
        <w:rPr>
          <w:rStyle w:val="Mylink"/>
        </w:rPr>
        <w:t>(9)</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_Ref145941275 \r \* CHARFORMAT \h</w:instrText>
      </w:r>
      <w:r w:rsidRPr="009D6161">
        <w:rPr>
          <w:rStyle w:val="Mylink"/>
        </w:rPr>
      </w:r>
      <w:r w:rsidRPr="009D6161">
        <w:rPr>
          <w:rStyle w:val="Mylink"/>
        </w:rPr>
        <w:fldChar w:fldCharType="separate"/>
      </w:r>
      <w:r w:rsidR="009464BD">
        <w:rPr>
          <w:rStyle w:val="Mylink"/>
        </w:rPr>
        <w:t>(11)</w:t>
      </w:r>
      <w:r w:rsidRPr="009D6161">
        <w:rPr>
          <w:rStyle w:val="Mylink"/>
        </w:rPr>
        <w:fldChar w:fldCharType="end"/>
      </w:r>
      <w:r w:rsidRPr="003C3148">
        <w:t xml:space="preserve"> și </w:t>
      </w:r>
      <w:r w:rsidRPr="009D6161">
        <w:rPr>
          <w:rStyle w:val="Mylink"/>
        </w:rPr>
        <w:fldChar w:fldCharType="begin"/>
      </w:r>
      <w:r w:rsidR="009D6161" w:rsidRPr="009D6161">
        <w:rPr>
          <w:rStyle w:val="Mylink"/>
        </w:rPr>
        <w:instrText>REF _Ref145941276 \r \* CHARFORMAT \h</w:instrText>
      </w:r>
      <w:r w:rsidRPr="009D6161">
        <w:rPr>
          <w:rStyle w:val="Mylink"/>
        </w:rPr>
      </w:r>
      <w:r w:rsidRPr="009D6161">
        <w:rPr>
          <w:rStyle w:val="Mylink"/>
        </w:rPr>
        <w:fldChar w:fldCharType="separate"/>
      </w:r>
      <w:r w:rsidR="009464BD">
        <w:rPr>
          <w:rStyle w:val="Mylink"/>
        </w:rPr>
        <w:t>(12)</w:t>
      </w:r>
      <w:r w:rsidRPr="009D6161">
        <w:rPr>
          <w:rStyle w:val="Mylink"/>
        </w:rPr>
        <w:fldChar w:fldCharType="end"/>
      </w:r>
      <w:r w:rsidRPr="003C3148">
        <w:t xml:space="preserve"> condi</w:t>
      </w:r>
      <w:r w:rsidR="00C86317">
        <w:t>ț</w:t>
      </w:r>
      <w:r w:rsidRPr="003C3148">
        <w:t xml:space="preserve">ia </w:t>
      </w:r>
      <w:r w:rsidRPr="009D6161">
        <w:rPr>
          <w:rStyle w:val="Mylink"/>
        </w:rPr>
        <w:fldChar w:fldCharType="begin"/>
      </w:r>
      <w:r w:rsidR="009D6161" w:rsidRPr="009D6161">
        <w:rPr>
          <w:rStyle w:val="Mylink"/>
        </w:rPr>
        <w:instrText>REF _Ref145940777 \r \* CHARFORMAT \h</w:instrText>
      </w:r>
      <w:r w:rsidRPr="009D6161">
        <w:rPr>
          <w:rStyle w:val="Mylink"/>
        </w:rPr>
      </w:r>
      <w:r w:rsidRPr="009D6161">
        <w:rPr>
          <w:rStyle w:val="Mylink"/>
        </w:rPr>
        <w:fldChar w:fldCharType="separate"/>
      </w:r>
      <w:r w:rsidR="009464BD">
        <w:rPr>
          <w:rStyle w:val="Mylink"/>
        </w:rPr>
        <w:t>(5.8)</w:t>
      </w:r>
      <w:r w:rsidRPr="009D6161">
        <w:rPr>
          <w:rStyle w:val="Mylink"/>
        </w:rPr>
        <w:fldChar w:fldCharType="end"/>
      </w:r>
      <w:r w:rsidRPr="003C3148">
        <w:t xml:space="preserve"> </w:t>
      </w:r>
      <w:r w:rsidR="00C8643D">
        <w:t xml:space="preserve">se verifică </w:t>
      </w:r>
      <w:r w:rsidRPr="003C3148">
        <w:t>și în cazul intersec</w:t>
      </w:r>
      <w:r w:rsidR="00C86317">
        <w:t>ț</w:t>
      </w:r>
      <w:r w:rsidRPr="003C3148">
        <w:t>iei dintre grinzi și pere</w:t>
      </w:r>
      <w:r w:rsidR="00C86317">
        <w:t>ț</w:t>
      </w:r>
      <w:r w:rsidRPr="003C3148">
        <w:t>i, atunci când grinzile sunt paralele cu planul inimii pere</w:t>
      </w:r>
      <w:r w:rsidR="00C86317">
        <w:t>ț</w:t>
      </w:r>
      <w:r w:rsidRPr="003C3148">
        <w:t>ilor.</w:t>
      </w:r>
    </w:p>
    <w:p w14:paraId="2A6F53F7" w14:textId="25425CD0" w:rsidR="009032BA" w:rsidRPr="00480529" w:rsidRDefault="009032BA" w:rsidP="009032BA">
      <w:pPr>
        <w:pStyle w:val="Paragraf"/>
      </w:pPr>
      <w:r w:rsidRPr="00480529">
        <w:lastRenderedPageBreak/>
        <w:t>Prin excep</w:t>
      </w:r>
      <w:r w:rsidR="00C86317" w:rsidRPr="00480529">
        <w:t>ț</w:t>
      </w:r>
      <w:r w:rsidRPr="00480529">
        <w:t xml:space="preserve">ie de la </w:t>
      </w:r>
      <w:r w:rsidRPr="009D6161">
        <w:rPr>
          <w:rStyle w:val="Mylink"/>
        </w:rPr>
        <w:fldChar w:fldCharType="begin"/>
      </w:r>
      <w:r w:rsidR="009D6161" w:rsidRPr="009D6161">
        <w:rPr>
          <w:rStyle w:val="Mylink"/>
        </w:rPr>
        <w:instrText>REF _Ref145941349 \r \* CHARFORMAT \h</w:instrText>
      </w:r>
      <w:r w:rsidRPr="009D6161">
        <w:rPr>
          <w:rStyle w:val="Mylink"/>
        </w:rPr>
      </w:r>
      <w:r w:rsidRPr="009D6161">
        <w:rPr>
          <w:rStyle w:val="Mylink"/>
        </w:rPr>
        <w:fldChar w:fldCharType="separate"/>
      </w:r>
      <w:r w:rsidR="009464BD">
        <w:rPr>
          <w:rStyle w:val="Mylink"/>
        </w:rPr>
        <w:t>(9)</w:t>
      </w:r>
      <w:r w:rsidRPr="009D6161">
        <w:rPr>
          <w:rStyle w:val="Mylink"/>
        </w:rPr>
        <w:fldChar w:fldCharType="end"/>
      </w:r>
      <w:r w:rsidRPr="00480529">
        <w:t xml:space="preserve">, </w:t>
      </w:r>
      <w:r w:rsidR="00EB216D">
        <w:t xml:space="preserve">nu este obligatorie îndeplinirea </w:t>
      </w:r>
      <w:r w:rsidRPr="00480529">
        <w:t>condi</w:t>
      </w:r>
      <w:r w:rsidR="00C86317" w:rsidRPr="00480529">
        <w:t>ț</w:t>
      </w:r>
      <w:r w:rsidRPr="00480529">
        <w:t>i</w:t>
      </w:r>
      <w:r w:rsidR="00EB216D">
        <w:t>ei</w:t>
      </w:r>
      <w:r w:rsidRPr="00480529">
        <w:t xml:space="preserve"> </w:t>
      </w:r>
      <w:r w:rsidRPr="009D6161">
        <w:rPr>
          <w:rStyle w:val="Mylink"/>
        </w:rPr>
        <w:fldChar w:fldCharType="begin"/>
      </w:r>
      <w:r w:rsidR="009D6161" w:rsidRPr="009D6161">
        <w:rPr>
          <w:rStyle w:val="Mylink"/>
        </w:rPr>
        <w:instrText>REF _Ref145940777 \r \* CHARFORMAT \h</w:instrText>
      </w:r>
      <w:r w:rsidRPr="009D6161">
        <w:rPr>
          <w:rStyle w:val="Mylink"/>
        </w:rPr>
      </w:r>
      <w:r w:rsidRPr="009D6161">
        <w:rPr>
          <w:rStyle w:val="Mylink"/>
        </w:rPr>
        <w:fldChar w:fldCharType="separate"/>
      </w:r>
      <w:r w:rsidR="009464BD">
        <w:rPr>
          <w:rStyle w:val="Mylink"/>
        </w:rPr>
        <w:t>(5.8)</w:t>
      </w:r>
      <w:r w:rsidRPr="009D6161">
        <w:rPr>
          <w:rStyle w:val="Mylink"/>
        </w:rPr>
        <w:fldChar w:fldCharType="end"/>
      </w:r>
      <w:r w:rsidRPr="00480529">
        <w:t xml:space="preserve"> la nodurile grindă-stâlp ale structurilor duale cu pere</w:t>
      </w:r>
      <w:r w:rsidR="00C86317" w:rsidRPr="00480529">
        <w:t>ț</w:t>
      </w:r>
      <w:r w:rsidRPr="00480529">
        <w:t>i predominan</w:t>
      </w:r>
      <w:r w:rsidR="00C86317" w:rsidRPr="00480529">
        <w:t>ț</w:t>
      </w:r>
      <w:r w:rsidRPr="00480529">
        <w:t>i, pe direc</w:t>
      </w:r>
      <w:r w:rsidR="00C86317" w:rsidRPr="00480529">
        <w:t>ț</w:t>
      </w:r>
      <w:r w:rsidRPr="00480529">
        <w:t>ia acestora</w:t>
      </w:r>
      <w:r w:rsidR="00076838">
        <w:t xml:space="preserve">, dacă se verifică </w:t>
      </w:r>
      <w:r w:rsidR="000855F0">
        <w:t xml:space="preserve">prin calcul static neliniar și/sau calcul dinamic neliniar evitarea </w:t>
      </w:r>
      <w:r w:rsidR="00E142B1">
        <w:t xml:space="preserve">formării </w:t>
      </w:r>
      <w:r w:rsidR="000855F0">
        <w:t xml:space="preserve">unui mecanism plastic de etaj la o valoare a deplasării orizontale </w:t>
      </w:r>
      <w:r w:rsidR="00E142B1">
        <w:t xml:space="preserve">egală cu </w:t>
      </w:r>
      <w:r w:rsidR="00E142B1" w:rsidRPr="003C3148">
        <w:t>deplasare</w:t>
      </w:r>
      <w:r w:rsidR="007B52DB">
        <w:t xml:space="preserve">a cauzată de acțiunea seismică de proiectare corespunzătoare Stării </w:t>
      </w:r>
      <w:r w:rsidR="00CF7286">
        <w:t>l</w:t>
      </w:r>
      <w:r w:rsidR="007B52DB">
        <w:t xml:space="preserve">imită </w:t>
      </w:r>
      <w:r w:rsidR="00CF7286">
        <w:t>u</w:t>
      </w:r>
      <w:r w:rsidR="007B52DB">
        <w:t xml:space="preserve">ltime </w:t>
      </w:r>
      <w:r w:rsidR="00E142B1" w:rsidRPr="003C3148">
        <w:t>multiplicată cu 1,50.</w:t>
      </w:r>
      <w:r w:rsidRPr="00480529">
        <w:t xml:space="preserve"> </w:t>
      </w:r>
      <w:bookmarkEnd w:id="550"/>
      <w:r w:rsidRPr="00480529">
        <w:rPr>
          <w:i/>
          <w:iCs/>
          <w:color w:val="FFFFFF" w:themeColor="background1"/>
          <w:vertAlign w:val="subscript"/>
        </w:rPr>
        <w:fldChar w:fldCharType="begin"/>
      </w:r>
      <w:r w:rsidRPr="00480529">
        <w:rPr>
          <w:i/>
          <w:iCs/>
          <w:color w:val="FFFFFF" w:themeColor="background1"/>
          <w:vertAlign w:val="subscript"/>
        </w:rPr>
        <w:instrText xml:space="preserve"> LISTNUM \l 1 \s 0 </w:instrText>
      </w:r>
      <w:r w:rsidRPr="00480529">
        <w:rPr>
          <w:i/>
          <w:iCs/>
          <w:color w:val="FFFFFF" w:themeColor="background1"/>
          <w:vertAlign w:val="subscript"/>
        </w:rPr>
        <w:fldChar w:fldCharType="end"/>
      </w:r>
    </w:p>
    <w:p w14:paraId="0BF4F5BD" w14:textId="77777777" w:rsidR="009032BA" w:rsidRPr="003C3148" w:rsidRDefault="009032BA" w:rsidP="00DB3A3B">
      <w:pPr>
        <w:pStyle w:val="Titlu111"/>
      </w:pPr>
      <w:bookmarkStart w:id="561" w:name="_Toc155977839"/>
      <w:bookmarkStart w:id="562" w:name="_Ref171085959"/>
      <w:bookmarkStart w:id="563" w:name="_Toc184491145"/>
      <w:bookmarkStart w:id="564" w:name="_Hlk171088731"/>
      <w:r w:rsidRPr="003C3148">
        <w:t>Ductilitate</w:t>
      </w:r>
      <w:bookmarkEnd w:id="561"/>
      <w:bookmarkEnd w:id="562"/>
      <w:bookmarkEnd w:id="563"/>
    </w:p>
    <w:p w14:paraId="53818DC4" w14:textId="741DBE2E" w:rsidR="00A71B6E" w:rsidRDefault="009032BA" w:rsidP="009032BA">
      <w:pPr>
        <w:pStyle w:val="Paragraf"/>
      </w:pPr>
      <w:r w:rsidRPr="003C3148">
        <w:t>Clădirile</w:t>
      </w:r>
      <w:r w:rsidR="001B6DEF">
        <w:t xml:space="preserve"> cu structura</w:t>
      </w:r>
      <w:r w:rsidRPr="003C3148">
        <w:t xml:space="preserve"> de beton armat </w:t>
      </w:r>
      <w:r w:rsidR="00DC7A5B">
        <w:t xml:space="preserve">se realizează astfel încât să </w:t>
      </w:r>
      <w:r w:rsidR="00593A7E">
        <w:t xml:space="preserve">îndeplinească </w:t>
      </w:r>
      <w:r w:rsidRPr="003C3148">
        <w:t>condi</w:t>
      </w:r>
      <w:r w:rsidR="00C86317">
        <w:t>ț</w:t>
      </w:r>
      <w:r w:rsidRPr="003C3148">
        <w:t>iile de ductilitate sub ac</w:t>
      </w:r>
      <w:r w:rsidR="00C86317">
        <w:t>ț</w:t>
      </w:r>
      <w:r w:rsidRPr="003C3148">
        <w:t xml:space="preserve">iunea seismică orizontală date la </w:t>
      </w:r>
      <w:r w:rsidR="000750E5" w:rsidRPr="000750E5">
        <w:rPr>
          <w:rStyle w:val="Mylink"/>
        </w:rPr>
        <w:fldChar w:fldCharType="begin"/>
      </w:r>
      <w:r w:rsidR="000750E5" w:rsidRPr="000750E5">
        <w:rPr>
          <w:rStyle w:val="Mylink"/>
        </w:rPr>
        <w:instrText xml:space="preserve"> REF _Ref156472599 \r \h </w:instrText>
      </w:r>
      <w:r w:rsidR="000750E5">
        <w:rPr>
          <w:rStyle w:val="Mylink"/>
        </w:rPr>
        <w:instrText xml:space="preserve"> \* MERGEFORMAT </w:instrText>
      </w:r>
      <w:r w:rsidR="000750E5" w:rsidRPr="000750E5">
        <w:rPr>
          <w:rStyle w:val="Mylink"/>
        </w:rPr>
      </w:r>
      <w:r w:rsidR="000750E5" w:rsidRPr="000750E5">
        <w:rPr>
          <w:rStyle w:val="Mylink"/>
        </w:rPr>
        <w:fldChar w:fldCharType="separate"/>
      </w:r>
      <w:r w:rsidR="009464BD">
        <w:rPr>
          <w:rStyle w:val="Mylink"/>
        </w:rPr>
        <w:t>4.3.1.2</w:t>
      </w:r>
      <w:r w:rsidR="000750E5" w:rsidRPr="000750E5">
        <w:rPr>
          <w:rStyle w:val="Mylink"/>
        </w:rPr>
        <w:fldChar w:fldCharType="end"/>
      </w:r>
      <w:r w:rsidR="000750E5">
        <w:t>.</w:t>
      </w:r>
    </w:p>
    <w:p w14:paraId="44D0247B" w14:textId="38527377" w:rsidR="00A71B6E" w:rsidRDefault="00A71B6E" w:rsidP="009032BA">
      <w:pPr>
        <w:pStyle w:val="Paragraf"/>
      </w:pPr>
      <w:bookmarkStart w:id="565" w:name="_Ref171085962"/>
      <w:r w:rsidRPr="003C3148">
        <w:t>Valoarea de proiectare a deplasării relative de nivel admisă</w:t>
      </w:r>
      <w:r>
        <w:t xml:space="preserve"> pentru verificări la starea limită ultimă se stabilește conform prevederilor de la</w:t>
      </w:r>
      <w:bookmarkEnd w:id="565"/>
      <w:r>
        <w:t xml:space="preserve"> </w:t>
      </w:r>
      <w:r w:rsidR="002E73DB" w:rsidRPr="002E73DB">
        <w:rPr>
          <w:rStyle w:val="Mylink"/>
        </w:rPr>
        <w:fldChar w:fldCharType="begin"/>
      </w:r>
      <w:r w:rsidR="002E73DB" w:rsidRPr="002E73DB">
        <w:rPr>
          <w:rStyle w:val="Mylink"/>
        </w:rPr>
        <w:instrText xml:space="preserve"> REF _Ref147488200 \r \h </w:instrText>
      </w:r>
      <w:r w:rsidR="002E73DB">
        <w:rPr>
          <w:rStyle w:val="Mylink"/>
        </w:rPr>
        <w:instrText xml:space="preserve"> \* MERGEFORMAT </w:instrText>
      </w:r>
      <w:r w:rsidR="002E73DB" w:rsidRPr="002E73DB">
        <w:rPr>
          <w:rStyle w:val="Mylink"/>
        </w:rPr>
      </w:r>
      <w:r w:rsidR="002E73DB" w:rsidRPr="002E73DB">
        <w:rPr>
          <w:rStyle w:val="Mylink"/>
        </w:rPr>
        <w:fldChar w:fldCharType="separate"/>
      </w:r>
      <w:r w:rsidR="009464BD">
        <w:rPr>
          <w:rStyle w:val="Mylink"/>
        </w:rPr>
        <w:t>4.3.1.2.2</w:t>
      </w:r>
      <w:r w:rsidR="002E73DB" w:rsidRPr="002E73DB">
        <w:rPr>
          <w:rStyle w:val="Mylink"/>
        </w:rPr>
        <w:fldChar w:fldCharType="end"/>
      </w:r>
      <w:r w:rsidR="002E73DB">
        <w:t xml:space="preserve">, </w:t>
      </w:r>
      <w:r w:rsidR="002E73DB" w:rsidRPr="002E73DB">
        <w:rPr>
          <w:rStyle w:val="Mylink"/>
        </w:rPr>
        <w:fldChar w:fldCharType="begin"/>
      </w:r>
      <w:r w:rsidR="002E73DB" w:rsidRPr="002E73DB">
        <w:rPr>
          <w:rStyle w:val="Mylink"/>
        </w:rPr>
        <w:instrText xml:space="preserve"> REF _Ref154655593 \r \h </w:instrText>
      </w:r>
      <w:r w:rsidR="002E73DB">
        <w:rPr>
          <w:rStyle w:val="Mylink"/>
        </w:rPr>
        <w:instrText xml:space="preserve"> \* MERGEFORMAT </w:instrText>
      </w:r>
      <w:r w:rsidR="002E73DB" w:rsidRPr="002E73DB">
        <w:rPr>
          <w:rStyle w:val="Mylink"/>
        </w:rPr>
      </w:r>
      <w:r w:rsidR="002E73DB" w:rsidRPr="002E73DB">
        <w:rPr>
          <w:rStyle w:val="Mylink"/>
        </w:rPr>
        <w:fldChar w:fldCharType="separate"/>
      </w:r>
      <w:r w:rsidR="009464BD">
        <w:rPr>
          <w:rStyle w:val="Mylink"/>
        </w:rPr>
        <w:t>(2)</w:t>
      </w:r>
      <w:r w:rsidR="002E73DB" w:rsidRPr="002E73DB">
        <w:rPr>
          <w:rStyle w:val="Mylink"/>
        </w:rPr>
        <w:fldChar w:fldCharType="end"/>
      </w:r>
      <w:r w:rsidR="002E73DB">
        <w:t>.</w:t>
      </w:r>
    </w:p>
    <w:p w14:paraId="3321F43A" w14:textId="6503C28A" w:rsidR="002E73DB" w:rsidRPr="00306AA7" w:rsidRDefault="002E73DB" w:rsidP="00AC6CA0">
      <w:pPr>
        <w:pStyle w:val="Paragraf"/>
      </w:pPr>
      <w:r w:rsidRPr="00306AA7">
        <w:t xml:space="preserve">Prin excepție </w:t>
      </w:r>
      <w:r w:rsidRPr="00306AA7">
        <w:rPr>
          <w:rStyle w:val="Mylink"/>
        </w:rPr>
        <w:fldChar w:fldCharType="begin"/>
      </w:r>
      <w:r w:rsidRPr="00306AA7">
        <w:rPr>
          <w:rStyle w:val="Mylink"/>
        </w:rPr>
        <w:instrText xml:space="preserve"> REF _Ref171085962 \r \h  \* MERGEFORMAT </w:instrText>
      </w:r>
      <w:r w:rsidRPr="00306AA7">
        <w:rPr>
          <w:rStyle w:val="Mylink"/>
        </w:rPr>
      </w:r>
      <w:r w:rsidRPr="00306AA7">
        <w:rPr>
          <w:rStyle w:val="Mylink"/>
        </w:rPr>
        <w:fldChar w:fldCharType="separate"/>
      </w:r>
      <w:r w:rsidR="009464BD">
        <w:rPr>
          <w:rStyle w:val="Mylink"/>
        </w:rPr>
        <w:t>(2)</w:t>
      </w:r>
      <w:r w:rsidRPr="00306AA7">
        <w:rPr>
          <w:rStyle w:val="Mylink"/>
        </w:rPr>
        <w:fldChar w:fldCharType="end"/>
      </w:r>
      <w:r w:rsidRPr="00306AA7">
        <w:t xml:space="preserve">, în cazul structurilor principale </w:t>
      </w:r>
      <w:r w:rsidR="00121F92" w:rsidRPr="00306AA7">
        <w:t xml:space="preserve">la </w:t>
      </w:r>
      <w:r w:rsidR="00B23607" w:rsidRPr="00306AA7">
        <w:t xml:space="preserve">care deasupra cotei de încastrare convențională </w:t>
      </w:r>
      <w:r w:rsidR="00121F92" w:rsidRPr="00306AA7">
        <w:t xml:space="preserve">există plăci care reazemă direct pe stâlpi, </w:t>
      </w:r>
      <w:r w:rsidRPr="00306AA7">
        <w:t xml:space="preserve">valoarea de proiectare a deplasării relative de nivel admisă pentru verificări la starea limită de ultimă, </w:t>
      </w:r>
      <m:oMath>
        <m:sSubSup>
          <m:sSubSupPr>
            <m:ctrlPr>
              <w:rPr>
                <w:rFonts w:ascii="XITS Math" w:eastAsiaTheme="minorHAnsi" w:hAnsi="XITS Math" w:cstheme="minorBidi"/>
                <w:i/>
                <w:lang w:eastAsia="en-US"/>
              </w:rPr>
            </m:ctrlPr>
          </m:sSubSupPr>
          <m:e>
            <m:r>
              <w:rPr>
                <w:rFonts w:ascii="XITS Math" w:hAnsi="XITS Math"/>
              </w:rPr>
              <m:t>d</m:t>
            </m:r>
          </m:e>
          <m:sub>
            <m:r>
              <w:rPr>
                <w:rFonts w:ascii="XITS Math" w:hAnsi="XITS Math"/>
              </w:rPr>
              <m:t>Rd,r</m:t>
            </m:r>
          </m:sub>
          <m:sup>
            <m:r>
              <w:rPr>
                <w:rFonts w:ascii="Cambria Math" w:hAnsi="XITS Math"/>
              </w:rPr>
              <m:t>SLU</m:t>
            </m:r>
          </m:sup>
        </m:sSubSup>
      </m:oMath>
      <w:r w:rsidRPr="00306AA7">
        <w:t>, este egală cu 0,015</w:t>
      </w:r>
      <w:proofErr w:type="spellStart"/>
      <w:r w:rsidRPr="00306AA7">
        <w:rPr>
          <w:i/>
          <w:iCs/>
        </w:rPr>
        <w:t>h</w:t>
      </w:r>
      <w:r w:rsidRPr="00306AA7">
        <w:rPr>
          <w:i/>
          <w:iCs/>
          <w:vertAlign w:val="subscript"/>
        </w:rPr>
        <w:t>s</w:t>
      </w:r>
      <w:proofErr w:type="spellEnd"/>
      <w:r w:rsidRPr="00306AA7">
        <w:t xml:space="preserve">, unde </w:t>
      </w:r>
      <w:proofErr w:type="spellStart"/>
      <w:r w:rsidRPr="00306AA7">
        <w:rPr>
          <w:i/>
          <w:iCs/>
        </w:rPr>
        <w:t>h</w:t>
      </w:r>
      <w:r w:rsidRPr="00306AA7">
        <w:rPr>
          <w:i/>
          <w:iCs/>
          <w:vertAlign w:val="subscript"/>
        </w:rPr>
        <w:t>s</w:t>
      </w:r>
      <w:proofErr w:type="spellEnd"/>
      <w:r w:rsidRPr="00306AA7">
        <w:rPr>
          <w:i/>
          <w:iCs/>
          <w:vertAlign w:val="subscript"/>
        </w:rPr>
        <w:t xml:space="preserve"> </w:t>
      </w:r>
      <w:r w:rsidRPr="00306AA7">
        <w:t>este</w:t>
      </w:r>
      <w:r w:rsidRPr="00306AA7">
        <w:rPr>
          <w:i/>
          <w:iCs/>
          <w:vertAlign w:val="subscript"/>
        </w:rPr>
        <w:t xml:space="preserve"> </w:t>
      </w:r>
      <w:r w:rsidRPr="00306AA7">
        <w:t>înălțimea totală de nivel.</w:t>
      </w:r>
    </w:p>
    <w:bookmarkEnd w:id="564"/>
    <w:p w14:paraId="640AAF20" w14:textId="289D64D3" w:rsidR="005C7178" w:rsidRPr="00306AA7" w:rsidRDefault="005C7178" w:rsidP="005C7178">
      <w:pPr>
        <w:pStyle w:val="Paragraf"/>
      </w:pPr>
      <w:r w:rsidRPr="00306AA7">
        <w:softHyphen/>
        <w:t xml:space="preserve">Factorul de amplificare al deplasărilor pentru starea limită de ultimă, </w:t>
      </w:r>
      <m:oMath>
        <m:r>
          <w:rPr>
            <w:rFonts w:ascii="Cambria Math" w:hAnsi="Cambria Math"/>
          </w:rPr>
          <m:t>c</m:t>
        </m:r>
      </m:oMath>
      <w:r w:rsidRPr="00306AA7">
        <w:t>, se determină cu relația:</w:t>
      </w:r>
      <w:r w:rsidRPr="00306AA7">
        <w:rPr>
          <w:vertAlign w:val="subscript"/>
        </w:rPr>
        <w:t xml:space="preserve"> </w:t>
      </w:r>
      <w:r w:rsidRPr="00306AA7">
        <w:rPr>
          <w:i/>
          <w:iCs/>
          <w:color w:val="FFFFFF" w:themeColor="background1"/>
          <w:vertAlign w:val="subscript"/>
        </w:rPr>
        <w:fldChar w:fldCharType="begin"/>
      </w:r>
      <w:r w:rsidRPr="00306AA7">
        <w:rPr>
          <w:i/>
          <w:iCs/>
          <w:color w:val="FFFFFF" w:themeColor="background1"/>
          <w:vertAlign w:val="subscript"/>
        </w:rPr>
        <w:instrText xml:space="preserve"> LISTNUM \l 1 \s 0 </w:instrText>
      </w:r>
      <w:r w:rsidRPr="00306AA7">
        <w:rPr>
          <w:i/>
          <w:iCs/>
          <w:color w:val="FFFFFF" w:themeColor="background1"/>
          <w:vertAlign w:val="subscript"/>
        </w:rPr>
        <w:fldChar w:fldCharType="end"/>
      </w:r>
      <w:r w:rsidRPr="00306AA7">
        <w:rPr>
          <w:i/>
          <w:iCs/>
          <w:color w:val="FFFFFF" w:themeColor="background1"/>
        </w:rPr>
        <w:t xml:space="preserve"> </w:t>
      </w:r>
    </w:p>
    <w:tbl>
      <w:tblPr>
        <w:tblW w:w="5000" w:type="pct"/>
        <w:tblLayout w:type="fixed"/>
        <w:tblLook w:val="04A0" w:firstRow="1" w:lastRow="0" w:firstColumn="1" w:lastColumn="0" w:noHBand="0" w:noVBand="1"/>
      </w:tblPr>
      <w:tblGrid>
        <w:gridCol w:w="1253"/>
        <w:gridCol w:w="5851"/>
        <w:gridCol w:w="1254"/>
      </w:tblGrid>
      <w:tr w:rsidR="005C7178" w:rsidRPr="003C3148" w14:paraId="74CE243D" w14:textId="77777777" w:rsidTr="00FC7CDE">
        <w:trPr>
          <w:trHeight w:val="877"/>
        </w:trPr>
        <w:tc>
          <w:tcPr>
            <w:tcW w:w="750" w:type="pct"/>
            <w:vAlign w:val="center"/>
          </w:tcPr>
          <w:p w14:paraId="0816EA76" w14:textId="77777777" w:rsidR="005C7178" w:rsidRPr="003C3148" w:rsidRDefault="005C7178" w:rsidP="00FC7CDE">
            <w:pPr>
              <w:rPr>
                <w:lang w:eastAsia="zh-TW"/>
              </w:rPr>
            </w:pPr>
            <w:bookmarkStart w:id="566" w:name="_Hlk173146193"/>
          </w:p>
        </w:tc>
        <w:tc>
          <w:tcPr>
            <w:tcW w:w="3500" w:type="pct"/>
            <w:vAlign w:val="center"/>
          </w:tcPr>
          <w:p w14:paraId="722D6025" w14:textId="73EA3B47" w:rsidR="00306AA7" w:rsidRPr="005C7178" w:rsidRDefault="00000000" w:rsidP="00FC7CDE">
            <w:pPr>
              <w:rPr>
                <w:rFonts w:ascii="XITS Math" w:hAnsi="XITS Math" w:cs="XITS Math"/>
                <w:iCs/>
              </w:rPr>
            </w:pPr>
            <m:oMathPara>
              <m:oMathParaPr>
                <m:jc m:val="left"/>
              </m:oMathParaPr>
              <m:oMath>
                <m:d>
                  <m:dPr>
                    <m:begChr m:val="{"/>
                    <m:endChr m:val=""/>
                    <m:ctrlPr>
                      <w:rPr>
                        <w:rFonts w:ascii="Cambria Math" w:hAnsi="Cambria Math" w:cs="XITS Math"/>
                        <w:i/>
                        <w:iCs/>
                      </w:rPr>
                    </m:ctrlPr>
                  </m:dPr>
                  <m:e>
                    <m:eqArr>
                      <m:eqArrPr>
                        <m:ctrlPr>
                          <w:rPr>
                            <w:rFonts w:ascii="Cambria Math" w:hAnsi="Cambria Math" w:cs="XITS Math"/>
                            <w:i/>
                            <w:iCs/>
                          </w:rPr>
                        </m:ctrlPr>
                      </m:eqArrPr>
                      <m:e>
                        <m:r>
                          <w:rPr>
                            <w:rFonts w:ascii="Cambria Math" w:hAnsi="Cambria Math" w:cs="XITS Math"/>
                          </w:rPr>
                          <m:t>c=1+2</m:t>
                        </m:r>
                        <m:d>
                          <m:dPr>
                            <m:ctrlPr>
                              <w:rPr>
                                <w:rFonts w:ascii="Cambria Math" w:hAnsi="Cambria Math" w:cs="XITS Math"/>
                                <w:i/>
                              </w:rPr>
                            </m:ctrlPr>
                          </m:dPr>
                          <m:e>
                            <m:r>
                              <w:rPr>
                                <w:rFonts w:ascii="Cambria Math" w:hAnsi="Cambria Math" w:cs="XITS Math"/>
                              </w:rPr>
                              <m:t>1-1,1</m:t>
                            </m:r>
                            <m:f>
                              <m:fPr>
                                <m:ctrlPr>
                                  <w:rPr>
                                    <w:rFonts w:ascii="Cambria Math" w:hAnsi="Cambria Math" w:cs="XITS Math"/>
                                    <w:i/>
                                  </w:rPr>
                                </m:ctrlPr>
                              </m:fPr>
                              <m:num>
                                <m:sSub>
                                  <m:sSubPr>
                                    <m:ctrlPr>
                                      <w:rPr>
                                        <w:rFonts w:ascii="Cambria Math" w:hAnsi="Cambria Math" w:cs="XITS Math"/>
                                        <w:i/>
                                      </w:rPr>
                                    </m:ctrlPr>
                                  </m:sSubPr>
                                  <m:e>
                                    <m:r>
                                      <w:rPr>
                                        <w:rFonts w:ascii="Cambria Math" w:hAnsi="Cambria Math" w:cs="XITS Math"/>
                                      </w:rPr>
                                      <m:t>T</m:t>
                                    </m:r>
                                  </m:e>
                                  <m:sub>
                                    <m:r>
                                      <w:rPr>
                                        <w:rFonts w:ascii="Cambria Math" w:hAnsi="Cambria Math" w:cs="XITS Math"/>
                                      </w:rPr>
                                      <m:t>1</m:t>
                                    </m:r>
                                  </m:sub>
                                </m:sSub>
                              </m:num>
                              <m:den>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SLU</m:t>
                                    </m:r>
                                  </m:sup>
                                </m:sSubSup>
                              </m:den>
                            </m:f>
                          </m:e>
                        </m:d>
                        <m:d>
                          <m:dPr>
                            <m:ctrlPr>
                              <w:rPr>
                                <w:rFonts w:ascii="Cambria Math" w:hAnsi="Cambria Math" w:cs="XITS Math"/>
                                <w:i/>
                              </w:rPr>
                            </m:ctrlPr>
                          </m:dPr>
                          <m:e>
                            <m:f>
                              <m:fPr>
                                <m:ctrlPr>
                                  <w:rPr>
                                    <w:rFonts w:ascii="Cambria Math" w:hAnsi="Cambria Math" w:cs="XITS Math"/>
                                    <w:i/>
                                  </w:rPr>
                                </m:ctrlPr>
                              </m:fPr>
                              <m:num>
                                <m:rad>
                                  <m:radPr>
                                    <m:degHide m:val="1"/>
                                    <m:ctrlPr>
                                      <w:rPr>
                                        <w:rFonts w:ascii="Cambria Math" w:hAnsi="Cambria Math" w:cs="XITS Math"/>
                                        <w:i/>
                                      </w:rPr>
                                    </m:ctrlPr>
                                  </m:radPr>
                                  <m:deg/>
                                  <m:e>
                                    <m:r>
                                      <w:rPr>
                                        <w:rFonts w:ascii="Cambria Math" w:hAnsi="Cambria Math" w:cs="XITS Math"/>
                                      </w:rPr>
                                      <m:t>q</m:t>
                                    </m:r>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SLU</m:t>
                                        </m:r>
                                      </m:sup>
                                    </m:sSubSup>
                                  </m:e>
                                </m:rad>
                              </m:num>
                              <m:den>
                                <m:r>
                                  <w:rPr>
                                    <w:rFonts w:ascii="Cambria Math" w:hAnsi="Cambria Math" w:cs="XITS Math"/>
                                  </w:rPr>
                                  <m:t>1,65</m:t>
                                </m:r>
                              </m:den>
                            </m:f>
                            <m:r>
                              <w:rPr>
                                <w:rFonts w:ascii="Cambria Math" w:hAnsi="Cambria Math" w:cs="XITS Math"/>
                              </w:rPr>
                              <m:t>-1</m:t>
                            </m:r>
                          </m:e>
                        </m:d>
                      </m:e>
                      <m:e>
                        <m:r>
                          <w:rPr>
                            <w:rFonts w:ascii="Cambria Math" w:hAnsi="Cambria Math" w:cs="XITS Math"/>
                          </w:rPr>
                          <m:t>c≥1</m:t>
                        </m:r>
                      </m:e>
                      <m:e>
                        <m:r>
                          <w:rPr>
                            <w:rFonts w:ascii="Cambria Math" w:hAnsi="Cambria Math" w:cs="XITS Math"/>
                          </w:rPr>
                          <m:t>c≤</m:t>
                        </m:r>
                        <m:f>
                          <m:fPr>
                            <m:ctrlPr>
                              <w:rPr>
                                <w:rFonts w:ascii="Cambria Math" w:hAnsi="Cambria Math" w:cs="XITS Math"/>
                                <w:i/>
                              </w:rPr>
                            </m:ctrlPr>
                          </m:fPr>
                          <m:num>
                            <m:rad>
                              <m:radPr>
                                <m:degHide m:val="1"/>
                                <m:ctrlPr>
                                  <w:rPr>
                                    <w:rFonts w:ascii="Cambria Math" w:hAnsi="Cambria Math" w:cs="XITS Math"/>
                                    <w:i/>
                                  </w:rPr>
                                </m:ctrlPr>
                              </m:radPr>
                              <m:deg/>
                              <m:e>
                                <m:r>
                                  <w:rPr>
                                    <w:rFonts w:ascii="Cambria Math" w:hAnsi="Cambria Math" w:cs="XITS Math"/>
                                  </w:rPr>
                                  <m:t>q</m:t>
                                </m:r>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SLU</m:t>
                                    </m:r>
                                  </m:sup>
                                </m:sSubSup>
                              </m:e>
                            </m:rad>
                          </m:num>
                          <m:den>
                            <m:r>
                              <w:rPr>
                                <w:rFonts w:ascii="Cambria Math" w:hAnsi="Cambria Math" w:cs="XITS Math"/>
                              </w:rPr>
                              <m:t>1,65</m:t>
                            </m:r>
                          </m:den>
                        </m:f>
                      </m:e>
                    </m:eqArr>
                  </m:e>
                </m:d>
              </m:oMath>
            </m:oMathPara>
          </w:p>
        </w:tc>
        <w:tc>
          <w:tcPr>
            <w:tcW w:w="750" w:type="pct"/>
            <w:vAlign w:val="center"/>
          </w:tcPr>
          <w:p w14:paraId="51CE5CE2" w14:textId="77777777" w:rsidR="005C7178" w:rsidRPr="003C3148" w:rsidRDefault="005C7178" w:rsidP="00FC7CDE">
            <w:pPr>
              <w:pStyle w:val="Ecuatia"/>
            </w:pPr>
            <w:r w:rsidRPr="003C3148">
              <w:t xml:space="preserve"> </w:t>
            </w:r>
          </w:p>
        </w:tc>
      </w:tr>
    </w:tbl>
    <w:p w14:paraId="32454C26" w14:textId="7DABE250" w:rsidR="005C7178" w:rsidRDefault="00306AA7" w:rsidP="005C7178">
      <w:r>
        <w:t>u</w:t>
      </w:r>
      <w:r w:rsidR="005C7178">
        <w:t>nde</w:t>
      </w:r>
    </w:p>
    <w:p w14:paraId="2225B89C" w14:textId="77777777" w:rsidR="0068232C" w:rsidRPr="003C3148" w:rsidRDefault="00000000" w:rsidP="0068232C">
      <w:pPr>
        <w:pStyle w:val="Notatii"/>
      </w:pPr>
      <m:oMath>
        <m:sSub>
          <m:sSubPr>
            <m:ctrlPr>
              <w:rPr>
                <w:rFonts w:ascii="Cambria Math" w:hAnsi="Cambria Math"/>
                <w:i/>
                <w:iCs/>
              </w:rPr>
            </m:ctrlPr>
          </m:sSubPr>
          <m:e>
            <m:r>
              <w:rPr>
                <w:rFonts w:ascii="Cambria Math" w:hAnsi="Cambria Math"/>
              </w:rPr>
              <m:t>T</m:t>
            </m:r>
          </m:e>
          <m:sub>
            <m:r>
              <w:rPr>
                <w:rFonts w:ascii="Cambria Math" w:hAnsi="Cambria Math"/>
                <w:vertAlign w:val="subscript"/>
              </w:rPr>
              <m:t>1</m:t>
            </m:r>
          </m:sub>
        </m:sSub>
      </m:oMath>
      <w:r w:rsidR="0068232C" w:rsidRPr="003C3148">
        <w:rPr>
          <w:vertAlign w:val="subscript"/>
        </w:rPr>
        <w:tab/>
      </w:r>
      <w:r w:rsidR="0068232C" w:rsidRPr="003C3148">
        <w:t>perioada fundamentală de vibra</w:t>
      </w:r>
      <w:r w:rsidR="0068232C">
        <w:t>ț</w:t>
      </w:r>
      <w:r w:rsidR="0068232C" w:rsidRPr="003C3148">
        <w:t>ie a clădirii pentru oscila</w:t>
      </w:r>
      <w:r w:rsidR="0068232C">
        <w:t>ț</w:t>
      </w:r>
      <w:r w:rsidR="0068232C" w:rsidRPr="003C3148">
        <w:t>i</w:t>
      </w:r>
      <w:r w:rsidR="0068232C">
        <w:t>i</w:t>
      </w:r>
      <w:r w:rsidR="0068232C" w:rsidRPr="003C3148">
        <w:t xml:space="preserve"> în direc</w:t>
      </w:r>
      <w:r w:rsidR="0068232C">
        <w:t>ț</w:t>
      </w:r>
      <w:r w:rsidR="0068232C" w:rsidRPr="003C3148">
        <w:t>ia orizontală de calcul;</w:t>
      </w:r>
    </w:p>
    <w:p w14:paraId="7B0A2E3C" w14:textId="606F345A" w:rsidR="005C7178" w:rsidRDefault="00000000" w:rsidP="005C7178">
      <w:pPr>
        <w:pStyle w:val="Notatii"/>
      </w:pPr>
      <m:oMath>
        <m:sSubSup>
          <m:sSubSupPr>
            <m:ctrlPr>
              <w:rPr>
                <w:rFonts w:ascii="Cambria Math" w:hAnsi="Cambria Math"/>
                <w:i/>
              </w:rPr>
            </m:ctrlPr>
          </m:sSubSupPr>
          <m:e>
            <m:r>
              <w:rPr>
                <w:rFonts w:ascii="Cambria Math" w:hAnsi="Cambria Math"/>
              </w:rPr>
              <m:t>T</m:t>
            </m:r>
          </m:e>
          <m:sub>
            <m:r>
              <w:rPr>
                <w:rFonts w:ascii="Cambria Math" w:hAnsi="Cambria Math"/>
              </w:rPr>
              <m:t>C</m:t>
            </m:r>
          </m:sub>
          <m:sup>
            <m:r>
              <w:rPr>
                <w:rFonts w:ascii="Cambria Math" w:hAnsi="Cambria Math"/>
              </w:rPr>
              <m:t>SLU</m:t>
            </m:r>
          </m:sup>
        </m:sSubSup>
      </m:oMath>
      <w:r w:rsidR="0068232C" w:rsidRPr="003C3148">
        <w:tab/>
        <w:t>perioad</w:t>
      </w:r>
      <w:r w:rsidR="0068232C">
        <w:t>a</w:t>
      </w:r>
      <w:r w:rsidR="0068232C" w:rsidRPr="003C3148">
        <w:t xml:space="preserve"> de col</w:t>
      </w:r>
      <w:r w:rsidR="0068232C">
        <w:t>ț</w:t>
      </w:r>
      <w:r w:rsidR="0068232C" w:rsidRPr="003C3148">
        <w:t xml:space="preserve"> (control) ale spectrului accelera</w:t>
      </w:r>
      <w:r w:rsidR="0068232C">
        <w:t>ț</w:t>
      </w:r>
      <w:r w:rsidR="0068232C" w:rsidRPr="003C3148">
        <w:t>iilor orizontale pentru proiectare pentru verificări la SLU</w:t>
      </w:r>
      <w:r w:rsidR="0068232C">
        <w:t>.</w:t>
      </w:r>
    </w:p>
    <w:p w14:paraId="47DEE891" w14:textId="7BF115D7" w:rsidR="005C7178" w:rsidRDefault="0068232C" w:rsidP="005C7178">
      <w:pPr>
        <w:pStyle w:val="Paragraf"/>
        <w:numPr>
          <w:ilvl w:val="0"/>
          <w:numId w:val="0"/>
        </w:numPr>
      </w:pPr>
      <m:oMath>
        <m:r>
          <w:rPr>
            <w:rFonts w:ascii="Cambria Math" w:hAnsi="Cambria Math"/>
          </w:rPr>
          <m:t>q</m:t>
        </m:r>
      </m:oMath>
      <w:r>
        <w:tab/>
      </w:r>
      <w:r w:rsidR="00306AA7">
        <w:tab/>
      </w:r>
      <w:r>
        <w:t>factorul de comportare al structurii.</w:t>
      </w:r>
    </w:p>
    <w:p w14:paraId="160D0729" w14:textId="77777777" w:rsidR="009032BA" w:rsidRPr="003C3148" w:rsidRDefault="009032BA" w:rsidP="00DB3A3B">
      <w:pPr>
        <w:pStyle w:val="Titlu111"/>
      </w:pPr>
      <w:bookmarkStart w:id="567" w:name="_Toc155977840"/>
      <w:bookmarkStart w:id="568" w:name="_Toc184491146"/>
      <w:bookmarkEnd w:id="566"/>
      <w:r w:rsidRPr="003C3148">
        <w:t>Stabilitate</w:t>
      </w:r>
      <w:bookmarkEnd w:id="567"/>
      <w:bookmarkEnd w:id="568"/>
    </w:p>
    <w:p w14:paraId="0CD85A4F" w14:textId="3635E2AF" w:rsidR="009032BA" w:rsidRPr="003C3148" w:rsidRDefault="009032BA" w:rsidP="009032BA">
      <w:pPr>
        <w:pStyle w:val="Paragraf"/>
      </w:pPr>
      <w:r w:rsidRPr="003C3148">
        <w:t xml:space="preserve">Clădirile de beton armat </w:t>
      </w:r>
      <w:r w:rsidR="00593A7E">
        <w:t xml:space="preserve">se realizează astfel încât să îndeplinească </w:t>
      </w:r>
      <w:r w:rsidRPr="003C3148">
        <w:t>condi</w:t>
      </w:r>
      <w:r w:rsidR="00C86317">
        <w:t>ț</w:t>
      </w:r>
      <w:r w:rsidRPr="003C3148">
        <w:t>iile de stabilitate sub ac</w:t>
      </w:r>
      <w:r w:rsidR="00C86317">
        <w:t>ț</w:t>
      </w:r>
      <w:r w:rsidRPr="003C3148">
        <w:t xml:space="preserve">iunea seismică date la </w:t>
      </w:r>
      <w:r w:rsidR="00480529" w:rsidRPr="009D6161">
        <w:rPr>
          <w:rStyle w:val="Mylink"/>
        </w:rPr>
        <w:fldChar w:fldCharType="begin"/>
      </w:r>
      <w:r w:rsidR="009D6161" w:rsidRPr="009D6161">
        <w:rPr>
          <w:rStyle w:val="Mylink"/>
        </w:rPr>
        <w:instrText>REF _Ref156480264 \r \* CHARFORMAT \h</w:instrText>
      </w:r>
      <w:r w:rsidR="00480529" w:rsidRPr="009D6161">
        <w:rPr>
          <w:rStyle w:val="Mylink"/>
        </w:rPr>
      </w:r>
      <w:r w:rsidR="00480529" w:rsidRPr="009D6161">
        <w:rPr>
          <w:rStyle w:val="Mylink"/>
        </w:rPr>
        <w:fldChar w:fldCharType="separate"/>
      </w:r>
      <w:r w:rsidR="009464BD">
        <w:rPr>
          <w:rStyle w:val="Mylink"/>
        </w:rPr>
        <w:t>4.3.1.3</w:t>
      </w:r>
      <w:r w:rsidR="00480529" w:rsidRPr="009D6161">
        <w:rPr>
          <w:rStyle w:val="Mylink"/>
        </w:rPr>
        <w:fldChar w:fldCharType="end"/>
      </w:r>
      <w:r w:rsidR="00480529">
        <w:t>.</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630D34D5" w14:textId="77777777" w:rsidR="009032BA" w:rsidRPr="003C3148" w:rsidRDefault="009032BA" w:rsidP="00DB3A3B">
      <w:pPr>
        <w:pStyle w:val="Titlu111"/>
      </w:pPr>
      <w:bookmarkStart w:id="569" w:name="_Toc155977841"/>
      <w:bookmarkStart w:id="570" w:name="_Toc184491147"/>
      <w:r w:rsidRPr="003C3148">
        <w:t>Rigiditate</w:t>
      </w:r>
      <w:bookmarkEnd w:id="569"/>
      <w:bookmarkEnd w:id="570"/>
    </w:p>
    <w:p w14:paraId="0CB0A8B2" w14:textId="3BC4A79F" w:rsidR="009032BA" w:rsidRPr="003C3148" w:rsidRDefault="009032BA" w:rsidP="009032BA">
      <w:pPr>
        <w:pStyle w:val="Paragraf"/>
      </w:pPr>
      <w:r w:rsidRPr="003C3148">
        <w:t xml:space="preserve">Clădirile de beton armat </w:t>
      </w:r>
      <w:r w:rsidR="00593A7E">
        <w:t xml:space="preserve">se realizează astfel încât să îndeplinească </w:t>
      </w:r>
      <w:r w:rsidRPr="003C3148">
        <w:t>condi</w:t>
      </w:r>
      <w:r w:rsidR="00C86317">
        <w:t>ț</w:t>
      </w:r>
      <w:r w:rsidRPr="003C3148">
        <w:t>iile de rigiditate sub ac</w:t>
      </w:r>
      <w:r w:rsidR="00C86317">
        <w:t>ț</w:t>
      </w:r>
      <w:r w:rsidRPr="003C3148">
        <w:t xml:space="preserve">iunea seismică orizontală date la </w:t>
      </w:r>
      <w:r w:rsidR="00480529" w:rsidRPr="009D6161">
        <w:rPr>
          <w:rStyle w:val="Mylink"/>
        </w:rPr>
        <w:fldChar w:fldCharType="begin"/>
      </w:r>
      <w:r w:rsidR="009D6161" w:rsidRPr="009D6161">
        <w:rPr>
          <w:rStyle w:val="Mylink"/>
        </w:rPr>
        <w:instrText>REF _Ref147488183 \r \* CHARFORMAT \h</w:instrText>
      </w:r>
      <w:r w:rsidR="00480529" w:rsidRPr="009D6161">
        <w:rPr>
          <w:rStyle w:val="Mylink"/>
        </w:rPr>
      </w:r>
      <w:r w:rsidR="00480529" w:rsidRPr="009D6161">
        <w:rPr>
          <w:rStyle w:val="Mylink"/>
        </w:rPr>
        <w:fldChar w:fldCharType="separate"/>
      </w:r>
      <w:r w:rsidR="009464BD">
        <w:rPr>
          <w:rStyle w:val="Mylink"/>
        </w:rPr>
        <w:t>4.3.2.1</w:t>
      </w:r>
      <w:r w:rsidR="00480529" w:rsidRPr="009D6161">
        <w:rPr>
          <w:rStyle w:val="Mylink"/>
        </w:rPr>
        <w:fldChar w:fldCharType="end"/>
      </w:r>
      <w:r w:rsidR="00480529">
        <w:t>.</w:t>
      </w:r>
      <w:r w:rsidRPr="003C3148">
        <w:rPr>
          <w:i/>
          <w:iCs/>
          <w:color w:val="FFFFFF" w:themeColor="background1"/>
          <w:vertAlign w:val="subscript"/>
        </w:rPr>
        <w:t xml:space="preserve"> </w:t>
      </w:r>
    </w:p>
    <w:p w14:paraId="55C81110" w14:textId="74E72C1D" w:rsidR="00A1534A" w:rsidRPr="003C3148" w:rsidRDefault="009032BA" w:rsidP="000854D4">
      <w:pPr>
        <w:pStyle w:val="Paragraf"/>
      </w:pPr>
      <w:r w:rsidRPr="003C3148">
        <w:t xml:space="preserve">Valoarea de proiectare a deplasării relative de nivel admisă </w:t>
      </w:r>
      <w:r w:rsidR="00593A7E">
        <w:t>se stabile</w:t>
      </w:r>
      <w:r w:rsidR="00A71B6E">
        <w:t>ște</w:t>
      </w:r>
      <w:r w:rsidRPr="003C3148">
        <w:t xml:space="preserve"> conform prevederilor </w:t>
      </w:r>
      <w:r w:rsidR="00480529" w:rsidRPr="009D6161">
        <w:rPr>
          <w:rStyle w:val="Mylink"/>
        </w:rPr>
        <w:fldChar w:fldCharType="begin"/>
      </w:r>
      <w:r w:rsidR="009D6161" w:rsidRPr="009D6161">
        <w:rPr>
          <w:rStyle w:val="Mylink"/>
        </w:rPr>
        <w:instrText>REF _Ref147488183 \r \* CHARFORMAT \h</w:instrText>
      </w:r>
      <w:r w:rsidR="00480529" w:rsidRPr="009D6161">
        <w:rPr>
          <w:rStyle w:val="Mylink"/>
        </w:rPr>
      </w:r>
      <w:r w:rsidR="00480529" w:rsidRPr="009D6161">
        <w:rPr>
          <w:rStyle w:val="Mylink"/>
        </w:rPr>
        <w:fldChar w:fldCharType="separate"/>
      </w:r>
      <w:r w:rsidR="009464BD">
        <w:rPr>
          <w:rStyle w:val="Mylink"/>
        </w:rPr>
        <w:t>4.3.2.1</w:t>
      </w:r>
      <w:r w:rsidR="00480529" w:rsidRPr="009D6161">
        <w:rPr>
          <w:rStyle w:val="Mylink"/>
        </w:rPr>
        <w:fldChar w:fldCharType="end"/>
      </w:r>
      <w:r w:rsidR="00480529">
        <w:t xml:space="preserve">, </w:t>
      </w:r>
      <w:r w:rsidR="00480529" w:rsidRPr="009D6161">
        <w:rPr>
          <w:rStyle w:val="Mylink"/>
        </w:rPr>
        <w:fldChar w:fldCharType="begin"/>
      </w:r>
      <w:r w:rsidR="009D6161" w:rsidRPr="009D6161">
        <w:rPr>
          <w:rStyle w:val="Mylink"/>
        </w:rPr>
        <w:instrText>REF _Ref147317199 \r \* CHARFORMAT \h</w:instrText>
      </w:r>
      <w:r w:rsidR="00480529" w:rsidRPr="009D6161">
        <w:rPr>
          <w:rStyle w:val="Mylink"/>
        </w:rPr>
      </w:r>
      <w:r w:rsidR="00480529" w:rsidRPr="009D6161">
        <w:rPr>
          <w:rStyle w:val="Mylink"/>
        </w:rPr>
        <w:fldChar w:fldCharType="separate"/>
      </w:r>
      <w:r w:rsidR="009464BD">
        <w:rPr>
          <w:rStyle w:val="Mylink"/>
        </w:rPr>
        <w:t>(2)</w:t>
      </w:r>
      <w:r w:rsidR="00480529" w:rsidRPr="009D6161">
        <w:rPr>
          <w:rStyle w:val="Mylink"/>
        </w:rPr>
        <w:fldChar w:fldCharType="end"/>
      </w:r>
      <w:r w:rsidRPr="003C3148">
        <w:t>.</w:t>
      </w:r>
      <w:r w:rsidRPr="003C3148">
        <w:rPr>
          <w:i/>
          <w:iCs/>
          <w:color w:val="FFFFFF" w:themeColor="background1"/>
          <w:vertAlign w:val="subscript"/>
        </w:rPr>
        <w:t xml:space="preserve">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1BE6186D" w14:textId="77777777" w:rsidR="009032BA" w:rsidRPr="003C3148" w:rsidRDefault="009032BA" w:rsidP="00DB3A3B">
      <w:pPr>
        <w:pStyle w:val="Titlu11"/>
      </w:pPr>
      <w:bookmarkStart w:id="571" w:name="_Toc155977842"/>
      <w:bookmarkStart w:id="572" w:name="_Toc184491148"/>
      <w:r w:rsidRPr="003C3148">
        <w:lastRenderedPageBreak/>
        <w:t>Valori de proiectare ale eforturilor</w:t>
      </w:r>
      <w:bookmarkEnd w:id="571"/>
      <w:bookmarkEnd w:id="572"/>
    </w:p>
    <w:p w14:paraId="6543D993" w14:textId="25C30B03" w:rsidR="009032BA" w:rsidRPr="003C3148" w:rsidRDefault="009032BA" w:rsidP="009032BA">
      <w:pPr>
        <w:pStyle w:val="Paragraf"/>
        <w:numPr>
          <w:ilvl w:val="0"/>
          <w:numId w:val="5"/>
        </w:numPr>
        <w:tabs>
          <w:tab w:val="clear" w:pos="142"/>
          <w:tab w:val="num" w:pos="993"/>
        </w:tabs>
        <w:spacing w:before="0" w:after="120"/>
        <w:ind w:left="0" w:firstLine="0"/>
      </w:pPr>
      <w:r w:rsidRPr="003C3148">
        <w:t>Acest capitol con</w:t>
      </w:r>
      <w:r w:rsidR="00C86317">
        <w:t>ț</w:t>
      </w:r>
      <w:r w:rsidRPr="003C3148">
        <w:t>ine prevederi privind determinarea valorilor de proiectare ale eforturilor care se dezvoltă în componentele structurale principale pentru verificări de rezisten</w:t>
      </w:r>
      <w:r w:rsidR="00C86317">
        <w:t>ț</w:t>
      </w:r>
      <w:r w:rsidRPr="003C3148">
        <w:t>ă.</w:t>
      </w:r>
      <w:r w:rsidRPr="003C3148">
        <w:rPr>
          <w:i/>
          <w:iCs/>
          <w:color w:val="FFFFFF"/>
          <w:vertAlign w:val="subscript"/>
        </w:rPr>
        <w:t xml:space="preserve"> </w:t>
      </w:r>
      <w:r w:rsidRPr="003C3148">
        <w:rPr>
          <w:i/>
          <w:iCs/>
          <w:color w:val="FFFFFF"/>
          <w:vertAlign w:val="subscript"/>
        </w:rPr>
        <w:fldChar w:fldCharType="begin"/>
      </w:r>
      <w:r w:rsidRPr="003C3148">
        <w:rPr>
          <w:i/>
          <w:iCs/>
          <w:color w:val="FFFFFF"/>
          <w:vertAlign w:val="subscript"/>
        </w:rPr>
        <w:instrText xml:space="preserve"> LISTNUM \l 1 \s 0 </w:instrText>
      </w:r>
      <w:r w:rsidRPr="003C3148">
        <w:rPr>
          <w:i/>
          <w:iCs/>
          <w:color w:val="FFFFFF"/>
          <w:vertAlign w:val="subscript"/>
        </w:rPr>
        <w:fldChar w:fldCharType="end"/>
      </w:r>
    </w:p>
    <w:p w14:paraId="76FEBD48" w14:textId="77777777" w:rsidR="009032BA" w:rsidRPr="003C3148" w:rsidRDefault="009032BA" w:rsidP="00DB3A3B">
      <w:pPr>
        <w:pStyle w:val="Titlu111"/>
      </w:pPr>
      <w:bookmarkStart w:id="573" w:name="_Ref98486521"/>
      <w:bookmarkStart w:id="574" w:name="_Toc116394365"/>
      <w:bookmarkStart w:id="575" w:name="_Toc155977843"/>
      <w:bookmarkStart w:id="576" w:name="_Toc184491149"/>
      <w:r w:rsidRPr="003C3148">
        <w:t>Clădiri proiectate pentru clasa de ductilitate DCH sau DCM</w:t>
      </w:r>
      <w:bookmarkEnd w:id="573"/>
      <w:bookmarkEnd w:id="574"/>
      <w:bookmarkEnd w:id="575"/>
      <w:bookmarkEnd w:id="576"/>
    </w:p>
    <w:p w14:paraId="25B06E0A" w14:textId="3EF4E9BB" w:rsidR="009032BA" w:rsidRPr="003C3148" w:rsidRDefault="009032BA" w:rsidP="009032BA">
      <w:pPr>
        <w:pStyle w:val="Paragraf"/>
      </w:pPr>
      <w:r w:rsidRPr="003C3148">
        <w:t>Valoarea de proiectare a unui efort cauzat de ac</w:t>
      </w:r>
      <w:r w:rsidR="00C86317">
        <w:t>ț</w:t>
      </w:r>
      <w:r w:rsidRPr="003C3148">
        <w:t>iunea seismică reprezintă valoarea maximă a acelui efort care se dezvoltă ca urmare a inciden</w:t>
      </w:r>
      <w:r w:rsidR="00C86317">
        <w:t>ț</w:t>
      </w:r>
      <w:r w:rsidRPr="003C3148">
        <w:t xml:space="preserve">ei </w:t>
      </w:r>
      <w:r w:rsidR="00CB5C74">
        <w:t>acțiunii seismice de proiectare</w:t>
      </w:r>
      <w:r w:rsidRPr="003C3148">
        <w:t>. Fac excep</w:t>
      </w:r>
      <w:r w:rsidR="00C86317">
        <w:t>ț</w:t>
      </w:r>
      <w:r w:rsidRPr="003C3148">
        <w:t>ie zonele în care se dezvoltă deforma</w:t>
      </w:r>
      <w:r w:rsidR="00C86317">
        <w:t>ț</w:t>
      </w:r>
      <w:r w:rsidRPr="003C3148">
        <w:t>ii plastice din încovoiere, conform configura</w:t>
      </w:r>
      <w:r w:rsidR="00C86317">
        <w:t>ț</w:t>
      </w:r>
      <w:r w:rsidRPr="003C3148">
        <w:t>iei mecanismului plastic optim, la care valoarea de proiectare a momentului încovoietor este valoarea corespunzătoare încărcării structurii cu ac</w:t>
      </w:r>
      <w:r w:rsidR="00C86317">
        <w:t>ț</w:t>
      </w:r>
      <w:r w:rsidRPr="003C3148">
        <w:t xml:space="preserve">iunea seismică de proiectare. </w:t>
      </w:r>
    </w:p>
    <w:p w14:paraId="7C7A4B46" w14:textId="2BBE17CF" w:rsidR="009032BA" w:rsidRPr="003C3148" w:rsidRDefault="009032BA" w:rsidP="009032BA">
      <w:pPr>
        <w:pStyle w:val="Paragraf"/>
        <w:spacing w:before="0" w:after="120"/>
      </w:pPr>
      <w:r w:rsidRPr="003C3148">
        <w:t xml:space="preserve">Valorile de proiectare ale eforturilor care pot genera ruperi fragile ale elementelor structurale </w:t>
      </w:r>
      <w:r w:rsidR="007E7087">
        <w:t>se stabilesc</w:t>
      </w:r>
      <w:r w:rsidRPr="003C3148">
        <w:t xml:space="preserve"> </w:t>
      </w:r>
      <w:r w:rsidR="00C86317">
        <w:t>ț</w:t>
      </w:r>
      <w:r w:rsidRPr="003C3148">
        <w:t>inând seama de incertitudinea evaluării prin multiplicarea cu un coeficient par</w:t>
      </w:r>
      <w:r w:rsidR="00C86317">
        <w:t>ț</w:t>
      </w:r>
      <w:r w:rsidRPr="003C3148">
        <w:t>ial de siguran</w:t>
      </w:r>
      <w:r w:rsidR="00C86317">
        <w:t>ț</w:t>
      </w:r>
      <w:r w:rsidRPr="003C3148">
        <w:t>ă</w:t>
      </w:r>
      <w:r w:rsidR="003F5B9E">
        <w:t xml:space="preserve"> supraunitar.</w:t>
      </w:r>
    </w:p>
    <w:p w14:paraId="7AA6ADDE" w14:textId="259D7B47" w:rsidR="009032BA" w:rsidRPr="003C3148" w:rsidRDefault="009032BA" w:rsidP="009032BA">
      <w:pPr>
        <w:pStyle w:val="Paragraf"/>
      </w:pPr>
      <w:r w:rsidRPr="003C3148">
        <w:t>La stabilirea valorilor de proiectare ale eforturilor, momentele încovoietoare</w:t>
      </w:r>
      <w:r w:rsidR="00E769C3" w:rsidRPr="003C3148">
        <w:t xml:space="preserve"> maxime</w:t>
      </w:r>
      <w:r w:rsidRPr="003C3148">
        <w:t xml:space="preserve"> care se dezvoltă în zonele plastice </w:t>
      </w:r>
      <w:r w:rsidR="001F0468">
        <w:t xml:space="preserve">se determină </w:t>
      </w:r>
      <w:r w:rsidRPr="003C3148">
        <w:t>prin multiplicarea valorilor de proiectare ale capacită</w:t>
      </w:r>
      <w:r w:rsidR="00C86317">
        <w:t>ț</w:t>
      </w:r>
      <w:r w:rsidRPr="003C3148">
        <w:t>ilor de rezisten</w:t>
      </w:r>
      <w:r w:rsidR="00C86317">
        <w:t>ț</w:t>
      </w:r>
      <w:r w:rsidRPr="003C3148">
        <w:t>ă la încovoiere cu un coeficient par</w:t>
      </w:r>
      <w:r w:rsidR="00C86317">
        <w:t>ț</w:t>
      </w:r>
      <w:r w:rsidRPr="003C3148">
        <w:t>ial de siguran</w:t>
      </w:r>
      <w:r w:rsidR="00C86317">
        <w:t>ț</w:t>
      </w:r>
      <w:r w:rsidRPr="003C3148">
        <w:t>ă.</w:t>
      </w:r>
    </w:p>
    <w:p w14:paraId="67691E26" w14:textId="5593F236" w:rsidR="009032BA" w:rsidRPr="003C3148" w:rsidRDefault="009032BA" w:rsidP="009032BA">
      <w:pPr>
        <w:pStyle w:val="Paragraf"/>
      </w:pPr>
      <w:r w:rsidRPr="003C3148">
        <w:t xml:space="preserve">Valorile de proiectare ale eforturilor </w:t>
      </w:r>
      <w:r w:rsidR="001F0468">
        <w:t xml:space="preserve">se determină </w:t>
      </w:r>
      <w:r w:rsidRPr="003C3148">
        <w:t>prin:</w:t>
      </w:r>
    </w:p>
    <w:p w14:paraId="46B6856D" w14:textId="6863C6EA" w:rsidR="009032BA" w:rsidRPr="003C3148" w:rsidRDefault="009032BA" w:rsidP="009032BA">
      <w:pPr>
        <w:pStyle w:val="a"/>
      </w:pPr>
      <w:r w:rsidRPr="003C3148">
        <w:t xml:space="preserve">transformarea eforturilor rezultate din calculul </w:t>
      </w:r>
      <w:r w:rsidR="003F5B9E">
        <w:t>structurii</w:t>
      </w:r>
      <w:r w:rsidRPr="003C3148">
        <w:t xml:space="preserve"> efectuat printr-o metodă de calcul static liniar, pentru a cuantifica neliniaritatea răspunsului structural </w:t>
      </w:r>
      <w:r w:rsidR="007665BC">
        <w:t xml:space="preserve">cauzat de </w:t>
      </w:r>
      <w:r w:rsidR="001C1F72">
        <w:t>acțiun</w:t>
      </w:r>
      <w:r w:rsidR="007665BC">
        <w:t>ea</w:t>
      </w:r>
      <w:r w:rsidR="001C1F72">
        <w:t xml:space="preserve"> seismic</w:t>
      </w:r>
      <w:r w:rsidR="007665BC">
        <w:t>ă</w:t>
      </w:r>
      <w:r w:rsidR="001C1F72">
        <w:t xml:space="preserve"> de proiectare</w:t>
      </w:r>
      <w:r w:rsidRPr="003C3148">
        <w:t>, în acord cu principiile metodei de ierarhizare a capacită</w:t>
      </w:r>
      <w:r w:rsidR="00C86317">
        <w:t>ț</w:t>
      </w:r>
      <w:r w:rsidRPr="003C3148">
        <w:t>ilor de rezisten</w:t>
      </w:r>
      <w:r w:rsidR="00C86317">
        <w:t>ț</w:t>
      </w:r>
      <w:r w:rsidRPr="003C3148">
        <w:t>ă;</w:t>
      </w:r>
    </w:p>
    <w:p w14:paraId="63297678" w14:textId="77777777" w:rsidR="009032BA" w:rsidRPr="003C3148" w:rsidRDefault="009032BA" w:rsidP="009032BA">
      <w:pPr>
        <w:pStyle w:val="a"/>
        <w:numPr>
          <w:ilvl w:val="0"/>
          <w:numId w:val="0"/>
        </w:numPr>
      </w:pPr>
      <w:r w:rsidRPr="003C3148">
        <w:t>sau,</w:t>
      </w:r>
    </w:p>
    <w:p w14:paraId="48B2CB8F" w14:textId="77777777" w:rsidR="009032BA" w:rsidRPr="003C3148" w:rsidRDefault="009032BA" w:rsidP="009032BA">
      <w:pPr>
        <w:pStyle w:val="a"/>
      </w:pPr>
      <w:r w:rsidRPr="003C3148">
        <w:t xml:space="preserve">direct, prin calcul neliniar. </w:t>
      </w:r>
      <w:r w:rsidRPr="003C3148">
        <w:rPr>
          <w:i/>
          <w:iCs/>
          <w:color w:val="FFFFFF" w:themeColor="background1"/>
          <w:sz w:val="12"/>
          <w:szCs w:val="12"/>
        </w:rPr>
        <w:fldChar w:fldCharType="begin"/>
      </w:r>
      <w:r w:rsidRPr="003C3148">
        <w:rPr>
          <w:i/>
          <w:iCs/>
          <w:color w:val="FFFFFF" w:themeColor="background1"/>
          <w:sz w:val="12"/>
          <w:szCs w:val="12"/>
        </w:rPr>
        <w:instrText xml:space="preserve"> LISTNUM \l 1 \s 0 </w:instrText>
      </w:r>
      <w:r w:rsidRPr="003C3148">
        <w:rPr>
          <w:i/>
          <w:iCs/>
          <w:color w:val="FFFFFF" w:themeColor="background1"/>
          <w:sz w:val="12"/>
          <w:szCs w:val="12"/>
        </w:rPr>
        <w:fldChar w:fldCharType="end"/>
      </w:r>
    </w:p>
    <w:p w14:paraId="0E38115B" w14:textId="6CF8EF15" w:rsidR="009032BA" w:rsidRPr="003C3148" w:rsidRDefault="009032BA" w:rsidP="009032BA">
      <w:pPr>
        <w:pStyle w:val="Paragraf"/>
      </w:pPr>
      <w:r w:rsidRPr="003C3148">
        <w:t xml:space="preserve">Determinarea valorilor de proiectare ale eforturilor din componentele structurale principale, pe baza eforturilor rezultate din calculul </w:t>
      </w:r>
      <w:r w:rsidR="003F5B9E">
        <w:t>structurii printr-o metodă de calcul</w:t>
      </w:r>
      <w:r w:rsidRPr="003C3148">
        <w:t xml:space="preserve"> static liniar, </w:t>
      </w:r>
      <w:r w:rsidR="001F0468">
        <w:t xml:space="preserve">se realizează </w:t>
      </w:r>
      <w:r w:rsidRPr="003C3148">
        <w:t xml:space="preserve">conform prevederilor de la </w:t>
      </w:r>
      <w:r w:rsidRPr="009D6161">
        <w:rPr>
          <w:rStyle w:val="Mylink"/>
        </w:rPr>
        <w:fldChar w:fldCharType="begin"/>
      </w:r>
      <w:r w:rsidR="009D6161" w:rsidRPr="009D6161">
        <w:rPr>
          <w:rStyle w:val="Mylink"/>
        </w:rPr>
        <w:instrText>REF _Ref145958868 \r \* CHARFORMAT \h</w:instrText>
      </w:r>
      <w:r w:rsidRPr="009D6161">
        <w:rPr>
          <w:rStyle w:val="Mylink"/>
        </w:rPr>
      </w:r>
      <w:r w:rsidRPr="009D6161">
        <w:rPr>
          <w:rStyle w:val="Mylink"/>
        </w:rPr>
        <w:fldChar w:fldCharType="separate"/>
      </w:r>
      <w:r w:rsidR="009464BD">
        <w:rPr>
          <w:rStyle w:val="Mylink"/>
        </w:rPr>
        <w:t>5.4.1.1</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_Ref145958872 \r \* CHARFORMAT \h</w:instrText>
      </w:r>
      <w:r w:rsidRPr="009D6161">
        <w:rPr>
          <w:rStyle w:val="Mylink"/>
        </w:rPr>
      </w:r>
      <w:r w:rsidRPr="009D6161">
        <w:rPr>
          <w:rStyle w:val="Mylink"/>
        </w:rPr>
        <w:fldChar w:fldCharType="separate"/>
      </w:r>
      <w:r w:rsidR="009464BD">
        <w:rPr>
          <w:rStyle w:val="Mylink"/>
        </w:rPr>
        <w:t>5.4.1.2</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_Ref145958875 \r \* CHARFORMAT \h</w:instrText>
      </w:r>
      <w:r w:rsidRPr="009D6161">
        <w:rPr>
          <w:rStyle w:val="Mylink"/>
        </w:rPr>
      </w:r>
      <w:r w:rsidRPr="009D6161">
        <w:rPr>
          <w:rStyle w:val="Mylink"/>
        </w:rPr>
        <w:fldChar w:fldCharType="separate"/>
      </w:r>
      <w:r w:rsidR="009464BD">
        <w:rPr>
          <w:rStyle w:val="Mylink"/>
        </w:rPr>
        <w:t>5.4.1.3</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_Ref145958878 \r \* CHARFORMAT \h</w:instrText>
      </w:r>
      <w:r w:rsidRPr="009D6161">
        <w:rPr>
          <w:rStyle w:val="Mylink"/>
        </w:rPr>
      </w:r>
      <w:r w:rsidRPr="009D6161">
        <w:rPr>
          <w:rStyle w:val="Mylink"/>
        </w:rPr>
        <w:fldChar w:fldCharType="separate"/>
      </w:r>
      <w:r w:rsidR="009464BD">
        <w:rPr>
          <w:rStyle w:val="Mylink"/>
        </w:rPr>
        <w:t>5.4.1.4</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_Ref145958880 \r \* CHARFORMAT \h</w:instrText>
      </w:r>
      <w:r w:rsidRPr="009D6161">
        <w:rPr>
          <w:rStyle w:val="Mylink"/>
        </w:rPr>
      </w:r>
      <w:r w:rsidRPr="009D6161">
        <w:rPr>
          <w:rStyle w:val="Mylink"/>
        </w:rPr>
        <w:fldChar w:fldCharType="separate"/>
      </w:r>
      <w:r w:rsidR="009464BD">
        <w:rPr>
          <w:rStyle w:val="Mylink"/>
        </w:rPr>
        <w:t>5.4.1.5</w:t>
      </w:r>
      <w:r w:rsidRPr="009D6161">
        <w:rPr>
          <w:rStyle w:val="Mylink"/>
        </w:rPr>
        <w:fldChar w:fldCharType="end"/>
      </w:r>
      <w:r w:rsidRPr="003C3148">
        <w:t xml:space="preserve"> și </w:t>
      </w:r>
      <w:r w:rsidRPr="009D6161">
        <w:rPr>
          <w:rStyle w:val="Mylink"/>
        </w:rPr>
        <w:fldChar w:fldCharType="begin"/>
      </w:r>
      <w:r w:rsidR="009D6161" w:rsidRPr="009D6161">
        <w:rPr>
          <w:rStyle w:val="Mylink"/>
        </w:rPr>
        <w:instrText>REF _Ref145958881 \r \* CHARFORMAT \h</w:instrText>
      </w:r>
      <w:r w:rsidRPr="009D6161">
        <w:rPr>
          <w:rStyle w:val="Mylink"/>
        </w:rPr>
      </w:r>
      <w:r w:rsidRPr="009D6161">
        <w:rPr>
          <w:rStyle w:val="Mylink"/>
        </w:rPr>
        <w:fldChar w:fldCharType="separate"/>
      </w:r>
      <w:r w:rsidR="009464BD">
        <w:rPr>
          <w:rStyle w:val="Mylink"/>
        </w:rPr>
        <w:t>5.4.1.6</w:t>
      </w:r>
      <w:r w:rsidRPr="009D6161">
        <w:rPr>
          <w:rStyle w:val="Mylink"/>
        </w:rPr>
        <w:fldChar w:fldCharType="end"/>
      </w:r>
      <w:r w:rsidRPr="003C3148">
        <w:t>.</w:t>
      </w:r>
    </w:p>
    <w:p w14:paraId="17FE92D3" w14:textId="7CB708FC" w:rsidR="009032BA" w:rsidRPr="003C3148" w:rsidRDefault="009032BA" w:rsidP="009032BA">
      <w:pPr>
        <w:pStyle w:val="Paragraf"/>
      </w:pPr>
      <w:r w:rsidRPr="003C3148">
        <w:t xml:space="preserve">În cazul clădirilor la care calculul </w:t>
      </w:r>
      <w:r w:rsidR="00CB636B">
        <w:t xml:space="preserve">structurii se efectuează </w:t>
      </w:r>
      <w:r w:rsidRPr="003C3148">
        <w:t>printr-o metodă de calcul static liniar, la determinarea valorilor de proiectare sunt admise redistribuiri ale eforturilor între elementel</w:t>
      </w:r>
      <w:r w:rsidR="00CB636B">
        <w:t>e</w:t>
      </w:r>
      <w:r w:rsidRPr="003C3148">
        <w:t xml:space="preserve"> structurale </w:t>
      </w:r>
      <w:r w:rsidR="001A5156">
        <w:t xml:space="preserve">principale </w:t>
      </w:r>
      <w:r w:rsidRPr="003C3148">
        <w:t xml:space="preserve">conform prevederilor de la </w:t>
      </w:r>
      <w:r w:rsidRPr="009D6161">
        <w:rPr>
          <w:rStyle w:val="Mylink"/>
        </w:rPr>
        <w:fldChar w:fldCharType="begin"/>
      </w:r>
      <w:r w:rsidR="009D6161" w:rsidRPr="009D6161">
        <w:rPr>
          <w:rStyle w:val="Mylink"/>
        </w:rPr>
        <w:instrText>REF _Ref145958959 \r \* CHARFORMAT \h</w:instrText>
      </w:r>
      <w:r w:rsidRPr="009D6161">
        <w:rPr>
          <w:rStyle w:val="Mylink"/>
        </w:rPr>
      </w:r>
      <w:r w:rsidRPr="009D6161">
        <w:rPr>
          <w:rStyle w:val="Mylink"/>
        </w:rPr>
        <w:fldChar w:fldCharType="separate"/>
      </w:r>
      <w:r w:rsidR="009464BD">
        <w:rPr>
          <w:rStyle w:val="Mylink"/>
        </w:rPr>
        <w:t>5.4.1.7</w:t>
      </w:r>
      <w:r w:rsidRPr="009D6161">
        <w:rPr>
          <w:rStyle w:val="Mylink"/>
        </w:rPr>
        <w:fldChar w:fldCharType="end"/>
      </w:r>
      <w:r w:rsidRPr="003C3148">
        <w:t>.</w:t>
      </w:r>
    </w:p>
    <w:p w14:paraId="1C535610" w14:textId="08F064AC" w:rsidR="009032BA" w:rsidRPr="003C3148" w:rsidRDefault="009032BA" w:rsidP="009032BA">
      <w:pPr>
        <w:pStyle w:val="Paragraf"/>
      </w:pPr>
      <w:r w:rsidRPr="003C3148">
        <w:t xml:space="preserve">Determinarea valorilor de proiectare ale eforturilor pe baza eforturilor rezultate din calcul </w:t>
      </w:r>
      <w:r w:rsidR="001A5156">
        <w:t xml:space="preserve">structurii prin metoda de calcul static </w:t>
      </w:r>
      <w:r w:rsidRPr="003C3148">
        <w:t xml:space="preserve">neliniar </w:t>
      </w:r>
      <w:r w:rsidR="001A5156">
        <w:t xml:space="preserve">se realizează </w:t>
      </w:r>
      <w:r w:rsidRPr="003C3148">
        <w:t xml:space="preserve">conform prevederilor de la </w:t>
      </w:r>
      <w:r w:rsidRPr="009D6161">
        <w:rPr>
          <w:rStyle w:val="Mylink"/>
        </w:rPr>
        <w:fldChar w:fldCharType="begin"/>
      </w:r>
      <w:r w:rsidR="009D6161" w:rsidRPr="009D6161">
        <w:rPr>
          <w:rStyle w:val="Mylink"/>
        </w:rPr>
        <w:instrText>REF _Ref145959111 \r \* CHARFORMAT \h</w:instrText>
      </w:r>
      <w:r w:rsidRPr="009D6161">
        <w:rPr>
          <w:rStyle w:val="Mylink"/>
        </w:rPr>
      </w:r>
      <w:r w:rsidRPr="009D6161">
        <w:rPr>
          <w:rStyle w:val="Mylink"/>
        </w:rPr>
        <w:fldChar w:fldCharType="separate"/>
      </w:r>
      <w:r w:rsidR="009464BD">
        <w:rPr>
          <w:rStyle w:val="Mylink"/>
        </w:rPr>
        <w:t>5.4.1.8</w:t>
      </w:r>
      <w:r w:rsidRPr="009D6161">
        <w:rPr>
          <w:rStyle w:val="Mylink"/>
        </w:rPr>
        <w:fldChar w:fldCharType="end"/>
      </w:r>
      <w:r w:rsidRPr="003C3148">
        <w:t>.</w:t>
      </w:r>
      <w:r w:rsidRPr="003C3148">
        <w:rPr>
          <w:i/>
          <w:iCs/>
          <w:color w:val="FFFFFF" w:themeColor="background1"/>
          <w:sz w:val="12"/>
          <w:szCs w:val="12"/>
        </w:rPr>
        <w:fldChar w:fldCharType="begin"/>
      </w:r>
      <w:r w:rsidRPr="003C3148">
        <w:rPr>
          <w:i/>
          <w:iCs/>
          <w:color w:val="FFFFFF" w:themeColor="background1"/>
          <w:sz w:val="12"/>
          <w:szCs w:val="12"/>
        </w:rPr>
        <w:instrText xml:space="preserve"> LISTNUM \l 1 \s 0 </w:instrText>
      </w:r>
      <w:r w:rsidRPr="003C3148">
        <w:rPr>
          <w:i/>
          <w:iCs/>
          <w:color w:val="FFFFFF" w:themeColor="background1"/>
          <w:sz w:val="12"/>
          <w:szCs w:val="12"/>
        </w:rPr>
        <w:fldChar w:fldCharType="end"/>
      </w:r>
    </w:p>
    <w:p w14:paraId="44195A23" w14:textId="77777777" w:rsidR="009032BA" w:rsidRPr="003C3148" w:rsidRDefault="009032BA" w:rsidP="00DB3A3B">
      <w:pPr>
        <w:pStyle w:val="Titlu1111"/>
      </w:pPr>
      <w:bookmarkStart w:id="577" w:name="_Ref145958868"/>
      <w:bookmarkStart w:id="578" w:name="_Toc155977844"/>
      <w:bookmarkStart w:id="579" w:name="_Toc184491150"/>
      <w:r w:rsidRPr="003C3148">
        <w:t>Grinzi</w:t>
      </w:r>
      <w:bookmarkEnd w:id="577"/>
      <w:bookmarkEnd w:id="578"/>
      <w:bookmarkEnd w:id="579"/>
    </w:p>
    <w:p w14:paraId="1BA3BEA5" w14:textId="77777777" w:rsidR="009032BA" w:rsidRPr="003C3148" w:rsidRDefault="009032BA" w:rsidP="00DB3A3B">
      <w:pPr>
        <w:pStyle w:val="Titlu11111"/>
      </w:pPr>
      <w:bookmarkStart w:id="580" w:name="_Toc155977845"/>
      <w:bookmarkStart w:id="581" w:name="_Toc184491151"/>
      <w:r w:rsidRPr="003C3148">
        <w:t>Momente încovoietoare</w:t>
      </w:r>
      <w:bookmarkEnd w:id="580"/>
      <w:bookmarkEnd w:id="581"/>
    </w:p>
    <w:p w14:paraId="73D56FD1" w14:textId="41C486AF" w:rsidR="009032BA" w:rsidRPr="003C3148" w:rsidRDefault="009032BA" w:rsidP="009032BA">
      <w:pPr>
        <w:pStyle w:val="Paragraf"/>
      </w:pPr>
      <w:r w:rsidRPr="003C3148">
        <w:t xml:space="preserve">Valorile de proiectare ale momentelor încovoietoare în zonele plastice ale grinzilor </w:t>
      </w:r>
      <w:r w:rsidR="00B36C96">
        <w:t xml:space="preserve">sunt egale cu valorile </w:t>
      </w:r>
      <w:r w:rsidRPr="003C3148">
        <w:t>ob</w:t>
      </w:r>
      <w:r w:rsidR="00C86317">
        <w:t>ț</w:t>
      </w:r>
      <w:r w:rsidRPr="003C3148">
        <w:t xml:space="preserve">inute din calculul </w:t>
      </w:r>
      <w:r w:rsidR="00EE41EA">
        <w:t xml:space="preserve">structurii </w:t>
      </w:r>
      <w:r w:rsidRPr="003C3148">
        <w:t xml:space="preserve">în </w:t>
      </w:r>
      <w:r w:rsidR="00DE3495">
        <w:t>gruparea seismică</w:t>
      </w:r>
      <w:r w:rsidRPr="003C3148">
        <w:t>.</w:t>
      </w:r>
    </w:p>
    <w:p w14:paraId="5E2FA7C0" w14:textId="6FC8EC2C" w:rsidR="009032BA" w:rsidRPr="003C3148" w:rsidRDefault="009032BA" w:rsidP="009032BA">
      <w:pPr>
        <w:pStyle w:val="Paragraf"/>
      </w:pPr>
      <w:r w:rsidRPr="003C3148">
        <w:t>Valorile de proiectare ale momentelor încovoietoare în zona de răspuns elastic a grinzilor se stabilesc din echilibrul grinzii în situa</w:t>
      </w:r>
      <w:r w:rsidR="00C86317">
        <w:t>ț</w:t>
      </w:r>
      <w:r w:rsidRPr="003C3148">
        <w:t xml:space="preserve">ia formării </w:t>
      </w:r>
      <w:r w:rsidR="00852EBC">
        <w:t xml:space="preserve">mecanismului plastic </w:t>
      </w:r>
      <w:r w:rsidR="00852EBC">
        <w:lastRenderedPageBreak/>
        <w:t>optim</w:t>
      </w:r>
      <w:r w:rsidRPr="003C3148">
        <w:t>, considerând și încărcările care ac</w:t>
      </w:r>
      <w:r w:rsidR="00C86317">
        <w:t>ț</w:t>
      </w:r>
      <w:r w:rsidRPr="003C3148">
        <w:t xml:space="preserve">ionează transversal pe axul grinzii din </w:t>
      </w:r>
      <w:r w:rsidR="00DE3495">
        <w:t>gruparea seismică</w:t>
      </w:r>
      <w:r w:rsidRPr="003C3148">
        <w:t>.</w:t>
      </w:r>
      <w:r w:rsidRPr="003C3148">
        <w:rPr>
          <w:i/>
          <w:iCs/>
          <w:color w:val="FFFFFF" w:themeColor="background1"/>
          <w:sz w:val="12"/>
          <w:szCs w:val="12"/>
        </w:rPr>
        <w:t xml:space="preserve"> </w:t>
      </w:r>
      <w:r w:rsidRPr="003C3148">
        <w:rPr>
          <w:i/>
          <w:iCs/>
          <w:color w:val="FFFFFF" w:themeColor="background1"/>
          <w:sz w:val="12"/>
          <w:szCs w:val="12"/>
        </w:rPr>
        <w:fldChar w:fldCharType="begin"/>
      </w:r>
      <w:r w:rsidRPr="003C3148">
        <w:rPr>
          <w:i/>
          <w:iCs/>
          <w:color w:val="FFFFFF" w:themeColor="background1"/>
          <w:sz w:val="12"/>
          <w:szCs w:val="12"/>
        </w:rPr>
        <w:instrText xml:space="preserve"> LISTNUM \l 1 \s 0 </w:instrText>
      </w:r>
      <w:r w:rsidRPr="003C3148">
        <w:rPr>
          <w:i/>
          <w:iCs/>
          <w:color w:val="FFFFFF" w:themeColor="background1"/>
          <w:sz w:val="12"/>
          <w:szCs w:val="12"/>
        </w:rPr>
        <w:fldChar w:fldCharType="end"/>
      </w:r>
    </w:p>
    <w:p w14:paraId="65435048" w14:textId="29A0E5E6" w:rsidR="009032BA" w:rsidRPr="003C3148" w:rsidRDefault="009032BA" w:rsidP="00DB3A3B">
      <w:pPr>
        <w:pStyle w:val="Titlu11111"/>
      </w:pPr>
      <w:r w:rsidRPr="003C3148">
        <w:t xml:space="preserve"> </w:t>
      </w:r>
      <w:bookmarkStart w:id="582" w:name="_Toc155977846"/>
      <w:bookmarkStart w:id="583" w:name="_Toc184491152"/>
      <w:r w:rsidRPr="003C3148">
        <w:t>For</w:t>
      </w:r>
      <w:r w:rsidR="00C86317">
        <w:t>ț</w:t>
      </w:r>
      <w:r w:rsidRPr="003C3148">
        <w:t>e tăietoare</w:t>
      </w:r>
      <w:bookmarkEnd w:id="582"/>
      <w:bookmarkEnd w:id="583"/>
    </w:p>
    <w:p w14:paraId="626BCAB2" w14:textId="26191A9E" w:rsidR="009032BA" w:rsidRPr="003C3148" w:rsidRDefault="009032BA" w:rsidP="009032BA">
      <w:pPr>
        <w:pStyle w:val="Paragraf"/>
      </w:pPr>
      <w:r w:rsidRPr="003C3148">
        <w:t>Valorile de proiectare ale for</w:t>
      </w:r>
      <w:r w:rsidR="00C86317">
        <w:t>ț</w:t>
      </w:r>
      <w:r w:rsidRPr="003C3148">
        <w:t>elor tăietoare în grinzi se stabilesc din echilibrul grinzii în situa</w:t>
      </w:r>
      <w:r w:rsidR="00C86317">
        <w:t>ț</w:t>
      </w:r>
      <w:r w:rsidRPr="003C3148">
        <w:t>ia formării mecanismului plastic</w:t>
      </w:r>
      <w:r w:rsidR="002715B2">
        <w:t xml:space="preserve"> optim</w:t>
      </w:r>
      <w:r w:rsidRPr="003C3148">
        <w:t>, considerând și încărcările care ac</w:t>
      </w:r>
      <w:r w:rsidR="00C86317">
        <w:t>ț</w:t>
      </w:r>
      <w:r w:rsidRPr="003C3148">
        <w:t xml:space="preserve">ionează transversal pe axul grinzii din </w:t>
      </w:r>
      <w:r w:rsidR="003F5B9E">
        <w:t>gruparea seismică</w:t>
      </w:r>
      <w:r w:rsidRPr="003C3148">
        <w:t>.</w:t>
      </w:r>
    </w:p>
    <w:p w14:paraId="5C4C081F" w14:textId="1D5A3413" w:rsidR="009032BA" w:rsidRPr="003C3148" w:rsidRDefault="009032BA" w:rsidP="009032BA">
      <w:pPr>
        <w:pStyle w:val="Paragraf"/>
      </w:pPr>
      <w:r w:rsidRPr="003C3148">
        <w:t>Calculul valorilor de proiectare ale for</w:t>
      </w:r>
      <w:r w:rsidR="00C86317">
        <w:t>ț</w:t>
      </w:r>
      <w:r w:rsidRPr="003C3148">
        <w:t>elor tăietoare se face distinct pentru fiecare deschidere a grinzii și pentru fiecare sens de ac</w:t>
      </w:r>
      <w:r w:rsidR="00C86317">
        <w:t>ț</w:t>
      </w:r>
      <w:r w:rsidRPr="003C3148">
        <w:t>iune seismică.</w:t>
      </w:r>
    </w:p>
    <w:p w14:paraId="6BE077F5" w14:textId="6BC55181" w:rsidR="009032BA" w:rsidRPr="003C3148" w:rsidRDefault="009032BA" w:rsidP="009032BA">
      <w:pPr>
        <w:pStyle w:val="Paragraf"/>
      </w:pPr>
      <w:r w:rsidRPr="003C3148">
        <w:t>Valorile momentelor încovoietoare maxime care încarcă grinda la capete în situa</w:t>
      </w:r>
      <w:r w:rsidR="00C86317">
        <w:t>ț</w:t>
      </w:r>
      <w:r w:rsidRPr="003C3148">
        <w:t xml:space="preserve">ia formării mecanismului plastic, </w:t>
      </w:r>
      <m:oMath>
        <m:sSubSup>
          <m:sSubSupPr>
            <m:ctrlPr>
              <w:rPr>
                <w:rFonts w:ascii="Cambria Math" w:hAnsi="Cambria Math"/>
                <w:i/>
              </w:rPr>
            </m:ctrlPr>
          </m:sSubSupPr>
          <m:e>
            <m:r>
              <w:rPr>
                <w:rFonts w:ascii="Cambria Math"/>
              </w:rPr>
              <m:t>M</m:t>
            </m:r>
          </m:e>
          <m:sub>
            <m:r>
              <w:rPr>
                <w:rFonts w:ascii="Cambria Math"/>
              </w:rPr>
              <m:t>d,b</m:t>
            </m:r>
          </m:sub>
          <m:sup>
            <m:r>
              <w:rPr>
                <w:rFonts w:ascii="Cambria Math"/>
              </w:rPr>
              <m:t>i</m:t>
            </m:r>
          </m:sup>
        </m:sSubSup>
      </m:oMath>
      <w:r w:rsidRPr="003C3148">
        <w:t>, se calculează cu rela</w:t>
      </w:r>
      <w:proofErr w:type="spellStart"/>
      <w:r w:rsidR="00C86317">
        <w:t>ț</w:t>
      </w:r>
      <w:r w:rsidRPr="003C3148">
        <w:t>ia</w:t>
      </w:r>
      <w:proofErr w:type="spellEnd"/>
      <w:r w:rsidRPr="003C3148">
        <w:t>:</w:t>
      </w:r>
    </w:p>
    <w:tbl>
      <w:tblPr>
        <w:tblW w:w="5000" w:type="pct"/>
        <w:tblLayout w:type="fixed"/>
        <w:tblLook w:val="04A0" w:firstRow="1" w:lastRow="0" w:firstColumn="1" w:lastColumn="0" w:noHBand="0" w:noVBand="1"/>
      </w:tblPr>
      <w:tblGrid>
        <w:gridCol w:w="1253"/>
        <w:gridCol w:w="5851"/>
        <w:gridCol w:w="1254"/>
      </w:tblGrid>
      <w:tr w:rsidR="009032BA" w:rsidRPr="003C3148" w14:paraId="1DE7A4D7" w14:textId="77777777" w:rsidTr="009367A9">
        <w:trPr>
          <w:trHeight w:val="523"/>
        </w:trPr>
        <w:tc>
          <w:tcPr>
            <w:tcW w:w="750" w:type="pct"/>
            <w:vAlign w:val="center"/>
          </w:tcPr>
          <w:p w14:paraId="1D66E505" w14:textId="77777777" w:rsidR="009032BA" w:rsidRPr="003C3148" w:rsidRDefault="009032BA" w:rsidP="009367A9">
            <w:pPr>
              <w:rPr>
                <w:highlight w:val="lightGray"/>
                <w:lang w:eastAsia="zh-TW"/>
              </w:rPr>
            </w:pPr>
          </w:p>
        </w:tc>
        <w:tc>
          <w:tcPr>
            <w:tcW w:w="3500" w:type="pct"/>
            <w:vAlign w:val="center"/>
          </w:tcPr>
          <w:p w14:paraId="0F6CC3C4" w14:textId="77777777" w:rsidR="009032BA" w:rsidRPr="003C3148" w:rsidRDefault="00000000" w:rsidP="009367A9">
            <w:pPr>
              <w:rPr>
                <w:rFonts w:cs="Arial"/>
                <w:color w:val="000000"/>
                <w:highlight w:val="lightGray"/>
              </w:rPr>
            </w:pPr>
            <m:oMathPara>
              <m:oMathParaPr>
                <m:jc m:val="left"/>
              </m:oMathParaPr>
              <m:oMath>
                <m:sSubSup>
                  <m:sSubSupPr>
                    <m:ctrlPr>
                      <w:rPr>
                        <w:rFonts w:ascii="Cambria Math" w:hAnsi="Cambria Math"/>
                        <w:i/>
                      </w:rPr>
                    </m:ctrlPr>
                  </m:sSubSupPr>
                  <m:e>
                    <m:r>
                      <w:rPr>
                        <w:rFonts w:ascii="Cambria Math"/>
                      </w:rPr>
                      <m:t>M</m:t>
                    </m:r>
                  </m:e>
                  <m:sub>
                    <m:r>
                      <w:rPr>
                        <w:rFonts w:ascii="Cambria Math"/>
                      </w:rPr>
                      <m:t>d,b</m:t>
                    </m:r>
                  </m:sub>
                  <m:sup>
                    <m:r>
                      <w:rPr>
                        <w:rFonts w:ascii="Cambria Math"/>
                      </w:rPr>
                      <m:t>i</m:t>
                    </m:r>
                  </m:sup>
                </m:sSubSup>
                <m:r>
                  <w:rPr>
                    <w:rFonts w:ascii="Cambria Math"/>
                  </w:rPr>
                  <m:t>=</m:t>
                </m:r>
                <m:sSub>
                  <m:sSubPr>
                    <m:ctrlPr>
                      <w:rPr>
                        <w:rFonts w:ascii="Cambria Math" w:hAnsi="Cambria Math"/>
                        <w:i/>
                      </w:rPr>
                    </m:ctrlPr>
                  </m:sSubPr>
                  <m:e>
                    <m:r>
                      <w:rPr>
                        <w:rFonts w:ascii="Cambria Math"/>
                      </w:rPr>
                      <m:t>γ</m:t>
                    </m:r>
                  </m:e>
                  <m:sub>
                    <m:r>
                      <w:rPr>
                        <w:rFonts w:ascii="Cambria Math"/>
                      </w:rPr>
                      <m:t>Rd</m:t>
                    </m:r>
                  </m:sub>
                </m:sSub>
                <m:sSubSup>
                  <m:sSubSupPr>
                    <m:ctrlPr>
                      <w:rPr>
                        <w:rFonts w:ascii="Cambria Math" w:hAnsi="Cambria Math"/>
                        <w:i/>
                      </w:rPr>
                    </m:ctrlPr>
                  </m:sSubSupPr>
                  <m:e>
                    <m:r>
                      <w:rPr>
                        <w:rFonts w:ascii="Cambria Math"/>
                      </w:rPr>
                      <m:t>M</m:t>
                    </m:r>
                  </m:e>
                  <m:sub>
                    <m:r>
                      <w:rPr>
                        <w:rFonts w:ascii="Cambria Math"/>
                      </w:rPr>
                      <m:t>Rd,b</m:t>
                    </m:r>
                  </m:sub>
                  <m:sup>
                    <m:r>
                      <w:rPr>
                        <w:rFonts w:ascii="Cambria Math"/>
                      </w:rPr>
                      <m:t>i</m:t>
                    </m:r>
                  </m:sup>
                </m:sSubSup>
                <m:func>
                  <m:funcPr>
                    <m:ctrlPr>
                      <w:rPr>
                        <w:rFonts w:ascii="Cambria Math" w:hAnsi="Cambria Math"/>
                        <w:i/>
                      </w:rPr>
                    </m:ctrlPr>
                  </m:funcPr>
                  <m:fName>
                    <m:r>
                      <w:rPr>
                        <w:rFonts w:ascii="Cambria Math"/>
                      </w:rPr>
                      <m:t>min</m:t>
                    </m:r>
                  </m:fName>
                  <m:e>
                    <m:d>
                      <m:dPr>
                        <m:ctrlPr>
                          <w:rPr>
                            <w:rFonts w:ascii="Cambria Math" w:hAnsi="Cambria Math"/>
                            <w:i/>
                          </w:rPr>
                        </m:ctrlPr>
                      </m:dPr>
                      <m:e>
                        <m:r>
                          <w:rPr>
                            <w:rFonts w:ascii="Cambria Math"/>
                          </w:rPr>
                          <m:t>1,</m:t>
                        </m:r>
                        <m:f>
                          <m:fPr>
                            <m:ctrlPr>
                              <w:rPr>
                                <w:rFonts w:ascii="Cambria Math" w:hAnsi="Cambria Math"/>
                                <w:i/>
                              </w:rPr>
                            </m:ctrlPr>
                          </m:fPr>
                          <m:num>
                            <m:nary>
                              <m:naryPr>
                                <m:chr m:val="∑"/>
                                <m:subHide m:val="1"/>
                                <m:supHide m:val="1"/>
                                <m:ctrlPr>
                                  <w:rPr>
                                    <w:rFonts w:ascii="Cambria Math" w:hAnsi="Cambria Math"/>
                                    <w:i/>
                                  </w:rPr>
                                </m:ctrlPr>
                              </m:naryPr>
                              <m:sub/>
                              <m:sup/>
                              <m:e>
                                <m:sSub>
                                  <m:sSubPr>
                                    <m:ctrlPr>
                                      <w:rPr>
                                        <w:rFonts w:ascii="Cambria Math" w:hAnsi="Cambria Math"/>
                                        <w:i/>
                                      </w:rPr>
                                    </m:ctrlPr>
                                  </m:sSubPr>
                                  <m:e>
                                    <m:r>
                                      <w:rPr>
                                        <w:rFonts w:ascii="Cambria Math"/>
                                      </w:rPr>
                                      <m:t>M</m:t>
                                    </m:r>
                                  </m:e>
                                  <m:sub>
                                    <m:r>
                                      <w:rPr>
                                        <w:rFonts w:ascii="Cambria Math"/>
                                      </w:rPr>
                                      <m:t>Rd,c</m:t>
                                    </m:r>
                                  </m:sub>
                                </m:sSub>
                              </m:e>
                            </m:nary>
                          </m:num>
                          <m:den>
                            <m:nary>
                              <m:naryPr>
                                <m:chr m:val="∑"/>
                                <m:subHide m:val="1"/>
                                <m:supHide m:val="1"/>
                                <m:ctrlPr>
                                  <w:rPr>
                                    <w:rFonts w:ascii="Cambria Math" w:hAnsi="Cambria Math"/>
                                    <w:i/>
                                  </w:rPr>
                                </m:ctrlPr>
                              </m:naryPr>
                              <m:sub/>
                              <m:sup/>
                              <m:e>
                                <m:sSub>
                                  <m:sSubPr>
                                    <m:ctrlPr>
                                      <w:rPr>
                                        <w:rFonts w:ascii="Cambria Math" w:hAnsi="Cambria Math"/>
                                        <w:i/>
                                      </w:rPr>
                                    </m:ctrlPr>
                                  </m:sSubPr>
                                  <m:e>
                                    <m:r>
                                      <w:rPr>
                                        <w:rFonts w:ascii="Cambria Math"/>
                                      </w:rPr>
                                      <m:t>M</m:t>
                                    </m:r>
                                  </m:e>
                                  <m:sub>
                                    <m:r>
                                      <w:rPr>
                                        <w:rFonts w:ascii="Cambria Math"/>
                                      </w:rPr>
                                      <m:t>Rd,b</m:t>
                                    </m:r>
                                  </m:sub>
                                </m:sSub>
                              </m:e>
                            </m:nary>
                          </m:den>
                        </m:f>
                      </m:e>
                    </m:d>
                  </m:e>
                </m:func>
              </m:oMath>
            </m:oMathPara>
          </w:p>
        </w:tc>
        <w:tc>
          <w:tcPr>
            <w:tcW w:w="750" w:type="pct"/>
            <w:vAlign w:val="center"/>
          </w:tcPr>
          <w:p w14:paraId="5A9EEC9A" w14:textId="77777777" w:rsidR="009032BA" w:rsidRPr="003C3148" w:rsidRDefault="009032BA" w:rsidP="00DB3A3B">
            <w:pPr>
              <w:pStyle w:val="Ecuatia"/>
              <w:rPr>
                <w:highlight w:val="lightGray"/>
              </w:rPr>
            </w:pPr>
            <w:r w:rsidRPr="003C3148">
              <w:rPr>
                <w:highlight w:val="lightGray"/>
              </w:rPr>
              <w:t xml:space="preserve"> </w:t>
            </w:r>
          </w:p>
        </w:tc>
      </w:tr>
    </w:tbl>
    <w:p w14:paraId="5AAB9E3A" w14:textId="77777777" w:rsidR="009032BA" w:rsidRPr="003C3148" w:rsidRDefault="009032BA" w:rsidP="009032BA">
      <w:pPr>
        <w:pStyle w:val="Notatii"/>
      </w:pPr>
      <w:r w:rsidRPr="003C3148">
        <w:t>unde:</w:t>
      </w:r>
    </w:p>
    <w:p w14:paraId="04E1F3E9" w14:textId="4E0805C2" w:rsidR="009032BA" w:rsidRPr="003C3148" w:rsidRDefault="00000000" w:rsidP="009032BA">
      <w:pPr>
        <w:pStyle w:val="Notatii"/>
      </w:pPr>
      <m:oMath>
        <m:sSubSup>
          <m:sSubSupPr>
            <m:ctrlPr>
              <w:rPr>
                <w:rFonts w:ascii="Cambria Math" w:hAnsi="Cambria Math"/>
              </w:rPr>
            </m:ctrlPr>
          </m:sSubSupPr>
          <m:e>
            <m:r>
              <w:rPr>
                <w:rFonts w:ascii="Cambria Math" w:hAnsi="Cambria Math"/>
              </w:rPr>
              <m:t>M</m:t>
            </m:r>
          </m:e>
          <m:sub>
            <m:r>
              <w:rPr>
                <w:rFonts w:ascii="Cambria Math" w:hAnsi="Cambria Math"/>
              </w:rPr>
              <m:t>Rd</m:t>
            </m:r>
            <m:r>
              <m:rPr>
                <m:sty m:val="p"/>
              </m:rPr>
              <w:rPr>
                <w:rFonts w:ascii="Cambria Math" w:hAnsi="Cambria Math"/>
              </w:rPr>
              <m:t>,</m:t>
            </m:r>
            <m:r>
              <w:rPr>
                <w:rFonts w:ascii="Cambria Math" w:hAnsi="Cambria Math"/>
              </w:rPr>
              <m:t>b</m:t>
            </m:r>
          </m:sub>
          <m:sup>
            <m:r>
              <w:rPr>
                <w:rFonts w:ascii="Cambria Math" w:hAnsi="Cambria Math"/>
              </w:rPr>
              <m:t>i</m:t>
            </m:r>
          </m:sup>
        </m:sSubSup>
      </m:oMath>
      <w:r w:rsidR="009032BA" w:rsidRPr="003C3148">
        <w:tab/>
        <w:t>valoarea de proiectare a capacită</w:t>
      </w:r>
      <w:r w:rsidR="00C86317">
        <w:t>ț</w:t>
      </w:r>
      <w:r w:rsidR="009032BA" w:rsidRPr="003C3148">
        <w:t>i de rezisten</w:t>
      </w:r>
      <w:r w:rsidR="00C86317">
        <w:t>ț</w:t>
      </w:r>
      <w:r w:rsidR="009032BA" w:rsidRPr="003C3148">
        <w:t xml:space="preserve">ă la încovoiere a grinzii la capătul </w:t>
      </w:r>
      <w:r w:rsidR="009032BA" w:rsidRPr="003C3148">
        <w:rPr>
          <w:i/>
          <w:iCs/>
        </w:rPr>
        <w:t>i</w:t>
      </w:r>
      <w:r w:rsidR="009032BA" w:rsidRPr="003C3148">
        <w:t>, pentru sensul de rotire corespunzător sensului de ac</w:t>
      </w:r>
      <w:r w:rsidR="00C86317">
        <w:t>ț</w:t>
      </w:r>
      <w:r w:rsidR="009032BA" w:rsidRPr="003C3148">
        <w:t>iune a for</w:t>
      </w:r>
      <w:r w:rsidR="00C86317">
        <w:t>ț</w:t>
      </w:r>
      <w:r w:rsidR="009032BA" w:rsidRPr="003C3148">
        <w:t>elor orizontale;</w:t>
      </w:r>
    </w:p>
    <w:p w14:paraId="6B56E724" w14:textId="4F90F6B0" w:rsidR="009032BA" w:rsidRPr="003C3148" w:rsidRDefault="00000000" w:rsidP="009032BA">
      <w:pPr>
        <w:pStyle w:val="Notatii"/>
      </w:pPr>
      <m:oMath>
        <m:nary>
          <m:naryPr>
            <m:chr m:val="∑"/>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w:rPr>
                    <w:rFonts w:ascii="Cambria Math" w:hAnsi="Cambria Math"/>
                  </w:rPr>
                  <m:t>Rd</m:t>
                </m:r>
                <m:r>
                  <m:rPr>
                    <m:sty m:val="p"/>
                  </m:rPr>
                  <w:rPr>
                    <w:rFonts w:ascii="Cambria Math" w:hAnsi="Cambria Math"/>
                  </w:rPr>
                  <m:t>,</m:t>
                </m:r>
                <m:r>
                  <w:rPr>
                    <w:rFonts w:ascii="Cambria Math" w:hAnsi="Cambria Math"/>
                  </w:rPr>
                  <m:t>b</m:t>
                </m:r>
              </m:sub>
            </m:sSub>
          </m:e>
        </m:nary>
      </m:oMath>
      <w:r w:rsidR="009032BA" w:rsidRPr="003C3148">
        <w:t>suma valorilor de proiectare ale capacită</w:t>
      </w:r>
      <w:proofErr w:type="spellStart"/>
      <w:r w:rsidR="00C86317">
        <w:t>ț</w:t>
      </w:r>
      <w:r w:rsidR="009032BA" w:rsidRPr="003C3148">
        <w:t>ilor</w:t>
      </w:r>
      <w:proofErr w:type="spellEnd"/>
      <w:r w:rsidR="009032BA" w:rsidRPr="003C3148">
        <w:t xml:space="preserve"> de rezisten</w:t>
      </w:r>
      <w:r w:rsidR="00C86317">
        <w:t>ț</w:t>
      </w:r>
      <w:r w:rsidR="009032BA" w:rsidRPr="003C3148">
        <w:t xml:space="preserve">ă la încovoiere ale grinzilor care intră în nodul capătului </w:t>
      </w:r>
      <w:r w:rsidR="009032BA" w:rsidRPr="003C3148">
        <w:rPr>
          <w:i/>
          <w:iCs/>
        </w:rPr>
        <w:t>i</w:t>
      </w:r>
      <w:r w:rsidR="009032BA" w:rsidRPr="003C3148">
        <w:t xml:space="preserve"> al grinzii, pe direc</w:t>
      </w:r>
      <w:r w:rsidR="00C86317">
        <w:t>ț</w:t>
      </w:r>
      <w:r w:rsidR="009032BA" w:rsidRPr="003C3148">
        <w:t>ia de ac</w:t>
      </w:r>
      <w:r w:rsidR="00C86317">
        <w:t>ț</w:t>
      </w:r>
      <w:r w:rsidR="009032BA" w:rsidRPr="003C3148">
        <w:t>iune seismică, pentru sensul de rotire corespunzător sensului de ac</w:t>
      </w:r>
      <w:r w:rsidR="00C86317">
        <w:t>ț</w:t>
      </w:r>
      <w:r w:rsidR="009032BA" w:rsidRPr="003C3148">
        <w:t>iune a for</w:t>
      </w:r>
      <w:r w:rsidR="00C86317">
        <w:t>ț</w:t>
      </w:r>
      <w:r w:rsidR="009032BA" w:rsidRPr="003C3148">
        <w:t>elor orizontale;</w:t>
      </w:r>
    </w:p>
    <w:p w14:paraId="7FEE4470" w14:textId="3E6F1818" w:rsidR="009032BA" w:rsidRPr="003C3148" w:rsidRDefault="00000000" w:rsidP="009032BA">
      <w:pPr>
        <w:pStyle w:val="Notatii"/>
      </w:pPr>
      <m:oMath>
        <m:nary>
          <m:naryPr>
            <m:chr m:val="∑"/>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w:rPr>
                    <w:rFonts w:ascii="Cambria Math" w:hAnsi="Cambria Math"/>
                  </w:rPr>
                  <m:t>Rd</m:t>
                </m:r>
                <m:r>
                  <m:rPr>
                    <m:sty m:val="p"/>
                  </m:rPr>
                  <w:rPr>
                    <w:rFonts w:ascii="Cambria Math" w:hAnsi="Cambria Math"/>
                  </w:rPr>
                  <m:t>,</m:t>
                </m:r>
                <m:r>
                  <w:rPr>
                    <w:rFonts w:ascii="Cambria Math" w:hAnsi="Cambria Math"/>
                  </w:rPr>
                  <m:t>c</m:t>
                </m:r>
              </m:sub>
            </m:sSub>
          </m:e>
        </m:nary>
      </m:oMath>
      <w:r w:rsidR="009032BA" w:rsidRPr="003C3148">
        <w:t>suma valorilor de proiectare ale capacită</w:t>
      </w:r>
      <w:proofErr w:type="spellStart"/>
      <w:r w:rsidR="00C86317">
        <w:t>ț</w:t>
      </w:r>
      <w:r w:rsidR="009032BA" w:rsidRPr="003C3148">
        <w:t>ilor</w:t>
      </w:r>
      <w:proofErr w:type="spellEnd"/>
      <w:r w:rsidR="009032BA" w:rsidRPr="003C3148">
        <w:t xml:space="preserve"> de rezisten</w:t>
      </w:r>
      <w:r w:rsidR="00C86317">
        <w:t>ț</w:t>
      </w:r>
      <w:r w:rsidR="009032BA" w:rsidRPr="003C3148">
        <w:t>ă la încovoiere cu for</w:t>
      </w:r>
      <w:r w:rsidR="00C86317">
        <w:t>ț</w:t>
      </w:r>
      <w:r w:rsidR="009032BA" w:rsidRPr="003C3148">
        <w:t xml:space="preserve">ă axială ale stâlpilor care întră în nodul învecinat capătului </w:t>
      </w:r>
      <w:r w:rsidR="009032BA" w:rsidRPr="003C3148">
        <w:rPr>
          <w:i/>
          <w:iCs/>
        </w:rPr>
        <w:t>i</w:t>
      </w:r>
      <w:r w:rsidR="009032BA" w:rsidRPr="003C3148">
        <w:t xml:space="preserve"> al grinzii, pentru sensul de rotire corespunzător sensului de ac</w:t>
      </w:r>
      <w:r w:rsidR="00C86317">
        <w:t>ț</w:t>
      </w:r>
      <w:r w:rsidR="009032BA" w:rsidRPr="003C3148">
        <w:t>iune a for</w:t>
      </w:r>
      <w:r w:rsidR="00C86317">
        <w:t>ț</w:t>
      </w:r>
      <w:r w:rsidR="009032BA" w:rsidRPr="003C3148">
        <w:t>elor orizontale, calculate considerând valorile de proiectare ale for</w:t>
      </w:r>
      <w:r w:rsidR="00C86317">
        <w:t>ț</w:t>
      </w:r>
      <w:r w:rsidR="009032BA" w:rsidRPr="003C3148">
        <w:t>ei axiale din stâlp pentru sensul considerat al ac</w:t>
      </w:r>
      <w:r w:rsidR="00C86317">
        <w:t>ț</w:t>
      </w:r>
      <w:r w:rsidR="009032BA" w:rsidRPr="003C3148">
        <w:t>iunii seismice;</w:t>
      </w:r>
    </w:p>
    <w:p w14:paraId="72C48055" w14:textId="490D4408" w:rsidR="009032BA" w:rsidRPr="003C3148" w:rsidRDefault="009032BA" w:rsidP="009032BA">
      <w:pPr>
        <w:pStyle w:val="Notatii"/>
      </w:pPr>
      <w:r w:rsidRPr="003C3148">
        <w:t xml:space="preserve"> </w:t>
      </w:r>
      <m:oMath>
        <m:sSub>
          <m:sSubPr>
            <m:ctrlPr>
              <w:rPr>
                <w:rFonts w:ascii="Cambria Math" w:hAnsi="Cambria Math"/>
              </w:rPr>
            </m:ctrlPr>
          </m:sSubPr>
          <m:e>
            <m:r>
              <w:rPr>
                <w:rFonts w:ascii="Cambria Math" w:hAnsi="Cambria Math"/>
              </w:rPr>
              <m:t>γ</m:t>
            </m:r>
          </m:e>
          <m:sub>
            <m:r>
              <w:rPr>
                <w:rFonts w:ascii="Cambria Math" w:hAnsi="Cambria Math"/>
              </w:rPr>
              <m:t>Rd</m:t>
            </m:r>
          </m:sub>
        </m:sSub>
      </m:oMath>
      <w:r w:rsidRPr="003C3148">
        <w:tab/>
        <w:t>coeficient par</w:t>
      </w:r>
      <w:proofErr w:type="spellStart"/>
      <w:r w:rsidR="00C86317">
        <w:t>ț</w:t>
      </w:r>
      <w:r w:rsidRPr="003C3148">
        <w:t>ial</w:t>
      </w:r>
      <w:proofErr w:type="spellEnd"/>
      <w:r w:rsidRPr="003C3148">
        <w:t xml:space="preserve"> de siguran</w:t>
      </w:r>
      <w:r w:rsidR="00C86317">
        <w:t>ț</w:t>
      </w:r>
      <w:r w:rsidRPr="003C3148">
        <w:t>ă stabilit conform rela</w:t>
      </w:r>
      <w:r w:rsidR="00C86317">
        <w:t>ț</w:t>
      </w:r>
      <w:r w:rsidRPr="003C3148">
        <w:t xml:space="preserve">iei </w:t>
      </w:r>
      <w:r w:rsidRPr="009D6161">
        <w:rPr>
          <w:rStyle w:val="Mylink"/>
        </w:rPr>
        <w:fldChar w:fldCharType="begin"/>
      </w:r>
      <w:r w:rsidR="009D6161" w:rsidRPr="009D6161">
        <w:rPr>
          <w:rStyle w:val="Mylink"/>
        </w:rPr>
        <w:instrText>REF _Ref146885464 \r \* CHARFORMAT \h</w:instrText>
      </w:r>
      <w:r w:rsidRPr="009D6161">
        <w:rPr>
          <w:rStyle w:val="Mylink"/>
        </w:rPr>
      </w:r>
      <w:r w:rsidRPr="009D6161">
        <w:rPr>
          <w:rStyle w:val="Mylink"/>
        </w:rPr>
        <w:fldChar w:fldCharType="separate"/>
      </w:r>
      <w:r w:rsidR="009464BD">
        <w:rPr>
          <w:rStyle w:val="Mylink"/>
        </w:rPr>
        <w:t>(5.9)</w:t>
      </w:r>
      <w:r w:rsidRPr="009D6161">
        <w:rPr>
          <w:rStyle w:val="Mylink"/>
        </w:rPr>
        <w:fldChar w:fldCharType="end"/>
      </w:r>
      <w:r w:rsidRPr="003C3148">
        <w:t>.</w:t>
      </w:r>
    </w:p>
    <w:p w14:paraId="777C429F" w14:textId="524D0245" w:rsidR="009032BA" w:rsidRPr="003C3148" w:rsidRDefault="009032BA" w:rsidP="009032BA">
      <w:pPr>
        <w:pStyle w:val="Paragraf"/>
      </w:pPr>
      <w:r w:rsidRPr="003C3148">
        <w:t>Valorile de proiectare ale for</w:t>
      </w:r>
      <w:r w:rsidR="00C86317">
        <w:t>ț</w:t>
      </w:r>
      <w:r w:rsidRPr="003C3148">
        <w:t xml:space="preserve">elor tăietoare se limitează inferior la valorile corespunzătoare celor rezultate din calculul </w:t>
      </w:r>
      <w:r w:rsidR="0023427E">
        <w:t>structurii</w:t>
      </w:r>
      <w:r w:rsidRPr="003C3148">
        <w:t xml:space="preserve"> în </w:t>
      </w:r>
      <w:r w:rsidR="003F5B9E">
        <w:t>gruparea seismică</w:t>
      </w:r>
      <w:r w:rsidRPr="003C3148">
        <w:t>, la care partea cauzată de ac</w:t>
      </w:r>
      <w:r w:rsidR="00C86317">
        <w:t>ț</w:t>
      </w:r>
      <w:r w:rsidRPr="003C3148">
        <w:t xml:space="preserve">iunea seismică este multiplicată cu </w:t>
      </w:r>
      <m:oMath>
        <m:sSub>
          <m:sSubPr>
            <m:ctrlPr>
              <w:rPr>
                <w:rFonts w:ascii="Cambria Math" w:hAnsi="Cambria Math"/>
                <w:i/>
                <w:iCs/>
              </w:rPr>
            </m:ctrlPr>
          </m:sSubPr>
          <m:e>
            <m:r>
              <w:rPr>
                <w:rFonts w:ascii="Cambria Math" w:hAnsi="Cambria Math"/>
              </w:rPr>
              <m:t>γ</m:t>
            </m:r>
          </m:e>
          <m:sub>
            <m:r>
              <w:rPr>
                <w:rFonts w:ascii="Cambria Math" w:hAnsi="Cambria Math"/>
                <w:vertAlign w:val="subscript"/>
              </w:rPr>
              <m:t>Rd</m:t>
            </m:r>
          </m:sub>
        </m:sSub>
      </m:oMath>
      <w:r w:rsidRPr="003C3148">
        <w:t>.</w:t>
      </w:r>
      <w:r w:rsidRPr="003C3148">
        <w:rPr>
          <w:i/>
          <w:iCs/>
          <w:color w:val="FFFFFF" w:themeColor="background1"/>
          <w:sz w:val="12"/>
          <w:szCs w:val="12"/>
        </w:rPr>
        <w:t xml:space="preserve"> </w:t>
      </w:r>
      <w:r w:rsidRPr="003C3148">
        <w:rPr>
          <w:i/>
          <w:iCs/>
          <w:color w:val="FFFFFF" w:themeColor="background1"/>
          <w:sz w:val="12"/>
          <w:szCs w:val="12"/>
        </w:rPr>
        <w:fldChar w:fldCharType="begin"/>
      </w:r>
      <w:r w:rsidRPr="003C3148">
        <w:rPr>
          <w:i/>
          <w:iCs/>
          <w:color w:val="FFFFFF" w:themeColor="background1"/>
          <w:sz w:val="12"/>
          <w:szCs w:val="12"/>
        </w:rPr>
        <w:instrText xml:space="preserve"> LISTNUM \l 1 \s 0 </w:instrText>
      </w:r>
      <w:r w:rsidRPr="003C3148">
        <w:rPr>
          <w:i/>
          <w:iCs/>
          <w:color w:val="FFFFFF" w:themeColor="background1"/>
          <w:sz w:val="12"/>
          <w:szCs w:val="12"/>
        </w:rPr>
        <w:fldChar w:fldCharType="end"/>
      </w:r>
    </w:p>
    <w:p w14:paraId="7514D6CD" w14:textId="77777777" w:rsidR="009032BA" w:rsidRPr="003C3148" w:rsidRDefault="009032BA" w:rsidP="00DB3A3B">
      <w:pPr>
        <w:pStyle w:val="Titlu1111"/>
      </w:pPr>
      <w:bookmarkStart w:id="584" w:name="_Ref145958872"/>
      <w:bookmarkStart w:id="585" w:name="_Toc155977847"/>
      <w:bookmarkStart w:id="586" w:name="_Ref157590011"/>
      <w:bookmarkStart w:id="587" w:name="_Ref157590825"/>
      <w:bookmarkStart w:id="588" w:name="_Toc184491153"/>
      <w:r w:rsidRPr="003C3148">
        <w:t>Stâlpi</w:t>
      </w:r>
      <w:bookmarkEnd w:id="584"/>
      <w:r w:rsidRPr="003C3148">
        <w:t>.</w:t>
      </w:r>
      <w:bookmarkEnd w:id="585"/>
      <w:bookmarkEnd w:id="586"/>
      <w:bookmarkEnd w:id="587"/>
      <w:bookmarkEnd w:id="588"/>
    </w:p>
    <w:p w14:paraId="3B817F38" w14:textId="71558CC5" w:rsidR="009032BA" w:rsidRPr="003C3148" w:rsidRDefault="009032BA" w:rsidP="00DB3A3B">
      <w:pPr>
        <w:pStyle w:val="Titlu11111"/>
        <w:rPr>
          <w:lang w:eastAsia="zh-TW"/>
        </w:rPr>
      </w:pPr>
      <w:bookmarkStart w:id="589" w:name="_Toc155977848"/>
      <w:bookmarkStart w:id="590" w:name="_Toc184491154"/>
      <w:r w:rsidRPr="003C3148">
        <w:rPr>
          <w:lang w:eastAsia="zh-TW"/>
        </w:rPr>
        <w:t>For</w:t>
      </w:r>
      <w:r w:rsidR="00C86317">
        <w:rPr>
          <w:lang w:eastAsia="zh-TW"/>
        </w:rPr>
        <w:t>ț</w:t>
      </w:r>
      <w:r w:rsidRPr="003C3148">
        <w:rPr>
          <w:lang w:eastAsia="zh-TW"/>
        </w:rPr>
        <w:t>e axiale</w:t>
      </w:r>
      <w:bookmarkEnd w:id="589"/>
      <w:bookmarkEnd w:id="590"/>
    </w:p>
    <w:p w14:paraId="71FA4DD9" w14:textId="6B5D8313" w:rsidR="009032BA" w:rsidRPr="003C3148" w:rsidRDefault="009032BA" w:rsidP="009032BA">
      <w:pPr>
        <w:pStyle w:val="Paragraf"/>
      </w:pPr>
      <w:r w:rsidRPr="003C3148">
        <w:t>Valoarea de proiectare a for</w:t>
      </w:r>
      <w:r w:rsidR="00C86317">
        <w:t>ț</w:t>
      </w:r>
      <w:r w:rsidRPr="003C3148">
        <w:t>ei axiale din stâlpi se determină din echilibrul stâlpului în situa</w:t>
      </w:r>
      <w:r w:rsidR="00C86317">
        <w:t>ț</w:t>
      </w:r>
      <w:r w:rsidRPr="003C3148">
        <w:t xml:space="preserve">ia formării mecanismului plastic considerând: </w:t>
      </w:r>
    </w:p>
    <w:p w14:paraId="2A897B1D" w14:textId="47BA89D5" w:rsidR="009032BA" w:rsidRPr="003C3148" w:rsidRDefault="009032BA" w:rsidP="009032BA">
      <w:pPr>
        <w:pStyle w:val="a"/>
      </w:pPr>
      <w:r w:rsidRPr="003C3148">
        <w:t>for</w:t>
      </w:r>
      <w:r w:rsidR="00C86317">
        <w:t>ț</w:t>
      </w:r>
      <w:r w:rsidRPr="003C3148">
        <w:t>ele tăietoare din grinzi asociate încărcării acestora cu momentele încovoietoare maxime cauzate de ac</w:t>
      </w:r>
      <w:r w:rsidR="00C86317">
        <w:t>ț</w:t>
      </w:r>
      <w:r w:rsidRPr="003C3148">
        <w:t>iunea seismică orizontală;</w:t>
      </w:r>
    </w:p>
    <w:p w14:paraId="7744D5FB" w14:textId="50032363" w:rsidR="009032BA" w:rsidRPr="003C3148" w:rsidRDefault="009032BA" w:rsidP="009032BA">
      <w:pPr>
        <w:pStyle w:val="a"/>
      </w:pPr>
      <w:r w:rsidRPr="003C3148">
        <w:t>for</w:t>
      </w:r>
      <w:r w:rsidR="00C86317">
        <w:t>ț</w:t>
      </w:r>
      <w:r w:rsidRPr="003C3148">
        <w:t>ele tăietoare din grinzi sau plăci din ac</w:t>
      </w:r>
      <w:r w:rsidR="00C86317">
        <w:t>ț</w:t>
      </w:r>
      <w:r w:rsidRPr="003C3148">
        <w:t>iuni gravita</w:t>
      </w:r>
      <w:r w:rsidR="00C86317">
        <w:t>ț</w:t>
      </w:r>
      <w:r w:rsidRPr="003C3148">
        <w:t>ionale din gruparea seismică de ac</w:t>
      </w:r>
      <w:r w:rsidR="00C86317">
        <w:t>ț</w:t>
      </w:r>
      <w:r w:rsidRPr="003C3148">
        <w:t>iuni;</w:t>
      </w:r>
    </w:p>
    <w:p w14:paraId="26D20535" w14:textId="77777777" w:rsidR="009032BA" w:rsidRPr="003C3148" w:rsidRDefault="009032BA" w:rsidP="009032BA">
      <w:pPr>
        <w:pStyle w:val="a"/>
      </w:pPr>
      <w:r w:rsidRPr="003C3148">
        <w:t>greutatea proprie a stâlpului;</w:t>
      </w:r>
    </w:p>
    <w:p w14:paraId="621E8204" w14:textId="26D88CEB" w:rsidR="009032BA" w:rsidRPr="003C3148" w:rsidRDefault="009032BA" w:rsidP="009032BA">
      <w:pPr>
        <w:pStyle w:val="a"/>
      </w:pPr>
      <w:r w:rsidRPr="003C3148">
        <w:t>alte for</w:t>
      </w:r>
      <w:r w:rsidR="00C86317">
        <w:t>ț</w:t>
      </w:r>
      <w:r w:rsidRPr="003C3148">
        <w:t xml:space="preserve">e din </w:t>
      </w:r>
      <w:r w:rsidR="00DE3495">
        <w:t xml:space="preserve">gruparea seismică </w:t>
      </w:r>
      <w:r w:rsidRPr="003C3148">
        <w:t xml:space="preserve">care încarcă direct stâlpul. </w:t>
      </w:r>
      <w:r w:rsidRPr="003C3148">
        <w:rPr>
          <w:i/>
          <w:iCs/>
          <w:color w:val="FFFFFF" w:themeColor="background1"/>
          <w:sz w:val="12"/>
          <w:szCs w:val="12"/>
        </w:rPr>
        <w:fldChar w:fldCharType="begin"/>
      </w:r>
      <w:r w:rsidRPr="003C3148">
        <w:rPr>
          <w:i/>
          <w:iCs/>
          <w:color w:val="FFFFFF" w:themeColor="background1"/>
          <w:sz w:val="12"/>
          <w:szCs w:val="12"/>
        </w:rPr>
        <w:instrText xml:space="preserve"> LISTNUM \l 1 \s 0 </w:instrText>
      </w:r>
      <w:r w:rsidRPr="003C3148">
        <w:rPr>
          <w:i/>
          <w:iCs/>
          <w:color w:val="FFFFFF" w:themeColor="background1"/>
          <w:sz w:val="12"/>
          <w:szCs w:val="12"/>
        </w:rPr>
        <w:fldChar w:fldCharType="end"/>
      </w:r>
    </w:p>
    <w:p w14:paraId="476EC365" w14:textId="6F7D26DC" w:rsidR="009032BA" w:rsidRPr="003C3148" w:rsidRDefault="009032BA" w:rsidP="009032BA">
      <w:pPr>
        <w:pStyle w:val="Paragraf"/>
      </w:pPr>
      <w:r w:rsidRPr="003C3148">
        <w:t>În cazul în care, conform configura</w:t>
      </w:r>
      <w:r w:rsidR="00C86317">
        <w:t>ț</w:t>
      </w:r>
      <w:r w:rsidRPr="003C3148">
        <w:t xml:space="preserve">iei mecanismului plastic, se dezvoltă zone plastice la ambele capete ale grinzilor și valorile de proiectare ale momentelor capabile </w:t>
      </w:r>
      <w:r w:rsidRPr="003C3148">
        <w:lastRenderedPageBreak/>
        <w:t xml:space="preserve">din grinzi nu depășesc cu mai mult de 10% valorile momentelor încovoietoare rezultate din calculul </w:t>
      </w:r>
      <w:r w:rsidR="003F5B9E">
        <w:t>structurii</w:t>
      </w:r>
      <w:r w:rsidRPr="003C3148">
        <w:t>, în fiecare zonă plastică, valoarea de proiectare a for</w:t>
      </w:r>
      <w:r w:rsidR="00C86317">
        <w:t>ț</w:t>
      </w:r>
      <w:r w:rsidRPr="003C3148">
        <w:t>ei axiale se poate considera egală cu valoarea for</w:t>
      </w:r>
      <w:r w:rsidR="00C86317">
        <w:t>ț</w:t>
      </w:r>
      <w:r w:rsidRPr="003C3148">
        <w:t xml:space="preserve">ei axiale rezultată din calculul </w:t>
      </w:r>
      <w:r w:rsidR="00957C49">
        <w:t>structurii</w:t>
      </w:r>
      <w:r w:rsidRPr="003C3148">
        <w:t xml:space="preserve"> în </w:t>
      </w:r>
      <w:r w:rsidR="00935D75">
        <w:t>gruparea seismică</w:t>
      </w:r>
      <w:r w:rsidRPr="003C3148">
        <w:t>.</w:t>
      </w:r>
    </w:p>
    <w:p w14:paraId="7F4AE1C3" w14:textId="5AA2CCA2" w:rsidR="009032BA" w:rsidRPr="003C3148" w:rsidRDefault="009032BA" w:rsidP="009032BA">
      <w:pPr>
        <w:pStyle w:val="Paragraf"/>
      </w:pPr>
      <w:r w:rsidRPr="003C3148">
        <w:t>Prevederi suplimentare privind determinarea valorilor de proiectare ale for</w:t>
      </w:r>
      <w:r w:rsidR="00C86317">
        <w:t>ț</w:t>
      </w:r>
      <w:r w:rsidRPr="003C3148">
        <w:t xml:space="preserve">elor axiale din stâlpi sunt date în reglementarea tehnică NP 007.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76C40181" w14:textId="77777777" w:rsidR="009032BA" w:rsidRPr="003C3148" w:rsidRDefault="009032BA" w:rsidP="00DB3A3B">
      <w:pPr>
        <w:pStyle w:val="Titlu11111"/>
      </w:pPr>
      <w:bookmarkStart w:id="591" w:name="_Toc155977849"/>
      <w:bookmarkStart w:id="592" w:name="_Toc184491155"/>
      <w:r w:rsidRPr="003C3148">
        <w:t>Momente încovoietoare</w:t>
      </w:r>
      <w:bookmarkEnd w:id="591"/>
      <w:bookmarkEnd w:id="592"/>
    </w:p>
    <w:p w14:paraId="587AA1E1" w14:textId="65E2EDA7" w:rsidR="009032BA" w:rsidRPr="003C3148" w:rsidRDefault="009032BA" w:rsidP="009032BA">
      <w:pPr>
        <w:pStyle w:val="Paragraf"/>
      </w:pPr>
      <w:r w:rsidRPr="003C3148">
        <w:t>Valorile de proiectare ale momentelor încovoietoare în zonele plastice ale stâlpilor, conform configura</w:t>
      </w:r>
      <w:r w:rsidR="00C86317">
        <w:t>ț</w:t>
      </w:r>
      <w:r w:rsidRPr="003C3148">
        <w:t xml:space="preserve">iei mecanismului plastic optim, sunt egale cu valorile momentelor încovoietoare rezultate din calculul </w:t>
      </w:r>
      <w:r w:rsidR="00957C49">
        <w:t>structurii</w:t>
      </w:r>
      <w:r w:rsidRPr="003C3148">
        <w:t xml:space="preserve"> în </w:t>
      </w:r>
      <w:r w:rsidR="00935D75">
        <w:t>gruparea seismică</w:t>
      </w:r>
      <w:r w:rsidRPr="003C3148">
        <w:t>.</w:t>
      </w:r>
    </w:p>
    <w:p w14:paraId="73A123DB" w14:textId="341BBDBE" w:rsidR="009032BA" w:rsidRPr="003C3148" w:rsidRDefault="009032BA" w:rsidP="009032BA">
      <w:pPr>
        <w:pStyle w:val="Paragraf"/>
      </w:pPr>
      <w:r w:rsidRPr="003C3148">
        <w:t>Valorile de proiectare ale momentelor încovoietoare din stâlpi, în zona de răspuns elastic, se stabilesc din echilibrul stâlpului în situa</w:t>
      </w:r>
      <w:r w:rsidR="00C86317">
        <w:t>ț</w:t>
      </w:r>
      <w:r w:rsidRPr="003C3148">
        <w:t>ia formării mecanismului plastic, considerând și încărcările care ac</w:t>
      </w:r>
      <w:r w:rsidR="00C86317">
        <w:t>ț</w:t>
      </w:r>
      <w:r w:rsidRPr="003C3148">
        <w:t>ionează transversal pe axul stâlpului în</w:t>
      </w:r>
      <w:r w:rsidR="00935D75">
        <w:t xml:space="preserve"> gruparea seismică</w:t>
      </w:r>
      <w:r w:rsidRPr="003C3148">
        <w:t xml:space="preserve">, dacă există. </w:t>
      </w:r>
      <w:r w:rsidRPr="003C3148">
        <w:rPr>
          <w:i/>
          <w:iCs/>
          <w:color w:val="FFFFFF" w:themeColor="background1"/>
          <w:sz w:val="12"/>
          <w:szCs w:val="12"/>
        </w:rPr>
        <w:fldChar w:fldCharType="begin"/>
      </w:r>
      <w:r w:rsidRPr="003C3148">
        <w:rPr>
          <w:i/>
          <w:iCs/>
          <w:color w:val="FFFFFF" w:themeColor="background1"/>
          <w:sz w:val="12"/>
          <w:szCs w:val="12"/>
        </w:rPr>
        <w:instrText xml:space="preserve"> LISTNUM \l 1 \s 0 </w:instrText>
      </w:r>
      <w:r w:rsidRPr="003C3148">
        <w:rPr>
          <w:i/>
          <w:iCs/>
          <w:color w:val="FFFFFF" w:themeColor="background1"/>
          <w:sz w:val="12"/>
          <w:szCs w:val="12"/>
        </w:rPr>
        <w:fldChar w:fldCharType="end"/>
      </w:r>
    </w:p>
    <w:p w14:paraId="07E970B6" w14:textId="36930F47" w:rsidR="009032BA" w:rsidRPr="003C3148" w:rsidRDefault="009032BA" w:rsidP="00DB3A3B">
      <w:pPr>
        <w:pStyle w:val="Titlu11111"/>
        <w:rPr>
          <w:lang w:eastAsia="zh-TW"/>
        </w:rPr>
      </w:pPr>
      <w:r w:rsidRPr="003C3148">
        <w:rPr>
          <w:lang w:eastAsia="zh-TW"/>
        </w:rPr>
        <w:t xml:space="preserve"> </w:t>
      </w:r>
      <w:bookmarkStart w:id="593" w:name="_Ref146568830"/>
      <w:bookmarkStart w:id="594" w:name="_Toc155977850"/>
      <w:bookmarkStart w:id="595" w:name="_Toc184491156"/>
      <w:r w:rsidRPr="003C3148">
        <w:rPr>
          <w:lang w:eastAsia="zh-TW"/>
        </w:rPr>
        <w:t>For</w:t>
      </w:r>
      <w:r w:rsidR="00C86317">
        <w:rPr>
          <w:lang w:eastAsia="zh-TW"/>
        </w:rPr>
        <w:t>ț</w:t>
      </w:r>
      <w:r w:rsidRPr="003C3148">
        <w:rPr>
          <w:lang w:eastAsia="zh-TW"/>
        </w:rPr>
        <w:t>e tăietoare</w:t>
      </w:r>
      <w:bookmarkEnd w:id="593"/>
      <w:bookmarkEnd w:id="594"/>
      <w:bookmarkEnd w:id="595"/>
    </w:p>
    <w:p w14:paraId="2195BC2D" w14:textId="45A2B43B" w:rsidR="009032BA" w:rsidRPr="003C3148" w:rsidRDefault="009032BA" w:rsidP="009032BA">
      <w:pPr>
        <w:pStyle w:val="Paragraf"/>
      </w:pPr>
      <w:r w:rsidRPr="003C3148">
        <w:t>Valorile de proiectare ale for</w:t>
      </w:r>
      <w:r w:rsidR="00C86317">
        <w:t>ț</w:t>
      </w:r>
      <w:r w:rsidRPr="003C3148">
        <w:t>elor tăietoare în stâlpi se stabilesc din echilibrul stâlpului în situa</w:t>
      </w:r>
      <w:r w:rsidR="00C86317">
        <w:t>ț</w:t>
      </w:r>
      <w:r w:rsidRPr="003C3148">
        <w:t>ia formării mecanismului plastic, considerând și încărcările care ac</w:t>
      </w:r>
      <w:r w:rsidR="00C86317">
        <w:t>ț</w:t>
      </w:r>
      <w:r w:rsidRPr="003C3148">
        <w:t xml:space="preserve">ionează transversal pe axul stâlpului din </w:t>
      </w:r>
      <w:r w:rsidR="00935D75">
        <w:t>gruparea seismică</w:t>
      </w:r>
      <w:r w:rsidRPr="003C3148">
        <w:t>, dacă există.</w:t>
      </w:r>
    </w:p>
    <w:p w14:paraId="0860DDD2" w14:textId="405D732F" w:rsidR="009032BA" w:rsidRPr="003C3148" w:rsidRDefault="009032BA" w:rsidP="009032BA">
      <w:pPr>
        <w:pStyle w:val="Paragraf"/>
      </w:pPr>
      <w:r w:rsidRPr="003C3148">
        <w:t>Calculul valorilor de proiectare ale for</w:t>
      </w:r>
      <w:r w:rsidR="00C86317">
        <w:t>ț</w:t>
      </w:r>
      <w:r w:rsidRPr="003C3148">
        <w:t>elor tăietoare din stâlpi, se face la fiecare nivel, distinct pentru fiecare sens de ac</w:t>
      </w:r>
      <w:r w:rsidR="00C86317">
        <w:t>ț</w:t>
      </w:r>
      <w:r w:rsidRPr="003C3148">
        <w:t>iune seismică și pentru fiecare direc</w:t>
      </w:r>
      <w:r w:rsidR="00C86317">
        <w:t>ț</w:t>
      </w:r>
      <w:r w:rsidRPr="003C3148">
        <w:t>ie de calcul.</w:t>
      </w:r>
    </w:p>
    <w:p w14:paraId="072A821B" w14:textId="039845FA" w:rsidR="009032BA" w:rsidRPr="003C3148" w:rsidRDefault="009032BA" w:rsidP="009032BA">
      <w:pPr>
        <w:pStyle w:val="Paragraf"/>
      </w:pPr>
      <w:r w:rsidRPr="003C3148">
        <w:t>Valorile momentelor încovoietoare maxime care încarcă stâlpul la capete în situa</w:t>
      </w:r>
      <w:r w:rsidR="00C86317">
        <w:t>ț</w:t>
      </w:r>
      <w:r w:rsidRPr="003C3148">
        <w:t xml:space="preserve">ia formării mecanismului plastic, </w:t>
      </w:r>
      <m:oMath>
        <m:sSubSup>
          <m:sSubSupPr>
            <m:ctrlPr>
              <w:rPr>
                <w:rFonts w:ascii="Cambria Math" w:hAnsi="Cambria Math"/>
                <w:i/>
              </w:rPr>
            </m:ctrlPr>
          </m:sSubSupPr>
          <m:e>
            <m:r>
              <w:rPr>
                <w:rFonts w:ascii="Cambria Math"/>
              </w:rPr>
              <m:t>M</m:t>
            </m:r>
          </m:e>
          <m:sub>
            <m:r>
              <w:rPr>
                <w:rFonts w:ascii="Cambria Math"/>
              </w:rPr>
              <m:t>d,c</m:t>
            </m:r>
          </m:sub>
          <m:sup>
            <m:r>
              <w:rPr>
                <w:rFonts w:ascii="Cambria Math"/>
              </w:rPr>
              <m:t>i</m:t>
            </m:r>
          </m:sup>
        </m:sSubSup>
      </m:oMath>
      <w:r w:rsidRPr="003C3148">
        <w:t>, se calculează cu rela</w:t>
      </w:r>
      <w:proofErr w:type="spellStart"/>
      <w:r w:rsidR="00C86317">
        <w:t>ț</w:t>
      </w:r>
      <w:r w:rsidRPr="003C3148">
        <w:t>ia</w:t>
      </w:r>
      <w:proofErr w:type="spellEnd"/>
      <w:r w:rsidRPr="003C3148">
        <w:t>:</w:t>
      </w:r>
    </w:p>
    <w:tbl>
      <w:tblPr>
        <w:tblW w:w="5000" w:type="pct"/>
        <w:tblLayout w:type="fixed"/>
        <w:tblLook w:val="04A0" w:firstRow="1" w:lastRow="0" w:firstColumn="1" w:lastColumn="0" w:noHBand="0" w:noVBand="1"/>
      </w:tblPr>
      <w:tblGrid>
        <w:gridCol w:w="1253"/>
        <w:gridCol w:w="5851"/>
        <w:gridCol w:w="1254"/>
      </w:tblGrid>
      <w:tr w:rsidR="009032BA" w:rsidRPr="003C3148" w14:paraId="054E3E8C" w14:textId="77777777" w:rsidTr="009367A9">
        <w:trPr>
          <w:trHeight w:val="523"/>
        </w:trPr>
        <w:tc>
          <w:tcPr>
            <w:tcW w:w="750" w:type="pct"/>
            <w:vAlign w:val="center"/>
          </w:tcPr>
          <w:p w14:paraId="04CDFDDC" w14:textId="77777777" w:rsidR="009032BA" w:rsidRPr="003C3148" w:rsidRDefault="009032BA" w:rsidP="009367A9">
            <w:pPr>
              <w:rPr>
                <w:highlight w:val="lightGray"/>
                <w:lang w:eastAsia="zh-TW"/>
              </w:rPr>
            </w:pPr>
          </w:p>
        </w:tc>
        <w:tc>
          <w:tcPr>
            <w:tcW w:w="3500" w:type="pct"/>
            <w:vAlign w:val="center"/>
          </w:tcPr>
          <w:p w14:paraId="6D908F4D" w14:textId="77777777" w:rsidR="009032BA" w:rsidRPr="003C3148" w:rsidRDefault="00000000" w:rsidP="009367A9">
            <w:pPr>
              <w:rPr>
                <w:rFonts w:cs="Arial"/>
                <w:color w:val="000000"/>
                <w:highlight w:val="lightGray"/>
              </w:rPr>
            </w:pPr>
            <m:oMathPara>
              <m:oMathParaPr>
                <m:jc m:val="left"/>
              </m:oMathParaPr>
              <m:oMath>
                <m:sSubSup>
                  <m:sSubSupPr>
                    <m:ctrlPr>
                      <w:rPr>
                        <w:rFonts w:ascii="Cambria Math" w:hAnsi="Cambria Math"/>
                        <w:i/>
                      </w:rPr>
                    </m:ctrlPr>
                  </m:sSubSupPr>
                  <m:e>
                    <m:r>
                      <w:rPr>
                        <w:rFonts w:ascii="Cambria Math"/>
                      </w:rPr>
                      <m:t>M</m:t>
                    </m:r>
                  </m:e>
                  <m:sub>
                    <m:r>
                      <w:rPr>
                        <w:rFonts w:ascii="Cambria Math"/>
                      </w:rPr>
                      <m:t>d,c</m:t>
                    </m:r>
                  </m:sub>
                  <m:sup>
                    <m:r>
                      <w:rPr>
                        <w:rFonts w:ascii="Cambria Math"/>
                      </w:rPr>
                      <m:t>i</m:t>
                    </m:r>
                  </m:sup>
                </m:sSubSup>
                <m:r>
                  <w:rPr>
                    <w:rFonts w:ascii="Cambria Math"/>
                  </w:rPr>
                  <m:t>=</m:t>
                </m:r>
                <m:sSub>
                  <m:sSubPr>
                    <m:ctrlPr>
                      <w:rPr>
                        <w:rFonts w:ascii="Cambria Math" w:hAnsi="Cambria Math"/>
                        <w:i/>
                      </w:rPr>
                    </m:ctrlPr>
                  </m:sSubPr>
                  <m:e>
                    <m:r>
                      <w:rPr>
                        <w:rFonts w:ascii="Cambria Math"/>
                      </w:rPr>
                      <m:t>γ</m:t>
                    </m:r>
                  </m:e>
                  <m:sub>
                    <m:r>
                      <w:rPr>
                        <w:rFonts w:ascii="Cambria Math"/>
                      </w:rPr>
                      <m:t>Rd</m:t>
                    </m:r>
                  </m:sub>
                </m:sSub>
                <m:sSubSup>
                  <m:sSubSupPr>
                    <m:ctrlPr>
                      <w:rPr>
                        <w:rFonts w:ascii="Cambria Math" w:hAnsi="Cambria Math"/>
                        <w:i/>
                      </w:rPr>
                    </m:ctrlPr>
                  </m:sSubSupPr>
                  <m:e>
                    <m:r>
                      <w:rPr>
                        <w:rFonts w:ascii="Cambria Math"/>
                      </w:rPr>
                      <m:t>M</m:t>
                    </m:r>
                  </m:e>
                  <m:sub>
                    <m:r>
                      <w:rPr>
                        <w:rFonts w:ascii="Cambria Math"/>
                      </w:rPr>
                      <m:t>Rd,c</m:t>
                    </m:r>
                  </m:sub>
                  <m:sup>
                    <m:r>
                      <w:rPr>
                        <w:rFonts w:ascii="Cambria Math"/>
                      </w:rPr>
                      <m:t>i</m:t>
                    </m:r>
                  </m:sup>
                </m:sSubSup>
                <m:func>
                  <m:funcPr>
                    <m:ctrlPr>
                      <w:rPr>
                        <w:rFonts w:ascii="Cambria Math" w:hAnsi="Cambria Math"/>
                        <w:i/>
                      </w:rPr>
                    </m:ctrlPr>
                  </m:funcPr>
                  <m:fName>
                    <m:r>
                      <w:rPr>
                        <w:rFonts w:ascii="Cambria Math"/>
                      </w:rPr>
                      <m:t>min</m:t>
                    </m:r>
                  </m:fName>
                  <m:e>
                    <m:d>
                      <m:dPr>
                        <m:ctrlPr>
                          <w:rPr>
                            <w:rFonts w:ascii="Cambria Math" w:hAnsi="Cambria Math"/>
                            <w:i/>
                          </w:rPr>
                        </m:ctrlPr>
                      </m:dPr>
                      <m:e>
                        <m:r>
                          <w:rPr>
                            <w:rFonts w:ascii="Cambria Math"/>
                          </w:rPr>
                          <m:t>1,</m:t>
                        </m:r>
                        <m:f>
                          <m:fPr>
                            <m:ctrlPr>
                              <w:rPr>
                                <w:rFonts w:ascii="Cambria Math" w:hAnsi="Cambria Math"/>
                                <w:i/>
                              </w:rPr>
                            </m:ctrlPr>
                          </m:fPr>
                          <m:num>
                            <m:nary>
                              <m:naryPr>
                                <m:chr m:val="∑"/>
                                <m:subHide m:val="1"/>
                                <m:supHide m:val="1"/>
                                <m:ctrlPr>
                                  <w:rPr>
                                    <w:rFonts w:ascii="Cambria Math" w:hAnsi="Cambria Math"/>
                                    <w:i/>
                                  </w:rPr>
                                </m:ctrlPr>
                              </m:naryPr>
                              <m:sub/>
                              <m:sup/>
                              <m:e>
                                <m:sSub>
                                  <m:sSubPr>
                                    <m:ctrlPr>
                                      <w:rPr>
                                        <w:rFonts w:ascii="Cambria Math" w:hAnsi="Cambria Math"/>
                                        <w:i/>
                                      </w:rPr>
                                    </m:ctrlPr>
                                  </m:sSubPr>
                                  <m:e>
                                    <m:r>
                                      <w:rPr>
                                        <w:rFonts w:ascii="Cambria Math"/>
                                      </w:rPr>
                                      <m:t>M</m:t>
                                    </m:r>
                                  </m:e>
                                  <m:sub>
                                    <m:r>
                                      <w:rPr>
                                        <w:rFonts w:ascii="Cambria Math"/>
                                      </w:rPr>
                                      <m:t>Rd,b</m:t>
                                    </m:r>
                                  </m:sub>
                                </m:sSub>
                              </m:e>
                            </m:nary>
                          </m:num>
                          <m:den>
                            <m:nary>
                              <m:naryPr>
                                <m:chr m:val="∑"/>
                                <m:subHide m:val="1"/>
                                <m:supHide m:val="1"/>
                                <m:ctrlPr>
                                  <w:rPr>
                                    <w:rFonts w:ascii="Cambria Math" w:hAnsi="Cambria Math"/>
                                    <w:i/>
                                  </w:rPr>
                                </m:ctrlPr>
                              </m:naryPr>
                              <m:sub/>
                              <m:sup/>
                              <m:e>
                                <m:sSub>
                                  <m:sSubPr>
                                    <m:ctrlPr>
                                      <w:rPr>
                                        <w:rFonts w:ascii="Cambria Math" w:hAnsi="Cambria Math"/>
                                        <w:i/>
                                      </w:rPr>
                                    </m:ctrlPr>
                                  </m:sSubPr>
                                  <m:e>
                                    <m:r>
                                      <w:rPr>
                                        <w:rFonts w:ascii="Cambria Math"/>
                                      </w:rPr>
                                      <m:t>M</m:t>
                                    </m:r>
                                  </m:e>
                                  <m:sub>
                                    <m:r>
                                      <w:rPr>
                                        <w:rFonts w:ascii="Cambria Math"/>
                                      </w:rPr>
                                      <m:t>Rd,c</m:t>
                                    </m:r>
                                  </m:sub>
                                </m:sSub>
                              </m:e>
                            </m:nary>
                          </m:den>
                        </m:f>
                      </m:e>
                    </m:d>
                  </m:e>
                </m:func>
              </m:oMath>
            </m:oMathPara>
          </w:p>
        </w:tc>
        <w:tc>
          <w:tcPr>
            <w:tcW w:w="750" w:type="pct"/>
            <w:vAlign w:val="center"/>
          </w:tcPr>
          <w:p w14:paraId="5DD66785" w14:textId="77777777" w:rsidR="009032BA" w:rsidRPr="003C3148" w:rsidRDefault="009032BA" w:rsidP="00DB3A3B">
            <w:pPr>
              <w:pStyle w:val="Ecuatia"/>
              <w:rPr>
                <w:highlight w:val="lightGray"/>
              </w:rPr>
            </w:pPr>
            <w:r w:rsidRPr="003C3148">
              <w:rPr>
                <w:highlight w:val="lightGray"/>
              </w:rPr>
              <w:t xml:space="preserve"> </w:t>
            </w:r>
          </w:p>
        </w:tc>
      </w:tr>
    </w:tbl>
    <w:p w14:paraId="25C2438C" w14:textId="2EAF6508" w:rsidR="009032BA" w:rsidRPr="003C3148" w:rsidRDefault="001B6240" w:rsidP="009032BA">
      <w:pPr>
        <w:pStyle w:val="Notatii"/>
      </w:pPr>
      <w:r>
        <w:t>unde</w:t>
      </w:r>
      <w:r w:rsidR="009032BA" w:rsidRPr="003C3148">
        <w:t>:</w:t>
      </w:r>
    </w:p>
    <w:p w14:paraId="28A61EAA" w14:textId="58F1DA7B" w:rsidR="009032BA" w:rsidRPr="003C3148" w:rsidRDefault="00000000" w:rsidP="009032BA">
      <w:pPr>
        <w:pStyle w:val="Notatii"/>
      </w:pPr>
      <m:oMath>
        <m:sSubSup>
          <m:sSubSupPr>
            <m:ctrlPr>
              <w:rPr>
                <w:rFonts w:ascii="Cambria Math" w:hAnsi="Cambria Math"/>
              </w:rPr>
            </m:ctrlPr>
          </m:sSubSupPr>
          <m:e>
            <m:r>
              <w:rPr>
                <w:rFonts w:ascii="Cambria Math" w:hAnsi="Cambria Math"/>
              </w:rPr>
              <m:t>M</m:t>
            </m:r>
          </m:e>
          <m:sub>
            <m:r>
              <w:rPr>
                <w:rFonts w:ascii="Cambria Math" w:hAnsi="Cambria Math"/>
              </w:rPr>
              <m:t>Rd</m:t>
            </m:r>
            <m:r>
              <m:rPr>
                <m:sty m:val="p"/>
              </m:rPr>
              <w:rPr>
                <w:rFonts w:ascii="Cambria Math" w:hAnsi="Cambria Math"/>
              </w:rPr>
              <m:t>,</m:t>
            </m:r>
            <m:r>
              <w:rPr>
                <w:rFonts w:ascii="Cambria Math" w:hAnsi="Cambria Math"/>
              </w:rPr>
              <m:t>c</m:t>
            </m:r>
          </m:sub>
          <m:sup>
            <m:r>
              <w:rPr>
                <w:rFonts w:ascii="Cambria Math" w:hAnsi="Cambria Math"/>
              </w:rPr>
              <m:t>i</m:t>
            </m:r>
          </m:sup>
        </m:sSubSup>
      </m:oMath>
      <w:r w:rsidR="009032BA" w:rsidRPr="003C3148">
        <w:tab/>
        <w:t>valoarea de proiectare a capacită</w:t>
      </w:r>
      <w:r w:rsidR="00C86317">
        <w:t>ț</w:t>
      </w:r>
      <w:r w:rsidR="009032BA" w:rsidRPr="003C3148">
        <w:t>i de rezisten</w:t>
      </w:r>
      <w:r w:rsidR="00C86317">
        <w:t>ț</w:t>
      </w:r>
      <w:r w:rsidR="009032BA" w:rsidRPr="003C3148">
        <w:t>ă la încovoiere a stâlpului la capătul i, pentru sensul de rotire corespunzător sensului de ac</w:t>
      </w:r>
      <w:r w:rsidR="00C86317">
        <w:t>ț</w:t>
      </w:r>
      <w:r w:rsidR="009032BA" w:rsidRPr="003C3148">
        <w:t>iune a for</w:t>
      </w:r>
      <w:r w:rsidR="00C86317">
        <w:t>ț</w:t>
      </w:r>
      <w:r w:rsidR="009032BA" w:rsidRPr="003C3148">
        <w:t>elor orizontale;</w:t>
      </w:r>
    </w:p>
    <w:p w14:paraId="07F31A35" w14:textId="3F85EF92" w:rsidR="009032BA" w:rsidRPr="003C3148" w:rsidRDefault="00000000" w:rsidP="009032BA">
      <w:pPr>
        <w:pStyle w:val="Notatii"/>
      </w:pPr>
      <m:oMath>
        <m:nary>
          <m:naryPr>
            <m:chr m:val="∑"/>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w:rPr>
                    <w:rFonts w:ascii="Cambria Math" w:hAnsi="Cambria Math"/>
                  </w:rPr>
                  <m:t>Rd</m:t>
                </m:r>
                <m:r>
                  <m:rPr>
                    <m:sty m:val="p"/>
                  </m:rPr>
                  <w:rPr>
                    <w:rFonts w:ascii="Cambria Math" w:hAnsi="Cambria Math"/>
                  </w:rPr>
                  <m:t>,</m:t>
                </m:r>
                <m:r>
                  <w:rPr>
                    <w:rFonts w:ascii="Cambria Math" w:hAnsi="Cambria Math"/>
                  </w:rPr>
                  <m:t>c</m:t>
                </m:r>
              </m:sub>
            </m:sSub>
          </m:e>
        </m:nary>
      </m:oMath>
      <w:r w:rsidR="009032BA" w:rsidRPr="003C3148">
        <w:t>suma valorilor de proiectare ale capacită</w:t>
      </w:r>
      <w:proofErr w:type="spellStart"/>
      <w:r w:rsidR="00C86317">
        <w:t>ț</w:t>
      </w:r>
      <w:r w:rsidR="009032BA" w:rsidRPr="003C3148">
        <w:t>ilor</w:t>
      </w:r>
      <w:proofErr w:type="spellEnd"/>
      <w:r w:rsidR="009032BA" w:rsidRPr="003C3148">
        <w:t xml:space="preserve"> de rezisten</w:t>
      </w:r>
      <w:r w:rsidR="00C86317">
        <w:t>ț</w:t>
      </w:r>
      <w:r w:rsidR="009032BA" w:rsidRPr="003C3148">
        <w:t>ă la încovoiere cu for</w:t>
      </w:r>
      <w:r w:rsidR="00C86317">
        <w:t>ț</w:t>
      </w:r>
      <w:r w:rsidR="009032BA" w:rsidRPr="003C3148">
        <w:t xml:space="preserve">ă axială ale stâlpilor care întră în nodul învecinat capătului </w:t>
      </w:r>
      <m:oMath>
        <m:r>
          <w:rPr>
            <w:rFonts w:ascii="Cambria Math" w:hAnsi="Cambria Math"/>
          </w:rPr>
          <m:t>i</m:t>
        </m:r>
      </m:oMath>
      <w:r w:rsidR="009032BA" w:rsidRPr="003C3148">
        <w:t xml:space="preserve"> al stâlpului considerat, pentru sensul de rotire corespunzător sensului de ac</w:t>
      </w:r>
      <w:proofErr w:type="spellStart"/>
      <w:r w:rsidR="00C86317">
        <w:t>ț</w:t>
      </w:r>
      <w:r w:rsidR="009032BA" w:rsidRPr="003C3148">
        <w:t>iune</w:t>
      </w:r>
      <w:proofErr w:type="spellEnd"/>
      <w:r w:rsidR="009032BA" w:rsidRPr="003C3148">
        <w:t xml:space="preserve"> a for</w:t>
      </w:r>
      <w:r w:rsidR="00C86317">
        <w:t>ț</w:t>
      </w:r>
      <w:r w:rsidR="009032BA" w:rsidRPr="003C3148">
        <w:t>elor orizontale, calculate considerând valorile de proiectare ale for</w:t>
      </w:r>
      <w:r w:rsidR="00C86317">
        <w:t>ț</w:t>
      </w:r>
      <w:r w:rsidR="009032BA" w:rsidRPr="003C3148">
        <w:t>ei axiale din stâlp;</w:t>
      </w:r>
    </w:p>
    <w:p w14:paraId="14410A72" w14:textId="1966C0EF" w:rsidR="009032BA" w:rsidRPr="003C3148" w:rsidRDefault="00000000" w:rsidP="009032BA">
      <w:pPr>
        <w:pStyle w:val="Notatii"/>
      </w:pPr>
      <m:oMath>
        <m:nary>
          <m:naryPr>
            <m:chr m:val="∑"/>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w:rPr>
                    <w:rFonts w:ascii="Cambria Math" w:hAnsi="Cambria Math"/>
                  </w:rPr>
                  <m:t>Rd</m:t>
                </m:r>
                <m:r>
                  <m:rPr>
                    <m:sty m:val="p"/>
                  </m:rPr>
                  <w:rPr>
                    <w:rFonts w:ascii="Cambria Math" w:hAnsi="Cambria Math"/>
                  </w:rPr>
                  <m:t>,</m:t>
                </m:r>
                <m:r>
                  <w:rPr>
                    <w:rFonts w:ascii="Cambria Math" w:hAnsi="Cambria Math"/>
                  </w:rPr>
                  <m:t>b</m:t>
                </m:r>
              </m:sub>
            </m:sSub>
          </m:e>
        </m:nary>
      </m:oMath>
      <w:r w:rsidR="009032BA" w:rsidRPr="003C3148">
        <w:t>suma valorilor de proiectare ale capacită</w:t>
      </w:r>
      <w:r w:rsidR="00C86317">
        <w:t>ț</w:t>
      </w:r>
      <w:r w:rsidR="009032BA" w:rsidRPr="003C3148">
        <w:t>ilor de rezisten</w:t>
      </w:r>
      <w:r w:rsidR="00C86317">
        <w:t>ț</w:t>
      </w:r>
      <w:r w:rsidR="009032BA" w:rsidRPr="003C3148">
        <w:t xml:space="preserve">ă la încovoiere ale grinzilor care intră în nodul capătului </w:t>
      </w:r>
      <m:oMath>
        <m:r>
          <w:rPr>
            <w:rFonts w:ascii="Cambria Math" w:hAnsi="Cambria Math"/>
          </w:rPr>
          <m:t>i</m:t>
        </m:r>
      </m:oMath>
      <w:r w:rsidR="009032BA" w:rsidRPr="003C3148">
        <w:t xml:space="preserve"> al stâlpului, pentru sensul de rotire corespunzător sensului de ac</w:t>
      </w:r>
      <w:proofErr w:type="spellStart"/>
      <w:r w:rsidR="00C86317">
        <w:t>ț</w:t>
      </w:r>
      <w:r w:rsidR="009032BA" w:rsidRPr="003C3148">
        <w:t>iune</w:t>
      </w:r>
      <w:proofErr w:type="spellEnd"/>
      <w:r w:rsidR="009032BA" w:rsidRPr="003C3148">
        <w:t xml:space="preserve"> a for</w:t>
      </w:r>
      <w:r w:rsidR="00C86317">
        <w:t>ț</w:t>
      </w:r>
      <w:r w:rsidR="009032BA" w:rsidRPr="003C3148">
        <w:t>elor orizontale.</w:t>
      </w:r>
    </w:p>
    <w:p w14:paraId="1E3A6AD1" w14:textId="65B327B0" w:rsidR="009032BA" w:rsidRPr="003C3148" w:rsidRDefault="00000000" w:rsidP="009032BA">
      <w:pPr>
        <w:pStyle w:val="Notatii"/>
      </w:pPr>
      <m:oMath>
        <m:sSub>
          <m:sSubPr>
            <m:ctrlPr>
              <w:rPr>
                <w:rFonts w:ascii="Cambria Math" w:hAnsi="Cambria Math"/>
                <w:i/>
              </w:rPr>
            </m:ctrlPr>
          </m:sSubPr>
          <m:e>
            <m:r>
              <w:rPr>
                <w:rFonts w:ascii="Cambria Math"/>
              </w:rPr>
              <m:t>γ</m:t>
            </m:r>
          </m:e>
          <m:sub>
            <m:r>
              <w:rPr>
                <w:rFonts w:ascii="Cambria Math"/>
              </w:rPr>
              <m:t>Rd</m:t>
            </m:r>
          </m:sub>
        </m:sSub>
      </m:oMath>
      <w:r w:rsidR="009032BA" w:rsidRPr="003C3148">
        <w:tab/>
        <w:t>coeficient par</w:t>
      </w:r>
      <w:proofErr w:type="spellStart"/>
      <w:r w:rsidR="00C86317">
        <w:t>ț</w:t>
      </w:r>
      <w:r w:rsidR="009032BA" w:rsidRPr="003C3148">
        <w:t>ial</w:t>
      </w:r>
      <w:proofErr w:type="spellEnd"/>
      <w:r w:rsidR="009032BA" w:rsidRPr="003C3148">
        <w:t xml:space="preserve"> de siguran</w:t>
      </w:r>
      <w:r w:rsidR="00C86317">
        <w:t>ț</w:t>
      </w:r>
      <w:r w:rsidR="009032BA" w:rsidRPr="003C3148">
        <w:t>ă stabilit conform rela</w:t>
      </w:r>
      <w:r w:rsidR="00C86317">
        <w:t>ț</w:t>
      </w:r>
      <w:r w:rsidR="009032BA" w:rsidRPr="003C3148">
        <w:t xml:space="preserve">iei </w:t>
      </w:r>
      <w:r w:rsidR="009032BA" w:rsidRPr="009D6161">
        <w:rPr>
          <w:rStyle w:val="Mylink"/>
        </w:rPr>
        <w:fldChar w:fldCharType="begin"/>
      </w:r>
      <w:r w:rsidR="009D6161" w:rsidRPr="009D6161">
        <w:rPr>
          <w:rStyle w:val="Mylink"/>
        </w:rPr>
        <w:instrText>REF _Ref146885464 \r \* CHARFORMAT \h</w:instrText>
      </w:r>
      <w:r w:rsidR="009032BA" w:rsidRPr="009D6161">
        <w:rPr>
          <w:rStyle w:val="Mylink"/>
        </w:rPr>
      </w:r>
      <w:r w:rsidR="009032BA" w:rsidRPr="009D6161">
        <w:rPr>
          <w:rStyle w:val="Mylink"/>
        </w:rPr>
        <w:fldChar w:fldCharType="separate"/>
      </w:r>
      <w:r w:rsidR="009464BD">
        <w:rPr>
          <w:rStyle w:val="Mylink"/>
        </w:rPr>
        <w:t>(5.9)</w:t>
      </w:r>
      <w:r w:rsidR="009032BA" w:rsidRPr="009D6161">
        <w:rPr>
          <w:rStyle w:val="Mylink"/>
        </w:rPr>
        <w:fldChar w:fldCharType="end"/>
      </w:r>
      <w:r w:rsidR="009032BA" w:rsidRPr="003C3148">
        <w:t>.</w:t>
      </w:r>
    </w:p>
    <w:p w14:paraId="42209EA1" w14:textId="5EF0812D" w:rsidR="009032BA" w:rsidRPr="003C3148" w:rsidRDefault="009032BA" w:rsidP="009032BA">
      <w:pPr>
        <w:pStyle w:val="Paragraf"/>
      </w:pPr>
      <w:r w:rsidRPr="003C3148">
        <w:t>Valorile de proiectare ale for</w:t>
      </w:r>
      <w:r w:rsidR="00C86317">
        <w:t>ț</w:t>
      </w:r>
      <w:r w:rsidRPr="003C3148">
        <w:t xml:space="preserve">elor tăietoare se limitează inferior la valorile rezultate din calculul </w:t>
      </w:r>
      <w:r w:rsidR="001B6240">
        <w:t xml:space="preserve">structurii </w:t>
      </w:r>
      <w:r w:rsidRPr="003C3148">
        <w:t xml:space="preserve">în </w:t>
      </w:r>
      <w:r w:rsidR="00935D75">
        <w:t>gruparea seismică</w:t>
      </w:r>
      <w:r w:rsidRPr="003C3148">
        <w:t>, la care partea cauzată de ac</w:t>
      </w:r>
      <w:r w:rsidR="00C86317">
        <w:t>ț</w:t>
      </w:r>
      <w:r w:rsidRPr="003C3148">
        <w:t xml:space="preserve">iunea seismică este multiplicată cu </w:t>
      </w:r>
      <m:oMath>
        <m:sSub>
          <m:sSubPr>
            <m:ctrlPr>
              <w:rPr>
                <w:rFonts w:ascii="Cambria Math" w:hAnsi="Cambria Math"/>
                <w:i/>
              </w:rPr>
            </m:ctrlPr>
          </m:sSubPr>
          <m:e>
            <m:r>
              <w:rPr>
                <w:rFonts w:ascii="Cambria Math"/>
              </w:rPr>
              <m:t>γ</m:t>
            </m:r>
          </m:e>
          <m:sub>
            <m:r>
              <w:rPr>
                <w:rFonts w:ascii="Cambria Math"/>
              </w:rPr>
              <m:t>Rd</m:t>
            </m:r>
          </m:sub>
        </m:sSub>
      </m:oMath>
      <w:r w:rsidRPr="003C3148">
        <w:t>.</w:t>
      </w:r>
    </w:p>
    <w:p w14:paraId="787263FF" w14:textId="711BD7FF" w:rsidR="009032BA" w:rsidRPr="003C3148" w:rsidRDefault="009032BA" w:rsidP="009032BA">
      <w:pPr>
        <w:pStyle w:val="Paragraf"/>
      </w:pPr>
      <w:r w:rsidRPr="003C3148">
        <w:t>În cazul stâlpilor afla</w:t>
      </w:r>
      <w:r w:rsidR="00C86317">
        <w:t>ț</w:t>
      </w:r>
      <w:r w:rsidRPr="003C3148">
        <w:t>i în contact direct cu componente nestructurale rigide și rezistente, dacă înăl</w:t>
      </w:r>
      <w:r w:rsidR="00C86317">
        <w:t>ț</w:t>
      </w:r>
      <w:r w:rsidRPr="003C3148">
        <w:t>imea panoului este mai mică decât înăl</w:t>
      </w:r>
      <w:r w:rsidR="00C86317">
        <w:t>ț</w:t>
      </w:r>
      <w:r w:rsidRPr="003C3148">
        <w:t xml:space="preserve">imea liberă de nivel, </w:t>
      </w:r>
      <w:r w:rsidRPr="003C3148">
        <w:lastRenderedPageBreak/>
        <w:t>valoarea de proiectare a for</w:t>
      </w:r>
      <w:r w:rsidR="00C86317">
        <w:t>ț</w:t>
      </w:r>
      <w:r w:rsidRPr="003C3148">
        <w:t>ei tăietoare din stâlp se determină considerând un model de calcul cu zone plastice dezvoltate la cele două extremită</w:t>
      </w:r>
      <w:r w:rsidR="00C86317">
        <w:t>ț</w:t>
      </w:r>
      <w:r w:rsidRPr="003C3148">
        <w:t xml:space="preserve">i ale golului.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577321D9" w14:textId="77777777" w:rsidR="009032BA" w:rsidRPr="003C3148" w:rsidRDefault="009032BA" w:rsidP="009032BA">
      <w:pPr>
        <w:pStyle w:val="Nota"/>
      </w:pPr>
      <w:r w:rsidRPr="003C3148">
        <w:t>Notă: Astfel de panouri sunt, de exemplu, parapetele de zidărie.</w:t>
      </w:r>
    </w:p>
    <w:p w14:paraId="76E6778B" w14:textId="77777777" w:rsidR="009032BA" w:rsidRPr="003C3148" w:rsidRDefault="009032BA" w:rsidP="00DB3A3B">
      <w:pPr>
        <w:pStyle w:val="Titlu1111"/>
      </w:pPr>
      <w:bookmarkStart w:id="596" w:name="_Ref145958875"/>
      <w:bookmarkStart w:id="597" w:name="_Toc155977851"/>
      <w:bookmarkStart w:id="598" w:name="_Toc184491157"/>
      <w:r w:rsidRPr="003C3148">
        <w:t>Noduri</w:t>
      </w:r>
      <w:bookmarkEnd w:id="596"/>
      <w:bookmarkEnd w:id="597"/>
      <w:bookmarkEnd w:id="598"/>
    </w:p>
    <w:p w14:paraId="0284F70D" w14:textId="171CF90D" w:rsidR="009032BA" w:rsidRPr="003C3148" w:rsidRDefault="009032BA" w:rsidP="009032BA">
      <w:pPr>
        <w:pStyle w:val="Paragraf"/>
      </w:pPr>
      <w:r w:rsidRPr="003C3148">
        <w:t>Acest paragraf con</w:t>
      </w:r>
      <w:r w:rsidR="00C86317">
        <w:t>ț</w:t>
      </w:r>
      <w:r w:rsidRPr="003C3148">
        <w:t>ine prevederi privind calcul valorilor de proiectare ale for</w:t>
      </w:r>
      <w:r w:rsidR="00C86317">
        <w:t>ț</w:t>
      </w:r>
      <w:r w:rsidRPr="003C3148">
        <w:t>elor tăietoare care încarcă nodurile grindă – stâlp.</w:t>
      </w:r>
    </w:p>
    <w:p w14:paraId="42066266" w14:textId="3644575F" w:rsidR="009032BA" w:rsidRPr="003C3148" w:rsidRDefault="009032BA" w:rsidP="009032BA">
      <w:pPr>
        <w:pStyle w:val="Paragraf"/>
      </w:pPr>
      <w:r w:rsidRPr="003C3148">
        <w:t>Valoarea de proiectare a for</w:t>
      </w:r>
      <w:r w:rsidR="00C86317">
        <w:t>ț</w:t>
      </w:r>
      <w:r w:rsidRPr="003C3148">
        <w:t>ei tăietoare din nod se stabilește din echilibrul acestuia în situa</w:t>
      </w:r>
      <w:r w:rsidR="00C86317">
        <w:t>ț</w:t>
      </w:r>
      <w:r w:rsidRPr="003C3148">
        <w:t>ia formării mecanismului plastic, în mod distinct pentru fiecare sens de ac</w:t>
      </w:r>
      <w:r w:rsidR="00C86317">
        <w:t>ț</w:t>
      </w:r>
      <w:r w:rsidRPr="003C3148">
        <w:t>iune seismică și pentru fiecare direc</w:t>
      </w:r>
      <w:r w:rsidR="00C86317">
        <w:t>ț</w:t>
      </w:r>
      <w:r w:rsidRPr="003C3148">
        <w:t>ie de calcul.</w:t>
      </w:r>
    </w:p>
    <w:p w14:paraId="09F9B123" w14:textId="729CD56A" w:rsidR="009032BA" w:rsidRPr="003C3148" w:rsidRDefault="009032BA" w:rsidP="009032BA">
      <w:pPr>
        <w:pStyle w:val="Paragraf"/>
      </w:pPr>
      <w:r w:rsidRPr="003C3148">
        <w:t>Valoarea de proiectare a for</w:t>
      </w:r>
      <w:r w:rsidR="00C86317">
        <w:t>ț</w:t>
      </w:r>
      <w:r w:rsidRPr="003C3148">
        <w:t xml:space="preserve">ei tăietoare în nod poate fi stabilită cu următoarele expresii simplificate: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4B0D3A2C" w14:textId="6FDB6BC2" w:rsidR="009032BA" w:rsidRPr="003C3148" w:rsidRDefault="009032BA" w:rsidP="009032BA">
      <w:pPr>
        <w:pStyle w:val="a"/>
      </w:pPr>
      <w:bookmarkStart w:id="599" w:name="_Hlk148361760"/>
      <w:r w:rsidRPr="003C3148">
        <w:t>pentru toate nodurile, cu excep</w:t>
      </w:r>
      <w:r w:rsidR="00C86317">
        <w:t>ț</w:t>
      </w:r>
      <w:r w:rsidRPr="003C3148">
        <w:t>ia celor de capăt:</w:t>
      </w:r>
    </w:p>
    <w:tbl>
      <w:tblPr>
        <w:tblW w:w="5000" w:type="pct"/>
        <w:tblLayout w:type="fixed"/>
        <w:tblLook w:val="04A0" w:firstRow="1" w:lastRow="0" w:firstColumn="1" w:lastColumn="0" w:noHBand="0" w:noVBand="1"/>
      </w:tblPr>
      <w:tblGrid>
        <w:gridCol w:w="1253"/>
        <w:gridCol w:w="5851"/>
        <w:gridCol w:w="1254"/>
      </w:tblGrid>
      <w:tr w:rsidR="009032BA" w:rsidRPr="003C3148" w14:paraId="15193EFB" w14:textId="77777777" w:rsidTr="009367A9">
        <w:trPr>
          <w:trHeight w:val="523"/>
        </w:trPr>
        <w:tc>
          <w:tcPr>
            <w:tcW w:w="750" w:type="pct"/>
            <w:vAlign w:val="center"/>
          </w:tcPr>
          <w:p w14:paraId="557D7523" w14:textId="77777777" w:rsidR="009032BA" w:rsidRPr="003C3148" w:rsidRDefault="009032BA" w:rsidP="009367A9">
            <w:pPr>
              <w:rPr>
                <w:lang w:eastAsia="zh-TW"/>
              </w:rPr>
            </w:pPr>
          </w:p>
        </w:tc>
        <w:tc>
          <w:tcPr>
            <w:tcW w:w="3500" w:type="pct"/>
            <w:vAlign w:val="center"/>
          </w:tcPr>
          <w:p w14:paraId="4903A0AC" w14:textId="77777777" w:rsidR="009032BA" w:rsidRPr="003C3148" w:rsidRDefault="00000000" w:rsidP="009367A9">
            <w:pPr>
              <w:rPr>
                <w:rFonts w:cs="Arial"/>
                <w:color w:val="000000"/>
              </w:rPr>
            </w:pPr>
            <m:oMathPara>
              <m:oMathParaPr>
                <m:jc m:val="left"/>
              </m:oMathParaPr>
              <m:oMath>
                <m:sSub>
                  <m:sSubPr>
                    <m:ctrlPr>
                      <w:rPr>
                        <w:rFonts w:ascii="Cambria Math" w:hAnsi="Cambria Math"/>
                        <w:i/>
                      </w:rPr>
                    </m:ctrlPr>
                  </m:sSubPr>
                  <m:e>
                    <m:r>
                      <w:rPr>
                        <w:rFonts w:ascii="Cambria Math"/>
                      </w:rPr>
                      <m:t>V</m:t>
                    </m:r>
                  </m:e>
                  <m:sub>
                    <m:r>
                      <w:rPr>
                        <w:rFonts w:ascii="Cambria Math"/>
                      </w:rPr>
                      <m:t>Ed,j</m:t>
                    </m:r>
                  </m:sub>
                </m:sSub>
                <m:r>
                  <w:rPr>
                    <w:rFonts w:ascii="Cambria Math"/>
                  </w:rPr>
                  <m:t>=</m:t>
                </m:r>
                <m:sSub>
                  <m:sSubPr>
                    <m:ctrlPr>
                      <w:rPr>
                        <w:rFonts w:ascii="Cambria Math" w:hAnsi="Cambria Math"/>
                        <w:i/>
                      </w:rPr>
                    </m:ctrlPr>
                  </m:sSubPr>
                  <m:e>
                    <m:r>
                      <w:rPr>
                        <w:rFonts w:ascii="Cambria Math"/>
                      </w:rPr>
                      <m:t>γ</m:t>
                    </m:r>
                  </m:e>
                  <m:sub>
                    <m:r>
                      <w:rPr>
                        <w:rFonts w:ascii="Cambria Math"/>
                      </w:rPr>
                      <m:t>Rd</m:t>
                    </m:r>
                  </m:sub>
                </m:sSub>
                <m:d>
                  <m:dPr>
                    <m:ctrlPr>
                      <w:rPr>
                        <w:rFonts w:ascii="Cambria Math" w:hAnsi="Cambria Math"/>
                        <w:i/>
                      </w:rPr>
                    </m:ctrlPr>
                  </m:dPr>
                  <m:e>
                    <m:sSub>
                      <m:sSubPr>
                        <m:ctrlPr>
                          <w:rPr>
                            <w:rFonts w:ascii="Cambria Math" w:hAnsi="Cambria Math"/>
                            <w:i/>
                          </w:rPr>
                        </m:ctrlPr>
                      </m:sSubPr>
                      <m:e>
                        <m:r>
                          <w:rPr>
                            <w:rFonts w:ascii="Cambria Math"/>
                          </w:rPr>
                          <m:t>A</m:t>
                        </m:r>
                      </m:e>
                      <m:sub>
                        <m:r>
                          <w:rPr>
                            <w:rFonts w:ascii="Cambria Math"/>
                          </w:rPr>
                          <m:t>s1</m:t>
                        </m:r>
                      </m:sub>
                    </m:sSub>
                    <m:r>
                      <w:rPr>
                        <w:rFonts w:ascii="Cambria Math"/>
                      </w:rPr>
                      <m:t>+</m:t>
                    </m:r>
                    <m:sSub>
                      <m:sSubPr>
                        <m:ctrlPr>
                          <w:rPr>
                            <w:rFonts w:ascii="Cambria Math" w:hAnsi="Cambria Math"/>
                            <w:i/>
                          </w:rPr>
                        </m:ctrlPr>
                      </m:sSubPr>
                      <m:e>
                        <m:r>
                          <w:rPr>
                            <w:rFonts w:ascii="Cambria Math"/>
                          </w:rPr>
                          <m:t>A</m:t>
                        </m:r>
                      </m:e>
                      <m:sub>
                        <m:r>
                          <w:rPr>
                            <w:rFonts w:ascii="Cambria Math"/>
                          </w:rPr>
                          <m:t>s2</m:t>
                        </m:r>
                      </m:sub>
                    </m:sSub>
                  </m:e>
                </m:d>
                <m:sSub>
                  <m:sSubPr>
                    <m:ctrlPr>
                      <w:rPr>
                        <w:rFonts w:ascii="Cambria Math" w:hAnsi="Cambria Math"/>
                        <w:i/>
                      </w:rPr>
                    </m:ctrlPr>
                  </m:sSubPr>
                  <m:e>
                    <m:r>
                      <w:rPr>
                        <w:rFonts w:ascii="Cambria Math"/>
                      </w:rPr>
                      <m:t>f</m:t>
                    </m:r>
                  </m:e>
                  <m:sub>
                    <m:r>
                      <w:rPr>
                        <w:rFonts w:ascii="Cambria Math"/>
                      </w:rPr>
                      <m:t>yd</m:t>
                    </m:r>
                  </m:sub>
                </m:sSub>
                <m:r>
                  <w:rPr>
                    <w:rFonts w:ascii="Cambria Math"/>
                  </w:rPr>
                  <m:t>-</m:t>
                </m:r>
                <m:sSub>
                  <m:sSubPr>
                    <m:ctrlPr>
                      <w:rPr>
                        <w:rFonts w:ascii="Cambria Math" w:hAnsi="Cambria Math"/>
                        <w:i/>
                      </w:rPr>
                    </m:ctrlPr>
                  </m:sSubPr>
                  <m:e>
                    <m:r>
                      <w:rPr>
                        <w:rFonts w:ascii="Cambria Math"/>
                      </w:rPr>
                      <m:t>V</m:t>
                    </m:r>
                  </m:e>
                  <m:sub>
                    <m:r>
                      <w:rPr>
                        <w:rFonts w:ascii="Cambria Math"/>
                      </w:rPr>
                      <m:t>Ed,c</m:t>
                    </m:r>
                  </m:sub>
                </m:sSub>
              </m:oMath>
            </m:oMathPara>
          </w:p>
        </w:tc>
        <w:tc>
          <w:tcPr>
            <w:tcW w:w="750" w:type="pct"/>
            <w:vAlign w:val="center"/>
          </w:tcPr>
          <w:p w14:paraId="2B37C1F9" w14:textId="77777777" w:rsidR="009032BA" w:rsidRPr="003C3148" w:rsidRDefault="009032BA" w:rsidP="00DB3A3B">
            <w:pPr>
              <w:pStyle w:val="Ecuatia"/>
            </w:pPr>
            <w:r w:rsidRPr="003C3148">
              <w:t xml:space="preserve"> </w:t>
            </w:r>
          </w:p>
        </w:tc>
      </w:tr>
    </w:tbl>
    <w:p w14:paraId="0491EEA4" w14:textId="77777777" w:rsidR="009032BA" w:rsidRPr="003C3148" w:rsidRDefault="009032BA" w:rsidP="009032BA">
      <w:pPr>
        <w:pStyle w:val="a"/>
        <w:tabs>
          <w:tab w:val="clear" w:pos="851"/>
        </w:tabs>
        <w:spacing w:before="0"/>
      </w:pPr>
      <w:r w:rsidRPr="003C3148">
        <w:t>pentru noduri de capăt:</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tbl>
      <w:tblPr>
        <w:tblW w:w="5000" w:type="pct"/>
        <w:tblLayout w:type="fixed"/>
        <w:tblLook w:val="04A0" w:firstRow="1" w:lastRow="0" w:firstColumn="1" w:lastColumn="0" w:noHBand="0" w:noVBand="1"/>
      </w:tblPr>
      <w:tblGrid>
        <w:gridCol w:w="1253"/>
        <w:gridCol w:w="5851"/>
        <w:gridCol w:w="1254"/>
      </w:tblGrid>
      <w:tr w:rsidR="009032BA" w:rsidRPr="003C3148" w14:paraId="5372A39E" w14:textId="77777777" w:rsidTr="009367A9">
        <w:trPr>
          <w:trHeight w:val="523"/>
        </w:trPr>
        <w:tc>
          <w:tcPr>
            <w:tcW w:w="750" w:type="pct"/>
            <w:vAlign w:val="center"/>
          </w:tcPr>
          <w:p w14:paraId="6D7CB9AE" w14:textId="77777777" w:rsidR="009032BA" w:rsidRPr="003C3148" w:rsidRDefault="009032BA" w:rsidP="009367A9">
            <w:pPr>
              <w:rPr>
                <w:lang w:eastAsia="zh-TW"/>
              </w:rPr>
            </w:pPr>
          </w:p>
        </w:tc>
        <w:tc>
          <w:tcPr>
            <w:tcW w:w="3500" w:type="pct"/>
            <w:vAlign w:val="center"/>
          </w:tcPr>
          <w:p w14:paraId="64EC3993" w14:textId="77777777" w:rsidR="009032BA" w:rsidRPr="003C3148" w:rsidRDefault="00000000" w:rsidP="009367A9">
            <m:oMathPara>
              <m:oMathParaPr>
                <m:jc m:val="left"/>
              </m:oMathParaPr>
              <m:oMath>
                <m:sSub>
                  <m:sSubPr>
                    <m:ctrlPr>
                      <w:rPr>
                        <w:rFonts w:ascii="Cambria Math" w:hAnsi="Cambria Math"/>
                        <w:i/>
                      </w:rPr>
                    </m:ctrlPr>
                  </m:sSubPr>
                  <m:e>
                    <m:r>
                      <w:rPr>
                        <w:rFonts w:ascii="Cambria Math"/>
                      </w:rPr>
                      <m:t>V</m:t>
                    </m:r>
                  </m:e>
                  <m:sub>
                    <m:r>
                      <w:rPr>
                        <w:rFonts w:ascii="Cambria Math"/>
                      </w:rPr>
                      <m:t>Ed,j</m:t>
                    </m:r>
                  </m:sub>
                </m:sSub>
                <m:r>
                  <w:rPr>
                    <w:rFonts w:ascii="Cambria Math"/>
                  </w:rPr>
                  <m:t>=</m:t>
                </m:r>
                <m:sSub>
                  <m:sSubPr>
                    <m:ctrlPr>
                      <w:rPr>
                        <w:rFonts w:ascii="Cambria Math" w:hAnsi="Cambria Math"/>
                        <w:i/>
                      </w:rPr>
                    </m:ctrlPr>
                  </m:sSubPr>
                  <m:e>
                    <m:r>
                      <w:rPr>
                        <w:rFonts w:ascii="Cambria Math"/>
                      </w:rPr>
                      <m:t>γ</m:t>
                    </m:r>
                  </m:e>
                  <m:sub>
                    <m:r>
                      <w:rPr>
                        <w:rFonts w:ascii="Cambria Math"/>
                      </w:rPr>
                      <m:t>Rd</m:t>
                    </m:r>
                  </m:sub>
                </m:sSub>
                <m:sSub>
                  <m:sSubPr>
                    <m:ctrlPr>
                      <w:rPr>
                        <w:rFonts w:ascii="Cambria Math" w:hAnsi="Cambria Math"/>
                        <w:i/>
                      </w:rPr>
                    </m:ctrlPr>
                  </m:sSubPr>
                  <m:e>
                    <m:r>
                      <w:rPr>
                        <w:rFonts w:ascii="Cambria Math"/>
                      </w:rPr>
                      <m:t>A</m:t>
                    </m:r>
                  </m:e>
                  <m:sub>
                    <m:r>
                      <w:rPr>
                        <w:rFonts w:ascii="Cambria Math"/>
                      </w:rPr>
                      <m:t>s1</m:t>
                    </m:r>
                  </m:sub>
                </m:sSub>
                <m:sSub>
                  <m:sSubPr>
                    <m:ctrlPr>
                      <w:rPr>
                        <w:rFonts w:ascii="Cambria Math" w:hAnsi="Cambria Math"/>
                        <w:i/>
                      </w:rPr>
                    </m:ctrlPr>
                  </m:sSubPr>
                  <m:e>
                    <m:r>
                      <w:rPr>
                        <w:rFonts w:ascii="Cambria Math"/>
                      </w:rPr>
                      <m:t>f</m:t>
                    </m:r>
                  </m:e>
                  <m:sub>
                    <m:r>
                      <w:rPr>
                        <w:rFonts w:ascii="Cambria Math"/>
                      </w:rPr>
                      <m:t>yd</m:t>
                    </m:r>
                  </m:sub>
                </m:sSub>
                <m:r>
                  <w:rPr>
                    <w:rFonts w:ascii="Cambria Math"/>
                  </w:rPr>
                  <m:t>-</m:t>
                </m:r>
                <m:sSub>
                  <m:sSubPr>
                    <m:ctrlPr>
                      <w:rPr>
                        <w:rFonts w:ascii="Cambria Math" w:hAnsi="Cambria Math"/>
                        <w:i/>
                      </w:rPr>
                    </m:ctrlPr>
                  </m:sSubPr>
                  <m:e>
                    <m:r>
                      <w:rPr>
                        <w:rFonts w:ascii="Cambria Math"/>
                      </w:rPr>
                      <m:t>V</m:t>
                    </m:r>
                  </m:e>
                  <m:sub>
                    <m:r>
                      <w:rPr>
                        <w:rFonts w:ascii="Cambria Math"/>
                      </w:rPr>
                      <m:t>Ed,c</m:t>
                    </m:r>
                  </m:sub>
                </m:sSub>
              </m:oMath>
            </m:oMathPara>
          </w:p>
        </w:tc>
        <w:tc>
          <w:tcPr>
            <w:tcW w:w="750" w:type="pct"/>
            <w:vAlign w:val="center"/>
          </w:tcPr>
          <w:p w14:paraId="5569B5DC" w14:textId="77777777" w:rsidR="009032BA" w:rsidRPr="003C3148" w:rsidRDefault="009032BA" w:rsidP="00DB3A3B">
            <w:pPr>
              <w:pStyle w:val="Ecuatia"/>
            </w:pPr>
            <w:r w:rsidRPr="003C3148">
              <w:t xml:space="preserve"> </w:t>
            </w:r>
          </w:p>
        </w:tc>
      </w:tr>
    </w:tbl>
    <w:bookmarkEnd w:id="599"/>
    <w:p w14:paraId="6FFBD769" w14:textId="294E5880" w:rsidR="009032BA" w:rsidRPr="003C3148" w:rsidRDefault="00B36C96" w:rsidP="009032BA">
      <w:pPr>
        <w:pStyle w:val="Notatii"/>
      </w:pPr>
      <w:r>
        <w:t>u</w:t>
      </w:r>
      <w:r w:rsidR="009032BA" w:rsidRPr="003C3148">
        <w:t>nde</w:t>
      </w:r>
      <w:r w:rsidR="000D2970">
        <w:t>:</w:t>
      </w:r>
    </w:p>
    <w:p w14:paraId="2B83D061" w14:textId="28D6DA34" w:rsidR="009032BA" w:rsidRPr="003C3148" w:rsidRDefault="00000000" w:rsidP="009032BA">
      <w:pPr>
        <w:pStyle w:val="Notatii"/>
      </w:pPr>
      <m:oMath>
        <m:sSub>
          <m:sSubPr>
            <m:ctrlPr>
              <w:rPr>
                <w:rFonts w:ascii="Cambria Math" w:hAnsi="Cambria Math"/>
              </w:rPr>
            </m:ctrlPr>
          </m:sSubPr>
          <m:e>
            <m:r>
              <w:rPr>
                <w:rFonts w:ascii="Cambria Math" w:hAnsi="Cambria Math"/>
              </w:rPr>
              <m:t>A</m:t>
            </m:r>
          </m:e>
          <m:sub>
            <m:r>
              <w:rPr>
                <w:rFonts w:ascii="Cambria Math" w:hAnsi="Cambria Math"/>
              </w:rPr>
              <m:t>s</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s</m:t>
            </m:r>
            <m:r>
              <m:rPr>
                <m:sty m:val="p"/>
              </m:rPr>
              <w:rPr>
                <w:rFonts w:ascii="Cambria Math" w:hAnsi="Cambria Math"/>
              </w:rPr>
              <m:t>2</m:t>
            </m:r>
          </m:sub>
        </m:sSub>
        <m:r>
          <m:rPr>
            <m:sty m:val="p"/>
          </m:rPr>
          <w:rPr>
            <w:rFonts w:ascii="Cambria Math" w:hAnsi="Cambria Math"/>
          </w:rPr>
          <m:t xml:space="preserve"> </m:t>
        </m:r>
      </m:oMath>
      <w:r w:rsidR="009032BA" w:rsidRPr="003C3148">
        <w:t>ariile armăturilor întinse de la partea superioară și, respectiv, inferioară a grinzilor care intră în nod în direc</w:t>
      </w:r>
      <w:r w:rsidR="00C86317">
        <w:t>ț</w:t>
      </w:r>
      <w:r w:rsidR="009032BA" w:rsidRPr="003C3148">
        <w:t>ia considerată a ac</w:t>
      </w:r>
      <w:r w:rsidR="00C86317">
        <w:t>ț</w:t>
      </w:r>
      <w:r w:rsidR="009032BA" w:rsidRPr="003C3148">
        <w:t>iunii seismice, stabilite în func</w:t>
      </w:r>
      <w:r w:rsidR="00C86317">
        <w:t>ț</w:t>
      </w:r>
      <w:r w:rsidR="009032BA" w:rsidRPr="003C3148">
        <w:t>ie de sensul ac</w:t>
      </w:r>
      <w:r w:rsidR="00C86317">
        <w:t>ț</w:t>
      </w:r>
      <w:r w:rsidR="009032BA" w:rsidRPr="003C3148">
        <w:t>iunii seismice;</w:t>
      </w:r>
    </w:p>
    <w:p w14:paraId="7ADDEF2E" w14:textId="17E91D24" w:rsidR="009032BA" w:rsidRPr="003C3148" w:rsidRDefault="00000000" w:rsidP="009032BA">
      <w:pPr>
        <w:pStyle w:val="Notatii"/>
      </w:pPr>
      <m:oMath>
        <m:sSub>
          <m:sSubPr>
            <m:ctrlPr>
              <w:rPr>
                <w:rFonts w:ascii="Cambria Math" w:hAnsi="Cambria Math"/>
                <w:i/>
              </w:rPr>
            </m:ctrlPr>
          </m:sSubPr>
          <m:e>
            <m:r>
              <w:rPr>
                <w:rFonts w:ascii="Cambria Math"/>
              </w:rPr>
              <m:t>V</m:t>
            </m:r>
          </m:e>
          <m:sub>
            <m:r>
              <w:rPr>
                <w:rFonts w:ascii="Cambria Math"/>
              </w:rPr>
              <m:t>Ed,c</m:t>
            </m:r>
          </m:sub>
        </m:sSub>
      </m:oMath>
      <w:r w:rsidR="009032BA" w:rsidRPr="003C3148">
        <w:tab/>
        <w:t>valoarea de proiectare a for</w:t>
      </w:r>
      <w:proofErr w:type="spellStart"/>
      <w:r w:rsidR="00C86317">
        <w:t>ț</w:t>
      </w:r>
      <w:r w:rsidR="009032BA" w:rsidRPr="003C3148">
        <w:t>ei</w:t>
      </w:r>
      <w:proofErr w:type="spellEnd"/>
      <w:r w:rsidR="009032BA" w:rsidRPr="003C3148">
        <w:t xml:space="preserve"> tăietoare din stâlpul de deasupra nodului pentru direc</w:t>
      </w:r>
      <w:r w:rsidR="00C86317">
        <w:t>ț</w:t>
      </w:r>
      <w:r w:rsidR="009032BA" w:rsidRPr="003C3148">
        <w:t>ia și sensul considerat al ac</w:t>
      </w:r>
      <w:r w:rsidR="00C86317">
        <w:t>ț</w:t>
      </w:r>
      <w:r w:rsidR="009032BA" w:rsidRPr="003C3148">
        <w:t>iunii seismice;</w:t>
      </w:r>
    </w:p>
    <w:p w14:paraId="2F2D9EAA" w14:textId="05DB63DA" w:rsidR="009032BA" w:rsidRPr="003C3148" w:rsidRDefault="00000000" w:rsidP="009032BA">
      <w:pPr>
        <w:pStyle w:val="Notatii"/>
      </w:pPr>
      <m:oMath>
        <m:sSub>
          <m:sSubPr>
            <m:ctrlPr>
              <w:rPr>
                <w:rFonts w:ascii="Cambria Math" w:hAnsi="Cambria Math"/>
                <w:i/>
              </w:rPr>
            </m:ctrlPr>
          </m:sSubPr>
          <m:e>
            <m:r>
              <w:rPr>
                <w:rFonts w:ascii="Cambria Math"/>
              </w:rPr>
              <m:t>γ</m:t>
            </m:r>
          </m:e>
          <m:sub>
            <m:r>
              <w:rPr>
                <w:rFonts w:ascii="Cambria Math"/>
              </w:rPr>
              <m:t>Rd</m:t>
            </m:r>
          </m:sub>
        </m:sSub>
      </m:oMath>
      <w:r w:rsidR="009032BA" w:rsidRPr="003C3148">
        <w:tab/>
        <w:t>coeficient par</w:t>
      </w:r>
      <w:proofErr w:type="spellStart"/>
      <w:r w:rsidR="00C86317">
        <w:t>ț</w:t>
      </w:r>
      <w:r w:rsidR="009032BA" w:rsidRPr="003C3148">
        <w:t>ial</w:t>
      </w:r>
      <w:proofErr w:type="spellEnd"/>
      <w:r w:rsidR="009032BA" w:rsidRPr="003C3148">
        <w:t xml:space="preserve"> de siguran</w:t>
      </w:r>
      <w:r w:rsidR="00C86317">
        <w:t>ț</w:t>
      </w:r>
      <w:r w:rsidR="009032BA" w:rsidRPr="003C3148">
        <w:t>ă stabilit conform rela</w:t>
      </w:r>
      <w:r w:rsidR="00C86317">
        <w:t>ț</w:t>
      </w:r>
      <w:r w:rsidR="009032BA" w:rsidRPr="003C3148">
        <w:t xml:space="preserve">iei </w:t>
      </w:r>
      <w:r w:rsidR="009032BA" w:rsidRPr="009D6161">
        <w:rPr>
          <w:rStyle w:val="Mylink"/>
        </w:rPr>
        <w:fldChar w:fldCharType="begin"/>
      </w:r>
      <w:r w:rsidR="009D6161" w:rsidRPr="009D6161">
        <w:rPr>
          <w:rStyle w:val="Mylink"/>
        </w:rPr>
        <w:instrText>REF _Ref146885464 \r \* CHARFORMAT \h</w:instrText>
      </w:r>
      <w:r w:rsidR="009032BA" w:rsidRPr="009D6161">
        <w:rPr>
          <w:rStyle w:val="Mylink"/>
        </w:rPr>
      </w:r>
      <w:r w:rsidR="009032BA" w:rsidRPr="009D6161">
        <w:rPr>
          <w:rStyle w:val="Mylink"/>
        </w:rPr>
        <w:fldChar w:fldCharType="separate"/>
      </w:r>
      <w:r w:rsidR="009464BD">
        <w:rPr>
          <w:rStyle w:val="Mylink"/>
        </w:rPr>
        <w:t>(5.9)</w:t>
      </w:r>
      <w:r w:rsidR="009032BA" w:rsidRPr="009D6161">
        <w:rPr>
          <w:rStyle w:val="Mylink"/>
        </w:rPr>
        <w:fldChar w:fldCharType="end"/>
      </w:r>
      <w:r w:rsidR="009032BA" w:rsidRPr="003C3148">
        <w:t>.</w:t>
      </w:r>
    </w:p>
    <w:p w14:paraId="042CA96B" w14:textId="571660DF" w:rsidR="009032BA" w:rsidRPr="003C3148" w:rsidRDefault="009032BA" w:rsidP="00DB3A3B">
      <w:pPr>
        <w:pStyle w:val="Titlu1111"/>
      </w:pPr>
      <w:bookmarkStart w:id="600" w:name="_Ref145958878"/>
      <w:bookmarkStart w:id="601" w:name="_Toc155977852"/>
      <w:bookmarkStart w:id="602" w:name="_Toc184491158"/>
      <w:r w:rsidRPr="003C3148">
        <w:t>Pere</w:t>
      </w:r>
      <w:r w:rsidR="00C86317">
        <w:t>ț</w:t>
      </w:r>
      <w:r w:rsidRPr="003C3148">
        <w:t>i și grinzi de cuplare</w:t>
      </w:r>
      <w:bookmarkEnd w:id="600"/>
      <w:bookmarkEnd w:id="601"/>
      <w:bookmarkEnd w:id="602"/>
    </w:p>
    <w:p w14:paraId="406C1030" w14:textId="7F0F4D77" w:rsidR="009032BA" w:rsidRPr="003C3148" w:rsidRDefault="009032BA" w:rsidP="009032BA">
      <w:pPr>
        <w:pStyle w:val="Paragraf"/>
        <w:numPr>
          <w:ilvl w:val="0"/>
          <w:numId w:val="5"/>
        </w:numPr>
        <w:tabs>
          <w:tab w:val="clear" w:pos="142"/>
          <w:tab w:val="num" w:pos="993"/>
        </w:tabs>
        <w:spacing w:before="0" w:after="120"/>
        <w:ind w:left="0" w:firstLine="0"/>
      </w:pPr>
      <w:r w:rsidRPr="003C3148">
        <w:t>Valorile de proiectare ale eforturilor pentru pere</w:t>
      </w:r>
      <w:r w:rsidR="00C86317">
        <w:t>ț</w:t>
      </w:r>
      <w:r w:rsidRPr="003C3148">
        <w:t>i și grinzi de cuplare se stabilesc conform prevederilor CR 2-1-1.1.</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0CB5E29F" w14:textId="77777777" w:rsidR="009032BA" w:rsidRPr="003C3148" w:rsidRDefault="009032BA" w:rsidP="00DB3A3B">
      <w:pPr>
        <w:pStyle w:val="Titlu1111"/>
      </w:pPr>
      <w:bookmarkStart w:id="603" w:name="_Ref145958880"/>
      <w:bookmarkStart w:id="604" w:name="_Toc155977853"/>
      <w:bookmarkStart w:id="605" w:name="_Toc184491159"/>
      <w:r w:rsidRPr="003C3148">
        <w:t>Diafragme</w:t>
      </w:r>
      <w:bookmarkEnd w:id="603"/>
      <w:bookmarkEnd w:id="604"/>
      <w:bookmarkEnd w:id="605"/>
    </w:p>
    <w:p w14:paraId="38C3B7CB" w14:textId="0A33B85E" w:rsidR="009032BA" w:rsidRPr="003C3148" w:rsidRDefault="009032BA" w:rsidP="009032BA">
      <w:pPr>
        <w:pStyle w:val="Paragraf"/>
      </w:pPr>
      <w:r w:rsidRPr="003C3148">
        <w:t xml:space="preserve">Prevederile din acest paragraf </w:t>
      </w:r>
      <w:r w:rsidR="00B36C96">
        <w:t xml:space="preserve">se aplică </w:t>
      </w:r>
      <w:r w:rsidRPr="003C3148">
        <w:t>la stabilirea eforturilor de proiectare în diafragmele constituite de planșeele solicitate la încărcări în planul lor median.</w:t>
      </w:r>
    </w:p>
    <w:p w14:paraId="476EABE8" w14:textId="2953A7FA" w:rsidR="009032BA" w:rsidRPr="003C3148" w:rsidRDefault="009032BA" w:rsidP="009032BA">
      <w:pPr>
        <w:pStyle w:val="Paragraf"/>
      </w:pPr>
      <w:r w:rsidRPr="003C3148">
        <w:t xml:space="preserve">Valorile de proiectare ale eforturilor în diafragme sunt egale cu eforturile asociate mobilizării mecanismului plastic de ansamblu al structurii </w:t>
      </w:r>
      <w:r w:rsidR="00A65BB9">
        <w:t xml:space="preserve">multiplicate cu un </w:t>
      </w:r>
      <w:r w:rsidR="00B36C96">
        <w:t xml:space="preserve">coeficient parțial de siguranță </w:t>
      </w:r>
      <m:oMath>
        <m:sSub>
          <m:sSubPr>
            <m:ctrlPr>
              <w:rPr>
                <w:rFonts w:ascii="Cambria Math" w:hAnsi="Cambria Math"/>
                <w:i/>
              </w:rPr>
            </m:ctrlPr>
          </m:sSubPr>
          <m:e>
            <m:r>
              <w:rPr>
                <w:rFonts w:ascii="Cambria Math"/>
              </w:rPr>
              <m:t>γ</m:t>
            </m:r>
          </m:e>
          <m:sub>
            <m:r>
              <w:rPr>
                <w:rFonts w:ascii="Cambria Math"/>
              </w:rPr>
              <m:t>Rd</m:t>
            </m:r>
          </m:sub>
        </m:sSub>
        <m:r>
          <w:rPr>
            <w:rFonts w:ascii="Cambria Math" w:hAnsi="Cambria Math"/>
          </w:rPr>
          <m:t>=1,20</m:t>
        </m:r>
      </m:oMath>
      <w:r w:rsidRPr="003C3148">
        <w:t xml:space="preserve">. </w:t>
      </w:r>
    </w:p>
    <w:p w14:paraId="7BC5AFDB" w14:textId="543517E8" w:rsidR="009032BA" w:rsidRPr="003C3148" w:rsidRDefault="009032BA" w:rsidP="009032BA">
      <w:pPr>
        <w:pStyle w:val="Paragraf"/>
      </w:pPr>
      <w:r w:rsidRPr="003C3148">
        <w:t xml:space="preserve">Eforturile într-o diafragmă </w:t>
      </w:r>
      <w:r w:rsidR="00B36C96">
        <w:t xml:space="preserve">se stabilesc </w:t>
      </w:r>
      <w:r w:rsidRPr="003C3148">
        <w:t>considerând echilibrul acesteia sub ac</w:t>
      </w:r>
      <w:r w:rsidR="00C86317">
        <w:t>ț</w:t>
      </w:r>
      <w:r w:rsidRPr="003C3148">
        <w:t>iunea for</w:t>
      </w:r>
      <w:r w:rsidR="00C86317">
        <w:t>ț</w:t>
      </w:r>
      <w:r w:rsidRPr="003C3148">
        <w:t>elor orizontale și a valorilor de proiectare ale for</w:t>
      </w:r>
      <w:r w:rsidR="00C86317">
        <w:t>ț</w:t>
      </w:r>
      <w:r w:rsidRPr="003C3148">
        <w:t xml:space="preserve">elor tăietoare din elementele structurale </w:t>
      </w:r>
      <w:r w:rsidR="00B36C96">
        <w:t xml:space="preserve">verticale </w:t>
      </w:r>
      <w:r w:rsidRPr="003C3148">
        <w:t>care încarcă diafragma în direc</w:t>
      </w:r>
      <w:r w:rsidR="00C86317">
        <w:t>ț</w:t>
      </w:r>
      <w:r w:rsidRPr="003C3148">
        <w:t xml:space="preserve">ie orizontală.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69F856D2" w14:textId="4B75D697" w:rsidR="009032BA" w:rsidRPr="003C3148" w:rsidRDefault="009032BA" w:rsidP="00DB3A3B">
      <w:pPr>
        <w:pStyle w:val="Titlu1111"/>
      </w:pPr>
      <w:bookmarkStart w:id="606" w:name="_Ref145958881"/>
      <w:bookmarkStart w:id="607" w:name="_Toc155977854"/>
      <w:bookmarkStart w:id="608" w:name="_Toc184491160"/>
      <w:r w:rsidRPr="003C3148">
        <w:t>Infrastructuri și funda</w:t>
      </w:r>
      <w:r w:rsidR="00C86317">
        <w:t>ț</w:t>
      </w:r>
      <w:r w:rsidRPr="003C3148">
        <w:t>ii</w:t>
      </w:r>
      <w:bookmarkEnd w:id="606"/>
      <w:bookmarkEnd w:id="607"/>
      <w:bookmarkEnd w:id="608"/>
    </w:p>
    <w:p w14:paraId="7727B6A3" w14:textId="0FFC1E97" w:rsidR="009032BA" w:rsidRDefault="009032BA" w:rsidP="009032BA">
      <w:pPr>
        <w:pStyle w:val="Paragraf"/>
      </w:pPr>
      <w:bookmarkStart w:id="609" w:name="_Ref115868712"/>
      <w:r w:rsidRPr="003C3148">
        <w:t>Valorile de proiectare ale eforturilor și deforma</w:t>
      </w:r>
      <w:r w:rsidR="00C86317">
        <w:t>ț</w:t>
      </w:r>
      <w:r w:rsidRPr="003C3148">
        <w:t xml:space="preserve">iilor în elementele infrastructurii </w:t>
      </w:r>
      <w:r w:rsidR="00910062">
        <w:t xml:space="preserve">și fundațiilor </w:t>
      </w:r>
      <w:r w:rsidR="00B05B58">
        <w:t xml:space="preserve">se determină </w:t>
      </w:r>
      <w:r w:rsidRPr="003C3148">
        <w:t>considerând echilibrul acestora sub eforturile de legătură cu suprastructura și eforturile de rezemare pe teren.</w:t>
      </w:r>
    </w:p>
    <w:p w14:paraId="49969130" w14:textId="57CF7256" w:rsidR="009032BA" w:rsidRPr="003C3148" w:rsidRDefault="009032BA" w:rsidP="009032BA">
      <w:pPr>
        <w:pStyle w:val="Paragraf"/>
      </w:pPr>
      <w:r w:rsidRPr="003C3148">
        <w:lastRenderedPageBreak/>
        <w:t>La proiectarea infrastructurii și funda</w:t>
      </w:r>
      <w:r w:rsidR="00C86317">
        <w:t>ț</w:t>
      </w:r>
      <w:r w:rsidRPr="003C3148">
        <w:t xml:space="preserve">iilor </w:t>
      </w:r>
      <w:r w:rsidR="00910062">
        <w:t xml:space="preserve">și la verificarea terenului de fundare </w:t>
      </w:r>
      <w:r w:rsidR="00B05B58">
        <w:t xml:space="preserve">se consideră </w:t>
      </w:r>
      <w:r w:rsidRPr="003C3148">
        <w:t>valorile maxime ale eforturilor de legătură cu suprastructura, corespunzătoare situa</w:t>
      </w:r>
      <w:r w:rsidR="00C86317">
        <w:t>ț</w:t>
      </w:r>
      <w:r w:rsidRPr="003C3148">
        <w:t>iei formării mecanismului plastic</w:t>
      </w:r>
      <w:r w:rsidR="00B36C96">
        <w:t xml:space="preserve"> optim</w:t>
      </w:r>
      <w:r w:rsidR="005452FE">
        <w:t xml:space="preserve"> sub acțiunea seismică de proiectare</w:t>
      </w:r>
      <w:r w:rsidRPr="003C3148">
        <w:t>, și încărcările care ac</w:t>
      </w:r>
      <w:r w:rsidR="00C86317">
        <w:t>ț</w:t>
      </w:r>
      <w:r w:rsidRPr="003C3148">
        <w:t>ionează direct asupra acestora.</w:t>
      </w:r>
      <w:bookmarkEnd w:id="609"/>
    </w:p>
    <w:p w14:paraId="304CAF96" w14:textId="2870F925" w:rsidR="009032BA" w:rsidRDefault="009032BA" w:rsidP="009032BA">
      <w:pPr>
        <w:pStyle w:val="Paragraf"/>
      </w:pPr>
      <w:r w:rsidRPr="003C3148">
        <w:t>Valorile de proiectare ale eforturilor și deforma</w:t>
      </w:r>
      <w:r w:rsidR="00C86317">
        <w:t>ț</w:t>
      </w:r>
      <w:r w:rsidRPr="003C3148">
        <w:t xml:space="preserve">iilor în elementele infrastructurii </w:t>
      </w:r>
      <w:r w:rsidR="005615E5">
        <w:t xml:space="preserve">și fundații </w:t>
      </w:r>
      <w:r w:rsidR="00B05B58">
        <w:t>se obțin</w:t>
      </w:r>
      <w:r w:rsidRPr="003C3148">
        <w:t xml:space="preserve"> considerând interac</w:t>
      </w:r>
      <w:r w:rsidR="00C86317">
        <w:t>ț</w:t>
      </w:r>
      <w:r w:rsidRPr="003C3148">
        <w:t>iunea teren-structură.</w:t>
      </w:r>
    </w:p>
    <w:p w14:paraId="35298DCD" w14:textId="787E2CD1" w:rsidR="005615E5" w:rsidRDefault="00E90F1B" w:rsidP="009032BA">
      <w:pPr>
        <w:pStyle w:val="Paragraf"/>
      </w:pPr>
      <w:r>
        <w:t xml:space="preserve">Pentru calculul eforturilor în infrastructură și fundații, în cazul clădirilor cu fundații de suprafață, rezemarea pe teren se modelează minimal prin resorturi unidirecționale solicitate numai la compresiune. Rigiditatea echivalentă a resorturilor se stabilește în acord cu caracteristicile terenului de fundare pentru valori ale deformațiilor specifice </w:t>
      </w:r>
      <w:r w:rsidR="005452FE">
        <w:t xml:space="preserve">ale acestuia </w:t>
      </w:r>
      <w:r>
        <w:t xml:space="preserve">corespunzătoare răspunsului structurii sub acțiunea seismică de proiectare, </w:t>
      </w:r>
      <w:r w:rsidR="00236B0F">
        <w:t>în gruparea seismică, pentru</w:t>
      </w:r>
      <w:r>
        <w:t xml:space="preserve"> regim dinamic de încărcare.</w:t>
      </w:r>
    </w:p>
    <w:p w14:paraId="595F5D51" w14:textId="1BFA7E74" w:rsidR="00E90F1B" w:rsidRDefault="00E90F1B" w:rsidP="00236B0F">
      <w:pPr>
        <w:pStyle w:val="Paragraf"/>
      </w:pPr>
      <w:r>
        <w:t xml:space="preserve">În cazul clădirilor cu fundații pe piloți, la verificarea </w:t>
      </w:r>
      <w:r w:rsidR="001A7D04">
        <w:t xml:space="preserve">fiecărui pilot se ține seama de valorile de proiectare ale forțelor de legătură ale acestuia cu restul structurii, </w:t>
      </w:r>
      <w:r w:rsidR="001A7D04" w:rsidRPr="001A7D04">
        <w:t xml:space="preserve">corespunzătoare răspunsului </w:t>
      </w:r>
      <w:r w:rsidR="001A7D04">
        <w:t xml:space="preserve">de ansamblu al clădirii </w:t>
      </w:r>
      <w:r w:rsidR="001A7D04" w:rsidRPr="001A7D04">
        <w:t>sub acțiunea seismică de proiectare</w:t>
      </w:r>
      <w:r w:rsidR="001A7D04">
        <w:t xml:space="preserve">, în gruparea seismică.  </w:t>
      </w:r>
    </w:p>
    <w:p w14:paraId="3F68055A" w14:textId="073FB740" w:rsidR="00236B0F" w:rsidRPr="003C3148" w:rsidRDefault="00236B0F" w:rsidP="00236B0F">
      <w:pPr>
        <w:pStyle w:val="Paragraf"/>
      </w:pPr>
      <w:r>
        <w:t>Pentru calculul structural cu considerarea interacțiunii teren-structură, piloții se modelează minimal prin resorturi unidirecționale orientate în direcție verticală. Rigiditatea echivalentă a resorturilor se stabilește în acord cu caracteristicile pilotului și ale terenului pentru valori ale deplasărilor în direcție verticală corespunzătoare răspunsului structurii sub acțiunea seismică de proiectare, în gruparea seismică, pentru regim dinamic de încărcare.</w:t>
      </w:r>
    </w:p>
    <w:p w14:paraId="08F8DC78" w14:textId="130C3832" w:rsidR="009032BA" w:rsidRPr="003C3148" w:rsidRDefault="009032BA" w:rsidP="009032BA">
      <w:pPr>
        <w:pStyle w:val="Paragraf"/>
      </w:pPr>
      <w:r w:rsidRPr="003C3148">
        <w:t>În cazul elementelor cu funda</w:t>
      </w:r>
      <w:r w:rsidR="00C86317">
        <w:t>ț</w:t>
      </w:r>
      <w:r w:rsidRPr="003C3148">
        <w:t xml:space="preserve">ii izolate, valorile de proiectare ale eforturilor de la baza zonei plastice a componentelor structurale verticale, </w:t>
      </w:r>
      <m:oMath>
        <m:sSub>
          <m:sSubPr>
            <m:ctrlPr>
              <w:rPr>
                <w:rFonts w:ascii="Cambria Math" w:hAnsi="Cambria Math"/>
                <w:i/>
                <w:iCs/>
              </w:rPr>
            </m:ctrlPr>
          </m:sSubPr>
          <m:e>
            <m:r>
              <w:rPr>
                <w:rFonts w:ascii="Cambria Math" w:hAnsi="Cambria Math"/>
              </w:rPr>
              <m:t>E</m:t>
            </m:r>
          </m:e>
          <m:sub>
            <m:r>
              <w:rPr>
                <w:rFonts w:ascii="Cambria Math" w:hAnsi="Cambria Math"/>
                <w:vertAlign w:val="subscript"/>
              </w:rPr>
              <m:t>Fd</m:t>
            </m:r>
          </m:sub>
        </m:sSub>
      </m:oMath>
      <w:r w:rsidRPr="003C3148">
        <w:t xml:space="preserve">, se </w:t>
      </w:r>
      <w:r w:rsidR="005615E5">
        <w:t xml:space="preserve">pot </w:t>
      </w:r>
      <w:r w:rsidRPr="003C3148">
        <w:t>determin</w:t>
      </w:r>
      <w:r w:rsidR="005615E5">
        <w:t>a</w:t>
      </w:r>
      <w:r w:rsidRPr="003C3148">
        <w:t xml:space="preserve"> prin transformarea valorilor eforturilor rezultate din calculul static liniar cu ecua</w:t>
      </w:r>
      <w:r w:rsidR="00C86317">
        <w:t>ț</w:t>
      </w:r>
      <w:r w:rsidRPr="003C3148">
        <w:t>ia: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916"/>
      </w:tblGrid>
      <w:tr w:rsidR="009032BA" w:rsidRPr="003C3148" w14:paraId="4099BADC" w14:textId="77777777" w:rsidTr="009367A9">
        <w:trPr>
          <w:jc w:val="center"/>
        </w:trPr>
        <w:tc>
          <w:tcPr>
            <w:tcW w:w="7396" w:type="dxa"/>
            <w:vAlign w:val="center"/>
          </w:tcPr>
          <w:p w14:paraId="4E2EAC4D" w14:textId="77777777" w:rsidR="009032BA" w:rsidRPr="003C3148" w:rsidRDefault="00000000" w:rsidP="009367A9">
            <w:pPr>
              <w:pStyle w:val="Paragraf"/>
              <w:numPr>
                <w:ilvl w:val="0"/>
                <w:numId w:val="0"/>
              </w:numPr>
              <w:ind w:left="599"/>
              <w:rPr>
                <w:lang w:val="ro-RO"/>
              </w:rPr>
            </w:pPr>
            <m:oMathPara>
              <m:oMathParaPr>
                <m:jc m:val="left"/>
              </m:oMathParaPr>
              <m:oMath>
                <m:sSub>
                  <m:sSubPr>
                    <m:ctrlPr>
                      <w:rPr>
                        <w:rFonts w:ascii="Cambria Math" w:hAnsi="Cambria Math"/>
                        <w:lang w:val="ro-RO"/>
                      </w:rPr>
                    </m:ctrlPr>
                  </m:sSubPr>
                  <m:e>
                    <m:r>
                      <w:rPr>
                        <w:rFonts w:ascii="Cambria Math" w:hAnsi="Cambria Math"/>
                        <w:lang w:val="ro-RO"/>
                      </w:rPr>
                      <m:t>E</m:t>
                    </m:r>
                  </m:e>
                  <m:sub>
                    <m:r>
                      <w:rPr>
                        <w:rFonts w:ascii="Cambria Math" w:hAnsi="Cambria Math"/>
                        <w:vertAlign w:val="subscript"/>
                        <w:lang w:val="ro-RO"/>
                      </w:rPr>
                      <m:t>Fd</m:t>
                    </m:r>
                  </m:sub>
                </m:sSub>
                <m:r>
                  <m:rPr>
                    <m:sty m:val="p"/>
                  </m:rPr>
                  <w:rPr>
                    <w:rFonts w:ascii="Cambria Math" w:hAnsi="Cambria Math"/>
                    <w:lang w:val="ro-RO"/>
                  </w:rPr>
                  <m:t xml:space="preserve"> = </m:t>
                </m:r>
                <m:sSub>
                  <m:sSubPr>
                    <m:ctrlPr>
                      <w:rPr>
                        <w:rFonts w:ascii="Cambria Math" w:hAnsi="Cambria Math"/>
                        <w:lang w:val="ro-RO"/>
                      </w:rPr>
                    </m:ctrlPr>
                  </m:sSubPr>
                  <m:e>
                    <m:r>
                      <w:rPr>
                        <w:rFonts w:ascii="Cambria Math" w:hAnsi="Cambria Math"/>
                        <w:lang w:val="ro-RO"/>
                      </w:rPr>
                      <m:t>E</m:t>
                    </m:r>
                  </m:e>
                  <m:sub>
                    <m:r>
                      <w:rPr>
                        <w:rFonts w:ascii="Cambria Math" w:hAnsi="Cambria Math"/>
                        <w:vertAlign w:val="subscript"/>
                        <w:lang w:val="ro-RO"/>
                      </w:rPr>
                      <m:t>F</m:t>
                    </m:r>
                    <m:r>
                      <m:rPr>
                        <m:sty m:val="p"/>
                      </m:rPr>
                      <w:rPr>
                        <w:rFonts w:ascii="Cambria Math" w:hAnsi="Cambria Math"/>
                        <w:vertAlign w:val="subscript"/>
                        <w:lang w:val="ro-RO"/>
                      </w:rPr>
                      <m:t>,</m:t>
                    </m:r>
                    <m:r>
                      <w:rPr>
                        <w:rFonts w:ascii="Cambria Math" w:hAnsi="Cambria Math"/>
                        <w:vertAlign w:val="subscript"/>
                        <w:lang w:val="ro-RO"/>
                      </w:rPr>
                      <m:t>G</m:t>
                    </m:r>
                  </m:sub>
                </m:sSub>
                <m:r>
                  <m:rPr>
                    <m:sty m:val="p"/>
                  </m:rPr>
                  <w:rPr>
                    <w:rFonts w:ascii="Cambria Math" w:hAnsi="Cambria Math"/>
                    <w:lang w:val="ro-RO"/>
                  </w:rPr>
                  <m:t xml:space="preserve"> + </m:t>
                </m:r>
                <m:sSub>
                  <m:sSubPr>
                    <m:ctrlPr>
                      <w:rPr>
                        <w:rFonts w:ascii="Cambria Math" w:hAnsi="Cambria Math"/>
                        <w:sz w:val="26"/>
                        <w:szCs w:val="26"/>
                        <w:lang w:val="ro-RO"/>
                      </w:rPr>
                    </m:ctrlPr>
                  </m:sSubPr>
                  <m:e>
                    <m:r>
                      <w:rPr>
                        <w:rFonts w:ascii="Cambria Math" w:hAnsi="Cambria Math"/>
                        <w:sz w:val="26"/>
                        <w:szCs w:val="26"/>
                        <w:lang w:val="ro-RO"/>
                      </w:rPr>
                      <m:t>γ</m:t>
                    </m:r>
                  </m:e>
                  <m:sub>
                    <m:r>
                      <w:rPr>
                        <w:rFonts w:ascii="Cambria Math" w:hAnsi="Cambria Math"/>
                        <w:vertAlign w:val="subscript"/>
                        <w:lang w:val="ro-RO"/>
                      </w:rPr>
                      <m:t>Rd</m:t>
                    </m:r>
                  </m:sub>
                </m:sSub>
                <m:r>
                  <m:rPr>
                    <m:sty m:val="p"/>
                  </m:rPr>
                  <w:rPr>
                    <w:rFonts w:ascii="Cambria Math" w:hAnsi="Cambria Math"/>
                    <w:vertAlign w:val="subscript"/>
                    <w:lang w:val="ro-RO"/>
                  </w:rPr>
                  <m:t xml:space="preserve"> </m:t>
                </m:r>
                <m:r>
                  <w:rPr>
                    <w:rFonts w:ascii="Cambria Math" w:hAnsi="Cambria Math"/>
                    <w:lang w:val="ro-RO"/>
                  </w:rPr>
                  <m:t>Ω</m:t>
                </m:r>
                <m:r>
                  <m:rPr>
                    <m:sty m:val="p"/>
                  </m:rPr>
                  <w:rPr>
                    <w:rFonts w:ascii="Cambria Math" w:hAnsi="Cambria Math"/>
                    <w:lang w:val="ro-RO"/>
                  </w:rPr>
                  <m:t xml:space="preserve"> </m:t>
                </m:r>
                <m:sSub>
                  <m:sSubPr>
                    <m:ctrlPr>
                      <w:rPr>
                        <w:rFonts w:ascii="Cambria Math" w:hAnsi="Cambria Math"/>
                        <w:lang w:val="ro-RO"/>
                      </w:rPr>
                    </m:ctrlPr>
                  </m:sSubPr>
                  <m:e>
                    <m:r>
                      <w:rPr>
                        <w:rFonts w:ascii="Cambria Math" w:hAnsi="Cambria Math"/>
                        <w:lang w:val="ro-RO"/>
                      </w:rPr>
                      <m:t>E</m:t>
                    </m:r>
                  </m:e>
                  <m:sub>
                    <m:r>
                      <w:rPr>
                        <w:rFonts w:ascii="Cambria Math" w:hAnsi="Cambria Math"/>
                        <w:vertAlign w:val="subscript"/>
                        <w:lang w:val="ro-RO"/>
                      </w:rPr>
                      <m:t>F</m:t>
                    </m:r>
                    <m:r>
                      <m:rPr>
                        <m:sty m:val="p"/>
                      </m:rPr>
                      <w:rPr>
                        <w:rFonts w:ascii="Cambria Math" w:hAnsi="Cambria Math"/>
                        <w:vertAlign w:val="subscript"/>
                        <w:lang w:val="ro-RO"/>
                      </w:rPr>
                      <m:t>,</m:t>
                    </m:r>
                    <m:r>
                      <w:rPr>
                        <w:rFonts w:ascii="Cambria Math" w:hAnsi="Cambria Math"/>
                        <w:vertAlign w:val="subscript"/>
                        <w:lang w:val="ro-RO"/>
                      </w:rPr>
                      <m:t>E</m:t>
                    </m:r>
                  </m:sub>
                </m:sSub>
              </m:oMath>
            </m:oMathPara>
          </w:p>
        </w:tc>
        <w:tc>
          <w:tcPr>
            <w:tcW w:w="916" w:type="dxa"/>
            <w:vAlign w:val="center"/>
          </w:tcPr>
          <w:p w14:paraId="6F94F577" w14:textId="77777777" w:rsidR="009032BA" w:rsidRPr="003C3148" w:rsidRDefault="009032BA" w:rsidP="00DB3A3B">
            <w:pPr>
              <w:pStyle w:val="Ecuatia"/>
              <w:spacing w:before="0" w:after="120"/>
              <w:rPr>
                <w:lang w:val="ro-RO"/>
              </w:rPr>
            </w:pPr>
          </w:p>
        </w:tc>
      </w:tr>
    </w:tbl>
    <w:p w14:paraId="64A261A9" w14:textId="77777777" w:rsidR="009032BA" w:rsidRPr="003C3148" w:rsidRDefault="009032BA" w:rsidP="009032BA">
      <w:pPr>
        <w:pStyle w:val="Notatii"/>
      </w:pPr>
      <w:r w:rsidRPr="003C3148">
        <w:t>unde:</w:t>
      </w:r>
    </w:p>
    <w:p w14:paraId="44898522" w14:textId="027C41D0" w:rsidR="009032BA" w:rsidRPr="003C3148" w:rsidRDefault="009032BA" w:rsidP="009032BA">
      <w:pPr>
        <w:pStyle w:val="Notatii"/>
      </w:pPr>
      <w:r w:rsidRPr="003C3148">
        <w:rPr>
          <w:i/>
        </w:rPr>
        <w:t>E</w:t>
      </w:r>
      <w:r w:rsidRPr="003C3148">
        <w:rPr>
          <w:i/>
          <w:vertAlign w:val="subscript"/>
        </w:rPr>
        <w:t>F,G</w:t>
      </w:r>
      <w:r w:rsidRPr="003C3148">
        <w:tab/>
        <w:t>efortul sec</w:t>
      </w:r>
      <w:r w:rsidR="00C86317">
        <w:t>ț</w:t>
      </w:r>
      <w:r w:rsidRPr="003C3148">
        <w:t>ional produs de alte ac</w:t>
      </w:r>
      <w:r w:rsidR="00C86317">
        <w:t>ț</w:t>
      </w:r>
      <w:r w:rsidRPr="003C3148">
        <w:t>iuni decât ac</w:t>
      </w:r>
      <w:r w:rsidR="00C86317">
        <w:t>ț</w:t>
      </w:r>
      <w:r w:rsidRPr="003C3148">
        <w:t xml:space="preserve">iunea seismică care sunt incluse în </w:t>
      </w:r>
      <w:r w:rsidR="00935D75">
        <w:t>gruparea seismică</w:t>
      </w:r>
      <w:r w:rsidRPr="003C3148">
        <w:t>;</w:t>
      </w:r>
    </w:p>
    <w:p w14:paraId="6AC5430A" w14:textId="52BD21AC" w:rsidR="009032BA" w:rsidRPr="003C3148" w:rsidRDefault="009032BA" w:rsidP="009032BA">
      <w:pPr>
        <w:pStyle w:val="Notatii"/>
      </w:pPr>
      <w:r w:rsidRPr="003C3148">
        <w:rPr>
          <w:i/>
        </w:rPr>
        <w:t>E</w:t>
      </w:r>
      <w:r w:rsidRPr="003C3148">
        <w:rPr>
          <w:i/>
          <w:vertAlign w:val="subscript"/>
        </w:rPr>
        <w:t>F,E</w:t>
      </w:r>
      <w:r w:rsidRPr="003C3148">
        <w:tab/>
        <w:t>efortul sec</w:t>
      </w:r>
      <w:r w:rsidR="00C86317">
        <w:t>ț</w:t>
      </w:r>
      <w:r w:rsidRPr="003C3148">
        <w:t>ional rezultat din calculul la ac</w:t>
      </w:r>
      <w:r w:rsidR="00C86317">
        <w:t>ț</w:t>
      </w:r>
      <w:r w:rsidRPr="003C3148">
        <w:t>iunea seismică de proiectare;</w:t>
      </w:r>
    </w:p>
    <w:p w14:paraId="2CA9C0BC" w14:textId="6C72372A" w:rsidR="009032BA" w:rsidRPr="003C3148" w:rsidRDefault="009032BA" w:rsidP="009032BA">
      <w:pPr>
        <w:pStyle w:val="Notatii"/>
      </w:pPr>
      <w:r w:rsidRPr="003C3148">
        <w:rPr>
          <w:i/>
        </w:rPr>
        <w:t>Ω</w:t>
      </w:r>
      <w:r w:rsidRPr="003C3148">
        <w:tab/>
        <w:t xml:space="preserve">factor de </w:t>
      </w:r>
      <w:proofErr w:type="spellStart"/>
      <w:r w:rsidRPr="003C3148">
        <w:t>suprarezisten</w:t>
      </w:r>
      <w:r w:rsidR="00C86317">
        <w:t>ț</w:t>
      </w:r>
      <w:r w:rsidRPr="003C3148">
        <w:t>ă</w:t>
      </w:r>
      <w:proofErr w:type="spellEnd"/>
      <w:r w:rsidRPr="003C3148">
        <w:t xml:space="preserve"> la încovoiere al peretelui;</w:t>
      </w:r>
    </w:p>
    <w:p w14:paraId="0753A792" w14:textId="232FED34" w:rsidR="009032BA" w:rsidRPr="003C3148" w:rsidRDefault="00000000" w:rsidP="009032BA">
      <w:pPr>
        <w:pStyle w:val="Notatii"/>
      </w:pPr>
      <m:oMath>
        <m:sSub>
          <m:sSubPr>
            <m:ctrlPr>
              <w:rPr>
                <w:rFonts w:ascii="Cambria Math" w:hAnsi="Cambria Math"/>
                <w:sz w:val="26"/>
                <w:szCs w:val="26"/>
              </w:rPr>
            </m:ctrlPr>
          </m:sSubPr>
          <m:e>
            <m:r>
              <w:rPr>
                <w:rFonts w:ascii="Cambria Math" w:hAnsi="Cambria Math"/>
                <w:sz w:val="26"/>
                <w:szCs w:val="26"/>
              </w:rPr>
              <m:t>γ</m:t>
            </m:r>
          </m:e>
          <m:sub>
            <m:r>
              <w:rPr>
                <w:rFonts w:ascii="Cambria Math" w:hAnsi="Cambria Math"/>
                <w:vertAlign w:val="subscript"/>
              </w:rPr>
              <m:t>Rd</m:t>
            </m:r>
          </m:sub>
        </m:sSub>
      </m:oMath>
      <w:r w:rsidR="009032BA" w:rsidRPr="003C3148">
        <w:tab/>
        <w:t>coeficient par</w:t>
      </w:r>
      <w:proofErr w:type="spellStart"/>
      <w:r w:rsidR="00C86317">
        <w:t>ț</w:t>
      </w:r>
      <w:r w:rsidR="009032BA" w:rsidRPr="003C3148">
        <w:t>ial</w:t>
      </w:r>
      <w:proofErr w:type="spellEnd"/>
      <w:r w:rsidR="009032BA" w:rsidRPr="003C3148">
        <w:t xml:space="preserve"> de siguran</w:t>
      </w:r>
      <w:r w:rsidR="00C86317">
        <w:t>ț</w:t>
      </w:r>
      <w:r w:rsidR="009032BA" w:rsidRPr="003C3148">
        <w:t xml:space="preserve">ă care </w:t>
      </w:r>
      <w:r w:rsidR="00C86317">
        <w:t>ț</w:t>
      </w:r>
      <w:r w:rsidR="009032BA" w:rsidRPr="003C3148">
        <w:t>ine seama de incertitudinea cuprinsă în evaluarea capacită</w:t>
      </w:r>
      <w:r w:rsidR="00C86317">
        <w:t>ț</w:t>
      </w:r>
      <w:r w:rsidR="009032BA" w:rsidRPr="003C3148">
        <w:t>ii de rezisten</w:t>
      </w:r>
      <w:r w:rsidR="00C86317">
        <w:t>ț</w:t>
      </w:r>
      <w:r w:rsidR="009032BA" w:rsidRPr="003C3148">
        <w:t>ă, care se alege conform rela</w:t>
      </w:r>
      <w:r w:rsidR="00C86317">
        <w:t>ț</w:t>
      </w:r>
      <w:r w:rsidR="009032BA" w:rsidRPr="003C3148">
        <w:t xml:space="preserve">iei </w:t>
      </w:r>
      <w:r w:rsidR="009032BA" w:rsidRPr="009D6161">
        <w:rPr>
          <w:rStyle w:val="Mylink"/>
        </w:rPr>
        <w:fldChar w:fldCharType="begin"/>
      </w:r>
      <w:r w:rsidR="009D6161" w:rsidRPr="009D6161">
        <w:rPr>
          <w:rStyle w:val="Mylink"/>
        </w:rPr>
        <w:instrText>REF _Ref146885464 \r \* CHARFORMAT \h</w:instrText>
      </w:r>
      <w:r w:rsidR="009032BA" w:rsidRPr="009D6161">
        <w:rPr>
          <w:rStyle w:val="Mylink"/>
        </w:rPr>
      </w:r>
      <w:r w:rsidR="009032BA" w:rsidRPr="009D6161">
        <w:rPr>
          <w:rStyle w:val="Mylink"/>
        </w:rPr>
        <w:fldChar w:fldCharType="separate"/>
      </w:r>
      <w:r w:rsidR="009464BD">
        <w:rPr>
          <w:rStyle w:val="Mylink"/>
        </w:rPr>
        <w:t>(5.9)</w:t>
      </w:r>
      <w:r w:rsidR="009032BA" w:rsidRPr="009D6161">
        <w:rPr>
          <w:rStyle w:val="Mylink"/>
        </w:rPr>
        <w:fldChar w:fldCharType="end"/>
      </w:r>
      <w:r w:rsidR="009032BA" w:rsidRPr="003C3148">
        <w:t>.</w:t>
      </w:r>
    </w:p>
    <w:p w14:paraId="2F503327" w14:textId="77777777" w:rsidR="009032BA" w:rsidRPr="003C3148" w:rsidRDefault="009032BA" w:rsidP="009032BA">
      <w:pPr>
        <w:pStyle w:val="Paragraf"/>
      </w:pPr>
      <w:r w:rsidRPr="003C3148">
        <w:t>Prevederi suplimentare privind stabilirea valorilor de proiectare ale eforturilor pentru clădiri cu structura în cadre de beton armat sunt date în reglementarea tehnică NP 007.</w:t>
      </w:r>
    </w:p>
    <w:p w14:paraId="32C731F7" w14:textId="0C121676" w:rsidR="009032BA" w:rsidRPr="003C3148" w:rsidRDefault="009032BA" w:rsidP="009032BA">
      <w:pPr>
        <w:pStyle w:val="Paragraf"/>
      </w:pPr>
      <w:r w:rsidRPr="003C3148">
        <w:t>Prevederi suplimentare privind stabilirea valorilor de proiectare ale eforturilor pentru clădiri cu structura cu pere</w:t>
      </w:r>
      <w:r w:rsidR="00C86317">
        <w:t>ț</w:t>
      </w:r>
      <w:r w:rsidRPr="003C3148">
        <w:t>i de beton armat sunt date în reglementarea tehnică CR 2-1-1.1.</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1ED49F8F" w14:textId="77777777" w:rsidR="009032BA" w:rsidRPr="003C3148" w:rsidRDefault="009032BA" w:rsidP="00DB3A3B">
      <w:pPr>
        <w:pStyle w:val="Titlu1111"/>
      </w:pPr>
      <w:bookmarkStart w:id="610" w:name="_Ref145958959"/>
      <w:bookmarkStart w:id="611" w:name="_Toc155977855"/>
      <w:bookmarkStart w:id="612" w:name="_Toc184491161"/>
      <w:r w:rsidRPr="003C3148">
        <w:t>Redistribuirea eforturilor</w:t>
      </w:r>
      <w:bookmarkEnd w:id="610"/>
      <w:bookmarkEnd w:id="611"/>
      <w:bookmarkEnd w:id="612"/>
    </w:p>
    <w:p w14:paraId="5DF9E7B8" w14:textId="21F8DEB5" w:rsidR="009032BA" w:rsidRPr="003C3148" w:rsidRDefault="009032BA" w:rsidP="009032BA">
      <w:pPr>
        <w:pStyle w:val="Paragraf"/>
      </w:pPr>
      <w:r w:rsidRPr="003C3148">
        <w:t xml:space="preserve">Redistribuirea eforturilor rezultate din calculul </w:t>
      </w:r>
      <w:r w:rsidR="003F5B9E">
        <w:t>structurii</w:t>
      </w:r>
      <w:r w:rsidRPr="003C3148">
        <w:t xml:space="preserve"> efectuat printr-o metodă de calcul static liniar </w:t>
      </w:r>
      <w:r w:rsidR="007D32BE">
        <w:t xml:space="preserve">se aplică </w:t>
      </w:r>
      <w:r w:rsidRPr="003C3148">
        <w:t>numai dacă la modelarea structurii pentru calcul s-au considerat valorile factorilor de reducere a rigidită</w:t>
      </w:r>
      <w:r w:rsidR="00C86317">
        <w:t>ț</w:t>
      </w:r>
      <w:r w:rsidRPr="003C3148">
        <w:t xml:space="preserve">ii conform </w:t>
      </w:r>
      <w:r w:rsidRPr="009D6161">
        <w:rPr>
          <w:rStyle w:val="Mylink"/>
          <w:highlight w:val="red"/>
        </w:rPr>
        <w:fldChar w:fldCharType="begin"/>
      </w:r>
      <w:r w:rsidR="009D6161" w:rsidRPr="009D6161">
        <w:rPr>
          <w:rStyle w:val="Mylink"/>
        </w:rPr>
        <w:instrText>REF _Ref155967546 \r \* CHARFORMAT \h</w:instrText>
      </w:r>
      <w:r w:rsidRPr="009D6161">
        <w:rPr>
          <w:rStyle w:val="Mylink"/>
          <w:highlight w:val="red"/>
        </w:rPr>
      </w:r>
      <w:r w:rsidRPr="009D6161">
        <w:rPr>
          <w:rStyle w:val="Mylink"/>
          <w:highlight w:val="red"/>
        </w:rPr>
        <w:fldChar w:fldCharType="separate"/>
      </w:r>
      <w:r w:rsidR="009464BD">
        <w:rPr>
          <w:rStyle w:val="Mylink"/>
        </w:rPr>
        <w:t>5.2.8</w:t>
      </w:r>
      <w:r w:rsidRPr="009D6161">
        <w:rPr>
          <w:rStyle w:val="Mylink"/>
          <w:highlight w:val="red"/>
        </w:rPr>
        <w:fldChar w:fldCharType="end"/>
      </w:r>
      <w:r w:rsidRPr="003C3148">
        <w:t xml:space="preserve">, </w:t>
      </w:r>
      <w:r w:rsidRPr="009D6161">
        <w:rPr>
          <w:rStyle w:val="Mylink"/>
        </w:rPr>
        <w:fldChar w:fldCharType="begin"/>
      </w:r>
      <w:r w:rsidR="009D6161" w:rsidRPr="009D6161">
        <w:rPr>
          <w:rStyle w:val="Mylink"/>
        </w:rPr>
        <w:instrText>REF _Ref155971638 \r \* CHARFORMAT \h</w:instrText>
      </w:r>
      <w:r w:rsidRPr="009D6161">
        <w:rPr>
          <w:rStyle w:val="Mylink"/>
        </w:rPr>
      </w:r>
      <w:r w:rsidRPr="009D6161">
        <w:rPr>
          <w:rStyle w:val="Mylink"/>
        </w:rPr>
        <w:fldChar w:fldCharType="separate"/>
      </w:r>
      <w:r w:rsidR="009464BD">
        <w:rPr>
          <w:rStyle w:val="Mylink"/>
        </w:rPr>
        <w:t>(4)</w:t>
      </w:r>
      <w:r w:rsidRPr="009D6161">
        <w:rPr>
          <w:rStyle w:val="Mylink"/>
        </w:rPr>
        <w:fldChar w:fldCharType="end"/>
      </w:r>
      <w:r w:rsidRPr="003C3148">
        <w:t xml:space="preserve"> și </w:t>
      </w:r>
      <w:r w:rsidRPr="009D6161">
        <w:rPr>
          <w:rStyle w:val="Mylink"/>
        </w:rPr>
        <w:fldChar w:fldCharType="begin"/>
      </w:r>
      <w:r w:rsidR="009D6161" w:rsidRPr="009D6161">
        <w:rPr>
          <w:rStyle w:val="Mylink"/>
        </w:rPr>
        <w:instrText>REF _Ref115264169 \r \* CHARFORMAT \h</w:instrText>
      </w:r>
      <w:r w:rsidRPr="009D6161">
        <w:rPr>
          <w:rStyle w:val="Mylink"/>
        </w:rPr>
      </w:r>
      <w:r w:rsidRPr="009D6161">
        <w:rPr>
          <w:rStyle w:val="Mylink"/>
        </w:rPr>
        <w:fldChar w:fldCharType="separate"/>
      </w:r>
      <w:r w:rsidR="009464BD">
        <w:rPr>
          <w:rStyle w:val="Mylink"/>
        </w:rPr>
        <w:t>(5)</w:t>
      </w:r>
      <w:r w:rsidRPr="009D6161">
        <w:rPr>
          <w:rStyle w:val="Mylink"/>
        </w:rPr>
        <w:fldChar w:fldCharType="end"/>
      </w:r>
      <w:r w:rsidRPr="003C3148">
        <w:t>.</w:t>
      </w:r>
    </w:p>
    <w:p w14:paraId="573B7594" w14:textId="4A3D8C04" w:rsidR="009032BA" w:rsidRPr="003C3148" w:rsidRDefault="009032BA" w:rsidP="009032BA">
      <w:pPr>
        <w:pStyle w:val="Paragraf"/>
      </w:pPr>
      <w:r w:rsidRPr="003C3148">
        <w:lastRenderedPageBreak/>
        <w:t xml:space="preserve">Redistribuirea </w:t>
      </w:r>
      <w:r w:rsidR="007D32BE">
        <w:t xml:space="preserve">se realizează </w:t>
      </w:r>
      <w:r w:rsidRPr="003C3148">
        <w:t>numai pentru elementele structurale cu răspuns ductil la ac</w:t>
      </w:r>
      <w:r w:rsidR="00C86317">
        <w:t>ț</w:t>
      </w:r>
      <w:r w:rsidRPr="003C3148">
        <w:t xml:space="preserve">iunea seismică. Redistribuirea </w:t>
      </w:r>
      <w:r w:rsidR="007D32BE">
        <w:t xml:space="preserve">se aplică </w:t>
      </w:r>
      <w:r w:rsidRPr="003C3148">
        <w:t>exclusiv pentru partea structurii în care se formează mecanismul plastic de ansamblu.</w:t>
      </w:r>
    </w:p>
    <w:p w14:paraId="1F1A92A6" w14:textId="28C5568B" w:rsidR="009032BA" w:rsidRPr="003C3148" w:rsidRDefault="009032BA" w:rsidP="009032BA">
      <w:pPr>
        <w:pStyle w:val="Paragraf"/>
      </w:pPr>
      <w:r w:rsidRPr="003C3148">
        <w:t xml:space="preserve">Redistribuirea eforturilor </w:t>
      </w:r>
      <w:r w:rsidR="007D32BE">
        <w:t xml:space="preserve">se realizează </w:t>
      </w:r>
      <w:r w:rsidRPr="003C3148">
        <w:t>pentru:</w:t>
      </w:r>
    </w:p>
    <w:p w14:paraId="5978A2A6" w14:textId="0A406DD6" w:rsidR="009032BA" w:rsidRPr="003C3148" w:rsidRDefault="009032BA" w:rsidP="009032BA">
      <w:pPr>
        <w:pStyle w:val="a"/>
      </w:pPr>
      <w:r w:rsidRPr="003C3148">
        <w:t>considerarea impactului modificării proprietă</w:t>
      </w:r>
      <w:r w:rsidR="00C86317">
        <w:t>ț</w:t>
      </w:r>
      <w:r w:rsidRPr="003C3148">
        <w:t>ilor de rigiditate ale elementelor structurale de beton</w:t>
      </w:r>
      <w:r w:rsidR="001B6DEF">
        <w:t xml:space="preserve"> armat</w:t>
      </w:r>
      <w:r w:rsidRPr="003C3148">
        <w:t xml:space="preserve"> după fisurare asupra stării de eforturi în structură;</w:t>
      </w:r>
    </w:p>
    <w:p w14:paraId="0404AAED" w14:textId="7A067772" w:rsidR="009032BA" w:rsidRPr="003C3148" w:rsidRDefault="009032BA" w:rsidP="009032BA">
      <w:pPr>
        <w:pStyle w:val="a"/>
      </w:pPr>
      <w:r w:rsidRPr="003C3148">
        <w:t>uniformizarea solu</w:t>
      </w:r>
      <w:r w:rsidR="00C86317">
        <w:t>ț</w:t>
      </w:r>
      <w:r w:rsidRPr="003C3148">
        <w:t>iilor de alcătuire și armare;</w:t>
      </w:r>
    </w:p>
    <w:p w14:paraId="421DF9CC" w14:textId="77777777" w:rsidR="009032BA" w:rsidRPr="003C3148" w:rsidRDefault="009032BA" w:rsidP="009032BA">
      <w:pPr>
        <w:pStyle w:val="a"/>
      </w:pPr>
      <w:r w:rsidRPr="003C3148">
        <w:t xml:space="preserve">realizarea unei stări de eforturi asociată mobilizării mecanismului plastic care favorizează răspunsul ductil al structurii și evitarea ruperilor cu caracter fragil. </w:t>
      </w:r>
      <w:r w:rsidRPr="003C3148">
        <w:rPr>
          <w:vertAlign w:val="subscript"/>
        </w:rPr>
        <w:t xml:space="preserve">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1304EDB0" w14:textId="26012B91" w:rsidR="009032BA" w:rsidRPr="003C3148" w:rsidRDefault="009032BA" w:rsidP="009032BA">
      <w:pPr>
        <w:pStyle w:val="Paragraf"/>
      </w:pPr>
      <w:bookmarkStart w:id="613" w:name="_Ref100559570"/>
      <w:r w:rsidRPr="003C3148">
        <w:t xml:space="preserve">Redistribuirea </w:t>
      </w:r>
      <w:r w:rsidR="007D32BE">
        <w:t xml:space="preserve">se realizează </w:t>
      </w:r>
      <w:r w:rsidRPr="003C3148">
        <w:t>cu respectarea condi</w:t>
      </w:r>
      <w:r w:rsidR="00C86317">
        <w:t>ț</w:t>
      </w:r>
      <w:r w:rsidRPr="003C3148">
        <w:t>iilor de echilibru de ansamblu și local. Momentul global de răsturnare al structurii la ac</w:t>
      </w:r>
      <w:r w:rsidR="00C86317">
        <w:t>ț</w:t>
      </w:r>
      <w:r w:rsidRPr="003C3148">
        <w:t>iuni orizontale se păstrează neschimbat după redistribuire.</w:t>
      </w:r>
      <w:bookmarkEnd w:id="613"/>
    </w:p>
    <w:p w14:paraId="3F1F45F7" w14:textId="15DA0C69" w:rsidR="009032BA" w:rsidRPr="003C3148" w:rsidRDefault="009032BA" w:rsidP="009032BA">
      <w:pPr>
        <w:pStyle w:val="Paragraf"/>
      </w:pPr>
      <w:r w:rsidRPr="003C3148">
        <w:t xml:space="preserve">Prevederi privind redistribuirea eforturilor la structuri în cadre de beton </w:t>
      </w:r>
      <w:r w:rsidR="001B6DEF">
        <w:t xml:space="preserve">armat </w:t>
      </w:r>
      <w:r w:rsidRPr="003C3148">
        <w:t>sunt date în reglementarea tehnică NP 007</w:t>
      </w:r>
      <w:r w:rsidR="007D32BE">
        <w:t>.</w:t>
      </w:r>
    </w:p>
    <w:p w14:paraId="2DCBE415" w14:textId="691AE060" w:rsidR="009032BA" w:rsidRPr="003C3148" w:rsidRDefault="009032BA" w:rsidP="009032BA">
      <w:pPr>
        <w:pStyle w:val="Paragraf"/>
      </w:pPr>
      <w:r w:rsidRPr="003C3148">
        <w:t>Prevederi privind redistribuirea eforturilor la construc</w:t>
      </w:r>
      <w:r w:rsidR="00C86317">
        <w:t>ț</w:t>
      </w:r>
      <w:r w:rsidRPr="003C3148">
        <w:t>ii cu pere</w:t>
      </w:r>
      <w:r w:rsidR="00C86317">
        <w:t>ț</w:t>
      </w:r>
      <w:r w:rsidRPr="003C3148">
        <w:t xml:space="preserve">i de beton </w:t>
      </w:r>
      <w:r w:rsidR="001B6DEF">
        <w:t xml:space="preserve">armat </w:t>
      </w:r>
      <w:r w:rsidRPr="003C3148">
        <w:t>sunt date în reglementarea tehnică CR 2-1-1.1.</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01F9BAD2" w14:textId="77777777" w:rsidR="009032BA" w:rsidRPr="003C3148" w:rsidRDefault="009032BA" w:rsidP="00DB3A3B">
      <w:pPr>
        <w:pStyle w:val="Titlu1111"/>
      </w:pPr>
      <w:bookmarkStart w:id="614" w:name="_Ref145959111"/>
      <w:bookmarkStart w:id="615" w:name="_Toc155977856"/>
      <w:bookmarkStart w:id="616" w:name="_Toc184491162"/>
      <w:r w:rsidRPr="003C3148">
        <w:t>Metoda de calcul static neliniar</w:t>
      </w:r>
      <w:bookmarkEnd w:id="614"/>
      <w:bookmarkEnd w:id="615"/>
      <w:bookmarkEnd w:id="616"/>
      <w:r w:rsidRPr="003C3148">
        <w:t xml:space="preserve"> </w:t>
      </w:r>
    </w:p>
    <w:p w14:paraId="6480BED0" w14:textId="6FE0336D" w:rsidR="009032BA" w:rsidRPr="003C3148" w:rsidRDefault="009032BA" w:rsidP="009032BA">
      <w:pPr>
        <w:pStyle w:val="Paragraf"/>
      </w:pPr>
      <w:r w:rsidRPr="003C3148">
        <w:t xml:space="preserve">Valorile de proiectare ale eforturilor </w:t>
      </w:r>
      <w:r w:rsidR="007D32BE">
        <w:t xml:space="preserve">se stabilesc </w:t>
      </w:r>
      <w:r w:rsidRPr="003C3148">
        <w:t>pe baza eforturilor corespunzătoare rezultate din calculul static neliniar al structurii în ansamblu, pentru cele două moduri de distribu</w:t>
      </w:r>
      <w:r w:rsidR="00C86317">
        <w:t>ț</w:t>
      </w:r>
      <w:r w:rsidRPr="003C3148">
        <w:t>ie a for</w:t>
      </w:r>
      <w:r w:rsidR="00C86317">
        <w:t>ț</w:t>
      </w:r>
      <w:r w:rsidRPr="003C3148">
        <w:t xml:space="preserve">elor seismice date la </w:t>
      </w:r>
      <w:r w:rsidR="007D32BE" w:rsidRPr="009D6161">
        <w:rPr>
          <w:rStyle w:val="Mylink"/>
        </w:rPr>
        <w:fldChar w:fldCharType="begin"/>
      </w:r>
      <w:r w:rsidR="009D6161" w:rsidRPr="009D6161">
        <w:rPr>
          <w:rStyle w:val="Mylink"/>
        </w:rPr>
        <w:instrText>REF _Ref157439935 \r \* CHARFORMAT \h</w:instrText>
      </w:r>
      <w:r w:rsidR="007D32BE" w:rsidRPr="009D6161">
        <w:rPr>
          <w:rStyle w:val="Mylink"/>
        </w:rPr>
      </w:r>
      <w:r w:rsidR="007D32BE" w:rsidRPr="009D6161">
        <w:rPr>
          <w:rStyle w:val="Mylink"/>
        </w:rPr>
        <w:fldChar w:fldCharType="separate"/>
      </w:r>
      <w:r w:rsidR="009464BD">
        <w:rPr>
          <w:rStyle w:val="Mylink"/>
        </w:rPr>
        <w:t>4.5.2</w:t>
      </w:r>
      <w:r w:rsidR="007D32BE" w:rsidRPr="009D6161">
        <w:rPr>
          <w:rStyle w:val="Mylink"/>
        </w:rPr>
        <w:fldChar w:fldCharType="end"/>
      </w:r>
      <w:r w:rsidR="007D32BE">
        <w:t>.</w:t>
      </w:r>
    </w:p>
    <w:p w14:paraId="3A251811" w14:textId="6B3A2DA4" w:rsidR="009032BA" w:rsidRPr="003C3148" w:rsidRDefault="009032BA" w:rsidP="009032BA">
      <w:pPr>
        <w:pStyle w:val="Paragraf"/>
      </w:pPr>
      <w:bookmarkStart w:id="617" w:name="_Ref155972017"/>
      <w:r w:rsidRPr="003C3148">
        <w:t>Verificarea capacită</w:t>
      </w:r>
      <w:r w:rsidR="00C86317">
        <w:t>ț</w:t>
      </w:r>
      <w:r w:rsidRPr="003C3148">
        <w:t>ii de rezisten</w:t>
      </w:r>
      <w:r w:rsidR="00C86317">
        <w:t>ț</w:t>
      </w:r>
      <w:r w:rsidRPr="003C3148">
        <w:t xml:space="preserve">ă a elementelor conform </w:t>
      </w:r>
      <w:r w:rsidRPr="009D6161">
        <w:rPr>
          <w:rStyle w:val="Mylink"/>
        </w:rPr>
        <w:fldChar w:fldCharType="begin"/>
      </w:r>
      <w:r w:rsidR="009D6161" w:rsidRPr="009D6161">
        <w:rPr>
          <w:rStyle w:val="Mylink"/>
        </w:rPr>
        <w:instrText>REF _Ref146567929 \r \* CHARFORMAT \h</w:instrText>
      </w:r>
      <w:r w:rsidRPr="009D6161">
        <w:rPr>
          <w:rStyle w:val="Mylink"/>
        </w:rPr>
      </w:r>
      <w:r w:rsidRPr="009D6161">
        <w:rPr>
          <w:rStyle w:val="Mylink"/>
        </w:rPr>
        <w:fldChar w:fldCharType="separate"/>
      </w:r>
      <w:r w:rsidR="009464BD">
        <w:rPr>
          <w:rStyle w:val="Mylink"/>
        </w:rPr>
        <w:t>5.3.2</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_Ref155971843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3C3148">
        <w:t xml:space="preserve">, </w:t>
      </w:r>
      <w:r w:rsidR="007D32BE">
        <w:t>se rea</w:t>
      </w:r>
      <w:r w:rsidR="00A546FA">
        <w:t xml:space="preserve">lizează </w:t>
      </w:r>
      <w:r w:rsidRPr="003C3148">
        <w:t>distinct pentru fiecare mod de distribu</w:t>
      </w:r>
      <w:r w:rsidR="00C86317">
        <w:t>ț</w:t>
      </w:r>
      <w:r w:rsidRPr="003C3148">
        <w:t>ie a for</w:t>
      </w:r>
      <w:r w:rsidR="00C86317">
        <w:t>ț</w:t>
      </w:r>
      <w:r w:rsidRPr="003C3148">
        <w:t>ei seismice.</w:t>
      </w:r>
      <w:bookmarkEnd w:id="617"/>
    </w:p>
    <w:p w14:paraId="3C19213D" w14:textId="02E812D2" w:rsidR="009032BA" w:rsidRPr="003C3148" w:rsidRDefault="009032BA" w:rsidP="009032BA">
      <w:pPr>
        <w:pStyle w:val="Paragraf"/>
      </w:pPr>
      <w:r w:rsidRPr="003C3148">
        <w:t>Valorile de proiectare ale eforturilor care pot determina cedări de tip ductil sunt valorile eforturilor corespunzătoare cerin</w:t>
      </w:r>
      <w:r w:rsidR="00C86317">
        <w:t>ț</w:t>
      </w:r>
      <w:r w:rsidRPr="003C3148">
        <w:t xml:space="preserve">ei de deplasare la </w:t>
      </w:r>
      <w:r w:rsidR="00A546FA">
        <w:t>s</w:t>
      </w:r>
      <w:r w:rsidRPr="003C3148">
        <w:t xml:space="preserve">tarea </w:t>
      </w:r>
      <w:r w:rsidR="00A546FA">
        <w:t>l</w:t>
      </w:r>
      <w:r w:rsidRPr="003C3148">
        <w:t xml:space="preserve">imită </w:t>
      </w:r>
      <w:r w:rsidR="00A546FA">
        <w:t>u</w:t>
      </w:r>
      <w:r w:rsidRPr="003C3148">
        <w:t>ltimă.</w:t>
      </w:r>
    </w:p>
    <w:p w14:paraId="2B1CEB91" w14:textId="10B150D0" w:rsidR="009032BA" w:rsidRPr="003C3148" w:rsidRDefault="009032BA" w:rsidP="009032BA">
      <w:pPr>
        <w:pStyle w:val="Nota"/>
      </w:pPr>
      <w:r w:rsidRPr="003C3148">
        <w:t>Notă: Acestea este cazul general al curgerii armăturilor longitudinale ca urmare a ac</w:t>
      </w:r>
      <w:r w:rsidR="00C86317">
        <w:t>ț</w:t>
      </w:r>
      <w:r w:rsidRPr="003C3148">
        <w:t>iunii momentului încovoietor (cu excep</w:t>
      </w:r>
      <w:r w:rsidR="00C86317">
        <w:t>ț</w:t>
      </w:r>
      <w:r w:rsidRPr="003C3148">
        <w:t>ia elementelor sub-armate sau supra-armate longitudinal care pot avea cedări fragile din moment încovoietor) și al curgerii armăturilor diagonale ale grinzilor de cuplare.</w:t>
      </w:r>
    </w:p>
    <w:p w14:paraId="0F85DB51" w14:textId="19351581" w:rsidR="009032BA" w:rsidRPr="003C3148" w:rsidRDefault="009032BA" w:rsidP="009032BA">
      <w:pPr>
        <w:pStyle w:val="Paragraf"/>
      </w:pPr>
      <w:r w:rsidRPr="003C3148">
        <w:t>Valorile de proiectare ale eforturilor care pot determina cedări de tip fragil sunt valorile eforturilor corespunzătoare cerin</w:t>
      </w:r>
      <w:r w:rsidR="00C86317">
        <w:t>ț</w:t>
      </w:r>
      <w:r w:rsidRPr="003C3148">
        <w:t xml:space="preserve">ei de deplasare </w:t>
      </w:r>
      <w:r w:rsidR="00A546FA" w:rsidRPr="003C3148">
        <w:t xml:space="preserve">la </w:t>
      </w:r>
      <w:r w:rsidR="00A546FA">
        <w:t>s</w:t>
      </w:r>
      <w:r w:rsidR="00A546FA" w:rsidRPr="003C3148">
        <w:t xml:space="preserve">tarea </w:t>
      </w:r>
      <w:r w:rsidR="00A546FA">
        <w:t>l</w:t>
      </w:r>
      <w:r w:rsidR="00A546FA" w:rsidRPr="003C3148">
        <w:t xml:space="preserve">imită </w:t>
      </w:r>
      <w:r w:rsidR="00A546FA">
        <w:t>u</w:t>
      </w:r>
      <w:r w:rsidR="00A546FA" w:rsidRPr="003C3148">
        <w:t xml:space="preserve">ltimă </w:t>
      </w:r>
      <w:r w:rsidRPr="003C3148">
        <w:t>multiplicată cu 1,50.</w:t>
      </w:r>
    </w:p>
    <w:p w14:paraId="1D3B6A66" w14:textId="659A8013" w:rsidR="009032BA" w:rsidRPr="003C3148" w:rsidRDefault="009032BA" w:rsidP="009032BA">
      <w:pPr>
        <w:pStyle w:val="Nota"/>
      </w:pPr>
      <w:r w:rsidRPr="003C3148">
        <w:t>Notă: În general, cedările de tip ductil pot fi ob</w:t>
      </w:r>
      <w:r w:rsidR="00C86317">
        <w:t>ț</w:t>
      </w:r>
      <w:r w:rsidRPr="003C3148">
        <w:t>inute prin ac</w:t>
      </w:r>
      <w:r w:rsidR="00C86317">
        <w:t>ț</w:t>
      </w:r>
      <w:r w:rsidRPr="003C3148">
        <w:t>iunea momentului încovoietor, în condi</w:t>
      </w:r>
      <w:r w:rsidR="00C86317">
        <w:t>ț</w:t>
      </w:r>
      <w:r w:rsidRPr="003C3148">
        <w:t>iile asigurării ductilită</w:t>
      </w:r>
      <w:r w:rsidR="00C86317">
        <w:t>ț</w:t>
      </w:r>
      <w:r w:rsidRPr="003C3148">
        <w:t>ii de rotire a elementului structural, sau prin curgerea armăturilor diagonale ale grinzilor de cuplare.  Toate celelalte moduri de rupere trebuie să fie considerate fragile în proiectare.</w:t>
      </w:r>
    </w:p>
    <w:p w14:paraId="0B6D98D5" w14:textId="1A0291AD" w:rsidR="009032BA" w:rsidRPr="003C3148" w:rsidRDefault="009032BA" w:rsidP="009032BA">
      <w:pPr>
        <w:pStyle w:val="Paragraf"/>
      </w:pPr>
      <w:bookmarkStart w:id="618" w:name="_Ref104452459"/>
      <w:r w:rsidRPr="003C3148">
        <w:t>Valorile de proiectare ale eforturilor din infrastructură și funda</w:t>
      </w:r>
      <w:r w:rsidR="00C86317">
        <w:t>ț</w:t>
      </w:r>
      <w:r w:rsidRPr="003C3148">
        <w:t>ii, pentru toate elementele componente, sunt valorile eforturilor corespunzătoare cerin</w:t>
      </w:r>
      <w:r w:rsidR="00C86317">
        <w:t>ț</w:t>
      </w:r>
      <w:r w:rsidRPr="003C3148">
        <w:t xml:space="preserve">ei de deplasare a structurii </w:t>
      </w:r>
      <w:r w:rsidR="00A546FA" w:rsidRPr="003C3148">
        <w:t xml:space="preserve">la </w:t>
      </w:r>
      <w:r w:rsidR="00A546FA">
        <w:t>s</w:t>
      </w:r>
      <w:r w:rsidR="00A546FA" w:rsidRPr="003C3148">
        <w:t xml:space="preserve">tarea </w:t>
      </w:r>
      <w:r w:rsidR="00A546FA">
        <w:t>l</w:t>
      </w:r>
      <w:r w:rsidR="00A546FA" w:rsidRPr="003C3148">
        <w:t xml:space="preserve">imită </w:t>
      </w:r>
      <w:r w:rsidR="00A546FA">
        <w:t>u</w:t>
      </w:r>
      <w:r w:rsidR="00A546FA" w:rsidRPr="003C3148">
        <w:t xml:space="preserve">ltimă </w:t>
      </w:r>
      <w:r w:rsidRPr="003C3148">
        <w:t>multiplicată cu 1,50.</w:t>
      </w:r>
      <w:bookmarkEnd w:id="618"/>
      <w:r w:rsidRPr="003C3148">
        <w:t xml:space="preserve"> </w:t>
      </w:r>
    </w:p>
    <w:p w14:paraId="068CEBB0" w14:textId="595EE70E" w:rsidR="009032BA" w:rsidRPr="003C3148" w:rsidRDefault="009032BA" w:rsidP="009032BA">
      <w:pPr>
        <w:pStyle w:val="Nota"/>
      </w:pPr>
      <w:r w:rsidRPr="003C3148">
        <w:t>Notă: Această prevedere se aplică tuturor elementelor structurale situate sub sec</w:t>
      </w:r>
      <w:r w:rsidR="00C86317">
        <w:t>ț</w:t>
      </w:r>
      <w:r w:rsidRPr="003C3148">
        <w:t>iunea de încastrare conven</w:t>
      </w:r>
      <w:r w:rsidR="00C86317">
        <w:t>ț</w:t>
      </w:r>
      <w:r w:rsidRPr="003C3148">
        <w:t>ională.</w:t>
      </w:r>
    </w:p>
    <w:p w14:paraId="673A7D47" w14:textId="6805444C" w:rsidR="009032BA" w:rsidRPr="003C3148" w:rsidRDefault="009032BA" w:rsidP="009032BA">
      <w:pPr>
        <w:pStyle w:val="Paragraf"/>
      </w:pPr>
      <w:r w:rsidRPr="003C3148">
        <w:t>Prin excep</w:t>
      </w:r>
      <w:r w:rsidR="00C86317">
        <w:t>ț</w:t>
      </w:r>
      <w:r w:rsidRPr="003C3148">
        <w:t xml:space="preserve">ie de la </w:t>
      </w:r>
      <w:r w:rsidRPr="009D6161">
        <w:rPr>
          <w:rStyle w:val="Mylink"/>
        </w:rPr>
        <w:fldChar w:fldCharType="begin"/>
      </w:r>
      <w:r w:rsidR="009D6161" w:rsidRPr="009D6161">
        <w:rPr>
          <w:rStyle w:val="Mylink"/>
        </w:rPr>
        <w:instrText>REF _Ref155972017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3C3148">
        <w:t>, verificarea capacită</w:t>
      </w:r>
      <w:r w:rsidR="00C86317">
        <w:t>ț</w:t>
      </w:r>
      <w:r w:rsidRPr="003C3148">
        <w:t>ii de rezisten</w:t>
      </w:r>
      <w:r w:rsidR="00C86317">
        <w:t>ț</w:t>
      </w:r>
      <w:r w:rsidRPr="003C3148">
        <w:t>ă la încovoiere a componentelor structurale principale în zonele unde se produc deforma</w:t>
      </w:r>
      <w:r w:rsidR="00C86317">
        <w:t>ț</w:t>
      </w:r>
      <w:r w:rsidRPr="003C3148">
        <w:t>iile plastice în acord cu configura</w:t>
      </w:r>
      <w:r w:rsidR="00C86317">
        <w:t>ț</w:t>
      </w:r>
      <w:r w:rsidRPr="003C3148">
        <w:t>ia mecanismului plastic optim, se poate realiza prin verificarea capacită</w:t>
      </w:r>
      <w:r w:rsidR="00C86317">
        <w:t>ț</w:t>
      </w:r>
      <w:r w:rsidRPr="003C3148">
        <w:t>ii de rezisten</w:t>
      </w:r>
      <w:r w:rsidR="00C86317">
        <w:t>ț</w:t>
      </w:r>
      <w:r w:rsidRPr="003C3148">
        <w:t>ă a structurii la ac</w:t>
      </w:r>
      <w:r w:rsidR="00C86317">
        <w:t>ț</w:t>
      </w:r>
      <w:r w:rsidRPr="003C3148">
        <w:t xml:space="preserve">iuni orizontale conform </w:t>
      </w:r>
      <w:r w:rsidRPr="009D6161">
        <w:rPr>
          <w:rStyle w:val="Mylink"/>
        </w:rPr>
        <w:fldChar w:fldCharType="begin"/>
      </w:r>
      <w:r w:rsidR="009D6161" w:rsidRPr="009D6161">
        <w:rPr>
          <w:rStyle w:val="Mylink"/>
        </w:rPr>
        <w:instrText>REF _Ref146567929 \r \* CHARFORMAT \h</w:instrText>
      </w:r>
      <w:r w:rsidRPr="009D6161">
        <w:rPr>
          <w:rStyle w:val="Mylink"/>
        </w:rPr>
      </w:r>
      <w:r w:rsidRPr="009D6161">
        <w:rPr>
          <w:rStyle w:val="Mylink"/>
        </w:rPr>
        <w:fldChar w:fldCharType="separate"/>
      </w:r>
      <w:r w:rsidR="009464BD">
        <w:rPr>
          <w:rStyle w:val="Mylink"/>
        </w:rPr>
        <w:t>5.3.2</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_Ref155972037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w:t>
      </w:r>
      <w:r w:rsidRPr="003C3148">
        <w:rPr>
          <w:i/>
          <w:iCs/>
          <w:color w:val="FFFFFF" w:themeColor="background1"/>
          <w:vertAlign w:val="subscript"/>
        </w:rPr>
        <w:t xml:space="preserve">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49E4EB6D" w14:textId="2A8C1C22" w:rsidR="009032BA" w:rsidRPr="003C3148" w:rsidRDefault="009032BA" w:rsidP="009032BA">
      <w:pPr>
        <w:pStyle w:val="Nota"/>
      </w:pPr>
      <w:r w:rsidRPr="003C3148">
        <w:lastRenderedPageBreak/>
        <w:t>Notă: În cazul efectuării calculului static neliniar, această verificare se realizează prin compararea for</w:t>
      </w:r>
      <w:r w:rsidR="00C86317">
        <w:t>ț</w:t>
      </w:r>
      <w:r w:rsidRPr="003C3148">
        <w:t xml:space="preserve">ei </w:t>
      </w:r>
      <w:proofErr w:type="spellStart"/>
      <w:r w:rsidRPr="003C3148">
        <w:rPr>
          <w:i/>
          <w:iCs/>
        </w:rPr>
        <w:t>F</w:t>
      </w:r>
      <w:r w:rsidRPr="003C3148">
        <w:rPr>
          <w:i/>
          <w:iCs/>
          <w:vertAlign w:val="subscript"/>
        </w:rPr>
        <w:t>y</w:t>
      </w:r>
      <w:proofErr w:type="spellEnd"/>
      <w:r w:rsidRPr="003C3148">
        <w:t xml:space="preserve"> din legea de răspuns </w:t>
      </w:r>
      <w:proofErr w:type="spellStart"/>
      <w:r w:rsidRPr="003C3148">
        <w:t>bi</w:t>
      </w:r>
      <w:proofErr w:type="spellEnd"/>
      <w:r w:rsidRPr="003C3148">
        <w:t>-liniară cu for</w:t>
      </w:r>
      <w:r w:rsidR="00C86317">
        <w:t>ț</w:t>
      </w:r>
      <w:r w:rsidRPr="003C3148">
        <w:t>a tăietoare de bază stabilită conform prevederilor cap. 4. Pentru această verificare, for</w:t>
      </w:r>
      <w:r w:rsidR="00C86317">
        <w:t>ț</w:t>
      </w:r>
      <w:r w:rsidRPr="003C3148">
        <w:t xml:space="preserve">a </w:t>
      </w:r>
      <w:proofErr w:type="spellStart"/>
      <w:r w:rsidRPr="003C3148">
        <w:rPr>
          <w:i/>
          <w:iCs/>
        </w:rPr>
        <w:t>F</w:t>
      </w:r>
      <w:r w:rsidRPr="003C3148">
        <w:rPr>
          <w:i/>
          <w:iCs/>
          <w:vertAlign w:val="subscript"/>
        </w:rPr>
        <w:t>y</w:t>
      </w:r>
      <w:proofErr w:type="spellEnd"/>
      <w:r w:rsidRPr="003C3148">
        <w:t xml:space="preserve"> se determină utilizând valorile de proiectare ale rezisten</w:t>
      </w:r>
      <w:r w:rsidR="00C86317">
        <w:t>ț</w:t>
      </w:r>
      <w:r w:rsidRPr="003C3148">
        <w:t>elor materialelor.</w:t>
      </w:r>
    </w:p>
    <w:p w14:paraId="6E289E3E" w14:textId="77777777" w:rsidR="009032BA" w:rsidRPr="003C3148" w:rsidRDefault="009032BA" w:rsidP="00DB3A3B">
      <w:pPr>
        <w:pStyle w:val="Titlu111"/>
      </w:pPr>
      <w:bookmarkStart w:id="619" w:name="_Toc155977857"/>
      <w:bookmarkStart w:id="620" w:name="_Ref156741085"/>
      <w:bookmarkStart w:id="621" w:name="_Toc184491163"/>
      <w:r w:rsidRPr="003C3148">
        <w:t>Clădiri proiectate pentru clasa de ductilitate DCL</w:t>
      </w:r>
      <w:bookmarkEnd w:id="619"/>
      <w:bookmarkEnd w:id="620"/>
      <w:bookmarkEnd w:id="621"/>
    </w:p>
    <w:p w14:paraId="274BB513" w14:textId="186A2E9D" w:rsidR="009032BA" w:rsidRPr="003C3148" w:rsidRDefault="009032BA" w:rsidP="009032BA">
      <w:pPr>
        <w:pStyle w:val="Paragraf"/>
      </w:pPr>
      <w:r w:rsidRPr="003C3148">
        <w:t xml:space="preserve">Valorile de proiectare ale eforturilor </w:t>
      </w:r>
      <w:r w:rsidR="00F54C85">
        <w:t xml:space="preserve">se stabilesc </w:t>
      </w:r>
      <w:r w:rsidRPr="003C3148">
        <w:t xml:space="preserve">prin transformarea eforturilor rezultate din calculul </w:t>
      </w:r>
      <w:r w:rsidR="003F5B9E">
        <w:t xml:space="preserve">structurii printr-o metodă de calcul </w:t>
      </w:r>
      <w:r w:rsidRPr="003C3148">
        <w:t>liniar.</w:t>
      </w:r>
    </w:p>
    <w:p w14:paraId="1E6E59D2" w14:textId="0750F45F" w:rsidR="009032BA" w:rsidRPr="003C3148" w:rsidRDefault="009032BA" w:rsidP="009032BA">
      <w:pPr>
        <w:pStyle w:val="Paragraf"/>
      </w:pPr>
      <w:r w:rsidRPr="003C3148">
        <w:t>Valorile de proiectare ale momentelor încovoietoare și for</w:t>
      </w:r>
      <w:r w:rsidR="00C86317">
        <w:t>ț</w:t>
      </w:r>
      <w:r w:rsidRPr="003C3148">
        <w:t xml:space="preserve">elor tăietoare din grinzi sunt egale cu cele rezultate din </w:t>
      </w:r>
      <w:r w:rsidR="003F5B9E" w:rsidRPr="003C3148">
        <w:t xml:space="preserve">calculul </w:t>
      </w:r>
      <w:r w:rsidR="003F5B9E">
        <w:t xml:space="preserve">structurii printr-o metodă de calcul </w:t>
      </w:r>
      <w:r w:rsidR="003F5B9E" w:rsidRPr="003C3148">
        <w:t>liniar</w:t>
      </w:r>
      <w:r w:rsidR="003F5B9E">
        <w:t>, în gruparea seismică</w:t>
      </w:r>
      <w:r w:rsidRPr="003C3148">
        <w:t>.</w:t>
      </w:r>
    </w:p>
    <w:p w14:paraId="0A787E72" w14:textId="2DEF61E5" w:rsidR="009032BA" w:rsidRPr="003C3148" w:rsidRDefault="009032BA" w:rsidP="009032BA">
      <w:pPr>
        <w:pStyle w:val="Paragraf"/>
      </w:pPr>
      <w:r w:rsidRPr="003C3148">
        <w:t>Valorile de proiectare ale momentelor încovoietoare și for</w:t>
      </w:r>
      <w:r w:rsidR="00C86317">
        <w:t>ț</w:t>
      </w:r>
      <w:r w:rsidRPr="003C3148">
        <w:t xml:space="preserve">elor axiale din stâlpi sunt egale cu cele rezultate </w:t>
      </w:r>
      <w:r w:rsidR="003F5B9E" w:rsidRPr="003C3148">
        <w:t xml:space="preserve">din calculul </w:t>
      </w:r>
      <w:r w:rsidR="003F5B9E">
        <w:t xml:space="preserve">structurii printr-o metodă de calcul </w:t>
      </w:r>
      <w:r w:rsidR="003F5B9E" w:rsidRPr="003C3148">
        <w:t>liniar</w:t>
      </w:r>
      <w:r w:rsidR="003F5B9E">
        <w:t>, în gruparea seismică</w:t>
      </w:r>
      <w:r w:rsidRPr="003C3148">
        <w:t>.</w:t>
      </w:r>
    </w:p>
    <w:p w14:paraId="4B9794E2" w14:textId="65A5DEF8" w:rsidR="009032BA" w:rsidRPr="003C3148" w:rsidRDefault="009032BA" w:rsidP="009032BA">
      <w:pPr>
        <w:pStyle w:val="Paragraf"/>
      </w:pPr>
      <w:r w:rsidRPr="003C3148">
        <w:t>Valorile de proiectare ale for</w:t>
      </w:r>
      <w:r w:rsidR="00C86317">
        <w:t>ț</w:t>
      </w:r>
      <w:r w:rsidRPr="003C3148">
        <w:t>elor tăietoare din stâlpi și noduri sunt egale cu for</w:t>
      </w:r>
      <w:r w:rsidR="00C86317">
        <w:t>ț</w:t>
      </w:r>
      <w:r w:rsidRPr="003C3148">
        <w:t xml:space="preserve">ele tăietoare din </w:t>
      </w:r>
      <w:r w:rsidR="003F5B9E" w:rsidRPr="003C3148">
        <w:t xml:space="preserve">calculul </w:t>
      </w:r>
      <w:r w:rsidR="003F5B9E">
        <w:t xml:space="preserve">structurii printr-o metodă de calcul </w:t>
      </w:r>
      <w:r w:rsidR="003F5B9E" w:rsidRPr="003C3148">
        <w:t xml:space="preserve">liniar </w:t>
      </w:r>
      <w:r w:rsidRPr="003C3148">
        <w:t xml:space="preserve">în </w:t>
      </w:r>
      <w:r w:rsidR="003F5B9E">
        <w:t>gruparea seismică</w:t>
      </w:r>
      <w:r w:rsidRPr="003C3148">
        <w:t>, multiplicate cu 1,20:</w:t>
      </w:r>
    </w:p>
    <w:tbl>
      <w:tblPr>
        <w:tblW w:w="5000" w:type="pct"/>
        <w:tblLayout w:type="fixed"/>
        <w:tblLook w:val="04A0" w:firstRow="1" w:lastRow="0" w:firstColumn="1" w:lastColumn="0" w:noHBand="0" w:noVBand="1"/>
      </w:tblPr>
      <w:tblGrid>
        <w:gridCol w:w="1253"/>
        <w:gridCol w:w="5851"/>
        <w:gridCol w:w="1254"/>
      </w:tblGrid>
      <w:tr w:rsidR="009032BA" w:rsidRPr="003C3148" w14:paraId="1251005C" w14:textId="77777777" w:rsidTr="009367A9">
        <w:trPr>
          <w:trHeight w:val="523"/>
        </w:trPr>
        <w:tc>
          <w:tcPr>
            <w:tcW w:w="750" w:type="pct"/>
            <w:vAlign w:val="center"/>
          </w:tcPr>
          <w:p w14:paraId="11378828" w14:textId="77777777" w:rsidR="009032BA" w:rsidRPr="003C3148" w:rsidRDefault="009032BA" w:rsidP="009367A9">
            <w:pPr>
              <w:rPr>
                <w:lang w:eastAsia="zh-TW"/>
              </w:rPr>
            </w:pPr>
          </w:p>
        </w:tc>
        <w:tc>
          <w:tcPr>
            <w:tcW w:w="3500" w:type="pct"/>
            <w:vAlign w:val="center"/>
          </w:tcPr>
          <w:p w14:paraId="1A6F2925" w14:textId="77777777" w:rsidR="009032BA" w:rsidRPr="003C3148" w:rsidRDefault="00000000" w:rsidP="009367A9">
            <w:pPr>
              <w:rPr>
                <w:rFonts w:cs="Arial"/>
                <w:color w:val="000000"/>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Ed</m:t>
                    </m:r>
                  </m:sub>
                </m:sSub>
                <m:r>
                  <w:rPr>
                    <w:rFonts w:ascii="Cambria Math" w:hAnsi="Cambria Math"/>
                  </w:rPr>
                  <m:t>=</m:t>
                </m:r>
                <m:r>
                  <m:rPr>
                    <m:sty m:val="p"/>
                  </m:rPr>
                  <w:rPr>
                    <w:rFonts w:ascii="Cambria Math" w:hAnsi="Cambria Math"/>
                  </w:rPr>
                  <m:t>1,2</m:t>
                </m:r>
                <m:sSubSup>
                  <m:sSubSupPr>
                    <m:ctrlPr>
                      <w:rPr>
                        <w:rFonts w:ascii="Cambria Math" w:hAnsi="Cambria Math"/>
                        <w:i/>
                      </w:rPr>
                    </m:ctrlPr>
                  </m:sSubSupPr>
                  <m:e>
                    <m:r>
                      <w:rPr>
                        <w:rFonts w:ascii="Cambria Math" w:hAnsi="Cambria Math"/>
                      </w:rPr>
                      <m:t>V</m:t>
                    </m:r>
                  </m:e>
                  <m:sub>
                    <m:r>
                      <w:rPr>
                        <w:rFonts w:ascii="Cambria Math" w:hAnsi="Cambria Math"/>
                      </w:rPr>
                      <m:t>Ed</m:t>
                    </m:r>
                  </m:sub>
                  <m:sup>
                    <m:r>
                      <w:rPr>
                        <w:rFonts w:ascii="Cambria Math" w:hAnsi="Cambria Math"/>
                      </w:rPr>
                      <m:t>'</m:t>
                    </m:r>
                  </m:sup>
                </m:sSubSup>
              </m:oMath>
            </m:oMathPara>
          </w:p>
        </w:tc>
        <w:tc>
          <w:tcPr>
            <w:tcW w:w="750" w:type="pct"/>
            <w:vAlign w:val="center"/>
          </w:tcPr>
          <w:p w14:paraId="358A3647" w14:textId="77777777" w:rsidR="009032BA" w:rsidRPr="003C3148" w:rsidRDefault="009032BA" w:rsidP="00DB3A3B">
            <w:pPr>
              <w:pStyle w:val="Ecuatia"/>
            </w:pPr>
            <w:r w:rsidRPr="003C3148">
              <w:t xml:space="preserve"> </w:t>
            </w:r>
          </w:p>
        </w:tc>
      </w:tr>
    </w:tbl>
    <w:p w14:paraId="48879699" w14:textId="77777777" w:rsidR="009032BA" w:rsidRPr="003C3148" w:rsidRDefault="009032BA" w:rsidP="009032BA">
      <w:pPr>
        <w:pStyle w:val="Notatii"/>
      </w:pPr>
      <w:r w:rsidRPr="003C3148">
        <w:t>unde:</w:t>
      </w:r>
    </w:p>
    <w:p w14:paraId="14A948DF" w14:textId="51752278" w:rsidR="009032BA" w:rsidRPr="003C3148" w:rsidRDefault="00000000" w:rsidP="009032BA">
      <w:pPr>
        <w:pStyle w:val="Notatii"/>
      </w:pPr>
      <m:oMath>
        <m:sSub>
          <m:sSubPr>
            <m:ctrlPr>
              <w:rPr>
                <w:rFonts w:ascii="Cambria Math" w:hAnsi="Cambria Math"/>
              </w:rPr>
            </m:ctrlPr>
          </m:sSubPr>
          <m:e>
            <m:r>
              <w:rPr>
                <w:rFonts w:ascii="Cambria Math" w:hAnsi="Cambria Math"/>
              </w:rPr>
              <m:t>V</m:t>
            </m:r>
          </m:e>
          <m:sub>
            <m:r>
              <w:rPr>
                <w:rFonts w:ascii="Cambria Math" w:hAnsi="Cambria Math"/>
              </w:rPr>
              <m:t>Ed</m:t>
            </m:r>
          </m:sub>
        </m:sSub>
      </m:oMath>
      <w:r w:rsidR="009032BA" w:rsidRPr="003C3148">
        <w:tab/>
        <w:t>valoarea de proiectare a for</w:t>
      </w:r>
      <w:proofErr w:type="spellStart"/>
      <w:r w:rsidR="00C86317">
        <w:t>ț</w:t>
      </w:r>
      <w:r w:rsidR="009032BA" w:rsidRPr="003C3148">
        <w:t>ei</w:t>
      </w:r>
      <w:proofErr w:type="spellEnd"/>
      <w:r w:rsidR="009032BA" w:rsidRPr="003C3148">
        <w:t xml:space="preserve"> tăietoare;</w:t>
      </w:r>
    </w:p>
    <w:p w14:paraId="3D5D4BF5" w14:textId="74A7A9A8" w:rsidR="009032BA" w:rsidRPr="003C3148" w:rsidRDefault="00000000" w:rsidP="009032BA">
      <w:pPr>
        <w:pStyle w:val="Notatii"/>
      </w:pPr>
      <m:oMath>
        <m:sSubSup>
          <m:sSubSupPr>
            <m:ctrlPr>
              <w:rPr>
                <w:rFonts w:ascii="Cambria Math" w:hAnsi="Cambria Math"/>
              </w:rPr>
            </m:ctrlPr>
          </m:sSubSupPr>
          <m:e>
            <m:r>
              <w:rPr>
                <w:rFonts w:ascii="Cambria Math" w:hAnsi="Cambria Math"/>
              </w:rPr>
              <m:t>V</m:t>
            </m:r>
          </m:e>
          <m:sub>
            <m:r>
              <w:rPr>
                <w:rFonts w:ascii="Cambria Math" w:hAnsi="Cambria Math"/>
              </w:rPr>
              <m:t>Ed</m:t>
            </m:r>
          </m:sub>
          <m:sup>
            <m:r>
              <m:rPr>
                <m:sty m:val="p"/>
              </m:rPr>
              <w:rPr>
                <w:rFonts w:ascii="Cambria Math" w:hAnsi="Cambria Math"/>
              </w:rPr>
              <m:t>'</m:t>
            </m:r>
          </m:sup>
        </m:sSubSup>
      </m:oMath>
      <w:r w:rsidR="009032BA" w:rsidRPr="003C3148">
        <w:tab/>
        <w:t>valoarea for</w:t>
      </w:r>
      <w:proofErr w:type="spellStart"/>
      <w:r w:rsidR="00C86317">
        <w:t>ț</w:t>
      </w:r>
      <w:r w:rsidR="009032BA" w:rsidRPr="003C3148">
        <w:t>ei</w:t>
      </w:r>
      <w:proofErr w:type="spellEnd"/>
      <w:r w:rsidR="009032BA" w:rsidRPr="003C3148">
        <w:t xml:space="preserve"> tăietoare rezultată din calculul </w:t>
      </w:r>
      <w:r w:rsidR="003F5B9E">
        <w:t>structurii în gruparea seismică</w:t>
      </w:r>
      <w:r w:rsidR="009032BA" w:rsidRPr="003C3148">
        <w:t>.</w:t>
      </w:r>
    </w:p>
    <w:p w14:paraId="3F37D1A4" w14:textId="77777777" w:rsidR="009032BA" w:rsidRPr="003C3148" w:rsidRDefault="009032BA" w:rsidP="009032BA">
      <w:pPr>
        <w:pStyle w:val="Paragraf"/>
      </w:pPr>
      <w:r w:rsidRPr="003C3148">
        <w:t>Valorile de proiectare ale eforturilor în diafragme, constituite de planșeele solicitate la încărcări paralele cu planul lor median, sunt egale cu eforturile rezultate din calculul static liniar al structurii, multiplicate cu 1,20.</w:t>
      </w:r>
    </w:p>
    <w:p w14:paraId="5B726009" w14:textId="6DB97FB6" w:rsidR="009032BA" w:rsidRPr="003C3148" w:rsidRDefault="009032BA" w:rsidP="009032BA">
      <w:pPr>
        <w:pStyle w:val="Paragraf"/>
      </w:pPr>
      <w:r w:rsidRPr="003C3148">
        <w:t>Valorile de proiectare ale eforturilor în infrastructură și funda</w:t>
      </w:r>
      <w:r w:rsidR="00C86317">
        <w:t>ț</w:t>
      </w:r>
      <w:r w:rsidRPr="003C3148">
        <w:t>ii sunt egale cu eforturile rezultate din calculul static liniar, multiplicate cu 1,20.</w:t>
      </w:r>
    </w:p>
    <w:p w14:paraId="6AD48FAF" w14:textId="5302E4E7" w:rsidR="009032BA" w:rsidRPr="003C3148" w:rsidRDefault="009032BA" w:rsidP="00E15DDA">
      <w:pPr>
        <w:pStyle w:val="Paragraf"/>
      </w:pPr>
      <w:r w:rsidRPr="003C3148">
        <w:t>Prevederi privind determinarea valorilor de proiectare ale eforturilor care se dezvoltă în pere</w:t>
      </w:r>
      <w:r w:rsidR="00C86317">
        <w:t>ț</w:t>
      </w:r>
      <w:r w:rsidRPr="003C3148">
        <w:t>i, grinzi de cuplare, diafragme orizontale, funda</w:t>
      </w:r>
      <w:r w:rsidR="00C86317">
        <w:t>ț</w:t>
      </w:r>
      <w:r w:rsidRPr="003C3148">
        <w:t>ii și infrastructuri, după caz, la structuri cu pere</w:t>
      </w:r>
      <w:r w:rsidR="00C86317">
        <w:t>ț</w:t>
      </w:r>
      <w:r w:rsidRPr="003C3148">
        <w:t xml:space="preserve">i de beton armat sunt date în reglementarea tehnică CR 2-1-1.1.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779916E5" w14:textId="72D64135" w:rsidR="009032BA" w:rsidRPr="003C3148" w:rsidRDefault="009032BA" w:rsidP="00DB3A3B">
      <w:pPr>
        <w:pStyle w:val="Titlu11"/>
      </w:pPr>
      <w:bookmarkStart w:id="622" w:name="_Toc155977858"/>
      <w:bookmarkStart w:id="623" w:name="_Toc184491164"/>
      <w:r w:rsidRPr="003C3148">
        <w:t>Capacitate de rezisten</w:t>
      </w:r>
      <w:r w:rsidR="00C86317">
        <w:t>ț</w:t>
      </w:r>
      <w:r w:rsidRPr="003C3148">
        <w:t>ă</w:t>
      </w:r>
      <w:bookmarkEnd w:id="622"/>
      <w:bookmarkEnd w:id="623"/>
    </w:p>
    <w:p w14:paraId="471045CE" w14:textId="77777777" w:rsidR="009032BA" w:rsidRPr="003C3148" w:rsidRDefault="009032BA" w:rsidP="00DB3A3B">
      <w:pPr>
        <w:pStyle w:val="Titlu111"/>
      </w:pPr>
      <w:bookmarkStart w:id="624" w:name="_Toc155977859"/>
      <w:bookmarkStart w:id="625" w:name="_Toc184491165"/>
      <w:r w:rsidRPr="003C3148">
        <w:t>Grinzi</w:t>
      </w:r>
      <w:bookmarkEnd w:id="624"/>
      <w:bookmarkEnd w:id="625"/>
    </w:p>
    <w:p w14:paraId="5652B7FE" w14:textId="10B97DB0" w:rsidR="009032BA" w:rsidRPr="003C3148" w:rsidRDefault="009032BA" w:rsidP="009032BA">
      <w:pPr>
        <w:pStyle w:val="Paragraf"/>
        <w:numPr>
          <w:ilvl w:val="0"/>
          <w:numId w:val="5"/>
        </w:numPr>
        <w:tabs>
          <w:tab w:val="clear" w:pos="142"/>
          <w:tab w:val="num" w:pos="993"/>
        </w:tabs>
        <w:spacing w:before="0" w:after="120"/>
        <w:ind w:left="0" w:firstLine="0"/>
      </w:pPr>
      <w:r w:rsidRPr="003C3148">
        <w:t>Capacitatea de rezisten</w:t>
      </w:r>
      <w:r w:rsidR="00C86317">
        <w:t>ț</w:t>
      </w:r>
      <w:r w:rsidRPr="003C3148">
        <w:t>ă la moment încovoietor și for</w:t>
      </w:r>
      <w:r w:rsidR="00C86317">
        <w:t>ț</w:t>
      </w:r>
      <w:r w:rsidRPr="003C3148">
        <w:t>ă tăietoare a grinzilor se determină pe baza prevederilor SR EN 1992-1-1, împreună cu prevederile suplimentare date în acest paragraf.</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3E69620A" w14:textId="77777777" w:rsidR="009032BA" w:rsidRPr="003C3148" w:rsidRDefault="009032BA" w:rsidP="00DB3A3B">
      <w:pPr>
        <w:pStyle w:val="Titlu1111"/>
      </w:pPr>
      <w:bookmarkStart w:id="626" w:name="_Toc155977860"/>
      <w:bookmarkStart w:id="627" w:name="_Ref157590714"/>
      <w:bookmarkStart w:id="628" w:name="_Toc184491166"/>
      <w:r w:rsidRPr="003C3148">
        <w:t>Moment încovoietor</w:t>
      </w:r>
      <w:bookmarkEnd w:id="626"/>
      <w:bookmarkEnd w:id="627"/>
      <w:bookmarkEnd w:id="628"/>
    </w:p>
    <w:p w14:paraId="6BE30082" w14:textId="3BE92ADA" w:rsidR="009032BA" w:rsidRPr="003C3148" w:rsidRDefault="009032BA" w:rsidP="009032BA">
      <w:pPr>
        <w:pStyle w:val="Paragraf"/>
      </w:pPr>
      <w:r w:rsidRPr="003C3148">
        <w:t>La calculul capacită</w:t>
      </w:r>
      <w:r w:rsidR="00C86317">
        <w:t>ț</w:t>
      </w:r>
      <w:r w:rsidRPr="003C3148">
        <w:t>ii de rezisten</w:t>
      </w:r>
      <w:r w:rsidR="00C86317">
        <w:t>ț</w:t>
      </w:r>
      <w:r w:rsidRPr="003C3148">
        <w:t>ă la moment încovoietor a grinzilor turnate monolit împreună cu placa se consideră toate armăturile din grindă și armăturile din placă paralele cu grinda, dispuse în zona activă de placă. Efortul unitar de întindere din armături se stabilește în func</w:t>
      </w:r>
      <w:r w:rsidR="00C86317">
        <w:t>ț</w:t>
      </w:r>
      <w:r w:rsidRPr="003C3148">
        <w:t>ie de lungimea de ancorare a acestora fa</w:t>
      </w:r>
      <w:r w:rsidR="00C86317">
        <w:t>ț</w:t>
      </w:r>
      <w:r w:rsidRPr="003C3148">
        <w:t>ă de sec</w:t>
      </w:r>
      <w:r w:rsidR="00C86317">
        <w:t>ț</w:t>
      </w:r>
      <w:r w:rsidRPr="003C3148">
        <w:t>iunea de calcul.</w:t>
      </w:r>
    </w:p>
    <w:p w14:paraId="7E97641F" w14:textId="71FE4F37" w:rsidR="009032BA" w:rsidRPr="003C3148" w:rsidRDefault="009032BA" w:rsidP="009032BA">
      <w:pPr>
        <w:pStyle w:val="Paragraf"/>
      </w:pPr>
      <w:r w:rsidRPr="003C3148">
        <w:lastRenderedPageBreak/>
        <w:t>Lă</w:t>
      </w:r>
      <w:r w:rsidR="00C86317">
        <w:t>ț</w:t>
      </w:r>
      <w:r w:rsidRPr="003C3148">
        <w:t xml:space="preserve">imea activă de placă a grinzilor care conlucrează cu placa, în stânga și dreapta inimii, </w:t>
      </w:r>
      <w:proofErr w:type="spellStart"/>
      <w:r w:rsidRPr="003C3148">
        <w:rPr>
          <w:i/>
          <w:iCs/>
        </w:rPr>
        <w:t>b</w:t>
      </w:r>
      <w:r w:rsidRPr="003C3148">
        <w:rPr>
          <w:i/>
          <w:iCs/>
          <w:vertAlign w:val="subscript"/>
        </w:rPr>
        <w:t>eff</w:t>
      </w:r>
      <w:proofErr w:type="spellEnd"/>
      <w:r w:rsidRPr="003C3148">
        <w:t>, se determină cu rela</w:t>
      </w:r>
      <w:r w:rsidR="00C86317">
        <w:t>ț</w:t>
      </w:r>
      <w:r w:rsidRPr="003C3148">
        <w:t>ia:</w:t>
      </w:r>
    </w:p>
    <w:tbl>
      <w:tblPr>
        <w:tblW w:w="5000" w:type="pct"/>
        <w:tblLayout w:type="fixed"/>
        <w:tblLook w:val="04A0" w:firstRow="1" w:lastRow="0" w:firstColumn="1" w:lastColumn="0" w:noHBand="0" w:noVBand="1"/>
      </w:tblPr>
      <w:tblGrid>
        <w:gridCol w:w="1253"/>
        <w:gridCol w:w="5851"/>
        <w:gridCol w:w="1254"/>
      </w:tblGrid>
      <w:tr w:rsidR="009032BA" w:rsidRPr="003C3148" w14:paraId="424A1BA3" w14:textId="77777777" w:rsidTr="009367A9">
        <w:trPr>
          <w:trHeight w:val="523"/>
        </w:trPr>
        <w:tc>
          <w:tcPr>
            <w:tcW w:w="750" w:type="pct"/>
            <w:vAlign w:val="center"/>
          </w:tcPr>
          <w:p w14:paraId="10E904DB" w14:textId="77777777" w:rsidR="009032BA" w:rsidRPr="003C3148" w:rsidRDefault="009032BA" w:rsidP="009367A9">
            <w:pPr>
              <w:rPr>
                <w:lang w:eastAsia="zh-TW"/>
              </w:rPr>
            </w:pPr>
          </w:p>
        </w:tc>
        <w:tc>
          <w:tcPr>
            <w:tcW w:w="3500" w:type="pct"/>
            <w:vAlign w:val="center"/>
          </w:tcPr>
          <w:p w14:paraId="566C0852" w14:textId="77777777" w:rsidR="009032BA" w:rsidRPr="003C3148" w:rsidRDefault="00000000" w:rsidP="009367A9">
            <w:pPr>
              <w:rPr>
                <w:rFonts w:cs="Arial"/>
                <w:color w:val="000000"/>
              </w:rPr>
            </w:pPr>
            <m:oMath>
              <m:sSub>
                <m:sSubPr>
                  <m:ctrlPr>
                    <w:rPr>
                      <w:rFonts w:ascii="Cambria Math" w:hAnsi="Cambria Math"/>
                      <w:i/>
                    </w:rPr>
                  </m:ctrlPr>
                </m:sSubPr>
                <m:e>
                  <m:r>
                    <w:rPr>
                      <w:rFonts w:ascii="Cambria Math"/>
                    </w:rPr>
                    <m:t>b</m:t>
                  </m:r>
                </m:e>
                <m:sub>
                  <m:r>
                    <w:rPr>
                      <w:rFonts w:ascii="Cambria Math" w:hAnsi="Cambria Math"/>
                    </w:rPr>
                    <m:t>eff</m:t>
                  </m:r>
                </m:sub>
              </m:sSub>
              <m:r>
                <w:rPr>
                  <w:rFonts w:ascii="Cambria Math" w:hAnsi="Cambria Math"/>
                </w:rPr>
                <m:t>=</m:t>
              </m:r>
              <m:sSub>
                <m:sSubPr>
                  <m:ctrlPr>
                    <w:rPr>
                      <w:rFonts w:ascii="Cambria Math" w:hAnsi="Cambria Math"/>
                      <w:i/>
                    </w:rPr>
                  </m:ctrlPr>
                </m:sSubPr>
                <m:e>
                  <m:r>
                    <w:rPr>
                      <w:rFonts w:ascii="Cambria Math"/>
                    </w:rPr>
                    <m:t>b</m:t>
                  </m:r>
                </m:e>
                <m:sub>
                  <m:r>
                    <w:rPr>
                      <w:rFonts w:ascii="Cambria Math"/>
                    </w:rPr>
                    <m:t>w</m:t>
                  </m:r>
                </m:sub>
              </m:sSub>
              <m:r>
                <w:rPr>
                  <w:rFonts w:ascii="Cambria Math"/>
                </w:rPr>
                <m:t>+</m:t>
              </m:r>
              <m:func>
                <m:funcPr>
                  <m:ctrlPr>
                    <w:rPr>
                      <w:rFonts w:ascii="Cambria Math" w:hAnsi="Cambria Math"/>
                      <w:i/>
                    </w:rPr>
                  </m:ctrlPr>
                </m:funcPr>
                <m:fName>
                  <m:r>
                    <m:rPr>
                      <m:sty m:val="p"/>
                    </m:rPr>
                    <w:rPr>
                      <w:rFonts w:ascii="Cambria Math"/>
                    </w:rPr>
                    <m:t>min</m:t>
                  </m:r>
                </m:fName>
                <m:e>
                  <m:r>
                    <w:rPr>
                      <w:rFonts w:ascii="Cambria Math"/>
                    </w:rPr>
                    <m:t>(</m:t>
                  </m:r>
                </m:e>
              </m:func>
              <m:r>
                <w:rPr>
                  <w:rFonts w:ascii="Cambria Math"/>
                </w:rPr>
                <m:t>8</m:t>
              </m:r>
              <m:sSub>
                <m:sSubPr>
                  <m:ctrlPr>
                    <w:rPr>
                      <w:rFonts w:ascii="Cambria Math" w:hAnsi="Cambria Math"/>
                      <w:i/>
                    </w:rPr>
                  </m:ctrlPr>
                </m:sSubPr>
                <m:e>
                  <m:r>
                    <w:rPr>
                      <w:rFonts w:ascii="Cambria Math"/>
                    </w:rPr>
                    <m:t>h</m:t>
                  </m:r>
                </m:e>
                <m:sub>
                  <m:r>
                    <w:rPr>
                      <w:rFonts w:ascii="Cambria Math" w:hAnsi="Cambria Math"/>
                    </w:rPr>
                    <m:t>f</m:t>
                  </m:r>
                </m:sub>
              </m:sSub>
            </m:oMath>
            <w:r w:rsidR="009032BA" w:rsidRPr="003C3148">
              <w:rPr>
                <w:rFonts w:eastAsiaTheme="minorEastAsia" w:cs="Arial"/>
              </w:rPr>
              <w:t xml:space="preserve">,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009032BA" w:rsidRPr="003C3148">
              <w:rPr>
                <w:rFonts w:eastAsiaTheme="minorEastAsia" w:cs="Arial"/>
              </w:rPr>
              <w:t xml:space="preserve">, </w:t>
            </w:r>
            <m:oMath>
              <m:r>
                <w:rPr>
                  <w:rFonts w:ascii="Cambria Math" w:hAnsi="Cambria Math"/>
                </w:rPr>
                <m:t>0,125</m:t>
              </m:r>
              <m:sSub>
                <m:sSubPr>
                  <m:ctrlPr>
                    <w:rPr>
                      <w:rFonts w:ascii="Cambria Math" w:hAnsi="Cambria Math"/>
                      <w:i/>
                    </w:rPr>
                  </m:ctrlPr>
                </m:sSubPr>
                <m:e>
                  <m:r>
                    <w:rPr>
                      <w:rFonts w:ascii="Cambria Math" w:hAnsi="Cambria Math"/>
                    </w:rPr>
                    <m:t>l</m:t>
                  </m:r>
                </m:e>
                <m:sub>
                  <m:r>
                    <w:rPr>
                      <w:rFonts w:ascii="Cambria Math" w:hAnsi="Cambria Math"/>
                    </w:rPr>
                    <m:t>cl</m:t>
                  </m:r>
                </m:sub>
              </m:sSub>
              <m:r>
                <w:rPr>
                  <w:rFonts w:ascii="Cambria Math" w:hAnsi="Cambria Math"/>
                </w:rPr>
                <m:t>)</m:t>
              </m:r>
            </m:oMath>
          </w:p>
        </w:tc>
        <w:tc>
          <w:tcPr>
            <w:tcW w:w="750" w:type="pct"/>
            <w:vAlign w:val="center"/>
          </w:tcPr>
          <w:p w14:paraId="09880590" w14:textId="77777777" w:rsidR="009032BA" w:rsidRPr="003C3148" w:rsidRDefault="009032BA" w:rsidP="00DB3A3B">
            <w:pPr>
              <w:pStyle w:val="Ecuatia"/>
            </w:pPr>
            <w:r w:rsidRPr="003C3148">
              <w:t xml:space="preserve"> </w:t>
            </w:r>
          </w:p>
        </w:tc>
      </w:tr>
    </w:tbl>
    <w:p w14:paraId="30130A24" w14:textId="77777777" w:rsidR="009032BA" w:rsidRPr="003C3148" w:rsidRDefault="009032BA" w:rsidP="009032BA">
      <w:pPr>
        <w:pStyle w:val="Notatii"/>
        <w:rPr>
          <w:rFonts w:eastAsiaTheme="minorEastAsia" w:cstheme="minorBidi"/>
          <w:lang w:eastAsia="en-US"/>
        </w:rPr>
      </w:pPr>
      <w:r w:rsidRPr="003C3148">
        <w:rPr>
          <w:rFonts w:eastAsiaTheme="minorEastAsia" w:cstheme="minorBidi"/>
          <w:lang w:eastAsia="en-US"/>
        </w:rPr>
        <w:t>unde:</w:t>
      </w:r>
    </w:p>
    <w:p w14:paraId="6578DD52" w14:textId="49C2380C" w:rsidR="009032BA" w:rsidRPr="003C3148" w:rsidRDefault="00000000" w:rsidP="009032BA">
      <w:pPr>
        <w:pStyle w:val="Notatii"/>
      </w:pPr>
      <m:oMath>
        <m:sSub>
          <m:sSubPr>
            <m:ctrlPr>
              <w:rPr>
                <w:rFonts w:ascii="Cambria Math" w:eastAsiaTheme="minorHAnsi" w:hAnsi="Cambria Math" w:cstheme="minorBidi"/>
                <w:i/>
                <w:lang w:eastAsia="en-US"/>
              </w:rPr>
            </m:ctrlPr>
          </m:sSubPr>
          <m:e>
            <m:r>
              <w:rPr>
                <w:rFonts w:ascii="Cambria Math"/>
              </w:rPr>
              <m:t>b</m:t>
            </m:r>
          </m:e>
          <m:sub>
            <m:r>
              <w:rPr>
                <w:rFonts w:ascii="Cambria Math"/>
              </w:rPr>
              <m:t>w</m:t>
            </m:r>
          </m:sub>
        </m:sSub>
      </m:oMath>
      <w:r w:rsidR="009032BA" w:rsidRPr="003C3148">
        <w:t xml:space="preserve"> </w:t>
      </w:r>
      <w:r w:rsidR="009032BA" w:rsidRPr="003C3148">
        <w:tab/>
        <w:t>lă</w:t>
      </w:r>
      <w:proofErr w:type="spellStart"/>
      <w:r w:rsidR="00C86317">
        <w:t>ț</w:t>
      </w:r>
      <w:r w:rsidR="009032BA" w:rsidRPr="003C3148">
        <w:t>imea</w:t>
      </w:r>
      <w:proofErr w:type="spellEnd"/>
      <w:r w:rsidR="009032BA" w:rsidRPr="003C3148">
        <w:t xml:space="preserve"> inimii grinzii;</w:t>
      </w:r>
    </w:p>
    <w:p w14:paraId="68CF6F40" w14:textId="30CC9D1B" w:rsidR="009032BA" w:rsidRPr="003C3148" w:rsidRDefault="00000000" w:rsidP="009032BA">
      <w:pPr>
        <w:pStyle w:val="Notatii"/>
        <w:ind w:left="0" w:firstLine="0"/>
        <w:rPr>
          <w:lang w:eastAsia="en-US"/>
        </w:rPr>
      </w:pPr>
      <m:oMath>
        <m:sSub>
          <m:sSubPr>
            <m:ctrlPr>
              <w:rPr>
                <w:rFonts w:ascii="Cambria Math" w:eastAsiaTheme="minorHAnsi" w:hAnsi="Cambria Math" w:cstheme="minorBidi"/>
                <w:i/>
                <w:lang w:eastAsia="en-US"/>
              </w:rPr>
            </m:ctrlPr>
          </m:sSubPr>
          <m:e>
            <m:r>
              <w:rPr>
                <w:rFonts w:ascii="Cambria Math" w:eastAsiaTheme="minorHAnsi" w:cstheme="minorBidi"/>
                <w:lang w:eastAsia="en-US"/>
              </w:rPr>
              <m:t>b</m:t>
            </m:r>
          </m:e>
          <m:sub>
            <m:r>
              <w:rPr>
                <w:rFonts w:ascii="Cambria Math" w:eastAsiaTheme="minorHAnsi" w:cstheme="minorBidi"/>
                <w:lang w:eastAsia="en-US"/>
              </w:rPr>
              <m:t>eff</m:t>
            </m:r>
          </m:sub>
        </m:sSub>
      </m:oMath>
      <w:r w:rsidR="009032BA" w:rsidRPr="003C3148">
        <w:rPr>
          <w:lang w:eastAsia="en-US"/>
        </w:rPr>
        <w:tab/>
        <w:t>lă</w:t>
      </w:r>
      <w:proofErr w:type="spellStart"/>
      <w:r w:rsidR="00C86317">
        <w:rPr>
          <w:lang w:eastAsia="en-US"/>
        </w:rPr>
        <w:t>ț</w:t>
      </w:r>
      <w:r w:rsidR="009032BA" w:rsidRPr="003C3148">
        <w:rPr>
          <w:lang w:eastAsia="en-US"/>
        </w:rPr>
        <w:t>imea</w:t>
      </w:r>
      <w:proofErr w:type="spellEnd"/>
      <w:r w:rsidR="009032BA" w:rsidRPr="003C3148">
        <w:rPr>
          <w:lang w:eastAsia="en-US"/>
        </w:rPr>
        <w:t xml:space="preserve"> de placă activă;</w:t>
      </w:r>
    </w:p>
    <w:p w14:paraId="78EBC9A1" w14:textId="77777777" w:rsidR="009032BA" w:rsidRPr="003C3148" w:rsidRDefault="00000000" w:rsidP="009032BA">
      <w:pPr>
        <w:pStyle w:val="Notatii"/>
        <w:ind w:left="0" w:firstLine="0"/>
        <w:rPr>
          <w:lang w:eastAsia="en-US"/>
        </w:rPr>
      </w:pPr>
      <m:oMath>
        <m:sSub>
          <m:sSubPr>
            <m:ctrlPr>
              <w:rPr>
                <w:rFonts w:ascii="Cambria Math" w:eastAsiaTheme="minorHAnsi" w:hAnsi="Cambria Math" w:cstheme="minorBidi"/>
                <w:i/>
                <w:lang w:eastAsia="en-US"/>
              </w:rPr>
            </m:ctrlPr>
          </m:sSubPr>
          <m:e>
            <m:r>
              <w:rPr>
                <w:rFonts w:ascii="Cambria Math"/>
              </w:rPr>
              <m:t>h</m:t>
            </m:r>
          </m:e>
          <m:sub>
            <m:r>
              <w:rPr>
                <w:rFonts w:ascii="Cambria Math" w:hAnsi="Cambria Math"/>
              </w:rPr>
              <m:t>f</m:t>
            </m:r>
          </m:sub>
        </m:sSub>
      </m:oMath>
      <w:r w:rsidR="009032BA" w:rsidRPr="003C3148">
        <w:rPr>
          <w:lang w:eastAsia="en-US"/>
        </w:rPr>
        <w:tab/>
        <w:t>grosimea plăcii;</w:t>
      </w:r>
    </w:p>
    <w:p w14:paraId="08A32E76" w14:textId="51D9C560" w:rsidR="009032BA" w:rsidRPr="003C3148" w:rsidRDefault="00000000" w:rsidP="009032BA">
      <w:pPr>
        <w:pStyle w:val="Notatii"/>
        <w:ind w:left="0" w:firstLine="0"/>
      </w:pP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009032BA" w:rsidRPr="003C3148">
        <w:tab/>
        <w:t>lă</w:t>
      </w:r>
      <w:proofErr w:type="spellStart"/>
      <w:r w:rsidR="00C86317">
        <w:t>ț</w:t>
      </w:r>
      <w:r w:rsidR="009032BA" w:rsidRPr="003C3148">
        <w:t>imea</w:t>
      </w:r>
      <w:proofErr w:type="spellEnd"/>
      <w:r w:rsidR="009032BA" w:rsidRPr="003C3148">
        <w:t xml:space="preserve"> aferentă de placă pentru grinda în discu</w:t>
      </w:r>
      <w:r w:rsidR="00C86317">
        <w:t>ț</w:t>
      </w:r>
      <w:r w:rsidR="009032BA" w:rsidRPr="003C3148">
        <w:t xml:space="preserve">ie, rezultată din geometria planșeului, </w:t>
      </w:r>
      <w:r w:rsidR="00C86317">
        <w:t>ț</w:t>
      </w:r>
      <w:r w:rsidR="009032BA" w:rsidRPr="003C3148">
        <w:t>inând seama de grinzile paralele și de marginea efectivă a plăcii;</w:t>
      </w:r>
    </w:p>
    <w:p w14:paraId="773A19D7" w14:textId="77777777" w:rsidR="009032BA" w:rsidRPr="003C3148" w:rsidRDefault="00000000" w:rsidP="009032BA">
      <w:pPr>
        <w:pStyle w:val="Notatii"/>
        <w:ind w:left="0" w:firstLine="0"/>
        <w:rPr>
          <w:lang w:eastAsia="en-US"/>
        </w:rPr>
      </w:pPr>
      <m:oMath>
        <m:sSub>
          <m:sSubPr>
            <m:ctrlPr>
              <w:rPr>
                <w:rFonts w:ascii="Cambria Math" w:hAnsi="Cambria Math"/>
                <w:i/>
              </w:rPr>
            </m:ctrlPr>
          </m:sSubPr>
          <m:e>
            <m:r>
              <w:rPr>
                <w:rFonts w:ascii="Cambria Math" w:hAnsi="Cambria Math"/>
              </w:rPr>
              <m:t>l</m:t>
            </m:r>
          </m:e>
          <m:sub>
            <m:r>
              <w:rPr>
                <w:rFonts w:ascii="Cambria Math" w:hAnsi="Cambria Math"/>
              </w:rPr>
              <m:t>cl</m:t>
            </m:r>
          </m:sub>
        </m:sSub>
      </m:oMath>
      <w:r w:rsidR="009032BA" w:rsidRPr="003C3148">
        <w:tab/>
        <w:t>deschiderea liberă a grinzii.</w:t>
      </w:r>
    </w:p>
    <w:p w14:paraId="0AFE370F" w14:textId="521D3080" w:rsidR="009032BA" w:rsidRPr="003C3148" w:rsidRDefault="009032BA" w:rsidP="009032BA">
      <w:pPr>
        <w:pStyle w:val="Paragraf"/>
      </w:pPr>
      <w:r w:rsidRPr="003C3148">
        <w:t>Lă</w:t>
      </w:r>
      <w:r w:rsidR="00C86317">
        <w:t>ț</w:t>
      </w:r>
      <w:r w:rsidRPr="003C3148">
        <w:t xml:space="preserve">imea activă de placă a grinzilor care conlucrează cu placa, pe o singură parte a inimii, </w:t>
      </w:r>
      <w:proofErr w:type="spellStart"/>
      <w:r w:rsidRPr="003C3148">
        <w:rPr>
          <w:i/>
          <w:iCs/>
        </w:rPr>
        <w:t>b</w:t>
      </w:r>
      <w:r w:rsidRPr="003C3148">
        <w:rPr>
          <w:i/>
          <w:iCs/>
          <w:vertAlign w:val="subscript"/>
        </w:rPr>
        <w:t>eff</w:t>
      </w:r>
      <w:proofErr w:type="spellEnd"/>
      <w:r w:rsidRPr="003C3148">
        <w:t>, se determină cu rela</w:t>
      </w:r>
      <w:r w:rsidR="00C86317">
        <w:t>ț</w:t>
      </w:r>
      <w:r w:rsidRPr="003C3148">
        <w:t>ia:</w:t>
      </w:r>
    </w:p>
    <w:tbl>
      <w:tblPr>
        <w:tblW w:w="5000" w:type="pct"/>
        <w:tblLayout w:type="fixed"/>
        <w:tblLook w:val="04A0" w:firstRow="1" w:lastRow="0" w:firstColumn="1" w:lastColumn="0" w:noHBand="0" w:noVBand="1"/>
      </w:tblPr>
      <w:tblGrid>
        <w:gridCol w:w="1253"/>
        <w:gridCol w:w="5851"/>
        <w:gridCol w:w="1254"/>
      </w:tblGrid>
      <w:tr w:rsidR="009032BA" w:rsidRPr="003C3148" w14:paraId="7A6AF914" w14:textId="77777777" w:rsidTr="009367A9">
        <w:trPr>
          <w:trHeight w:val="523"/>
        </w:trPr>
        <w:tc>
          <w:tcPr>
            <w:tcW w:w="750" w:type="pct"/>
            <w:vAlign w:val="center"/>
          </w:tcPr>
          <w:p w14:paraId="5592E7EE" w14:textId="77777777" w:rsidR="009032BA" w:rsidRPr="003C3148" w:rsidRDefault="009032BA" w:rsidP="009367A9">
            <w:pPr>
              <w:rPr>
                <w:lang w:eastAsia="zh-TW"/>
              </w:rPr>
            </w:pPr>
          </w:p>
        </w:tc>
        <w:tc>
          <w:tcPr>
            <w:tcW w:w="3500" w:type="pct"/>
            <w:vAlign w:val="center"/>
          </w:tcPr>
          <w:p w14:paraId="7FD8791D" w14:textId="77777777" w:rsidR="009032BA" w:rsidRPr="003C3148" w:rsidRDefault="00000000" w:rsidP="009367A9">
            <w:pPr>
              <w:rPr>
                <w:rFonts w:cs="Arial"/>
                <w:color w:val="000000"/>
              </w:rPr>
            </w:pPr>
            <m:oMath>
              <m:sSub>
                <m:sSubPr>
                  <m:ctrlPr>
                    <w:rPr>
                      <w:rFonts w:ascii="Cambria Math" w:hAnsi="Cambria Math"/>
                      <w:i/>
                    </w:rPr>
                  </m:ctrlPr>
                </m:sSubPr>
                <m:e>
                  <m:r>
                    <w:rPr>
                      <w:rFonts w:ascii="Cambria Math"/>
                    </w:rPr>
                    <m:t>b</m:t>
                  </m:r>
                </m:e>
                <m:sub>
                  <m:r>
                    <w:rPr>
                      <w:rFonts w:ascii="Cambria Math" w:hAnsi="Cambria Math"/>
                    </w:rPr>
                    <m:t>eff</m:t>
                  </m:r>
                </m:sub>
              </m:sSub>
              <m:r>
                <w:rPr>
                  <w:rFonts w:ascii="Cambria Math" w:hAnsi="Cambria Math"/>
                </w:rPr>
                <m:t>=</m:t>
              </m:r>
              <m:sSub>
                <m:sSubPr>
                  <m:ctrlPr>
                    <w:rPr>
                      <w:rFonts w:ascii="Cambria Math" w:hAnsi="Cambria Math"/>
                      <w:i/>
                    </w:rPr>
                  </m:ctrlPr>
                </m:sSubPr>
                <m:e>
                  <m:r>
                    <w:rPr>
                      <w:rFonts w:ascii="Cambria Math"/>
                    </w:rPr>
                    <m:t>b</m:t>
                  </m:r>
                </m:e>
                <m:sub>
                  <m:r>
                    <w:rPr>
                      <w:rFonts w:ascii="Cambria Math"/>
                    </w:rPr>
                    <m:t>w</m:t>
                  </m:r>
                </m:sub>
              </m:sSub>
              <m:r>
                <w:rPr>
                  <w:rFonts w:ascii="Cambria Math"/>
                </w:rPr>
                <m:t>+</m:t>
              </m:r>
              <m:func>
                <m:funcPr>
                  <m:ctrlPr>
                    <w:rPr>
                      <w:rFonts w:ascii="Cambria Math" w:hAnsi="Cambria Math"/>
                      <w:i/>
                    </w:rPr>
                  </m:ctrlPr>
                </m:funcPr>
                <m:fName>
                  <m:r>
                    <m:rPr>
                      <m:sty m:val="p"/>
                    </m:rPr>
                    <w:rPr>
                      <w:rFonts w:ascii="Cambria Math"/>
                    </w:rPr>
                    <m:t>min</m:t>
                  </m:r>
                </m:fName>
                <m:e>
                  <m:r>
                    <w:rPr>
                      <w:rFonts w:ascii="Cambria Math"/>
                    </w:rPr>
                    <m:t>(</m:t>
                  </m:r>
                </m:e>
              </m:func>
              <m:r>
                <w:rPr>
                  <w:rFonts w:ascii="Cambria Math"/>
                </w:rPr>
                <m:t>4</m:t>
              </m:r>
              <m:sSub>
                <m:sSubPr>
                  <m:ctrlPr>
                    <w:rPr>
                      <w:rFonts w:ascii="Cambria Math" w:hAnsi="Cambria Math"/>
                      <w:i/>
                    </w:rPr>
                  </m:ctrlPr>
                </m:sSubPr>
                <m:e>
                  <m:r>
                    <w:rPr>
                      <w:rFonts w:ascii="Cambria Math"/>
                    </w:rPr>
                    <m:t>h</m:t>
                  </m:r>
                </m:e>
                <m:sub>
                  <m:r>
                    <w:rPr>
                      <w:rFonts w:ascii="Cambria Math" w:hAnsi="Cambria Math"/>
                    </w:rPr>
                    <m:t>f</m:t>
                  </m:r>
                </m:sub>
              </m:sSub>
            </m:oMath>
            <w:r w:rsidR="009032BA" w:rsidRPr="003C3148">
              <w:rPr>
                <w:rFonts w:eastAsiaTheme="minorEastAsia" w:cs="Arial"/>
              </w:rPr>
              <w:t xml:space="preserve">,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009032BA" w:rsidRPr="003C3148">
              <w:rPr>
                <w:rFonts w:eastAsiaTheme="minorEastAsia" w:cs="Arial"/>
              </w:rPr>
              <w:t xml:space="preserve">, </w:t>
            </w:r>
            <m:oMath>
              <m:r>
                <w:rPr>
                  <w:rFonts w:ascii="Cambria Math" w:hAnsi="Cambria Math"/>
                </w:rPr>
                <m:t>0,08</m:t>
              </m:r>
              <m:sSub>
                <m:sSubPr>
                  <m:ctrlPr>
                    <w:rPr>
                      <w:rFonts w:ascii="Cambria Math" w:hAnsi="Cambria Math"/>
                      <w:i/>
                    </w:rPr>
                  </m:ctrlPr>
                </m:sSubPr>
                <m:e>
                  <m:r>
                    <w:rPr>
                      <w:rFonts w:ascii="Cambria Math" w:hAnsi="Cambria Math"/>
                    </w:rPr>
                    <m:t>l</m:t>
                  </m:r>
                </m:e>
                <m:sub>
                  <m:r>
                    <w:rPr>
                      <w:rFonts w:ascii="Cambria Math" w:hAnsi="Cambria Math"/>
                    </w:rPr>
                    <m:t>cl</m:t>
                  </m:r>
                </m:sub>
              </m:sSub>
              <m:r>
                <w:rPr>
                  <w:rFonts w:ascii="Cambria Math" w:hAnsi="Cambria Math"/>
                </w:rPr>
                <m:t>)</m:t>
              </m:r>
            </m:oMath>
          </w:p>
        </w:tc>
        <w:tc>
          <w:tcPr>
            <w:tcW w:w="750" w:type="pct"/>
            <w:vAlign w:val="center"/>
          </w:tcPr>
          <w:p w14:paraId="2EAB3DB4" w14:textId="77777777" w:rsidR="009032BA" w:rsidRPr="003C3148" w:rsidRDefault="009032BA" w:rsidP="00DB3A3B">
            <w:pPr>
              <w:pStyle w:val="Ecuatia"/>
            </w:pPr>
            <w:r w:rsidRPr="003C3148">
              <w:t xml:space="preserve"> </w:t>
            </w:r>
          </w:p>
        </w:tc>
      </w:tr>
    </w:tbl>
    <w:p w14:paraId="74E27A89" w14:textId="77777777" w:rsidR="009032BA" w:rsidRPr="003C3148" w:rsidRDefault="009032BA" w:rsidP="009032BA">
      <w:pPr>
        <w:pStyle w:val="Notatii"/>
        <w:rPr>
          <w:rFonts w:eastAsiaTheme="minorEastAsia" w:cstheme="minorBidi"/>
          <w:lang w:eastAsia="en-US"/>
        </w:rPr>
      </w:pPr>
      <w:r w:rsidRPr="003C3148">
        <w:rPr>
          <w:rFonts w:eastAsiaTheme="minorEastAsia" w:cstheme="minorBidi"/>
          <w:lang w:eastAsia="en-US"/>
        </w:rPr>
        <w:t>unde:</w:t>
      </w:r>
    </w:p>
    <w:p w14:paraId="2F83C6CB" w14:textId="0D97C426" w:rsidR="009032BA" w:rsidRPr="003C3148" w:rsidRDefault="00000000" w:rsidP="009032BA">
      <w:pPr>
        <w:pStyle w:val="Notatii"/>
      </w:pPr>
      <m:oMath>
        <m:sSub>
          <m:sSubPr>
            <m:ctrlPr>
              <w:rPr>
                <w:rFonts w:ascii="Cambria Math" w:eastAsiaTheme="minorHAnsi" w:hAnsi="Cambria Math" w:cstheme="minorBidi"/>
                <w:i/>
                <w:lang w:eastAsia="en-US"/>
              </w:rPr>
            </m:ctrlPr>
          </m:sSubPr>
          <m:e>
            <m:r>
              <w:rPr>
                <w:rFonts w:ascii="Cambria Math"/>
              </w:rPr>
              <m:t>b</m:t>
            </m:r>
          </m:e>
          <m:sub>
            <m:r>
              <w:rPr>
                <w:rFonts w:ascii="Cambria Math"/>
              </w:rPr>
              <m:t>w</m:t>
            </m:r>
          </m:sub>
        </m:sSub>
      </m:oMath>
      <w:r w:rsidR="009032BA" w:rsidRPr="003C3148">
        <w:t xml:space="preserve"> </w:t>
      </w:r>
      <w:r w:rsidR="009032BA" w:rsidRPr="003C3148">
        <w:tab/>
        <w:t>lă</w:t>
      </w:r>
      <w:proofErr w:type="spellStart"/>
      <w:r w:rsidR="00C86317">
        <w:t>ț</w:t>
      </w:r>
      <w:r w:rsidR="009032BA" w:rsidRPr="003C3148">
        <w:t>imea</w:t>
      </w:r>
      <w:proofErr w:type="spellEnd"/>
      <w:r w:rsidR="009032BA" w:rsidRPr="003C3148">
        <w:t xml:space="preserve"> inimii grinzii;</w:t>
      </w:r>
    </w:p>
    <w:p w14:paraId="6D6E184F" w14:textId="220B3506" w:rsidR="009032BA" w:rsidRPr="003C3148" w:rsidRDefault="00000000" w:rsidP="009032BA">
      <w:pPr>
        <w:pStyle w:val="Notatii"/>
        <w:ind w:left="0" w:firstLine="0"/>
        <w:rPr>
          <w:lang w:eastAsia="en-US"/>
        </w:rPr>
      </w:pPr>
      <m:oMath>
        <m:sSub>
          <m:sSubPr>
            <m:ctrlPr>
              <w:rPr>
                <w:rFonts w:ascii="Cambria Math" w:eastAsiaTheme="minorHAnsi" w:hAnsi="Cambria Math" w:cstheme="minorBidi"/>
                <w:i/>
                <w:lang w:eastAsia="en-US"/>
              </w:rPr>
            </m:ctrlPr>
          </m:sSubPr>
          <m:e>
            <m:r>
              <w:rPr>
                <w:rFonts w:ascii="Cambria Math" w:eastAsiaTheme="minorHAnsi" w:cstheme="minorBidi"/>
                <w:lang w:eastAsia="en-US"/>
              </w:rPr>
              <m:t>b</m:t>
            </m:r>
          </m:e>
          <m:sub>
            <m:r>
              <w:rPr>
                <w:rFonts w:ascii="Cambria Math" w:eastAsiaTheme="minorHAnsi" w:cstheme="minorBidi"/>
                <w:lang w:eastAsia="en-US"/>
              </w:rPr>
              <m:t>eff</m:t>
            </m:r>
          </m:sub>
        </m:sSub>
      </m:oMath>
      <w:r w:rsidR="009032BA" w:rsidRPr="003C3148">
        <w:rPr>
          <w:lang w:eastAsia="en-US"/>
        </w:rPr>
        <w:tab/>
        <w:t>lă</w:t>
      </w:r>
      <w:proofErr w:type="spellStart"/>
      <w:r w:rsidR="00C86317">
        <w:rPr>
          <w:lang w:eastAsia="en-US"/>
        </w:rPr>
        <w:t>ț</w:t>
      </w:r>
      <w:r w:rsidR="009032BA" w:rsidRPr="003C3148">
        <w:rPr>
          <w:lang w:eastAsia="en-US"/>
        </w:rPr>
        <w:t>imea</w:t>
      </w:r>
      <w:proofErr w:type="spellEnd"/>
      <w:r w:rsidR="009032BA" w:rsidRPr="003C3148">
        <w:rPr>
          <w:lang w:eastAsia="en-US"/>
        </w:rPr>
        <w:t xml:space="preserve"> de placă activă;</w:t>
      </w:r>
    </w:p>
    <w:p w14:paraId="33A7823D" w14:textId="77777777" w:rsidR="009032BA" w:rsidRPr="003C3148" w:rsidRDefault="00000000" w:rsidP="009032BA">
      <w:pPr>
        <w:pStyle w:val="Notatii"/>
        <w:ind w:left="0" w:firstLine="0"/>
        <w:rPr>
          <w:lang w:eastAsia="en-US"/>
        </w:rPr>
      </w:pPr>
      <m:oMath>
        <m:sSub>
          <m:sSubPr>
            <m:ctrlPr>
              <w:rPr>
                <w:rFonts w:ascii="Cambria Math" w:eastAsiaTheme="minorHAnsi" w:hAnsi="Cambria Math" w:cstheme="minorBidi"/>
                <w:i/>
                <w:lang w:eastAsia="en-US"/>
              </w:rPr>
            </m:ctrlPr>
          </m:sSubPr>
          <m:e>
            <m:r>
              <w:rPr>
                <w:rFonts w:ascii="Cambria Math"/>
              </w:rPr>
              <m:t>h</m:t>
            </m:r>
          </m:e>
          <m:sub>
            <m:r>
              <w:rPr>
                <w:rFonts w:ascii="Cambria Math" w:hAnsi="Cambria Math"/>
              </w:rPr>
              <m:t>f</m:t>
            </m:r>
          </m:sub>
        </m:sSub>
      </m:oMath>
      <w:r w:rsidR="009032BA" w:rsidRPr="003C3148">
        <w:rPr>
          <w:lang w:eastAsia="en-US"/>
        </w:rPr>
        <w:tab/>
        <w:t>grosimea plăcii;</w:t>
      </w:r>
    </w:p>
    <w:p w14:paraId="3C3C3B99" w14:textId="33B03E3F" w:rsidR="009032BA" w:rsidRPr="003C3148" w:rsidRDefault="00000000" w:rsidP="009032BA">
      <w:pPr>
        <w:pStyle w:val="Notatii"/>
        <w:ind w:left="0" w:firstLine="0"/>
      </w:pP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009032BA" w:rsidRPr="003C3148">
        <w:tab/>
        <w:t>lă</w:t>
      </w:r>
      <w:proofErr w:type="spellStart"/>
      <w:r w:rsidR="00C86317">
        <w:t>ț</w:t>
      </w:r>
      <w:r w:rsidR="009032BA" w:rsidRPr="003C3148">
        <w:t>imea</w:t>
      </w:r>
      <w:proofErr w:type="spellEnd"/>
      <w:r w:rsidR="009032BA" w:rsidRPr="003C3148">
        <w:t xml:space="preserve"> aferentă de placă pentru grinda în discu</w:t>
      </w:r>
      <w:r w:rsidR="00C86317">
        <w:t>ț</w:t>
      </w:r>
      <w:r w:rsidR="009032BA" w:rsidRPr="003C3148">
        <w:t xml:space="preserve">ie, rezultată din geometria planșeului, </w:t>
      </w:r>
      <w:r w:rsidR="00C86317">
        <w:t>ț</w:t>
      </w:r>
      <w:r w:rsidR="009032BA" w:rsidRPr="003C3148">
        <w:t xml:space="preserve">inând seama de grinzile paralele și de marginea efectivă a plăcii; </w:t>
      </w:r>
    </w:p>
    <w:p w14:paraId="6DC72376" w14:textId="77777777" w:rsidR="009032BA" w:rsidRPr="003C3148" w:rsidRDefault="00000000" w:rsidP="009032BA">
      <w:pPr>
        <w:pStyle w:val="Notatii"/>
        <w:ind w:left="0" w:firstLine="0"/>
        <w:rPr>
          <w:lang w:eastAsia="en-US"/>
        </w:rPr>
      </w:pPr>
      <m:oMath>
        <m:sSub>
          <m:sSubPr>
            <m:ctrlPr>
              <w:rPr>
                <w:rFonts w:ascii="Cambria Math" w:hAnsi="Cambria Math"/>
                <w:i/>
              </w:rPr>
            </m:ctrlPr>
          </m:sSubPr>
          <m:e>
            <m:r>
              <w:rPr>
                <w:rFonts w:ascii="Cambria Math" w:hAnsi="Cambria Math"/>
              </w:rPr>
              <m:t>l</m:t>
            </m:r>
          </m:e>
          <m:sub>
            <m:r>
              <w:rPr>
                <w:rFonts w:ascii="Cambria Math" w:hAnsi="Cambria Math"/>
              </w:rPr>
              <m:t>cl</m:t>
            </m:r>
          </m:sub>
        </m:sSub>
      </m:oMath>
      <w:r w:rsidR="009032BA" w:rsidRPr="003C3148">
        <w:tab/>
        <w:t>deschiderea liberă a grinzii.</w:t>
      </w:r>
    </w:p>
    <w:p w14:paraId="0BA85FA1" w14:textId="2179F273" w:rsidR="009032BA" w:rsidRPr="003C3148" w:rsidRDefault="009032BA" w:rsidP="009032BA">
      <w:pPr>
        <w:pStyle w:val="Paragraf"/>
      </w:pPr>
      <w:r w:rsidRPr="003C3148">
        <w:t>La calculul capacită</w:t>
      </w:r>
      <w:r w:rsidR="00C86317">
        <w:t>ț</w:t>
      </w:r>
      <w:r w:rsidRPr="003C3148">
        <w:t>ii de rezisten</w:t>
      </w:r>
      <w:r w:rsidR="00C86317">
        <w:t>ț</w:t>
      </w:r>
      <w:r w:rsidRPr="003C3148">
        <w:t>ă la moment încovoietor a grinzilor care conlucrează cu plăci prefabricate integral sau par</w:t>
      </w:r>
      <w:r w:rsidR="00C86317">
        <w:t>ț</w:t>
      </w:r>
      <w:r w:rsidRPr="003C3148">
        <w:t>ial, contribu</w:t>
      </w:r>
      <w:r w:rsidR="00C86317">
        <w:t>ț</w:t>
      </w:r>
      <w:r w:rsidRPr="003C3148">
        <w:t xml:space="preserve">ia armăturilor din placă plasate în interiorul zonei active se stabilește </w:t>
      </w:r>
      <w:r w:rsidR="00C86317">
        <w:t>ț</w:t>
      </w:r>
      <w:r w:rsidRPr="003C3148">
        <w:t>inând seama de modul de conectare al plăcilor cu grinda.</w:t>
      </w:r>
    </w:p>
    <w:p w14:paraId="55695D68" w14:textId="1F30633B" w:rsidR="009032BA" w:rsidRPr="003C3148" w:rsidRDefault="009032BA" w:rsidP="009032BA">
      <w:pPr>
        <w:pStyle w:val="Paragraf"/>
      </w:pPr>
      <w:r w:rsidRPr="003C3148">
        <w:t>La calculul capacită</w:t>
      </w:r>
      <w:r w:rsidR="00C86317">
        <w:t>ț</w:t>
      </w:r>
      <w:r w:rsidRPr="003C3148">
        <w:t>ii de rezisten</w:t>
      </w:r>
      <w:r w:rsidR="00C86317">
        <w:t>ț</w:t>
      </w:r>
      <w:r w:rsidRPr="003C3148">
        <w:t xml:space="preserve">ă la moment încovoietor a grinzilor care conlucrează cu plăci precomprimate se </w:t>
      </w:r>
      <w:r w:rsidR="00C86317">
        <w:t>ț</w:t>
      </w:r>
      <w:r w:rsidRPr="003C3148">
        <w:t>ine seama de efortul de compresiune transmis grinzilor prin precomprimarea plăcilor.</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46314848" w14:textId="390668A2" w:rsidR="009032BA" w:rsidRPr="003C3148" w:rsidRDefault="009032BA" w:rsidP="00DB3A3B">
      <w:pPr>
        <w:pStyle w:val="Titlu1111"/>
      </w:pPr>
      <w:bookmarkStart w:id="629" w:name="_Ref154563272"/>
      <w:bookmarkStart w:id="630" w:name="_Toc155977861"/>
      <w:bookmarkStart w:id="631" w:name="_Toc184491167"/>
      <w:r w:rsidRPr="003C3148">
        <w:t>For</w:t>
      </w:r>
      <w:r w:rsidR="00C86317">
        <w:t>ț</w:t>
      </w:r>
      <w:r w:rsidRPr="003C3148">
        <w:t>ă tăietoare</w:t>
      </w:r>
      <w:bookmarkEnd w:id="629"/>
      <w:bookmarkEnd w:id="630"/>
      <w:bookmarkEnd w:id="631"/>
    </w:p>
    <w:p w14:paraId="6BAEC267" w14:textId="7A000FAB" w:rsidR="009032BA" w:rsidRPr="003C3148" w:rsidRDefault="009032BA" w:rsidP="009032BA">
      <w:pPr>
        <w:pStyle w:val="Paragraf"/>
      </w:pPr>
      <w:bookmarkStart w:id="632" w:name="_Ref287724114"/>
      <w:r w:rsidRPr="003C3148">
        <w:t xml:space="preserve">În zonele critice ale grinzilor, înclinarea diagonalelor comprimate în modelul de grindă cu zăbrele </w:t>
      </w:r>
      <w:r w:rsidR="007919F1">
        <w:t xml:space="preserve">se consideră </w:t>
      </w:r>
      <w:r w:rsidRPr="003C3148">
        <w:t>egală cu 45°.</w:t>
      </w:r>
      <w:bookmarkEnd w:id="632"/>
    </w:p>
    <w:p w14:paraId="2A64D7DD" w14:textId="5986E0F9" w:rsidR="009032BA" w:rsidRPr="003C3148" w:rsidRDefault="009032BA" w:rsidP="009032BA">
      <w:pPr>
        <w:pStyle w:val="Paragraf"/>
      </w:pPr>
      <w:bookmarkStart w:id="633" w:name="_Ref146567890"/>
      <w:r w:rsidRPr="003C3148">
        <w:t xml:space="preserve">În acord cu prevederea de la </w:t>
      </w:r>
      <w:r w:rsidRPr="009D6161">
        <w:rPr>
          <w:rStyle w:val="Mylink"/>
        </w:rPr>
        <w:fldChar w:fldCharType="begin"/>
      </w:r>
      <w:r w:rsidR="009D6161" w:rsidRPr="009D6161">
        <w:rPr>
          <w:rStyle w:val="Mylink"/>
        </w:rPr>
        <w:instrText>REF _Ref287724114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capacitatea de rezisten</w:t>
      </w:r>
      <w:r w:rsidR="00C86317">
        <w:t>ț</w:t>
      </w:r>
      <w:r w:rsidRPr="003C3148">
        <w:t>ă la for</w:t>
      </w:r>
      <w:r w:rsidR="00C86317">
        <w:t>ț</w:t>
      </w:r>
      <w:r w:rsidRPr="003C3148">
        <w:t>ă tăietoare a grinzilor este determinată cu rela</w:t>
      </w:r>
      <w:r w:rsidR="00C86317">
        <w:t>ț</w:t>
      </w:r>
      <w:r w:rsidRPr="003C3148">
        <w:t>ia:</w:t>
      </w:r>
      <w:bookmarkEnd w:id="633"/>
      <w:r w:rsidRPr="003C3148">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tbl>
      <w:tblPr>
        <w:tblW w:w="5000" w:type="pct"/>
        <w:tblLayout w:type="fixed"/>
        <w:tblLook w:val="04A0" w:firstRow="1" w:lastRow="0" w:firstColumn="1" w:lastColumn="0" w:noHBand="0" w:noVBand="1"/>
      </w:tblPr>
      <w:tblGrid>
        <w:gridCol w:w="1253"/>
        <w:gridCol w:w="5851"/>
        <w:gridCol w:w="1254"/>
      </w:tblGrid>
      <w:tr w:rsidR="009032BA" w:rsidRPr="003C3148" w14:paraId="25CD0047" w14:textId="77777777" w:rsidTr="009367A9">
        <w:trPr>
          <w:trHeight w:val="523"/>
        </w:trPr>
        <w:tc>
          <w:tcPr>
            <w:tcW w:w="750" w:type="pct"/>
            <w:vAlign w:val="center"/>
          </w:tcPr>
          <w:p w14:paraId="79BA093B" w14:textId="77777777" w:rsidR="009032BA" w:rsidRPr="003C3148" w:rsidRDefault="009032BA" w:rsidP="009367A9">
            <w:pPr>
              <w:rPr>
                <w:lang w:eastAsia="zh-TW"/>
              </w:rPr>
            </w:pPr>
            <w:bookmarkStart w:id="634" w:name="_Hlk148978639"/>
          </w:p>
        </w:tc>
        <w:tc>
          <w:tcPr>
            <w:tcW w:w="3500" w:type="pct"/>
            <w:vAlign w:val="center"/>
          </w:tcPr>
          <w:p w14:paraId="7101155D" w14:textId="77777777" w:rsidR="009032BA" w:rsidRPr="003C3148" w:rsidRDefault="00000000" w:rsidP="009367A9">
            <w:pPr>
              <w:rPr>
                <w:rFonts w:cs="Arial"/>
                <w:color w:val="000000"/>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Rd</m:t>
                    </m:r>
                  </m:sub>
                </m:sSub>
                <m:r>
                  <w:rPr>
                    <w:rFonts w:ascii="Cambria Math" w:hAnsi="Cambria Math"/>
                  </w:rPr>
                  <m:t>=</m:t>
                </m:r>
                <m:r>
                  <m:rPr>
                    <m:sty m:val="p"/>
                  </m:rPr>
                  <w:rPr>
                    <w:rFonts w:ascii="Cambria Math" w:hAnsi="Cambria Math"/>
                  </w:rPr>
                  <m:t>minim⁡</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Rd,max</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Rd,s</m:t>
                    </m:r>
                  </m:sub>
                </m:sSub>
                <m:r>
                  <w:rPr>
                    <w:rFonts w:ascii="Cambria Math" w:hAnsi="Cambria Math"/>
                  </w:rPr>
                  <m:t>)</m:t>
                </m:r>
              </m:oMath>
            </m:oMathPara>
          </w:p>
        </w:tc>
        <w:tc>
          <w:tcPr>
            <w:tcW w:w="750" w:type="pct"/>
            <w:vAlign w:val="center"/>
          </w:tcPr>
          <w:p w14:paraId="519D9795" w14:textId="77777777" w:rsidR="009032BA" w:rsidRPr="003C3148" w:rsidRDefault="009032BA" w:rsidP="00DB3A3B">
            <w:pPr>
              <w:pStyle w:val="Ecuatia"/>
            </w:pPr>
            <w:r w:rsidRPr="003C3148">
              <w:t xml:space="preserve"> </w:t>
            </w:r>
          </w:p>
        </w:tc>
      </w:tr>
    </w:tbl>
    <w:bookmarkEnd w:id="634"/>
    <w:p w14:paraId="449072C4" w14:textId="77777777" w:rsidR="009032BA" w:rsidRPr="003C3148" w:rsidRDefault="009032BA" w:rsidP="009032BA">
      <w:pPr>
        <w:pStyle w:val="Notatii"/>
      </w:pPr>
      <w:r w:rsidRPr="003C3148">
        <w:t>unde</w:t>
      </w:r>
    </w:p>
    <w:p w14:paraId="748FB446" w14:textId="52984AAC" w:rsidR="009032BA" w:rsidRPr="003C3148" w:rsidRDefault="00000000" w:rsidP="009032BA">
      <w:pPr>
        <w:pStyle w:val="Notatii"/>
      </w:pPr>
      <m:oMath>
        <m:sSub>
          <m:sSubPr>
            <m:ctrlPr>
              <w:rPr>
                <w:rFonts w:ascii="Cambria Math" w:hAnsi="Cambria Math"/>
              </w:rPr>
            </m:ctrlPr>
          </m:sSubPr>
          <m:e>
            <m:r>
              <w:rPr>
                <w:rFonts w:ascii="Cambria Math" w:hAnsi="Cambria Math"/>
              </w:rPr>
              <m:t>V</m:t>
            </m:r>
          </m:e>
          <m:sub>
            <m:r>
              <w:rPr>
                <w:rFonts w:ascii="Cambria Math" w:hAnsi="Cambria Math"/>
              </w:rPr>
              <m:t>Rd</m:t>
            </m:r>
            <m:r>
              <m:rPr>
                <m:sty m:val="p"/>
              </m:rPr>
              <w:rPr>
                <w:rFonts w:ascii="Cambria Math" w:hAnsi="Cambria Math"/>
              </w:rPr>
              <m:t>,</m:t>
            </m:r>
            <m:r>
              <w:rPr>
                <w:rFonts w:ascii="Cambria Math" w:hAnsi="Cambria Math"/>
              </w:rPr>
              <m:t>max</m:t>
            </m:r>
          </m:sub>
        </m:sSub>
      </m:oMath>
      <w:r w:rsidR="009032BA" w:rsidRPr="00544A88">
        <w:t xml:space="preserve"> for</w:t>
      </w:r>
      <w:r w:rsidR="00C86317" w:rsidRPr="00544A88">
        <w:t>ț</w:t>
      </w:r>
      <w:r w:rsidR="009032BA" w:rsidRPr="00544A88">
        <w:t>a tăietoare din grindă care corespunde cedării diagonalei comprimate de beton</w:t>
      </w:r>
      <w:r w:rsidR="008863AF" w:rsidRPr="00544A88">
        <w:t>, în N;</w:t>
      </w:r>
    </w:p>
    <w:tbl>
      <w:tblPr>
        <w:tblW w:w="5000" w:type="pct"/>
        <w:tblLayout w:type="fixed"/>
        <w:tblLook w:val="04A0" w:firstRow="1" w:lastRow="0" w:firstColumn="1" w:lastColumn="0" w:noHBand="0" w:noVBand="1"/>
      </w:tblPr>
      <w:tblGrid>
        <w:gridCol w:w="1253"/>
        <w:gridCol w:w="5851"/>
        <w:gridCol w:w="1254"/>
      </w:tblGrid>
      <w:tr w:rsidR="009032BA" w:rsidRPr="003C3148" w14:paraId="7793568B" w14:textId="77777777" w:rsidTr="009367A9">
        <w:trPr>
          <w:trHeight w:val="523"/>
        </w:trPr>
        <w:tc>
          <w:tcPr>
            <w:tcW w:w="750" w:type="pct"/>
            <w:vAlign w:val="center"/>
          </w:tcPr>
          <w:p w14:paraId="4803D0EC" w14:textId="77777777" w:rsidR="009032BA" w:rsidRPr="003C3148" w:rsidRDefault="009032BA" w:rsidP="009367A9">
            <w:pPr>
              <w:rPr>
                <w:lang w:eastAsia="zh-TW"/>
              </w:rPr>
            </w:pPr>
          </w:p>
        </w:tc>
        <w:tc>
          <w:tcPr>
            <w:tcW w:w="3500" w:type="pct"/>
            <w:vAlign w:val="center"/>
          </w:tcPr>
          <w:p w14:paraId="5572D25D" w14:textId="38983EAB" w:rsidR="009032BA" w:rsidRPr="003C3148" w:rsidRDefault="00000000" w:rsidP="009367A9">
            <w:pPr>
              <w:rPr>
                <w:rFonts w:cs="Arial"/>
                <w:color w:val="000000"/>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Rd,max</m:t>
                    </m:r>
                  </m:sub>
                </m:sSub>
                <m:r>
                  <w:rPr>
                    <w:rFonts w:ascii="Cambria Math" w:hAnsi="Cambria Math"/>
                  </w:rPr>
                  <m:t>=</m:t>
                </m:r>
                <m:sSub>
                  <m:sSubPr>
                    <m:ctrlPr>
                      <w:rPr>
                        <w:rFonts w:ascii="Cambria Math" w:hAnsi="Cambria Math"/>
                        <w:i/>
                      </w:rPr>
                    </m:ctrlPr>
                  </m:sSubPr>
                  <m:e>
                    <m:r>
                      <w:rPr>
                        <w:rFonts w:ascii="Cambria Math" w:hAnsi="Cambria Math"/>
                      </w:rPr>
                      <m:t>0,75b</m:t>
                    </m:r>
                  </m:e>
                  <m:sub>
                    <m:r>
                      <w:rPr>
                        <w:rFonts w:ascii="Cambria Math" w:hAnsi="Cambria Math"/>
                      </w:rPr>
                      <m:t>w</m:t>
                    </m:r>
                  </m:sub>
                </m:sSub>
                <m:r>
                  <w:rPr>
                    <w:rFonts w:ascii="Cambria Math" w:hAnsi="Cambria Math"/>
                  </w:rPr>
                  <m:t>d</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cd</m:t>
                        </m:r>
                      </m:sub>
                    </m:sSub>
                  </m:e>
                </m:rad>
              </m:oMath>
            </m:oMathPara>
          </w:p>
        </w:tc>
        <w:tc>
          <w:tcPr>
            <w:tcW w:w="750" w:type="pct"/>
            <w:vAlign w:val="center"/>
          </w:tcPr>
          <w:p w14:paraId="30FD1174" w14:textId="77777777" w:rsidR="009032BA" w:rsidRPr="003C3148" w:rsidRDefault="009032BA" w:rsidP="00DB3A3B">
            <w:pPr>
              <w:pStyle w:val="Ecuatia"/>
            </w:pPr>
            <w:r w:rsidRPr="003C3148">
              <w:t xml:space="preserve"> </w:t>
            </w:r>
          </w:p>
        </w:tc>
      </w:tr>
    </w:tbl>
    <w:p w14:paraId="6A6C16AB" w14:textId="24F15E2D" w:rsidR="009032BA" w:rsidRPr="003C3148" w:rsidRDefault="009032BA" w:rsidP="009032BA">
      <w:pPr>
        <w:pStyle w:val="Notatii"/>
      </w:pPr>
      <w:proofErr w:type="spellStart"/>
      <w:r w:rsidRPr="003C3148">
        <w:rPr>
          <w:i/>
          <w:iCs/>
        </w:rPr>
        <w:lastRenderedPageBreak/>
        <w:t>b</w:t>
      </w:r>
      <w:r w:rsidRPr="003C3148">
        <w:rPr>
          <w:i/>
          <w:iCs/>
          <w:vertAlign w:val="subscript"/>
        </w:rPr>
        <w:t>w</w:t>
      </w:r>
      <w:proofErr w:type="spellEnd"/>
      <w:r w:rsidRPr="003C3148">
        <w:tab/>
        <w:t>lă</w:t>
      </w:r>
      <w:r w:rsidR="00C86317">
        <w:t>ț</w:t>
      </w:r>
      <w:r w:rsidRPr="003C3148">
        <w:t xml:space="preserve">imea inimii </w:t>
      </w:r>
      <w:r w:rsidR="007919F1">
        <w:t xml:space="preserve">secțiunii transversale a </w:t>
      </w:r>
      <w:r w:rsidRPr="003C3148">
        <w:t>grinzii</w:t>
      </w:r>
      <w:r w:rsidR="007919F1">
        <w:t>;</w:t>
      </w:r>
    </w:p>
    <w:p w14:paraId="4FAE87D8" w14:textId="1A74520F" w:rsidR="009032BA" w:rsidRPr="003C3148" w:rsidRDefault="007A02B4" w:rsidP="009032BA">
      <w:pPr>
        <w:pStyle w:val="Notatii"/>
      </w:pPr>
      <w:r>
        <w:rPr>
          <w:i/>
          <w:iCs/>
        </w:rPr>
        <w:t>d</w:t>
      </w:r>
      <w:r w:rsidR="009032BA" w:rsidRPr="003C3148">
        <w:tab/>
      </w:r>
      <w:r>
        <w:t>înălțimea utilă a secțiunii transversale</w:t>
      </w:r>
      <w:r w:rsidR="007919F1">
        <w:t xml:space="preserve"> a grinzii</w:t>
      </w:r>
      <w:r w:rsidR="009032BA" w:rsidRPr="003C3148">
        <w:t>;</w:t>
      </w:r>
    </w:p>
    <w:p w14:paraId="759E4E9E" w14:textId="24CB4024" w:rsidR="009032BA" w:rsidRPr="003C3148" w:rsidRDefault="009032BA" w:rsidP="009032BA">
      <w:pPr>
        <w:pStyle w:val="Notatii"/>
      </w:pPr>
      <w:proofErr w:type="spellStart"/>
      <w:r w:rsidRPr="003C3148">
        <w:rPr>
          <w:i/>
          <w:iCs/>
        </w:rPr>
        <w:t>f</w:t>
      </w:r>
      <w:r w:rsidRPr="003C3148">
        <w:rPr>
          <w:i/>
          <w:iCs/>
          <w:vertAlign w:val="subscript"/>
        </w:rPr>
        <w:t>cd</w:t>
      </w:r>
      <w:proofErr w:type="spellEnd"/>
      <w:r w:rsidRPr="003C3148">
        <w:tab/>
        <w:t>valoarea de proiectare a rezisten</w:t>
      </w:r>
      <w:r w:rsidR="00C86317">
        <w:t>ț</w:t>
      </w:r>
      <w:r w:rsidRPr="003C3148">
        <w:t>ei betonului la compresiune</w:t>
      </w:r>
      <w:r w:rsidR="007919F1">
        <w:t xml:space="preserve">, </w:t>
      </w:r>
      <w:r w:rsidR="007919F1" w:rsidRPr="003C3148">
        <w:t>în N/mm</w:t>
      </w:r>
      <w:r w:rsidR="007919F1" w:rsidRPr="003C3148">
        <w:rPr>
          <w:vertAlign w:val="superscript"/>
        </w:rPr>
        <w:t>2</w:t>
      </w:r>
      <w:r w:rsidRPr="003C3148">
        <w:t>;</w:t>
      </w:r>
    </w:p>
    <w:p w14:paraId="33D6562F" w14:textId="67500D41" w:rsidR="009032BA" w:rsidRPr="003C3148" w:rsidRDefault="00000000" w:rsidP="009032BA">
      <w:pPr>
        <w:pStyle w:val="Notatii"/>
      </w:pPr>
      <m:oMath>
        <m:sSub>
          <m:sSubPr>
            <m:ctrlPr>
              <w:rPr>
                <w:rFonts w:ascii="Cambria Math" w:hAnsi="Cambria Math"/>
              </w:rPr>
            </m:ctrlPr>
          </m:sSubPr>
          <m:e>
            <m:r>
              <w:rPr>
                <w:rFonts w:ascii="Cambria Math" w:hAnsi="Cambria Math"/>
              </w:rPr>
              <m:t>V</m:t>
            </m:r>
          </m:e>
          <m:sub>
            <m:r>
              <w:rPr>
                <w:rFonts w:ascii="Cambria Math" w:hAnsi="Cambria Math"/>
              </w:rPr>
              <m:t>Rd</m:t>
            </m:r>
            <m:r>
              <m:rPr>
                <m:sty m:val="p"/>
              </m:rPr>
              <w:rPr>
                <w:rFonts w:ascii="Cambria Math" w:hAnsi="Cambria Math"/>
              </w:rPr>
              <m:t>,</m:t>
            </m:r>
            <m:r>
              <w:rPr>
                <w:rFonts w:ascii="Cambria Math" w:hAnsi="Cambria Math"/>
              </w:rPr>
              <m:t>s</m:t>
            </m:r>
          </m:sub>
        </m:sSub>
      </m:oMath>
      <w:r w:rsidR="009032BA" w:rsidRPr="003C3148">
        <w:tab/>
        <w:t>for</w:t>
      </w:r>
      <w:r w:rsidR="00C86317">
        <w:t>ț</w:t>
      </w:r>
      <w:r w:rsidR="009032BA" w:rsidRPr="003C3148">
        <w:t>a tăietoare din grindă care poate fi suspendată prin intermediul armăturii transversale;</w:t>
      </w:r>
    </w:p>
    <w:tbl>
      <w:tblPr>
        <w:tblW w:w="5000" w:type="pct"/>
        <w:tblLayout w:type="fixed"/>
        <w:tblLook w:val="04A0" w:firstRow="1" w:lastRow="0" w:firstColumn="1" w:lastColumn="0" w:noHBand="0" w:noVBand="1"/>
      </w:tblPr>
      <w:tblGrid>
        <w:gridCol w:w="1253"/>
        <w:gridCol w:w="5851"/>
        <w:gridCol w:w="1254"/>
      </w:tblGrid>
      <w:tr w:rsidR="009032BA" w:rsidRPr="003C3148" w14:paraId="043AED54" w14:textId="77777777" w:rsidTr="009367A9">
        <w:trPr>
          <w:trHeight w:val="523"/>
        </w:trPr>
        <w:tc>
          <w:tcPr>
            <w:tcW w:w="750" w:type="pct"/>
            <w:vAlign w:val="center"/>
          </w:tcPr>
          <w:p w14:paraId="40B51833" w14:textId="77777777" w:rsidR="009032BA" w:rsidRPr="003C3148" w:rsidRDefault="009032BA" w:rsidP="009367A9">
            <w:pPr>
              <w:rPr>
                <w:lang w:eastAsia="zh-TW"/>
              </w:rPr>
            </w:pPr>
          </w:p>
        </w:tc>
        <w:tc>
          <w:tcPr>
            <w:tcW w:w="3500" w:type="pct"/>
            <w:vAlign w:val="center"/>
          </w:tcPr>
          <w:p w14:paraId="7E6E2F2B" w14:textId="3D02E23E" w:rsidR="009032BA" w:rsidRPr="003C3148" w:rsidRDefault="00000000" w:rsidP="009367A9">
            <w:pPr>
              <w:rPr>
                <w:rFonts w:cs="Arial"/>
                <w:color w:val="000000"/>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Rd,s</m:t>
                    </m:r>
                  </m:sub>
                </m:sSub>
                <m:r>
                  <w:rPr>
                    <w:rFonts w:ascii="Cambria Math" w:hAnsi="Cambria Math"/>
                  </w:rPr>
                  <m:t>=</m:t>
                </m:r>
                <m:sSubSup>
                  <m:sSubSupPr>
                    <m:ctrlPr>
                      <w:rPr>
                        <w:rFonts w:ascii="Cambria Math" w:hAnsi="Cambria Math"/>
                        <w:i/>
                      </w:rPr>
                    </m:ctrlPr>
                  </m:sSubSupPr>
                  <m:e>
                    <m:r>
                      <w:rPr>
                        <w:rFonts w:ascii="Cambria Math" w:hAnsi="Cambria Math"/>
                      </w:rPr>
                      <m:t>0,9A</m:t>
                    </m:r>
                  </m:e>
                  <m:sub>
                    <m:r>
                      <w:rPr>
                        <w:rFonts w:ascii="Cambria Math" w:hAnsi="Cambria Math"/>
                      </w:rPr>
                      <m:t>sw</m:t>
                    </m:r>
                  </m:sub>
                  <m:sup>
                    <m:r>
                      <w:rPr>
                        <w:rFonts w:ascii="Cambria Math" w:hAnsi="Cambria Math"/>
                      </w:rPr>
                      <m:t>tot</m:t>
                    </m:r>
                  </m:sup>
                </m:sSubSup>
                <m:sSub>
                  <m:sSubPr>
                    <m:ctrlPr>
                      <w:rPr>
                        <w:rFonts w:ascii="Cambria Math" w:hAnsi="Cambria Math"/>
                        <w:i/>
                      </w:rPr>
                    </m:ctrlPr>
                  </m:sSubPr>
                  <m:e>
                    <m:r>
                      <w:rPr>
                        <w:rFonts w:ascii="Cambria Math" w:hAnsi="Cambria Math"/>
                      </w:rPr>
                      <m:t>f</m:t>
                    </m:r>
                  </m:e>
                  <m:sub>
                    <m:r>
                      <w:rPr>
                        <w:rFonts w:ascii="Cambria Math" w:hAnsi="Cambria Math"/>
                      </w:rPr>
                      <m:t>yd</m:t>
                    </m:r>
                  </m:sub>
                </m:sSub>
              </m:oMath>
            </m:oMathPara>
          </w:p>
        </w:tc>
        <w:tc>
          <w:tcPr>
            <w:tcW w:w="750" w:type="pct"/>
            <w:vAlign w:val="center"/>
          </w:tcPr>
          <w:p w14:paraId="6414923C" w14:textId="77777777" w:rsidR="009032BA" w:rsidRPr="003C3148" w:rsidRDefault="009032BA" w:rsidP="00DB3A3B">
            <w:pPr>
              <w:pStyle w:val="Ecuatia"/>
            </w:pPr>
            <w:r w:rsidRPr="003C3148">
              <w:t xml:space="preserve"> </w:t>
            </w:r>
          </w:p>
        </w:tc>
      </w:tr>
    </w:tbl>
    <w:p w14:paraId="63AF67B6" w14:textId="676FEB48" w:rsidR="009032BA" w:rsidRPr="003C3148" w:rsidRDefault="00000000" w:rsidP="009032BA">
      <w:pPr>
        <w:pStyle w:val="Notatii"/>
      </w:pPr>
      <m:oMath>
        <m:sSubSup>
          <m:sSubSupPr>
            <m:ctrlPr>
              <w:rPr>
                <w:rFonts w:ascii="Cambria Math" w:eastAsiaTheme="minorHAnsi" w:hAnsi="Cambria Math" w:cstheme="minorBidi"/>
                <w:i/>
                <w:lang w:eastAsia="en-US"/>
              </w:rPr>
            </m:ctrlPr>
          </m:sSubSupPr>
          <m:e>
            <m:r>
              <w:rPr>
                <w:rFonts w:ascii="Cambria Math" w:hAnsi="Cambria Math"/>
              </w:rPr>
              <m:t>A</m:t>
            </m:r>
          </m:e>
          <m:sub>
            <m:r>
              <w:rPr>
                <w:rFonts w:ascii="Cambria Math" w:hAnsi="Cambria Math"/>
              </w:rPr>
              <m:t>sw</m:t>
            </m:r>
          </m:sub>
          <m:sup>
            <m:r>
              <w:rPr>
                <w:rFonts w:ascii="Cambria Math" w:hAnsi="Cambria Math"/>
              </w:rPr>
              <m:t>tot</m:t>
            </m:r>
          </m:sup>
        </m:sSubSup>
      </m:oMath>
      <w:r w:rsidR="009032BA" w:rsidRPr="003C3148">
        <w:tab/>
        <w:t>aria totală a bra</w:t>
      </w:r>
      <w:proofErr w:type="spellStart"/>
      <w:r w:rsidR="00C86317">
        <w:t>ț</w:t>
      </w:r>
      <w:r w:rsidR="009032BA" w:rsidRPr="003C3148">
        <w:t>elor</w:t>
      </w:r>
      <w:proofErr w:type="spellEnd"/>
      <w:r w:rsidR="009032BA" w:rsidRPr="003C3148">
        <w:t xml:space="preserve"> verticale ale armăturii transversale a grinzii, intersectate de o fisură înclinată la 45</w:t>
      </w:r>
      <w:r w:rsidR="009173B3">
        <w:t>⁰</w:t>
      </w:r>
      <w:r w:rsidR="009032BA" w:rsidRPr="003C3148">
        <w:t>;</w:t>
      </w:r>
    </w:p>
    <w:p w14:paraId="5B2A93CC" w14:textId="37734D9E" w:rsidR="009032BA" w:rsidRPr="003C3148" w:rsidRDefault="009032BA" w:rsidP="009032BA">
      <w:pPr>
        <w:pStyle w:val="Notatii"/>
      </w:pPr>
      <w:proofErr w:type="spellStart"/>
      <w:r w:rsidRPr="003C3148">
        <w:rPr>
          <w:i/>
          <w:iCs/>
        </w:rPr>
        <w:t>f</w:t>
      </w:r>
      <w:r w:rsidRPr="003C3148">
        <w:rPr>
          <w:i/>
          <w:iCs/>
          <w:vertAlign w:val="subscript"/>
        </w:rPr>
        <w:t>yd</w:t>
      </w:r>
      <w:proofErr w:type="spellEnd"/>
      <w:r w:rsidRPr="003C3148">
        <w:tab/>
        <w:t>valoarea de proiectare a limitei de curgere a o</w:t>
      </w:r>
      <w:r w:rsidR="00C86317">
        <w:t>ț</w:t>
      </w:r>
      <w:r w:rsidRPr="003C3148">
        <w:t>elului din care sunt confec</w:t>
      </w:r>
      <w:r w:rsidR="00C86317">
        <w:t>ț</w:t>
      </w:r>
      <w:r w:rsidRPr="003C3148">
        <w:t>ionate armăturile transversale.</w:t>
      </w:r>
    </w:p>
    <w:p w14:paraId="0B74DB6B" w14:textId="77777777" w:rsidR="009032BA" w:rsidRPr="003C3148" w:rsidRDefault="009032BA" w:rsidP="00DB3A3B">
      <w:pPr>
        <w:pStyle w:val="Titlu111"/>
      </w:pPr>
      <w:bookmarkStart w:id="635" w:name="_Toc155977862"/>
      <w:bookmarkStart w:id="636" w:name="_Toc184491168"/>
      <w:r w:rsidRPr="003C3148">
        <w:t>Stâlpi</w:t>
      </w:r>
      <w:bookmarkEnd w:id="635"/>
      <w:bookmarkEnd w:id="636"/>
    </w:p>
    <w:p w14:paraId="1D125756" w14:textId="7D755078" w:rsidR="009032BA" w:rsidRPr="003C3148" w:rsidRDefault="009032BA" w:rsidP="00DB3A3B">
      <w:pPr>
        <w:pStyle w:val="Titlu1111"/>
      </w:pPr>
      <w:bookmarkStart w:id="637" w:name="_Toc155977863"/>
      <w:bookmarkStart w:id="638" w:name="_Toc184491169"/>
      <w:r w:rsidRPr="003C3148">
        <w:t>Moment încovoietor și for</w:t>
      </w:r>
      <w:r w:rsidR="00C86317">
        <w:t>ț</w:t>
      </w:r>
      <w:r w:rsidRPr="003C3148">
        <w:t>ă axială</w:t>
      </w:r>
      <w:bookmarkEnd w:id="637"/>
      <w:bookmarkEnd w:id="638"/>
    </w:p>
    <w:p w14:paraId="63AD524F" w14:textId="36A28354" w:rsidR="009032BA" w:rsidRPr="003C3148" w:rsidRDefault="009032BA" w:rsidP="00392C17">
      <w:pPr>
        <w:pStyle w:val="Paragraf"/>
        <w:numPr>
          <w:ilvl w:val="0"/>
          <w:numId w:val="5"/>
        </w:numPr>
        <w:tabs>
          <w:tab w:val="clear" w:pos="142"/>
          <w:tab w:val="num" w:pos="993"/>
        </w:tabs>
        <w:spacing w:before="0" w:after="120"/>
        <w:ind w:left="0" w:firstLine="0"/>
      </w:pPr>
      <w:r w:rsidRPr="003C3148">
        <w:t>Se consideră ac</w:t>
      </w:r>
      <w:r w:rsidR="00C86317">
        <w:t>ț</w:t>
      </w:r>
      <w:r w:rsidRPr="003C3148">
        <w:t>iunea simultană a for</w:t>
      </w:r>
      <w:r w:rsidR="00C86317">
        <w:t>ț</w:t>
      </w:r>
      <w:r w:rsidRPr="003C3148">
        <w:t>ei axiale și momentului încovoietor pentru fiecare combina</w:t>
      </w:r>
      <w:r w:rsidR="00C86317">
        <w:t>ț</w:t>
      </w:r>
      <w:r w:rsidRPr="003C3148">
        <w:t>ie seismică de proiectare.</w:t>
      </w:r>
      <w:r w:rsidRPr="00392C17">
        <w:rPr>
          <w:i/>
          <w:iCs/>
          <w:color w:val="FFFFFF" w:themeColor="background1"/>
          <w:vertAlign w:val="subscript"/>
        </w:rPr>
        <w:t xml:space="preserve"> </w:t>
      </w:r>
      <w:r w:rsidRPr="00392C17">
        <w:rPr>
          <w:i/>
          <w:iCs/>
          <w:color w:val="FFFFFF" w:themeColor="background1"/>
          <w:vertAlign w:val="subscript"/>
        </w:rPr>
        <w:fldChar w:fldCharType="begin"/>
      </w:r>
      <w:r w:rsidRPr="00392C17">
        <w:rPr>
          <w:i/>
          <w:iCs/>
          <w:color w:val="FFFFFF" w:themeColor="background1"/>
          <w:vertAlign w:val="subscript"/>
        </w:rPr>
        <w:instrText xml:space="preserve"> LISTNUM \l 1 \s 0 </w:instrText>
      </w:r>
      <w:r w:rsidRPr="00392C17">
        <w:rPr>
          <w:i/>
          <w:iCs/>
          <w:color w:val="FFFFFF" w:themeColor="background1"/>
          <w:vertAlign w:val="subscript"/>
        </w:rPr>
        <w:fldChar w:fldCharType="end"/>
      </w:r>
    </w:p>
    <w:p w14:paraId="0B3B9943" w14:textId="098FA115" w:rsidR="009032BA" w:rsidRPr="003C3148" w:rsidRDefault="009032BA" w:rsidP="00DB3A3B">
      <w:pPr>
        <w:pStyle w:val="Titlu1111"/>
      </w:pPr>
      <w:bookmarkStart w:id="639" w:name="_Toc155977864"/>
      <w:bookmarkStart w:id="640" w:name="_Toc184491170"/>
      <w:r w:rsidRPr="003C3148">
        <w:t>For</w:t>
      </w:r>
      <w:r w:rsidR="00C86317">
        <w:t>ț</w:t>
      </w:r>
      <w:r w:rsidRPr="003C3148">
        <w:t>ă tăietoare</w:t>
      </w:r>
      <w:bookmarkEnd w:id="639"/>
      <w:bookmarkEnd w:id="640"/>
    </w:p>
    <w:p w14:paraId="08735CC9" w14:textId="5EE82338" w:rsidR="009032BA" w:rsidRPr="003C3148" w:rsidRDefault="009032BA" w:rsidP="009032BA">
      <w:pPr>
        <w:pStyle w:val="Paragraf"/>
      </w:pPr>
      <w:bookmarkStart w:id="641" w:name="_Ref154563308"/>
      <w:r w:rsidRPr="003C3148">
        <w:t xml:space="preserve">În zonele critice ale stâlpilor, înclinarea diagonalelor comprimate în modelul de grindă cu zăbrele </w:t>
      </w:r>
      <w:r w:rsidR="009173B3">
        <w:t xml:space="preserve">se consideră </w:t>
      </w:r>
      <w:r w:rsidRPr="003C3148">
        <w:t>egală cu 45°.</w:t>
      </w:r>
      <w:bookmarkEnd w:id="641"/>
    </w:p>
    <w:p w14:paraId="4CBB3C66" w14:textId="268C43FA" w:rsidR="009032BA" w:rsidRPr="003C3148" w:rsidRDefault="009032BA" w:rsidP="009032BA">
      <w:pPr>
        <w:pStyle w:val="Paragraf"/>
      </w:pPr>
      <w:r w:rsidRPr="003C3148">
        <w:t xml:space="preserve">În acord cu prevederea de la </w:t>
      </w:r>
      <w:r w:rsidRPr="009D6161">
        <w:rPr>
          <w:rStyle w:val="Mylink"/>
        </w:rPr>
        <w:fldChar w:fldCharType="begin"/>
      </w:r>
      <w:r w:rsidR="009D6161" w:rsidRPr="009D6161">
        <w:rPr>
          <w:rStyle w:val="Mylink"/>
        </w:rPr>
        <w:instrText>REF _Ref154563308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capacitatea de rezisten</w:t>
      </w:r>
      <w:r w:rsidR="00C86317">
        <w:t>ț</w:t>
      </w:r>
      <w:r w:rsidRPr="003C3148">
        <w:t>ă la for</w:t>
      </w:r>
      <w:r w:rsidR="00C86317">
        <w:t>ț</w:t>
      </w:r>
      <w:r w:rsidRPr="003C3148">
        <w:t xml:space="preserve">ă tăietoare a stâlpilor </w:t>
      </w:r>
      <w:r w:rsidR="009173B3">
        <w:t>se determină</w:t>
      </w:r>
      <w:r w:rsidRPr="003C3148">
        <w:t xml:space="preserve"> cu rela</w:t>
      </w:r>
      <w:r w:rsidR="00C86317">
        <w:t>ț</w:t>
      </w:r>
      <w:r w:rsidRPr="003C3148">
        <w:t xml:space="preserve">ia: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tbl>
      <w:tblPr>
        <w:tblW w:w="5000" w:type="pct"/>
        <w:tblLayout w:type="fixed"/>
        <w:tblLook w:val="04A0" w:firstRow="1" w:lastRow="0" w:firstColumn="1" w:lastColumn="0" w:noHBand="0" w:noVBand="1"/>
      </w:tblPr>
      <w:tblGrid>
        <w:gridCol w:w="1253"/>
        <w:gridCol w:w="5851"/>
        <w:gridCol w:w="1254"/>
      </w:tblGrid>
      <w:tr w:rsidR="009032BA" w:rsidRPr="003C3148" w14:paraId="591FDF0C" w14:textId="77777777" w:rsidTr="009367A9">
        <w:trPr>
          <w:trHeight w:val="523"/>
        </w:trPr>
        <w:tc>
          <w:tcPr>
            <w:tcW w:w="750" w:type="pct"/>
            <w:vAlign w:val="center"/>
          </w:tcPr>
          <w:p w14:paraId="4608E36E" w14:textId="77777777" w:rsidR="009032BA" w:rsidRPr="003C3148" w:rsidRDefault="009032BA" w:rsidP="009367A9">
            <w:pPr>
              <w:rPr>
                <w:lang w:eastAsia="zh-TW"/>
              </w:rPr>
            </w:pPr>
          </w:p>
        </w:tc>
        <w:tc>
          <w:tcPr>
            <w:tcW w:w="3500" w:type="pct"/>
            <w:vAlign w:val="center"/>
          </w:tcPr>
          <w:p w14:paraId="5E09CCA6" w14:textId="77777777" w:rsidR="009032BA" w:rsidRPr="003C3148" w:rsidRDefault="00000000" w:rsidP="009367A9">
            <w:pPr>
              <w:rPr>
                <w:rFonts w:cs="Arial"/>
                <w:color w:val="000000"/>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Rd</m:t>
                    </m:r>
                  </m:sub>
                </m:sSub>
                <m:r>
                  <w:rPr>
                    <w:rFonts w:ascii="Cambria Math" w:hAnsi="Cambria Math"/>
                  </w:rPr>
                  <m:t>=</m:t>
                </m:r>
                <m:r>
                  <m:rPr>
                    <m:sty m:val="p"/>
                  </m:rPr>
                  <w:rPr>
                    <w:rFonts w:ascii="Cambria Math" w:hAnsi="Cambria Math"/>
                  </w:rPr>
                  <m:t>minim⁡</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Rd,max</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Rd,s</m:t>
                    </m:r>
                  </m:sub>
                </m:sSub>
                <m:r>
                  <w:rPr>
                    <w:rFonts w:ascii="Cambria Math" w:hAnsi="Cambria Math"/>
                  </w:rPr>
                  <m:t>)</m:t>
                </m:r>
              </m:oMath>
            </m:oMathPara>
          </w:p>
        </w:tc>
        <w:tc>
          <w:tcPr>
            <w:tcW w:w="750" w:type="pct"/>
            <w:vAlign w:val="center"/>
          </w:tcPr>
          <w:p w14:paraId="38FCE667" w14:textId="77777777" w:rsidR="009032BA" w:rsidRPr="003C3148" w:rsidRDefault="009032BA" w:rsidP="00DB3A3B">
            <w:pPr>
              <w:pStyle w:val="Ecuatia"/>
            </w:pPr>
            <w:r w:rsidRPr="003C3148">
              <w:t xml:space="preserve"> </w:t>
            </w:r>
          </w:p>
        </w:tc>
      </w:tr>
    </w:tbl>
    <w:p w14:paraId="36BCC333" w14:textId="77777777" w:rsidR="009032BA" w:rsidRPr="003C3148" w:rsidRDefault="009032BA" w:rsidP="009032BA">
      <w:pPr>
        <w:pStyle w:val="Notatii"/>
      </w:pPr>
      <w:r w:rsidRPr="003C3148">
        <w:t>unde</w:t>
      </w:r>
    </w:p>
    <w:p w14:paraId="02994E54" w14:textId="16BA537E" w:rsidR="009032BA" w:rsidRPr="003C3148" w:rsidRDefault="00000000" w:rsidP="009032BA">
      <w:pPr>
        <w:pStyle w:val="Notatii"/>
        <w:ind w:left="0" w:firstLine="0"/>
      </w:pPr>
      <m:oMath>
        <m:sSub>
          <m:sSubPr>
            <m:ctrlPr>
              <w:rPr>
                <w:rFonts w:ascii="Cambria Math" w:hAnsi="Cambria Math"/>
              </w:rPr>
            </m:ctrlPr>
          </m:sSubPr>
          <m:e>
            <m:r>
              <w:rPr>
                <w:rFonts w:ascii="Cambria Math" w:hAnsi="Cambria Math"/>
              </w:rPr>
              <m:t>V</m:t>
            </m:r>
          </m:e>
          <m:sub>
            <m:r>
              <w:rPr>
                <w:rFonts w:ascii="Cambria Math" w:hAnsi="Cambria Math"/>
              </w:rPr>
              <m:t>Rd</m:t>
            </m:r>
            <m:r>
              <m:rPr>
                <m:sty m:val="p"/>
              </m:rPr>
              <w:rPr>
                <w:rFonts w:ascii="Cambria Math" w:hAnsi="Cambria Math"/>
              </w:rPr>
              <m:t>,</m:t>
            </m:r>
            <m:r>
              <w:rPr>
                <w:rFonts w:ascii="Cambria Math" w:hAnsi="Cambria Math"/>
              </w:rPr>
              <m:t>max</m:t>
            </m:r>
          </m:sub>
        </m:sSub>
        <m:r>
          <w:rPr>
            <w:rFonts w:ascii="Cambria Math" w:hAnsi="Cambria Math"/>
          </w:rPr>
          <m:t xml:space="preserve"> </m:t>
        </m:r>
      </m:oMath>
      <w:r w:rsidR="009032BA" w:rsidRPr="00544A88">
        <w:t>for</w:t>
      </w:r>
      <w:r w:rsidR="00C86317" w:rsidRPr="00544A88">
        <w:t>ț</w:t>
      </w:r>
      <w:r w:rsidR="009032BA" w:rsidRPr="00544A88">
        <w:t>a tăietoare din stâlp care corespunde cedării diagonalei comprimate de beton</w:t>
      </w:r>
      <w:r w:rsidR="008863AF" w:rsidRPr="00544A88">
        <w:t>, în N</w:t>
      </w:r>
      <w:r w:rsidR="009032BA" w:rsidRPr="00544A88">
        <w:t>;</w:t>
      </w:r>
    </w:p>
    <w:tbl>
      <w:tblPr>
        <w:tblW w:w="5000" w:type="pct"/>
        <w:tblLayout w:type="fixed"/>
        <w:tblLook w:val="04A0" w:firstRow="1" w:lastRow="0" w:firstColumn="1" w:lastColumn="0" w:noHBand="0" w:noVBand="1"/>
      </w:tblPr>
      <w:tblGrid>
        <w:gridCol w:w="1253"/>
        <w:gridCol w:w="5851"/>
        <w:gridCol w:w="1254"/>
      </w:tblGrid>
      <w:tr w:rsidR="009032BA" w:rsidRPr="003C3148" w14:paraId="2FFF360D" w14:textId="77777777" w:rsidTr="009367A9">
        <w:trPr>
          <w:trHeight w:val="580"/>
        </w:trPr>
        <w:tc>
          <w:tcPr>
            <w:tcW w:w="750" w:type="pct"/>
            <w:vAlign w:val="center"/>
          </w:tcPr>
          <w:p w14:paraId="4E5E94FA" w14:textId="77777777" w:rsidR="009032BA" w:rsidRPr="003C3148" w:rsidRDefault="009032BA" w:rsidP="009367A9">
            <w:pPr>
              <w:rPr>
                <w:lang w:eastAsia="zh-TW"/>
              </w:rPr>
            </w:pPr>
          </w:p>
        </w:tc>
        <w:tc>
          <w:tcPr>
            <w:tcW w:w="3500" w:type="pct"/>
            <w:vAlign w:val="center"/>
          </w:tcPr>
          <w:p w14:paraId="1D8617F6" w14:textId="23B149C8" w:rsidR="009032BA" w:rsidRPr="003C3148" w:rsidRDefault="00000000" w:rsidP="009367A9">
            <w:pPr>
              <w:rPr>
                <w:rFonts w:cs="Arial"/>
                <w:color w:val="000000"/>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Rd,max</m:t>
                    </m:r>
                  </m:sub>
                </m:sSub>
                <m:r>
                  <w:rPr>
                    <w:rFonts w:ascii="Cambria Math" w:hAnsi="Cambria Math"/>
                  </w:rPr>
                  <m:t>=</m:t>
                </m:r>
                <m:sSub>
                  <m:sSubPr>
                    <m:ctrlPr>
                      <w:rPr>
                        <w:rFonts w:ascii="Cambria Math" w:hAnsi="Cambria Math"/>
                        <w:i/>
                      </w:rPr>
                    </m:ctrlPr>
                  </m:sSubPr>
                  <m:e>
                    <m:r>
                      <w:rPr>
                        <w:rFonts w:ascii="Cambria Math" w:hAnsi="Cambria Math"/>
                      </w:rPr>
                      <m:t>0,83b</m:t>
                    </m:r>
                  </m:e>
                  <m:sub>
                    <m:r>
                      <w:rPr>
                        <w:rFonts w:ascii="Cambria Math" w:hAnsi="Cambria Math"/>
                      </w:rPr>
                      <m:t>w</m:t>
                    </m:r>
                  </m:sub>
                </m:sSub>
                <m:r>
                  <w:rPr>
                    <w:rFonts w:ascii="Cambria Math" w:hAnsi="Cambria Math"/>
                  </w:rPr>
                  <m:t>d</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cd</m:t>
                        </m:r>
                      </m:sub>
                    </m:sSub>
                  </m:e>
                </m:rad>
              </m:oMath>
            </m:oMathPara>
          </w:p>
        </w:tc>
        <w:tc>
          <w:tcPr>
            <w:tcW w:w="750" w:type="pct"/>
            <w:vAlign w:val="center"/>
          </w:tcPr>
          <w:p w14:paraId="3C51FA61" w14:textId="77777777" w:rsidR="009032BA" w:rsidRPr="003C3148" w:rsidRDefault="009032BA" w:rsidP="00DB3A3B">
            <w:pPr>
              <w:pStyle w:val="Ecuatia"/>
            </w:pPr>
            <w:r w:rsidRPr="003C3148">
              <w:t xml:space="preserve"> </w:t>
            </w:r>
          </w:p>
        </w:tc>
      </w:tr>
    </w:tbl>
    <w:p w14:paraId="6CC97041" w14:textId="4A1984EB" w:rsidR="009032BA" w:rsidRPr="003C3148" w:rsidRDefault="009032BA" w:rsidP="009032BA">
      <w:pPr>
        <w:pStyle w:val="Notatii"/>
        <w:ind w:left="0" w:firstLine="0"/>
      </w:pPr>
      <w:proofErr w:type="spellStart"/>
      <w:r w:rsidRPr="003C3148">
        <w:rPr>
          <w:i/>
          <w:iCs/>
        </w:rPr>
        <w:t>b</w:t>
      </w:r>
      <w:r w:rsidRPr="003C3148">
        <w:rPr>
          <w:i/>
          <w:iCs/>
          <w:vertAlign w:val="subscript"/>
        </w:rPr>
        <w:t>c</w:t>
      </w:r>
      <w:proofErr w:type="spellEnd"/>
      <w:r w:rsidRPr="003C3148">
        <w:tab/>
        <w:t>lă</w:t>
      </w:r>
      <w:r w:rsidR="00C86317">
        <w:t>ț</w:t>
      </w:r>
      <w:r w:rsidRPr="003C3148">
        <w:t>imea sec</w:t>
      </w:r>
      <w:r w:rsidR="00C86317">
        <w:t>ț</w:t>
      </w:r>
      <w:r w:rsidRPr="003C3148">
        <w:t>iunii transversale a stâlpului;</w:t>
      </w:r>
    </w:p>
    <w:p w14:paraId="3E998958" w14:textId="168CFC90" w:rsidR="00F168BA" w:rsidRPr="003C3148" w:rsidRDefault="00F168BA" w:rsidP="00F168BA">
      <w:pPr>
        <w:pStyle w:val="Notatii"/>
      </w:pPr>
      <w:r>
        <w:rPr>
          <w:i/>
          <w:iCs/>
        </w:rPr>
        <w:t>d</w:t>
      </w:r>
      <w:r w:rsidRPr="003C3148">
        <w:tab/>
      </w:r>
      <w:r>
        <w:t>înălțimea utilă a secțiunii transversale</w:t>
      </w:r>
      <w:r w:rsidR="007919F1">
        <w:t xml:space="preserve"> </w:t>
      </w:r>
      <w:r w:rsidR="007919F1" w:rsidRPr="003C3148">
        <w:t>a stâlpului</w:t>
      </w:r>
      <w:r w:rsidRPr="003C3148">
        <w:t>;</w:t>
      </w:r>
    </w:p>
    <w:p w14:paraId="01FCF7C8" w14:textId="0E976AFF" w:rsidR="009032BA" w:rsidRPr="003C3148" w:rsidRDefault="009032BA" w:rsidP="009032BA">
      <w:pPr>
        <w:pStyle w:val="Notatii"/>
        <w:ind w:left="0" w:firstLine="0"/>
      </w:pPr>
      <w:proofErr w:type="spellStart"/>
      <w:r w:rsidRPr="003C3148">
        <w:rPr>
          <w:i/>
          <w:iCs/>
        </w:rPr>
        <w:t>f</w:t>
      </w:r>
      <w:r w:rsidRPr="003C3148">
        <w:rPr>
          <w:i/>
          <w:iCs/>
          <w:vertAlign w:val="subscript"/>
        </w:rPr>
        <w:t>cd</w:t>
      </w:r>
      <w:proofErr w:type="spellEnd"/>
      <w:r w:rsidRPr="003C3148">
        <w:tab/>
        <w:t>valoarea de proiectare a rezisten</w:t>
      </w:r>
      <w:r w:rsidR="00C86317">
        <w:t>ț</w:t>
      </w:r>
      <w:r w:rsidRPr="003C3148">
        <w:t>ei betonului la compresiune</w:t>
      </w:r>
      <w:r w:rsidR="007919F1">
        <w:t xml:space="preserve">, </w:t>
      </w:r>
      <w:r w:rsidR="007919F1" w:rsidRPr="003C3148">
        <w:t>în N/mm</w:t>
      </w:r>
      <w:r w:rsidR="007919F1" w:rsidRPr="003C3148">
        <w:rPr>
          <w:vertAlign w:val="superscript"/>
        </w:rPr>
        <w:t>2</w:t>
      </w:r>
      <w:r w:rsidRPr="003C3148">
        <w:t>;</w:t>
      </w:r>
    </w:p>
    <w:p w14:paraId="23E86D5C" w14:textId="1618DE9A" w:rsidR="009032BA" w:rsidRPr="003C3148" w:rsidRDefault="00000000" w:rsidP="009032BA">
      <w:pPr>
        <w:pStyle w:val="Notatii"/>
      </w:pPr>
      <m:oMath>
        <m:sSub>
          <m:sSubPr>
            <m:ctrlPr>
              <w:rPr>
                <w:rFonts w:ascii="Cambria Math" w:hAnsi="Cambria Math"/>
              </w:rPr>
            </m:ctrlPr>
          </m:sSubPr>
          <m:e>
            <m:r>
              <w:rPr>
                <w:rFonts w:ascii="Cambria Math" w:hAnsi="Cambria Math"/>
              </w:rPr>
              <m:t>V</m:t>
            </m:r>
          </m:e>
          <m:sub>
            <m:r>
              <w:rPr>
                <w:rFonts w:ascii="Cambria Math" w:hAnsi="Cambria Math"/>
              </w:rPr>
              <m:t>Rd</m:t>
            </m:r>
            <m:r>
              <m:rPr>
                <m:sty m:val="p"/>
              </m:rPr>
              <w:rPr>
                <w:rFonts w:ascii="Cambria Math" w:hAnsi="Cambria Math"/>
              </w:rPr>
              <m:t>,</m:t>
            </m:r>
            <m:r>
              <w:rPr>
                <w:rFonts w:ascii="Cambria Math" w:hAnsi="Cambria Math"/>
              </w:rPr>
              <m:t>s</m:t>
            </m:r>
          </m:sub>
        </m:sSub>
      </m:oMath>
      <w:r w:rsidR="009032BA" w:rsidRPr="003C3148">
        <w:tab/>
        <w:t>for</w:t>
      </w:r>
      <w:r w:rsidR="00C86317">
        <w:t>ț</w:t>
      </w:r>
      <w:r w:rsidR="009032BA" w:rsidRPr="003C3148">
        <w:t>a tăietoare din stâlp care poate fi suspendată prin intermediul armăturii transversale;</w:t>
      </w:r>
    </w:p>
    <w:tbl>
      <w:tblPr>
        <w:tblW w:w="5000" w:type="pct"/>
        <w:tblLayout w:type="fixed"/>
        <w:tblLook w:val="04A0" w:firstRow="1" w:lastRow="0" w:firstColumn="1" w:lastColumn="0" w:noHBand="0" w:noVBand="1"/>
      </w:tblPr>
      <w:tblGrid>
        <w:gridCol w:w="1253"/>
        <w:gridCol w:w="5851"/>
        <w:gridCol w:w="1254"/>
      </w:tblGrid>
      <w:tr w:rsidR="009032BA" w:rsidRPr="003C3148" w14:paraId="2FEBA6F5" w14:textId="77777777" w:rsidTr="009367A9">
        <w:trPr>
          <w:trHeight w:val="523"/>
        </w:trPr>
        <w:tc>
          <w:tcPr>
            <w:tcW w:w="750" w:type="pct"/>
            <w:vAlign w:val="center"/>
          </w:tcPr>
          <w:p w14:paraId="26B832AC" w14:textId="77777777" w:rsidR="009032BA" w:rsidRPr="003C3148" w:rsidRDefault="009032BA" w:rsidP="009367A9">
            <w:pPr>
              <w:rPr>
                <w:lang w:eastAsia="zh-TW"/>
              </w:rPr>
            </w:pPr>
          </w:p>
        </w:tc>
        <w:tc>
          <w:tcPr>
            <w:tcW w:w="3500" w:type="pct"/>
            <w:vAlign w:val="center"/>
          </w:tcPr>
          <w:p w14:paraId="037CB892" w14:textId="0F0DA8C5" w:rsidR="009032BA" w:rsidRPr="003C3148" w:rsidRDefault="00000000" w:rsidP="009367A9">
            <w:pPr>
              <w:rPr>
                <w:rFonts w:cs="Arial"/>
                <w:color w:val="000000"/>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Rd,s</m:t>
                    </m:r>
                  </m:sub>
                </m:sSub>
                <m:r>
                  <w:rPr>
                    <w:rFonts w:ascii="Cambria Math" w:hAnsi="Cambria Math"/>
                  </w:rPr>
                  <m:t>=</m:t>
                </m:r>
                <m:sSubSup>
                  <m:sSubSupPr>
                    <m:ctrlPr>
                      <w:rPr>
                        <w:rFonts w:ascii="Cambria Math" w:hAnsi="Cambria Math"/>
                        <w:i/>
                      </w:rPr>
                    </m:ctrlPr>
                  </m:sSubSupPr>
                  <m:e>
                    <m:r>
                      <w:rPr>
                        <w:rFonts w:ascii="Cambria Math" w:hAnsi="Cambria Math"/>
                      </w:rPr>
                      <m:t>0,9A</m:t>
                    </m:r>
                  </m:e>
                  <m:sub>
                    <m:r>
                      <w:rPr>
                        <w:rFonts w:ascii="Cambria Math" w:hAnsi="Cambria Math"/>
                      </w:rPr>
                      <m:t>sw</m:t>
                    </m:r>
                  </m:sub>
                  <m:sup>
                    <m:r>
                      <w:rPr>
                        <w:rFonts w:ascii="Cambria Math" w:hAnsi="Cambria Math"/>
                      </w:rPr>
                      <m:t>tot</m:t>
                    </m:r>
                  </m:sup>
                </m:sSubSup>
                <m:sSub>
                  <m:sSubPr>
                    <m:ctrlPr>
                      <w:rPr>
                        <w:rFonts w:ascii="Cambria Math" w:hAnsi="Cambria Math"/>
                        <w:i/>
                      </w:rPr>
                    </m:ctrlPr>
                  </m:sSubPr>
                  <m:e>
                    <m:r>
                      <w:rPr>
                        <w:rFonts w:ascii="Cambria Math" w:hAnsi="Cambria Math"/>
                      </w:rPr>
                      <m:t>f</m:t>
                    </m:r>
                  </m:e>
                  <m:sub>
                    <m:r>
                      <w:rPr>
                        <w:rFonts w:ascii="Cambria Math" w:hAnsi="Cambria Math"/>
                      </w:rPr>
                      <m:t>yd</m:t>
                    </m:r>
                  </m:sub>
                </m:sSub>
              </m:oMath>
            </m:oMathPara>
          </w:p>
        </w:tc>
        <w:tc>
          <w:tcPr>
            <w:tcW w:w="750" w:type="pct"/>
            <w:vAlign w:val="center"/>
          </w:tcPr>
          <w:p w14:paraId="62C16279" w14:textId="77777777" w:rsidR="009032BA" w:rsidRPr="003C3148" w:rsidRDefault="009032BA" w:rsidP="00DB3A3B">
            <w:pPr>
              <w:pStyle w:val="Ecuatia"/>
            </w:pPr>
            <w:r w:rsidRPr="003C3148">
              <w:t xml:space="preserve"> </w:t>
            </w:r>
          </w:p>
        </w:tc>
      </w:tr>
    </w:tbl>
    <w:p w14:paraId="7E70C729" w14:textId="403B5A6C" w:rsidR="009032BA" w:rsidRPr="003C3148" w:rsidRDefault="00000000" w:rsidP="009032BA">
      <w:pPr>
        <w:pStyle w:val="Notatii"/>
      </w:pPr>
      <m:oMath>
        <m:sSubSup>
          <m:sSubSupPr>
            <m:ctrlPr>
              <w:rPr>
                <w:rFonts w:ascii="Cambria Math" w:eastAsiaTheme="minorHAnsi" w:hAnsi="Cambria Math" w:cstheme="minorBidi"/>
                <w:i/>
                <w:lang w:eastAsia="en-US"/>
              </w:rPr>
            </m:ctrlPr>
          </m:sSubSupPr>
          <m:e>
            <m:r>
              <w:rPr>
                <w:rFonts w:ascii="Cambria Math" w:hAnsi="Cambria Math"/>
              </w:rPr>
              <m:t>A</m:t>
            </m:r>
          </m:e>
          <m:sub>
            <m:r>
              <w:rPr>
                <w:rFonts w:ascii="Cambria Math" w:hAnsi="Cambria Math"/>
              </w:rPr>
              <m:t>sw</m:t>
            </m:r>
          </m:sub>
          <m:sup>
            <m:r>
              <w:rPr>
                <w:rFonts w:ascii="Cambria Math" w:hAnsi="Cambria Math"/>
              </w:rPr>
              <m:t>tot</m:t>
            </m:r>
          </m:sup>
        </m:sSubSup>
      </m:oMath>
      <w:r w:rsidR="009032BA" w:rsidRPr="003C3148">
        <w:tab/>
        <w:t>aria totală a bra</w:t>
      </w:r>
      <w:proofErr w:type="spellStart"/>
      <w:r w:rsidR="00C86317">
        <w:t>ț</w:t>
      </w:r>
      <w:r w:rsidR="009032BA" w:rsidRPr="003C3148">
        <w:t>elor</w:t>
      </w:r>
      <w:proofErr w:type="spellEnd"/>
      <w:r w:rsidR="009032BA" w:rsidRPr="003C3148">
        <w:t xml:space="preserve"> armăturii transversale </w:t>
      </w:r>
      <w:r w:rsidR="0027120D">
        <w:t>a stâlpului</w:t>
      </w:r>
      <w:r w:rsidR="009032BA" w:rsidRPr="003C3148">
        <w:t xml:space="preserve"> paralele cu direc</w:t>
      </w:r>
      <w:r w:rsidR="00C86317">
        <w:t>ț</w:t>
      </w:r>
      <w:r w:rsidR="009032BA" w:rsidRPr="003C3148">
        <w:t>ia de calcul, intersectate de o fisură înclinată la 45</w:t>
      </w:r>
      <w:r w:rsidR="009173B3" w:rsidRPr="003C3148">
        <w:t>°</w:t>
      </w:r>
      <w:r w:rsidR="009032BA" w:rsidRPr="003C3148">
        <w:t>;</w:t>
      </w:r>
    </w:p>
    <w:p w14:paraId="47957F02" w14:textId="244657D8" w:rsidR="009032BA" w:rsidRPr="003C3148" w:rsidRDefault="009032BA" w:rsidP="009032BA">
      <w:pPr>
        <w:pStyle w:val="Notatii"/>
      </w:pPr>
      <w:proofErr w:type="spellStart"/>
      <w:r w:rsidRPr="003C3148">
        <w:rPr>
          <w:i/>
          <w:iCs/>
        </w:rPr>
        <w:t>f</w:t>
      </w:r>
      <w:r w:rsidRPr="003C3148">
        <w:rPr>
          <w:i/>
          <w:iCs/>
          <w:vertAlign w:val="subscript"/>
        </w:rPr>
        <w:t>yd</w:t>
      </w:r>
      <w:proofErr w:type="spellEnd"/>
      <w:r w:rsidRPr="003C3148">
        <w:tab/>
        <w:t>valoarea de proiectare a limitei de curgere a o</w:t>
      </w:r>
      <w:r w:rsidR="00C86317">
        <w:t>ț</w:t>
      </w:r>
      <w:r w:rsidRPr="003C3148">
        <w:t>elului din care sunt confec</w:t>
      </w:r>
      <w:r w:rsidR="00C86317">
        <w:t>ț</w:t>
      </w:r>
      <w:r w:rsidRPr="003C3148">
        <w:t>ionate armăturile transversale.</w:t>
      </w:r>
    </w:p>
    <w:p w14:paraId="4D36472B" w14:textId="77777777" w:rsidR="009032BA" w:rsidRPr="003C3148" w:rsidRDefault="009032BA" w:rsidP="00DB3A3B">
      <w:pPr>
        <w:pStyle w:val="Titlu111"/>
      </w:pPr>
      <w:bookmarkStart w:id="642" w:name="_Toc155977865"/>
      <w:bookmarkStart w:id="643" w:name="_Toc184491171"/>
      <w:r w:rsidRPr="003C3148">
        <w:lastRenderedPageBreak/>
        <w:t>Noduri grindă-stâlp</w:t>
      </w:r>
      <w:bookmarkEnd w:id="642"/>
      <w:bookmarkEnd w:id="643"/>
    </w:p>
    <w:p w14:paraId="3655157D" w14:textId="07CE657E" w:rsidR="009032BA" w:rsidRPr="003C3148" w:rsidRDefault="009032BA" w:rsidP="009032BA">
      <w:pPr>
        <w:pStyle w:val="Paragraf"/>
      </w:pPr>
      <w:bookmarkStart w:id="644" w:name="_Ref152865060"/>
      <w:r w:rsidRPr="003C3148">
        <w:t>Un nod grindă stâlp se consideră confinat prin efectul grinzilor transversale care intră în nod pe direc</w:t>
      </w:r>
      <w:r w:rsidR="00C86317">
        <w:t>ț</w:t>
      </w:r>
      <w:r w:rsidRPr="003C3148">
        <w:t>ie perpendiculară pe direc</w:t>
      </w:r>
      <w:r w:rsidR="00C86317">
        <w:t>ț</w:t>
      </w:r>
      <w:r w:rsidRPr="003C3148">
        <w:t>ia de ac</w:t>
      </w:r>
      <w:r w:rsidR="00C86317">
        <w:t>ț</w:t>
      </w:r>
      <w:r w:rsidRPr="003C3148">
        <w:t>iune seismică dacă sunt îndeplinite cumulativ următoarele condi</w:t>
      </w:r>
      <w:r w:rsidR="00C86317">
        <w:t>ț</w:t>
      </w:r>
      <w:r w:rsidRPr="003C3148">
        <w:t>ii:</w:t>
      </w:r>
      <w:bookmarkEnd w:id="644"/>
    </w:p>
    <w:p w14:paraId="79262038" w14:textId="3982A76F" w:rsidR="009032BA" w:rsidRPr="003C3148" w:rsidRDefault="009032BA" w:rsidP="009032BA">
      <w:pPr>
        <w:pStyle w:val="a"/>
      </w:pPr>
      <w:r w:rsidRPr="003C3148">
        <w:t>de la ambele fe</w:t>
      </w:r>
      <w:r w:rsidR="00C86317">
        <w:t>ț</w:t>
      </w:r>
      <w:r w:rsidRPr="003C3148">
        <w:t>e ale nodului, grinzile transversale se dezvoltă pe o lungime mai mare decât înăl</w:t>
      </w:r>
      <w:r w:rsidR="00C86317">
        <w:t>ț</w:t>
      </w:r>
      <w:r w:rsidRPr="003C3148">
        <w:t>imea sec</w:t>
      </w:r>
      <w:r w:rsidR="00C86317">
        <w:t>ț</w:t>
      </w:r>
      <w:r w:rsidRPr="003C3148">
        <w:t>iunii transversale a lor;</w:t>
      </w:r>
    </w:p>
    <w:p w14:paraId="46AEECF2" w14:textId="592F4D96" w:rsidR="009032BA" w:rsidRPr="003C3148" w:rsidRDefault="009032BA" w:rsidP="009032BA">
      <w:pPr>
        <w:pStyle w:val="a"/>
      </w:pPr>
      <w:r w:rsidRPr="003C3148">
        <w:t>lă</w:t>
      </w:r>
      <w:r w:rsidR="00C86317">
        <w:t>ț</w:t>
      </w:r>
      <w:r w:rsidRPr="003C3148">
        <w:t>imea grinzilor este mai mare decât ¾ din dimensiunea sec</w:t>
      </w:r>
      <w:r w:rsidR="00C86317">
        <w:t>ț</w:t>
      </w:r>
      <w:r w:rsidRPr="003C3148">
        <w:t>iunii transversale a stâlpului perpendiculară pe direc</w:t>
      </w:r>
      <w:r w:rsidR="00C86317">
        <w:t>ț</w:t>
      </w:r>
      <w:r w:rsidRPr="003C3148">
        <w:t>ia de ac</w:t>
      </w:r>
      <w:r w:rsidR="00C86317">
        <w:t>ț</w:t>
      </w:r>
      <w:r w:rsidRPr="003C3148">
        <w:t>iune seismică;</w:t>
      </w:r>
    </w:p>
    <w:p w14:paraId="3FC4C945" w14:textId="1BD37700" w:rsidR="009032BA" w:rsidRPr="003C3148" w:rsidRDefault="009032BA" w:rsidP="009032BA">
      <w:pPr>
        <w:pStyle w:val="a"/>
      </w:pPr>
      <w:r w:rsidRPr="003C3148">
        <w:t>grinzile îndeplinesc condi</w:t>
      </w:r>
      <w:r w:rsidR="00C86317">
        <w:t>ț</w:t>
      </w:r>
      <w:r w:rsidRPr="003C3148">
        <w:t>iile minime de armare pentru zona critică a componentelor seismice principale date în acest capitol.</w:t>
      </w:r>
      <w:r w:rsidRPr="003C3148">
        <w:rPr>
          <w:i/>
          <w:iCs/>
          <w:color w:val="FFFFFF" w:themeColor="background1"/>
          <w:vertAlign w:val="subscript"/>
        </w:rPr>
        <w:t xml:space="preserve">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7B6A2F3C" w14:textId="77777777" w:rsidR="009032BA" w:rsidRPr="003C3148" w:rsidRDefault="009032BA" w:rsidP="009032BA">
      <w:pPr>
        <w:ind w:firstLine="708"/>
      </w:pPr>
      <w:r w:rsidRPr="003C3148">
        <w:t>La confinarea nodului participă și grinzile transversale cu schema statică de consolă.</w:t>
      </w:r>
    </w:p>
    <w:p w14:paraId="33A30277" w14:textId="13904038" w:rsidR="009032BA" w:rsidRPr="003C3148" w:rsidRDefault="009032BA" w:rsidP="009032BA">
      <w:pPr>
        <w:pStyle w:val="Paragraf"/>
      </w:pPr>
      <w:r w:rsidRPr="003C3148">
        <w:t>Un nod grindă stâlp se consideră confinat prin efectul stâlpilor care intră în nod dacă sunt îndeplinite cumulativ următoarele condi</w:t>
      </w:r>
      <w:r w:rsidR="00C86317">
        <w:t>ț</w:t>
      </w:r>
      <w:r w:rsidRPr="003C3148">
        <w:t>ii:</w:t>
      </w:r>
    </w:p>
    <w:p w14:paraId="0FA257D7" w14:textId="553BCC08" w:rsidR="009032BA" w:rsidRPr="003C3148" w:rsidRDefault="009032BA" w:rsidP="009032BA">
      <w:pPr>
        <w:pStyle w:val="a"/>
      </w:pPr>
      <w:r w:rsidRPr="003C3148">
        <w:t>de la fa</w:t>
      </w:r>
      <w:r w:rsidR="00C86317">
        <w:t>ț</w:t>
      </w:r>
      <w:r w:rsidRPr="003C3148">
        <w:t>a superioară a nodului, stâlpul se dezvoltă pe o lungime mai mare decât înăl</w:t>
      </w:r>
      <w:r w:rsidR="00C86317">
        <w:t>ț</w:t>
      </w:r>
      <w:r w:rsidRPr="003C3148">
        <w:t>imea sec</w:t>
      </w:r>
      <w:r w:rsidR="00C86317">
        <w:t>ț</w:t>
      </w:r>
      <w:r w:rsidRPr="003C3148">
        <w:t>iunii sale transversale;</w:t>
      </w:r>
    </w:p>
    <w:p w14:paraId="621086F4" w14:textId="4C10A83F" w:rsidR="009032BA" w:rsidRPr="003C3148" w:rsidRDefault="009032BA" w:rsidP="009032BA">
      <w:pPr>
        <w:pStyle w:val="a"/>
      </w:pPr>
      <w:r w:rsidRPr="003C3148">
        <w:t>stâlpul de la partea superioară îndeplinește condi</w:t>
      </w:r>
      <w:r w:rsidR="00C86317">
        <w:t>ț</w:t>
      </w:r>
      <w:r w:rsidRPr="003C3148">
        <w:t>iile minime pentru zona critică a componentelor seismice principale date în acest capitol;</w:t>
      </w:r>
    </w:p>
    <w:p w14:paraId="2F163328" w14:textId="77374613" w:rsidR="009032BA" w:rsidRPr="003C3148" w:rsidRDefault="009032BA" w:rsidP="009032BA">
      <w:pPr>
        <w:pStyle w:val="a"/>
      </w:pPr>
      <w:r w:rsidRPr="003C3148">
        <w:t>sec</w:t>
      </w:r>
      <w:r w:rsidR="00C86317">
        <w:t>ț</w:t>
      </w:r>
      <w:r w:rsidRPr="003C3148">
        <w:t>iunea transversală a stâlpului de deasupra nodului îndeplinește condi</w:t>
      </w:r>
      <w:r w:rsidR="00C86317">
        <w:t>ț</w:t>
      </w:r>
      <w:r w:rsidRPr="003C3148">
        <w:t>iile din această reglementare tehnică privind reducerea sec</w:t>
      </w:r>
      <w:r w:rsidR="00C86317">
        <w:t>ț</w:t>
      </w:r>
      <w:r w:rsidRPr="003C3148">
        <w:t>iunilor de la un nivel la altul.</w:t>
      </w:r>
      <w:r w:rsidRPr="003C3148">
        <w:rPr>
          <w:i/>
          <w:iCs/>
          <w:color w:val="FFFFFF" w:themeColor="background1"/>
          <w:vertAlign w:val="subscript"/>
        </w:rPr>
        <w:t xml:space="preserve">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01B54A52" w14:textId="77777777" w:rsidR="009032BA" w:rsidRPr="003C3148" w:rsidRDefault="009032BA" w:rsidP="009032BA">
      <w:pPr>
        <w:ind w:firstLine="708"/>
      </w:pPr>
      <w:r w:rsidRPr="003C3148">
        <w:t>La confinarea nodului participă și extensiile stâlpilor de deasupra nodurilor.</w:t>
      </w:r>
    </w:p>
    <w:p w14:paraId="22F0D587" w14:textId="05372443" w:rsidR="009032BA" w:rsidRPr="003C3148" w:rsidRDefault="009032BA" w:rsidP="009032BA">
      <w:pPr>
        <w:pStyle w:val="Paragraf"/>
      </w:pPr>
      <w:r w:rsidRPr="003C3148">
        <w:t>Un nod grindă stâlp se consideră confinat prin efectul grinzilor longitudinale care intră în nod pe direc</w:t>
      </w:r>
      <w:r w:rsidR="00C86317">
        <w:t>ț</w:t>
      </w:r>
      <w:r w:rsidRPr="003C3148">
        <w:t>ia de ac</w:t>
      </w:r>
      <w:r w:rsidR="00C86317">
        <w:t>ț</w:t>
      </w:r>
      <w:r w:rsidRPr="003C3148">
        <w:t>iune seismică dacă sunt îndeplinite cumulativ următoarele condi</w:t>
      </w:r>
      <w:r w:rsidR="00C86317">
        <w:t>ț</w:t>
      </w:r>
      <w:r w:rsidRPr="003C3148">
        <w:t>ii:</w:t>
      </w:r>
    </w:p>
    <w:p w14:paraId="0C3C5631" w14:textId="50ED3DA7" w:rsidR="009032BA" w:rsidRPr="003C3148" w:rsidRDefault="009032BA" w:rsidP="009032BA">
      <w:pPr>
        <w:pStyle w:val="a"/>
      </w:pPr>
      <w:r w:rsidRPr="003C3148">
        <w:t>de la ambele fe</w:t>
      </w:r>
      <w:r w:rsidR="00C86317">
        <w:t>ț</w:t>
      </w:r>
      <w:r w:rsidRPr="003C3148">
        <w:t>e ale nodului, grinzile longitudinale se dezvoltă pe o lungime mai mare decât înăl</w:t>
      </w:r>
      <w:r w:rsidR="00C86317">
        <w:t>ț</w:t>
      </w:r>
      <w:r w:rsidRPr="003C3148">
        <w:t>imea sec</w:t>
      </w:r>
      <w:r w:rsidR="00C86317">
        <w:t>ț</w:t>
      </w:r>
      <w:r w:rsidRPr="003C3148">
        <w:t>iunii transversale a lor;</w:t>
      </w:r>
    </w:p>
    <w:p w14:paraId="01C35E7C" w14:textId="4AF4CBF3" w:rsidR="009032BA" w:rsidRPr="003C3148" w:rsidRDefault="009032BA" w:rsidP="009032BA">
      <w:pPr>
        <w:pStyle w:val="a"/>
      </w:pPr>
      <w:r w:rsidRPr="003C3148">
        <w:t>grinzile îndeplinesc condi</w:t>
      </w:r>
      <w:r w:rsidR="00C86317">
        <w:t>ț</w:t>
      </w:r>
      <w:r w:rsidRPr="003C3148">
        <w:t>iile minime de armare pentru zona critică a componentelor seismice principale date în acest capitol.</w:t>
      </w:r>
      <w:r w:rsidRPr="003C3148">
        <w:rPr>
          <w:i/>
          <w:iCs/>
          <w:color w:val="FFFFFF" w:themeColor="background1"/>
          <w:vertAlign w:val="subscript"/>
        </w:rPr>
        <w:t xml:space="preserve">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3F0C75DE" w14:textId="77777777" w:rsidR="009032BA" w:rsidRPr="003C3148" w:rsidRDefault="009032BA" w:rsidP="009032BA">
      <w:pPr>
        <w:ind w:firstLine="708"/>
      </w:pPr>
      <w:r w:rsidRPr="003C3148">
        <w:t>La confinarea nodului participă și grinzile longitudinale cu schema statică de consolă.</w:t>
      </w:r>
    </w:p>
    <w:p w14:paraId="5C128FAE" w14:textId="3B6D9B35" w:rsidR="009032BA" w:rsidRPr="00544A88" w:rsidRDefault="009032BA" w:rsidP="009032BA">
      <w:pPr>
        <w:pStyle w:val="Paragraf"/>
      </w:pPr>
      <w:r w:rsidRPr="00544A88">
        <w:t>Valoarea de proiectare a capacită</w:t>
      </w:r>
      <w:r w:rsidR="00C86317" w:rsidRPr="00544A88">
        <w:t>ț</w:t>
      </w:r>
      <w:r w:rsidRPr="00544A88">
        <w:t>ii de rezisten</w:t>
      </w:r>
      <w:r w:rsidR="00C86317" w:rsidRPr="00544A88">
        <w:t>ț</w:t>
      </w:r>
      <w:r w:rsidRPr="00544A88">
        <w:t>ă la for</w:t>
      </w:r>
      <w:r w:rsidR="00C86317" w:rsidRPr="00544A88">
        <w:t>ț</w:t>
      </w:r>
      <w:r w:rsidRPr="00544A88">
        <w:t>ă tăietoare corespunzătoare zdrobiri betonului din diagonala comprimată</w:t>
      </w:r>
      <w:r w:rsidR="008863AF" w:rsidRPr="00544A88">
        <w:t>, în N,</w:t>
      </w:r>
      <w:r w:rsidRPr="00544A88">
        <w:t xml:space="preserve"> se determină cu rela</w:t>
      </w:r>
      <w:r w:rsidR="00C86317" w:rsidRPr="00544A88">
        <w:t>ț</w:t>
      </w:r>
      <w:r w:rsidRPr="00544A88">
        <w:t>iile:</w:t>
      </w:r>
      <w:r w:rsidRPr="00544A88">
        <w:rPr>
          <w:i/>
          <w:iCs/>
          <w:color w:val="FFFFFF" w:themeColor="background1"/>
          <w:vertAlign w:val="subscript"/>
        </w:rPr>
        <w:t xml:space="preserve"> </w:t>
      </w:r>
      <w:r w:rsidRPr="00544A88">
        <w:rPr>
          <w:i/>
          <w:iCs/>
          <w:color w:val="FFFFFF" w:themeColor="background1"/>
          <w:vertAlign w:val="subscript"/>
        </w:rPr>
        <w:fldChar w:fldCharType="begin"/>
      </w:r>
      <w:r w:rsidRPr="00544A88">
        <w:rPr>
          <w:i/>
          <w:iCs/>
          <w:color w:val="FFFFFF" w:themeColor="background1"/>
          <w:vertAlign w:val="subscript"/>
        </w:rPr>
        <w:instrText xml:space="preserve"> LISTNUM \l 1 \s 0 </w:instrText>
      </w:r>
      <w:r w:rsidRPr="00544A88">
        <w:rPr>
          <w:i/>
          <w:iCs/>
          <w:color w:val="FFFFFF" w:themeColor="background1"/>
          <w:vertAlign w:val="subscript"/>
        </w:rPr>
        <w:fldChar w:fldCharType="end"/>
      </w:r>
    </w:p>
    <w:p w14:paraId="4F1EE25F" w14:textId="03FCD47F" w:rsidR="009032BA" w:rsidRPr="003C3148" w:rsidRDefault="009173B3" w:rsidP="009032BA">
      <w:pPr>
        <w:pStyle w:val="a"/>
      </w:pPr>
      <w:r>
        <w:t>p</w:t>
      </w:r>
      <w:r w:rsidR="009032BA" w:rsidRPr="003C3148">
        <w:t>entru noduri confinate prin efectul stâlpilor, al grinzilor longitudinale și transversale care intră în nod:</w:t>
      </w:r>
    </w:p>
    <w:tbl>
      <w:tblPr>
        <w:tblW w:w="5000" w:type="pct"/>
        <w:tblLayout w:type="fixed"/>
        <w:tblLook w:val="04A0" w:firstRow="1" w:lastRow="0" w:firstColumn="1" w:lastColumn="0" w:noHBand="0" w:noVBand="1"/>
      </w:tblPr>
      <w:tblGrid>
        <w:gridCol w:w="1253"/>
        <w:gridCol w:w="5851"/>
        <w:gridCol w:w="1254"/>
      </w:tblGrid>
      <w:tr w:rsidR="009032BA" w:rsidRPr="003C3148" w14:paraId="324888C0" w14:textId="77777777" w:rsidTr="009367A9">
        <w:trPr>
          <w:trHeight w:val="523"/>
        </w:trPr>
        <w:tc>
          <w:tcPr>
            <w:tcW w:w="750" w:type="pct"/>
            <w:vAlign w:val="center"/>
          </w:tcPr>
          <w:p w14:paraId="6EDF4062" w14:textId="77777777" w:rsidR="009032BA" w:rsidRPr="003C3148" w:rsidRDefault="009032BA" w:rsidP="009367A9">
            <w:pPr>
              <w:rPr>
                <w:lang w:eastAsia="zh-TW"/>
              </w:rPr>
            </w:pPr>
          </w:p>
        </w:tc>
        <w:tc>
          <w:tcPr>
            <w:tcW w:w="3500" w:type="pct"/>
            <w:vAlign w:val="center"/>
          </w:tcPr>
          <w:p w14:paraId="05B5E2B2" w14:textId="77777777" w:rsidR="009032BA" w:rsidRPr="003C3148" w:rsidRDefault="00000000" w:rsidP="009367A9">
            <w:pPr>
              <w:rPr>
                <w:rFonts w:cs="Arial"/>
              </w:rPr>
            </w:pPr>
            <m:oMathPara>
              <m:oMathParaPr>
                <m:jc m:val="left"/>
              </m:oMathParaPr>
              <m:oMath>
                <m:sSub>
                  <m:sSubPr>
                    <m:ctrlPr>
                      <w:rPr>
                        <w:rFonts w:ascii="Cambria Math" w:hAnsi="Cambria Math"/>
                        <w:i/>
                      </w:rPr>
                    </m:ctrlPr>
                  </m:sSubPr>
                  <m:e>
                    <m:r>
                      <w:rPr>
                        <w:rFonts w:ascii="Cambria Math"/>
                      </w:rPr>
                      <m:t>V</m:t>
                    </m:r>
                  </m:e>
                  <m:sub>
                    <m:r>
                      <w:rPr>
                        <w:rFonts w:ascii="Cambria Math"/>
                      </w:rPr>
                      <m:t>Rd</m:t>
                    </m:r>
                  </m:sub>
                </m:sSub>
                <m:r>
                  <w:rPr>
                    <w:rFonts w:ascii="Cambria Math"/>
                  </w:rPr>
                  <m:t>=1,75</m:t>
                </m:r>
                <m:sSub>
                  <m:sSubPr>
                    <m:ctrlPr>
                      <w:rPr>
                        <w:rFonts w:ascii="Cambria Math" w:hAnsi="Cambria Math"/>
                        <w:i/>
                      </w:rPr>
                    </m:ctrlPr>
                  </m:sSubPr>
                  <m:e>
                    <m:r>
                      <w:rPr>
                        <w:rFonts w:ascii="Cambria Math"/>
                      </w:rPr>
                      <m:t>b</m:t>
                    </m:r>
                  </m:e>
                  <m:sub>
                    <m:r>
                      <w:rPr>
                        <w:rFonts w:ascii="Cambria Math"/>
                      </w:rPr>
                      <m:t>j</m:t>
                    </m:r>
                  </m:sub>
                </m:sSub>
                <m:sSub>
                  <m:sSubPr>
                    <m:ctrlPr>
                      <w:rPr>
                        <w:rFonts w:ascii="Cambria Math" w:hAnsi="Cambria Math"/>
                        <w:i/>
                      </w:rPr>
                    </m:ctrlPr>
                  </m:sSubPr>
                  <m:e>
                    <m:r>
                      <w:rPr>
                        <w:rFonts w:ascii="Cambria Math"/>
                      </w:rPr>
                      <m:t>h</m:t>
                    </m:r>
                  </m:e>
                  <m:sub>
                    <m:r>
                      <w:rPr>
                        <w:rFonts w:ascii="Cambria Math"/>
                      </w:rPr>
                      <m:t>j</m:t>
                    </m:r>
                  </m:sub>
                </m:sSub>
                <m:rad>
                  <m:radPr>
                    <m:degHide m:val="1"/>
                    <m:ctrlPr>
                      <w:rPr>
                        <w:rFonts w:ascii="Cambria Math" w:hAnsi="Cambria Math"/>
                        <w:i/>
                      </w:rPr>
                    </m:ctrlPr>
                  </m:radPr>
                  <m:deg/>
                  <m:e>
                    <m:sSub>
                      <m:sSubPr>
                        <m:ctrlPr>
                          <w:rPr>
                            <w:rFonts w:ascii="Cambria Math" w:hAnsi="Cambria Math"/>
                            <w:i/>
                          </w:rPr>
                        </m:ctrlPr>
                      </m:sSubPr>
                      <m:e>
                        <m:r>
                          <w:rPr>
                            <w:rFonts w:ascii="Cambria Math"/>
                          </w:rPr>
                          <m:t>f</m:t>
                        </m:r>
                      </m:e>
                      <m:sub>
                        <m:r>
                          <w:rPr>
                            <w:rFonts w:ascii="Cambria Math"/>
                          </w:rPr>
                          <m:t>cd</m:t>
                        </m:r>
                      </m:sub>
                    </m:sSub>
                  </m:e>
                </m:rad>
              </m:oMath>
            </m:oMathPara>
          </w:p>
        </w:tc>
        <w:tc>
          <w:tcPr>
            <w:tcW w:w="750" w:type="pct"/>
            <w:vAlign w:val="center"/>
          </w:tcPr>
          <w:p w14:paraId="2DC67A24" w14:textId="77777777" w:rsidR="009032BA" w:rsidRPr="003C3148" w:rsidRDefault="009032BA" w:rsidP="00DB3A3B">
            <w:pPr>
              <w:pStyle w:val="Ecuatia"/>
            </w:pPr>
            <w:r w:rsidRPr="003C3148">
              <w:t xml:space="preserve"> </w:t>
            </w:r>
          </w:p>
        </w:tc>
      </w:tr>
    </w:tbl>
    <w:p w14:paraId="23B30724" w14:textId="7B7CC3BD" w:rsidR="009032BA" w:rsidRPr="003C3148" w:rsidRDefault="009173B3" w:rsidP="009032BA">
      <w:pPr>
        <w:pStyle w:val="a"/>
      </w:pPr>
      <w:r>
        <w:t>p</w:t>
      </w:r>
      <w:r w:rsidR="009032BA" w:rsidRPr="003C3148">
        <w:t>entru noduri confinate prin efectul stâlpilor și al grinzilor longitudinale sau transversale care intră în nod sau pentru noduri confinate numai prin efectul grinzilor longitudinale și transversale care intră în nod:</w:t>
      </w:r>
    </w:p>
    <w:tbl>
      <w:tblPr>
        <w:tblW w:w="5000" w:type="pct"/>
        <w:tblLayout w:type="fixed"/>
        <w:tblLook w:val="04A0" w:firstRow="1" w:lastRow="0" w:firstColumn="1" w:lastColumn="0" w:noHBand="0" w:noVBand="1"/>
      </w:tblPr>
      <w:tblGrid>
        <w:gridCol w:w="1253"/>
        <w:gridCol w:w="5851"/>
        <w:gridCol w:w="1254"/>
      </w:tblGrid>
      <w:tr w:rsidR="009032BA" w:rsidRPr="003C3148" w14:paraId="0C2635C4" w14:textId="77777777" w:rsidTr="009367A9">
        <w:trPr>
          <w:trHeight w:val="523"/>
        </w:trPr>
        <w:tc>
          <w:tcPr>
            <w:tcW w:w="750" w:type="pct"/>
            <w:vAlign w:val="center"/>
          </w:tcPr>
          <w:p w14:paraId="2625BE4E" w14:textId="77777777" w:rsidR="009032BA" w:rsidRPr="003C3148" w:rsidRDefault="009032BA" w:rsidP="009367A9">
            <w:pPr>
              <w:rPr>
                <w:lang w:eastAsia="zh-TW"/>
              </w:rPr>
            </w:pPr>
          </w:p>
        </w:tc>
        <w:tc>
          <w:tcPr>
            <w:tcW w:w="3500" w:type="pct"/>
            <w:vAlign w:val="center"/>
          </w:tcPr>
          <w:p w14:paraId="11028217" w14:textId="77777777" w:rsidR="009032BA" w:rsidRPr="003C3148" w:rsidRDefault="00000000" w:rsidP="009367A9">
            <w:pPr>
              <w:rPr>
                <w:rFonts w:cs="Arial"/>
              </w:rPr>
            </w:pPr>
            <m:oMathPara>
              <m:oMathParaPr>
                <m:jc m:val="left"/>
              </m:oMathParaPr>
              <m:oMath>
                <m:sSub>
                  <m:sSubPr>
                    <m:ctrlPr>
                      <w:rPr>
                        <w:rFonts w:ascii="Cambria Math" w:hAnsi="Cambria Math"/>
                        <w:i/>
                      </w:rPr>
                    </m:ctrlPr>
                  </m:sSubPr>
                  <m:e>
                    <m:r>
                      <w:rPr>
                        <w:rFonts w:ascii="Cambria Math"/>
                      </w:rPr>
                      <m:t>V</m:t>
                    </m:r>
                  </m:e>
                  <m:sub>
                    <m:r>
                      <w:rPr>
                        <w:rFonts w:ascii="Cambria Math"/>
                      </w:rPr>
                      <m:t>Rd</m:t>
                    </m:r>
                  </m:sub>
                </m:sSub>
                <m:r>
                  <w:rPr>
                    <w:rFonts w:ascii="Cambria Math"/>
                  </w:rPr>
                  <m:t>=1,25</m:t>
                </m:r>
                <m:sSub>
                  <m:sSubPr>
                    <m:ctrlPr>
                      <w:rPr>
                        <w:rFonts w:ascii="Cambria Math" w:hAnsi="Cambria Math"/>
                        <w:i/>
                      </w:rPr>
                    </m:ctrlPr>
                  </m:sSubPr>
                  <m:e>
                    <m:r>
                      <w:rPr>
                        <w:rFonts w:ascii="Cambria Math"/>
                      </w:rPr>
                      <m:t>b</m:t>
                    </m:r>
                  </m:e>
                  <m:sub>
                    <m:r>
                      <w:rPr>
                        <w:rFonts w:ascii="Cambria Math"/>
                      </w:rPr>
                      <m:t>j</m:t>
                    </m:r>
                  </m:sub>
                </m:sSub>
                <m:sSub>
                  <m:sSubPr>
                    <m:ctrlPr>
                      <w:rPr>
                        <w:rFonts w:ascii="Cambria Math" w:hAnsi="Cambria Math"/>
                        <w:i/>
                      </w:rPr>
                    </m:ctrlPr>
                  </m:sSubPr>
                  <m:e>
                    <m:r>
                      <w:rPr>
                        <w:rFonts w:ascii="Cambria Math"/>
                      </w:rPr>
                      <m:t>h</m:t>
                    </m:r>
                  </m:e>
                  <m:sub>
                    <m:r>
                      <w:rPr>
                        <w:rFonts w:ascii="Cambria Math"/>
                      </w:rPr>
                      <m:t>j</m:t>
                    </m:r>
                  </m:sub>
                </m:sSub>
                <m:rad>
                  <m:radPr>
                    <m:degHide m:val="1"/>
                    <m:ctrlPr>
                      <w:rPr>
                        <w:rFonts w:ascii="Cambria Math" w:hAnsi="Cambria Math"/>
                        <w:i/>
                      </w:rPr>
                    </m:ctrlPr>
                  </m:radPr>
                  <m:deg/>
                  <m:e>
                    <m:sSub>
                      <m:sSubPr>
                        <m:ctrlPr>
                          <w:rPr>
                            <w:rFonts w:ascii="Cambria Math" w:hAnsi="Cambria Math"/>
                            <w:i/>
                          </w:rPr>
                        </m:ctrlPr>
                      </m:sSubPr>
                      <m:e>
                        <m:r>
                          <w:rPr>
                            <w:rFonts w:ascii="Cambria Math"/>
                          </w:rPr>
                          <m:t>f</m:t>
                        </m:r>
                      </m:e>
                      <m:sub>
                        <m:r>
                          <w:rPr>
                            <w:rFonts w:ascii="Cambria Math"/>
                          </w:rPr>
                          <m:t>cd</m:t>
                        </m:r>
                      </m:sub>
                    </m:sSub>
                  </m:e>
                </m:rad>
              </m:oMath>
            </m:oMathPara>
          </w:p>
        </w:tc>
        <w:tc>
          <w:tcPr>
            <w:tcW w:w="750" w:type="pct"/>
            <w:vAlign w:val="center"/>
          </w:tcPr>
          <w:p w14:paraId="28457856" w14:textId="77777777" w:rsidR="009032BA" w:rsidRPr="003C3148" w:rsidRDefault="009032BA" w:rsidP="00DB3A3B">
            <w:pPr>
              <w:pStyle w:val="Ecuatia"/>
            </w:pPr>
            <w:r w:rsidRPr="003C3148">
              <w:t xml:space="preserve"> </w:t>
            </w:r>
          </w:p>
        </w:tc>
      </w:tr>
    </w:tbl>
    <w:p w14:paraId="30E94E5C" w14:textId="15632242" w:rsidR="009032BA" w:rsidRPr="003C3148" w:rsidRDefault="009173B3" w:rsidP="009032BA">
      <w:pPr>
        <w:pStyle w:val="a"/>
      </w:pPr>
      <w:r>
        <w:lastRenderedPageBreak/>
        <w:t>p</w:t>
      </w:r>
      <w:r w:rsidR="009032BA" w:rsidRPr="003C3148">
        <w:t>entru noduri confinate numai prin efectul stâlpilor, grinzilor longitudinale sau grinzilor transversale care intră în nod:</w:t>
      </w:r>
    </w:p>
    <w:tbl>
      <w:tblPr>
        <w:tblW w:w="5000" w:type="pct"/>
        <w:tblLayout w:type="fixed"/>
        <w:tblLook w:val="04A0" w:firstRow="1" w:lastRow="0" w:firstColumn="1" w:lastColumn="0" w:noHBand="0" w:noVBand="1"/>
      </w:tblPr>
      <w:tblGrid>
        <w:gridCol w:w="1253"/>
        <w:gridCol w:w="5851"/>
        <w:gridCol w:w="1254"/>
      </w:tblGrid>
      <w:tr w:rsidR="009032BA" w:rsidRPr="003C3148" w14:paraId="35A0F205" w14:textId="77777777" w:rsidTr="009367A9">
        <w:trPr>
          <w:trHeight w:val="523"/>
        </w:trPr>
        <w:tc>
          <w:tcPr>
            <w:tcW w:w="750" w:type="pct"/>
            <w:vAlign w:val="center"/>
          </w:tcPr>
          <w:p w14:paraId="016FF512" w14:textId="77777777" w:rsidR="009032BA" w:rsidRPr="003C3148" w:rsidRDefault="009032BA" w:rsidP="009367A9">
            <w:pPr>
              <w:rPr>
                <w:lang w:eastAsia="zh-TW"/>
              </w:rPr>
            </w:pPr>
          </w:p>
        </w:tc>
        <w:tc>
          <w:tcPr>
            <w:tcW w:w="3500" w:type="pct"/>
            <w:vAlign w:val="center"/>
          </w:tcPr>
          <w:p w14:paraId="3F195841" w14:textId="77777777" w:rsidR="009032BA" w:rsidRPr="003C3148" w:rsidRDefault="00000000" w:rsidP="009367A9">
            <w:pPr>
              <w:rPr>
                <w:rFonts w:cs="Arial"/>
              </w:rPr>
            </w:pPr>
            <m:oMathPara>
              <m:oMathParaPr>
                <m:jc m:val="left"/>
              </m:oMathParaPr>
              <m:oMath>
                <m:sSub>
                  <m:sSubPr>
                    <m:ctrlPr>
                      <w:rPr>
                        <w:rFonts w:ascii="Cambria Math" w:hAnsi="Cambria Math"/>
                        <w:i/>
                      </w:rPr>
                    </m:ctrlPr>
                  </m:sSubPr>
                  <m:e>
                    <m:r>
                      <w:rPr>
                        <w:rFonts w:ascii="Cambria Math"/>
                      </w:rPr>
                      <m:t>V</m:t>
                    </m:r>
                  </m:e>
                  <m:sub>
                    <m:r>
                      <w:rPr>
                        <w:rFonts w:ascii="Cambria Math"/>
                      </w:rPr>
                      <m:t>Rd</m:t>
                    </m:r>
                  </m:sub>
                </m:sSub>
                <m:r>
                  <w:rPr>
                    <w:rFonts w:ascii="Cambria Math"/>
                  </w:rPr>
                  <m:t>=1,00</m:t>
                </m:r>
                <m:sSub>
                  <m:sSubPr>
                    <m:ctrlPr>
                      <w:rPr>
                        <w:rFonts w:ascii="Cambria Math" w:hAnsi="Cambria Math"/>
                        <w:i/>
                      </w:rPr>
                    </m:ctrlPr>
                  </m:sSubPr>
                  <m:e>
                    <m:r>
                      <w:rPr>
                        <w:rFonts w:ascii="Cambria Math"/>
                      </w:rPr>
                      <m:t>b</m:t>
                    </m:r>
                  </m:e>
                  <m:sub>
                    <m:r>
                      <w:rPr>
                        <w:rFonts w:ascii="Cambria Math"/>
                      </w:rPr>
                      <m:t>j</m:t>
                    </m:r>
                  </m:sub>
                </m:sSub>
                <m:sSub>
                  <m:sSubPr>
                    <m:ctrlPr>
                      <w:rPr>
                        <w:rFonts w:ascii="Cambria Math" w:hAnsi="Cambria Math"/>
                        <w:i/>
                      </w:rPr>
                    </m:ctrlPr>
                  </m:sSubPr>
                  <m:e>
                    <m:r>
                      <w:rPr>
                        <w:rFonts w:ascii="Cambria Math"/>
                      </w:rPr>
                      <m:t>h</m:t>
                    </m:r>
                  </m:e>
                  <m:sub>
                    <m:r>
                      <w:rPr>
                        <w:rFonts w:ascii="Cambria Math"/>
                      </w:rPr>
                      <m:t>j</m:t>
                    </m:r>
                  </m:sub>
                </m:sSub>
                <m:rad>
                  <m:radPr>
                    <m:degHide m:val="1"/>
                    <m:ctrlPr>
                      <w:rPr>
                        <w:rFonts w:ascii="Cambria Math" w:hAnsi="Cambria Math"/>
                        <w:i/>
                      </w:rPr>
                    </m:ctrlPr>
                  </m:radPr>
                  <m:deg/>
                  <m:e>
                    <m:sSub>
                      <m:sSubPr>
                        <m:ctrlPr>
                          <w:rPr>
                            <w:rFonts w:ascii="Cambria Math" w:hAnsi="Cambria Math"/>
                            <w:i/>
                          </w:rPr>
                        </m:ctrlPr>
                      </m:sSubPr>
                      <m:e>
                        <m:r>
                          <w:rPr>
                            <w:rFonts w:ascii="Cambria Math"/>
                          </w:rPr>
                          <m:t>f</m:t>
                        </m:r>
                      </m:e>
                      <m:sub>
                        <m:r>
                          <w:rPr>
                            <w:rFonts w:ascii="Cambria Math"/>
                          </w:rPr>
                          <m:t>cd</m:t>
                        </m:r>
                      </m:sub>
                    </m:sSub>
                  </m:e>
                </m:rad>
              </m:oMath>
            </m:oMathPara>
          </w:p>
        </w:tc>
        <w:tc>
          <w:tcPr>
            <w:tcW w:w="750" w:type="pct"/>
            <w:vAlign w:val="center"/>
          </w:tcPr>
          <w:p w14:paraId="4A5B8F9A" w14:textId="77777777" w:rsidR="009032BA" w:rsidRPr="003C3148" w:rsidRDefault="009032BA" w:rsidP="00DB3A3B">
            <w:pPr>
              <w:pStyle w:val="Ecuatia"/>
            </w:pPr>
            <w:r w:rsidRPr="003C3148">
              <w:t xml:space="preserve"> </w:t>
            </w:r>
          </w:p>
        </w:tc>
      </w:tr>
    </w:tbl>
    <w:p w14:paraId="7A7172F1" w14:textId="7C3EB75E" w:rsidR="009032BA" w:rsidRPr="003C3148" w:rsidRDefault="009173B3" w:rsidP="009032BA">
      <w:pPr>
        <w:pStyle w:val="a"/>
      </w:pPr>
      <w:r>
        <w:t>p</w:t>
      </w:r>
      <w:r w:rsidR="009032BA" w:rsidRPr="003C3148">
        <w:t xml:space="preserve">entru noduri </w:t>
      </w:r>
      <w:proofErr w:type="spellStart"/>
      <w:r w:rsidR="009032BA" w:rsidRPr="003C3148">
        <w:t>neconfinate</w:t>
      </w:r>
      <w:proofErr w:type="spellEnd"/>
      <w:r w:rsidR="009032BA" w:rsidRPr="003C3148">
        <w:t xml:space="preserve"> prin efectul stâlpilor și grinzilor care intră în nod:</w:t>
      </w:r>
      <w:r w:rsidR="009032BA" w:rsidRPr="003C3148">
        <w:rPr>
          <w:i/>
          <w:iCs/>
          <w:color w:val="FFFFFF" w:themeColor="background1"/>
          <w:vertAlign w:val="subscript"/>
        </w:rPr>
        <w:t xml:space="preserve"> </w:t>
      </w:r>
      <w:r w:rsidR="009032BA" w:rsidRPr="003C3148">
        <w:rPr>
          <w:i/>
          <w:iCs/>
          <w:color w:val="FFFFFF" w:themeColor="background1"/>
          <w:vertAlign w:val="subscript"/>
        </w:rPr>
        <w:fldChar w:fldCharType="begin"/>
      </w:r>
      <w:r w:rsidR="009032BA" w:rsidRPr="003C3148">
        <w:rPr>
          <w:i/>
          <w:iCs/>
          <w:color w:val="FFFFFF" w:themeColor="background1"/>
          <w:vertAlign w:val="subscript"/>
        </w:rPr>
        <w:instrText xml:space="preserve"> LISTNUM \l 1 \s 0 </w:instrText>
      </w:r>
      <w:r w:rsidR="009032BA" w:rsidRPr="003C3148">
        <w:rPr>
          <w:i/>
          <w:iCs/>
          <w:color w:val="FFFFFF" w:themeColor="background1"/>
          <w:vertAlign w:val="subscript"/>
        </w:rPr>
        <w:fldChar w:fldCharType="end"/>
      </w:r>
    </w:p>
    <w:tbl>
      <w:tblPr>
        <w:tblW w:w="5000" w:type="pct"/>
        <w:tblLayout w:type="fixed"/>
        <w:tblLook w:val="04A0" w:firstRow="1" w:lastRow="0" w:firstColumn="1" w:lastColumn="0" w:noHBand="0" w:noVBand="1"/>
      </w:tblPr>
      <w:tblGrid>
        <w:gridCol w:w="1253"/>
        <w:gridCol w:w="5851"/>
        <w:gridCol w:w="1254"/>
      </w:tblGrid>
      <w:tr w:rsidR="009032BA" w:rsidRPr="003C3148" w14:paraId="74271154" w14:textId="77777777" w:rsidTr="009367A9">
        <w:trPr>
          <w:trHeight w:val="523"/>
        </w:trPr>
        <w:tc>
          <w:tcPr>
            <w:tcW w:w="750" w:type="pct"/>
            <w:vAlign w:val="center"/>
          </w:tcPr>
          <w:p w14:paraId="6D53928A" w14:textId="77777777" w:rsidR="009032BA" w:rsidRPr="003C3148" w:rsidRDefault="009032BA" w:rsidP="009367A9">
            <w:pPr>
              <w:rPr>
                <w:lang w:eastAsia="zh-TW"/>
              </w:rPr>
            </w:pPr>
          </w:p>
        </w:tc>
        <w:tc>
          <w:tcPr>
            <w:tcW w:w="3500" w:type="pct"/>
            <w:vAlign w:val="center"/>
          </w:tcPr>
          <w:p w14:paraId="3A29B63D" w14:textId="77777777" w:rsidR="009032BA" w:rsidRPr="003C3148" w:rsidRDefault="00000000" w:rsidP="009367A9">
            <w:pPr>
              <w:rPr>
                <w:rFonts w:cs="Arial"/>
              </w:rPr>
            </w:pPr>
            <m:oMathPara>
              <m:oMathParaPr>
                <m:jc m:val="left"/>
              </m:oMathParaPr>
              <m:oMath>
                <m:sSub>
                  <m:sSubPr>
                    <m:ctrlPr>
                      <w:rPr>
                        <w:rFonts w:ascii="Cambria Math" w:hAnsi="Cambria Math"/>
                        <w:i/>
                      </w:rPr>
                    </m:ctrlPr>
                  </m:sSubPr>
                  <m:e>
                    <m:r>
                      <w:rPr>
                        <w:rFonts w:ascii="Cambria Math"/>
                      </w:rPr>
                      <m:t>V</m:t>
                    </m:r>
                  </m:e>
                  <m:sub>
                    <m:r>
                      <w:rPr>
                        <w:rFonts w:ascii="Cambria Math"/>
                      </w:rPr>
                      <m:t>Rd</m:t>
                    </m:r>
                  </m:sub>
                </m:sSub>
                <m:r>
                  <w:rPr>
                    <w:rFonts w:ascii="Cambria Math"/>
                  </w:rPr>
                  <m:t>=0,75</m:t>
                </m:r>
                <m:sSub>
                  <m:sSubPr>
                    <m:ctrlPr>
                      <w:rPr>
                        <w:rFonts w:ascii="Cambria Math" w:hAnsi="Cambria Math"/>
                        <w:i/>
                      </w:rPr>
                    </m:ctrlPr>
                  </m:sSubPr>
                  <m:e>
                    <m:r>
                      <w:rPr>
                        <w:rFonts w:ascii="Cambria Math"/>
                      </w:rPr>
                      <m:t>b</m:t>
                    </m:r>
                  </m:e>
                  <m:sub>
                    <m:r>
                      <w:rPr>
                        <w:rFonts w:ascii="Cambria Math"/>
                      </w:rPr>
                      <m:t>j</m:t>
                    </m:r>
                  </m:sub>
                </m:sSub>
                <m:sSub>
                  <m:sSubPr>
                    <m:ctrlPr>
                      <w:rPr>
                        <w:rFonts w:ascii="Cambria Math" w:hAnsi="Cambria Math"/>
                        <w:i/>
                      </w:rPr>
                    </m:ctrlPr>
                  </m:sSubPr>
                  <m:e>
                    <m:r>
                      <w:rPr>
                        <w:rFonts w:ascii="Cambria Math"/>
                      </w:rPr>
                      <m:t>h</m:t>
                    </m:r>
                  </m:e>
                  <m:sub>
                    <m:r>
                      <w:rPr>
                        <w:rFonts w:ascii="Cambria Math"/>
                      </w:rPr>
                      <m:t>j</m:t>
                    </m:r>
                  </m:sub>
                </m:sSub>
                <m:rad>
                  <m:radPr>
                    <m:degHide m:val="1"/>
                    <m:ctrlPr>
                      <w:rPr>
                        <w:rFonts w:ascii="Cambria Math" w:hAnsi="Cambria Math"/>
                        <w:i/>
                      </w:rPr>
                    </m:ctrlPr>
                  </m:radPr>
                  <m:deg/>
                  <m:e>
                    <m:sSub>
                      <m:sSubPr>
                        <m:ctrlPr>
                          <w:rPr>
                            <w:rFonts w:ascii="Cambria Math" w:hAnsi="Cambria Math"/>
                            <w:i/>
                          </w:rPr>
                        </m:ctrlPr>
                      </m:sSubPr>
                      <m:e>
                        <m:r>
                          <w:rPr>
                            <w:rFonts w:ascii="Cambria Math"/>
                          </w:rPr>
                          <m:t>f</m:t>
                        </m:r>
                      </m:e>
                      <m:sub>
                        <m:r>
                          <w:rPr>
                            <w:rFonts w:ascii="Cambria Math"/>
                          </w:rPr>
                          <m:t>cd</m:t>
                        </m:r>
                      </m:sub>
                    </m:sSub>
                  </m:e>
                </m:rad>
              </m:oMath>
            </m:oMathPara>
          </w:p>
        </w:tc>
        <w:tc>
          <w:tcPr>
            <w:tcW w:w="750" w:type="pct"/>
            <w:vAlign w:val="center"/>
          </w:tcPr>
          <w:p w14:paraId="6D41109C" w14:textId="77777777" w:rsidR="009032BA" w:rsidRPr="003C3148" w:rsidRDefault="009032BA" w:rsidP="00DB3A3B">
            <w:pPr>
              <w:pStyle w:val="Ecuatia"/>
            </w:pPr>
            <w:r w:rsidRPr="003C3148">
              <w:t xml:space="preserve"> </w:t>
            </w:r>
          </w:p>
        </w:tc>
      </w:tr>
    </w:tbl>
    <w:p w14:paraId="19D0A9A5" w14:textId="77777777" w:rsidR="009032BA" w:rsidRPr="003C3148" w:rsidRDefault="009032BA" w:rsidP="009032BA">
      <w:pPr>
        <w:pStyle w:val="Notatii"/>
      </w:pPr>
      <w:r w:rsidRPr="003C3148">
        <w:t>unde:</w:t>
      </w:r>
    </w:p>
    <w:p w14:paraId="7508E898" w14:textId="3EF4AAFF" w:rsidR="009032BA" w:rsidRPr="003C3148" w:rsidRDefault="00000000" w:rsidP="009032BA">
      <w:pPr>
        <w:pStyle w:val="Notatii"/>
      </w:pPr>
      <m:oMath>
        <m:sSub>
          <m:sSubPr>
            <m:ctrlPr>
              <w:rPr>
                <w:rFonts w:ascii="Cambria Math" w:hAnsi="Cambria Math"/>
                <w:i/>
              </w:rPr>
            </m:ctrlPr>
          </m:sSubPr>
          <m:e>
            <m:r>
              <w:rPr>
                <w:rFonts w:ascii="Cambria Math"/>
              </w:rPr>
              <m:t>h</m:t>
            </m:r>
          </m:e>
          <m:sub>
            <m:r>
              <w:rPr>
                <w:rFonts w:ascii="Cambria Math"/>
              </w:rPr>
              <m:t>j</m:t>
            </m:r>
          </m:sub>
        </m:sSub>
      </m:oMath>
      <w:r w:rsidR="009032BA" w:rsidRPr="003C3148">
        <w:rPr>
          <w:i/>
          <w:iCs/>
          <w:vertAlign w:val="subscript"/>
        </w:rPr>
        <w:tab/>
      </w:r>
      <w:r w:rsidR="009032BA" w:rsidRPr="003C3148">
        <w:t>dimensiunea sec</w:t>
      </w:r>
      <w:r w:rsidR="00C86317">
        <w:t>ț</w:t>
      </w:r>
      <w:r w:rsidR="009032BA" w:rsidRPr="003C3148">
        <w:t>iunii orizontale prin nod măsurată în direc</w:t>
      </w:r>
      <w:r w:rsidR="00C86317">
        <w:t>ț</w:t>
      </w:r>
      <w:r w:rsidR="009032BA" w:rsidRPr="003C3148">
        <w:t>ia de ac</w:t>
      </w:r>
      <w:r w:rsidR="00C86317">
        <w:t>ț</w:t>
      </w:r>
      <w:r w:rsidR="009032BA" w:rsidRPr="003C3148">
        <w:t>iune seismică care se ia egală cu înăl</w:t>
      </w:r>
      <w:r w:rsidR="00C86317">
        <w:t>ț</w:t>
      </w:r>
      <w:r w:rsidR="009032BA" w:rsidRPr="003C3148">
        <w:t>imea sec</w:t>
      </w:r>
      <w:r w:rsidR="00C86317">
        <w:t>ț</w:t>
      </w:r>
      <w:r w:rsidR="009032BA" w:rsidRPr="003C3148">
        <w:t>iunii transversale a stâlpului;</w:t>
      </w:r>
    </w:p>
    <w:p w14:paraId="71CFFE43" w14:textId="77B877B4" w:rsidR="009032BA" w:rsidRPr="003C3148" w:rsidRDefault="00000000" w:rsidP="009032BA">
      <w:pPr>
        <w:pStyle w:val="Notatii"/>
      </w:pPr>
      <m:oMath>
        <m:sSub>
          <m:sSubPr>
            <m:ctrlPr>
              <w:rPr>
                <w:rFonts w:ascii="Cambria Math" w:hAnsi="Cambria Math"/>
                <w:i/>
              </w:rPr>
            </m:ctrlPr>
          </m:sSubPr>
          <m:e>
            <m:r>
              <w:rPr>
                <w:rFonts w:ascii="Cambria Math"/>
              </w:rPr>
              <m:t>b</m:t>
            </m:r>
          </m:e>
          <m:sub>
            <m:r>
              <w:rPr>
                <w:rFonts w:ascii="Cambria Math"/>
              </w:rPr>
              <m:t>j</m:t>
            </m:r>
          </m:sub>
        </m:sSub>
      </m:oMath>
      <w:r w:rsidR="009032BA" w:rsidRPr="003C3148">
        <w:tab/>
        <w:t>lă</w:t>
      </w:r>
      <w:proofErr w:type="spellStart"/>
      <w:r w:rsidR="00C86317">
        <w:t>ț</w:t>
      </w:r>
      <w:r w:rsidR="009032BA" w:rsidRPr="003C3148">
        <w:t>imea</w:t>
      </w:r>
      <w:proofErr w:type="spellEnd"/>
      <w:r w:rsidR="009032BA" w:rsidRPr="003C3148">
        <w:t xml:space="preserve"> de proiectare a nodului:</w:t>
      </w:r>
    </w:p>
    <w:tbl>
      <w:tblPr>
        <w:tblW w:w="5000" w:type="pct"/>
        <w:tblLayout w:type="fixed"/>
        <w:tblLook w:val="04A0" w:firstRow="1" w:lastRow="0" w:firstColumn="1" w:lastColumn="0" w:noHBand="0" w:noVBand="1"/>
      </w:tblPr>
      <w:tblGrid>
        <w:gridCol w:w="1253"/>
        <w:gridCol w:w="5851"/>
        <w:gridCol w:w="1254"/>
      </w:tblGrid>
      <w:tr w:rsidR="009032BA" w:rsidRPr="003C3148" w14:paraId="0BE3BCAB" w14:textId="77777777" w:rsidTr="009367A9">
        <w:trPr>
          <w:trHeight w:val="523"/>
        </w:trPr>
        <w:tc>
          <w:tcPr>
            <w:tcW w:w="750" w:type="pct"/>
            <w:vAlign w:val="center"/>
          </w:tcPr>
          <w:p w14:paraId="535A31AC" w14:textId="77777777" w:rsidR="009032BA" w:rsidRPr="003C3148" w:rsidRDefault="009032BA" w:rsidP="009367A9">
            <w:pPr>
              <w:rPr>
                <w:lang w:eastAsia="zh-TW"/>
              </w:rPr>
            </w:pPr>
          </w:p>
        </w:tc>
        <w:tc>
          <w:tcPr>
            <w:tcW w:w="3500" w:type="pct"/>
            <w:vAlign w:val="center"/>
          </w:tcPr>
          <w:p w14:paraId="46306B86" w14:textId="41255431" w:rsidR="009032BA" w:rsidRPr="003C3148" w:rsidRDefault="00000000" w:rsidP="009367A9">
            <w:pPr>
              <w:rPr>
                <w:rFonts w:cs="Arial"/>
              </w:rPr>
            </w:pPr>
            <m:oMathPara>
              <m:oMathParaPr>
                <m:jc m:val="left"/>
              </m:oMathParaPr>
              <m:oMath>
                <m:sSub>
                  <m:sSubPr>
                    <m:ctrlPr>
                      <w:rPr>
                        <w:rFonts w:ascii="Cambria Math" w:hAnsi="Cambria Math"/>
                        <w:i/>
                      </w:rPr>
                    </m:ctrlPr>
                  </m:sSubPr>
                  <m:e>
                    <m:r>
                      <w:rPr>
                        <w:rFonts w:ascii="Cambria Math"/>
                      </w:rPr>
                      <m:t>b</m:t>
                    </m:r>
                  </m:e>
                  <m:sub>
                    <m:r>
                      <w:rPr>
                        <w:rFonts w:ascii="Cambria Math"/>
                      </w:rPr>
                      <m:t>j</m:t>
                    </m:r>
                  </m:sub>
                </m:sSub>
                <m:r>
                  <w:rPr>
                    <w:rFonts w:ascii="Cambria Math"/>
                  </w:rPr>
                  <m:t>=</m:t>
                </m:r>
                <m:func>
                  <m:funcPr>
                    <m:ctrlPr>
                      <w:rPr>
                        <w:rFonts w:ascii="Cambria Math" w:hAnsi="Cambria Math"/>
                        <w:i/>
                      </w:rPr>
                    </m:ctrlPr>
                  </m:funcPr>
                  <m:fName>
                    <m:r>
                      <w:rPr>
                        <w:rFonts w:ascii="Cambria Math"/>
                      </w:rPr>
                      <m:t>min</m:t>
                    </m:r>
                  </m:fName>
                  <m:e>
                    <m:r>
                      <w:rPr>
                        <w:rFonts w:ascii="Cambria Math"/>
                      </w:rPr>
                      <m:t>(</m:t>
                    </m:r>
                  </m:e>
                </m:func>
                <m:sSub>
                  <m:sSubPr>
                    <m:ctrlPr>
                      <w:rPr>
                        <w:rFonts w:ascii="Cambria Math" w:hAnsi="Cambria Math"/>
                        <w:i/>
                      </w:rPr>
                    </m:ctrlPr>
                  </m:sSubPr>
                  <m:e>
                    <m:r>
                      <w:rPr>
                        <w:rFonts w:ascii="Cambria Math"/>
                      </w:rPr>
                      <m:t>b</m:t>
                    </m:r>
                  </m:e>
                  <m:sub>
                    <m:r>
                      <w:rPr>
                        <w:rFonts w:ascii="Cambria Math"/>
                      </w:rPr>
                      <m:t>c</m:t>
                    </m:r>
                  </m:sub>
                </m:sSub>
                <m:r>
                  <w:rPr>
                    <w:rFonts w:ascii="Cambria Math"/>
                  </w:rPr>
                  <m:t>;</m:t>
                </m:r>
                <m:sSub>
                  <m:sSubPr>
                    <m:ctrlPr>
                      <w:rPr>
                        <w:rFonts w:ascii="Cambria Math" w:hAnsi="Cambria Math"/>
                        <w:i/>
                      </w:rPr>
                    </m:ctrlPr>
                  </m:sSubPr>
                  <m:e>
                    <m:r>
                      <w:rPr>
                        <w:rFonts w:ascii="Cambria Math"/>
                      </w:rPr>
                      <m:t>b</m:t>
                    </m:r>
                  </m:e>
                  <m:sub>
                    <m:r>
                      <w:rPr>
                        <w:rFonts w:ascii="Cambria Math"/>
                      </w:rPr>
                      <m:t>w</m:t>
                    </m:r>
                  </m:sub>
                </m:sSub>
                <m:r>
                  <w:rPr>
                    <w:rFonts w:ascii="Cambria Math"/>
                  </w:rPr>
                  <m:t>+</m:t>
                </m:r>
                <m:sSub>
                  <m:sSubPr>
                    <m:ctrlPr>
                      <w:rPr>
                        <w:rFonts w:ascii="Cambria Math" w:hAnsi="Cambria Math"/>
                        <w:i/>
                      </w:rPr>
                    </m:ctrlPr>
                  </m:sSubPr>
                  <m:e>
                    <m:r>
                      <w:rPr>
                        <w:rFonts w:ascii="Cambria Math"/>
                      </w:rPr>
                      <m:t>0,5</m:t>
                    </m:r>
                    <m:r>
                      <w:rPr>
                        <w:rFonts w:ascii="Cambria Math"/>
                      </w:rPr>
                      <m:t>h</m:t>
                    </m:r>
                  </m:e>
                  <m:sub>
                    <m:r>
                      <w:rPr>
                        <w:rFonts w:ascii="Cambria Math"/>
                      </w:rPr>
                      <m:t>j</m:t>
                    </m:r>
                  </m:sub>
                </m:sSub>
                <m:r>
                  <w:rPr>
                    <w:rFonts w:ascii="Cambria Math"/>
                  </w:rPr>
                  <m:t xml:space="preserve">; </m:t>
                </m:r>
                <m:sSub>
                  <m:sSubPr>
                    <m:ctrlPr>
                      <w:rPr>
                        <w:rFonts w:ascii="Cambria Math" w:hAnsi="Cambria Math"/>
                        <w:i/>
                      </w:rPr>
                    </m:ctrlPr>
                  </m:sSubPr>
                  <m:e>
                    <m:r>
                      <w:rPr>
                        <w:rFonts w:ascii="Cambria Math"/>
                      </w:rPr>
                      <m:t>b</m:t>
                    </m:r>
                  </m:e>
                  <m:sub>
                    <m:r>
                      <w:rPr>
                        <w:rFonts w:ascii="Cambria Math"/>
                      </w:rPr>
                      <m:t>w</m:t>
                    </m:r>
                  </m:sub>
                </m:sSub>
                <m:r>
                  <w:rPr>
                    <w:rFonts w:ascii="Cambria Math"/>
                  </w:rPr>
                  <m:t>+2e )</m:t>
                </m:r>
              </m:oMath>
            </m:oMathPara>
          </w:p>
        </w:tc>
        <w:tc>
          <w:tcPr>
            <w:tcW w:w="750" w:type="pct"/>
            <w:vAlign w:val="center"/>
          </w:tcPr>
          <w:p w14:paraId="4A99DDED" w14:textId="77777777" w:rsidR="009032BA" w:rsidRPr="003C3148" w:rsidRDefault="009032BA" w:rsidP="00DB3A3B">
            <w:pPr>
              <w:pStyle w:val="Ecuatia"/>
            </w:pPr>
            <w:r w:rsidRPr="003C3148">
              <w:t xml:space="preserve"> </w:t>
            </w:r>
          </w:p>
        </w:tc>
      </w:tr>
    </w:tbl>
    <w:p w14:paraId="3AC9B15B" w14:textId="1DA29350" w:rsidR="009032BA" w:rsidRPr="003C3148" w:rsidRDefault="009032BA" w:rsidP="009032BA">
      <w:pPr>
        <w:pStyle w:val="Notatii"/>
      </w:pPr>
      <w:proofErr w:type="spellStart"/>
      <w:r w:rsidRPr="003C3148">
        <w:rPr>
          <w:i/>
          <w:iCs/>
        </w:rPr>
        <w:t>b</w:t>
      </w:r>
      <w:r w:rsidRPr="003C3148">
        <w:rPr>
          <w:i/>
          <w:iCs/>
          <w:vertAlign w:val="subscript"/>
        </w:rPr>
        <w:t>w</w:t>
      </w:r>
      <w:proofErr w:type="spellEnd"/>
      <w:r w:rsidRPr="003C3148">
        <w:tab/>
        <w:t>lă</w:t>
      </w:r>
      <w:r w:rsidR="00C86317">
        <w:t>ț</w:t>
      </w:r>
      <w:r w:rsidRPr="003C3148">
        <w:t>imea minimă a inimii grinzilor aliniate cu direc</w:t>
      </w:r>
      <w:r w:rsidR="00C86317">
        <w:t>ț</w:t>
      </w:r>
      <w:r w:rsidRPr="003C3148">
        <w:t>ia de ac</w:t>
      </w:r>
      <w:r w:rsidR="00C86317">
        <w:t>ț</w:t>
      </w:r>
      <w:r w:rsidRPr="003C3148">
        <w:t>iune seismică;</w:t>
      </w:r>
    </w:p>
    <w:p w14:paraId="66A5C39A" w14:textId="1942AE52" w:rsidR="009032BA" w:rsidRPr="003C3148" w:rsidRDefault="009032BA" w:rsidP="009032BA">
      <w:pPr>
        <w:pStyle w:val="Notatii"/>
      </w:pPr>
      <w:proofErr w:type="spellStart"/>
      <w:r w:rsidRPr="003C3148">
        <w:rPr>
          <w:i/>
          <w:iCs/>
        </w:rPr>
        <w:t>b</w:t>
      </w:r>
      <w:r w:rsidRPr="003C3148">
        <w:rPr>
          <w:i/>
          <w:iCs/>
          <w:vertAlign w:val="subscript"/>
        </w:rPr>
        <w:t>c</w:t>
      </w:r>
      <w:proofErr w:type="spellEnd"/>
      <w:r w:rsidRPr="003C3148">
        <w:rPr>
          <w:i/>
          <w:iCs/>
        </w:rPr>
        <w:t xml:space="preserve"> </w:t>
      </w:r>
      <w:r w:rsidRPr="003C3148">
        <w:rPr>
          <w:i/>
          <w:iCs/>
        </w:rPr>
        <w:tab/>
      </w:r>
      <w:r w:rsidRPr="003C3148">
        <w:t>dimensiunea sec</w:t>
      </w:r>
      <w:r w:rsidR="00C86317">
        <w:t>ț</w:t>
      </w:r>
      <w:r w:rsidRPr="003C3148">
        <w:t>iunii transversale a stâlpului măsurată perpendicular pe axul grinzii;</w:t>
      </w:r>
    </w:p>
    <w:p w14:paraId="004DD918" w14:textId="54644B9C" w:rsidR="009032BA" w:rsidRPr="003C3148" w:rsidRDefault="00544A88" w:rsidP="009032BA">
      <w:pPr>
        <w:pStyle w:val="Notatii"/>
      </w:pPr>
      <w:r>
        <w:rPr>
          <w:i/>
          <w:iCs/>
        </w:rPr>
        <w:t>e</w:t>
      </w:r>
      <w:r w:rsidR="009032BA" w:rsidRPr="003C3148">
        <w:rPr>
          <w:i/>
          <w:iCs/>
        </w:rPr>
        <w:tab/>
      </w:r>
      <w:r w:rsidR="009032BA" w:rsidRPr="003C3148">
        <w:t>distan</w:t>
      </w:r>
      <w:r w:rsidR="00C86317">
        <w:t>ț</w:t>
      </w:r>
      <w:r w:rsidR="009032BA" w:rsidRPr="003C3148">
        <w:t>a minimă pe orizontală dintre fa</w:t>
      </w:r>
      <w:r w:rsidR="00C86317">
        <w:t>ț</w:t>
      </w:r>
      <w:r w:rsidR="009032BA" w:rsidRPr="003C3148">
        <w:t>a laterală a grinzii și fa</w:t>
      </w:r>
      <w:r w:rsidR="00C86317">
        <w:t>ț</w:t>
      </w:r>
      <w:r w:rsidR="009032BA" w:rsidRPr="003C3148">
        <w:t>a laterală a stâlpului aflate de aceeași parte a inimii grinzii, măsurată perpendicular pe axa grinzii;</w:t>
      </w:r>
    </w:p>
    <w:p w14:paraId="458E21A5" w14:textId="3E12F341" w:rsidR="009032BA" w:rsidRPr="003C3148" w:rsidRDefault="00000000" w:rsidP="009032BA">
      <m:oMath>
        <m:sSub>
          <m:sSubPr>
            <m:ctrlPr>
              <w:rPr>
                <w:rFonts w:ascii="Cambria Math" w:hAnsi="Cambria Math"/>
                <w:i/>
              </w:rPr>
            </m:ctrlPr>
          </m:sSubPr>
          <m:e>
            <m:r>
              <w:rPr>
                <w:rFonts w:ascii="Cambria Math"/>
              </w:rPr>
              <m:t>f</m:t>
            </m:r>
          </m:e>
          <m:sub>
            <m:r>
              <w:rPr>
                <w:rFonts w:ascii="Cambria Math"/>
              </w:rPr>
              <m:t>cd</m:t>
            </m:r>
          </m:sub>
        </m:sSub>
        <m:r>
          <w:rPr>
            <w:rFonts w:ascii="Cambria Math" w:hAnsi="Cambria Math"/>
          </w:rPr>
          <m:t xml:space="preserve"> </m:t>
        </m:r>
      </m:oMath>
      <w:r w:rsidR="009032BA" w:rsidRPr="003C3148">
        <w:rPr>
          <w:rFonts w:eastAsiaTheme="minorEastAsia"/>
        </w:rPr>
        <w:tab/>
      </w:r>
      <w:r w:rsidR="009032BA" w:rsidRPr="003C3148">
        <w:t>valoarea de proiectare a rezisten</w:t>
      </w:r>
      <w:r w:rsidR="00C86317">
        <w:t>ț</w:t>
      </w:r>
      <w:r w:rsidR="009032BA" w:rsidRPr="003C3148">
        <w:t>ei betonului la compresiune, în N/mm</w:t>
      </w:r>
      <w:r w:rsidR="009032BA" w:rsidRPr="003C3148">
        <w:rPr>
          <w:vertAlign w:val="superscript"/>
        </w:rPr>
        <w:t>2</w:t>
      </w:r>
      <w:r w:rsidR="009032BA" w:rsidRPr="003C3148">
        <w:t>.</w:t>
      </w:r>
    </w:p>
    <w:p w14:paraId="78AD8C0F" w14:textId="549A5316" w:rsidR="009032BA" w:rsidRPr="003C3148" w:rsidRDefault="009032BA" w:rsidP="00DB3A3B">
      <w:pPr>
        <w:pStyle w:val="Titlu111"/>
      </w:pPr>
      <w:bookmarkStart w:id="645" w:name="_Toc155977866"/>
      <w:bookmarkStart w:id="646" w:name="_Toc184491172"/>
      <w:r w:rsidRPr="003C3148">
        <w:t>Pere</w:t>
      </w:r>
      <w:r w:rsidR="00C86317">
        <w:t>ț</w:t>
      </w:r>
      <w:r w:rsidRPr="003C3148">
        <w:t>i și grinzi de cuplare</w:t>
      </w:r>
      <w:bookmarkEnd w:id="645"/>
      <w:bookmarkEnd w:id="646"/>
    </w:p>
    <w:p w14:paraId="34E310DD" w14:textId="683D1A31" w:rsidR="009032BA" w:rsidRPr="003C3148" w:rsidRDefault="009032BA" w:rsidP="009032BA">
      <w:pPr>
        <w:pStyle w:val="Paragraf"/>
      </w:pPr>
      <w:r w:rsidRPr="003C3148">
        <w:t>Capacitatea de rezisten</w:t>
      </w:r>
      <w:r w:rsidR="00C86317">
        <w:t>ț</w:t>
      </w:r>
      <w:r w:rsidRPr="003C3148">
        <w:t>ă la moment încovoietor, cu sau fără for</w:t>
      </w:r>
      <w:r w:rsidR="00C86317">
        <w:t>ț</w:t>
      </w:r>
      <w:r w:rsidRPr="003C3148">
        <w:t>ă axială, și capacitatea de rezisten</w:t>
      </w:r>
      <w:r w:rsidR="00C86317">
        <w:t>ț</w:t>
      </w:r>
      <w:r w:rsidRPr="003C3148">
        <w:t>ă la for</w:t>
      </w:r>
      <w:r w:rsidR="00C86317">
        <w:t>ț</w:t>
      </w:r>
      <w:r w:rsidRPr="003C3148">
        <w:t>ă tăietoare a pere</w:t>
      </w:r>
      <w:r w:rsidR="00C86317">
        <w:t>ț</w:t>
      </w:r>
      <w:r w:rsidRPr="003C3148">
        <w:t xml:space="preserve">ilor și grinzilor de cuplare se stabilește conform reglementării tehnice CR 2-1-1.1.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060ABA0B" w14:textId="77777777" w:rsidR="009032BA" w:rsidRPr="003C3148" w:rsidRDefault="009032BA" w:rsidP="00DB3A3B">
      <w:pPr>
        <w:pStyle w:val="Titlu111"/>
      </w:pPr>
      <w:bookmarkStart w:id="647" w:name="_Toc155977867"/>
      <w:bookmarkStart w:id="648" w:name="_Toc184491173"/>
      <w:r w:rsidRPr="003C3148">
        <w:t>Planșee dală</w:t>
      </w:r>
      <w:bookmarkEnd w:id="647"/>
      <w:bookmarkEnd w:id="648"/>
    </w:p>
    <w:p w14:paraId="648FDD9C" w14:textId="7229361D" w:rsidR="009032BA" w:rsidRPr="003C3148" w:rsidRDefault="007919F1" w:rsidP="009032BA">
      <w:pPr>
        <w:pStyle w:val="Paragraf"/>
      </w:pPr>
      <w:r>
        <w:t>P</w:t>
      </w:r>
      <w:r w:rsidR="009032BA" w:rsidRPr="003C3148">
        <w:t>lanșeel</w:t>
      </w:r>
      <w:r>
        <w:t>e</w:t>
      </w:r>
      <w:r w:rsidR="009032BA" w:rsidRPr="003C3148">
        <w:t xml:space="preserve"> dală fără armătură transversală</w:t>
      </w:r>
      <w:r>
        <w:t xml:space="preserve"> se proiectează astfel încât</w:t>
      </w:r>
      <w:r w:rsidR="009032BA" w:rsidRPr="003C3148">
        <w:t xml:space="preserve"> efortul unitar de străpungere în lungul perimetrului de control, generat de încărcările perpendiculare pe planul plăcii din </w:t>
      </w:r>
      <w:r w:rsidR="00935D75">
        <w:t>gruparea seismică</w:t>
      </w:r>
      <w:r w:rsidR="009032BA" w:rsidRPr="003C3148">
        <w:t xml:space="preserve">, </w:t>
      </w:r>
      <w:r>
        <w:t xml:space="preserve">să fie </w:t>
      </w:r>
      <w:r w:rsidR="009032BA" w:rsidRPr="003C3148">
        <w:t xml:space="preserve">mai mic sau egal cu 0,40 din valoarea </w:t>
      </w:r>
      <m:oMath>
        <m:sSub>
          <m:sSubPr>
            <m:ctrlPr>
              <w:rPr>
                <w:rFonts w:ascii="Cambria Math" w:hAnsi="Cambria Math"/>
                <w:i/>
              </w:rPr>
            </m:ctrlPr>
          </m:sSubPr>
          <m:e>
            <m:r>
              <w:rPr>
                <w:rFonts w:ascii="Cambria Math" w:hAnsi="Cambria Math"/>
              </w:rPr>
              <m:t>V</m:t>
            </m:r>
          </m:e>
          <m:sub>
            <m:r>
              <w:rPr>
                <w:rFonts w:ascii="Cambria Math" w:hAnsi="Cambria Math"/>
              </w:rPr>
              <m:t>Rd,c</m:t>
            </m:r>
          </m:sub>
        </m:sSub>
      </m:oMath>
      <w:r w:rsidR="009032BA" w:rsidRPr="003C3148">
        <w:t xml:space="preserve"> stabilită conform SR EN 1992-1-1.</w:t>
      </w:r>
    </w:p>
    <w:p w14:paraId="7052E3B8" w14:textId="77777777" w:rsidR="00891636" w:rsidRDefault="009032BA" w:rsidP="009032BA">
      <w:pPr>
        <w:pStyle w:val="Paragraf"/>
      </w:pPr>
      <w:r w:rsidRPr="003C3148">
        <w:t>În cazul planșeelor dală cu armătură transversală, capacitatea de rezisten</w:t>
      </w:r>
      <w:r w:rsidR="00C86317">
        <w:t>ț</w:t>
      </w:r>
      <w:r w:rsidRPr="003C3148">
        <w:t xml:space="preserve">ă la străpungere și perimetrul de calcul, dincolo de care nu mai sunt necesare armături de străpungere, se </w:t>
      </w:r>
      <w:r w:rsidR="007919F1">
        <w:t xml:space="preserve">determină </w:t>
      </w:r>
      <w:r w:rsidRPr="003C3148">
        <w:t xml:space="preserve">conform SR EN 1992-1-1, considerând în calcul 0,40 din valoarea </w:t>
      </w:r>
      <m:oMath>
        <m:sSub>
          <m:sSubPr>
            <m:ctrlPr>
              <w:rPr>
                <w:rFonts w:ascii="Cambria Math" w:hAnsi="Cambria Math"/>
                <w:i/>
              </w:rPr>
            </m:ctrlPr>
          </m:sSubPr>
          <m:e>
            <m:r>
              <w:rPr>
                <w:rFonts w:ascii="Cambria Math" w:hAnsi="Cambria Math"/>
              </w:rPr>
              <m:t>V</m:t>
            </m:r>
          </m:e>
          <m:sub>
            <m:r>
              <w:rPr>
                <w:rFonts w:ascii="Cambria Math" w:hAnsi="Cambria Math"/>
              </w:rPr>
              <m:t>Rd,c</m:t>
            </m:r>
          </m:sub>
        </m:sSub>
      </m:oMath>
      <w:r w:rsidRPr="003C3148">
        <w:t xml:space="preserve"> stabilită conform prevederilor acestui standard.</w:t>
      </w:r>
    </w:p>
    <w:p w14:paraId="7E358A8D" w14:textId="69FA9F77" w:rsidR="009032BA" w:rsidRPr="003C3148" w:rsidRDefault="00891636" w:rsidP="00966688">
      <w:pPr>
        <w:pStyle w:val="Paragraf"/>
      </w:pPr>
      <w:r>
        <w:t>În verificarea la străpungere a plăcilor armate transversal se consideră numai armăturile transversale ancorate față de poziția potențială a suprafeței de străpungere.</w:t>
      </w:r>
      <w:r w:rsidR="009032BA" w:rsidRPr="00891636">
        <w:rPr>
          <w:i/>
          <w:color w:val="FFFFFF"/>
          <w:sz w:val="12"/>
          <w:szCs w:val="12"/>
        </w:rPr>
        <w:t xml:space="preserve"> </w:t>
      </w:r>
      <w:r w:rsidR="009032BA" w:rsidRPr="00891636">
        <w:rPr>
          <w:i/>
          <w:color w:val="FFFFFF"/>
          <w:sz w:val="12"/>
          <w:szCs w:val="12"/>
        </w:rPr>
        <w:fldChar w:fldCharType="begin"/>
      </w:r>
      <w:r w:rsidR="009032BA" w:rsidRPr="00891636">
        <w:rPr>
          <w:i/>
          <w:color w:val="FFFFFF"/>
          <w:sz w:val="12"/>
          <w:szCs w:val="12"/>
        </w:rPr>
        <w:instrText xml:space="preserve"> LISTNUM \l 1 \s 0 </w:instrText>
      </w:r>
      <w:r w:rsidR="009032BA" w:rsidRPr="00891636">
        <w:rPr>
          <w:i/>
          <w:color w:val="FFFFFF"/>
          <w:sz w:val="12"/>
          <w:szCs w:val="12"/>
        </w:rPr>
        <w:fldChar w:fldCharType="end"/>
      </w:r>
    </w:p>
    <w:p w14:paraId="67113E1A" w14:textId="77777777" w:rsidR="009032BA" w:rsidRPr="003C3148" w:rsidRDefault="009032BA" w:rsidP="00DB3A3B">
      <w:pPr>
        <w:pStyle w:val="Titlu11"/>
      </w:pPr>
      <w:bookmarkStart w:id="649" w:name="_Toc155977868"/>
      <w:bookmarkStart w:id="650" w:name="_Toc184491174"/>
      <w:r w:rsidRPr="003C3148">
        <w:t>Capacitate de deformare</w:t>
      </w:r>
      <w:bookmarkEnd w:id="649"/>
      <w:bookmarkEnd w:id="650"/>
    </w:p>
    <w:p w14:paraId="1B886774" w14:textId="12CA5033" w:rsidR="009032BA" w:rsidRPr="003C3148" w:rsidRDefault="009032BA" w:rsidP="009032BA">
      <w:pPr>
        <w:pStyle w:val="Paragraf"/>
      </w:pPr>
      <w:bookmarkStart w:id="651" w:name="_Ref100229614"/>
      <w:bookmarkStart w:id="652" w:name="_Hlk148365938"/>
      <w:r w:rsidRPr="003C3148">
        <w:t xml:space="preserve">Valorile admisibile ale rotirilor, </w:t>
      </w:r>
      <m:oMath>
        <m:sSubSup>
          <m:sSubSupPr>
            <m:ctrlPr>
              <w:rPr>
                <w:rFonts w:ascii="Cambria Math" w:hAnsi="Cambria Math"/>
              </w:rPr>
            </m:ctrlPr>
          </m:sSubSupPr>
          <m:e>
            <m:r>
              <w:rPr>
                <w:rFonts w:ascii="Cambria Math" w:hAnsi="Cambria Math"/>
              </w:rPr>
              <m:t>θ</m:t>
            </m:r>
          </m:e>
          <m:sub>
            <m:r>
              <w:rPr>
                <w:rFonts w:ascii="Cambria Math" w:hAnsi="Cambria Math"/>
              </w:rPr>
              <m:t>Rd</m:t>
            </m:r>
          </m:sub>
          <m:sup>
            <m:r>
              <w:rPr>
                <w:rFonts w:ascii="Cambria Math" w:hAnsi="Cambria Math"/>
              </w:rPr>
              <m:t>SLU</m:t>
            </m:r>
          </m:sup>
        </m:sSubSup>
      </m:oMath>
      <w:r w:rsidRPr="003C3148">
        <w:t xml:space="preserve">, </w:t>
      </w:r>
      <w:r w:rsidR="007919F1">
        <w:t>se determină</w:t>
      </w:r>
      <w:r w:rsidRPr="003C3148">
        <w:t xml:space="preserve"> prin calcul pe baza caracteristicilor de alcătuire și armare, conform prevederilor SR EN 1998-3, pentru Starea </w:t>
      </w:r>
      <w:r w:rsidR="00CE37D2">
        <w:t>l</w:t>
      </w:r>
      <w:r w:rsidRPr="003C3148">
        <w:t xml:space="preserve">imită de </w:t>
      </w:r>
      <w:r w:rsidR="00CE37D2">
        <w:t>d</w:t>
      </w:r>
      <w:r w:rsidRPr="003C3148">
        <w:t xml:space="preserve">egradare </w:t>
      </w:r>
      <w:r w:rsidR="00CE37D2">
        <w:t>s</w:t>
      </w:r>
      <w:r w:rsidRPr="003C3148">
        <w:t>emnificativă, cu metoda bazată pe modelul de confinare din SR EN 1992-1-1.</w:t>
      </w:r>
      <w:bookmarkEnd w:id="651"/>
    </w:p>
    <w:p w14:paraId="5AF59838" w14:textId="77C373BE" w:rsidR="00A1534A" w:rsidRDefault="009032BA" w:rsidP="009032BA">
      <w:pPr>
        <w:pStyle w:val="Paragraf"/>
      </w:pPr>
      <w:r w:rsidRPr="003C3148">
        <w:lastRenderedPageBreak/>
        <w:t>Prin excep</w:t>
      </w:r>
      <w:r w:rsidR="00C86317">
        <w:t>ț</w:t>
      </w:r>
      <w:r w:rsidRPr="003C3148">
        <w:t xml:space="preserve">ie de la </w:t>
      </w:r>
      <w:r w:rsidRPr="009D6161">
        <w:rPr>
          <w:rStyle w:val="Mylink"/>
        </w:rPr>
        <w:fldChar w:fldCharType="begin"/>
      </w:r>
      <w:r w:rsidR="009D6161" w:rsidRPr="009D6161">
        <w:rPr>
          <w:rStyle w:val="Mylink"/>
        </w:rPr>
        <w:instrText>REF _Ref100229614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xml:space="preserve">, </w:t>
      </w:r>
      <w:r w:rsidR="00F46B70">
        <w:t xml:space="preserve">pentru componentele structurale principale alcătuite conform acestei reglementări tehnice, </w:t>
      </w:r>
      <w:r w:rsidRPr="003C3148">
        <w:t xml:space="preserve">în cazul în care rotirile </w:t>
      </w:r>
      <w:r w:rsidR="007665BC">
        <w:t xml:space="preserve">cauzate de acțiunea seismică de proiectare </w:t>
      </w:r>
      <w:r w:rsidR="007919F1">
        <w:t xml:space="preserve">se determină </w:t>
      </w:r>
      <w:r w:rsidRPr="003C3148">
        <w:t xml:space="preserve">prin metoda de calcul static liniar, valorile admisibile ale rotirilor, </w:t>
      </w:r>
      <m:oMath>
        <m:sSubSup>
          <m:sSubSupPr>
            <m:ctrlPr>
              <w:rPr>
                <w:rFonts w:ascii="Cambria Math" w:hAnsi="Cambria Math"/>
              </w:rPr>
            </m:ctrlPr>
          </m:sSubSupPr>
          <m:e>
            <m:r>
              <w:rPr>
                <w:rFonts w:ascii="Cambria Math" w:hAnsi="Cambria Math"/>
              </w:rPr>
              <m:t>θ</m:t>
            </m:r>
          </m:e>
          <m:sub>
            <m:r>
              <w:rPr>
                <w:rFonts w:ascii="Cambria Math" w:hAnsi="Cambria Math"/>
              </w:rPr>
              <m:t>Rd</m:t>
            </m:r>
          </m:sub>
          <m:sup>
            <m:r>
              <w:rPr>
                <w:rFonts w:ascii="Cambria Math" w:hAnsi="Cambria Math"/>
              </w:rPr>
              <m:t>SLU</m:t>
            </m:r>
          </m:sup>
        </m:sSubSup>
      </m:oMath>
      <w:r w:rsidRPr="003C3148">
        <w:t xml:space="preserve">, pentru verificări la starea limită ultimă, se pot stabili conform prevederilor din </w:t>
      </w:r>
      <w:r w:rsidRPr="009D6161">
        <w:rPr>
          <w:rStyle w:val="Mylink"/>
        </w:rPr>
        <w:fldChar w:fldCharType="begin"/>
      </w:r>
      <w:r w:rsidR="009D6161" w:rsidRPr="009D6161">
        <w:rPr>
          <w:rStyle w:val="Mylink"/>
        </w:rPr>
        <w:instrText>REF _Ref147497786 \r \* CHARFORMAT \h</w:instrText>
      </w:r>
      <w:r w:rsidRPr="009D6161">
        <w:rPr>
          <w:rStyle w:val="Mylink"/>
        </w:rPr>
      </w:r>
      <w:r w:rsidRPr="009D6161">
        <w:rPr>
          <w:rStyle w:val="Mylink"/>
        </w:rPr>
        <w:fldChar w:fldCharType="separate"/>
      </w:r>
      <w:r w:rsidR="009464BD">
        <w:rPr>
          <w:rStyle w:val="Mylink"/>
        </w:rPr>
        <w:t>Tabelul 5.5</w:t>
      </w:r>
      <w:r w:rsidRPr="009D6161">
        <w:rPr>
          <w:rStyle w:val="Mylink"/>
        </w:rPr>
        <w:fldChar w:fldCharType="end"/>
      </w:r>
      <w:r w:rsidRPr="003C3148">
        <w:t>.</w:t>
      </w:r>
      <w:r w:rsidR="00F54C04" w:rsidRPr="00F54C04">
        <w:rPr>
          <w:i/>
          <w:color w:val="FFFFFF"/>
          <w:sz w:val="12"/>
          <w:szCs w:val="12"/>
        </w:rPr>
        <w:t xml:space="preserve"> </w:t>
      </w:r>
      <w:r w:rsidR="00F54C04" w:rsidRPr="003C3148">
        <w:rPr>
          <w:i/>
          <w:color w:val="FFFFFF"/>
          <w:sz w:val="12"/>
          <w:szCs w:val="12"/>
        </w:rPr>
        <w:fldChar w:fldCharType="begin"/>
      </w:r>
      <w:r w:rsidR="00F54C04" w:rsidRPr="003C3148">
        <w:rPr>
          <w:i/>
          <w:color w:val="FFFFFF"/>
          <w:sz w:val="12"/>
          <w:szCs w:val="12"/>
        </w:rPr>
        <w:instrText xml:space="preserve"> LISTNUM \l 1 \s 0 </w:instrText>
      </w:r>
      <w:r w:rsidR="00F54C04" w:rsidRPr="003C3148">
        <w:rPr>
          <w:i/>
          <w:color w:val="FFFFFF"/>
          <w:sz w:val="12"/>
          <w:szCs w:val="12"/>
        </w:rPr>
        <w:fldChar w:fldCharType="end"/>
      </w:r>
    </w:p>
    <w:p w14:paraId="4FE4ED76" w14:textId="725F3A42" w:rsidR="009032BA" w:rsidRPr="003C3148" w:rsidRDefault="009032BA" w:rsidP="00A1534A">
      <w:pPr>
        <w:spacing w:before="0" w:after="160" w:line="259" w:lineRule="auto"/>
        <w:jc w:val="left"/>
      </w:pPr>
    </w:p>
    <w:p w14:paraId="1ADD7656" w14:textId="77777777" w:rsidR="009032BA" w:rsidRPr="003C3148" w:rsidRDefault="009032BA" w:rsidP="00DB3A3B">
      <w:pPr>
        <w:pStyle w:val="Tabelul"/>
        <w:rPr>
          <w:rFonts w:hint="eastAsia"/>
        </w:rPr>
      </w:pPr>
      <w:bookmarkStart w:id="653" w:name="_Ref147497786"/>
      <w:r w:rsidRPr="003C3148">
        <w:t xml:space="preserve">Valori admisibile ale rotirilor, </w:t>
      </w:r>
      <m:oMath>
        <m:sSubSup>
          <m:sSubSupPr>
            <m:ctrlPr>
              <w:rPr>
                <w:rFonts w:ascii="Cambria Math" w:hAnsi="Cambria Math"/>
                <w:i/>
              </w:rPr>
            </m:ctrlPr>
          </m:sSubSupPr>
          <m:e>
            <m:r>
              <m:rPr>
                <m:sty m:val="bi"/>
              </m:rPr>
              <w:rPr>
                <w:rFonts w:ascii="Cambria Math" w:hAnsi="Cambria Math"/>
              </w:rPr>
              <m:t>θ</m:t>
            </m:r>
          </m:e>
          <m:sub>
            <m:r>
              <m:rPr>
                <m:sty m:val="bi"/>
              </m:rPr>
              <w:rPr>
                <w:rFonts w:ascii="Cambria Math" w:hAnsi="Cambria Math"/>
              </w:rPr>
              <m:t>Rd</m:t>
            </m:r>
          </m:sub>
          <m:sup>
            <m:r>
              <m:rPr>
                <m:sty m:val="bi"/>
              </m:rPr>
              <w:rPr>
                <w:rFonts w:ascii="Cambria Math" w:hAnsi="Cambria Math"/>
              </w:rPr>
              <m:t>SLU</m:t>
            </m:r>
          </m:sup>
        </m:sSubSup>
      </m:oMath>
      <w:bookmarkEnd w:id="6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5"/>
        <w:gridCol w:w="1802"/>
        <w:gridCol w:w="1631"/>
      </w:tblGrid>
      <w:tr w:rsidR="009032BA" w:rsidRPr="003C3148" w14:paraId="042AE2ED" w14:textId="77777777" w:rsidTr="009367A9">
        <w:trPr>
          <w:cantSplit/>
          <w:trHeight w:val="768"/>
        </w:trPr>
        <w:tc>
          <w:tcPr>
            <w:tcW w:w="5729" w:type="dxa"/>
            <w:vMerge w:val="restart"/>
          </w:tcPr>
          <w:p w14:paraId="3D117A7D" w14:textId="2F4262F4" w:rsidR="009032BA" w:rsidRPr="003C3148" w:rsidRDefault="00623BE6" w:rsidP="009367A9">
            <w:r>
              <w:t>Componenta structurală principală</w:t>
            </w:r>
          </w:p>
        </w:tc>
        <w:tc>
          <w:tcPr>
            <w:tcW w:w="3847" w:type="dxa"/>
            <w:gridSpan w:val="2"/>
            <w:vAlign w:val="center"/>
          </w:tcPr>
          <w:p w14:paraId="6294DE8E" w14:textId="77777777" w:rsidR="009032BA" w:rsidRPr="003C3148" w:rsidRDefault="009032BA" w:rsidP="009367A9">
            <w:pPr>
              <w:jc w:val="center"/>
            </w:pPr>
            <w:r w:rsidRPr="003C3148">
              <w:rPr>
                <w:rStyle w:val="Strong"/>
                <w:b w:val="0"/>
                <w:bCs w:val="0"/>
              </w:rPr>
              <w:t xml:space="preserve">Valori admisibile ale rotirilor </w:t>
            </w:r>
            <m:oMath>
              <m:sSubSup>
                <m:sSubSupPr>
                  <m:ctrlPr>
                    <w:rPr>
                      <w:rStyle w:val="Strong"/>
                      <w:rFonts w:ascii="Cambria Math" w:hAnsi="Cambria Math"/>
                      <w:b w:val="0"/>
                      <w:bCs w:val="0"/>
                    </w:rPr>
                  </m:ctrlPr>
                </m:sSubSupPr>
                <m:e>
                  <m:r>
                    <w:rPr>
                      <w:rStyle w:val="Strong"/>
                      <w:rFonts w:ascii="Cambria Math" w:hAnsi="Cambria Math"/>
                    </w:rPr>
                    <m:t>θ</m:t>
                  </m:r>
                </m:e>
                <m:sub>
                  <m:r>
                    <w:rPr>
                      <w:rStyle w:val="Strong"/>
                      <w:rFonts w:ascii="Cambria Math" w:hAnsi="Cambria Math"/>
                    </w:rPr>
                    <m:t>Rd</m:t>
                  </m:r>
                </m:sub>
                <m:sup>
                  <m:r>
                    <w:rPr>
                      <w:rStyle w:val="Strong"/>
                      <w:rFonts w:ascii="Cambria Math" w:hAnsi="Cambria Math"/>
                    </w:rPr>
                    <m:t>SLU</m:t>
                  </m:r>
                </m:sup>
              </m:sSubSup>
            </m:oMath>
            <w:r w:rsidRPr="003C3148">
              <w:rPr>
                <w:rStyle w:val="Strong"/>
                <w:rFonts w:eastAsiaTheme="minorEastAsia"/>
                <w:b w:val="0"/>
                <w:bCs w:val="0"/>
              </w:rPr>
              <w:t xml:space="preserve"> (rad)</w:t>
            </w:r>
          </w:p>
        </w:tc>
      </w:tr>
      <w:tr w:rsidR="009032BA" w:rsidRPr="003C3148" w14:paraId="0C0E4326" w14:textId="77777777" w:rsidTr="009367A9">
        <w:trPr>
          <w:cantSplit/>
        </w:trPr>
        <w:tc>
          <w:tcPr>
            <w:tcW w:w="5729" w:type="dxa"/>
            <w:vMerge/>
          </w:tcPr>
          <w:p w14:paraId="7C5062CE" w14:textId="77777777" w:rsidR="009032BA" w:rsidRPr="003C3148" w:rsidRDefault="009032BA" w:rsidP="009367A9"/>
        </w:tc>
        <w:tc>
          <w:tcPr>
            <w:tcW w:w="3847" w:type="dxa"/>
            <w:gridSpan w:val="2"/>
            <w:vAlign w:val="center"/>
          </w:tcPr>
          <w:p w14:paraId="32EB6855" w14:textId="77777777" w:rsidR="009032BA" w:rsidRPr="003C3148" w:rsidRDefault="009032BA" w:rsidP="009367A9">
            <w:pPr>
              <w:jc w:val="center"/>
            </w:pPr>
            <w:r w:rsidRPr="003C3148">
              <w:t>Clasa de ductilitate</w:t>
            </w:r>
          </w:p>
        </w:tc>
      </w:tr>
      <w:tr w:rsidR="009032BA" w:rsidRPr="003C3148" w14:paraId="2BF61321" w14:textId="77777777" w:rsidTr="009367A9">
        <w:trPr>
          <w:cantSplit/>
        </w:trPr>
        <w:tc>
          <w:tcPr>
            <w:tcW w:w="5729" w:type="dxa"/>
            <w:vMerge/>
            <w:vAlign w:val="center"/>
          </w:tcPr>
          <w:p w14:paraId="1A32BA1C" w14:textId="77777777" w:rsidR="009032BA" w:rsidRPr="003C3148" w:rsidRDefault="009032BA" w:rsidP="009367A9"/>
        </w:tc>
        <w:tc>
          <w:tcPr>
            <w:tcW w:w="2029" w:type="dxa"/>
            <w:vAlign w:val="center"/>
          </w:tcPr>
          <w:p w14:paraId="271A8B95" w14:textId="77777777" w:rsidR="009032BA" w:rsidRPr="003C3148" w:rsidRDefault="009032BA" w:rsidP="009367A9">
            <w:r w:rsidRPr="003C3148">
              <w:t>DCH</w:t>
            </w:r>
          </w:p>
        </w:tc>
        <w:tc>
          <w:tcPr>
            <w:tcW w:w="1818" w:type="dxa"/>
            <w:vAlign w:val="center"/>
          </w:tcPr>
          <w:p w14:paraId="40698A93" w14:textId="77777777" w:rsidR="009032BA" w:rsidRPr="003C3148" w:rsidRDefault="009032BA" w:rsidP="009367A9">
            <w:r w:rsidRPr="003C3148">
              <w:t>DCM</w:t>
            </w:r>
          </w:p>
        </w:tc>
      </w:tr>
      <w:tr w:rsidR="009032BA" w:rsidRPr="003C3148" w14:paraId="536D408B" w14:textId="77777777" w:rsidTr="009367A9">
        <w:tc>
          <w:tcPr>
            <w:tcW w:w="5729" w:type="dxa"/>
            <w:vAlign w:val="center"/>
          </w:tcPr>
          <w:p w14:paraId="1A4897C8" w14:textId="67BA266D" w:rsidR="009032BA" w:rsidRPr="0016597B" w:rsidRDefault="00623BE6" w:rsidP="009367A9">
            <w:r w:rsidRPr="0016597B">
              <w:t>Grindă</w:t>
            </w:r>
          </w:p>
        </w:tc>
        <w:tc>
          <w:tcPr>
            <w:tcW w:w="2029" w:type="dxa"/>
            <w:vAlign w:val="center"/>
          </w:tcPr>
          <w:p w14:paraId="6DF38F5F" w14:textId="55EE6370" w:rsidR="009032BA" w:rsidRPr="0016597B" w:rsidRDefault="009032BA" w:rsidP="009367A9">
            <w:r w:rsidRPr="0016597B">
              <w:t>3,</w:t>
            </w:r>
            <w:r w:rsidR="0016597B" w:rsidRPr="0016597B">
              <w:t>0</w:t>
            </w:r>
            <w:r w:rsidRPr="0016597B">
              <w:t>0%</w:t>
            </w:r>
          </w:p>
        </w:tc>
        <w:tc>
          <w:tcPr>
            <w:tcW w:w="1818" w:type="dxa"/>
            <w:vAlign w:val="center"/>
          </w:tcPr>
          <w:p w14:paraId="33D026CC" w14:textId="32E2AA56" w:rsidR="009032BA" w:rsidRPr="0016597B" w:rsidRDefault="0016597B" w:rsidP="009367A9">
            <w:r w:rsidRPr="0016597B">
              <w:t>2</w:t>
            </w:r>
            <w:r w:rsidR="009032BA" w:rsidRPr="0016597B">
              <w:t>,</w:t>
            </w:r>
            <w:r w:rsidRPr="0016597B">
              <w:t>5</w:t>
            </w:r>
            <w:r w:rsidR="009032BA" w:rsidRPr="0016597B">
              <w:t>0%</w:t>
            </w:r>
          </w:p>
        </w:tc>
      </w:tr>
      <w:tr w:rsidR="009032BA" w:rsidRPr="003C3148" w14:paraId="75FB6B8E" w14:textId="77777777" w:rsidTr="009367A9">
        <w:tc>
          <w:tcPr>
            <w:tcW w:w="5729" w:type="dxa"/>
            <w:vAlign w:val="center"/>
          </w:tcPr>
          <w:p w14:paraId="2151E592" w14:textId="14DFF9C6" w:rsidR="009032BA" w:rsidRPr="0016597B" w:rsidRDefault="009032BA" w:rsidP="009367A9">
            <w:r w:rsidRPr="0016597B">
              <w:t>Grin</w:t>
            </w:r>
            <w:r w:rsidR="00623BE6" w:rsidRPr="0016597B">
              <w:t xml:space="preserve">dă </w:t>
            </w:r>
            <w:r w:rsidRPr="0016597B">
              <w:t>de cuplare armate cu bare ortogonale</w:t>
            </w:r>
          </w:p>
        </w:tc>
        <w:tc>
          <w:tcPr>
            <w:tcW w:w="2029" w:type="dxa"/>
            <w:vAlign w:val="center"/>
          </w:tcPr>
          <w:p w14:paraId="5DE0DA0B" w14:textId="77777777" w:rsidR="009032BA" w:rsidRPr="0016597B" w:rsidRDefault="009032BA" w:rsidP="009367A9">
            <w:r w:rsidRPr="0016597B">
              <w:t>1,50%</w:t>
            </w:r>
          </w:p>
        </w:tc>
        <w:tc>
          <w:tcPr>
            <w:tcW w:w="1818" w:type="dxa"/>
            <w:vAlign w:val="center"/>
          </w:tcPr>
          <w:p w14:paraId="1619C731" w14:textId="77777777" w:rsidR="009032BA" w:rsidRPr="0016597B" w:rsidRDefault="009032BA" w:rsidP="009367A9">
            <w:r w:rsidRPr="0016597B">
              <w:t>1,50%</w:t>
            </w:r>
          </w:p>
        </w:tc>
      </w:tr>
      <w:tr w:rsidR="009032BA" w:rsidRPr="003C3148" w14:paraId="5D98103D" w14:textId="77777777" w:rsidTr="009367A9">
        <w:tc>
          <w:tcPr>
            <w:tcW w:w="5729" w:type="dxa"/>
            <w:vAlign w:val="center"/>
          </w:tcPr>
          <w:p w14:paraId="495A0EBC" w14:textId="0E029A23" w:rsidR="009032BA" w:rsidRPr="0016597B" w:rsidRDefault="009032BA" w:rsidP="009367A9">
            <w:r w:rsidRPr="0016597B">
              <w:t>Grin</w:t>
            </w:r>
            <w:r w:rsidR="00623BE6" w:rsidRPr="0016597B">
              <w:t>dă</w:t>
            </w:r>
            <w:r w:rsidRPr="0016597B">
              <w:t xml:space="preserve"> de cuplare armate cu carcase diagonale</w:t>
            </w:r>
          </w:p>
        </w:tc>
        <w:tc>
          <w:tcPr>
            <w:tcW w:w="2029" w:type="dxa"/>
            <w:vAlign w:val="center"/>
          </w:tcPr>
          <w:p w14:paraId="1EF42EB8" w14:textId="77777777" w:rsidR="009032BA" w:rsidRPr="0016597B" w:rsidRDefault="009032BA" w:rsidP="009367A9">
            <w:r w:rsidRPr="0016597B">
              <w:t>4,00%</w:t>
            </w:r>
          </w:p>
        </w:tc>
        <w:tc>
          <w:tcPr>
            <w:tcW w:w="1818" w:type="dxa"/>
            <w:vAlign w:val="center"/>
          </w:tcPr>
          <w:p w14:paraId="18B11C51" w14:textId="77777777" w:rsidR="009032BA" w:rsidRPr="0016597B" w:rsidRDefault="009032BA" w:rsidP="009367A9">
            <w:r w:rsidRPr="0016597B">
              <w:t>4,00%</w:t>
            </w:r>
          </w:p>
        </w:tc>
      </w:tr>
      <w:tr w:rsidR="009032BA" w:rsidRPr="003C3148" w14:paraId="46CF5DF8" w14:textId="77777777" w:rsidTr="009367A9">
        <w:tc>
          <w:tcPr>
            <w:tcW w:w="5729" w:type="dxa"/>
            <w:vAlign w:val="center"/>
          </w:tcPr>
          <w:p w14:paraId="2DB3D292" w14:textId="6B611E1A" w:rsidR="009032BA" w:rsidRPr="0016597B" w:rsidRDefault="009032BA" w:rsidP="009367A9">
            <w:r w:rsidRPr="0016597B">
              <w:t>Stâlp</w:t>
            </w:r>
          </w:p>
        </w:tc>
        <w:tc>
          <w:tcPr>
            <w:tcW w:w="2029" w:type="dxa"/>
            <w:vAlign w:val="center"/>
          </w:tcPr>
          <w:p w14:paraId="66A1FFC8" w14:textId="1CBA54DE" w:rsidR="009032BA" w:rsidRPr="0016597B" w:rsidRDefault="009D019D" w:rsidP="009367A9">
            <w:r w:rsidRPr="0016597B">
              <w:t>2</w:t>
            </w:r>
            <w:r w:rsidR="009032BA" w:rsidRPr="0016597B">
              <w:t>,</w:t>
            </w:r>
            <w:r w:rsidRPr="0016597B">
              <w:t>5</w:t>
            </w:r>
            <w:r w:rsidR="009032BA" w:rsidRPr="0016597B">
              <w:t>0%</w:t>
            </w:r>
          </w:p>
        </w:tc>
        <w:tc>
          <w:tcPr>
            <w:tcW w:w="1818" w:type="dxa"/>
            <w:vAlign w:val="center"/>
          </w:tcPr>
          <w:p w14:paraId="6FDE8634" w14:textId="196B97B6" w:rsidR="009032BA" w:rsidRPr="0016597B" w:rsidRDefault="009032BA" w:rsidP="009367A9">
            <w:r w:rsidRPr="0016597B">
              <w:t>2,</w:t>
            </w:r>
            <w:r w:rsidR="009D019D" w:rsidRPr="0016597B">
              <w:t>0</w:t>
            </w:r>
            <w:r w:rsidRPr="0016597B">
              <w:t>0%</w:t>
            </w:r>
          </w:p>
        </w:tc>
      </w:tr>
      <w:tr w:rsidR="009032BA" w:rsidRPr="003C3148" w14:paraId="7C4A97FD" w14:textId="77777777" w:rsidTr="009367A9">
        <w:trPr>
          <w:trHeight w:val="498"/>
        </w:trPr>
        <w:tc>
          <w:tcPr>
            <w:tcW w:w="5729" w:type="dxa"/>
            <w:vAlign w:val="center"/>
          </w:tcPr>
          <w:p w14:paraId="1C54CE49" w14:textId="3F103307" w:rsidR="009032BA" w:rsidRPr="0016597B" w:rsidRDefault="009032BA" w:rsidP="009367A9">
            <w:r w:rsidRPr="0016597B">
              <w:t>Pere</w:t>
            </w:r>
            <w:r w:rsidR="00623BE6" w:rsidRPr="0016597B">
              <w:t>te</w:t>
            </w:r>
          </w:p>
        </w:tc>
        <w:tc>
          <w:tcPr>
            <w:tcW w:w="2029" w:type="dxa"/>
            <w:vAlign w:val="center"/>
          </w:tcPr>
          <w:p w14:paraId="7C7A7C2A" w14:textId="77777777" w:rsidR="009032BA" w:rsidRPr="0016597B" w:rsidRDefault="009032BA" w:rsidP="009367A9">
            <w:r w:rsidRPr="0016597B">
              <w:t>1,00%</w:t>
            </w:r>
          </w:p>
        </w:tc>
        <w:tc>
          <w:tcPr>
            <w:tcW w:w="1818" w:type="dxa"/>
            <w:vAlign w:val="center"/>
          </w:tcPr>
          <w:p w14:paraId="01FA5990" w14:textId="77777777" w:rsidR="009032BA" w:rsidRPr="0016597B" w:rsidRDefault="009032BA" w:rsidP="009367A9">
            <w:r w:rsidRPr="0016597B">
              <w:t>0,75%</w:t>
            </w:r>
          </w:p>
        </w:tc>
      </w:tr>
      <w:bookmarkEnd w:id="652"/>
    </w:tbl>
    <w:p w14:paraId="70FF66BC" w14:textId="77777777" w:rsidR="009032BA" w:rsidRPr="003C3148" w:rsidRDefault="009032BA" w:rsidP="009032BA">
      <w:pPr>
        <w:rPr>
          <w:lang w:eastAsia="zh-TW"/>
        </w:rPr>
      </w:pPr>
    </w:p>
    <w:p w14:paraId="11152453" w14:textId="77777777" w:rsidR="009032BA" w:rsidRPr="003C3148" w:rsidRDefault="009032BA" w:rsidP="00DB3A3B">
      <w:pPr>
        <w:pStyle w:val="Titlu11"/>
      </w:pPr>
      <w:bookmarkStart w:id="654" w:name="_Toc155977869"/>
      <w:bookmarkStart w:id="655" w:name="_Ref169686903"/>
      <w:bookmarkStart w:id="656" w:name="_Toc184491175"/>
      <w:r w:rsidRPr="003C3148">
        <w:t>Alcătuire și armare</w:t>
      </w:r>
      <w:bookmarkEnd w:id="654"/>
      <w:bookmarkEnd w:id="655"/>
      <w:bookmarkEnd w:id="656"/>
    </w:p>
    <w:p w14:paraId="731F3886" w14:textId="43B6C4A8" w:rsidR="009032BA" w:rsidRPr="00F54C04" w:rsidRDefault="009032BA" w:rsidP="009032BA">
      <w:pPr>
        <w:pStyle w:val="Paragraf"/>
        <w:numPr>
          <w:ilvl w:val="0"/>
          <w:numId w:val="5"/>
        </w:numPr>
        <w:tabs>
          <w:tab w:val="clear" w:pos="142"/>
          <w:tab w:val="num" w:pos="993"/>
        </w:tabs>
        <w:spacing w:before="0" w:after="120"/>
        <w:ind w:left="0" w:firstLine="0"/>
      </w:pPr>
      <w:bookmarkStart w:id="657" w:name="_Ref169686853"/>
      <w:bookmarkStart w:id="658" w:name="_Hlk148366045"/>
      <w:r w:rsidRPr="00F54C04">
        <w:t xml:space="preserve">Componentele structurale principale </w:t>
      </w:r>
      <w:r w:rsidR="007919F1" w:rsidRPr="00F54C04">
        <w:t xml:space="preserve">se alcătuiesc astfel încât să îndeplinească prevederile </w:t>
      </w:r>
      <w:r w:rsidRPr="00F54C04">
        <w:t>de alcătuire și armare date în acest paragraf.</w:t>
      </w:r>
      <w:bookmarkEnd w:id="657"/>
    </w:p>
    <w:p w14:paraId="0FC86B9D" w14:textId="724099C8" w:rsidR="009032BA" w:rsidRPr="003C3148" w:rsidRDefault="009032BA" w:rsidP="009032BA">
      <w:pPr>
        <w:pStyle w:val="Paragraf"/>
        <w:numPr>
          <w:ilvl w:val="0"/>
          <w:numId w:val="5"/>
        </w:numPr>
        <w:tabs>
          <w:tab w:val="clear" w:pos="142"/>
          <w:tab w:val="num" w:pos="993"/>
        </w:tabs>
        <w:spacing w:before="0" w:after="120"/>
        <w:ind w:left="0" w:firstLine="0"/>
      </w:pPr>
      <w:r w:rsidRPr="003C3148">
        <w:t>Geometria sec</w:t>
      </w:r>
      <w:r w:rsidR="00C86317">
        <w:t>ț</w:t>
      </w:r>
      <w:r w:rsidRPr="003C3148">
        <w:t>iunii de beton, cantitatea de armătură longitudinală și modul de dispunere a acesteia se stabilesc coroborat astfel încât cedarea sec</w:t>
      </w:r>
      <w:r w:rsidR="00C86317">
        <w:t>ț</w:t>
      </w:r>
      <w:r w:rsidRPr="003C3148">
        <w:t>iunilor din încovoiere, cu sau fără for</w:t>
      </w:r>
      <w:r w:rsidR="00C86317">
        <w:t>ț</w:t>
      </w:r>
      <w:r w:rsidRPr="003C3148">
        <w:t>ă axială, să nu se producă prin zdrobirea betonului comprimat înainte de curgerea armăturii longitudinale întinse. Această condi</w:t>
      </w:r>
      <w:r w:rsidR="00C86317">
        <w:t>ț</w:t>
      </w:r>
      <w:r w:rsidRPr="003C3148">
        <w:t>ie se aplică pentru grinzi, stâlpi și pere</w:t>
      </w:r>
      <w:r w:rsidR="00C86317">
        <w:t>ț</w:t>
      </w:r>
      <w:r w:rsidRPr="003C3148">
        <w:t xml:space="preserve">i, </w:t>
      </w:r>
      <w:r w:rsidR="00432082">
        <w:t>pentru clădirile proiectate pentru clasa de ductilitate la DCH, DCM sau DCL</w:t>
      </w:r>
      <w:r w:rsidRPr="003C3148">
        <w:t>.</w:t>
      </w:r>
    </w:p>
    <w:p w14:paraId="16D50E20" w14:textId="0EAC783D" w:rsidR="009032BA" w:rsidRPr="003C3148" w:rsidRDefault="009032BA" w:rsidP="009032BA">
      <w:pPr>
        <w:pStyle w:val="Paragraf"/>
        <w:numPr>
          <w:ilvl w:val="0"/>
          <w:numId w:val="5"/>
        </w:numPr>
        <w:tabs>
          <w:tab w:val="clear" w:pos="142"/>
          <w:tab w:val="num" w:pos="993"/>
        </w:tabs>
        <w:spacing w:before="0" w:after="120"/>
        <w:ind w:left="0" w:firstLine="0"/>
      </w:pPr>
      <w:r w:rsidRPr="003C3148">
        <w:t>Prevederile privind calitatea materialelor, alcătuirea și armarea componentelor structurale principale sunt stabilite diferen</w:t>
      </w:r>
      <w:r w:rsidR="00C86317">
        <w:t>ț</w:t>
      </w:r>
      <w:r w:rsidRPr="003C3148">
        <w:t>iat pentru</w:t>
      </w:r>
      <w:r w:rsidR="00B73A2C">
        <w:t>:</w:t>
      </w:r>
    </w:p>
    <w:p w14:paraId="068B9BEC" w14:textId="77777777" w:rsidR="009032BA" w:rsidRPr="003C3148" w:rsidRDefault="009032BA" w:rsidP="009032BA">
      <w:pPr>
        <w:pStyle w:val="a"/>
      </w:pPr>
      <w:r w:rsidRPr="003C3148">
        <w:t>zone critice;</w:t>
      </w:r>
    </w:p>
    <w:p w14:paraId="34E96C59" w14:textId="4CE15B2D" w:rsidR="009032BA" w:rsidRPr="003C3148" w:rsidRDefault="009032BA" w:rsidP="009032BA">
      <w:pPr>
        <w:pStyle w:val="a"/>
        <w:tabs>
          <w:tab w:val="num" w:pos="993"/>
        </w:tabs>
      </w:pPr>
      <w:r w:rsidRPr="003C3148">
        <w:t>zone curente.</w:t>
      </w:r>
      <w:r w:rsidRPr="003C3148">
        <w:rPr>
          <w:i/>
          <w:iCs/>
          <w:color w:val="FFFFFF" w:themeColor="background1"/>
          <w:vertAlign w:val="subscript"/>
        </w:rPr>
        <w:t xml:space="preserve"> </w:t>
      </w:r>
      <w:r w:rsidR="00B73A2C" w:rsidRPr="003C3148">
        <w:rPr>
          <w:i/>
          <w:iCs/>
          <w:color w:val="FFFFFF" w:themeColor="background1"/>
          <w:vertAlign w:val="subscript"/>
        </w:rPr>
        <w:fldChar w:fldCharType="begin"/>
      </w:r>
      <w:r w:rsidR="00B73A2C" w:rsidRPr="003C3148">
        <w:rPr>
          <w:i/>
          <w:iCs/>
          <w:color w:val="FFFFFF" w:themeColor="background1"/>
          <w:vertAlign w:val="subscript"/>
        </w:rPr>
        <w:instrText xml:space="preserve"> LISTNUM \l 1 \s 0 </w:instrText>
      </w:r>
      <w:r w:rsidR="00B73A2C" w:rsidRPr="003C3148">
        <w:rPr>
          <w:i/>
          <w:iCs/>
          <w:color w:val="FFFFFF" w:themeColor="background1"/>
          <w:vertAlign w:val="subscript"/>
        </w:rPr>
        <w:fldChar w:fldCharType="end"/>
      </w:r>
    </w:p>
    <w:p w14:paraId="79EE7456" w14:textId="33587A3A" w:rsidR="009032BA" w:rsidRPr="00544A88" w:rsidRDefault="009032BA" w:rsidP="00B73A2C">
      <w:pPr>
        <w:pStyle w:val="Paragraf"/>
      </w:pPr>
      <w:r w:rsidRPr="00544A88">
        <w:t>Lungimea și pozi</w:t>
      </w:r>
      <w:r w:rsidR="00C86317" w:rsidRPr="00544A88">
        <w:t>ț</w:t>
      </w:r>
      <w:r w:rsidRPr="00544A88">
        <w:t>ia zonelor critice ale componentelor structurale principale se stabilește diferen</w:t>
      </w:r>
      <w:r w:rsidR="00C86317" w:rsidRPr="00544A88">
        <w:t>ț</w:t>
      </w:r>
      <w:r w:rsidRPr="00544A88">
        <w:t>iat în func</w:t>
      </w:r>
      <w:r w:rsidR="00C86317" w:rsidRPr="00544A88">
        <w:t>ț</w:t>
      </w:r>
      <w:r w:rsidRPr="00544A88">
        <w:t>ie de tipul elementului, starea de solicitare și clasa de ductilitate, în acord cu prevederile acestui paragraf. Partea din element care este situată în afara zonelor critice se consideră zonă curentă.</w:t>
      </w:r>
    </w:p>
    <w:p w14:paraId="4E2DDB20" w14:textId="41D28597" w:rsidR="00432082" w:rsidRPr="003C3148" w:rsidRDefault="00432082" w:rsidP="00432082">
      <w:pPr>
        <w:pStyle w:val="Paragraf"/>
      </w:pPr>
      <w:r>
        <w:t xml:space="preserve">Prin excepție de la </w:t>
      </w:r>
      <w:r w:rsidRPr="00432082">
        <w:rPr>
          <w:rStyle w:val="Mylink"/>
        </w:rPr>
        <w:fldChar w:fldCharType="begin"/>
      </w:r>
      <w:r w:rsidRPr="00432082">
        <w:rPr>
          <w:rStyle w:val="Mylink"/>
        </w:rPr>
        <w:instrText xml:space="preserve"> REF _Ref169686853 \r \h </w:instrText>
      </w:r>
      <w:r>
        <w:rPr>
          <w:rStyle w:val="Mylink"/>
        </w:rPr>
        <w:instrText xml:space="preserve"> \* MERGEFORMAT </w:instrText>
      </w:r>
      <w:r w:rsidRPr="00432082">
        <w:rPr>
          <w:rStyle w:val="Mylink"/>
        </w:rPr>
      </w:r>
      <w:r w:rsidRPr="00432082">
        <w:rPr>
          <w:rStyle w:val="Mylink"/>
        </w:rPr>
        <w:fldChar w:fldCharType="separate"/>
      </w:r>
      <w:r w:rsidR="009464BD">
        <w:rPr>
          <w:rStyle w:val="Mylink"/>
        </w:rPr>
        <w:t>(1)</w:t>
      </w:r>
      <w:r w:rsidRPr="00432082">
        <w:rPr>
          <w:rStyle w:val="Mylink"/>
        </w:rPr>
        <w:fldChar w:fldCharType="end"/>
      </w:r>
      <w:r w:rsidR="00F54C04">
        <w:t xml:space="preserve">, în cazul grinzilor precomprimate utilizate în condițiile prevăzute la </w:t>
      </w:r>
      <w:r w:rsidR="00F54C04" w:rsidRPr="00F54C04">
        <w:rPr>
          <w:rStyle w:val="Mylink"/>
        </w:rPr>
        <w:fldChar w:fldCharType="begin"/>
      </w:r>
      <w:r w:rsidR="00F54C04" w:rsidRPr="00F54C04">
        <w:rPr>
          <w:rStyle w:val="Mylink"/>
        </w:rPr>
        <w:instrText xml:space="preserve"> REF _Ref169686979 \r \h </w:instrText>
      </w:r>
      <w:r w:rsidR="00F54C04">
        <w:rPr>
          <w:rStyle w:val="Mylink"/>
        </w:rPr>
        <w:instrText xml:space="preserve"> \* MERGEFORMAT </w:instrText>
      </w:r>
      <w:r w:rsidR="00F54C04" w:rsidRPr="00F54C04">
        <w:rPr>
          <w:rStyle w:val="Mylink"/>
        </w:rPr>
      </w:r>
      <w:r w:rsidR="00F54C04" w:rsidRPr="00F54C04">
        <w:rPr>
          <w:rStyle w:val="Mylink"/>
        </w:rPr>
        <w:fldChar w:fldCharType="separate"/>
      </w:r>
      <w:r w:rsidR="009464BD">
        <w:rPr>
          <w:rStyle w:val="Mylink"/>
        </w:rPr>
        <w:t>5.2.2</w:t>
      </w:r>
      <w:r w:rsidR="00F54C04" w:rsidRPr="00F54C04">
        <w:rPr>
          <w:rStyle w:val="Mylink"/>
        </w:rPr>
        <w:fldChar w:fldCharType="end"/>
      </w:r>
      <w:r w:rsidR="00F54C04">
        <w:t xml:space="preserve">, </w:t>
      </w:r>
      <w:r w:rsidR="00F54C04" w:rsidRPr="00F54C04">
        <w:rPr>
          <w:rStyle w:val="Mylink"/>
        </w:rPr>
        <w:fldChar w:fldCharType="begin"/>
      </w:r>
      <w:r w:rsidR="00F54C04" w:rsidRPr="00F54C04">
        <w:rPr>
          <w:rStyle w:val="Mylink"/>
        </w:rPr>
        <w:instrText xml:space="preserve"> REF _Ref169686984 \r \h </w:instrText>
      </w:r>
      <w:r w:rsidR="00F54C04">
        <w:rPr>
          <w:rStyle w:val="Mylink"/>
        </w:rPr>
        <w:instrText xml:space="preserve"> \* MERGEFORMAT </w:instrText>
      </w:r>
      <w:r w:rsidR="00F54C04" w:rsidRPr="00F54C04">
        <w:rPr>
          <w:rStyle w:val="Mylink"/>
        </w:rPr>
      </w:r>
      <w:r w:rsidR="00F54C04" w:rsidRPr="00F54C04">
        <w:rPr>
          <w:rStyle w:val="Mylink"/>
        </w:rPr>
        <w:fldChar w:fldCharType="separate"/>
      </w:r>
      <w:r w:rsidR="009464BD">
        <w:rPr>
          <w:rStyle w:val="Mylink"/>
        </w:rPr>
        <w:t>(9)</w:t>
      </w:r>
      <w:r w:rsidR="00F54C04" w:rsidRPr="00F54C04">
        <w:rPr>
          <w:rStyle w:val="Mylink"/>
        </w:rPr>
        <w:fldChar w:fldCharType="end"/>
      </w:r>
      <w:r w:rsidR="00F54C04">
        <w:t xml:space="preserve">, </w:t>
      </w:r>
      <w:r w:rsidR="00F54C04" w:rsidRPr="00F54C04">
        <w:rPr>
          <w:rStyle w:val="Mylink"/>
        </w:rPr>
        <w:fldChar w:fldCharType="begin"/>
      </w:r>
      <w:r w:rsidR="00F54C04" w:rsidRPr="00F54C04">
        <w:rPr>
          <w:rStyle w:val="Mylink"/>
        </w:rPr>
        <w:instrText xml:space="preserve"> REF _Ref169686985 \r \h </w:instrText>
      </w:r>
      <w:r w:rsidR="00F54C04">
        <w:rPr>
          <w:rStyle w:val="Mylink"/>
        </w:rPr>
        <w:instrText xml:space="preserve"> \* MERGEFORMAT </w:instrText>
      </w:r>
      <w:r w:rsidR="00F54C04" w:rsidRPr="00F54C04">
        <w:rPr>
          <w:rStyle w:val="Mylink"/>
        </w:rPr>
      </w:r>
      <w:r w:rsidR="00F54C04" w:rsidRPr="00F54C04">
        <w:rPr>
          <w:rStyle w:val="Mylink"/>
        </w:rPr>
        <w:fldChar w:fldCharType="separate"/>
      </w:r>
      <w:r w:rsidR="009464BD">
        <w:rPr>
          <w:rStyle w:val="Mylink"/>
        </w:rPr>
        <w:t>(b)</w:t>
      </w:r>
      <w:r w:rsidR="00F54C04" w:rsidRPr="00F54C04">
        <w:rPr>
          <w:rStyle w:val="Mylink"/>
        </w:rPr>
        <w:fldChar w:fldCharType="end"/>
      </w:r>
      <w:r w:rsidR="00F54C04">
        <w:rPr>
          <w:rStyle w:val="Mylink"/>
        </w:rPr>
        <w:t xml:space="preserve">, </w:t>
      </w:r>
      <w:r w:rsidR="00F54C04">
        <w:t xml:space="preserve">prevederile paragrafului </w:t>
      </w:r>
      <w:r w:rsidR="00F54C04" w:rsidRPr="00F54C04">
        <w:rPr>
          <w:rStyle w:val="Mylink"/>
        </w:rPr>
        <w:fldChar w:fldCharType="begin"/>
      </w:r>
      <w:r w:rsidR="00F54C04" w:rsidRPr="00F54C04">
        <w:rPr>
          <w:rStyle w:val="Mylink"/>
        </w:rPr>
        <w:instrText xml:space="preserve"> REF _Ref169686903 \r \h </w:instrText>
      </w:r>
      <w:r w:rsidR="00F54C04">
        <w:rPr>
          <w:rStyle w:val="Mylink"/>
        </w:rPr>
        <w:instrText xml:space="preserve"> \* MERGEFORMAT </w:instrText>
      </w:r>
      <w:r w:rsidR="00F54C04" w:rsidRPr="00F54C04">
        <w:rPr>
          <w:rStyle w:val="Mylink"/>
        </w:rPr>
      </w:r>
      <w:r w:rsidR="00F54C04" w:rsidRPr="00F54C04">
        <w:rPr>
          <w:rStyle w:val="Mylink"/>
        </w:rPr>
        <w:fldChar w:fldCharType="separate"/>
      </w:r>
      <w:r w:rsidR="009464BD">
        <w:rPr>
          <w:rStyle w:val="Mylink"/>
        </w:rPr>
        <w:t>5.7</w:t>
      </w:r>
      <w:r w:rsidR="00F54C04" w:rsidRPr="00F54C04">
        <w:rPr>
          <w:rStyle w:val="Mylink"/>
        </w:rPr>
        <w:fldChar w:fldCharType="end"/>
      </w:r>
      <w:r w:rsidR="00F54C04">
        <w:t xml:space="preserve"> se aplică numai în zonele critice ale acestora.</w:t>
      </w:r>
      <w:r w:rsidR="00F54C04" w:rsidRPr="00F54C04">
        <w:rPr>
          <w:i/>
          <w:color w:val="FFFFFF"/>
          <w:sz w:val="12"/>
          <w:szCs w:val="12"/>
        </w:rPr>
        <w:t xml:space="preserve"> </w:t>
      </w:r>
      <w:r w:rsidR="00F54C04" w:rsidRPr="003C3148">
        <w:rPr>
          <w:i/>
          <w:color w:val="FFFFFF"/>
          <w:sz w:val="12"/>
          <w:szCs w:val="12"/>
        </w:rPr>
        <w:fldChar w:fldCharType="begin"/>
      </w:r>
      <w:r w:rsidR="00F54C04" w:rsidRPr="003C3148">
        <w:rPr>
          <w:i/>
          <w:color w:val="FFFFFF"/>
          <w:sz w:val="12"/>
          <w:szCs w:val="12"/>
        </w:rPr>
        <w:instrText xml:space="preserve"> LISTNUM \l 1 \s 0 </w:instrText>
      </w:r>
      <w:r w:rsidR="00F54C04" w:rsidRPr="003C3148">
        <w:rPr>
          <w:i/>
          <w:color w:val="FFFFFF"/>
          <w:sz w:val="12"/>
          <w:szCs w:val="12"/>
        </w:rPr>
        <w:fldChar w:fldCharType="end"/>
      </w:r>
    </w:p>
    <w:p w14:paraId="4BF1F78F" w14:textId="77777777" w:rsidR="009032BA" w:rsidRPr="003C3148" w:rsidRDefault="009032BA" w:rsidP="00DB3A3B">
      <w:pPr>
        <w:pStyle w:val="Titlu111"/>
      </w:pPr>
      <w:bookmarkStart w:id="659" w:name="_Toc155977870"/>
      <w:bookmarkStart w:id="660" w:name="_Toc184491176"/>
      <w:r w:rsidRPr="003C3148">
        <w:lastRenderedPageBreak/>
        <w:t>Calitatea materialelor</w:t>
      </w:r>
      <w:bookmarkEnd w:id="659"/>
      <w:bookmarkEnd w:id="660"/>
    </w:p>
    <w:p w14:paraId="1CB30D95" w14:textId="77777777" w:rsidR="009032BA" w:rsidRPr="003C3148" w:rsidRDefault="009032BA" w:rsidP="00DB3A3B">
      <w:pPr>
        <w:pStyle w:val="Titlu1111"/>
      </w:pPr>
      <w:bookmarkStart w:id="661" w:name="_Toc155977871"/>
      <w:bookmarkStart w:id="662" w:name="_Toc184491177"/>
      <w:r w:rsidRPr="003C3148">
        <w:t>Beton</w:t>
      </w:r>
      <w:bookmarkEnd w:id="661"/>
      <w:bookmarkEnd w:id="662"/>
    </w:p>
    <w:p w14:paraId="1C1CBE6F" w14:textId="14D356CD" w:rsidR="009032BA" w:rsidRPr="003C3148" w:rsidRDefault="009032BA" w:rsidP="009032BA">
      <w:pPr>
        <w:pStyle w:val="Paragraf"/>
      </w:pPr>
      <w:r w:rsidRPr="003C3148">
        <w:t>Valoarea caracteristică a rezisten</w:t>
      </w:r>
      <w:r w:rsidR="00C86317">
        <w:t>ț</w:t>
      </w:r>
      <w:r w:rsidRPr="003C3148">
        <w:t>ei la compresiune a betonului din componentele structurale principale îndeplinește condi</w:t>
      </w:r>
      <w:r w:rsidR="00C86317">
        <w:t>ț</w:t>
      </w:r>
      <w:r w:rsidRPr="003C3148">
        <w:t>ia:</w:t>
      </w:r>
    </w:p>
    <w:tbl>
      <w:tblPr>
        <w:tblW w:w="5000" w:type="pct"/>
        <w:tblLayout w:type="fixed"/>
        <w:tblLook w:val="04A0" w:firstRow="1" w:lastRow="0" w:firstColumn="1" w:lastColumn="0" w:noHBand="0" w:noVBand="1"/>
      </w:tblPr>
      <w:tblGrid>
        <w:gridCol w:w="1253"/>
        <w:gridCol w:w="5851"/>
        <w:gridCol w:w="1254"/>
      </w:tblGrid>
      <w:tr w:rsidR="009032BA" w:rsidRPr="003C3148" w14:paraId="4DF3848A" w14:textId="77777777" w:rsidTr="009367A9">
        <w:trPr>
          <w:trHeight w:val="523"/>
        </w:trPr>
        <w:tc>
          <w:tcPr>
            <w:tcW w:w="750" w:type="pct"/>
            <w:vAlign w:val="center"/>
          </w:tcPr>
          <w:p w14:paraId="15C26FBC" w14:textId="77777777" w:rsidR="009032BA" w:rsidRPr="003C3148" w:rsidRDefault="009032BA" w:rsidP="009367A9">
            <w:pPr>
              <w:rPr>
                <w:lang w:eastAsia="zh-TW"/>
              </w:rPr>
            </w:pPr>
          </w:p>
        </w:tc>
        <w:tc>
          <w:tcPr>
            <w:tcW w:w="3500" w:type="pct"/>
            <w:vAlign w:val="center"/>
          </w:tcPr>
          <w:p w14:paraId="5F4536BE" w14:textId="77777777" w:rsidR="009032BA" w:rsidRPr="003C3148" w:rsidRDefault="009032BA" w:rsidP="009367A9">
            <w:pPr>
              <w:rPr>
                <w:rFonts w:cs="Arial"/>
              </w:rPr>
            </w:pPr>
            <m:oMath>
              <m:r>
                <w:rPr>
                  <w:rFonts w:ascii="Cambria Math" w:hAnsi="Cambria Math" w:cs="XITS Math"/>
                </w:rPr>
                <m:t>25</m:t>
              </m:r>
              <m:sSub>
                <m:sSubPr>
                  <m:ctrlPr>
                    <w:rPr>
                      <w:rFonts w:ascii="Cambria Math" w:hAnsi="Cambria Math" w:cs="XITS Math"/>
                      <w:i/>
                    </w:rPr>
                  </m:ctrlPr>
                </m:sSubPr>
                <m:e>
                  <m:r>
                    <w:rPr>
                      <w:rFonts w:ascii="Cambria Math" w:hAnsi="XITS Math" w:cs="XITS Math"/>
                    </w:rPr>
                    <m:t xml:space="preserve"> </m:t>
                  </m:r>
                  <m:r>
                    <w:rPr>
                      <w:rFonts w:ascii="Cambria Math" w:hAnsi="Cambria Math" w:cs="XITS Math"/>
                    </w:rPr>
                    <m:t>N/</m:t>
                  </m:r>
                  <m:sSup>
                    <m:sSupPr>
                      <m:ctrlPr>
                        <w:rPr>
                          <w:rFonts w:ascii="Cambria Math" w:hAnsi="Cambria Math" w:cs="XITS Math"/>
                          <w:i/>
                        </w:rPr>
                      </m:ctrlPr>
                    </m:sSupPr>
                    <m:e>
                      <m:r>
                        <w:rPr>
                          <w:rFonts w:ascii="Cambria Math" w:hAnsi="Cambria Math" w:cs="XITS Math"/>
                        </w:rPr>
                        <m:t>mm</m:t>
                      </m:r>
                    </m:e>
                    <m:sup>
                      <m:r>
                        <w:rPr>
                          <w:rFonts w:ascii="Cambria Math" w:hAnsi="Cambria Math" w:cs="XITS Math"/>
                        </w:rPr>
                        <m:t>2</m:t>
                      </m:r>
                    </m:sup>
                  </m:sSup>
                  <m:r>
                    <w:rPr>
                      <w:rFonts w:ascii="Cambria Math" w:hAnsi="Cambria Math" w:cs="XITS Math"/>
                    </w:rPr>
                    <m:t>≤f</m:t>
                  </m:r>
                </m:e>
                <m:sub>
                  <m:r>
                    <w:rPr>
                      <w:rFonts w:ascii="Cambria Math" w:hAnsi="Cambria Math" w:cs="XITS Math"/>
                    </w:rPr>
                    <m:t>ck</m:t>
                  </m:r>
                </m:sub>
              </m:sSub>
              <m:r>
                <w:rPr>
                  <w:rFonts w:ascii="Cambria Math" w:hAnsi="Cambria Math" w:cs="XITS Math"/>
                </w:rPr>
                <m:t>≤50 N/</m:t>
              </m:r>
              <m:sSup>
                <m:sSupPr>
                  <m:ctrlPr>
                    <w:rPr>
                      <w:rFonts w:ascii="Cambria Math" w:hAnsi="Cambria Math" w:cs="XITS Math"/>
                      <w:i/>
                    </w:rPr>
                  </m:ctrlPr>
                </m:sSupPr>
                <m:e>
                  <m:r>
                    <w:rPr>
                      <w:rFonts w:ascii="Cambria Math" w:hAnsi="Cambria Math" w:cs="XITS Math"/>
                    </w:rPr>
                    <m:t>mm</m:t>
                  </m:r>
                </m:e>
                <m:sup>
                  <m:r>
                    <w:rPr>
                      <w:rFonts w:ascii="Cambria Math" w:hAnsi="Cambria Math" w:cs="XITS Math"/>
                    </w:rPr>
                    <m:t>2</m:t>
                  </m:r>
                </m:sup>
              </m:sSup>
            </m:oMath>
            <w:r w:rsidRPr="003C3148">
              <w:rPr>
                <w:rFonts w:cs="Arial"/>
              </w:rPr>
              <w:t xml:space="preserve"> pentru DCH</w:t>
            </w:r>
          </w:p>
        </w:tc>
        <w:tc>
          <w:tcPr>
            <w:tcW w:w="750" w:type="pct"/>
            <w:vAlign w:val="center"/>
          </w:tcPr>
          <w:p w14:paraId="7D5200BE" w14:textId="77777777" w:rsidR="009032BA" w:rsidRPr="003C3148" w:rsidRDefault="009032BA" w:rsidP="00DB3A3B">
            <w:pPr>
              <w:pStyle w:val="Ecuatia"/>
            </w:pPr>
            <w:r w:rsidRPr="003C3148">
              <w:t xml:space="preserve"> </w:t>
            </w:r>
          </w:p>
        </w:tc>
      </w:tr>
      <w:tr w:rsidR="009032BA" w:rsidRPr="003C3148" w14:paraId="5D98462C" w14:textId="77777777" w:rsidTr="009367A9">
        <w:trPr>
          <w:trHeight w:val="523"/>
        </w:trPr>
        <w:tc>
          <w:tcPr>
            <w:tcW w:w="750" w:type="pct"/>
            <w:vAlign w:val="center"/>
          </w:tcPr>
          <w:p w14:paraId="1230845E" w14:textId="77777777" w:rsidR="009032BA" w:rsidRPr="003C3148" w:rsidRDefault="009032BA" w:rsidP="009367A9">
            <w:pPr>
              <w:rPr>
                <w:lang w:eastAsia="zh-TW"/>
              </w:rPr>
            </w:pPr>
          </w:p>
        </w:tc>
        <w:tc>
          <w:tcPr>
            <w:tcW w:w="3500" w:type="pct"/>
            <w:vAlign w:val="center"/>
          </w:tcPr>
          <w:p w14:paraId="6A52C2A4" w14:textId="73CD7C07" w:rsidR="009032BA" w:rsidRPr="003C3148" w:rsidRDefault="00000000" w:rsidP="009367A9">
            <m:oMath>
              <m:sSub>
                <m:sSubPr>
                  <m:ctrlPr>
                    <w:rPr>
                      <w:rFonts w:ascii="Cambria Math" w:hAnsi="Cambria Math" w:cs="XITS Math"/>
                      <w:i/>
                    </w:rPr>
                  </m:ctrlPr>
                </m:sSubPr>
                <m:e>
                  <m:r>
                    <w:rPr>
                      <w:rFonts w:ascii="Cambria Math" w:hAnsi="Cambria Math" w:cs="XITS Math"/>
                    </w:rPr>
                    <m:t>20</m:t>
                  </m:r>
                  <m:r>
                    <w:rPr>
                      <w:rFonts w:ascii="Cambria Math" w:hAnsi="XITS Math" w:cs="XITS Math"/>
                    </w:rPr>
                    <m:t xml:space="preserve"> </m:t>
                  </m:r>
                  <m:r>
                    <w:rPr>
                      <w:rFonts w:ascii="Cambria Math" w:hAnsi="Cambria Math" w:cs="XITS Math"/>
                    </w:rPr>
                    <m:t>N/</m:t>
                  </m:r>
                  <m:sSup>
                    <m:sSupPr>
                      <m:ctrlPr>
                        <w:rPr>
                          <w:rFonts w:ascii="Cambria Math" w:hAnsi="Cambria Math" w:cs="XITS Math"/>
                          <w:i/>
                        </w:rPr>
                      </m:ctrlPr>
                    </m:sSupPr>
                    <m:e>
                      <m:r>
                        <w:rPr>
                          <w:rFonts w:ascii="Cambria Math" w:hAnsi="Cambria Math" w:cs="XITS Math"/>
                        </w:rPr>
                        <m:t>mm</m:t>
                      </m:r>
                    </m:e>
                    <m:sup>
                      <m:r>
                        <w:rPr>
                          <w:rFonts w:ascii="Cambria Math" w:hAnsi="Cambria Math" w:cs="XITS Math"/>
                        </w:rPr>
                        <m:t>2</m:t>
                      </m:r>
                    </m:sup>
                  </m:sSup>
                  <m:r>
                    <w:rPr>
                      <w:rFonts w:ascii="Cambria Math" w:hAnsi="Cambria Math" w:cs="XITS Math"/>
                    </w:rPr>
                    <m:t>≤f</m:t>
                  </m:r>
                </m:e>
                <m:sub>
                  <m:r>
                    <w:rPr>
                      <w:rFonts w:ascii="Cambria Math" w:hAnsi="Cambria Math" w:cs="XITS Math"/>
                    </w:rPr>
                    <m:t>ck</m:t>
                  </m:r>
                </m:sub>
              </m:sSub>
              <m:r>
                <w:rPr>
                  <w:rFonts w:ascii="Cambria Math" w:hAnsi="Cambria Math" w:cs="XITS Math"/>
                </w:rPr>
                <m:t>≤60 N/</m:t>
              </m:r>
              <m:sSup>
                <m:sSupPr>
                  <m:ctrlPr>
                    <w:rPr>
                      <w:rFonts w:ascii="Cambria Math" w:hAnsi="Cambria Math" w:cs="XITS Math"/>
                      <w:i/>
                    </w:rPr>
                  </m:ctrlPr>
                </m:sSupPr>
                <m:e>
                  <m:r>
                    <w:rPr>
                      <w:rFonts w:ascii="Cambria Math" w:hAnsi="Cambria Math" w:cs="XITS Math"/>
                    </w:rPr>
                    <m:t>mm</m:t>
                  </m:r>
                </m:e>
                <m:sup>
                  <m:r>
                    <w:rPr>
                      <w:rFonts w:ascii="Cambria Math" w:hAnsi="Cambria Math" w:cs="XITS Math"/>
                    </w:rPr>
                    <m:t>2</m:t>
                  </m:r>
                </m:sup>
              </m:sSup>
            </m:oMath>
            <w:r w:rsidR="009032BA" w:rsidRPr="003C3148">
              <w:rPr>
                <w:rFonts w:cs="Arial"/>
              </w:rPr>
              <w:t xml:space="preserve"> pentru DCM </w:t>
            </w:r>
          </w:p>
        </w:tc>
        <w:tc>
          <w:tcPr>
            <w:tcW w:w="750" w:type="pct"/>
            <w:vAlign w:val="center"/>
          </w:tcPr>
          <w:p w14:paraId="04020C23" w14:textId="77777777" w:rsidR="009032BA" w:rsidRPr="003C3148" w:rsidRDefault="009032BA" w:rsidP="00DB3A3B">
            <w:pPr>
              <w:pStyle w:val="Ecuatia"/>
            </w:pPr>
          </w:p>
        </w:tc>
      </w:tr>
      <w:tr w:rsidR="009032BA" w:rsidRPr="003C3148" w14:paraId="0287D74C" w14:textId="77777777" w:rsidTr="009367A9">
        <w:trPr>
          <w:trHeight w:val="523"/>
        </w:trPr>
        <w:tc>
          <w:tcPr>
            <w:tcW w:w="750" w:type="pct"/>
            <w:vAlign w:val="center"/>
          </w:tcPr>
          <w:p w14:paraId="35C8ED50" w14:textId="77777777" w:rsidR="009032BA" w:rsidRPr="003C3148" w:rsidRDefault="009032BA" w:rsidP="009367A9">
            <w:pPr>
              <w:rPr>
                <w:lang w:eastAsia="zh-TW"/>
              </w:rPr>
            </w:pPr>
          </w:p>
        </w:tc>
        <w:tc>
          <w:tcPr>
            <w:tcW w:w="3500" w:type="pct"/>
            <w:vAlign w:val="center"/>
          </w:tcPr>
          <w:p w14:paraId="7844DC0B" w14:textId="77777777" w:rsidR="009032BA" w:rsidRPr="003C3148" w:rsidRDefault="00000000" w:rsidP="009367A9">
            <w:pPr>
              <w:rPr>
                <w:rFonts w:eastAsia="Calibri" w:cs="Times New Roman"/>
              </w:rPr>
            </w:pPr>
            <m:oMath>
              <m:sSub>
                <m:sSubPr>
                  <m:ctrlPr>
                    <w:rPr>
                      <w:rFonts w:ascii="Cambria Math" w:hAnsi="Cambria Math" w:cs="XITS Math"/>
                      <w:i/>
                    </w:rPr>
                  </m:ctrlPr>
                </m:sSubPr>
                <m:e>
                  <m:r>
                    <w:rPr>
                      <w:rFonts w:ascii="Cambria Math" w:hAnsi="Cambria Math" w:cs="XITS Math"/>
                    </w:rPr>
                    <m:t>20</m:t>
                  </m:r>
                  <m:r>
                    <w:rPr>
                      <w:rFonts w:ascii="Cambria Math" w:hAnsi="XITS Math" w:cs="XITS Math"/>
                    </w:rPr>
                    <m:t xml:space="preserve"> </m:t>
                  </m:r>
                  <m:r>
                    <w:rPr>
                      <w:rFonts w:ascii="Cambria Math" w:hAnsi="Cambria Math" w:cs="XITS Math"/>
                    </w:rPr>
                    <m:t>N/</m:t>
                  </m:r>
                  <m:sSup>
                    <m:sSupPr>
                      <m:ctrlPr>
                        <w:rPr>
                          <w:rFonts w:ascii="Cambria Math" w:hAnsi="Cambria Math" w:cs="XITS Math"/>
                          <w:i/>
                        </w:rPr>
                      </m:ctrlPr>
                    </m:sSupPr>
                    <m:e>
                      <m:r>
                        <w:rPr>
                          <w:rFonts w:ascii="Cambria Math" w:hAnsi="Cambria Math" w:cs="XITS Math"/>
                        </w:rPr>
                        <m:t>mm</m:t>
                      </m:r>
                    </m:e>
                    <m:sup>
                      <m:r>
                        <w:rPr>
                          <w:rFonts w:ascii="Cambria Math" w:hAnsi="Cambria Math" w:cs="XITS Math"/>
                        </w:rPr>
                        <m:t>2</m:t>
                      </m:r>
                    </m:sup>
                  </m:sSup>
                  <m:r>
                    <w:rPr>
                      <w:rFonts w:ascii="Cambria Math" w:hAnsi="Cambria Math" w:cs="XITS Math"/>
                    </w:rPr>
                    <m:t>≤f</m:t>
                  </m:r>
                </m:e>
                <m:sub>
                  <m:r>
                    <w:rPr>
                      <w:rFonts w:ascii="Cambria Math" w:hAnsi="Cambria Math" w:cs="XITS Math"/>
                    </w:rPr>
                    <m:t>ck</m:t>
                  </m:r>
                </m:sub>
              </m:sSub>
            </m:oMath>
            <w:r w:rsidR="009032BA" w:rsidRPr="003C3148">
              <w:rPr>
                <w:rFonts w:cs="Arial"/>
              </w:rPr>
              <w:t xml:space="preserve"> pentru DCL</w:t>
            </w:r>
          </w:p>
        </w:tc>
        <w:tc>
          <w:tcPr>
            <w:tcW w:w="750" w:type="pct"/>
            <w:vAlign w:val="center"/>
          </w:tcPr>
          <w:p w14:paraId="04BA84DD" w14:textId="77777777" w:rsidR="009032BA" w:rsidRPr="003C3148" w:rsidRDefault="009032BA" w:rsidP="00DB3A3B">
            <w:pPr>
              <w:pStyle w:val="Ecuatia"/>
            </w:pPr>
          </w:p>
        </w:tc>
      </w:tr>
    </w:tbl>
    <w:p w14:paraId="305B3D40" w14:textId="71A90D38" w:rsidR="009032BA" w:rsidRPr="003C3148" w:rsidRDefault="009032BA" w:rsidP="009032BA">
      <w:pPr>
        <w:pStyle w:val="Paragraf"/>
      </w:pPr>
      <w:r w:rsidRPr="003C3148">
        <w:t>La alegerea calită</w:t>
      </w:r>
      <w:r w:rsidR="00C86317">
        <w:t>ț</w:t>
      </w:r>
      <w:r w:rsidRPr="003C3148">
        <w:t>ii betonului se iau în considerare și cerin</w:t>
      </w:r>
      <w:r w:rsidR="00C86317">
        <w:t>ț</w:t>
      </w:r>
      <w:r w:rsidRPr="003C3148">
        <w:t>ele specifice privind durabilitatea date în reglementările tehnice specifice.</w:t>
      </w:r>
    </w:p>
    <w:p w14:paraId="37499466" w14:textId="09174BC7" w:rsidR="009032BA" w:rsidRPr="003C3148" w:rsidRDefault="009032BA" w:rsidP="009032BA">
      <w:pPr>
        <w:pStyle w:val="Paragraf"/>
      </w:pPr>
      <w:r w:rsidRPr="003C3148">
        <w:t xml:space="preserve">Elementele de beton </w:t>
      </w:r>
      <w:r w:rsidR="001B6DEF">
        <w:t xml:space="preserve">armat </w:t>
      </w:r>
      <w:r w:rsidRPr="003C3148">
        <w:t>se realizează cu îndeplinirea prevederilor din reglementările tehnice NE</w:t>
      </w:r>
      <w:r w:rsidR="00231E9E">
        <w:t xml:space="preserve"> </w:t>
      </w:r>
      <w:r w:rsidRPr="003C3148">
        <w:t>012/1 și NE</w:t>
      </w:r>
      <w:r w:rsidR="00231E9E">
        <w:t xml:space="preserve"> </w:t>
      </w:r>
      <w:r w:rsidRPr="003C3148">
        <w:t>012/2.</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r w:rsidRPr="003C3148">
        <w:t xml:space="preserve">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1CCED6DD" w14:textId="59CC26F4" w:rsidR="009032BA" w:rsidRPr="003C3148" w:rsidRDefault="009032BA" w:rsidP="00DB3A3B">
      <w:pPr>
        <w:pStyle w:val="Titlu1111"/>
      </w:pPr>
      <w:bookmarkStart w:id="663" w:name="_Toc155977872"/>
      <w:bookmarkStart w:id="664" w:name="_Toc184491178"/>
      <w:r w:rsidRPr="003C3148">
        <w:t>O</w:t>
      </w:r>
      <w:r w:rsidR="00C86317">
        <w:t>ț</w:t>
      </w:r>
      <w:r w:rsidRPr="003C3148">
        <w:t>el</w:t>
      </w:r>
      <w:bookmarkEnd w:id="663"/>
      <w:bookmarkEnd w:id="664"/>
    </w:p>
    <w:p w14:paraId="46158C8A" w14:textId="67540DD9" w:rsidR="009032BA" w:rsidRPr="003C3148" w:rsidRDefault="009032BA" w:rsidP="009032BA">
      <w:pPr>
        <w:pStyle w:val="Paragraf"/>
      </w:pPr>
      <w:r w:rsidRPr="003C3148">
        <w:t>Componentele structurale se armează cu bare de o</w:t>
      </w:r>
      <w:r w:rsidR="00C86317">
        <w:t>ț</w:t>
      </w:r>
      <w:r w:rsidRPr="003C3148">
        <w:t xml:space="preserve">el </w:t>
      </w:r>
      <w:r w:rsidR="007919F1">
        <w:t>cu</w:t>
      </w:r>
      <w:r w:rsidRPr="003C3148">
        <w:t xml:space="preserve"> clas</w:t>
      </w:r>
      <w:r w:rsidR="007919F1">
        <w:t>a de ductilitate</w:t>
      </w:r>
      <w:r w:rsidRPr="003C3148">
        <w:t xml:space="preserve"> B sau C, conform clasificării date în SR EN 1992-1-1, astfel:</w:t>
      </w:r>
    </w:p>
    <w:p w14:paraId="43BD6313" w14:textId="4488B23A" w:rsidR="009032BA" w:rsidRPr="003C3148" w:rsidRDefault="009032BA" w:rsidP="009032BA">
      <w:pPr>
        <w:pStyle w:val="a"/>
      </w:pPr>
      <w:r w:rsidRPr="003C3148">
        <w:t>în zonele critice ale componentelor structurale principale proiectate pentru clasa de ductilitate DCH sau DCM se utilizează o</w:t>
      </w:r>
      <w:r w:rsidR="00C86317">
        <w:t>ț</w:t>
      </w:r>
      <w:r w:rsidRPr="003C3148">
        <w:t>eluri de clasă C</w:t>
      </w:r>
      <w:r w:rsidR="0016597B">
        <w:t>;</w:t>
      </w:r>
    </w:p>
    <w:p w14:paraId="538E9AAE" w14:textId="4C67AEF7" w:rsidR="009032BA" w:rsidRPr="003C3148" w:rsidRDefault="009032BA" w:rsidP="009032BA">
      <w:pPr>
        <w:pStyle w:val="a"/>
      </w:pPr>
      <w:r w:rsidRPr="003C3148">
        <w:t xml:space="preserve">în </w:t>
      </w:r>
      <w:r w:rsidR="00350805">
        <w:t>zonele curente</w:t>
      </w:r>
      <w:r w:rsidRPr="003C3148">
        <w:t xml:space="preserve"> ale componentelor structurale principale proiectate pentru clasa de ductilitate DCH sau DCM</w:t>
      </w:r>
      <w:r w:rsidR="00F54C04">
        <w:t xml:space="preserve"> și </w:t>
      </w:r>
      <w:r w:rsidRPr="003C3148">
        <w:t>în componentele structurale principale proiectate pentru clasa de ductilitate DCL se utilizează o</w:t>
      </w:r>
      <w:r w:rsidR="00C86317">
        <w:t>ț</w:t>
      </w:r>
      <w:r w:rsidRPr="003C3148">
        <w:t xml:space="preserve">el din clasa B sau C.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20D0E9B1" w14:textId="7771F544" w:rsidR="009032BA" w:rsidRPr="003C3148" w:rsidRDefault="009032BA" w:rsidP="009032BA">
      <w:pPr>
        <w:pStyle w:val="Paragraf"/>
      </w:pPr>
      <w:r w:rsidRPr="003C3148">
        <w:t>Valoarea caracteristică a limitei de curgere a o</w:t>
      </w:r>
      <w:r w:rsidR="00C86317">
        <w:t>ț</w:t>
      </w:r>
      <w:r w:rsidRPr="003C3148">
        <w:t>elului din componentele structurale principale îndeplinește condi</w:t>
      </w:r>
      <w:r w:rsidR="00C86317">
        <w:t>ț</w:t>
      </w:r>
      <w:r w:rsidRPr="003C3148">
        <w:t>ia:</w:t>
      </w:r>
    </w:p>
    <w:tbl>
      <w:tblPr>
        <w:tblW w:w="5000" w:type="pct"/>
        <w:tblLayout w:type="fixed"/>
        <w:tblLook w:val="04A0" w:firstRow="1" w:lastRow="0" w:firstColumn="1" w:lastColumn="0" w:noHBand="0" w:noVBand="1"/>
      </w:tblPr>
      <w:tblGrid>
        <w:gridCol w:w="1253"/>
        <w:gridCol w:w="5851"/>
        <w:gridCol w:w="1254"/>
      </w:tblGrid>
      <w:tr w:rsidR="009032BA" w:rsidRPr="003C3148" w14:paraId="41F019B5" w14:textId="77777777" w:rsidTr="009367A9">
        <w:trPr>
          <w:trHeight w:val="523"/>
        </w:trPr>
        <w:tc>
          <w:tcPr>
            <w:tcW w:w="750" w:type="pct"/>
            <w:vAlign w:val="center"/>
          </w:tcPr>
          <w:p w14:paraId="09A1F509" w14:textId="77777777" w:rsidR="009032BA" w:rsidRPr="003C3148" w:rsidRDefault="009032BA" w:rsidP="009367A9">
            <w:pPr>
              <w:rPr>
                <w:lang w:eastAsia="zh-TW"/>
              </w:rPr>
            </w:pPr>
          </w:p>
        </w:tc>
        <w:tc>
          <w:tcPr>
            <w:tcW w:w="3500" w:type="pct"/>
            <w:vAlign w:val="center"/>
          </w:tcPr>
          <w:p w14:paraId="2542038F" w14:textId="77777777" w:rsidR="009032BA" w:rsidRPr="003C3148" w:rsidRDefault="009032BA" w:rsidP="009367A9">
            <w:pPr>
              <w:rPr>
                <w:rFonts w:cs="Arial"/>
              </w:rPr>
            </w:pPr>
            <m:oMath>
              <m:r>
                <w:rPr>
                  <w:rFonts w:ascii="Cambria Math" w:hAnsi="Cambria Math" w:cs="XITS Math"/>
                </w:rPr>
                <m:t>400</m:t>
              </m:r>
              <m:r>
                <w:rPr>
                  <w:rFonts w:ascii="Cambria Math" w:hAnsi="XITS Math" w:cs="XITS Math"/>
                </w:rPr>
                <m:t xml:space="preserve"> </m:t>
              </m:r>
              <m:sSub>
                <m:sSubPr>
                  <m:ctrlPr>
                    <w:rPr>
                      <w:rFonts w:ascii="Cambria Math" w:hAnsi="Cambria Math" w:cs="XITS Math"/>
                      <w:i/>
                    </w:rPr>
                  </m:ctrlPr>
                </m:sSubPr>
                <m:e>
                  <m:r>
                    <w:rPr>
                      <w:rFonts w:ascii="Cambria Math" w:hAnsi="XITS Math" w:cs="XITS Math"/>
                    </w:rPr>
                    <m:t>N</m:t>
                  </m:r>
                  <m:r>
                    <w:rPr>
                      <w:rFonts w:ascii="Cambria Math" w:hAnsi="Cambria Math" w:cs="XITS Math"/>
                    </w:rPr>
                    <m:t>/</m:t>
                  </m:r>
                  <m:sSup>
                    <m:sSupPr>
                      <m:ctrlPr>
                        <w:rPr>
                          <w:rFonts w:ascii="Cambria Math" w:hAnsi="Cambria Math" w:cs="XITS Math"/>
                          <w:i/>
                        </w:rPr>
                      </m:ctrlPr>
                    </m:sSupPr>
                    <m:e>
                      <m:r>
                        <w:rPr>
                          <w:rFonts w:ascii="Cambria Math" w:hAnsi="Cambria Math" w:cs="XITS Math"/>
                        </w:rPr>
                        <m:t>mm</m:t>
                      </m:r>
                    </m:e>
                    <m:sup>
                      <m:r>
                        <w:rPr>
                          <w:rFonts w:ascii="Cambria Math" w:hAnsi="Cambria Math" w:cs="XITS Math"/>
                        </w:rPr>
                        <m:t>2</m:t>
                      </m:r>
                    </m:sup>
                  </m:sSup>
                  <m:r>
                    <w:rPr>
                      <w:rFonts w:ascii="Cambria Math" w:hAnsi="Cambria Math" w:cs="XITS Math"/>
                    </w:rPr>
                    <m:t>≤f</m:t>
                  </m:r>
                </m:e>
                <m:sub>
                  <m:r>
                    <w:rPr>
                      <w:rFonts w:ascii="Cambria Math" w:hAnsi="Cambria Math" w:cs="XITS Math"/>
                    </w:rPr>
                    <m:t>yk</m:t>
                  </m:r>
                </m:sub>
              </m:sSub>
              <m:r>
                <w:rPr>
                  <w:rFonts w:ascii="Cambria Math" w:hAnsi="Cambria Math" w:cs="XITS Math"/>
                </w:rPr>
                <m:t>≤500 N/</m:t>
              </m:r>
              <m:sSup>
                <m:sSupPr>
                  <m:ctrlPr>
                    <w:rPr>
                      <w:rFonts w:ascii="Cambria Math" w:hAnsi="Cambria Math" w:cs="XITS Math"/>
                      <w:i/>
                    </w:rPr>
                  </m:ctrlPr>
                </m:sSupPr>
                <m:e>
                  <m:r>
                    <w:rPr>
                      <w:rFonts w:ascii="Cambria Math" w:hAnsi="Cambria Math" w:cs="XITS Math"/>
                    </w:rPr>
                    <m:t>mm</m:t>
                  </m:r>
                </m:e>
                <m:sup>
                  <m:r>
                    <w:rPr>
                      <w:rFonts w:ascii="Cambria Math" w:hAnsi="Cambria Math" w:cs="XITS Math"/>
                    </w:rPr>
                    <m:t>2</m:t>
                  </m:r>
                </m:sup>
              </m:sSup>
            </m:oMath>
            <w:r w:rsidRPr="003C3148">
              <w:rPr>
                <w:rFonts w:cs="Arial"/>
              </w:rPr>
              <w:t xml:space="preserve"> pentru DCH și DCM</w:t>
            </w:r>
          </w:p>
        </w:tc>
        <w:tc>
          <w:tcPr>
            <w:tcW w:w="750" w:type="pct"/>
            <w:vAlign w:val="center"/>
          </w:tcPr>
          <w:p w14:paraId="708F3BA5" w14:textId="77777777" w:rsidR="009032BA" w:rsidRPr="003C3148" w:rsidRDefault="009032BA" w:rsidP="00DB3A3B">
            <w:pPr>
              <w:pStyle w:val="Ecuatia"/>
            </w:pPr>
            <w:r w:rsidRPr="003C3148">
              <w:t xml:space="preserve"> </w:t>
            </w:r>
          </w:p>
        </w:tc>
      </w:tr>
      <w:tr w:rsidR="009032BA" w:rsidRPr="003C3148" w14:paraId="72F2CB17" w14:textId="77777777" w:rsidTr="009367A9">
        <w:trPr>
          <w:trHeight w:val="523"/>
        </w:trPr>
        <w:tc>
          <w:tcPr>
            <w:tcW w:w="750" w:type="pct"/>
            <w:vAlign w:val="center"/>
          </w:tcPr>
          <w:p w14:paraId="33171CD5" w14:textId="77777777" w:rsidR="009032BA" w:rsidRPr="003C3148" w:rsidRDefault="009032BA" w:rsidP="009367A9">
            <w:pPr>
              <w:rPr>
                <w:lang w:eastAsia="zh-TW"/>
              </w:rPr>
            </w:pPr>
          </w:p>
        </w:tc>
        <w:tc>
          <w:tcPr>
            <w:tcW w:w="3500" w:type="pct"/>
            <w:vAlign w:val="center"/>
          </w:tcPr>
          <w:p w14:paraId="18B9D652" w14:textId="77777777" w:rsidR="009032BA" w:rsidRPr="003C3148" w:rsidRDefault="009032BA" w:rsidP="009367A9">
            <w:pPr>
              <w:rPr>
                <w:rFonts w:eastAsia="Calibri" w:cs="Times New Roman"/>
              </w:rPr>
            </w:pPr>
            <m:oMath>
              <m:r>
                <w:rPr>
                  <w:rFonts w:ascii="Cambria Math" w:hAnsi="Cambria Math" w:cs="XITS Math"/>
                </w:rPr>
                <m:t>400</m:t>
              </m:r>
              <m:r>
                <w:rPr>
                  <w:rFonts w:ascii="Cambria Math" w:hAnsi="XITS Math" w:cs="XITS Math"/>
                </w:rPr>
                <m:t xml:space="preserve"> N</m:t>
              </m:r>
              <m:r>
                <w:rPr>
                  <w:rFonts w:ascii="Cambria Math" w:hAnsi="Cambria Math" w:cs="XITS Math"/>
                </w:rPr>
                <m:t>/</m:t>
              </m:r>
              <m:sSup>
                <m:sSupPr>
                  <m:ctrlPr>
                    <w:rPr>
                      <w:rFonts w:ascii="Cambria Math" w:hAnsi="Cambria Math" w:cs="XITS Math"/>
                      <w:i/>
                    </w:rPr>
                  </m:ctrlPr>
                </m:sSupPr>
                <m:e>
                  <m:r>
                    <w:rPr>
                      <w:rFonts w:ascii="Cambria Math" w:hAnsi="Cambria Math" w:cs="XITS Math"/>
                    </w:rPr>
                    <m:t>mm</m:t>
                  </m:r>
                </m:e>
                <m:sup>
                  <m:r>
                    <w:rPr>
                      <w:rFonts w:ascii="Cambria Math" w:hAnsi="Cambria Math" w:cs="XITS Math"/>
                    </w:rPr>
                    <m:t>2</m:t>
                  </m:r>
                </m:sup>
              </m:sSup>
              <m:sSub>
                <m:sSubPr>
                  <m:ctrlPr>
                    <w:rPr>
                      <w:rFonts w:ascii="Cambria Math" w:hAnsi="Cambria Math" w:cs="XITS Math"/>
                      <w:i/>
                    </w:rPr>
                  </m:ctrlPr>
                </m:sSubPr>
                <m:e>
                  <m:r>
                    <w:rPr>
                      <w:rFonts w:ascii="Cambria Math" w:hAnsi="Cambria Math" w:cs="XITS Math"/>
                    </w:rPr>
                    <m:t>≤f</m:t>
                  </m:r>
                </m:e>
                <m:sub>
                  <m:r>
                    <w:rPr>
                      <w:rFonts w:ascii="Cambria Math" w:hAnsi="Cambria Math" w:cs="XITS Math"/>
                    </w:rPr>
                    <m:t>yk</m:t>
                  </m:r>
                </m:sub>
              </m:sSub>
              <m:r>
                <w:rPr>
                  <w:rFonts w:ascii="Cambria Math" w:hAnsi="Cambria Math" w:cs="XITS Math"/>
                </w:rPr>
                <m:t>≤600 N/</m:t>
              </m:r>
              <m:sSup>
                <m:sSupPr>
                  <m:ctrlPr>
                    <w:rPr>
                      <w:rFonts w:ascii="Cambria Math" w:hAnsi="Cambria Math" w:cs="XITS Math"/>
                      <w:i/>
                    </w:rPr>
                  </m:ctrlPr>
                </m:sSupPr>
                <m:e>
                  <m:r>
                    <w:rPr>
                      <w:rFonts w:ascii="Cambria Math" w:hAnsi="Cambria Math" w:cs="XITS Math"/>
                    </w:rPr>
                    <m:t>mm</m:t>
                  </m:r>
                </m:e>
                <m:sup>
                  <m:r>
                    <w:rPr>
                      <w:rFonts w:ascii="Cambria Math" w:hAnsi="Cambria Math" w:cs="XITS Math"/>
                    </w:rPr>
                    <m:t>2</m:t>
                  </m:r>
                </m:sup>
              </m:sSup>
            </m:oMath>
            <w:r w:rsidRPr="003C3148">
              <w:rPr>
                <w:rFonts w:cs="Arial"/>
              </w:rPr>
              <w:t xml:space="preserve"> pentru DCL</w:t>
            </w:r>
          </w:p>
        </w:tc>
        <w:tc>
          <w:tcPr>
            <w:tcW w:w="750" w:type="pct"/>
            <w:vAlign w:val="center"/>
          </w:tcPr>
          <w:p w14:paraId="2C5FD172" w14:textId="77777777" w:rsidR="009032BA" w:rsidRPr="003C3148" w:rsidRDefault="009032BA" w:rsidP="00DB3A3B">
            <w:pPr>
              <w:pStyle w:val="Ecuatia"/>
            </w:pPr>
          </w:p>
        </w:tc>
      </w:tr>
    </w:tbl>
    <w:p w14:paraId="676638E6" w14:textId="26FDDB83" w:rsidR="009032BA" w:rsidRPr="003C3148" w:rsidRDefault="009032BA" w:rsidP="009032BA">
      <w:pPr>
        <w:pStyle w:val="Paragraf"/>
      </w:pPr>
      <w:r w:rsidRPr="003C3148">
        <w:t>Pentru componentele structurale principale ale clădirilor proiectate pentru clasa de ductilitate DCH sau DCM, raportul dintre valoarea caracteristică efectivă a limitei de curgere a o</w:t>
      </w:r>
      <w:r w:rsidR="00C86317">
        <w:t>ț</w:t>
      </w:r>
      <w:r w:rsidRPr="003C3148">
        <w:t>elului</w:t>
      </w:r>
      <m:oMath>
        <m:sSub>
          <m:sSubPr>
            <m:ctrlPr>
              <w:rPr>
                <w:rFonts w:ascii="Cambria Math" w:eastAsia="Calibri" w:hAnsi="Cambria Math"/>
                <w:i/>
              </w:rPr>
            </m:ctrlPr>
          </m:sSubPr>
          <m:e>
            <m:r>
              <w:rPr>
                <w:rFonts w:ascii="Cambria Math" w:eastAsia="Calibri" w:hAnsi="Cambria Math"/>
              </w:rPr>
              <m:t>, f</m:t>
            </m:r>
          </m:e>
          <m:sub>
            <m:r>
              <w:rPr>
                <w:rFonts w:ascii="Cambria Math" w:eastAsia="Calibri" w:hAnsi="Cambria Math"/>
              </w:rPr>
              <m:t>yk,act</m:t>
            </m:r>
          </m:sub>
        </m:sSub>
        <m:r>
          <w:rPr>
            <w:rFonts w:ascii="Cambria Math" w:eastAsia="Calibri" w:hAnsi="Cambria Math"/>
          </w:rPr>
          <m:t>,</m:t>
        </m:r>
      </m:oMath>
      <w:r w:rsidRPr="003C3148">
        <w:t xml:space="preserve"> și valoarea caracteristică specificată a limitei de curgere, </w:t>
      </w:r>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yk</m:t>
            </m:r>
          </m:sub>
        </m:sSub>
        <m:r>
          <w:rPr>
            <w:rFonts w:ascii="Cambria Math" w:eastAsia="Calibri" w:hAnsi="Cambria Math"/>
          </w:rPr>
          <m:t xml:space="preserve">, </m:t>
        </m:r>
      </m:oMath>
      <w:r w:rsidRPr="003C3148">
        <w:t>îndeplinește condi</w:t>
      </w:r>
      <w:proofErr w:type="spellStart"/>
      <w:r w:rsidR="00C86317">
        <w:t>ț</w:t>
      </w:r>
      <w:r w:rsidRPr="003C3148">
        <w:t>ia</w:t>
      </w:r>
      <w:proofErr w:type="spellEnd"/>
      <w:r w:rsidRPr="003C3148">
        <w:t>:</w:t>
      </w:r>
    </w:p>
    <w:tbl>
      <w:tblPr>
        <w:tblW w:w="5000" w:type="pct"/>
        <w:tblLayout w:type="fixed"/>
        <w:tblLook w:val="04A0" w:firstRow="1" w:lastRow="0" w:firstColumn="1" w:lastColumn="0" w:noHBand="0" w:noVBand="1"/>
      </w:tblPr>
      <w:tblGrid>
        <w:gridCol w:w="1253"/>
        <w:gridCol w:w="5851"/>
        <w:gridCol w:w="1254"/>
      </w:tblGrid>
      <w:tr w:rsidR="009032BA" w:rsidRPr="003C3148" w14:paraId="16F20FE3" w14:textId="77777777" w:rsidTr="009367A9">
        <w:trPr>
          <w:trHeight w:val="523"/>
        </w:trPr>
        <w:tc>
          <w:tcPr>
            <w:tcW w:w="750" w:type="pct"/>
            <w:vAlign w:val="center"/>
          </w:tcPr>
          <w:p w14:paraId="57A1C005" w14:textId="77777777" w:rsidR="009032BA" w:rsidRPr="003C3148" w:rsidRDefault="009032BA" w:rsidP="009367A9">
            <w:pPr>
              <w:rPr>
                <w:lang w:eastAsia="zh-TW"/>
              </w:rPr>
            </w:pPr>
          </w:p>
        </w:tc>
        <w:tc>
          <w:tcPr>
            <w:tcW w:w="3500" w:type="pct"/>
            <w:vAlign w:val="center"/>
          </w:tcPr>
          <w:p w14:paraId="7350724E" w14:textId="38B375CE" w:rsidR="009032BA" w:rsidRPr="003C3148" w:rsidRDefault="00000000" w:rsidP="009367A9">
            <w:pPr>
              <w:rPr>
                <w:rFonts w:eastAsia="Calibri" w:cs="Times New Roman"/>
              </w:rPr>
            </w:pPr>
            <m:oMath>
              <m:sSub>
                <m:sSubPr>
                  <m:ctrlPr>
                    <w:rPr>
                      <w:rFonts w:ascii="Cambria Math" w:eastAsia="Calibri" w:hAnsi="Cambria Math" w:cs="Times New Roman"/>
                      <w:i/>
                    </w:rPr>
                  </m:ctrlPr>
                </m:sSubPr>
                <m:e>
                  <m:r>
                    <w:rPr>
                      <w:rFonts w:ascii="Cambria Math" w:eastAsia="Calibri" w:hAnsi="Cambria Math" w:cs="Times New Roman"/>
                    </w:rPr>
                    <m:t>1,00≤f</m:t>
                  </m:r>
                </m:e>
                <m:sub>
                  <m:r>
                    <w:rPr>
                      <w:rFonts w:ascii="Cambria Math" w:eastAsia="Calibri" w:hAnsi="Cambria Math" w:cs="Times New Roman"/>
                    </w:rPr>
                    <m:t>yk,act</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yk</m:t>
                  </m:r>
                </m:sub>
              </m:sSub>
              <m:r>
                <w:rPr>
                  <w:rFonts w:ascii="Cambria Math" w:eastAsia="Calibri" w:hAnsi="Cambria Math" w:cs="Times New Roman"/>
                </w:rPr>
                <m:t>≤</m:t>
              </m:r>
            </m:oMath>
            <w:r w:rsidR="009032BA" w:rsidRPr="003C3148">
              <w:rPr>
                <w:rFonts w:eastAsia="Calibri" w:cs="Times New Roman"/>
              </w:rPr>
              <w:t>1,1</w:t>
            </w:r>
            <w:r w:rsidR="00C33917">
              <w:rPr>
                <w:rFonts w:eastAsia="Calibri" w:cs="Times New Roman"/>
              </w:rPr>
              <w:t>5</w:t>
            </w:r>
          </w:p>
        </w:tc>
        <w:tc>
          <w:tcPr>
            <w:tcW w:w="750" w:type="pct"/>
            <w:vAlign w:val="center"/>
          </w:tcPr>
          <w:p w14:paraId="703E0927" w14:textId="77777777" w:rsidR="009032BA" w:rsidRPr="003C3148" w:rsidRDefault="009032BA" w:rsidP="00DB3A3B">
            <w:pPr>
              <w:pStyle w:val="Ecuatia"/>
            </w:pPr>
          </w:p>
        </w:tc>
      </w:tr>
    </w:tbl>
    <w:p w14:paraId="5F582E89" w14:textId="34F55217" w:rsidR="009032BA" w:rsidRPr="003C3148" w:rsidRDefault="009032BA" w:rsidP="009032BA">
      <w:pPr>
        <w:pStyle w:val="Paragraf"/>
        <w:numPr>
          <w:ilvl w:val="0"/>
          <w:numId w:val="0"/>
        </w:numPr>
      </w:pPr>
      <w:r w:rsidRPr="003C3148">
        <w:t>unde valoarea caracteristică efectivă a limitei de curgere a o</w:t>
      </w:r>
      <w:r w:rsidR="00C86317">
        <w:t>ț</w:t>
      </w:r>
      <w:r w:rsidRPr="003C3148">
        <w:t>elului este determinată prin încercări pe șarjele de la turnare.</w:t>
      </w:r>
    </w:p>
    <w:p w14:paraId="1838C6ED" w14:textId="77777777" w:rsidR="00432082" w:rsidRDefault="009032BA" w:rsidP="009032BA">
      <w:pPr>
        <w:pStyle w:val="Paragraf"/>
      </w:pPr>
      <w:r w:rsidRPr="003C3148">
        <w:t>Componentele structurale principale se armează numai cu bare din o</w:t>
      </w:r>
      <w:r w:rsidR="00C86317">
        <w:t>ț</w:t>
      </w:r>
      <w:r w:rsidRPr="003C3148">
        <w:t>el profilat.</w:t>
      </w:r>
    </w:p>
    <w:p w14:paraId="54FE2B04" w14:textId="3EEB6E34" w:rsidR="009032BA" w:rsidRPr="003C3148" w:rsidRDefault="00432082" w:rsidP="009032BA">
      <w:pPr>
        <w:pStyle w:val="Paragraf"/>
      </w:pPr>
      <w:r>
        <w:t>Prevederile date în acest paragraf nu se referă la armătura pentru precomprimare</w:t>
      </w:r>
      <w:r w:rsidR="00F54C04">
        <w:t>.</w:t>
      </w:r>
      <w:r w:rsidR="009032BA" w:rsidRPr="003C3148">
        <w:rPr>
          <w:i/>
          <w:iCs/>
          <w:color w:val="FFFFFF" w:themeColor="background1"/>
          <w:vertAlign w:val="subscript"/>
        </w:rPr>
        <w:fldChar w:fldCharType="begin"/>
      </w:r>
      <w:r w:rsidR="009032BA" w:rsidRPr="003C3148">
        <w:rPr>
          <w:i/>
          <w:iCs/>
          <w:color w:val="FFFFFF" w:themeColor="background1"/>
          <w:vertAlign w:val="subscript"/>
        </w:rPr>
        <w:instrText xml:space="preserve"> LISTNUM \l 1 \s 0 </w:instrText>
      </w:r>
      <w:r w:rsidR="009032BA" w:rsidRPr="003C3148">
        <w:rPr>
          <w:i/>
          <w:iCs/>
          <w:color w:val="FFFFFF" w:themeColor="background1"/>
          <w:vertAlign w:val="subscript"/>
        </w:rPr>
        <w:fldChar w:fldCharType="end"/>
      </w:r>
    </w:p>
    <w:p w14:paraId="35C50BD9" w14:textId="2346BDD3" w:rsidR="009032BA" w:rsidRPr="003C3148" w:rsidRDefault="009032BA" w:rsidP="00DB3A3B">
      <w:pPr>
        <w:pStyle w:val="Titlu111"/>
      </w:pPr>
      <w:bookmarkStart w:id="665" w:name="_Toc155977873"/>
      <w:bookmarkStart w:id="666" w:name="_Toc184491179"/>
      <w:r w:rsidRPr="003C3148">
        <w:t>Sec</w:t>
      </w:r>
      <w:r w:rsidR="00C86317">
        <w:t>ț</w:t>
      </w:r>
      <w:r w:rsidRPr="003C3148">
        <w:t>iune de beton</w:t>
      </w:r>
      <w:bookmarkEnd w:id="665"/>
      <w:bookmarkEnd w:id="666"/>
    </w:p>
    <w:p w14:paraId="6364640A" w14:textId="77777777" w:rsidR="009032BA" w:rsidRPr="003C3148" w:rsidRDefault="009032BA" w:rsidP="00DB3A3B">
      <w:pPr>
        <w:pStyle w:val="Titlu1111"/>
      </w:pPr>
      <w:bookmarkStart w:id="667" w:name="_Ref286922606"/>
      <w:bookmarkStart w:id="668" w:name="_Toc318292688"/>
      <w:bookmarkStart w:id="669" w:name="_Toc318293076"/>
      <w:bookmarkStart w:id="670" w:name="_Toc318293147"/>
      <w:bookmarkStart w:id="671" w:name="_Toc318293289"/>
      <w:bookmarkStart w:id="672" w:name="_Toc318293523"/>
      <w:bookmarkStart w:id="673" w:name="_Toc318293611"/>
      <w:bookmarkStart w:id="674" w:name="_Toc318293787"/>
      <w:bookmarkStart w:id="675" w:name="_Toc318294200"/>
      <w:bookmarkStart w:id="676" w:name="_Toc318443372"/>
      <w:bookmarkStart w:id="677" w:name="_Toc320545327"/>
      <w:bookmarkStart w:id="678" w:name="_Toc155977874"/>
      <w:bookmarkStart w:id="679" w:name="_Toc184491180"/>
      <w:r w:rsidRPr="003C3148">
        <w:t>Grinzi</w:t>
      </w:r>
      <w:bookmarkEnd w:id="667"/>
      <w:bookmarkEnd w:id="668"/>
      <w:bookmarkEnd w:id="669"/>
      <w:bookmarkEnd w:id="670"/>
      <w:bookmarkEnd w:id="671"/>
      <w:bookmarkEnd w:id="672"/>
      <w:bookmarkEnd w:id="673"/>
      <w:bookmarkEnd w:id="674"/>
      <w:bookmarkEnd w:id="675"/>
      <w:bookmarkEnd w:id="676"/>
      <w:bookmarkEnd w:id="677"/>
      <w:bookmarkEnd w:id="678"/>
      <w:bookmarkEnd w:id="679"/>
    </w:p>
    <w:p w14:paraId="1D5EB62A" w14:textId="1807ACFF" w:rsidR="009032BA" w:rsidRPr="003C3148" w:rsidRDefault="009032BA" w:rsidP="009032BA">
      <w:pPr>
        <w:pStyle w:val="Paragraf"/>
      </w:pPr>
      <w:r w:rsidRPr="003C3148">
        <w:t>Înăl</w:t>
      </w:r>
      <w:r w:rsidR="00C86317">
        <w:t>ț</w:t>
      </w:r>
      <w:r w:rsidRPr="003C3148">
        <w:t>imea sec</w:t>
      </w:r>
      <w:r w:rsidR="00C86317">
        <w:t>ț</w:t>
      </w:r>
      <w:r w:rsidRPr="003C3148">
        <w:t xml:space="preserve">iunii transversale a grinzilor, </w:t>
      </w:r>
      <m:oMath>
        <m:sSub>
          <m:sSubPr>
            <m:ctrlPr>
              <w:rPr>
                <w:rFonts w:ascii="Cambria Math" w:hAnsi="Cambria Math"/>
                <w:i/>
              </w:rPr>
            </m:ctrlPr>
          </m:sSubPr>
          <m:e>
            <m:r>
              <w:rPr>
                <w:rFonts w:ascii="Cambria Math" w:hAnsi="Cambria Math"/>
              </w:rPr>
              <m:t>h</m:t>
            </m:r>
          </m:e>
          <m:sub>
            <m:r>
              <w:rPr>
                <w:rFonts w:ascii="Cambria Math" w:hAnsi="Cambria Math"/>
              </w:rPr>
              <m:t>w</m:t>
            </m:r>
          </m:sub>
        </m:sSub>
      </m:oMath>
      <w:r w:rsidRPr="003C3148">
        <w:t>, îndeplinește condi</w:t>
      </w:r>
      <w:proofErr w:type="spellStart"/>
      <w:r w:rsidR="00C86317">
        <w:t>ț</w:t>
      </w:r>
      <w:r w:rsidRPr="003C3148">
        <w:t>iile</w:t>
      </w:r>
      <w:proofErr w:type="spellEnd"/>
      <w:r w:rsidRPr="003C3148">
        <w:t xml:space="preserve">: </w:t>
      </w:r>
    </w:p>
    <w:tbl>
      <w:tblPr>
        <w:tblW w:w="5000" w:type="pct"/>
        <w:tblLayout w:type="fixed"/>
        <w:tblLook w:val="04A0" w:firstRow="1" w:lastRow="0" w:firstColumn="1" w:lastColumn="0" w:noHBand="0" w:noVBand="1"/>
      </w:tblPr>
      <w:tblGrid>
        <w:gridCol w:w="1253"/>
        <w:gridCol w:w="5851"/>
        <w:gridCol w:w="1254"/>
      </w:tblGrid>
      <w:tr w:rsidR="009032BA" w:rsidRPr="003C3148" w14:paraId="76ED3449" w14:textId="77777777" w:rsidTr="009367A9">
        <w:trPr>
          <w:trHeight w:val="523"/>
        </w:trPr>
        <w:tc>
          <w:tcPr>
            <w:tcW w:w="750" w:type="pct"/>
            <w:vAlign w:val="center"/>
          </w:tcPr>
          <w:p w14:paraId="557F3DA0" w14:textId="77777777" w:rsidR="009032BA" w:rsidRPr="003C3148" w:rsidRDefault="009032BA" w:rsidP="009367A9">
            <w:pPr>
              <w:rPr>
                <w:lang w:eastAsia="zh-TW"/>
              </w:rPr>
            </w:pPr>
          </w:p>
        </w:tc>
        <w:tc>
          <w:tcPr>
            <w:tcW w:w="3500" w:type="pct"/>
            <w:vAlign w:val="center"/>
          </w:tcPr>
          <w:p w14:paraId="0D6C1133" w14:textId="77777777" w:rsidR="009032BA" w:rsidRPr="003C3148" w:rsidRDefault="00000000" w:rsidP="009367A9">
            <w:pPr>
              <w:rPr>
                <w:rFonts w:cs="Arial"/>
              </w:rPr>
            </w:pPr>
            <m:oMath>
              <m:sSub>
                <m:sSubPr>
                  <m:ctrlPr>
                    <w:rPr>
                      <w:rFonts w:ascii="Cambria Math" w:hAnsi="Cambria Math"/>
                      <w:i/>
                    </w:rPr>
                  </m:ctrlPr>
                </m:sSubPr>
                <m:e>
                  <m:r>
                    <w:rPr>
                      <w:rFonts w:ascii="Cambria Math"/>
                    </w:rPr>
                    <m:t>l</m:t>
                  </m:r>
                </m:e>
                <m:sub>
                  <m:r>
                    <w:rPr>
                      <w:rFonts w:ascii="Cambria Math"/>
                    </w:rPr>
                    <m:t>cl</m:t>
                  </m:r>
                </m:sub>
              </m:sSub>
              <m:r>
                <w:rPr>
                  <w:rFonts w:ascii="Cambria Math"/>
                </w:rPr>
                <m:t>/16</m:t>
              </m:r>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rPr>
                    <m:t>l</m:t>
                  </m:r>
                </m:e>
                <m:sub>
                  <m:r>
                    <w:rPr>
                      <w:rFonts w:ascii="Cambria Math"/>
                    </w:rPr>
                    <m:t>cl</m:t>
                  </m:r>
                </m:sub>
              </m:sSub>
              <m:r>
                <w:rPr>
                  <w:rFonts w:ascii="Cambria Math"/>
                </w:rPr>
                <m:t>/4</m:t>
              </m:r>
            </m:oMath>
            <w:r w:rsidR="009032BA" w:rsidRPr="003C3148">
              <w:rPr>
                <w:rFonts w:cs="Arial"/>
              </w:rPr>
              <w:t xml:space="preserve"> pentru DCH</w:t>
            </w:r>
          </w:p>
        </w:tc>
        <w:tc>
          <w:tcPr>
            <w:tcW w:w="750" w:type="pct"/>
            <w:vAlign w:val="center"/>
          </w:tcPr>
          <w:p w14:paraId="05DC7E7D" w14:textId="77777777" w:rsidR="009032BA" w:rsidRPr="003C3148" w:rsidRDefault="009032BA" w:rsidP="00DB3A3B">
            <w:pPr>
              <w:pStyle w:val="Ecuatia"/>
            </w:pPr>
            <w:r w:rsidRPr="003C3148">
              <w:t xml:space="preserve"> </w:t>
            </w:r>
          </w:p>
        </w:tc>
      </w:tr>
      <w:tr w:rsidR="009032BA" w:rsidRPr="003C3148" w14:paraId="25A9E9DA" w14:textId="77777777" w:rsidTr="009367A9">
        <w:trPr>
          <w:trHeight w:val="523"/>
        </w:trPr>
        <w:tc>
          <w:tcPr>
            <w:tcW w:w="750" w:type="pct"/>
            <w:vAlign w:val="center"/>
          </w:tcPr>
          <w:p w14:paraId="04FBBB2D" w14:textId="77777777" w:rsidR="009032BA" w:rsidRPr="003C3148" w:rsidRDefault="009032BA" w:rsidP="009367A9">
            <w:pPr>
              <w:rPr>
                <w:lang w:eastAsia="zh-TW"/>
              </w:rPr>
            </w:pPr>
            <w:bookmarkStart w:id="680" w:name="_Hlk153197739"/>
          </w:p>
        </w:tc>
        <w:tc>
          <w:tcPr>
            <w:tcW w:w="3500" w:type="pct"/>
            <w:vAlign w:val="center"/>
          </w:tcPr>
          <w:p w14:paraId="48485B21" w14:textId="77777777" w:rsidR="009032BA" w:rsidRPr="003C3148" w:rsidRDefault="00000000" w:rsidP="009367A9">
            <m:oMath>
              <m:sSub>
                <m:sSubPr>
                  <m:ctrlPr>
                    <w:rPr>
                      <w:rFonts w:ascii="Cambria Math" w:hAnsi="Cambria Math"/>
                      <w:i/>
                    </w:rPr>
                  </m:ctrlPr>
                </m:sSubPr>
                <m:e>
                  <m:r>
                    <w:rPr>
                      <w:rFonts w:ascii="Cambria Math"/>
                    </w:rPr>
                    <m:t>l</m:t>
                  </m:r>
                </m:e>
                <m:sub>
                  <m:r>
                    <w:rPr>
                      <w:rFonts w:ascii="Cambria Math"/>
                    </w:rPr>
                    <m:t>cl</m:t>
                  </m:r>
                </m:sub>
              </m:sSub>
              <m:r>
                <w:rPr>
                  <w:rFonts w:ascii="Cambria Math"/>
                </w:rPr>
                <m:t>/16</m:t>
              </m:r>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rPr>
                    <m:t>l</m:t>
                  </m:r>
                </m:e>
                <m:sub>
                  <m:r>
                    <w:rPr>
                      <w:rFonts w:ascii="Cambria Math"/>
                    </w:rPr>
                    <m:t>cl</m:t>
                  </m:r>
                </m:sub>
              </m:sSub>
              <m:r>
                <w:rPr>
                  <w:rFonts w:ascii="Cambria Math"/>
                </w:rPr>
                <m:t>/3</m:t>
              </m:r>
            </m:oMath>
            <w:r w:rsidR="009032BA" w:rsidRPr="003C3148">
              <w:rPr>
                <w:rFonts w:cs="Arial"/>
              </w:rPr>
              <w:t xml:space="preserve"> pentru DCM</w:t>
            </w:r>
          </w:p>
        </w:tc>
        <w:tc>
          <w:tcPr>
            <w:tcW w:w="750" w:type="pct"/>
            <w:vAlign w:val="center"/>
          </w:tcPr>
          <w:p w14:paraId="1ADCDA28" w14:textId="77777777" w:rsidR="009032BA" w:rsidRPr="003C3148" w:rsidRDefault="009032BA" w:rsidP="00DB3A3B">
            <w:pPr>
              <w:pStyle w:val="Ecuatia"/>
            </w:pPr>
          </w:p>
        </w:tc>
      </w:tr>
    </w:tbl>
    <w:bookmarkEnd w:id="680"/>
    <w:p w14:paraId="027D2851" w14:textId="77777777" w:rsidR="009032BA" w:rsidRPr="003C3148" w:rsidRDefault="009032BA" w:rsidP="009032BA">
      <w:pPr>
        <w:pStyle w:val="Notatii"/>
      </w:pPr>
      <w:r w:rsidRPr="003C3148">
        <w:t xml:space="preserve">unde </w:t>
      </w:r>
      <w:proofErr w:type="spellStart"/>
      <w:r w:rsidRPr="003C3148">
        <w:rPr>
          <w:i/>
          <w:iCs/>
        </w:rPr>
        <w:t>l</w:t>
      </w:r>
      <w:r w:rsidRPr="003C3148">
        <w:rPr>
          <w:i/>
          <w:iCs/>
          <w:vertAlign w:val="subscript"/>
        </w:rPr>
        <w:t>cl</w:t>
      </w:r>
      <w:proofErr w:type="spellEnd"/>
      <w:r w:rsidRPr="003C3148">
        <w:t xml:space="preserve"> este deschiderea liberă a grinzii.</w:t>
      </w:r>
    </w:p>
    <w:p w14:paraId="16804FEB" w14:textId="7EB2FFB8" w:rsidR="009032BA" w:rsidRPr="003C3148" w:rsidRDefault="009032BA" w:rsidP="009032BA">
      <w:pPr>
        <w:pStyle w:val="Paragraf"/>
      </w:pPr>
      <w:bookmarkStart w:id="681" w:name="_Ref169171966"/>
      <w:r w:rsidRPr="003C3148">
        <w:t>Lă</w:t>
      </w:r>
      <w:r w:rsidR="00C86317">
        <w:t>ț</w:t>
      </w:r>
      <w:r w:rsidRPr="003C3148">
        <w:t>imea sec</w:t>
      </w:r>
      <w:r w:rsidR="00C86317">
        <w:t>ț</w:t>
      </w:r>
      <w:r w:rsidRPr="003C3148">
        <w:t>iunii transversale a grinzii îndeplinește condi</w:t>
      </w:r>
      <w:r w:rsidR="00C86317">
        <w:t>ț</w:t>
      </w:r>
      <w:r w:rsidRPr="003C3148">
        <w:t>iile:</w:t>
      </w:r>
      <w:bookmarkEnd w:id="681"/>
    </w:p>
    <w:tbl>
      <w:tblPr>
        <w:tblW w:w="5000" w:type="pct"/>
        <w:tblLayout w:type="fixed"/>
        <w:tblLook w:val="04A0" w:firstRow="1" w:lastRow="0" w:firstColumn="1" w:lastColumn="0" w:noHBand="0" w:noVBand="1"/>
      </w:tblPr>
      <w:tblGrid>
        <w:gridCol w:w="1253"/>
        <w:gridCol w:w="5851"/>
        <w:gridCol w:w="1254"/>
      </w:tblGrid>
      <w:tr w:rsidR="009032BA" w:rsidRPr="003C3148" w14:paraId="2E797500" w14:textId="77777777" w:rsidTr="009367A9">
        <w:trPr>
          <w:trHeight w:val="523"/>
        </w:trPr>
        <w:tc>
          <w:tcPr>
            <w:tcW w:w="750" w:type="pct"/>
            <w:vAlign w:val="center"/>
          </w:tcPr>
          <w:p w14:paraId="5386AF75" w14:textId="77777777" w:rsidR="009032BA" w:rsidRPr="003C3148" w:rsidRDefault="009032BA" w:rsidP="009367A9">
            <w:pPr>
              <w:rPr>
                <w:lang w:eastAsia="zh-TW"/>
              </w:rPr>
            </w:pPr>
          </w:p>
        </w:tc>
        <w:tc>
          <w:tcPr>
            <w:tcW w:w="3500" w:type="pct"/>
            <w:vAlign w:val="center"/>
          </w:tcPr>
          <w:p w14:paraId="7105F81D" w14:textId="19C15245" w:rsidR="009032BA" w:rsidRPr="003C3148" w:rsidRDefault="00000000" w:rsidP="009367A9">
            <w:pPr>
              <w:jc w:val="left"/>
              <w:rPr>
                <w:rFonts w:cs="Arial"/>
              </w:rPr>
            </w:pPr>
            <m:oMath>
              <m:sSub>
                <m:sSubPr>
                  <m:ctrlPr>
                    <w:rPr>
                      <w:rFonts w:ascii="Cambria Math" w:hAnsi="Cambria Math" w:cs="XITS Math"/>
                      <w:i/>
                    </w:rPr>
                  </m:ctrlPr>
                </m:sSubPr>
                <m:e>
                  <m:r>
                    <w:rPr>
                      <w:rFonts w:ascii="Cambria Math" w:hAnsi="Cambria Math" w:cs="XITS Math"/>
                    </w:rPr>
                    <m:t>b</m:t>
                  </m:r>
                </m:e>
                <m:sub>
                  <m:r>
                    <w:rPr>
                      <w:rFonts w:ascii="Cambria Math" w:hAnsi="Cambria Math" w:cs="XITS Math"/>
                    </w:rPr>
                    <m:t>w</m:t>
                  </m:r>
                </m:sub>
              </m:sSub>
              <m:r>
                <w:rPr>
                  <w:rFonts w:ascii="Cambria Math" w:hAnsi="Cambria Math" w:cs="XITS Math"/>
                </w:rPr>
                <m:t>≥</m:t>
              </m:r>
              <m:f>
                <m:fPr>
                  <m:type m:val="lin"/>
                  <m:ctrlPr>
                    <w:rPr>
                      <w:rFonts w:ascii="Cambria Math" w:hAnsi="Cambria Math" w:cs="XITS Math"/>
                      <w:i/>
                    </w:rPr>
                  </m:ctrlPr>
                </m:fPr>
                <m:num>
                  <m:sSub>
                    <m:sSubPr>
                      <m:ctrlPr>
                        <w:rPr>
                          <w:rFonts w:ascii="Cambria Math" w:hAnsi="Cambria Math" w:cs="XITS Math"/>
                          <w:i/>
                        </w:rPr>
                      </m:ctrlPr>
                    </m:sSubPr>
                    <m:e>
                      <m:r>
                        <w:rPr>
                          <w:rFonts w:ascii="Cambria Math" w:hAnsi="Cambria Math" w:cs="XITS Math"/>
                        </w:rPr>
                        <m:t>h</m:t>
                      </m:r>
                    </m:e>
                    <m:sub>
                      <m:r>
                        <w:rPr>
                          <w:rFonts w:ascii="Cambria Math" w:hAnsi="Cambria Math" w:cs="XITS Math"/>
                        </w:rPr>
                        <m:t>w</m:t>
                      </m:r>
                    </m:sub>
                  </m:sSub>
                </m:num>
                <m:den>
                  <m:r>
                    <w:rPr>
                      <w:rFonts w:ascii="Cambria Math" w:hAnsi="Cambria Math" w:cs="XITS Math"/>
                    </w:rPr>
                    <m:t>3</m:t>
                  </m:r>
                </m:den>
              </m:f>
            </m:oMath>
            <w:r w:rsidR="009032BA" w:rsidRPr="003C3148">
              <w:rPr>
                <w:rFonts w:cs="Arial"/>
              </w:rPr>
              <w:t xml:space="preserve"> și </w:t>
            </w:r>
            <m:oMath>
              <m:sSub>
                <m:sSubPr>
                  <m:ctrlPr>
                    <w:rPr>
                      <w:rFonts w:ascii="Cambria Math" w:hAnsi="Cambria Math" w:cs="XITS Math"/>
                      <w:i/>
                    </w:rPr>
                  </m:ctrlPr>
                </m:sSubPr>
                <m:e>
                  <m:r>
                    <w:rPr>
                      <w:rFonts w:ascii="Cambria Math" w:hAnsi="Cambria Math" w:cs="XITS Math"/>
                    </w:rPr>
                    <m:t>b</m:t>
                  </m:r>
                </m:e>
                <m:sub>
                  <m:r>
                    <w:rPr>
                      <w:rFonts w:ascii="Cambria Math" w:hAnsi="Cambria Math" w:cs="XITS Math"/>
                    </w:rPr>
                    <m:t>w</m:t>
                  </m:r>
                </m:sub>
              </m:sSub>
              <m:r>
                <w:rPr>
                  <w:rFonts w:ascii="Cambria Math" w:hAnsi="Cambria Math" w:cs="XITS Math"/>
                </w:rPr>
                <m:t>≥250 mm</m:t>
              </m:r>
            </m:oMath>
            <w:r w:rsidR="009032BA" w:rsidRPr="003C3148">
              <w:rPr>
                <w:rFonts w:cs="Arial"/>
              </w:rPr>
              <w:t xml:space="preserve"> pentru DCH</w:t>
            </w:r>
          </w:p>
        </w:tc>
        <w:tc>
          <w:tcPr>
            <w:tcW w:w="750" w:type="pct"/>
            <w:vAlign w:val="center"/>
          </w:tcPr>
          <w:p w14:paraId="0D0C5DDC" w14:textId="77777777" w:rsidR="009032BA" w:rsidRPr="003C3148" w:rsidRDefault="009032BA" w:rsidP="00DB3A3B">
            <w:pPr>
              <w:pStyle w:val="Ecuatia"/>
            </w:pPr>
            <w:r w:rsidRPr="003C3148">
              <w:t xml:space="preserve"> </w:t>
            </w:r>
          </w:p>
        </w:tc>
      </w:tr>
      <w:tr w:rsidR="009032BA" w:rsidRPr="003C3148" w14:paraId="74181AEC" w14:textId="77777777" w:rsidTr="009367A9">
        <w:trPr>
          <w:trHeight w:val="523"/>
        </w:trPr>
        <w:tc>
          <w:tcPr>
            <w:tcW w:w="750" w:type="pct"/>
            <w:vAlign w:val="center"/>
          </w:tcPr>
          <w:p w14:paraId="048A3DB2" w14:textId="77777777" w:rsidR="009032BA" w:rsidRPr="003C3148" w:rsidRDefault="009032BA" w:rsidP="009367A9">
            <w:pPr>
              <w:rPr>
                <w:lang w:eastAsia="zh-TW"/>
              </w:rPr>
            </w:pPr>
          </w:p>
        </w:tc>
        <w:tc>
          <w:tcPr>
            <w:tcW w:w="3500" w:type="pct"/>
            <w:vAlign w:val="center"/>
          </w:tcPr>
          <w:p w14:paraId="466D8E16" w14:textId="7DC2D080" w:rsidR="009032BA" w:rsidRPr="003C3148" w:rsidRDefault="00000000" w:rsidP="009367A9">
            <w:pPr>
              <w:jc w:val="left"/>
            </w:pPr>
            <m:oMath>
              <m:sSub>
                <m:sSubPr>
                  <m:ctrlPr>
                    <w:rPr>
                      <w:rFonts w:ascii="Cambria Math" w:hAnsi="Cambria Math" w:cs="XITS Math"/>
                      <w:i/>
                    </w:rPr>
                  </m:ctrlPr>
                </m:sSubPr>
                <m:e>
                  <m:r>
                    <w:rPr>
                      <w:rFonts w:ascii="Cambria Math" w:hAnsi="Cambria Math" w:cs="XITS Math"/>
                    </w:rPr>
                    <m:t>b</m:t>
                  </m:r>
                </m:e>
                <m:sub>
                  <m:r>
                    <w:rPr>
                      <w:rFonts w:ascii="Cambria Math" w:hAnsi="Cambria Math" w:cs="XITS Math"/>
                    </w:rPr>
                    <m:t>w</m:t>
                  </m:r>
                </m:sub>
              </m:sSub>
              <m:r>
                <w:rPr>
                  <w:rFonts w:ascii="Cambria Math" w:hAnsi="Cambria Math" w:cs="XITS Math"/>
                </w:rPr>
                <m:t>≥</m:t>
              </m:r>
              <m:f>
                <m:fPr>
                  <m:type m:val="lin"/>
                  <m:ctrlPr>
                    <w:rPr>
                      <w:rFonts w:ascii="Cambria Math" w:hAnsi="Cambria Math" w:cs="XITS Math"/>
                      <w:i/>
                    </w:rPr>
                  </m:ctrlPr>
                </m:fPr>
                <m:num>
                  <m:sSub>
                    <m:sSubPr>
                      <m:ctrlPr>
                        <w:rPr>
                          <w:rFonts w:ascii="Cambria Math" w:hAnsi="Cambria Math" w:cs="XITS Math"/>
                          <w:i/>
                        </w:rPr>
                      </m:ctrlPr>
                    </m:sSubPr>
                    <m:e>
                      <m:r>
                        <w:rPr>
                          <w:rFonts w:ascii="Cambria Math" w:hAnsi="Cambria Math" w:cs="XITS Math"/>
                        </w:rPr>
                        <m:t>h</m:t>
                      </m:r>
                    </m:e>
                    <m:sub>
                      <m:r>
                        <w:rPr>
                          <w:rFonts w:ascii="Cambria Math" w:hAnsi="Cambria Math" w:cs="XITS Math"/>
                        </w:rPr>
                        <m:t>w</m:t>
                      </m:r>
                    </m:sub>
                  </m:sSub>
                </m:num>
                <m:den>
                  <m:r>
                    <w:rPr>
                      <w:rFonts w:ascii="Cambria Math" w:hAnsi="Cambria Math" w:cs="XITS Math"/>
                    </w:rPr>
                    <m:t>4</m:t>
                  </m:r>
                </m:den>
              </m:f>
            </m:oMath>
            <w:r w:rsidR="009032BA" w:rsidRPr="003C3148">
              <w:rPr>
                <w:rFonts w:cs="Arial"/>
              </w:rPr>
              <w:t xml:space="preserve"> și </w:t>
            </w:r>
            <m:oMath>
              <m:sSub>
                <m:sSubPr>
                  <m:ctrlPr>
                    <w:rPr>
                      <w:rFonts w:ascii="Cambria Math" w:hAnsi="Cambria Math" w:cs="XITS Math"/>
                      <w:i/>
                    </w:rPr>
                  </m:ctrlPr>
                </m:sSubPr>
                <m:e>
                  <m:r>
                    <w:rPr>
                      <w:rFonts w:ascii="Cambria Math" w:hAnsi="Cambria Math" w:cs="XITS Math"/>
                    </w:rPr>
                    <m:t>b</m:t>
                  </m:r>
                </m:e>
                <m:sub>
                  <m:r>
                    <w:rPr>
                      <w:rFonts w:ascii="Cambria Math" w:hAnsi="Cambria Math" w:cs="XITS Math"/>
                    </w:rPr>
                    <m:t>w</m:t>
                  </m:r>
                </m:sub>
              </m:sSub>
              <m:r>
                <w:rPr>
                  <w:rFonts w:ascii="Cambria Math" w:hAnsi="Cambria Math" w:cs="XITS Math"/>
                </w:rPr>
                <m:t>≥200 mm</m:t>
              </m:r>
            </m:oMath>
            <w:r w:rsidR="009032BA" w:rsidRPr="003C3148">
              <w:rPr>
                <w:rFonts w:cs="Arial"/>
              </w:rPr>
              <w:t xml:space="preserve"> pentru DCM</w:t>
            </w:r>
          </w:p>
        </w:tc>
        <w:tc>
          <w:tcPr>
            <w:tcW w:w="750" w:type="pct"/>
            <w:vAlign w:val="center"/>
          </w:tcPr>
          <w:p w14:paraId="73F0B336" w14:textId="77777777" w:rsidR="009032BA" w:rsidRPr="003C3148" w:rsidRDefault="009032BA" w:rsidP="00DB3A3B">
            <w:pPr>
              <w:pStyle w:val="Ecuatia"/>
            </w:pPr>
          </w:p>
        </w:tc>
      </w:tr>
    </w:tbl>
    <w:p w14:paraId="5BCDB6C2" w14:textId="43AB06C0" w:rsidR="009032BA" w:rsidRPr="003C3148" w:rsidRDefault="009032BA" w:rsidP="009032BA">
      <w:pPr>
        <w:pStyle w:val="Notatii"/>
      </w:pPr>
      <w:r w:rsidRPr="003C3148">
        <w:t xml:space="preserve">unde </w:t>
      </w:r>
      <w:proofErr w:type="spellStart"/>
      <w:r w:rsidRPr="003C3148">
        <w:rPr>
          <w:i/>
          <w:iCs/>
        </w:rPr>
        <w:t>h</w:t>
      </w:r>
      <w:r w:rsidRPr="003C3148">
        <w:rPr>
          <w:i/>
          <w:iCs/>
          <w:vertAlign w:val="subscript"/>
        </w:rPr>
        <w:t>w</w:t>
      </w:r>
      <w:proofErr w:type="spellEnd"/>
      <w:r w:rsidRPr="003C3148">
        <w:t xml:space="preserve"> este înăl</w:t>
      </w:r>
      <w:r w:rsidR="00C86317">
        <w:t>ț</w:t>
      </w:r>
      <w:r w:rsidRPr="003C3148">
        <w:t>imea sec</w:t>
      </w:r>
      <w:r w:rsidR="00C86317">
        <w:t>ț</w:t>
      </w:r>
      <w:r w:rsidRPr="003C3148">
        <w:t>iunii transversale a grinzii.</w:t>
      </w:r>
    </w:p>
    <w:p w14:paraId="7DE92762" w14:textId="56F6D5BB" w:rsidR="009032BA" w:rsidRPr="003C3148" w:rsidRDefault="009032BA" w:rsidP="009032BA">
      <w:pPr>
        <w:pStyle w:val="Paragraf"/>
      </w:pPr>
      <w:r w:rsidRPr="00D62AF0">
        <w:t xml:space="preserve">În cazul nodurilor grindă-stâlp, raportul </w:t>
      </w:r>
      <w:r w:rsidR="00EA7C16" w:rsidRPr="00D62AF0">
        <w:t>între</w:t>
      </w:r>
      <w:r w:rsidRPr="00D62AF0">
        <w:t xml:space="preserve"> distan</w:t>
      </w:r>
      <w:r w:rsidR="00C86317" w:rsidRPr="00D62AF0">
        <w:t>ț</w:t>
      </w:r>
      <w:r w:rsidRPr="00D62AF0">
        <w:t>a dintre axa longitudinală a grinzii și axa sec</w:t>
      </w:r>
      <w:r w:rsidR="00C86317" w:rsidRPr="00D62AF0">
        <w:t>ț</w:t>
      </w:r>
      <w:r w:rsidRPr="00D62AF0">
        <w:t>iunii transversale a stâlpului, de pe direc</w:t>
      </w:r>
      <w:r w:rsidR="00C86317" w:rsidRPr="00D62AF0">
        <w:t>ț</w:t>
      </w:r>
      <w:r w:rsidRPr="00D62AF0">
        <w:t>ia axei grinzii, și lă</w:t>
      </w:r>
      <w:r w:rsidR="00C86317" w:rsidRPr="00D62AF0">
        <w:t>ț</w:t>
      </w:r>
      <w:r w:rsidRPr="00D62AF0">
        <w:t>imea sec</w:t>
      </w:r>
      <w:r w:rsidR="00C86317" w:rsidRPr="00D62AF0">
        <w:t>ț</w:t>
      </w:r>
      <w:r w:rsidRPr="00D62AF0">
        <w:t>iunii transversale a stâlpului măsurată perpendicular pe axul grinzii este mai mic sau egal cu:</w:t>
      </w:r>
      <w:r w:rsidRPr="003C3148">
        <w:t xml:space="preserve">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7498E4EB" w14:textId="77777777" w:rsidR="009032BA" w:rsidRPr="003C3148" w:rsidRDefault="009032BA" w:rsidP="009032BA">
      <w:pPr>
        <w:pStyle w:val="a"/>
      </w:pPr>
      <w:r w:rsidRPr="003C3148">
        <w:t>1/4 pentru DCH;</w:t>
      </w:r>
    </w:p>
    <w:p w14:paraId="2892F133" w14:textId="77777777" w:rsidR="009032BA" w:rsidRPr="003C3148" w:rsidRDefault="009032BA" w:rsidP="009032BA">
      <w:pPr>
        <w:pStyle w:val="a"/>
      </w:pPr>
      <w:r w:rsidRPr="003C3148">
        <w:t xml:space="preserve">1/3 pentru DCM.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283C05AC" w14:textId="77777777" w:rsidR="009032BA" w:rsidRPr="003C3148" w:rsidRDefault="009032BA" w:rsidP="00DB3A3B">
      <w:pPr>
        <w:pStyle w:val="Titlu1111"/>
      </w:pPr>
      <w:bookmarkStart w:id="682" w:name="_Ref286922912"/>
      <w:bookmarkStart w:id="683" w:name="_Toc318292689"/>
      <w:bookmarkStart w:id="684" w:name="_Toc318293077"/>
      <w:bookmarkStart w:id="685" w:name="_Toc318293148"/>
      <w:bookmarkStart w:id="686" w:name="_Toc318293290"/>
      <w:bookmarkStart w:id="687" w:name="_Toc318293524"/>
      <w:bookmarkStart w:id="688" w:name="_Toc318293612"/>
      <w:bookmarkStart w:id="689" w:name="_Toc318293788"/>
      <w:bookmarkStart w:id="690" w:name="_Toc318294201"/>
      <w:bookmarkStart w:id="691" w:name="_Toc318443373"/>
      <w:bookmarkStart w:id="692" w:name="_Toc320545328"/>
      <w:bookmarkStart w:id="693" w:name="_Ref147922662"/>
      <w:bookmarkStart w:id="694" w:name="_Toc155977875"/>
      <w:bookmarkStart w:id="695" w:name="_Toc184491181"/>
      <w:r w:rsidRPr="003C3148">
        <w:t>Stâlpi</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21B270A7" w14:textId="23E9B5C4" w:rsidR="009032BA" w:rsidRPr="003C3148" w:rsidRDefault="00EA7C16" w:rsidP="009032BA">
      <w:pPr>
        <w:pStyle w:val="Paragraf"/>
      </w:pPr>
      <w:bookmarkStart w:id="696" w:name="_Ref145425059"/>
      <w:r w:rsidRPr="003C3148">
        <w:t>În cazul clădirilor proiectate pentru clasa de ductilitate DCH</w:t>
      </w:r>
      <w:r>
        <w:t xml:space="preserve">, </w:t>
      </w:r>
      <w:r w:rsidRPr="003C3148">
        <w:t xml:space="preserve">DCM </w:t>
      </w:r>
      <w:r>
        <w:t>sau DCL, d</w:t>
      </w:r>
      <w:r w:rsidR="009032BA" w:rsidRPr="003C3148">
        <w:t>imensiunile</w:t>
      </w:r>
      <w:r w:rsidR="00C306D5">
        <w:t xml:space="preserve"> laturilor</w:t>
      </w:r>
      <w:r w:rsidR="009032BA" w:rsidRPr="003C3148">
        <w:t xml:space="preserve"> sec</w:t>
      </w:r>
      <w:r w:rsidR="00C86317">
        <w:t>ț</w:t>
      </w:r>
      <w:r w:rsidR="009032BA" w:rsidRPr="003C3148">
        <w:t>iunii transversale ale stâlpului sunt mai mari sau egale cu 300 mm.</w:t>
      </w:r>
      <w:bookmarkEnd w:id="696"/>
    </w:p>
    <w:p w14:paraId="55986FFD" w14:textId="6B9C07A8" w:rsidR="009032BA" w:rsidRPr="003C3148" w:rsidRDefault="00EA7C16" w:rsidP="009032BA">
      <w:pPr>
        <w:pStyle w:val="Paragraf"/>
      </w:pPr>
      <w:bookmarkStart w:id="697" w:name="_Ref147922665"/>
      <w:r>
        <w:t>Stâlpul se realizează astfel încât</w:t>
      </w:r>
      <w:r w:rsidR="009032BA" w:rsidRPr="003C3148">
        <w:t xml:space="preserve"> pe </w:t>
      </w:r>
      <w:r w:rsidR="00C33917">
        <w:t xml:space="preserve">oricare </w:t>
      </w:r>
      <w:r w:rsidR="009032BA" w:rsidRPr="003C3148">
        <w:t>direc</w:t>
      </w:r>
      <w:r w:rsidR="00C86317">
        <w:t>ț</w:t>
      </w:r>
      <w:r w:rsidR="009032BA" w:rsidRPr="003C3148">
        <w:t>ie orizontală, este îndeplinită condi</w:t>
      </w:r>
      <w:r w:rsidR="00C86317">
        <w:t>ț</w:t>
      </w:r>
      <w:r w:rsidR="009032BA" w:rsidRPr="003C3148">
        <w:t>ia:</w:t>
      </w:r>
      <w:bookmarkEnd w:id="697"/>
    </w:p>
    <w:tbl>
      <w:tblPr>
        <w:tblW w:w="5000" w:type="pct"/>
        <w:tblLayout w:type="fixed"/>
        <w:tblLook w:val="04A0" w:firstRow="1" w:lastRow="0" w:firstColumn="1" w:lastColumn="0" w:noHBand="0" w:noVBand="1"/>
      </w:tblPr>
      <w:tblGrid>
        <w:gridCol w:w="1253"/>
        <w:gridCol w:w="5851"/>
        <w:gridCol w:w="1254"/>
      </w:tblGrid>
      <w:tr w:rsidR="009032BA" w:rsidRPr="003C3148" w14:paraId="289978B0" w14:textId="77777777" w:rsidTr="009367A9">
        <w:trPr>
          <w:trHeight w:val="523"/>
        </w:trPr>
        <w:tc>
          <w:tcPr>
            <w:tcW w:w="750" w:type="pct"/>
            <w:vAlign w:val="center"/>
          </w:tcPr>
          <w:p w14:paraId="540D1506" w14:textId="77777777" w:rsidR="009032BA" w:rsidRPr="003C3148" w:rsidRDefault="009032BA" w:rsidP="009367A9">
            <w:pPr>
              <w:rPr>
                <w:lang w:eastAsia="zh-TW"/>
              </w:rPr>
            </w:pPr>
          </w:p>
        </w:tc>
        <w:tc>
          <w:tcPr>
            <w:tcW w:w="3500" w:type="pct"/>
            <w:vAlign w:val="center"/>
          </w:tcPr>
          <w:p w14:paraId="14EC7866" w14:textId="77777777" w:rsidR="009032BA" w:rsidRPr="003C3148" w:rsidRDefault="00000000" w:rsidP="009367A9">
            <w:pPr>
              <w:jc w:val="left"/>
              <w:rPr>
                <w:rFonts w:cs="Arial"/>
              </w:rPr>
            </w:pPr>
            <m:oMathPara>
              <m:oMathParaPr>
                <m:jc m:val="left"/>
              </m:oMathParaPr>
              <m:oMath>
                <m:f>
                  <m:fPr>
                    <m:ctrlPr>
                      <w:rPr>
                        <w:rFonts w:ascii="Cambria Math" w:hAnsi="Cambria Math" w:cs="XITS Math"/>
                        <w:i/>
                      </w:rPr>
                    </m:ctrlPr>
                  </m:fPr>
                  <m:num>
                    <m:sSub>
                      <m:sSubPr>
                        <m:ctrlPr>
                          <w:rPr>
                            <w:rFonts w:ascii="Cambria Math" w:hAnsi="Cambria Math" w:cs="XITS Math"/>
                            <w:i/>
                          </w:rPr>
                        </m:ctrlPr>
                      </m:sSubPr>
                      <m:e>
                        <m:r>
                          <w:rPr>
                            <w:rFonts w:ascii="Cambria Math" w:hAnsi="Cambria Math" w:cs="XITS Math"/>
                          </w:rPr>
                          <m:t>l</m:t>
                        </m:r>
                      </m:e>
                      <m:sub>
                        <m:r>
                          <w:rPr>
                            <w:rFonts w:ascii="Cambria Math" w:hAnsi="Cambria Math" w:cs="XITS Math"/>
                          </w:rPr>
                          <m:t>cl</m:t>
                        </m:r>
                      </m:sub>
                    </m:sSub>
                  </m:num>
                  <m:den>
                    <m:sSub>
                      <m:sSubPr>
                        <m:ctrlPr>
                          <w:rPr>
                            <w:rFonts w:ascii="Cambria Math" w:hAnsi="Cambria Math" w:cs="XITS Math"/>
                            <w:i/>
                          </w:rPr>
                        </m:ctrlPr>
                      </m:sSubPr>
                      <m:e>
                        <m:r>
                          <w:rPr>
                            <w:rFonts w:ascii="Cambria Math" w:hAnsi="Cambria Math" w:cs="XITS Math"/>
                          </w:rPr>
                          <m:t>h</m:t>
                        </m:r>
                      </m:e>
                      <m:sub>
                        <m:r>
                          <w:rPr>
                            <w:rFonts w:ascii="Cambria Math" w:hAnsi="Cambria Math" w:cs="XITS Math"/>
                          </w:rPr>
                          <m:t>c</m:t>
                        </m:r>
                      </m:sub>
                    </m:sSub>
                  </m:den>
                </m:f>
                <m:r>
                  <w:rPr>
                    <w:rFonts w:ascii="Cambria Math" w:hAnsi="Cambria Math" w:cs="XITS Math"/>
                  </w:rPr>
                  <m:t>≥2,5</m:t>
                </m:r>
              </m:oMath>
            </m:oMathPara>
          </w:p>
        </w:tc>
        <w:tc>
          <w:tcPr>
            <w:tcW w:w="750" w:type="pct"/>
            <w:vAlign w:val="center"/>
          </w:tcPr>
          <w:p w14:paraId="4ED3A623" w14:textId="77777777" w:rsidR="009032BA" w:rsidRPr="003C3148" w:rsidRDefault="009032BA" w:rsidP="00DB3A3B">
            <w:pPr>
              <w:pStyle w:val="Ecuatia"/>
            </w:pPr>
            <w:r w:rsidRPr="003C3148">
              <w:t xml:space="preserve"> </w:t>
            </w:r>
          </w:p>
        </w:tc>
      </w:tr>
    </w:tbl>
    <w:p w14:paraId="22B7C7F7" w14:textId="77777777" w:rsidR="009032BA" w:rsidRPr="003C3148" w:rsidRDefault="009032BA" w:rsidP="009032BA">
      <w:pPr>
        <w:pStyle w:val="Notatii"/>
      </w:pPr>
      <w:r w:rsidRPr="003C3148">
        <w:t>unde:</w:t>
      </w:r>
    </w:p>
    <w:p w14:paraId="7F7F01E7" w14:textId="40E3F632" w:rsidR="009032BA" w:rsidRPr="003C3148" w:rsidRDefault="009032BA" w:rsidP="009032BA">
      <w:pPr>
        <w:pStyle w:val="Notatii"/>
      </w:pPr>
      <w:proofErr w:type="spellStart"/>
      <w:r w:rsidRPr="003C3148">
        <w:rPr>
          <w:i/>
          <w:iCs/>
        </w:rPr>
        <w:t>l</w:t>
      </w:r>
      <w:r w:rsidRPr="003C3148">
        <w:rPr>
          <w:i/>
          <w:iCs/>
          <w:vertAlign w:val="subscript"/>
        </w:rPr>
        <w:t>cl</w:t>
      </w:r>
      <w:proofErr w:type="spellEnd"/>
      <w:r w:rsidRPr="003C3148">
        <w:tab/>
        <w:t>înăl</w:t>
      </w:r>
      <w:r w:rsidR="00C86317">
        <w:t>ț</w:t>
      </w:r>
      <w:r w:rsidRPr="003C3148">
        <w:t>imea liberă a stâlpului;</w:t>
      </w:r>
    </w:p>
    <w:p w14:paraId="4678FD71" w14:textId="4A51FE57" w:rsidR="009032BA" w:rsidRPr="003C3148" w:rsidRDefault="009032BA" w:rsidP="009032BA">
      <w:pPr>
        <w:pStyle w:val="Notatii"/>
      </w:pPr>
      <w:r w:rsidRPr="003C3148">
        <w:rPr>
          <w:i/>
          <w:iCs/>
        </w:rPr>
        <w:t>h</w:t>
      </w:r>
      <w:r w:rsidRPr="003C3148">
        <w:rPr>
          <w:i/>
          <w:iCs/>
          <w:vertAlign w:val="subscript"/>
        </w:rPr>
        <w:t>c</w:t>
      </w:r>
      <w:r w:rsidRPr="003C3148">
        <w:tab/>
        <w:t>înăl</w:t>
      </w:r>
      <w:r w:rsidR="00C86317">
        <w:t>ț</w:t>
      </w:r>
      <w:r w:rsidRPr="003C3148">
        <w:t>imea sec</w:t>
      </w:r>
      <w:r w:rsidR="00C86317">
        <w:t>ț</w:t>
      </w:r>
      <w:r w:rsidRPr="003C3148">
        <w:t>iunii transversale</w:t>
      </w:r>
      <w:r w:rsidR="00C306D5">
        <w:t xml:space="preserve"> a stâlpului, care reprezintă dimensiunea secțiunii transversale măsurată în direcția de calcul</w:t>
      </w:r>
      <w:r w:rsidRPr="003C3148">
        <w:t>.</w:t>
      </w:r>
    </w:p>
    <w:p w14:paraId="4F366DFD" w14:textId="4832A77C" w:rsidR="009040D2" w:rsidRPr="003C3148" w:rsidRDefault="009032BA" w:rsidP="009040D2">
      <w:pPr>
        <w:pStyle w:val="Paragraf"/>
      </w:pPr>
      <w:r w:rsidRPr="003C3148">
        <w:t xml:space="preserve">În cazul clădirilor proiectate pentru clasa de ductilitate DCH, stâlpii </w:t>
      </w:r>
      <w:r w:rsidR="00C33917">
        <w:t>se realizează cu</w:t>
      </w:r>
      <w:r w:rsidRPr="003C3148">
        <w:t xml:space="preserve"> sec</w:t>
      </w:r>
      <w:r w:rsidR="00C86317">
        <w:t>ț</w:t>
      </w:r>
      <w:r w:rsidRPr="003C3148">
        <w:t>iunea transversală de formă dreptunghiulară, circulară sau poligon regulat cu numărul laturilor mai mare sau egal cu 4.</w:t>
      </w:r>
      <w:r w:rsidR="009040D2">
        <w:t xml:space="preserve"> Această prevedere nu se aplică în cazul clădirilor cu </w:t>
      </w:r>
      <w:r w:rsidR="009040D2" w:rsidRPr="003C3148">
        <w:t>sistem structural de tip pere</w:t>
      </w:r>
      <w:r w:rsidR="009040D2">
        <w:t>ț</w:t>
      </w:r>
      <w:r w:rsidR="009040D2" w:rsidRPr="003C3148">
        <w:t>i, cu pere</w:t>
      </w:r>
      <w:r w:rsidR="009040D2">
        <w:t>ț</w:t>
      </w:r>
      <w:r w:rsidR="009040D2" w:rsidRPr="003C3148">
        <w:t>i izola</w:t>
      </w:r>
      <w:r w:rsidR="009040D2">
        <w:t>ț</w:t>
      </w:r>
      <w:r w:rsidR="009040D2" w:rsidRPr="003C3148">
        <w:t>i</w:t>
      </w:r>
      <w:r w:rsidR="009040D2">
        <w:t xml:space="preserve"> sau </w:t>
      </w:r>
      <w:r w:rsidR="009040D2" w:rsidRPr="003C3148">
        <w:t>cu pere</w:t>
      </w:r>
      <w:r w:rsidR="009040D2">
        <w:t>ț</w:t>
      </w:r>
      <w:r w:rsidR="009040D2" w:rsidRPr="003C3148">
        <w:t>i cupla</w:t>
      </w:r>
      <w:r w:rsidR="009040D2">
        <w:t>ț</w:t>
      </w:r>
      <w:r w:rsidR="009040D2" w:rsidRPr="003C3148">
        <w:t>i</w:t>
      </w:r>
      <w:r w:rsidR="009040D2">
        <w:t>.</w:t>
      </w:r>
    </w:p>
    <w:p w14:paraId="4DE52D91" w14:textId="69F9D73F" w:rsidR="009032BA" w:rsidRPr="003E532C" w:rsidRDefault="009032BA" w:rsidP="009032BA">
      <w:pPr>
        <w:pStyle w:val="Paragraf"/>
      </w:pPr>
      <w:bookmarkStart w:id="698" w:name="_Ref169173680"/>
      <w:r w:rsidRPr="003E532C">
        <w:t>Raportul dintre cea mai mare dimensiune a sec</w:t>
      </w:r>
      <w:r w:rsidR="00C86317" w:rsidRPr="003E532C">
        <w:t>ț</w:t>
      </w:r>
      <w:r w:rsidRPr="003E532C">
        <w:t>iunii transversale a stâlpului și dimensiunea măsurată pe direc</w:t>
      </w:r>
      <w:r w:rsidR="00C86317" w:rsidRPr="003E532C">
        <w:t>ț</w:t>
      </w:r>
      <w:r w:rsidRPr="003E532C">
        <w:t>ie perpendiculară mai mic sau egal cu:</w:t>
      </w:r>
      <w:bookmarkEnd w:id="698"/>
    </w:p>
    <w:p w14:paraId="6C11E545" w14:textId="77777777" w:rsidR="009032BA" w:rsidRPr="003E532C" w:rsidRDefault="009032BA" w:rsidP="009032BA">
      <w:pPr>
        <w:pStyle w:val="a"/>
      </w:pPr>
      <w:r w:rsidRPr="003E532C">
        <w:t xml:space="preserve">2,5 pentru DCH; </w:t>
      </w:r>
    </w:p>
    <w:p w14:paraId="059580DB" w14:textId="77777777" w:rsidR="009032BA" w:rsidRPr="003E532C" w:rsidRDefault="009032BA" w:rsidP="009032BA">
      <w:pPr>
        <w:pStyle w:val="a"/>
      </w:pPr>
      <w:r w:rsidRPr="003E532C">
        <w:t>4,0 pentru DCM</w:t>
      </w:r>
      <w:bookmarkStart w:id="699" w:name="_Ref286922666"/>
      <w:bookmarkStart w:id="700" w:name="_Toc318292690"/>
      <w:bookmarkStart w:id="701" w:name="_Toc318293078"/>
      <w:bookmarkStart w:id="702" w:name="_Toc318293149"/>
      <w:bookmarkStart w:id="703" w:name="_Toc318293291"/>
      <w:bookmarkStart w:id="704" w:name="_Toc318293525"/>
      <w:bookmarkStart w:id="705" w:name="_Toc318293613"/>
      <w:bookmarkStart w:id="706" w:name="_Toc318293789"/>
      <w:bookmarkStart w:id="707" w:name="_Toc318294202"/>
      <w:bookmarkStart w:id="708" w:name="_Toc318443374"/>
      <w:bookmarkStart w:id="709" w:name="_Toc320545329"/>
      <w:r w:rsidRPr="003E532C">
        <w:t xml:space="preserve"> și DCL.</w:t>
      </w:r>
      <w:r w:rsidRPr="003E532C">
        <w:rPr>
          <w:b/>
          <w:i/>
          <w:color w:val="FFFFFF"/>
          <w:sz w:val="12"/>
          <w:szCs w:val="12"/>
        </w:rPr>
        <w:fldChar w:fldCharType="begin"/>
      </w:r>
      <w:r w:rsidRPr="003E532C">
        <w:rPr>
          <w:b/>
          <w:i/>
          <w:color w:val="FFFFFF"/>
          <w:sz w:val="12"/>
          <w:szCs w:val="12"/>
        </w:rPr>
        <w:instrText xml:space="preserve"> LISTNUM \l 1 \s 0 </w:instrText>
      </w:r>
      <w:r w:rsidRPr="003E532C">
        <w:rPr>
          <w:b/>
          <w:i/>
          <w:color w:val="FFFFFF"/>
          <w:sz w:val="12"/>
          <w:szCs w:val="12"/>
        </w:rPr>
        <w:fldChar w:fldCharType="end"/>
      </w:r>
      <w:r w:rsidRPr="003E532C">
        <w:rPr>
          <w:b/>
          <w:i/>
          <w:color w:val="FFFFFF"/>
          <w:sz w:val="12"/>
          <w:szCs w:val="12"/>
        </w:rPr>
        <w:t>.</w:t>
      </w:r>
    </w:p>
    <w:p w14:paraId="57978EE6" w14:textId="1C3A5AAD" w:rsidR="003E532C" w:rsidRPr="003E532C" w:rsidRDefault="003E532C" w:rsidP="00B1123D">
      <w:pPr>
        <w:ind w:firstLine="708"/>
      </w:pPr>
      <w:r w:rsidRPr="003E532C">
        <w:t>Cea mai mare dimensiune a secțiunii transversale a stâlpului este valoarea maximă a măsurată în lungul oricărei drepte care trece prin centrul de greutate al secțiunii.</w:t>
      </w:r>
    </w:p>
    <w:p w14:paraId="6EC11EF3" w14:textId="0F494CDC" w:rsidR="00CC38DA" w:rsidRDefault="00CC38DA" w:rsidP="00CC38DA">
      <w:pPr>
        <w:pStyle w:val="Paragraf"/>
      </w:pPr>
      <w:r>
        <w:t xml:space="preserve">Prin excepție de la </w:t>
      </w:r>
      <w:r>
        <w:fldChar w:fldCharType="begin"/>
      </w:r>
      <w:r>
        <w:instrText xml:space="preserve"> REF _Ref169173680 \r \h </w:instrText>
      </w:r>
      <w:r>
        <w:fldChar w:fldCharType="separate"/>
      </w:r>
      <w:r w:rsidR="009464BD">
        <w:t>(4)</w:t>
      </w:r>
      <w:r>
        <w:fldChar w:fldCharType="end"/>
      </w:r>
      <w:r>
        <w:t xml:space="preserve">, în cazul clădirilor cu </w:t>
      </w:r>
      <w:r w:rsidRPr="003C3148">
        <w:t>sistem structural de tip pere</w:t>
      </w:r>
      <w:r>
        <w:t>ț</w:t>
      </w:r>
      <w:r w:rsidRPr="003C3148">
        <w:t>i, cu pere</w:t>
      </w:r>
      <w:r>
        <w:t>ț</w:t>
      </w:r>
      <w:r w:rsidRPr="003C3148">
        <w:t>i izola</w:t>
      </w:r>
      <w:r>
        <w:t>ț</w:t>
      </w:r>
      <w:r w:rsidRPr="003C3148">
        <w:t>i</w:t>
      </w:r>
      <w:r>
        <w:t xml:space="preserve"> sau </w:t>
      </w:r>
      <w:r w:rsidRPr="003C3148">
        <w:t>cu pere</w:t>
      </w:r>
      <w:r>
        <w:t>ț</w:t>
      </w:r>
      <w:r w:rsidRPr="003C3148">
        <w:t>i cupla</w:t>
      </w:r>
      <w:r>
        <w:t>ț</w:t>
      </w:r>
      <w:r w:rsidRPr="003C3148">
        <w:t>i</w:t>
      </w:r>
      <w:r>
        <w:t xml:space="preserve">, proiectate pentru clasa de ductilitate DCH, DCM sau </w:t>
      </w:r>
      <w:r>
        <w:lastRenderedPageBreak/>
        <w:t>DCL, r</w:t>
      </w:r>
      <w:r w:rsidRPr="003C3148">
        <w:t>aportul dintre cea mai mare dimensiune a sec</w:t>
      </w:r>
      <w:r>
        <w:t>ț</w:t>
      </w:r>
      <w:r w:rsidRPr="003C3148">
        <w:t>iunii transversale a stâlpului și dimensiunea măsurată pe direc</w:t>
      </w:r>
      <w:r>
        <w:t>ț</w:t>
      </w:r>
      <w:r w:rsidRPr="003C3148">
        <w:t>ie perpendiculară</w:t>
      </w:r>
      <w:r>
        <w:t>, în dreptul centrului de greutate al secțiunii,</w:t>
      </w:r>
      <w:r w:rsidRPr="003C3148">
        <w:t xml:space="preserve"> este mai mic sau egal cu</w:t>
      </w:r>
      <w:r>
        <w:t xml:space="preserve"> 4,0.</w:t>
      </w:r>
    </w:p>
    <w:p w14:paraId="09E1FC68" w14:textId="448AEF7F" w:rsidR="00D776FC" w:rsidRPr="003C3148" w:rsidRDefault="00D776FC" w:rsidP="00D776FC">
      <w:pPr>
        <w:pStyle w:val="Paragraf"/>
      </w:pPr>
      <w:r>
        <w:t>Pentru fiecare latură a secțiunii transversale</w:t>
      </w:r>
      <w:r w:rsidR="00CC38DA">
        <w:t xml:space="preserve"> a stâlpului</w:t>
      </w:r>
      <w:r>
        <w:t>, raportul dintre dimensiunea totală a secțiunii transversale măsurată perpendicular pe această latură și lungimea laturii este mai mic sau egal cu 4</w:t>
      </w:r>
      <w:r w:rsidR="00CC38DA">
        <w:t>,0</w:t>
      </w:r>
      <w:r>
        <w:t>.</w:t>
      </w:r>
    </w:p>
    <w:p w14:paraId="537CFD8A" w14:textId="7C8BE49C" w:rsidR="009032BA" w:rsidRPr="003C3148" w:rsidRDefault="009032BA" w:rsidP="009032BA">
      <w:pPr>
        <w:pStyle w:val="Paragraf"/>
      </w:pPr>
      <w:bookmarkStart w:id="710" w:name="_Ref145963446"/>
      <w:bookmarkStart w:id="711" w:name="_Ref286993967"/>
      <w:r w:rsidRPr="003C3148">
        <w:t>Efortul axial mediu normalizat în oricare combina</w:t>
      </w:r>
      <w:r w:rsidR="00C86317">
        <w:t>ț</w:t>
      </w:r>
      <w:r w:rsidRPr="003C3148">
        <w:t xml:space="preserve">ie seismică de proiectare, </w:t>
      </w:r>
      <w:proofErr w:type="spellStart"/>
      <w:r w:rsidRPr="003C3148">
        <w:rPr>
          <w:i/>
          <w:iCs/>
        </w:rPr>
        <w:t>ν</w:t>
      </w:r>
      <w:r w:rsidRPr="003C3148">
        <w:rPr>
          <w:i/>
          <w:iCs/>
          <w:vertAlign w:val="subscript"/>
        </w:rPr>
        <w:t>d</w:t>
      </w:r>
      <w:proofErr w:type="spellEnd"/>
      <w:r w:rsidRPr="003C3148">
        <w:t>, îndeplinește condi</w:t>
      </w:r>
      <w:r w:rsidR="00C86317">
        <w:t>ț</w:t>
      </w:r>
      <w:r w:rsidRPr="003C3148">
        <w:t>ia:</w:t>
      </w:r>
      <w:bookmarkEnd w:id="710"/>
    </w:p>
    <w:tbl>
      <w:tblPr>
        <w:tblW w:w="5000" w:type="pct"/>
        <w:tblLayout w:type="fixed"/>
        <w:tblLook w:val="04A0" w:firstRow="1" w:lastRow="0" w:firstColumn="1" w:lastColumn="0" w:noHBand="0" w:noVBand="1"/>
      </w:tblPr>
      <w:tblGrid>
        <w:gridCol w:w="1253"/>
        <w:gridCol w:w="5851"/>
        <w:gridCol w:w="1254"/>
      </w:tblGrid>
      <w:tr w:rsidR="009032BA" w:rsidRPr="003C3148" w14:paraId="7D3AC903" w14:textId="77777777" w:rsidTr="009367A9">
        <w:trPr>
          <w:trHeight w:val="523"/>
        </w:trPr>
        <w:tc>
          <w:tcPr>
            <w:tcW w:w="750" w:type="pct"/>
            <w:vAlign w:val="center"/>
          </w:tcPr>
          <w:p w14:paraId="7D1788DF" w14:textId="77777777" w:rsidR="009032BA" w:rsidRPr="003C3148" w:rsidRDefault="009032BA" w:rsidP="009367A9">
            <w:pPr>
              <w:rPr>
                <w:lang w:eastAsia="zh-TW"/>
              </w:rPr>
            </w:pPr>
          </w:p>
        </w:tc>
        <w:tc>
          <w:tcPr>
            <w:tcW w:w="3500" w:type="pct"/>
            <w:vAlign w:val="center"/>
          </w:tcPr>
          <w:p w14:paraId="0AEAC8E1" w14:textId="77777777" w:rsidR="009032BA" w:rsidRPr="003C3148" w:rsidRDefault="00000000" w:rsidP="009367A9">
            <w:pPr>
              <w:jc w:val="left"/>
              <w:rPr>
                <w:rFonts w:cs="Arial"/>
              </w:rPr>
            </w:pPr>
            <m:oMath>
              <m:sSub>
                <m:sSubPr>
                  <m:ctrlPr>
                    <w:rPr>
                      <w:rFonts w:ascii="Cambria Math" w:hAnsi="Cambria Math"/>
                      <w:i/>
                      <w:iCs/>
                    </w:rPr>
                  </m:ctrlPr>
                </m:sSubPr>
                <m:e>
                  <m:r>
                    <w:rPr>
                      <w:rFonts w:ascii="Cambria Math" w:hAnsi="Cambria Math"/>
                    </w:rPr>
                    <m:t>ν</m:t>
                  </m:r>
                </m:e>
                <m:sub>
                  <m:r>
                    <w:rPr>
                      <w:rFonts w:ascii="Cambria Math" w:hAnsi="Cambria Math"/>
                    </w:rPr>
                    <m:t>d</m:t>
                  </m:r>
                </m:sub>
              </m:sSub>
            </m:oMath>
            <w:r w:rsidR="009032BA" w:rsidRPr="003C3148">
              <w:rPr>
                <w:rFonts w:ascii="Cambria Math" w:hAnsi="Cambria Math" w:cs="Arial"/>
                <w:iCs/>
              </w:rPr>
              <w:t>≤0,45</w:t>
            </w:r>
            <w:r w:rsidR="009032BA" w:rsidRPr="003C3148">
              <w:rPr>
                <w:rFonts w:cs="Arial"/>
              </w:rPr>
              <w:t xml:space="preserve"> pentru DCH</w:t>
            </w:r>
          </w:p>
        </w:tc>
        <w:tc>
          <w:tcPr>
            <w:tcW w:w="750" w:type="pct"/>
            <w:vAlign w:val="center"/>
          </w:tcPr>
          <w:p w14:paraId="6C290892" w14:textId="77777777" w:rsidR="009032BA" w:rsidRPr="003C3148" w:rsidRDefault="009032BA" w:rsidP="00DB3A3B">
            <w:pPr>
              <w:pStyle w:val="Ecuatia"/>
            </w:pPr>
            <w:r w:rsidRPr="003C3148">
              <w:t xml:space="preserve"> </w:t>
            </w:r>
          </w:p>
        </w:tc>
      </w:tr>
      <w:tr w:rsidR="009032BA" w:rsidRPr="003C3148" w14:paraId="756E7019" w14:textId="77777777" w:rsidTr="009367A9">
        <w:trPr>
          <w:trHeight w:val="523"/>
        </w:trPr>
        <w:tc>
          <w:tcPr>
            <w:tcW w:w="750" w:type="pct"/>
            <w:vAlign w:val="center"/>
          </w:tcPr>
          <w:p w14:paraId="533E8195" w14:textId="77777777" w:rsidR="009032BA" w:rsidRPr="003C3148" w:rsidRDefault="009032BA" w:rsidP="009367A9">
            <w:pPr>
              <w:rPr>
                <w:lang w:eastAsia="zh-TW"/>
              </w:rPr>
            </w:pPr>
          </w:p>
        </w:tc>
        <w:tc>
          <w:tcPr>
            <w:tcW w:w="3500" w:type="pct"/>
            <w:vAlign w:val="center"/>
          </w:tcPr>
          <w:p w14:paraId="1FFE16F5" w14:textId="77777777" w:rsidR="009032BA" w:rsidRPr="003C3148" w:rsidRDefault="00000000" w:rsidP="009367A9">
            <w:pPr>
              <w:jc w:val="left"/>
            </w:pPr>
            <m:oMath>
              <m:sSub>
                <m:sSubPr>
                  <m:ctrlPr>
                    <w:rPr>
                      <w:rFonts w:ascii="Cambria Math" w:hAnsi="Cambria Math"/>
                      <w:i/>
                      <w:iCs/>
                    </w:rPr>
                  </m:ctrlPr>
                </m:sSubPr>
                <m:e>
                  <m:r>
                    <w:rPr>
                      <w:rFonts w:ascii="Cambria Math" w:hAnsi="Cambria Math"/>
                    </w:rPr>
                    <m:t>ν</m:t>
                  </m:r>
                </m:e>
                <m:sub>
                  <m:r>
                    <w:rPr>
                      <w:rFonts w:ascii="Cambria Math" w:hAnsi="Cambria Math"/>
                    </w:rPr>
                    <m:t>d</m:t>
                  </m:r>
                </m:sub>
              </m:sSub>
            </m:oMath>
            <w:r w:rsidR="009032BA" w:rsidRPr="003C3148">
              <w:rPr>
                <w:rFonts w:ascii="Cambria Math" w:hAnsi="Cambria Math" w:cs="Arial"/>
                <w:iCs/>
              </w:rPr>
              <w:t>≤0,50</w:t>
            </w:r>
            <w:r w:rsidR="009032BA" w:rsidRPr="003C3148">
              <w:rPr>
                <w:rFonts w:cs="Arial"/>
              </w:rPr>
              <w:t xml:space="preserve"> pentru DCM</w:t>
            </w:r>
          </w:p>
        </w:tc>
        <w:tc>
          <w:tcPr>
            <w:tcW w:w="750" w:type="pct"/>
            <w:vAlign w:val="center"/>
          </w:tcPr>
          <w:p w14:paraId="71C38912" w14:textId="77777777" w:rsidR="009032BA" w:rsidRPr="003C3148" w:rsidRDefault="009032BA" w:rsidP="00DB3A3B">
            <w:pPr>
              <w:pStyle w:val="Ecuatia"/>
            </w:pPr>
          </w:p>
        </w:tc>
      </w:tr>
      <w:tr w:rsidR="00432082" w:rsidRPr="003C3148" w14:paraId="2099C313" w14:textId="77777777" w:rsidTr="009367A9">
        <w:trPr>
          <w:trHeight w:val="523"/>
        </w:trPr>
        <w:tc>
          <w:tcPr>
            <w:tcW w:w="750" w:type="pct"/>
            <w:vAlign w:val="center"/>
          </w:tcPr>
          <w:p w14:paraId="694DF167" w14:textId="77777777" w:rsidR="00432082" w:rsidRPr="003C3148" w:rsidRDefault="00432082" w:rsidP="009367A9">
            <w:pPr>
              <w:rPr>
                <w:lang w:eastAsia="zh-TW"/>
              </w:rPr>
            </w:pPr>
          </w:p>
        </w:tc>
        <w:tc>
          <w:tcPr>
            <w:tcW w:w="3500" w:type="pct"/>
            <w:vAlign w:val="center"/>
          </w:tcPr>
          <w:p w14:paraId="6E32DE46" w14:textId="0B2DB9E8" w:rsidR="00432082" w:rsidRDefault="00000000" w:rsidP="009367A9">
            <w:pPr>
              <w:jc w:val="left"/>
              <w:rPr>
                <w:rFonts w:eastAsia="Calibri" w:cs="Times New Roman"/>
                <w:iCs/>
              </w:rPr>
            </w:pPr>
            <m:oMath>
              <m:sSub>
                <m:sSubPr>
                  <m:ctrlPr>
                    <w:rPr>
                      <w:rFonts w:ascii="Cambria Math" w:hAnsi="Cambria Math"/>
                      <w:i/>
                      <w:iCs/>
                    </w:rPr>
                  </m:ctrlPr>
                </m:sSubPr>
                <m:e>
                  <m:r>
                    <w:rPr>
                      <w:rFonts w:ascii="Cambria Math" w:hAnsi="Cambria Math"/>
                    </w:rPr>
                    <m:t>ν</m:t>
                  </m:r>
                </m:e>
                <m:sub>
                  <m:r>
                    <w:rPr>
                      <w:rFonts w:ascii="Cambria Math" w:hAnsi="Cambria Math"/>
                    </w:rPr>
                    <m:t>d</m:t>
                  </m:r>
                </m:sub>
              </m:sSub>
            </m:oMath>
            <w:r w:rsidR="00432082" w:rsidRPr="003C3148">
              <w:rPr>
                <w:rFonts w:ascii="Cambria Math" w:hAnsi="Cambria Math" w:cs="Arial"/>
                <w:iCs/>
              </w:rPr>
              <w:t>≤0,5</w:t>
            </w:r>
            <w:r w:rsidR="00432082">
              <w:rPr>
                <w:rFonts w:ascii="Cambria Math" w:hAnsi="Cambria Math" w:cs="Arial"/>
                <w:iCs/>
              </w:rPr>
              <w:t>5</w:t>
            </w:r>
            <w:r w:rsidR="00432082" w:rsidRPr="003C3148">
              <w:rPr>
                <w:rFonts w:cs="Arial"/>
              </w:rPr>
              <w:t xml:space="preserve"> pentru DC</w:t>
            </w:r>
            <w:r w:rsidR="00432082">
              <w:rPr>
                <w:rFonts w:cs="Arial"/>
              </w:rPr>
              <w:t>L</w:t>
            </w:r>
          </w:p>
        </w:tc>
        <w:tc>
          <w:tcPr>
            <w:tcW w:w="750" w:type="pct"/>
            <w:vAlign w:val="center"/>
          </w:tcPr>
          <w:p w14:paraId="308605D0" w14:textId="77777777" w:rsidR="00432082" w:rsidRPr="003C3148" w:rsidRDefault="00432082" w:rsidP="00DB3A3B">
            <w:pPr>
              <w:pStyle w:val="Ecuatia"/>
            </w:pPr>
          </w:p>
        </w:tc>
      </w:tr>
    </w:tbl>
    <w:p w14:paraId="28CF52F7" w14:textId="74FAC23B" w:rsidR="009032BA" w:rsidRPr="003C3148" w:rsidRDefault="009032BA" w:rsidP="009032BA">
      <w:pPr>
        <w:pStyle w:val="Paragraf"/>
      </w:pPr>
      <w:r w:rsidRPr="003C3148">
        <w:t>Prin excep</w:t>
      </w:r>
      <w:r w:rsidR="00C86317">
        <w:t>ț</w:t>
      </w:r>
      <w:r w:rsidRPr="003C3148">
        <w:t xml:space="preserve">ie de la </w:t>
      </w:r>
      <w:r w:rsidRPr="009D6161">
        <w:rPr>
          <w:rStyle w:val="Mylink"/>
        </w:rPr>
        <w:fldChar w:fldCharType="begin"/>
      </w:r>
      <w:r w:rsidR="009D6161" w:rsidRPr="009D6161">
        <w:rPr>
          <w:rStyle w:val="Mylink"/>
        </w:rPr>
        <w:instrText>REF _Ref145963446 \r \* CHARFORMAT \h</w:instrText>
      </w:r>
      <w:r w:rsidRPr="009D6161">
        <w:rPr>
          <w:rStyle w:val="Mylink"/>
        </w:rPr>
      </w:r>
      <w:r w:rsidRPr="009D6161">
        <w:rPr>
          <w:rStyle w:val="Mylink"/>
        </w:rPr>
        <w:fldChar w:fldCharType="separate"/>
      </w:r>
      <w:r w:rsidR="009464BD">
        <w:rPr>
          <w:rStyle w:val="Mylink"/>
        </w:rPr>
        <w:t>(7)</w:t>
      </w:r>
      <w:r w:rsidRPr="009D6161">
        <w:rPr>
          <w:rStyle w:val="Mylink"/>
        </w:rPr>
        <w:fldChar w:fldCharType="end"/>
      </w:r>
      <w:r w:rsidRPr="003C3148">
        <w:t>, în cazul clădirilor duale cu pere</w:t>
      </w:r>
      <w:r w:rsidR="00C86317">
        <w:t>ț</w:t>
      </w:r>
      <w:r w:rsidRPr="003C3148">
        <w:t>i predominan</w:t>
      </w:r>
      <w:r w:rsidR="00C86317">
        <w:t>ț</w:t>
      </w:r>
      <w:r w:rsidRPr="003C3148">
        <w:t xml:space="preserve">i, efortul axial mediu normalizat se poate limita superior la valori cu 10% mai mari decât cele indicate la </w:t>
      </w:r>
      <w:r w:rsidRPr="009D6161">
        <w:rPr>
          <w:rStyle w:val="Mylink"/>
        </w:rPr>
        <w:fldChar w:fldCharType="begin"/>
      </w:r>
      <w:r w:rsidR="009D6161" w:rsidRPr="009D6161">
        <w:rPr>
          <w:rStyle w:val="Mylink"/>
        </w:rPr>
        <w:instrText>REF _Ref145963446 \r \* CHARFORMAT \h</w:instrText>
      </w:r>
      <w:r w:rsidRPr="009D6161">
        <w:rPr>
          <w:rStyle w:val="Mylink"/>
        </w:rPr>
      </w:r>
      <w:r w:rsidRPr="009D6161">
        <w:rPr>
          <w:rStyle w:val="Mylink"/>
        </w:rPr>
        <w:fldChar w:fldCharType="separate"/>
      </w:r>
      <w:r w:rsidR="009464BD">
        <w:rPr>
          <w:rStyle w:val="Mylink"/>
        </w:rPr>
        <w:t>(7)</w:t>
      </w:r>
      <w:r w:rsidRPr="009D6161">
        <w:rPr>
          <w:rStyle w:val="Mylink"/>
        </w:rPr>
        <w:fldChar w:fldCharType="end"/>
      </w:r>
      <w:r w:rsidRPr="003C3148">
        <w:t xml:space="preserve"> dacă rotirea capabilă </w:t>
      </w:r>
      <w:r w:rsidR="00CC38DA">
        <w:t xml:space="preserve">a </w:t>
      </w:r>
      <w:r w:rsidRPr="003C3148">
        <w:t>stâlpului, determinată utilizând modelul de comportare al elementelor de beton armat încovoiate, este mai mare decât cerin</w:t>
      </w:r>
      <w:r w:rsidR="00C86317">
        <w:t>ț</w:t>
      </w:r>
      <w:r w:rsidRPr="003C3148">
        <w:t xml:space="preserve">a stabilită conform </w:t>
      </w:r>
      <w:bookmarkEnd w:id="711"/>
      <w:r w:rsidR="00D776FC" w:rsidRPr="009D6161">
        <w:rPr>
          <w:rStyle w:val="Mylink"/>
          <w:highlight w:val="yellow"/>
        </w:rPr>
        <w:fldChar w:fldCharType="begin"/>
      </w:r>
      <w:r w:rsidR="009D6161" w:rsidRPr="009D6161">
        <w:rPr>
          <w:rStyle w:val="Mylink"/>
        </w:rPr>
        <w:instrText>REF _Ref151999655 \r \* CHARFORMAT \h</w:instrText>
      </w:r>
      <w:r w:rsidR="00D776FC" w:rsidRPr="009D6161">
        <w:rPr>
          <w:rStyle w:val="Mylink"/>
          <w:highlight w:val="yellow"/>
        </w:rPr>
      </w:r>
      <w:r w:rsidR="00D776FC" w:rsidRPr="009D6161">
        <w:rPr>
          <w:rStyle w:val="Mylink"/>
          <w:highlight w:val="yellow"/>
        </w:rPr>
        <w:fldChar w:fldCharType="separate"/>
      </w:r>
      <w:r w:rsidR="009464BD">
        <w:rPr>
          <w:rStyle w:val="Mylink"/>
        </w:rPr>
        <w:t>4.3.1.2.3</w:t>
      </w:r>
      <w:r w:rsidR="00D776FC" w:rsidRPr="009D6161">
        <w:rPr>
          <w:rStyle w:val="Mylink"/>
          <w:highlight w:val="yellow"/>
        </w:rPr>
        <w:fldChar w:fldCharType="end"/>
      </w:r>
      <w:r w:rsidR="00D776FC">
        <w:t>.</w:t>
      </w:r>
    </w:p>
    <w:p w14:paraId="34AE8627" w14:textId="0E44BA96" w:rsidR="009032BA" w:rsidRPr="003C3148" w:rsidRDefault="00EF5DCF" w:rsidP="00EF5DCF">
      <w:pPr>
        <w:pStyle w:val="Paragraf"/>
      </w:pPr>
      <w:r w:rsidRPr="00EF5DCF">
        <w:t>În cazul sistemului structural de tip cadru, sistemului structural de tip dual cu cadre predominante sau sistem</w:t>
      </w:r>
      <w:r>
        <w:t>ului</w:t>
      </w:r>
      <w:r w:rsidRPr="00EF5DCF">
        <w:t xml:space="preserve"> structural cu stâlpi în consolă, dacă</w:t>
      </w:r>
      <w:r w:rsidR="009032BA" w:rsidRPr="00EF5DCF">
        <w:t xml:space="preserve"> sec</w:t>
      </w:r>
      <w:r w:rsidR="00C86317" w:rsidRPr="00EF5DCF">
        <w:t>ț</w:t>
      </w:r>
      <w:r w:rsidR="009032BA" w:rsidRPr="00EF5DCF">
        <w:t>iunea transversală a unui stâlp variază de la un etaj la altul, proiec</w:t>
      </w:r>
      <w:r w:rsidR="00C86317" w:rsidRPr="00EF5DCF">
        <w:t>ț</w:t>
      </w:r>
      <w:r w:rsidR="009032BA" w:rsidRPr="00EF5DCF">
        <w:t>ia în plan orizontal a sec</w:t>
      </w:r>
      <w:r w:rsidR="00C86317" w:rsidRPr="00EF5DCF">
        <w:t>ț</w:t>
      </w:r>
      <w:r w:rsidR="009032BA" w:rsidRPr="00EF5DCF">
        <w:t>iunii transversale a stâlpului de la nivelul de sus este interioară, la limită tangentă, sec</w:t>
      </w:r>
      <w:r w:rsidR="00C86317" w:rsidRPr="00EF5DCF">
        <w:t>ț</w:t>
      </w:r>
      <w:r w:rsidR="009032BA" w:rsidRPr="00EF5DCF">
        <w:t>iunii transversale a stâlpului de la nivelul de jos</w:t>
      </w:r>
      <w:r w:rsidR="009032BA" w:rsidRPr="003C3148">
        <w:t>.</w:t>
      </w:r>
      <w:r w:rsidR="009032BA" w:rsidRPr="00EF5DCF">
        <w:rPr>
          <w:b/>
          <w:i/>
          <w:color w:val="FFFFFF"/>
          <w:sz w:val="12"/>
          <w:szCs w:val="12"/>
        </w:rPr>
        <w:fldChar w:fldCharType="begin"/>
      </w:r>
      <w:r w:rsidR="009032BA" w:rsidRPr="00EF5DCF">
        <w:rPr>
          <w:b/>
          <w:i/>
          <w:color w:val="FFFFFF"/>
          <w:sz w:val="12"/>
          <w:szCs w:val="12"/>
        </w:rPr>
        <w:instrText xml:space="preserve"> LISTNUM \l 1 \s 0 </w:instrText>
      </w:r>
      <w:r w:rsidR="009032BA" w:rsidRPr="00EF5DCF">
        <w:rPr>
          <w:b/>
          <w:i/>
          <w:color w:val="FFFFFF"/>
          <w:sz w:val="12"/>
          <w:szCs w:val="12"/>
        </w:rPr>
        <w:fldChar w:fldCharType="end"/>
      </w:r>
    </w:p>
    <w:p w14:paraId="265D5764" w14:textId="77777777" w:rsidR="009032BA" w:rsidRPr="003C3148" w:rsidRDefault="009032BA" w:rsidP="00DB3A3B">
      <w:pPr>
        <w:pStyle w:val="Titlu1111"/>
      </w:pPr>
      <w:bookmarkStart w:id="712" w:name="_Toc155977876"/>
      <w:bookmarkStart w:id="713" w:name="_Toc184491182"/>
      <w:r w:rsidRPr="003C3148">
        <w:t>Noduri grindă-stâlp</w:t>
      </w:r>
      <w:bookmarkEnd w:id="712"/>
      <w:bookmarkEnd w:id="713"/>
    </w:p>
    <w:p w14:paraId="65EE6D45" w14:textId="6EDC5246" w:rsidR="009032BA" w:rsidRPr="003C3148" w:rsidRDefault="009032BA" w:rsidP="009032BA">
      <w:pPr>
        <w:pStyle w:val="Paragraf"/>
      </w:pPr>
      <w:r w:rsidRPr="003C3148">
        <w:t>Proiec</w:t>
      </w:r>
      <w:r w:rsidR="00C86317">
        <w:t>ț</w:t>
      </w:r>
      <w:r w:rsidRPr="003C3148">
        <w:t>iile în plan orizontal ale sec</w:t>
      </w:r>
      <w:r w:rsidR="00C86317">
        <w:t>ț</w:t>
      </w:r>
      <w:r w:rsidRPr="003C3148">
        <w:t>iunilor transversale ale stâlpilor care concură într-un nod sunt interioare sau, la limită, tangente la perimetrul sec</w:t>
      </w:r>
      <w:r w:rsidR="00C86317">
        <w:t>ț</w:t>
      </w:r>
      <w:r w:rsidRPr="003C3148">
        <w:t>iunii orizontale a nodului, pe toată înăl</w:t>
      </w:r>
      <w:r w:rsidR="00C86317">
        <w:t>ț</w:t>
      </w:r>
      <w:r w:rsidRPr="003C3148">
        <w:t>imea acestuia.</w:t>
      </w:r>
      <w:r w:rsidRPr="003C3148">
        <w:rPr>
          <w:b/>
          <w:i/>
          <w:color w:val="FFFFFF"/>
          <w:sz w:val="12"/>
          <w:szCs w:val="12"/>
        </w:rPr>
        <w:fldChar w:fldCharType="begin"/>
      </w:r>
      <w:r w:rsidRPr="003C3148">
        <w:rPr>
          <w:b/>
          <w:i/>
          <w:color w:val="FFFFFF"/>
          <w:sz w:val="12"/>
          <w:szCs w:val="12"/>
        </w:rPr>
        <w:instrText xml:space="preserve"> LISTNUM \l 1 \s 0 </w:instrText>
      </w:r>
      <w:r w:rsidRPr="003C3148">
        <w:rPr>
          <w:b/>
          <w:i/>
          <w:color w:val="FFFFFF"/>
          <w:sz w:val="12"/>
          <w:szCs w:val="12"/>
        </w:rPr>
        <w:fldChar w:fldCharType="end"/>
      </w:r>
    </w:p>
    <w:p w14:paraId="06E2D706" w14:textId="4DC825F2" w:rsidR="009032BA" w:rsidRPr="003C3148" w:rsidRDefault="009032BA" w:rsidP="00DB3A3B">
      <w:pPr>
        <w:pStyle w:val="Titlu1111"/>
      </w:pPr>
      <w:bookmarkStart w:id="714" w:name="_Toc155977877"/>
      <w:bookmarkStart w:id="715" w:name="_Toc184491183"/>
      <w:r w:rsidRPr="003C3148">
        <w:t>Pere</w:t>
      </w:r>
      <w:r w:rsidR="00C86317">
        <w:t>ț</w:t>
      </w:r>
      <w:r w:rsidRPr="003C3148">
        <w:t xml:space="preserve">i </w:t>
      </w:r>
      <w:bookmarkEnd w:id="699"/>
      <w:bookmarkEnd w:id="700"/>
      <w:bookmarkEnd w:id="701"/>
      <w:bookmarkEnd w:id="702"/>
      <w:bookmarkEnd w:id="703"/>
      <w:bookmarkEnd w:id="704"/>
      <w:bookmarkEnd w:id="705"/>
      <w:bookmarkEnd w:id="706"/>
      <w:bookmarkEnd w:id="707"/>
      <w:bookmarkEnd w:id="708"/>
      <w:bookmarkEnd w:id="709"/>
      <w:r w:rsidRPr="003C3148">
        <w:t>și grinzi de cuplare</w:t>
      </w:r>
      <w:bookmarkEnd w:id="714"/>
      <w:bookmarkEnd w:id="715"/>
    </w:p>
    <w:p w14:paraId="475FA452" w14:textId="35B9FFD0" w:rsidR="009032BA" w:rsidRPr="003C3148" w:rsidRDefault="009032BA" w:rsidP="009032BA">
      <w:pPr>
        <w:pStyle w:val="Paragraf"/>
      </w:pPr>
      <w:r w:rsidRPr="003C3148">
        <w:t>Pere</w:t>
      </w:r>
      <w:r w:rsidR="00C86317">
        <w:t>ț</w:t>
      </w:r>
      <w:r w:rsidRPr="003C3148">
        <w:t>ii și grinzile de cuplare îndeplinesc prevederile date în reglementarea tehnică CR2-1-1.1.</w:t>
      </w:r>
      <w:r w:rsidRPr="003C3148">
        <w:rPr>
          <w:b/>
          <w:i/>
          <w:color w:val="FFFFFF"/>
          <w:sz w:val="12"/>
          <w:szCs w:val="12"/>
        </w:rPr>
        <w:fldChar w:fldCharType="begin"/>
      </w:r>
      <w:r w:rsidRPr="003C3148">
        <w:rPr>
          <w:b/>
          <w:i/>
          <w:color w:val="FFFFFF"/>
          <w:sz w:val="12"/>
          <w:szCs w:val="12"/>
        </w:rPr>
        <w:instrText xml:space="preserve"> LISTNUM \l 1 \s 0 </w:instrText>
      </w:r>
      <w:r w:rsidRPr="003C3148">
        <w:rPr>
          <w:b/>
          <w:i/>
          <w:color w:val="FFFFFF"/>
          <w:sz w:val="12"/>
          <w:szCs w:val="12"/>
        </w:rPr>
        <w:fldChar w:fldCharType="end"/>
      </w:r>
    </w:p>
    <w:p w14:paraId="3B2FBEE6" w14:textId="77777777" w:rsidR="009032BA" w:rsidRPr="003C3148" w:rsidRDefault="009032BA" w:rsidP="00DB3A3B">
      <w:pPr>
        <w:pStyle w:val="Titlu1111"/>
      </w:pPr>
      <w:bookmarkStart w:id="716" w:name="_Toc155977878"/>
      <w:bookmarkStart w:id="717" w:name="_Toc184491184"/>
      <w:r w:rsidRPr="003C3148">
        <w:t>Diafragme</w:t>
      </w:r>
      <w:bookmarkEnd w:id="716"/>
      <w:bookmarkEnd w:id="717"/>
    </w:p>
    <w:p w14:paraId="31BB409E" w14:textId="77777777" w:rsidR="009032BA" w:rsidRPr="003C3148" w:rsidRDefault="009032BA" w:rsidP="009032BA">
      <w:pPr>
        <w:pStyle w:val="Paragraf"/>
      </w:pPr>
      <w:r w:rsidRPr="003C3148">
        <w:t xml:space="preserve">Grosimea plăcilor de beton armat executate monolit care pot îndeplini rolul de diafragmă rigidă este mai mare sau egală cu 100 mm. </w:t>
      </w:r>
    </w:p>
    <w:p w14:paraId="77AAB6AD" w14:textId="7E36E220" w:rsidR="009032BA" w:rsidRPr="003C3148" w:rsidRDefault="009032BA" w:rsidP="009032BA">
      <w:pPr>
        <w:pStyle w:val="Paragraf"/>
      </w:pPr>
      <w:r w:rsidRPr="003C3148">
        <w:t xml:space="preserve">Planșeele pot fi realizate și ca elemente mixte, din dale prefabricate cu </w:t>
      </w:r>
      <w:proofErr w:type="spellStart"/>
      <w:r w:rsidRPr="003C3148">
        <w:t>suprabetonare</w:t>
      </w:r>
      <w:proofErr w:type="spellEnd"/>
      <w:r w:rsidRPr="003C3148">
        <w:t>, cu condi</w:t>
      </w:r>
      <w:r w:rsidR="00C86317">
        <w:t>ț</w:t>
      </w:r>
      <w:r w:rsidRPr="003C3148">
        <w:t xml:space="preserve">ia conectării adecvate a celor două straturi de beton. În acest caz, planșeul poate îndeplini rolul de diafragmă orizontală </w:t>
      </w:r>
      <w:r w:rsidR="00092A50">
        <w:t xml:space="preserve">rigidă </w:t>
      </w:r>
      <w:r w:rsidRPr="003C3148">
        <w:t xml:space="preserve">numai dacă grosimea </w:t>
      </w:r>
      <w:proofErr w:type="spellStart"/>
      <w:r w:rsidRPr="003C3148">
        <w:t>suprabetonării</w:t>
      </w:r>
      <w:proofErr w:type="spellEnd"/>
      <w:r w:rsidRPr="003C3148">
        <w:t xml:space="preserve"> este mai mare </w:t>
      </w:r>
      <w:r w:rsidR="00EF5DCF">
        <w:t xml:space="preserve">sau egală cu </w:t>
      </w:r>
      <w:r w:rsidRPr="003C3148">
        <w:t>60 mm.</w:t>
      </w:r>
    </w:p>
    <w:p w14:paraId="6B2EFD69" w14:textId="7D643B8B" w:rsidR="009032BA" w:rsidRDefault="009032BA" w:rsidP="009032BA">
      <w:pPr>
        <w:pStyle w:val="Paragraf"/>
      </w:pPr>
      <w:r w:rsidRPr="003C3148">
        <w:t xml:space="preserve">Planșeele realizate din plăci prefabricate, fără </w:t>
      </w:r>
      <w:proofErr w:type="spellStart"/>
      <w:r w:rsidRPr="003C3148">
        <w:t>suprabetonare</w:t>
      </w:r>
      <w:proofErr w:type="spellEnd"/>
      <w:r w:rsidRPr="003C3148">
        <w:t>, pot îndeplini rolul de diafragmă orizontală</w:t>
      </w:r>
      <w:r w:rsidR="00092A50">
        <w:t xml:space="preserve"> rigidă</w:t>
      </w:r>
      <w:r w:rsidRPr="003C3148">
        <w:t xml:space="preserve"> numai dacă au grosimea mai mare sau egală cu 100 mm și dacă îmbinările dintre prefabricate sunt realizate în sistem umed, prin monolitizare, și prin modul de dispunere al elementelor se poate realiza inspec</w:t>
      </w:r>
      <w:r w:rsidR="00C86317">
        <w:t>ț</w:t>
      </w:r>
      <w:r w:rsidRPr="003C3148">
        <w:t>ia vizuală a calită</w:t>
      </w:r>
      <w:r w:rsidR="00C86317">
        <w:t>ț</w:t>
      </w:r>
      <w:r w:rsidRPr="003C3148">
        <w:t>ii monolitizării.</w:t>
      </w:r>
    </w:p>
    <w:p w14:paraId="2B158E15" w14:textId="094D2EDF" w:rsidR="00092A50" w:rsidRPr="003C3148" w:rsidRDefault="00092A50" w:rsidP="009032BA">
      <w:pPr>
        <w:pStyle w:val="Paragraf"/>
      </w:pPr>
      <w:r>
        <w:lastRenderedPageBreak/>
        <w:t xml:space="preserve">În cazul în care planșeul situat imediat sub cota de încastrare convențională este realizat din plăci prefabricate cu </w:t>
      </w:r>
      <w:proofErr w:type="spellStart"/>
      <w:r>
        <w:t>suprabetonare</w:t>
      </w:r>
      <w:proofErr w:type="spellEnd"/>
      <w:r>
        <w:t xml:space="preserve">, </w:t>
      </w:r>
      <w:proofErr w:type="spellStart"/>
      <w:r>
        <w:t>suprabetonarea</w:t>
      </w:r>
      <w:proofErr w:type="spellEnd"/>
      <w:r>
        <w:t xml:space="preserve"> se realizează cu grosimea minimă 100 mm. </w:t>
      </w:r>
    </w:p>
    <w:p w14:paraId="04BC9B03" w14:textId="2EEBDD2C" w:rsidR="009032BA" w:rsidRPr="003C3148" w:rsidRDefault="009032BA" w:rsidP="009032BA">
      <w:pPr>
        <w:pStyle w:val="Paragraf"/>
      </w:pPr>
      <w:r w:rsidRPr="003C3148">
        <w:t>Calculul eforturilor în diafragme se face pe baza prevederilor date în reglementările specifice diferitelor tipuri de structuri</w:t>
      </w:r>
      <w:r w:rsidR="009173B3">
        <w:t xml:space="preserve"> și</w:t>
      </w:r>
      <w:r w:rsidRPr="003C3148">
        <w:t xml:space="preserve"> capacitatea lor de rezisten</w:t>
      </w:r>
      <w:r w:rsidR="00C86317">
        <w:t>ț</w:t>
      </w:r>
      <w:r w:rsidRPr="003C3148">
        <w:t>ă se stabilește pe baza prevederilor din SR EN 1992-1-1.</w:t>
      </w:r>
      <w:r w:rsidRPr="003C3148">
        <w:rPr>
          <w:b/>
          <w:i/>
          <w:iCs/>
          <w:color w:val="FFFFFF"/>
          <w:sz w:val="12"/>
          <w:szCs w:val="12"/>
        </w:rPr>
        <w:fldChar w:fldCharType="begin"/>
      </w:r>
      <w:r w:rsidRPr="003C3148">
        <w:rPr>
          <w:b/>
          <w:i/>
          <w:iCs/>
          <w:color w:val="FFFFFF"/>
          <w:sz w:val="12"/>
          <w:szCs w:val="12"/>
        </w:rPr>
        <w:instrText xml:space="preserve"> LISTNUM \l 1 \s 0 </w:instrText>
      </w:r>
      <w:r w:rsidRPr="003C3148">
        <w:rPr>
          <w:b/>
          <w:i/>
          <w:iCs/>
          <w:color w:val="FFFFFF"/>
          <w:sz w:val="12"/>
          <w:szCs w:val="12"/>
        </w:rPr>
        <w:fldChar w:fldCharType="end"/>
      </w:r>
    </w:p>
    <w:p w14:paraId="52936AED" w14:textId="3E336718" w:rsidR="009032BA" w:rsidRPr="003C3148" w:rsidRDefault="009032BA" w:rsidP="00DB3A3B">
      <w:pPr>
        <w:pStyle w:val="Titlu1111"/>
      </w:pPr>
      <w:bookmarkStart w:id="718" w:name="_Toc155977879"/>
      <w:bookmarkStart w:id="719" w:name="_Toc184491185"/>
      <w:r w:rsidRPr="003C3148">
        <w:t>Infrastructuri și funda</w:t>
      </w:r>
      <w:r w:rsidR="00C86317">
        <w:t>ț</w:t>
      </w:r>
      <w:r w:rsidRPr="003C3148">
        <w:t>ii</w:t>
      </w:r>
      <w:bookmarkEnd w:id="718"/>
      <w:bookmarkEnd w:id="719"/>
    </w:p>
    <w:p w14:paraId="7C79DFB5" w14:textId="62A9828B" w:rsidR="009032BA" w:rsidRDefault="009032BA" w:rsidP="009032BA">
      <w:pPr>
        <w:pStyle w:val="Paragraf"/>
      </w:pPr>
      <w:bookmarkStart w:id="720" w:name="_Ref153990177"/>
      <w:r w:rsidRPr="003C3148">
        <w:t>Funda</w:t>
      </w:r>
      <w:r w:rsidR="00C86317">
        <w:t>ț</w:t>
      </w:r>
      <w:r w:rsidRPr="003C3148">
        <w:t>iile de suprafa</w:t>
      </w:r>
      <w:r w:rsidR="00C86317">
        <w:t>ț</w:t>
      </w:r>
      <w:r w:rsidRPr="003C3148">
        <w:t>ă se realizează conform prevederilor reglementării tehnice NP 112 și prevederilor suplimentare date în acest paragraf.</w:t>
      </w:r>
    </w:p>
    <w:p w14:paraId="73F3F65C" w14:textId="5A45D71A" w:rsidR="0050259F" w:rsidRPr="00EF5DCF" w:rsidRDefault="0050259F" w:rsidP="0050259F">
      <w:pPr>
        <w:pStyle w:val="Paragraf"/>
      </w:pPr>
      <w:r w:rsidRPr="00EF5DCF">
        <w:t xml:space="preserve">Fundațiile pe piloți se realizează conform prevederilor reglementării tehnice NP </w:t>
      </w:r>
      <w:r w:rsidR="00EF5DCF" w:rsidRPr="00EF5DCF">
        <w:t>123</w:t>
      </w:r>
      <w:r w:rsidRPr="00EF5DCF">
        <w:t xml:space="preserve"> și prevederilor suplimentare date în acest paragraf.</w:t>
      </w:r>
    </w:p>
    <w:p w14:paraId="15290407" w14:textId="1F997731" w:rsidR="00CE4AD0" w:rsidRDefault="00B30597" w:rsidP="0050259F">
      <w:pPr>
        <w:pStyle w:val="Paragraf"/>
      </w:pPr>
      <w:bookmarkStart w:id="721" w:name="_Ref158380985"/>
      <w:r w:rsidRPr="00EF5DCF">
        <w:t>Elementele componente ale fundațiilor care asigură</w:t>
      </w:r>
      <w:r>
        <w:t xml:space="preserve"> rezemarea pe teren a structurii principale se solidarizează în plan orizontal printr-o diafragmă sau tiranți</w:t>
      </w:r>
      <w:r w:rsidR="00CE4AD0">
        <w:t>.</w:t>
      </w:r>
      <w:bookmarkEnd w:id="721"/>
      <w:r w:rsidR="00CE4AD0">
        <w:t xml:space="preserve"> </w:t>
      </w:r>
    </w:p>
    <w:p w14:paraId="6BC32CD3" w14:textId="73935CD8" w:rsidR="007D0678" w:rsidRDefault="00CE4AD0" w:rsidP="00EF5DCF">
      <w:pPr>
        <w:pStyle w:val="Paragraf"/>
      </w:pPr>
      <w:r>
        <w:t>În cazul fundației pe piloți cu radier general, acesta se proiectează pentru a putea asigura rolul de diafragmă orizontală</w:t>
      </w:r>
      <w:r w:rsidR="007D0678">
        <w:t>.</w:t>
      </w:r>
    </w:p>
    <w:p w14:paraId="68FB9F25" w14:textId="7C3F6C04" w:rsidR="007D0678" w:rsidRPr="003C3148" w:rsidRDefault="007D0678" w:rsidP="0050259F">
      <w:pPr>
        <w:pStyle w:val="Paragraf"/>
      </w:pPr>
      <w:r>
        <w:t xml:space="preserve">Grinzile </w:t>
      </w:r>
      <w:r w:rsidR="008B4DC0">
        <w:t>de fundare și grinzile de echilibrare care asigură echilibrarea momentului încovoietor care se dezvoltă la partea de jos a unei componente structurale verticale sub acțiunea seismică de proiectare se realizează cu respectarea condițiilor date pentru grinzi în acest capitol.</w:t>
      </w:r>
    </w:p>
    <w:p w14:paraId="18325D57" w14:textId="4E390346" w:rsidR="00C35E4F" w:rsidRDefault="007D0678" w:rsidP="006D7A7F">
      <w:pPr>
        <w:pStyle w:val="Paragraf"/>
      </w:pPr>
      <w:bookmarkStart w:id="722" w:name="_Ref158370625"/>
      <w:r>
        <w:t>Se recomandă ca f</w:t>
      </w:r>
      <w:r w:rsidR="009032BA" w:rsidRPr="003C3148">
        <w:t>unda</w:t>
      </w:r>
      <w:r w:rsidR="00C86317">
        <w:t>ț</w:t>
      </w:r>
      <w:r w:rsidR="009032BA" w:rsidRPr="003C3148">
        <w:t>iile stâlpilor de tip bloc și cuzinet sau talpă s</w:t>
      </w:r>
      <w:r>
        <w:t>ă fie legate</w:t>
      </w:r>
      <w:r w:rsidR="009032BA" w:rsidRPr="003C3148">
        <w:t xml:space="preserve"> între ele prin grinzi de echilibrare</w:t>
      </w:r>
      <w:r>
        <w:t xml:space="preserve"> care să conlucreze cu placa care mărginește la partea de jos nivelul situat imediat deasupra secțiunii de rezemare pe teren.</w:t>
      </w:r>
      <w:r w:rsidR="009032BA" w:rsidRPr="003C3148">
        <w:t xml:space="preserve"> </w:t>
      </w:r>
      <w:r w:rsidRPr="003C3148">
        <w:t xml:space="preserve">Grinzile de echilibrare și/sau grinzile de fundare se dispun astfel încât </w:t>
      </w:r>
      <w:r>
        <w:t xml:space="preserve">să asigure </w:t>
      </w:r>
      <w:r w:rsidRPr="003C3148">
        <w:t>conectarea păr</w:t>
      </w:r>
      <w:r>
        <w:t>ț</w:t>
      </w:r>
      <w:r w:rsidRPr="003C3148">
        <w:t>ii de jos a stâlpilor și/sau pere</w:t>
      </w:r>
      <w:r>
        <w:t>ț</w:t>
      </w:r>
      <w:r w:rsidRPr="003C3148">
        <w:t>ilor pe două direc</w:t>
      </w:r>
      <w:r>
        <w:t>ț</w:t>
      </w:r>
      <w:r w:rsidRPr="003C3148">
        <w:t>ii orizontale ortogonale.</w:t>
      </w:r>
      <w:bookmarkEnd w:id="722"/>
    </w:p>
    <w:p w14:paraId="6A882C3F" w14:textId="6850A5E5" w:rsidR="009032BA" w:rsidRPr="003C3148" w:rsidRDefault="00C35E4F" w:rsidP="009032BA">
      <w:pPr>
        <w:pStyle w:val="Paragraf"/>
      </w:pPr>
      <w:r>
        <w:t xml:space="preserve">Prin excepție de la </w:t>
      </w:r>
      <w:r w:rsidR="00CE4AD0">
        <w:fldChar w:fldCharType="begin"/>
      </w:r>
      <w:r w:rsidR="00CE4AD0">
        <w:instrText xml:space="preserve"> REF _Ref158380985 \r \h </w:instrText>
      </w:r>
      <w:r w:rsidR="00CE4AD0">
        <w:fldChar w:fldCharType="separate"/>
      </w:r>
      <w:r w:rsidR="009464BD">
        <w:t>(3)</w:t>
      </w:r>
      <w:r w:rsidR="00CE4AD0">
        <w:fldChar w:fldCharType="end"/>
      </w:r>
      <w:r>
        <w:t xml:space="preserve">, </w:t>
      </w:r>
      <w:r w:rsidR="00AF486A">
        <w:t>în cazul</w:t>
      </w:r>
      <w:r w:rsidR="009032BA" w:rsidRPr="003C3148">
        <w:t xml:space="preserve"> halelor parter </w:t>
      </w:r>
      <w:r w:rsidR="00F93BC0">
        <w:t xml:space="preserve">cu grinzi articulate, </w:t>
      </w:r>
      <w:r w:rsidR="009032BA" w:rsidRPr="003C3148">
        <w:t>se pot realiza funda</w:t>
      </w:r>
      <w:r w:rsidR="00C86317">
        <w:t>ț</w:t>
      </w:r>
      <w:r w:rsidR="009032BA" w:rsidRPr="003C3148">
        <w:t>ii izolate</w:t>
      </w:r>
      <w:r w:rsidR="00F93BC0">
        <w:t xml:space="preserve">, fără conectare printr-o diafragmă rigidă sau tiranți, </w:t>
      </w:r>
      <w:r w:rsidR="008B4DC0">
        <w:t xml:space="preserve">dacă </w:t>
      </w:r>
      <w:r w:rsidR="00F93BC0">
        <w:t>deformațiile clădirii cauzate de deplasările relative în direcție orizontală între fundații</w:t>
      </w:r>
      <w:r w:rsidR="007665BC">
        <w:t>,</w:t>
      </w:r>
      <w:r w:rsidR="00F93BC0">
        <w:t xml:space="preserve"> </w:t>
      </w:r>
      <w:r w:rsidR="007665BC">
        <w:t xml:space="preserve">cauzate </w:t>
      </w:r>
      <w:r w:rsidR="00F93BC0">
        <w:t>acțiunea seismică de proiectare</w:t>
      </w:r>
      <w:r w:rsidR="007665BC">
        <w:t>,</w:t>
      </w:r>
      <w:r w:rsidR="00F93BC0">
        <w:t xml:space="preserve"> nu sunt de natură să împiedice respectarea cerințelor fundamentale ale proiectării seismice date în capitolul </w:t>
      </w:r>
      <w:r w:rsidR="00F93BC0" w:rsidRPr="00F93BC0">
        <w:rPr>
          <w:rStyle w:val="Mylink"/>
        </w:rPr>
        <w:fldChar w:fldCharType="begin"/>
      </w:r>
      <w:r w:rsidR="00F93BC0" w:rsidRPr="00F93BC0">
        <w:rPr>
          <w:rStyle w:val="Mylink"/>
        </w:rPr>
        <w:instrText xml:space="preserve"> REF _Ref158383082 \r \h </w:instrText>
      </w:r>
      <w:r w:rsidR="00F93BC0">
        <w:rPr>
          <w:rStyle w:val="Mylink"/>
        </w:rPr>
        <w:instrText xml:space="preserve"> \* MERGEFORMAT </w:instrText>
      </w:r>
      <w:r w:rsidR="00F93BC0" w:rsidRPr="00F93BC0">
        <w:rPr>
          <w:rStyle w:val="Mylink"/>
        </w:rPr>
      </w:r>
      <w:r w:rsidR="00F93BC0" w:rsidRPr="00F93BC0">
        <w:rPr>
          <w:rStyle w:val="Mylink"/>
        </w:rPr>
        <w:fldChar w:fldCharType="separate"/>
      </w:r>
      <w:r w:rsidR="009464BD">
        <w:rPr>
          <w:rStyle w:val="Mylink"/>
        </w:rPr>
        <w:t>2</w:t>
      </w:r>
      <w:r w:rsidR="00F93BC0" w:rsidRPr="00F93BC0">
        <w:rPr>
          <w:rStyle w:val="Mylink"/>
        </w:rPr>
        <w:fldChar w:fldCharType="end"/>
      </w:r>
      <w:r w:rsidR="00F93BC0">
        <w:rPr>
          <w:rStyle w:val="Mylink"/>
        </w:rPr>
        <w:t>.</w:t>
      </w:r>
    </w:p>
    <w:p w14:paraId="44700A8D" w14:textId="3246A7C9" w:rsidR="009032BA" w:rsidRPr="003C3148" w:rsidRDefault="009032BA" w:rsidP="009032BA">
      <w:pPr>
        <w:pStyle w:val="Paragraf"/>
      </w:pPr>
      <w:r w:rsidRPr="003C3148">
        <w:t>În cazul funda</w:t>
      </w:r>
      <w:r w:rsidR="00C86317">
        <w:t>ț</w:t>
      </w:r>
      <w:r w:rsidRPr="003C3148">
        <w:t>iilor stâlpilor de beton armat prefabrica</w:t>
      </w:r>
      <w:r w:rsidR="00C86317">
        <w:t>ț</w:t>
      </w:r>
      <w:r w:rsidRPr="003C3148">
        <w:t>i realizate ca funda</w:t>
      </w:r>
      <w:r w:rsidR="00C86317">
        <w:t>ț</w:t>
      </w:r>
      <w:r w:rsidRPr="003C3148">
        <w:t>ii izolate de tip tălpi armate sau funda</w:t>
      </w:r>
      <w:r w:rsidR="00C86317">
        <w:t>ț</w:t>
      </w:r>
      <w:r w:rsidRPr="003C3148">
        <w:t>ii pahar la stabilirea for</w:t>
      </w:r>
      <w:r w:rsidR="00C86317">
        <w:t>ț</w:t>
      </w:r>
      <w:r w:rsidRPr="003C3148">
        <w:t>elor de legătură pe talpa funda</w:t>
      </w:r>
      <w:r w:rsidR="00C86317">
        <w:t>ț</w:t>
      </w:r>
      <w:r w:rsidRPr="003C3148">
        <w:t>iei nu se ia în considerare echilibrarea momentului sau for</w:t>
      </w:r>
      <w:r w:rsidR="00C86317">
        <w:t>ț</w:t>
      </w:r>
      <w:r w:rsidRPr="003C3148">
        <w:t>ei tăietoare din stâlp prin intermediul eforturilor care se dezvoltă în pardoseala de la baza acestora ca urmare a frecării acesteia pe stratul suport.</w:t>
      </w:r>
    </w:p>
    <w:p w14:paraId="1951956C" w14:textId="4427D6A7" w:rsidR="009032BA" w:rsidRPr="003C3148" w:rsidRDefault="00C35E4F" w:rsidP="009032BA">
      <w:pPr>
        <w:pStyle w:val="Paragraf"/>
      </w:pPr>
      <w:r>
        <w:t xml:space="preserve">Componentele </w:t>
      </w:r>
      <w:r w:rsidR="009032BA" w:rsidRPr="003C3148">
        <w:t>structur</w:t>
      </w:r>
      <w:r>
        <w:t>ii</w:t>
      </w:r>
      <w:r w:rsidR="009032BA" w:rsidRPr="003C3148">
        <w:t xml:space="preserve"> așezate în plan orizontal de la partea de jos a stâlpilor, situate sub sec</w:t>
      </w:r>
      <w:r w:rsidR="00C86317">
        <w:t>ț</w:t>
      </w:r>
      <w:r w:rsidR="009032BA" w:rsidRPr="003C3148">
        <w:t>iunea de încastrare conven</w:t>
      </w:r>
      <w:r w:rsidR="00C86317">
        <w:t>ț</w:t>
      </w:r>
      <w:r w:rsidR="009032BA" w:rsidRPr="003C3148">
        <w:t xml:space="preserve">ională, </w:t>
      </w:r>
      <w:r>
        <w:t xml:space="preserve">se amplasează </w:t>
      </w:r>
      <w:r w:rsidR="009032BA" w:rsidRPr="003C3148">
        <w:t xml:space="preserve">astfel încât </w:t>
      </w:r>
      <w:r>
        <w:t xml:space="preserve">să </w:t>
      </w:r>
      <w:r w:rsidR="009032BA" w:rsidRPr="003C3148">
        <w:t>se evit</w:t>
      </w:r>
      <w:r>
        <w:t>e</w:t>
      </w:r>
      <w:r w:rsidR="009032BA" w:rsidRPr="003C3148">
        <w:t xml:space="preserve"> formarea de stâlpi scur</w:t>
      </w:r>
      <w:r w:rsidR="00C86317">
        <w:t>ț</w:t>
      </w:r>
      <w:r w:rsidR="009032BA" w:rsidRPr="003C3148">
        <w:t>i, care nu respectă condi</w:t>
      </w:r>
      <w:r w:rsidR="00C86317">
        <w:t>ț</w:t>
      </w:r>
      <w:r w:rsidR="009032BA" w:rsidRPr="003C3148">
        <w:t xml:space="preserve">ia dată la </w:t>
      </w:r>
      <w:r w:rsidR="009032BA" w:rsidRPr="009D6161">
        <w:rPr>
          <w:rStyle w:val="Mylink"/>
        </w:rPr>
        <w:fldChar w:fldCharType="begin"/>
      </w:r>
      <w:r w:rsidR="009D6161" w:rsidRPr="009D6161">
        <w:rPr>
          <w:rStyle w:val="Mylink"/>
        </w:rPr>
        <w:instrText>REF _Ref147922662 \r \* CHARFORMAT \h</w:instrText>
      </w:r>
      <w:r w:rsidR="009032BA" w:rsidRPr="009D6161">
        <w:rPr>
          <w:rStyle w:val="Mylink"/>
        </w:rPr>
      </w:r>
      <w:r w:rsidR="009032BA" w:rsidRPr="009D6161">
        <w:rPr>
          <w:rStyle w:val="Mylink"/>
        </w:rPr>
        <w:fldChar w:fldCharType="separate"/>
      </w:r>
      <w:r w:rsidR="009464BD">
        <w:rPr>
          <w:rStyle w:val="Mylink"/>
        </w:rPr>
        <w:t>5.7.2.2</w:t>
      </w:r>
      <w:r w:rsidR="009032BA" w:rsidRPr="009D6161">
        <w:rPr>
          <w:rStyle w:val="Mylink"/>
        </w:rPr>
        <w:fldChar w:fldCharType="end"/>
      </w:r>
      <w:r w:rsidR="009032BA" w:rsidRPr="003C3148">
        <w:t xml:space="preserve">, </w:t>
      </w:r>
      <w:r w:rsidR="009032BA" w:rsidRPr="009D6161">
        <w:rPr>
          <w:rStyle w:val="Mylink"/>
        </w:rPr>
        <w:fldChar w:fldCharType="begin"/>
      </w:r>
      <w:r w:rsidR="009D6161" w:rsidRPr="009D6161">
        <w:rPr>
          <w:rStyle w:val="Mylink"/>
        </w:rPr>
        <w:instrText>REF _Ref147922665 \r \* CHARFORMAT \h</w:instrText>
      </w:r>
      <w:r w:rsidR="009032BA" w:rsidRPr="009D6161">
        <w:rPr>
          <w:rStyle w:val="Mylink"/>
        </w:rPr>
      </w:r>
      <w:r w:rsidR="009032BA" w:rsidRPr="009D6161">
        <w:rPr>
          <w:rStyle w:val="Mylink"/>
        </w:rPr>
        <w:fldChar w:fldCharType="separate"/>
      </w:r>
      <w:r w:rsidR="009464BD">
        <w:rPr>
          <w:rStyle w:val="Mylink"/>
        </w:rPr>
        <w:t>(2)</w:t>
      </w:r>
      <w:r w:rsidR="009032BA" w:rsidRPr="009D6161">
        <w:rPr>
          <w:rStyle w:val="Mylink"/>
        </w:rPr>
        <w:fldChar w:fldCharType="end"/>
      </w:r>
      <w:r w:rsidR="009032BA" w:rsidRPr="003C3148">
        <w:t xml:space="preserve">. </w:t>
      </w:r>
      <w:r w:rsidR="009032BA" w:rsidRPr="003C3148">
        <w:rPr>
          <w:i/>
          <w:iCs/>
          <w:color w:val="FFFFFF" w:themeColor="background1"/>
          <w:vertAlign w:val="subscript"/>
        </w:rPr>
        <w:t xml:space="preserve"> </w:t>
      </w:r>
    </w:p>
    <w:p w14:paraId="0A173859" w14:textId="77777777" w:rsidR="00D46C60" w:rsidRDefault="009032BA" w:rsidP="009032BA">
      <w:pPr>
        <w:pStyle w:val="Paragraf"/>
      </w:pPr>
      <w:r w:rsidRPr="003C3148">
        <w:t xml:space="preserve">În cazul clădirilor cu niveluri subterane, </w:t>
      </w:r>
      <w:r w:rsidR="009173B3">
        <w:t>placa</w:t>
      </w:r>
      <w:r w:rsidRPr="003C3148">
        <w:t xml:space="preserve"> planșeului de transfer, situat imediat sub sec</w:t>
      </w:r>
      <w:r w:rsidR="00C86317">
        <w:t>ț</w:t>
      </w:r>
      <w:r w:rsidRPr="003C3148">
        <w:t>iunea de încastrare conven</w:t>
      </w:r>
      <w:r w:rsidR="00C86317">
        <w:t>ț</w:t>
      </w:r>
      <w:r w:rsidRPr="003C3148">
        <w:t xml:space="preserve">ională, </w:t>
      </w:r>
      <w:r w:rsidR="009173B3">
        <w:t xml:space="preserve">se realizează cu grosimea </w:t>
      </w:r>
      <w:r w:rsidRPr="003C3148">
        <w:t>mai mare sau egală cu 150 mm.</w:t>
      </w:r>
    </w:p>
    <w:p w14:paraId="69DE0DAC" w14:textId="27A0753D" w:rsidR="009032BA" w:rsidRPr="003C3148" w:rsidRDefault="00D46C60" w:rsidP="009032BA">
      <w:pPr>
        <w:pStyle w:val="Paragraf"/>
      </w:pPr>
      <w:r>
        <w:t>În cazul structurilor principale cu fundații pe piloți, piloții care constituie componente structurale principale se realizează cu diametrul mai mare sau egal cu 400 mm.</w:t>
      </w:r>
      <w:r w:rsidR="009032BA" w:rsidRPr="003C3148">
        <w:t xml:space="preserve"> </w:t>
      </w:r>
    </w:p>
    <w:p w14:paraId="06BF7D98" w14:textId="46BC04CD" w:rsidR="009032BA" w:rsidRPr="003C3148" w:rsidRDefault="009032BA" w:rsidP="009032BA">
      <w:pPr>
        <w:pStyle w:val="Paragraf"/>
      </w:pPr>
      <w:r w:rsidRPr="003C3148">
        <w:lastRenderedPageBreak/>
        <w:t>În cazul nivelurilor subterane, pere</w:t>
      </w:r>
      <w:r w:rsidR="00C86317">
        <w:t>ț</w:t>
      </w:r>
      <w:r w:rsidRPr="003C3148">
        <w:t>ii de subsol perimetrali din beton armat au grosimea inimii mai mare sau egală cu 200 mm.</w:t>
      </w:r>
      <w:r w:rsidRPr="003C3148">
        <w:rPr>
          <w:i/>
          <w:iCs/>
          <w:color w:val="FFFFFF" w:themeColor="background1"/>
          <w:vertAlign w:val="subscript"/>
        </w:rPr>
        <w:t xml:space="preserve">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7B41D83A" w14:textId="77777777" w:rsidR="009032BA" w:rsidRPr="003C3148" w:rsidRDefault="009032BA" w:rsidP="00DB3A3B">
      <w:pPr>
        <w:pStyle w:val="Titlu111"/>
      </w:pPr>
      <w:bookmarkStart w:id="723" w:name="_Toc155977880"/>
      <w:bookmarkStart w:id="724" w:name="_Toc184491186"/>
      <w:bookmarkEnd w:id="720"/>
      <w:r w:rsidRPr="003C3148">
        <w:t>Armare</w:t>
      </w:r>
      <w:bookmarkEnd w:id="723"/>
      <w:bookmarkEnd w:id="724"/>
    </w:p>
    <w:p w14:paraId="28112920" w14:textId="77777777" w:rsidR="009032BA" w:rsidRPr="003C3148" w:rsidRDefault="009032BA" w:rsidP="00DB3A3B">
      <w:pPr>
        <w:pStyle w:val="Titlu1111"/>
      </w:pPr>
      <w:bookmarkStart w:id="725" w:name="_Toc155977881"/>
      <w:bookmarkStart w:id="726" w:name="_Ref157590993"/>
      <w:bookmarkStart w:id="727" w:name="_Toc184491187"/>
      <w:r w:rsidRPr="003C3148">
        <w:t>Grinzi</w:t>
      </w:r>
      <w:bookmarkEnd w:id="725"/>
      <w:bookmarkEnd w:id="726"/>
      <w:bookmarkEnd w:id="727"/>
    </w:p>
    <w:p w14:paraId="35637470" w14:textId="16CA8E35" w:rsidR="009032BA" w:rsidRPr="003C3148" w:rsidRDefault="009032BA" w:rsidP="009032BA">
      <w:pPr>
        <w:pStyle w:val="Paragraf"/>
      </w:pPr>
      <w:r w:rsidRPr="003C3148">
        <w:t>Armarea grinzilor îndeplinește condi</w:t>
      </w:r>
      <w:r w:rsidR="00C86317">
        <w:t>ț</w:t>
      </w:r>
      <w:r w:rsidRPr="003C3148">
        <w:t xml:space="preserve">iile date la </w:t>
      </w:r>
      <w:r w:rsidRPr="009D6161">
        <w:rPr>
          <w:rStyle w:val="Mylink"/>
        </w:rPr>
        <w:fldChar w:fldCharType="begin"/>
      </w:r>
      <w:r w:rsidR="009D6161" w:rsidRPr="009D6161">
        <w:rPr>
          <w:rStyle w:val="Mylink"/>
        </w:rPr>
        <w:instrText>REF _Ref147737835 \r \* CHARFORMAT \h</w:instrText>
      </w:r>
      <w:r w:rsidRPr="009D6161">
        <w:rPr>
          <w:rStyle w:val="Mylink"/>
        </w:rPr>
      </w:r>
      <w:r w:rsidRPr="009D6161">
        <w:rPr>
          <w:rStyle w:val="Mylink"/>
        </w:rPr>
        <w:fldChar w:fldCharType="separate"/>
      </w:r>
      <w:r w:rsidR="009464BD">
        <w:rPr>
          <w:rStyle w:val="Mylink"/>
        </w:rPr>
        <w:t>5.7.3.1.1</w:t>
      </w:r>
      <w:r w:rsidRPr="009D6161">
        <w:rPr>
          <w:rStyle w:val="Mylink"/>
        </w:rPr>
        <w:fldChar w:fldCharType="end"/>
      </w:r>
      <w:r w:rsidRPr="003C3148">
        <w:t xml:space="preserve"> și </w:t>
      </w:r>
      <w:r w:rsidRPr="009D6161">
        <w:rPr>
          <w:rStyle w:val="Mylink"/>
        </w:rPr>
        <w:fldChar w:fldCharType="begin"/>
      </w:r>
      <w:r w:rsidR="009D6161" w:rsidRPr="009D6161">
        <w:rPr>
          <w:rStyle w:val="Mylink"/>
        </w:rPr>
        <w:instrText>REF _Ref147737838 \r \* CHARFORMAT \h</w:instrText>
      </w:r>
      <w:r w:rsidRPr="009D6161">
        <w:rPr>
          <w:rStyle w:val="Mylink"/>
        </w:rPr>
      </w:r>
      <w:r w:rsidRPr="009D6161">
        <w:rPr>
          <w:rStyle w:val="Mylink"/>
        </w:rPr>
        <w:fldChar w:fldCharType="separate"/>
      </w:r>
      <w:r w:rsidR="009464BD">
        <w:rPr>
          <w:rStyle w:val="Mylink"/>
        </w:rPr>
        <w:t>5.7.3.1.2</w:t>
      </w:r>
      <w:r w:rsidRPr="009D6161">
        <w:rPr>
          <w:rStyle w:val="Mylink"/>
        </w:rPr>
        <w:fldChar w:fldCharType="end"/>
      </w:r>
      <w:r w:rsidRPr="003C3148">
        <w:t xml:space="preserve"> pentru zone critice și zone curente.</w:t>
      </w:r>
    </w:p>
    <w:p w14:paraId="4376AEED" w14:textId="0DD0A15E" w:rsidR="009032BA" w:rsidRPr="003C3148" w:rsidRDefault="009032BA" w:rsidP="009032BA">
      <w:pPr>
        <w:pStyle w:val="Paragraf"/>
      </w:pPr>
      <w:r w:rsidRPr="003C3148">
        <w:t>Zonele de la extremită</w:t>
      </w:r>
      <w:r w:rsidR="00C86317">
        <w:t>ț</w:t>
      </w:r>
      <w:r w:rsidRPr="003C3148">
        <w:t xml:space="preserve">ile grinzilor cu lungimea </w:t>
      </w:r>
      <m:oMath>
        <m:sSub>
          <m:sSubPr>
            <m:ctrlPr>
              <w:rPr>
                <w:rFonts w:ascii="Cambria Math" w:hAnsi="Cambria Math"/>
                <w:i/>
                <w:iCs/>
              </w:rPr>
            </m:ctrlPr>
          </m:sSubPr>
          <m:e>
            <m:r>
              <w:rPr>
                <w:rFonts w:ascii="Cambria Math" w:hAnsi="Cambria Math"/>
              </w:rPr>
              <m:t>l</m:t>
            </m:r>
          </m:e>
          <m:sub>
            <m:r>
              <w:rPr>
                <w:rFonts w:ascii="Cambria Math" w:hAnsi="Cambria Math"/>
                <w:vertAlign w:val="subscript"/>
              </w:rPr>
              <m:t>cr</m:t>
            </m:r>
          </m:sub>
        </m:sSub>
        <m:r>
          <w:rPr>
            <w:rFonts w:ascii="Cambria Math" w:hAnsi="Cambria Math"/>
          </w:rPr>
          <m:t>=1,50</m:t>
        </m:r>
        <m:sSub>
          <m:sSubPr>
            <m:ctrlPr>
              <w:rPr>
                <w:rFonts w:ascii="Cambria Math" w:hAnsi="Cambria Math"/>
                <w:i/>
                <w:iCs/>
              </w:rPr>
            </m:ctrlPr>
          </m:sSubPr>
          <m:e>
            <m:r>
              <w:rPr>
                <w:rFonts w:ascii="Cambria Math" w:hAnsi="Cambria Math"/>
              </w:rPr>
              <m:t>h</m:t>
            </m:r>
          </m:e>
          <m:sub>
            <m:r>
              <w:rPr>
                <w:rFonts w:ascii="Cambria Math" w:hAnsi="Cambria Math"/>
                <w:vertAlign w:val="subscript"/>
              </w:rPr>
              <m:t>w</m:t>
            </m:r>
          </m:sub>
        </m:sSub>
      </m:oMath>
      <w:r w:rsidRPr="003C3148">
        <w:t>, măsurate de la fa</w:t>
      </w:r>
      <w:r w:rsidR="00C86317">
        <w:t>ț</w:t>
      </w:r>
      <w:r w:rsidRPr="003C3148">
        <w:t>a stâlpilor, precum și zonele cu această lungime, situate de o parte și de alta a unei sec</w:t>
      </w:r>
      <w:r w:rsidR="00C86317">
        <w:t>ț</w:t>
      </w:r>
      <w:r w:rsidRPr="003C3148">
        <w:t xml:space="preserve">iuni din câmpul grinzii, unde poate interveni curgerea în </w:t>
      </w:r>
      <w:r w:rsidR="00AF486A">
        <w:t>gruparea seismică</w:t>
      </w:r>
      <w:r w:rsidRPr="003C3148">
        <w:t xml:space="preserve">, sunt zone critice. </w:t>
      </w:r>
      <w:r w:rsidRPr="003C3148">
        <w:rPr>
          <w:b/>
          <w:i/>
          <w:color w:val="FFFFFF"/>
          <w:sz w:val="12"/>
          <w:szCs w:val="12"/>
        </w:rPr>
        <w:t xml:space="preserve"> </w:t>
      </w:r>
      <w:r w:rsidRPr="003C3148">
        <w:rPr>
          <w:b/>
          <w:i/>
          <w:color w:val="FFFFFF"/>
          <w:sz w:val="12"/>
          <w:szCs w:val="12"/>
        </w:rPr>
        <w:fldChar w:fldCharType="begin"/>
      </w:r>
      <w:r w:rsidRPr="003C3148">
        <w:rPr>
          <w:b/>
          <w:i/>
          <w:color w:val="FFFFFF"/>
          <w:sz w:val="12"/>
          <w:szCs w:val="12"/>
        </w:rPr>
        <w:instrText xml:space="preserve"> LISTNUM \l 1 \s 0 </w:instrText>
      </w:r>
      <w:r w:rsidRPr="003C3148">
        <w:rPr>
          <w:b/>
          <w:i/>
          <w:color w:val="FFFFFF"/>
          <w:sz w:val="12"/>
          <w:szCs w:val="12"/>
        </w:rPr>
        <w:fldChar w:fldCharType="end"/>
      </w:r>
    </w:p>
    <w:p w14:paraId="3B218374" w14:textId="77777777" w:rsidR="009032BA" w:rsidRPr="003C3148" w:rsidRDefault="009032BA" w:rsidP="00DB3A3B">
      <w:pPr>
        <w:pStyle w:val="Titlu11111"/>
        <w:rPr>
          <w:lang w:eastAsia="zh-TW"/>
        </w:rPr>
      </w:pPr>
      <w:bookmarkStart w:id="728" w:name="_Ref147737835"/>
      <w:bookmarkStart w:id="729" w:name="_Toc155977882"/>
      <w:bookmarkStart w:id="730" w:name="_Toc184491188"/>
      <w:r w:rsidRPr="003C3148">
        <w:rPr>
          <w:lang w:eastAsia="zh-TW"/>
        </w:rPr>
        <w:t>Armare longitudinală</w:t>
      </w:r>
      <w:bookmarkEnd w:id="728"/>
      <w:bookmarkEnd w:id="729"/>
      <w:bookmarkEnd w:id="730"/>
    </w:p>
    <w:p w14:paraId="0FBCCC50" w14:textId="642AA63E" w:rsidR="009032BA" w:rsidRPr="003C3148" w:rsidRDefault="009032BA" w:rsidP="009032BA">
      <w:pPr>
        <w:pStyle w:val="Paragraf"/>
      </w:pPr>
      <w:r w:rsidRPr="003C3148">
        <w:t>Armătura longitudinală din grinzi asigură îndeplinirea condi</w:t>
      </w:r>
      <w:r w:rsidR="00C86317">
        <w:t>ț</w:t>
      </w:r>
      <w:r w:rsidRPr="003C3148">
        <w:t>iei de rezisten</w:t>
      </w:r>
      <w:r w:rsidR="00C86317">
        <w:t>ț</w:t>
      </w:r>
      <w:r w:rsidRPr="003C3148">
        <w:t>ă la moment încovoietor și for</w:t>
      </w:r>
      <w:r w:rsidR="00C86317">
        <w:t>ț</w:t>
      </w:r>
      <w:r w:rsidRPr="003C3148">
        <w:t xml:space="preserve">ă tăietoare, conform </w:t>
      </w:r>
      <w:r w:rsidRPr="009D6161">
        <w:rPr>
          <w:rStyle w:val="Mylink"/>
        </w:rPr>
        <w:fldChar w:fldCharType="begin"/>
      </w:r>
      <w:r w:rsidR="009D6161" w:rsidRPr="009D6161">
        <w:rPr>
          <w:rStyle w:val="Mylink"/>
        </w:rPr>
        <w:instrText>REF _Ref146567929 \r \* CHARFORMAT \h</w:instrText>
      </w:r>
      <w:r w:rsidRPr="009D6161">
        <w:rPr>
          <w:rStyle w:val="Mylink"/>
        </w:rPr>
      </w:r>
      <w:r w:rsidRPr="009D6161">
        <w:rPr>
          <w:rStyle w:val="Mylink"/>
        </w:rPr>
        <w:fldChar w:fldCharType="separate"/>
      </w:r>
      <w:r w:rsidR="009464BD">
        <w:rPr>
          <w:rStyle w:val="Mylink"/>
        </w:rPr>
        <w:t>5.3.2</w:t>
      </w:r>
      <w:r w:rsidRPr="009D6161">
        <w:rPr>
          <w:rStyle w:val="Mylink"/>
        </w:rPr>
        <w:fldChar w:fldCharType="end"/>
      </w:r>
      <w:r w:rsidRPr="003C3148">
        <w:t>.</w:t>
      </w:r>
    </w:p>
    <w:p w14:paraId="58F6E45D" w14:textId="59E27E82" w:rsidR="009032BA" w:rsidRPr="000A54D6" w:rsidRDefault="009032BA" w:rsidP="009032BA">
      <w:pPr>
        <w:pStyle w:val="Paragraf"/>
      </w:pPr>
      <w:r w:rsidRPr="000A54D6">
        <w:t xml:space="preserve">Armătura longitudinală stabilită conform prevederilor acestui paragraf </w:t>
      </w:r>
      <w:r w:rsidR="00AF486A" w:rsidRPr="000A54D6">
        <w:t>se dispune</w:t>
      </w:r>
      <w:r w:rsidRPr="000A54D6">
        <w:t xml:space="preserve"> în inima grinzii.</w:t>
      </w:r>
    </w:p>
    <w:p w14:paraId="12A3B2AF" w14:textId="4F3CD7E8" w:rsidR="009032BA" w:rsidRPr="003C3148" w:rsidRDefault="009032BA" w:rsidP="009032BA">
      <w:pPr>
        <w:pStyle w:val="Paragraf"/>
      </w:pPr>
      <w:r w:rsidRPr="003C3148">
        <w:t xml:space="preserve">Coeficientul de armare longitudinală din zona întinsă, </w:t>
      </w:r>
      <w:r w:rsidRPr="003C3148">
        <w:rPr>
          <w:i/>
          <w:iCs/>
        </w:rPr>
        <w:t>ρ</w:t>
      </w:r>
      <w:r w:rsidRPr="003C3148">
        <w:t>, pe toată deschiderea grinzii, îndeplinește condi</w:t>
      </w:r>
      <w:r w:rsidR="00C86317">
        <w:t>ț</w:t>
      </w:r>
      <w:r w:rsidRPr="003C3148">
        <w:t>ia:</w:t>
      </w:r>
    </w:p>
    <w:tbl>
      <w:tblPr>
        <w:tblW w:w="5000" w:type="pct"/>
        <w:tblLayout w:type="fixed"/>
        <w:tblLook w:val="04A0" w:firstRow="1" w:lastRow="0" w:firstColumn="1" w:lastColumn="0" w:noHBand="0" w:noVBand="1"/>
      </w:tblPr>
      <w:tblGrid>
        <w:gridCol w:w="1253"/>
        <w:gridCol w:w="5851"/>
        <w:gridCol w:w="1254"/>
      </w:tblGrid>
      <w:tr w:rsidR="009032BA" w:rsidRPr="003C3148" w14:paraId="76DFC502" w14:textId="77777777" w:rsidTr="009367A9">
        <w:trPr>
          <w:trHeight w:val="523"/>
        </w:trPr>
        <w:tc>
          <w:tcPr>
            <w:tcW w:w="750" w:type="pct"/>
            <w:vAlign w:val="center"/>
          </w:tcPr>
          <w:p w14:paraId="2D0A9075" w14:textId="77777777" w:rsidR="009032BA" w:rsidRPr="003C3148" w:rsidRDefault="009032BA" w:rsidP="009367A9">
            <w:pPr>
              <w:rPr>
                <w:lang w:eastAsia="zh-TW"/>
              </w:rPr>
            </w:pPr>
          </w:p>
        </w:tc>
        <w:tc>
          <w:tcPr>
            <w:tcW w:w="3500" w:type="pct"/>
            <w:vAlign w:val="center"/>
          </w:tcPr>
          <w:p w14:paraId="0954AAC7" w14:textId="77777777" w:rsidR="009032BA" w:rsidRPr="003C3148" w:rsidRDefault="009032BA" w:rsidP="009367A9">
            <w:pPr>
              <w:rPr>
                <w:rFonts w:cs="Arial"/>
                <w:color w:val="000000"/>
              </w:rPr>
            </w:pPr>
            <m:oMathPara>
              <m:oMathParaPr>
                <m:jc m:val="left"/>
              </m:oMathParaPr>
              <m:oMath>
                <m:r>
                  <w:rPr>
                    <w:rFonts w:ascii="Cambria Math" w:hAnsi="Cambria Math" w:cs="XITS Math"/>
                  </w:rPr>
                  <m:t>0,5(</m:t>
                </m:r>
                <m:f>
                  <m:fPr>
                    <m:type m:val="lin"/>
                    <m:ctrlPr>
                      <w:rPr>
                        <w:rFonts w:ascii="Cambria Math" w:hAnsi="Cambria Math" w:cs="XITS Math"/>
                        <w:i/>
                      </w:rPr>
                    </m:ctrlPr>
                  </m:fPr>
                  <m:num>
                    <m:sSub>
                      <m:sSubPr>
                        <m:ctrlPr>
                          <w:rPr>
                            <w:rFonts w:ascii="Cambria Math" w:hAnsi="Cambria Math" w:cs="XITS Math"/>
                            <w:i/>
                          </w:rPr>
                        </m:ctrlPr>
                      </m:sSubPr>
                      <m:e>
                        <m:r>
                          <w:rPr>
                            <w:rFonts w:ascii="Cambria Math" w:hAnsi="Cambria Math" w:cs="XITS Math"/>
                          </w:rPr>
                          <m:t>f</m:t>
                        </m:r>
                      </m:e>
                      <m:sub>
                        <m:r>
                          <w:rPr>
                            <w:rFonts w:ascii="Cambria Math" w:hAnsi="Cambria Math" w:cs="XITS Math"/>
                          </w:rPr>
                          <m:t>ctm</m:t>
                        </m:r>
                      </m:sub>
                    </m:sSub>
                  </m:num>
                  <m:den>
                    <m:sSub>
                      <m:sSubPr>
                        <m:ctrlPr>
                          <w:rPr>
                            <w:rFonts w:ascii="Cambria Math" w:hAnsi="Cambria Math" w:cs="XITS Math"/>
                            <w:i/>
                          </w:rPr>
                        </m:ctrlPr>
                      </m:sSubPr>
                      <m:e>
                        <m:r>
                          <w:rPr>
                            <w:rFonts w:ascii="Cambria Math" w:hAnsi="Cambria Math" w:cs="XITS Math"/>
                          </w:rPr>
                          <m:t>f</m:t>
                        </m:r>
                      </m:e>
                      <m:sub>
                        <m:r>
                          <w:rPr>
                            <w:rFonts w:ascii="Cambria Math" w:hAnsi="Cambria Math" w:cs="XITS Math"/>
                          </w:rPr>
                          <m:t>yk</m:t>
                        </m:r>
                      </m:sub>
                    </m:sSub>
                    <m:r>
                      <w:rPr>
                        <w:rFonts w:ascii="Cambria Math" w:hAnsi="Cambria Math" w:cs="XITS Math"/>
                      </w:rPr>
                      <m:t>)</m:t>
                    </m:r>
                  </m:den>
                </m:f>
                <m:r>
                  <w:rPr>
                    <w:rFonts w:ascii="Cambria Math" w:hAnsi="Cambria Math" w:cs="XITS Math"/>
                  </w:rPr>
                  <m:t>≤ρ≤0,02</m:t>
                </m:r>
              </m:oMath>
            </m:oMathPara>
          </w:p>
        </w:tc>
        <w:tc>
          <w:tcPr>
            <w:tcW w:w="750" w:type="pct"/>
            <w:vAlign w:val="center"/>
          </w:tcPr>
          <w:p w14:paraId="102858B5" w14:textId="77777777" w:rsidR="009032BA" w:rsidRPr="003C3148" w:rsidRDefault="009032BA" w:rsidP="00DB3A3B">
            <w:pPr>
              <w:pStyle w:val="Ecuatia"/>
            </w:pPr>
            <w:r w:rsidRPr="003C3148">
              <w:t xml:space="preserve"> </w:t>
            </w:r>
          </w:p>
        </w:tc>
      </w:tr>
    </w:tbl>
    <w:p w14:paraId="0195D2D8" w14:textId="77777777" w:rsidR="009032BA" w:rsidRPr="003C3148" w:rsidRDefault="009032BA" w:rsidP="009032BA">
      <w:pPr>
        <w:pStyle w:val="Notatii"/>
      </w:pPr>
      <w:r w:rsidRPr="003C3148">
        <w:t>unde:</w:t>
      </w:r>
    </w:p>
    <w:p w14:paraId="6BC65858" w14:textId="1945D56F" w:rsidR="009032BA" w:rsidRPr="003C3148" w:rsidRDefault="00000000" w:rsidP="009032BA">
      <w:pPr>
        <w:pStyle w:val="Notatii"/>
      </w:pPr>
      <m:oMath>
        <m:sSub>
          <m:sSubPr>
            <m:ctrlPr>
              <w:rPr>
                <w:rFonts w:ascii="Cambria Math" w:hAnsi="Cambria Math" w:cs="XITS Math"/>
                <w:i/>
              </w:rPr>
            </m:ctrlPr>
          </m:sSubPr>
          <m:e>
            <m:r>
              <w:rPr>
                <w:rFonts w:ascii="Cambria Math" w:hAnsi="Cambria Math" w:cs="XITS Math"/>
              </w:rPr>
              <m:t>f</m:t>
            </m:r>
          </m:e>
          <m:sub>
            <m:r>
              <w:rPr>
                <w:rFonts w:ascii="Cambria Math" w:hAnsi="Cambria Math" w:cs="XITS Math"/>
              </w:rPr>
              <m:t>ctm</m:t>
            </m:r>
          </m:sub>
        </m:sSub>
      </m:oMath>
      <w:r w:rsidR="009032BA" w:rsidRPr="003C3148">
        <w:t xml:space="preserve"> </w:t>
      </w:r>
      <w:r w:rsidR="009032BA" w:rsidRPr="003C3148">
        <w:tab/>
        <w:t>valoarea medie a rezisten</w:t>
      </w:r>
      <w:proofErr w:type="spellStart"/>
      <w:r w:rsidR="00C86317">
        <w:t>ț</w:t>
      </w:r>
      <w:r w:rsidR="009032BA" w:rsidRPr="003C3148">
        <w:t>ei</w:t>
      </w:r>
      <w:proofErr w:type="spellEnd"/>
      <w:r w:rsidR="009032BA" w:rsidRPr="003C3148">
        <w:t xml:space="preserve"> la întindere a betonului;</w:t>
      </w:r>
    </w:p>
    <w:p w14:paraId="33382ACC" w14:textId="223B947D" w:rsidR="009032BA" w:rsidRPr="003C3148" w:rsidRDefault="00000000" w:rsidP="009032BA">
      <w:pPr>
        <w:pStyle w:val="Notatii"/>
      </w:pPr>
      <m:oMath>
        <m:sSub>
          <m:sSubPr>
            <m:ctrlPr>
              <w:rPr>
                <w:rFonts w:ascii="Cambria Math" w:hAnsi="Cambria Math" w:cs="XITS Math"/>
                <w:i/>
              </w:rPr>
            </m:ctrlPr>
          </m:sSubPr>
          <m:e>
            <m:r>
              <w:rPr>
                <w:rFonts w:ascii="Cambria Math" w:hAnsi="Cambria Math" w:cs="XITS Math"/>
              </w:rPr>
              <m:t>f</m:t>
            </m:r>
          </m:e>
          <m:sub>
            <m:r>
              <w:rPr>
                <w:rFonts w:ascii="Cambria Math" w:hAnsi="Cambria Math" w:cs="XITS Math"/>
              </w:rPr>
              <m:t>yk</m:t>
            </m:r>
          </m:sub>
        </m:sSub>
      </m:oMath>
      <w:r w:rsidR="009032BA" w:rsidRPr="003C3148">
        <w:tab/>
        <w:t>valoarea caracteristică a limitei de curgere a o</w:t>
      </w:r>
      <w:r w:rsidR="00C86317">
        <w:t>ț</w:t>
      </w:r>
      <w:r w:rsidR="009032BA" w:rsidRPr="003C3148">
        <w:t>elului;</w:t>
      </w:r>
    </w:p>
    <w:tbl>
      <w:tblPr>
        <w:tblW w:w="5000" w:type="pct"/>
        <w:tblLayout w:type="fixed"/>
        <w:tblLook w:val="04A0" w:firstRow="1" w:lastRow="0" w:firstColumn="1" w:lastColumn="0" w:noHBand="0" w:noVBand="1"/>
      </w:tblPr>
      <w:tblGrid>
        <w:gridCol w:w="1253"/>
        <w:gridCol w:w="5851"/>
        <w:gridCol w:w="1254"/>
      </w:tblGrid>
      <w:tr w:rsidR="009032BA" w:rsidRPr="003C3148" w14:paraId="28BC7FD6" w14:textId="77777777" w:rsidTr="009367A9">
        <w:trPr>
          <w:trHeight w:val="523"/>
        </w:trPr>
        <w:tc>
          <w:tcPr>
            <w:tcW w:w="750" w:type="pct"/>
            <w:vAlign w:val="center"/>
          </w:tcPr>
          <w:p w14:paraId="0CCE98AC" w14:textId="77777777" w:rsidR="009032BA" w:rsidRPr="003C3148" w:rsidRDefault="009032BA" w:rsidP="009367A9">
            <w:pPr>
              <w:rPr>
                <w:lang w:eastAsia="zh-TW"/>
              </w:rPr>
            </w:pPr>
          </w:p>
        </w:tc>
        <w:tc>
          <w:tcPr>
            <w:tcW w:w="3500" w:type="pct"/>
            <w:vAlign w:val="center"/>
          </w:tcPr>
          <w:p w14:paraId="6CC3B9AD" w14:textId="66B3815E" w:rsidR="009032BA" w:rsidRPr="003C3148" w:rsidRDefault="009032BA" w:rsidP="009367A9">
            <w:pPr>
              <w:rPr>
                <w:rFonts w:ascii="XITS Math" w:hAnsi="XITS Math" w:cs="XITS Math"/>
                <w:color w:val="000000"/>
              </w:rPr>
            </w:pPr>
            <m:oMathPara>
              <m:oMathParaPr>
                <m:jc m:val="left"/>
              </m:oMathParaPr>
              <m:oMath>
                <m:r>
                  <w:rPr>
                    <w:rFonts w:ascii="Cambria Math" w:hAnsi="Cambria Math" w:cs="XITS Math"/>
                  </w:rPr>
                  <m:t>ρ=</m:t>
                </m:r>
                <m:f>
                  <m:fPr>
                    <m:ctrlPr>
                      <w:rPr>
                        <w:rFonts w:ascii="Cambria Math" w:hAnsi="Cambria Math" w:cs="XITS Math"/>
                        <w:i/>
                      </w:rPr>
                    </m:ctrlPr>
                  </m:fPr>
                  <m:num>
                    <m:sSub>
                      <m:sSubPr>
                        <m:ctrlPr>
                          <w:rPr>
                            <w:rFonts w:ascii="Cambria Math" w:hAnsi="Cambria Math" w:cs="XITS Math"/>
                            <w:i/>
                          </w:rPr>
                        </m:ctrlPr>
                      </m:sSubPr>
                      <m:e>
                        <m:r>
                          <w:rPr>
                            <w:rFonts w:ascii="Cambria Math" w:hAnsi="Cambria Math" w:cs="XITS Math"/>
                          </w:rPr>
                          <m:t>A</m:t>
                        </m:r>
                      </m:e>
                      <m:sub>
                        <m:r>
                          <w:rPr>
                            <w:rFonts w:ascii="Cambria Math" w:hAnsi="Cambria Math" w:cs="XITS Math"/>
                          </w:rPr>
                          <m:t>s</m:t>
                        </m:r>
                      </m:sub>
                    </m:sSub>
                  </m:num>
                  <m:den>
                    <m:sSub>
                      <m:sSubPr>
                        <m:ctrlPr>
                          <w:rPr>
                            <w:rFonts w:ascii="Cambria Math" w:hAnsi="Cambria Math" w:cs="XITS Math"/>
                            <w:i/>
                          </w:rPr>
                        </m:ctrlPr>
                      </m:sSubPr>
                      <m:e>
                        <m:r>
                          <w:rPr>
                            <w:rFonts w:ascii="Cambria Math" w:hAnsi="Cambria Math" w:cs="XITS Math"/>
                          </w:rPr>
                          <m:t>b</m:t>
                        </m:r>
                      </m:e>
                      <m:sub>
                        <m:r>
                          <w:rPr>
                            <w:rFonts w:ascii="Cambria Math" w:hAnsi="Cambria Math" w:cs="XITS Math"/>
                          </w:rPr>
                          <m:t>w</m:t>
                        </m:r>
                      </m:sub>
                    </m:sSub>
                    <m:r>
                      <w:rPr>
                        <w:rFonts w:ascii="Cambria Math" w:hAnsi="Cambria Math" w:cs="XITS Math"/>
                      </w:rPr>
                      <m:t>d</m:t>
                    </m:r>
                  </m:den>
                </m:f>
              </m:oMath>
            </m:oMathPara>
          </w:p>
        </w:tc>
        <w:tc>
          <w:tcPr>
            <w:tcW w:w="750" w:type="pct"/>
            <w:vAlign w:val="center"/>
          </w:tcPr>
          <w:p w14:paraId="2BB70EB8" w14:textId="77777777" w:rsidR="009032BA" w:rsidRPr="003C3148" w:rsidRDefault="009032BA" w:rsidP="00DB3A3B">
            <w:pPr>
              <w:pStyle w:val="Ecuatia"/>
            </w:pPr>
            <w:r w:rsidRPr="003C3148">
              <w:t xml:space="preserve"> </w:t>
            </w:r>
          </w:p>
        </w:tc>
      </w:tr>
    </w:tbl>
    <w:p w14:paraId="62810A29" w14:textId="77777777" w:rsidR="009032BA" w:rsidRPr="003C3148" w:rsidRDefault="009032BA" w:rsidP="009032BA">
      <w:pPr>
        <w:pStyle w:val="Notatii"/>
      </w:pPr>
      <w:r w:rsidRPr="003C3148">
        <w:rPr>
          <w:i/>
          <w:iCs/>
        </w:rPr>
        <w:t>A</w:t>
      </w:r>
      <w:r w:rsidRPr="003C3148">
        <w:rPr>
          <w:i/>
          <w:iCs/>
          <w:vertAlign w:val="subscript"/>
        </w:rPr>
        <w:t>s</w:t>
      </w:r>
      <w:r w:rsidRPr="003C3148">
        <w:tab/>
        <w:t>aria de armătură longitudinală întinsă a grinzii;</w:t>
      </w:r>
    </w:p>
    <w:p w14:paraId="0B6FA36F" w14:textId="3C4461F9" w:rsidR="009032BA" w:rsidRPr="003C3148" w:rsidRDefault="00000000" w:rsidP="009032BA">
      <w:pPr>
        <w:pStyle w:val="Notatii"/>
      </w:pPr>
      <m:oMath>
        <m:sSub>
          <m:sSubPr>
            <m:ctrlPr>
              <w:rPr>
                <w:rFonts w:ascii="Cambria Math" w:hAnsi="Cambria Math" w:cs="XITS Math"/>
                <w:i/>
              </w:rPr>
            </m:ctrlPr>
          </m:sSubPr>
          <m:e>
            <m:r>
              <w:rPr>
                <w:rFonts w:ascii="Cambria Math" w:hAnsi="Cambria Math" w:cs="XITS Math"/>
              </w:rPr>
              <m:t>b</m:t>
            </m:r>
          </m:e>
          <m:sub>
            <m:r>
              <w:rPr>
                <w:rFonts w:ascii="Cambria Math" w:hAnsi="Cambria Math" w:cs="XITS Math"/>
              </w:rPr>
              <m:t>w</m:t>
            </m:r>
          </m:sub>
        </m:sSub>
      </m:oMath>
      <w:r w:rsidR="009032BA" w:rsidRPr="003C3148">
        <w:tab/>
        <w:t>lă</w:t>
      </w:r>
      <w:proofErr w:type="spellStart"/>
      <w:r w:rsidR="00C86317">
        <w:t>ț</w:t>
      </w:r>
      <w:r w:rsidR="009032BA" w:rsidRPr="003C3148">
        <w:t>imea</w:t>
      </w:r>
      <w:proofErr w:type="spellEnd"/>
      <w:r w:rsidR="009032BA" w:rsidRPr="003C3148">
        <w:t xml:space="preserve"> inimii grinzii;</w:t>
      </w:r>
    </w:p>
    <w:p w14:paraId="54DD9950" w14:textId="398A856D" w:rsidR="009032BA" w:rsidRPr="003C3148" w:rsidRDefault="009032BA" w:rsidP="009032BA">
      <w:pPr>
        <w:pStyle w:val="Notatii"/>
      </w:pPr>
      <m:oMath>
        <m:r>
          <w:rPr>
            <w:rFonts w:ascii="Cambria Math" w:hAnsi="Cambria Math" w:cs="XITS Math"/>
          </w:rPr>
          <m:t>d</m:t>
        </m:r>
      </m:oMath>
      <w:r w:rsidRPr="003C3148">
        <w:tab/>
        <w:t>înăl</w:t>
      </w:r>
      <w:proofErr w:type="spellStart"/>
      <w:r w:rsidR="00C86317">
        <w:t>ț</w:t>
      </w:r>
      <w:r w:rsidRPr="003C3148">
        <w:t>imea</w:t>
      </w:r>
      <w:proofErr w:type="spellEnd"/>
      <w:r w:rsidRPr="003C3148">
        <w:t xml:space="preserve"> utilă a sec</w:t>
      </w:r>
      <w:r w:rsidR="00C86317">
        <w:t>ț</w:t>
      </w:r>
      <w:r w:rsidRPr="003C3148">
        <w:t>iunii transversale a grinzii.</w:t>
      </w:r>
    </w:p>
    <w:p w14:paraId="544F708C" w14:textId="5A83AE82" w:rsidR="009032BA" w:rsidRPr="003C3148" w:rsidRDefault="009032BA" w:rsidP="009032BA">
      <w:pPr>
        <w:pStyle w:val="Paragraf"/>
      </w:pPr>
      <w:r w:rsidRPr="003C3148">
        <w:t>Armăturile longitudinale întinse și comprimate sunt dimensionate astfel încât înăl</w:t>
      </w:r>
      <w:r w:rsidR="00C86317">
        <w:t>ț</w:t>
      </w:r>
      <w:r w:rsidRPr="003C3148">
        <w:t xml:space="preserve">imea zonei comprimate, </w:t>
      </w:r>
      <m:oMath>
        <m:sSub>
          <m:sSubPr>
            <m:ctrlPr>
              <w:rPr>
                <w:rFonts w:ascii="Cambria Math" w:hAnsi="Cambria Math" w:cs="XITS Math"/>
                <w:i/>
              </w:rPr>
            </m:ctrlPr>
          </m:sSubPr>
          <m:e>
            <m:r>
              <w:rPr>
                <w:rFonts w:ascii="Cambria Math" w:hAnsi="Cambria Math" w:cs="XITS Math"/>
              </w:rPr>
              <m:t>x</m:t>
            </m:r>
          </m:e>
          <m:sub>
            <m:r>
              <w:rPr>
                <w:rFonts w:ascii="Cambria Math" w:hAnsi="Cambria Math" w:cs="XITS Math"/>
              </w:rPr>
              <m:t>u</m:t>
            </m:r>
          </m:sub>
        </m:sSub>
      </m:oMath>
      <w:r w:rsidRPr="003C3148">
        <w:t>, în stadiul ultim îndeplinește condi</w:t>
      </w:r>
      <w:proofErr w:type="spellStart"/>
      <w:r w:rsidR="00C86317">
        <w:t>ț</w:t>
      </w:r>
      <w:r w:rsidRPr="003C3148">
        <w:t>ia</w:t>
      </w:r>
      <w:proofErr w:type="spellEnd"/>
      <w:r w:rsidRPr="003C3148">
        <w:t xml:space="preserve">. </w:t>
      </w:r>
    </w:p>
    <w:tbl>
      <w:tblPr>
        <w:tblW w:w="5000" w:type="pct"/>
        <w:tblLayout w:type="fixed"/>
        <w:tblLook w:val="04A0" w:firstRow="1" w:lastRow="0" w:firstColumn="1" w:lastColumn="0" w:noHBand="0" w:noVBand="1"/>
      </w:tblPr>
      <w:tblGrid>
        <w:gridCol w:w="1253"/>
        <w:gridCol w:w="5851"/>
        <w:gridCol w:w="1254"/>
      </w:tblGrid>
      <w:tr w:rsidR="009032BA" w:rsidRPr="003C3148" w14:paraId="1CE9802B" w14:textId="77777777" w:rsidTr="009367A9">
        <w:trPr>
          <w:trHeight w:val="523"/>
        </w:trPr>
        <w:tc>
          <w:tcPr>
            <w:tcW w:w="750" w:type="pct"/>
            <w:vAlign w:val="center"/>
          </w:tcPr>
          <w:p w14:paraId="069D8693" w14:textId="77777777" w:rsidR="009032BA" w:rsidRPr="003C3148" w:rsidRDefault="009032BA" w:rsidP="009367A9">
            <w:pPr>
              <w:rPr>
                <w:lang w:eastAsia="zh-TW"/>
              </w:rPr>
            </w:pPr>
          </w:p>
        </w:tc>
        <w:tc>
          <w:tcPr>
            <w:tcW w:w="3500" w:type="pct"/>
            <w:vAlign w:val="center"/>
          </w:tcPr>
          <w:p w14:paraId="64407577" w14:textId="77777777" w:rsidR="009032BA" w:rsidRPr="003C3148" w:rsidRDefault="00000000" w:rsidP="009367A9">
            <w:pPr>
              <w:rPr>
                <w:rFonts w:ascii="XITS Math" w:hAnsi="XITS Math" w:cs="XITS Math"/>
                <w:color w:val="000000"/>
              </w:rPr>
            </w:pPr>
            <m:oMathPara>
              <m:oMathParaPr>
                <m:jc m:val="left"/>
              </m:oMathParaPr>
              <m:oMath>
                <m:sSub>
                  <m:sSubPr>
                    <m:ctrlPr>
                      <w:rPr>
                        <w:rFonts w:ascii="Cambria Math" w:hAnsi="Cambria Math" w:cs="XITS Math"/>
                        <w:i/>
                      </w:rPr>
                    </m:ctrlPr>
                  </m:sSubPr>
                  <m:e>
                    <m:r>
                      <w:rPr>
                        <w:rFonts w:ascii="Cambria Math" w:hAnsi="Cambria Math" w:cs="XITS Math"/>
                      </w:rPr>
                      <m:t>x</m:t>
                    </m:r>
                  </m:e>
                  <m:sub>
                    <m:r>
                      <w:rPr>
                        <w:rFonts w:ascii="Cambria Math" w:hAnsi="Cambria Math" w:cs="XITS Math"/>
                      </w:rPr>
                      <m:t>u</m:t>
                    </m:r>
                  </m:sub>
                </m:sSub>
                <m:r>
                  <w:rPr>
                    <w:rFonts w:ascii="Cambria Math" w:hAnsi="Cambria Math" w:cs="XITS Math"/>
                  </w:rPr>
                  <m:t>≤0,25d</m:t>
                </m:r>
              </m:oMath>
            </m:oMathPara>
          </w:p>
        </w:tc>
        <w:tc>
          <w:tcPr>
            <w:tcW w:w="750" w:type="pct"/>
            <w:vAlign w:val="center"/>
          </w:tcPr>
          <w:p w14:paraId="17E73BB0" w14:textId="77777777" w:rsidR="009032BA" w:rsidRPr="003C3148" w:rsidRDefault="009032BA" w:rsidP="00DB3A3B">
            <w:pPr>
              <w:pStyle w:val="Ecuatia"/>
            </w:pPr>
            <w:r w:rsidRPr="003C3148">
              <w:t xml:space="preserve"> </w:t>
            </w:r>
          </w:p>
        </w:tc>
      </w:tr>
    </w:tbl>
    <w:p w14:paraId="44E6B20F" w14:textId="285E9274" w:rsidR="009032BA" w:rsidRPr="003C3148" w:rsidRDefault="009032BA" w:rsidP="009032BA">
      <w:pPr>
        <w:ind w:firstLine="708"/>
      </w:pPr>
      <w:r w:rsidRPr="003C3148">
        <w:t xml:space="preserve">La calculul lui </w:t>
      </w:r>
      <m:oMath>
        <m:sSub>
          <m:sSubPr>
            <m:ctrlPr>
              <w:rPr>
                <w:rFonts w:ascii="Cambria Math" w:hAnsi="Cambria Math" w:cs="XITS Math"/>
                <w:i/>
              </w:rPr>
            </m:ctrlPr>
          </m:sSubPr>
          <m:e>
            <m:r>
              <w:rPr>
                <w:rFonts w:ascii="Cambria Math" w:hAnsi="Cambria Math" w:cs="XITS Math"/>
              </w:rPr>
              <m:t>x</m:t>
            </m:r>
          </m:e>
          <m:sub>
            <m:r>
              <w:rPr>
                <w:rFonts w:ascii="Cambria Math" w:hAnsi="Cambria Math" w:cs="XITS Math"/>
              </w:rPr>
              <m:t>u</m:t>
            </m:r>
          </m:sub>
        </m:sSub>
      </m:oMath>
      <w:r w:rsidRPr="003C3148">
        <w:t xml:space="preserve"> se poate </w:t>
      </w:r>
      <w:r w:rsidR="00C86317">
        <w:t>ț</w:t>
      </w:r>
      <w:r w:rsidRPr="003C3148">
        <w:t>ine seama și de contribu</w:t>
      </w:r>
      <w:r w:rsidR="00C86317">
        <w:t>ț</w:t>
      </w:r>
      <w:r w:rsidRPr="003C3148">
        <w:t>ia armăturilor din zona comprimată.</w:t>
      </w:r>
    </w:p>
    <w:p w14:paraId="6149CB61" w14:textId="77777777" w:rsidR="009032BA" w:rsidRPr="003C3148" w:rsidRDefault="009032BA" w:rsidP="009032BA">
      <w:pPr>
        <w:pStyle w:val="Paragraf"/>
      </w:pPr>
      <w:r w:rsidRPr="003C3148">
        <w:t xml:space="preserve">Grinzile sunt armate longitudinal continuu, pe toată deschiderea, astfel: </w:t>
      </w:r>
    </w:p>
    <w:p w14:paraId="670C3196" w14:textId="63E380E3" w:rsidR="009032BA" w:rsidRPr="003C3148" w:rsidRDefault="009032BA" w:rsidP="009032BA">
      <w:pPr>
        <w:pStyle w:val="a"/>
      </w:pPr>
      <w:r w:rsidRPr="003C3148">
        <w:t>la partea de sus și de jos a grinzilor sunt prevăzute cel pu</w:t>
      </w:r>
      <w:r w:rsidR="00C86317">
        <w:t>ț</w:t>
      </w:r>
      <w:r w:rsidRPr="003C3148">
        <w:t>in câte două bare cu diametrul  mai mare sau egal cu 14 mm;</w:t>
      </w:r>
    </w:p>
    <w:p w14:paraId="59D7302A" w14:textId="3F2AAE22" w:rsidR="009032BA" w:rsidRPr="003C3148" w:rsidRDefault="009032BA" w:rsidP="009032BA">
      <w:pPr>
        <w:pStyle w:val="a"/>
      </w:pPr>
      <w:r w:rsidRPr="003C3148">
        <w:t>cel pu</w:t>
      </w:r>
      <w:r w:rsidR="00C86317">
        <w:t>ț</w:t>
      </w:r>
      <w:r w:rsidRPr="003C3148">
        <w:t>in un sfert din armătura din zona întinsă a grinzilor din sec</w:t>
      </w:r>
      <w:r w:rsidR="00C86317">
        <w:t>ț</w:t>
      </w:r>
      <w:r w:rsidRPr="003C3148">
        <w:t>iunea de moment</w:t>
      </w:r>
      <w:r w:rsidR="00C23BD5">
        <w:t xml:space="preserve"> încovoietor</w:t>
      </w:r>
      <w:r w:rsidRPr="003C3148">
        <w:t xml:space="preserve"> maxim se </w:t>
      </w:r>
      <w:r w:rsidR="00C23BD5">
        <w:t xml:space="preserve">dispune </w:t>
      </w:r>
      <w:r w:rsidRPr="003C3148">
        <w:t>pe toată lungimea grinzii.</w:t>
      </w:r>
      <w:r w:rsidRPr="003C3148">
        <w:rPr>
          <w:b/>
          <w:i/>
          <w:color w:val="FFFFFF"/>
          <w:sz w:val="12"/>
          <w:szCs w:val="12"/>
        </w:rPr>
        <w:t xml:space="preserve"> </w:t>
      </w:r>
      <w:r w:rsidRPr="003C3148">
        <w:rPr>
          <w:b/>
          <w:i/>
          <w:color w:val="FFFFFF"/>
          <w:sz w:val="12"/>
          <w:szCs w:val="12"/>
        </w:rPr>
        <w:fldChar w:fldCharType="begin"/>
      </w:r>
      <w:r w:rsidRPr="003C3148">
        <w:rPr>
          <w:b/>
          <w:i/>
          <w:color w:val="FFFFFF"/>
          <w:sz w:val="12"/>
          <w:szCs w:val="12"/>
        </w:rPr>
        <w:instrText xml:space="preserve"> LISTNUM \l 1 \s 0 </w:instrText>
      </w:r>
      <w:r w:rsidRPr="003C3148">
        <w:rPr>
          <w:b/>
          <w:i/>
          <w:color w:val="FFFFFF"/>
          <w:sz w:val="12"/>
          <w:szCs w:val="12"/>
        </w:rPr>
        <w:fldChar w:fldCharType="end"/>
      </w:r>
    </w:p>
    <w:p w14:paraId="2F5FB1F2" w14:textId="0ED3578C" w:rsidR="009032BA" w:rsidRPr="003C3148" w:rsidRDefault="009032BA" w:rsidP="0060138B">
      <w:pPr>
        <w:pStyle w:val="Paragraf"/>
      </w:pPr>
      <w:r w:rsidRPr="003D2538">
        <w:lastRenderedPageBreak/>
        <w:t xml:space="preserve">Pe toată </w:t>
      </w:r>
      <w:r w:rsidRPr="000A54D6">
        <w:t>lungimea grinzii, se dispune în zona comprimată cel pu</w:t>
      </w:r>
      <w:r w:rsidR="00C86317" w:rsidRPr="000A54D6">
        <w:t>ț</w:t>
      </w:r>
      <w:r w:rsidRPr="000A54D6">
        <w:t>in jumătate din aria de armătură din zona întinsă</w:t>
      </w:r>
      <w:r w:rsidR="0060138B" w:rsidRPr="000A54D6">
        <w:t xml:space="preserve">. </w:t>
      </w:r>
      <w:r w:rsidRPr="000A54D6">
        <w:rPr>
          <w:i/>
          <w:iCs/>
          <w:color w:val="FFFFFF" w:themeColor="background1"/>
          <w:vertAlign w:val="subscript"/>
        </w:rPr>
        <w:fldChar w:fldCharType="begin"/>
      </w:r>
      <w:r w:rsidRPr="000A54D6">
        <w:rPr>
          <w:i/>
          <w:iCs/>
          <w:color w:val="FFFFFF" w:themeColor="background1"/>
          <w:vertAlign w:val="subscript"/>
        </w:rPr>
        <w:instrText xml:space="preserve"> LISTNUM \l 1 \s 0 </w:instrText>
      </w:r>
      <w:r w:rsidRPr="000A54D6">
        <w:rPr>
          <w:i/>
          <w:iCs/>
          <w:color w:val="FFFFFF" w:themeColor="background1"/>
          <w:vertAlign w:val="subscript"/>
        </w:rPr>
        <w:fldChar w:fldCharType="end"/>
      </w:r>
      <w:r w:rsidR="003D2538" w:rsidRPr="000A54D6">
        <w:rPr>
          <w:i/>
          <w:iCs/>
          <w:color w:val="FFFFFF" w:themeColor="background1"/>
          <w:vertAlign w:val="subscript"/>
        </w:rPr>
        <w:t>d</w:t>
      </w:r>
    </w:p>
    <w:p w14:paraId="053A5FF8" w14:textId="77777777" w:rsidR="009032BA" w:rsidRPr="003C3148" w:rsidRDefault="009032BA" w:rsidP="00DB3A3B">
      <w:pPr>
        <w:pStyle w:val="Titlu11111"/>
        <w:rPr>
          <w:lang w:eastAsia="zh-TW"/>
        </w:rPr>
      </w:pPr>
      <w:r w:rsidRPr="003C3148">
        <w:rPr>
          <w:lang w:eastAsia="zh-TW"/>
        </w:rPr>
        <w:t xml:space="preserve"> </w:t>
      </w:r>
      <w:bookmarkStart w:id="731" w:name="_Ref147737838"/>
      <w:bookmarkStart w:id="732" w:name="_Toc155977883"/>
      <w:bookmarkStart w:id="733" w:name="_Toc184491189"/>
      <w:r w:rsidRPr="003C3148">
        <w:rPr>
          <w:lang w:eastAsia="zh-TW"/>
        </w:rPr>
        <w:t>Armare transversală</w:t>
      </w:r>
      <w:bookmarkEnd w:id="731"/>
      <w:bookmarkEnd w:id="732"/>
      <w:bookmarkEnd w:id="733"/>
    </w:p>
    <w:p w14:paraId="2B805269" w14:textId="38A79E86" w:rsidR="009032BA" w:rsidRPr="003C3148" w:rsidRDefault="009032BA" w:rsidP="009032BA">
      <w:pPr>
        <w:pStyle w:val="Paragraf"/>
      </w:pPr>
      <w:r w:rsidRPr="003C3148">
        <w:t>Armătura transversală din grinzi asigură îndeplinirea condi</w:t>
      </w:r>
      <w:r w:rsidR="00C86317">
        <w:t>ț</w:t>
      </w:r>
      <w:r w:rsidRPr="003C3148">
        <w:t>iei de rezisten</w:t>
      </w:r>
      <w:r w:rsidR="00C86317">
        <w:t>ț</w:t>
      </w:r>
      <w:r w:rsidRPr="003C3148">
        <w:t>ă la for</w:t>
      </w:r>
      <w:r w:rsidR="00C86317">
        <w:t>ț</w:t>
      </w:r>
      <w:r w:rsidRPr="003C3148">
        <w:t xml:space="preserve">ă tăietoare, conform </w:t>
      </w:r>
      <w:r w:rsidRPr="009D6161">
        <w:rPr>
          <w:rStyle w:val="Mylink"/>
        </w:rPr>
        <w:fldChar w:fldCharType="begin"/>
      </w:r>
      <w:r w:rsidR="009D6161" w:rsidRPr="009D6161">
        <w:rPr>
          <w:rStyle w:val="Mylink"/>
        </w:rPr>
        <w:instrText>REF _Ref146567929 \r \* CHARFORMAT \h</w:instrText>
      </w:r>
      <w:r w:rsidRPr="009D6161">
        <w:rPr>
          <w:rStyle w:val="Mylink"/>
        </w:rPr>
      </w:r>
      <w:r w:rsidRPr="009D6161">
        <w:rPr>
          <w:rStyle w:val="Mylink"/>
        </w:rPr>
        <w:fldChar w:fldCharType="separate"/>
      </w:r>
      <w:r w:rsidR="009464BD">
        <w:rPr>
          <w:rStyle w:val="Mylink"/>
        </w:rPr>
        <w:t>5.3.2</w:t>
      </w:r>
      <w:r w:rsidRPr="009D6161">
        <w:rPr>
          <w:rStyle w:val="Mylink"/>
        </w:rPr>
        <w:fldChar w:fldCharType="end"/>
      </w:r>
      <w:r w:rsidRPr="003C3148">
        <w:t>.</w:t>
      </w:r>
    </w:p>
    <w:p w14:paraId="74E64B27" w14:textId="51C14B84" w:rsidR="009032BA" w:rsidRPr="003C3148" w:rsidRDefault="009032BA" w:rsidP="009032BA">
      <w:pPr>
        <w:pStyle w:val="Paragraf"/>
      </w:pPr>
      <w:r w:rsidRPr="003C3148">
        <w:t xml:space="preserve">Pentru armarea transversală se utilizează </w:t>
      </w:r>
      <w:proofErr w:type="spellStart"/>
      <w:r w:rsidRPr="003C3148">
        <w:t>etrieri</w:t>
      </w:r>
      <w:proofErr w:type="spellEnd"/>
      <w:r w:rsidRPr="003C3148">
        <w:t xml:space="preserve"> închiși, realiza</w:t>
      </w:r>
      <w:r w:rsidR="00C86317">
        <w:t>ț</w:t>
      </w:r>
      <w:r w:rsidRPr="003C3148">
        <w:t>i din bare de o</w:t>
      </w:r>
      <w:r w:rsidR="00C86317">
        <w:t>ț</w:t>
      </w:r>
      <w:r w:rsidRPr="003C3148">
        <w:t>el cu diametrul mai mare sau egal cu 8 mm.</w:t>
      </w:r>
      <w:r w:rsidR="00AB19DC">
        <w:t xml:space="preserve"> Această prevedere se aplică pentru clasa de ductilitate DCH, DCM sau DCL.</w:t>
      </w:r>
    </w:p>
    <w:p w14:paraId="41DDFC2C" w14:textId="0124DA41" w:rsidR="009032BA" w:rsidRPr="003C3148" w:rsidRDefault="009032BA" w:rsidP="009032BA">
      <w:pPr>
        <w:pStyle w:val="Paragraf"/>
      </w:pPr>
      <w:r w:rsidRPr="003C3148">
        <w:t xml:space="preserve">Armăturile transversale din zonele critice ale grinzilor </w:t>
      </w:r>
      <w:r w:rsidR="00AB19DC">
        <w:t xml:space="preserve">se prevăd </w:t>
      </w:r>
      <w:r w:rsidRPr="003C3148">
        <w:t xml:space="preserve">cu cârlige </w:t>
      </w:r>
      <w:r w:rsidR="00AB19DC" w:rsidRPr="003C3148">
        <w:t>îndoite la un unghi de 135°</w:t>
      </w:r>
      <w:r w:rsidR="00AB19DC">
        <w:t xml:space="preserve">, a căror </w:t>
      </w:r>
      <w:r w:rsidRPr="003C3148">
        <w:t xml:space="preserve">lungime </w:t>
      </w:r>
      <w:r w:rsidR="00AB19DC">
        <w:t xml:space="preserve">dreaptă este mai mare sau egală cu </w:t>
      </w:r>
      <w:r w:rsidRPr="003C3148">
        <w:t>10</w:t>
      </w:r>
      <m:oMath>
        <m:sSub>
          <m:sSubPr>
            <m:ctrlPr>
              <w:rPr>
                <w:rFonts w:ascii="Cambria Math" w:hAnsi="Cambria Math"/>
                <w:i/>
                <w:iCs/>
              </w:rPr>
            </m:ctrlPr>
          </m:sSubPr>
          <m:e>
            <m:r>
              <w:rPr>
                <w:rFonts w:ascii="Cambria Math" w:hAnsi="Cambria Math"/>
              </w:rPr>
              <m:t>d</m:t>
            </m:r>
          </m:e>
          <m:sub>
            <m:r>
              <w:rPr>
                <w:rFonts w:ascii="Cambria Math" w:hAnsi="Cambria Math"/>
                <w:vertAlign w:val="subscript"/>
              </w:rPr>
              <m:t>bw</m:t>
            </m:r>
          </m:sub>
        </m:sSub>
      </m:oMath>
      <w:r w:rsidR="00AB19DC">
        <w:rPr>
          <w:iCs/>
        </w:rPr>
        <w:t>,</w:t>
      </w:r>
      <w:r w:rsidRPr="003C3148">
        <w:t xml:space="preserve"> </w:t>
      </w:r>
      <w:r w:rsidR="00AB19DC">
        <w:t xml:space="preserve">unde </w:t>
      </w:r>
      <m:oMath>
        <m:sSub>
          <m:sSubPr>
            <m:ctrlPr>
              <w:rPr>
                <w:rFonts w:ascii="Cambria Math" w:hAnsi="Cambria Math"/>
                <w:i/>
                <w:iCs/>
              </w:rPr>
            </m:ctrlPr>
          </m:sSubPr>
          <m:e>
            <m:r>
              <w:rPr>
                <w:rFonts w:ascii="Cambria Math" w:hAnsi="Cambria Math"/>
              </w:rPr>
              <m:t>d</m:t>
            </m:r>
          </m:e>
          <m:sub>
            <m:r>
              <w:rPr>
                <w:rFonts w:ascii="Cambria Math" w:hAnsi="Cambria Math"/>
                <w:vertAlign w:val="subscript"/>
              </w:rPr>
              <m:t>bw</m:t>
            </m:r>
          </m:sub>
        </m:sSub>
      </m:oMath>
      <w:r w:rsidR="00AB19DC">
        <w:rPr>
          <w:iCs/>
        </w:rPr>
        <w:t xml:space="preserve"> este diametrul barei de oțel din care este confecționată armătura</w:t>
      </w:r>
      <w:r w:rsidRPr="003C3148">
        <w:t>.</w:t>
      </w:r>
    </w:p>
    <w:p w14:paraId="7C1FF820" w14:textId="20D6B018" w:rsidR="009032BA" w:rsidRPr="003C3148" w:rsidRDefault="009032BA" w:rsidP="009032BA">
      <w:pPr>
        <w:pStyle w:val="Paragraf"/>
      </w:pPr>
      <w:r w:rsidRPr="003C3148">
        <w:t>Distan</w:t>
      </w:r>
      <w:r w:rsidR="00C86317">
        <w:t>ț</w:t>
      </w:r>
      <w:r w:rsidRPr="003C3148">
        <w:t>a dintre capătul grinzii și primul etrier este mai mică sau egală cu 50 mm.</w:t>
      </w:r>
    </w:p>
    <w:p w14:paraId="717EE326" w14:textId="2865D7B9" w:rsidR="009032BA" w:rsidRPr="003C3148" w:rsidRDefault="009032BA" w:rsidP="009032BA">
      <w:pPr>
        <w:pStyle w:val="Paragraf"/>
      </w:pPr>
      <w:r w:rsidRPr="003C3148">
        <w:t>Distan</w:t>
      </w:r>
      <w:r w:rsidR="00C86317">
        <w:t>ț</w:t>
      </w:r>
      <w:r w:rsidRPr="003C3148">
        <w:t xml:space="preserve">a dintre </w:t>
      </w:r>
      <w:proofErr w:type="spellStart"/>
      <w:r w:rsidRPr="003C3148">
        <w:t>etrieri</w:t>
      </w:r>
      <w:proofErr w:type="spellEnd"/>
      <w:r w:rsidRPr="003C3148">
        <w:t xml:space="preserve">, în zona critică, </w:t>
      </w:r>
      <w:r w:rsidR="00026ADE">
        <w:t>pentru clădiri proiectate pentru clasa de ductilitate DCH sau DCM,</w:t>
      </w:r>
      <w:r w:rsidR="00026ADE" w:rsidRPr="003C3148">
        <w:t xml:space="preserve"> </w:t>
      </w:r>
      <w:r w:rsidRPr="003C3148">
        <w:t>îndeplinește condi</w:t>
      </w:r>
      <w:r w:rsidR="00C86317">
        <w:t>ț</w:t>
      </w:r>
      <w:r w:rsidRPr="003C3148">
        <w:t xml:space="preserve">ia: </w:t>
      </w:r>
    </w:p>
    <w:tbl>
      <w:tblPr>
        <w:tblW w:w="5000" w:type="pct"/>
        <w:tblLayout w:type="fixed"/>
        <w:tblLook w:val="04A0" w:firstRow="1" w:lastRow="0" w:firstColumn="1" w:lastColumn="0" w:noHBand="0" w:noVBand="1"/>
      </w:tblPr>
      <w:tblGrid>
        <w:gridCol w:w="1253"/>
        <w:gridCol w:w="5851"/>
        <w:gridCol w:w="1254"/>
      </w:tblGrid>
      <w:tr w:rsidR="009032BA" w:rsidRPr="003C3148" w14:paraId="544E12C0" w14:textId="77777777" w:rsidTr="009367A9">
        <w:trPr>
          <w:trHeight w:val="523"/>
        </w:trPr>
        <w:tc>
          <w:tcPr>
            <w:tcW w:w="750" w:type="pct"/>
          </w:tcPr>
          <w:p w14:paraId="2BDD2F01" w14:textId="77777777" w:rsidR="009032BA" w:rsidRPr="003C3148" w:rsidRDefault="009032BA" w:rsidP="009367A9">
            <w:pPr>
              <w:jc w:val="left"/>
              <w:rPr>
                <w:lang w:eastAsia="zh-TW"/>
              </w:rPr>
            </w:pPr>
          </w:p>
        </w:tc>
        <w:tc>
          <w:tcPr>
            <w:tcW w:w="3500" w:type="pct"/>
            <w:vAlign w:val="center"/>
          </w:tcPr>
          <w:p w14:paraId="5F60F920" w14:textId="5FC22D56" w:rsidR="00504DDC" w:rsidRPr="00504DDC" w:rsidRDefault="009032BA" w:rsidP="009367A9">
            <w:pPr>
              <w:rPr>
                <w:i/>
              </w:rPr>
            </w:pPr>
            <m:oMath>
              <m:r>
                <w:rPr>
                  <w:rFonts w:ascii="Cambria Math" w:hAnsi="Cambria Math"/>
                </w:rPr>
                <m:t>s</m:t>
              </m:r>
              <m:r>
                <w:rPr>
                  <w:rFonts w:ascii="Cambria Math" w:hAnsi="Cambria Math"/>
                  <w:vertAlign w:val="subscript"/>
                </w:rPr>
                <m:t xml:space="preserve"> </m:t>
              </m:r>
              <m:r>
                <w:rPr>
                  <w:rFonts w:ascii="Cambria Math" w:hAnsi="Cambria Math"/>
                </w:rPr>
                <m:t>≤min {</m:t>
              </m:r>
              <m:sSub>
                <m:sSubPr>
                  <m:ctrlPr>
                    <w:rPr>
                      <w:rFonts w:ascii="Cambria Math" w:hAnsi="Cambria Math"/>
                      <w:i/>
                    </w:rPr>
                  </m:ctrlPr>
                </m:sSubPr>
                <m:e>
                  <m:r>
                    <w:rPr>
                      <w:rFonts w:ascii="Cambria Math" w:hAnsi="Cambria Math"/>
                    </w:rPr>
                    <m:t>h</m:t>
                  </m:r>
                </m:e>
                <m:sub>
                  <m:r>
                    <w:rPr>
                      <w:rFonts w:ascii="Cambria Math" w:hAnsi="Cambria Math"/>
                      <w:vertAlign w:val="subscript"/>
                    </w:rPr>
                    <m:t>w</m:t>
                  </m:r>
                </m:sub>
              </m:sSub>
              <m:r>
                <w:rPr>
                  <w:rFonts w:ascii="Cambria Math" w:hAnsi="Cambria Math"/>
                </w:rPr>
                <m:t>/4;</m:t>
              </m:r>
              <m:r>
                <w:rPr>
                  <w:rFonts w:ascii="Cambria Math" w:hAnsi="Cambria Math"/>
                  <w:sz w:val="26"/>
                  <w:szCs w:val="26"/>
                </w:rPr>
                <m:t xml:space="preserve"> </m:t>
              </m:r>
              <m:r>
                <w:rPr>
                  <w:rFonts w:ascii="Cambria Math" w:hAnsi="Cambria Math"/>
                </w:rPr>
                <m:t xml:space="preserve">150 mm; </m:t>
              </m:r>
              <m:sSub>
                <m:sSubPr>
                  <m:ctrlPr>
                    <w:rPr>
                      <w:rFonts w:ascii="Cambria Math" w:hAnsi="Cambria Math"/>
                      <w:i/>
                    </w:rPr>
                  </m:ctrlPr>
                </m:sSubPr>
                <m:e>
                  <m:r>
                    <w:rPr>
                      <w:rFonts w:ascii="Cambria Math" w:hAnsi="Cambria Math"/>
                    </w:rPr>
                    <m:t>6d</m:t>
                  </m:r>
                </m:e>
                <m:sub>
                  <m:r>
                    <w:rPr>
                      <w:rFonts w:ascii="Cambria Math" w:hAnsi="Cambria Math"/>
                      <w:vertAlign w:val="subscript"/>
                    </w:rPr>
                    <m:t>bL</m:t>
                  </m:r>
                </m:sub>
              </m:sSub>
            </m:oMath>
            <w:r w:rsidRPr="003C3148">
              <w:rPr>
                <w:i/>
              </w:rPr>
              <w:t xml:space="preserve">} </w:t>
            </w:r>
            <w:r w:rsidR="00504DDC">
              <w:rPr>
                <w:i/>
              </w:rPr>
              <w:t xml:space="preserve"> </w:t>
            </w:r>
            <w:r w:rsidR="00504DDC" w:rsidRPr="00504DDC">
              <w:rPr>
                <w:iCs/>
              </w:rPr>
              <w:t>pentru DC</w:t>
            </w:r>
            <w:r w:rsidR="00504DDC">
              <w:rPr>
                <w:iCs/>
              </w:rPr>
              <w:t>H</w:t>
            </w:r>
          </w:p>
        </w:tc>
        <w:tc>
          <w:tcPr>
            <w:tcW w:w="750" w:type="pct"/>
            <w:vAlign w:val="center"/>
          </w:tcPr>
          <w:p w14:paraId="26423092" w14:textId="77777777" w:rsidR="009032BA" w:rsidRPr="003C3148" w:rsidRDefault="009032BA" w:rsidP="00DB3A3B">
            <w:pPr>
              <w:pStyle w:val="Ecuatia"/>
              <w:spacing w:before="0" w:after="120"/>
              <w:jc w:val="left"/>
            </w:pPr>
            <w:bookmarkStart w:id="734" w:name="_Ref357782902"/>
            <w:r w:rsidRPr="003C3148">
              <w:t xml:space="preserve"> </w:t>
            </w:r>
            <w:bookmarkEnd w:id="734"/>
          </w:p>
        </w:tc>
      </w:tr>
      <w:tr w:rsidR="00504DDC" w:rsidRPr="003C3148" w14:paraId="1010AD50" w14:textId="77777777" w:rsidTr="009367A9">
        <w:trPr>
          <w:trHeight w:val="523"/>
        </w:trPr>
        <w:tc>
          <w:tcPr>
            <w:tcW w:w="750" w:type="pct"/>
          </w:tcPr>
          <w:p w14:paraId="5C1254E8" w14:textId="77777777" w:rsidR="00504DDC" w:rsidRPr="003C3148" w:rsidRDefault="00504DDC" w:rsidP="009367A9">
            <w:pPr>
              <w:jc w:val="left"/>
              <w:rPr>
                <w:lang w:eastAsia="zh-TW"/>
              </w:rPr>
            </w:pPr>
          </w:p>
        </w:tc>
        <w:tc>
          <w:tcPr>
            <w:tcW w:w="3500" w:type="pct"/>
            <w:vAlign w:val="center"/>
          </w:tcPr>
          <w:p w14:paraId="46504244" w14:textId="7760163A" w:rsidR="00504DDC" w:rsidRDefault="00504DDC" w:rsidP="009367A9">
            <w:pPr>
              <w:rPr>
                <w:rFonts w:eastAsia="Calibri" w:cs="Times New Roman"/>
              </w:rPr>
            </w:pPr>
            <m:oMath>
              <m:r>
                <w:rPr>
                  <w:rFonts w:ascii="Cambria Math" w:hAnsi="Cambria Math"/>
                </w:rPr>
                <m:t>s</m:t>
              </m:r>
              <m:r>
                <w:rPr>
                  <w:rFonts w:ascii="Cambria Math" w:hAnsi="Cambria Math"/>
                  <w:vertAlign w:val="subscript"/>
                </w:rPr>
                <m:t xml:space="preserve"> </m:t>
              </m:r>
              <m:r>
                <w:rPr>
                  <w:rFonts w:ascii="Cambria Math" w:hAnsi="Cambria Math"/>
                </w:rPr>
                <m:t>≤min {</m:t>
              </m:r>
              <m:sSub>
                <m:sSubPr>
                  <m:ctrlPr>
                    <w:rPr>
                      <w:rFonts w:ascii="Cambria Math" w:hAnsi="Cambria Math"/>
                      <w:i/>
                    </w:rPr>
                  </m:ctrlPr>
                </m:sSubPr>
                <m:e>
                  <m:r>
                    <w:rPr>
                      <w:rFonts w:ascii="Cambria Math" w:hAnsi="Cambria Math"/>
                    </w:rPr>
                    <m:t>h</m:t>
                  </m:r>
                </m:e>
                <m:sub>
                  <m:r>
                    <w:rPr>
                      <w:rFonts w:ascii="Cambria Math" w:hAnsi="Cambria Math"/>
                      <w:vertAlign w:val="subscript"/>
                    </w:rPr>
                    <m:t>w</m:t>
                  </m:r>
                </m:sub>
              </m:sSub>
              <m:r>
                <w:rPr>
                  <w:rFonts w:ascii="Cambria Math" w:hAnsi="Cambria Math"/>
                </w:rPr>
                <m:t>/4;</m:t>
              </m:r>
              <m:r>
                <w:rPr>
                  <w:rFonts w:ascii="Cambria Math" w:hAnsi="Cambria Math"/>
                  <w:sz w:val="26"/>
                  <w:szCs w:val="26"/>
                </w:rPr>
                <m:t xml:space="preserve"> </m:t>
              </m:r>
              <m:r>
                <w:rPr>
                  <w:rFonts w:ascii="Cambria Math" w:hAnsi="Cambria Math"/>
                </w:rPr>
                <m:t xml:space="preserve">150 mm; </m:t>
              </m:r>
              <m:sSub>
                <m:sSubPr>
                  <m:ctrlPr>
                    <w:rPr>
                      <w:rFonts w:ascii="Cambria Math" w:hAnsi="Cambria Math"/>
                      <w:i/>
                    </w:rPr>
                  </m:ctrlPr>
                </m:sSubPr>
                <m:e>
                  <m:r>
                    <w:rPr>
                      <w:rFonts w:ascii="Cambria Math" w:hAnsi="Cambria Math"/>
                    </w:rPr>
                    <m:t>7d</m:t>
                  </m:r>
                </m:e>
                <m:sub>
                  <m:r>
                    <w:rPr>
                      <w:rFonts w:ascii="Cambria Math" w:hAnsi="Cambria Math"/>
                      <w:vertAlign w:val="subscript"/>
                    </w:rPr>
                    <m:t>bL</m:t>
                  </m:r>
                </m:sub>
              </m:sSub>
            </m:oMath>
            <w:r w:rsidRPr="003C3148">
              <w:rPr>
                <w:i/>
              </w:rPr>
              <w:t xml:space="preserve">} </w:t>
            </w:r>
            <w:r>
              <w:rPr>
                <w:i/>
              </w:rPr>
              <w:t xml:space="preserve"> </w:t>
            </w:r>
            <w:r w:rsidRPr="00504DDC">
              <w:rPr>
                <w:iCs/>
              </w:rPr>
              <w:t>pentru DCM</w:t>
            </w:r>
          </w:p>
        </w:tc>
        <w:tc>
          <w:tcPr>
            <w:tcW w:w="750" w:type="pct"/>
            <w:vAlign w:val="center"/>
          </w:tcPr>
          <w:p w14:paraId="100AF975" w14:textId="77777777" w:rsidR="00504DDC" w:rsidRPr="003C3148" w:rsidRDefault="00504DDC" w:rsidP="00DB3A3B">
            <w:pPr>
              <w:pStyle w:val="Ecuatia"/>
              <w:spacing w:before="0" w:after="120"/>
              <w:jc w:val="left"/>
            </w:pPr>
          </w:p>
        </w:tc>
      </w:tr>
    </w:tbl>
    <w:p w14:paraId="068A7B2D" w14:textId="77777777" w:rsidR="009032BA" w:rsidRPr="003C3148" w:rsidRDefault="009032BA" w:rsidP="009032BA">
      <w:r w:rsidRPr="003C3148">
        <w:t xml:space="preserve">unde </w:t>
      </w:r>
      <w:proofErr w:type="spellStart"/>
      <w:r w:rsidRPr="003C3148">
        <w:rPr>
          <w:i/>
        </w:rPr>
        <w:t>d</w:t>
      </w:r>
      <w:r w:rsidRPr="003C3148">
        <w:rPr>
          <w:i/>
          <w:vertAlign w:val="subscript"/>
        </w:rPr>
        <w:t>bL</w:t>
      </w:r>
      <w:proofErr w:type="spellEnd"/>
      <w:r w:rsidRPr="003C3148">
        <w:t xml:space="preserve"> este diametrul minim al armăturilor longitudinale.</w:t>
      </w:r>
    </w:p>
    <w:p w14:paraId="09A42A6B" w14:textId="65D356F7" w:rsidR="009032BA" w:rsidRPr="003C3148" w:rsidRDefault="009032BA" w:rsidP="009032BA">
      <w:pPr>
        <w:pStyle w:val="Paragraf"/>
      </w:pPr>
      <w:bookmarkStart w:id="735" w:name="_Ref146567423"/>
      <w:r w:rsidRPr="003C3148">
        <w:t>La capătul unei grinzi, se dispun armături înclinate pe două direc</w:t>
      </w:r>
      <w:r w:rsidR="00C86317">
        <w:t>ț</w:t>
      </w:r>
      <w:r w:rsidRPr="003C3148">
        <w:t>ii, care fac un unghi de 45° cu axul longitudinal al grinzii, în situa</w:t>
      </w:r>
      <w:r w:rsidR="00C86317">
        <w:t>ț</w:t>
      </w:r>
      <w:r w:rsidRPr="003C3148">
        <w:t>iile în care sunt îndeplinite cumulativ condi</w:t>
      </w:r>
      <w:r w:rsidR="00C86317">
        <w:t>ț</w:t>
      </w:r>
      <w:r w:rsidRPr="003C3148">
        <w:t>iile:</w:t>
      </w:r>
      <w:bookmarkEnd w:id="735"/>
    </w:p>
    <w:tbl>
      <w:tblPr>
        <w:tblW w:w="5000" w:type="pct"/>
        <w:tblLayout w:type="fixed"/>
        <w:tblLook w:val="04A0" w:firstRow="1" w:lastRow="0" w:firstColumn="1" w:lastColumn="0" w:noHBand="0" w:noVBand="1"/>
      </w:tblPr>
      <w:tblGrid>
        <w:gridCol w:w="1253"/>
        <w:gridCol w:w="5851"/>
        <w:gridCol w:w="1254"/>
      </w:tblGrid>
      <w:tr w:rsidR="009032BA" w:rsidRPr="003C3148" w14:paraId="24D68F10" w14:textId="77777777" w:rsidTr="009367A9">
        <w:trPr>
          <w:trHeight w:val="724"/>
        </w:trPr>
        <w:tc>
          <w:tcPr>
            <w:tcW w:w="750" w:type="pct"/>
            <w:vAlign w:val="center"/>
          </w:tcPr>
          <w:p w14:paraId="79FBFFC4" w14:textId="77777777" w:rsidR="009032BA" w:rsidRPr="003C3148" w:rsidRDefault="009032BA" w:rsidP="009367A9">
            <w:pPr>
              <w:rPr>
                <w:lang w:eastAsia="zh-TW"/>
              </w:rPr>
            </w:pPr>
          </w:p>
        </w:tc>
        <w:tc>
          <w:tcPr>
            <w:tcW w:w="3500" w:type="pct"/>
            <w:vAlign w:val="center"/>
          </w:tcPr>
          <w:p w14:paraId="53900B8C" w14:textId="77777777" w:rsidR="009032BA" w:rsidRPr="003C3148" w:rsidRDefault="009032BA" w:rsidP="009367A9">
            <w:pPr>
              <w:rPr>
                <w:rFonts w:ascii="XITS Math" w:hAnsi="XITS Math" w:cs="XITS Math"/>
              </w:rPr>
            </w:pPr>
            <m:oMath>
              <m:r>
                <w:rPr>
                  <w:rFonts w:ascii="Cambria Math" w:hAnsi="Cambria Math" w:cs="XITS Math"/>
                </w:rPr>
                <m:t>ζ=</m:t>
              </m:r>
              <m:f>
                <m:fPr>
                  <m:ctrlPr>
                    <w:rPr>
                      <w:rFonts w:ascii="Cambria Math" w:hAnsi="Cambria Math" w:cs="XITS Math"/>
                      <w:i/>
                    </w:rPr>
                  </m:ctrlPr>
                </m:fPr>
                <m:num>
                  <m:sSub>
                    <m:sSubPr>
                      <m:ctrlPr>
                        <w:rPr>
                          <w:rFonts w:ascii="Cambria Math" w:hAnsi="Cambria Math" w:cs="XITS Math"/>
                          <w:i/>
                          <w:color w:val="000000"/>
                        </w:rPr>
                      </m:ctrlPr>
                    </m:sSubPr>
                    <m:e>
                      <m:r>
                        <w:rPr>
                          <w:rFonts w:ascii="Cambria Math" w:hAnsi="Cambria Math" w:cs="XITS Math"/>
                          <w:color w:val="000000"/>
                        </w:rPr>
                        <m:t>V</m:t>
                      </m:r>
                    </m:e>
                    <m:sub>
                      <m:r>
                        <w:rPr>
                          <w:rFonts w:ascii="Cambria Math" w:hAnsi="Cambria Math" w:cs="XITS Math"/>
                          <w:color w:val="000000"/>
                        </w:rPr>
                        <m:t>Ed,min</m:t>
                      </m:r>
                    </m:sub>
                  </m:sSub>
                </m:num>
                <m:den>
                  <m:sSub>
                    <m:sSubPr>
                      <m:ctrlPr>
                        <w:rPr>
                          <w:rFonts w:ascii="Cambria Math" w:hAnsi="Cambria Math" w:cs="XITS Math"/>
                          <w:i/>
                          <w:color w:val="000000"/>
                        </w:rPr>
                      </m:ctrlPr>
                    </m:sSubPr>
                    <m:e>
                      <m:r>
                        <w:rPr>
                          <w:rFonts w:ascii="Cambria Math" w:hAnsi="Cambria Math" w:cs="XITS Math"/>
                          <w:color w:val="000000"/>
                        </w:rPr>
                        <m:t>V</m:t>
                      </m:r>
                    </m:e>
                    <m:sub>
                      <m:r>
                        <w:rPr>
                          <w:rFonts w:ascii="Cambria Math" w:hAnsi="Cambria Math" w:cs="XITS Math"/>
                          <w:color w:val="000000"/>
                        </w:rPr>
                        <m:t>Ed,max</m:t>
                      </m:r>
                    </m:sub>
                  </m:sSub>
                </m:den>
              </m:f>
              <m:r>
                <w:rPr>
                  <w:rFonts w:ascii="Cambria Math" w:hAnsi="Cambria Math" w:cs="XITS Math"/>
                </w:rPr>
                <m:t>≤-</m:t>
              </m:r>
              <m:r>
                <m:rPr>
                  <m:sty m:val="p"/>
                </m:rPr>
                <w:rPr>
                  <w:rFonts w:ascii="Cambria Math" w:hAnsi="Cambria Math" w:cs="XITS Math"/>
                </w:rPr>
                <m:t>0,5</m:t>
              </m:r>
              <m:r>
                <m:rPr>
                  <m:sty m:val="p"/>
                </m:rPr>
                <w:rPr>
                  <w:rFonts w:ascii="Cambria Math" w:hAnsi="XITS Math" w:cs="XITS Math"/>
                </w:rPr>
                <m:t>0</m:t>
              </m:r>
            </m:oMath>
            <w:r w:rsidRPr="003C3148">
              <w:rPr>
                <w:rFonts w:ascii="XITS Math" w:hAnsi="XITS Math" w:cs="XITS Math"/>
              </w:rPr>
              <w:t xml:space="preserve"> </w:t>
            </w:r>
          </w:p>
        </w:tc>
        <w:tc>
          <w:tcPr>
            <w:tcW w:w="750" w:type="pct"/>
            <w:vAlign w:val="center"/>
          </w:tcPr>
          <w:p w14:paraId="5817D1C0" w14:textId="77777777" w:rsidR="009032BA" w:rsidRPr="003C3148" w:rsidRDefault="009032BA" w:rsidP="00DB3A3B">
            <w:pPr>
              <w:pStyle w:val="Ecuatia"/>
              <w:spacing w:before="0" w:after="120"/>
              <w:jc w:val="left"/>
            </w:pPr>
            <w:r w:rsidRPr="003C3148">
              <w:t xml:space="preserve"> </w:t>
            </w:r>
          </w:p>
        </w:tc>
      </w:tr>
    </w:tbl>
    <w:p w14:paraId="563B2A42" w14:textId="77777777" w:rsidR="009032BA" w:rsidRPr="003C3148" w:rsidRDefault="009032BA" w:rsidP="009032BA">
      <w:r w:rsidRPr="003C3148">
        <w:t>și</w:t>
      </w:r>
    </w:p>
    <w:tbl>
      <w:tblPr>
        <w:tblW w:w="5000" w:type="pct"/>
        <w:tblLayout w:type="fixed"/>
        <w:tblLook w:val="04A0" w:firstRow="1" w:lastRow="0" w:firstColumn="1" w:lastColumn="0" w:noHBand="0" w:noVBand="1"/>
      </w:tblPr>
      <w:tblGrid>
        <w:gridCol w:w="1253"/>
        <w:gridCol w:w="5851"/>
        <w:gridCol w:w="1254"/>
      </w:tblGrid>
      <w:tr w:rsidR="009032BA" w:rsidRPr="003C3148" w14:paraId="420BA0B6" w14:textId="77777777" w:rsidTr="009367A9">
        <w:trPr>
          <w:trHeight w:val="904"/>
        </w:trPr>
        <w:tc>
          <w:tcPr>
            <w:tcW w:w="750" w:type="pct"/>
            <w:vAlign w:val="center"/>
          </w:tcPr>
          <w:p w14:paraId="36D110D3" w14:textId="77777777" w:rsidR="009032BA" w:rsidRPr="003C3148" w:rsidRDefault="009032BA" w:rsidP="009367A9">
            <w:pPr>
              <w:rPr>
                <w:lang w:eastAsia="zh-TW"/>
              </w:rPr>
            </w:pPr>
          </w:p>
        </w:tc>
        <w:tc>
          <w:tcPr>
            <w:tcW w:w="3500" w:type="pct"/>
            <w:vAlign w:val="center"/>
          </w:tcPr>
          <w:p w14:paraId="0D7F493E" w14:textId="77777777" w:rsidR="009032BA" w:rsidRPr="003C3148" w:rsidRDefault="00000000" w:rsidP="009367A9">
            <w:pPr>
              <w:rPr>
                <w:rFonts w:ascii="XITS Math" w:hAnsi="XITS Math" w:cs="XITS Math"/>
              </w:rPr>
            </w:pPr>
            <m:oMathPara>
              <m:oMathParaPr>
                <m:jc m:val="left"/>
              </m:oMathParaPr>
              <m:oMath>
                <m:f>
                  <m:fPr>
                    <m:ctrlPr>
                      <w:rPr>
                        <w:rFonts w:ascii="Cambria Math" w:hAnsi="Cambria Math" w:cs="XITS Math"/>
                        <w:i/>
                      </w:rPr>
                    </m:ctrlPr>
                  </m:fPr>
                  <m:num>
                    <m:r>
                      <m:rPr>
                        <m:sty m:val="p"/>
                      </m:rPr>
                      <w:rPr>
                        <w:rFonts w:ascii="Cambria Math" w:hAnsi="Cambria Math" w:cs="XITS Math"/>
                        <w:color w:val="000000"/>
                      </w:rPr>
                      <m:t>max</m:t>
                    </m:r>
                    <m:r>
                      <m:rPr>
                        <m:sty m:val="p"/>
                      </m:rPr>
                      <w:rPr>
                        <w:rFonts w:ascii="Cambria Math" w:hAnsi="Cambria Math" w:cs="Cambria Math"/>
                        <w:color w:val="000000"/>
                      </w:rPr>
                      <m:t>⁡</m:t>
                    </m:r>
                    <m:d>
                      <m:dPr>
                        <m:ctrlPr>
                          <w:rPr>
                            <w:rFonts w:ascii="Cambria Math" w:hAnsi="Cambria Math" w:cs="XITS Math"/>
                            <w:i/>
                            <w:color w:val="000000"/>
                          </w:rPr>
                        </m:ctrlPr>
                      </m:dPr>
                      <m:e>
                        <m:d>
                          <m:dPr>
                            <m:begChr m:val="|"/>
                            <m:endChr m:val="|"/>
                            <m:ctrlPr>
                              <w:rPr>
                                <w:rFonts w:ascii="Cambria Math" w:hAnsi="Cambria Math" w:cs="XITS Math"/>
                                <w:i/>
                                <w:color w:val="000000"/>
                              </w:rPr>
                            </m:ctrlPr>
                          </m:dPr>
                          <m:e>
                            <m:sSub>
                              <m:sSubPr>
                                <m:ctrlPr>
                                  <w:rPr>
                                    <w:rFonts w:ascii="Cambria Math" w:hAnsi="Cambria Math" w:cs="XITS Math"/>
                                    <w:i/>
                                    <w:color w:val="000000"/>
                                  </w:rPr>
                                </m:ctrlPr>
                              </m:sSubPr>
                              <m:e>
                                <m:r>
                                  <w:rPr>
                                    <w:rFonts w:ascii="Cambria Math" w:hAnsi="Cambria Math" w:cs="XITS Math"/>
                                    <w:color w:val="000000"/>
                                  </w:rPr>
                                  <m:t>V</m:t>
                                </m:r>
                              </m:e>
                              <m:sub>
                                <m:r>
                                  <w:rPr>
                                    <w:rFonts w:ascii="Cambria Math" w:hAnsi="Cambria Math" w:cs="XITS Math"/>
                                    <w:color w:val="000000"/>
                                  </w:rPr>
                                  <m:t>Ed,min</m:t>
                                </m:r>
                              </m:sub>
                            </m:sSub>
                          </m:e>
                        </m:d>
                        <m:r>
                          <w:rPr>
                            <w:rFonts w:ascii="Cambria Math" w:hAnsi="Cambria Math" w:cs="XITS Math"/>
                            <w:color w:val="000000"/>
                          </w:rPr>
                          <m:t>,</m:t>
                        </m:r>
                        <m:d>
                          <m:dPr>
                            <m:begChr m:val="|"/>
                            <m:endChr m:val="|"/>
                            <m:ctrlPr>
                              <w:rPr>
                                <w:rFonts w:ascii="Cambria Math" w:hAnsi="Cambria Math" w:cs="XITS Math"/>
                                <w:i/>
                                <w:color w:val="000000"/>
                              </w:rPr>
                            </m:ctrlPr>
                          </m:dPr>
                          <m:e>
                            <m:sSub>
                              <m:sSubPr>
                                <m:ctrlPr>
                                  <w:rPr>
                                    <w:rFonts w:ascii="Cambria Math" w:hAnsi="Cambria Math" w:cs="XITS Math"/>
                                    <w:i/>
                                    <w:color w:val="000000"/>
                                  </w:rPr>
                                </m:ctrlPr>
                              </m:sSubPr>
                              <m:e>
                                <m:r>
                                  <w:rPr>
                                    <w:rFonts w:ascii="Cambria Math" w:hAnsi="Cambria Math" w:cs="XITS Math"/>
                                    <w:color w:val="000000"/>
                                  </w:rPr>
                                  <m:t>V</m:t>
                                </m:r>
                              </m:e>
                              <m:sub>
                                <m:r>
                                  <w:rPr>
                                    <w:rFonts w:ascii="Cambria Math" w:hAnsi="Cambria Math" w:cs="XITS Math"/>
                                    <w:color w:val="000000"/>
                                  </w:rPr>
                                  <m:t>Ed,max</m:t>
                                </m:r>
                              </m:sub>
                            </m:sSub>
                          </m:e>
                        </m:d>
                      </m:e>
                    </m:d>
                  </m:num>
                  <m:den>
                    <m:sSub>
                      <m:sSubPr>
                        <m:ctrlPr>
                          <w:rPr>
                            <w:rFonts w:ascii="Cambria Math" w:hAnsi="Cambria Math" w:cs="XITS Math"/>
                            <w:i/>
                          </w:rPr>
                        </m:ctrlPr>
                      </m:sSubPr>
                      <m:e>
                        <m:r>
                          <w:rPr>
                            <w:rFonts w:ascii="Cambria Math" w:hAnsi="Cambria Math" w:cs="XITS Math"/>
                          </w:rPr>
                          <m:t>b</m:t>
                        </m:r>
                      </m:e>
                      <m:sub>
                        <m:r>
                          <w:rPr>
                            <w:rFonts w:ascii="Cambria Math" w:hAnsi="Cambria Math" w:cs="XITS Math"/>
                          </w:rPr>
                          <m:t>w</m:t>
                        </m:r>
                      </m:sub>
                    </m:sSub>
                    <m:r>
                      <w:rPr>
                        <w:rFonts w:ascii="Cambria Math" w:hAnsi="Cambria Math" w:cs="XITS Math"/>
                      </w:rPr>
                      <m:t>d</m:t>
                    </m:r>
                    <m:sSub>
                      <m:sSubPr>
                        <m:ctrlPr>
                          <w:rPr>
                            <w:rFonts w:ascii="Cambria Math" w:hAnsi="Cambria Math" w:cs="XITS Math"/>
                            <w:i/>
                          </w:rPr>
                        </m:ctrlPr>
                      </m:sSubPr>
                      <m:e>
                        <m:r>
                          <w:rPr>
                            <w:rFonts w:ascii="Cambria Math" w:hAnsi="Cambria Math" w:cs="XITS Math"/>
                          </w:rPr>
                          <m:t>f</m:t>
                        </m:r>
                      </m:e>
                      <m:sub>
                        <m:r>
                          <w:rPr>
                            <w:rFonts w:ascii="Cambria Math" w:hAnsi="Cambria Math" w:cs="XITS Math"/>
                          </w:rPr>
                          <m:t>ctd</m:t>
                        </m:r>
                      </m:sub>
                    </m:sSub>
                  </m:den>
                </m:f>
                <m:r>
                  <w:rPr>
                    <w:rFonts w:ascii="Cambria Math" w:hAnsi="Cambria Math" w:cs="XITS Math"/>
                  </w:rPr>
                  <m:t>≥</m:t>
                </m:r>
                <m:r>
                  <m:rPr>
                    <m:sty m:val="p"/>
                  </m:rPr>
                  <w:rPr>
                    <w:rFonts w:ascii="Cambria Math" w:hAnsi="Cambria Math" w:cs="XITS Math"/>
                  </w:rPr>
                  <m:t>2</m:t>
                </m:r>
                <m:r>
                  <w:rPr>
                    <w:rFonts w:ascii="Cambria Math" w:hAnsi="Cambria Math" w:cs="XITS Math"/>
                  </w:rPr>
                  <m:t>+ζ</m:t>
                </m:r>
              </m:oMath>
            </m:oMathPara>
          </w:p>
        </w:tc>
        <w:tc>
          <w:tcPr>
            <w:tcW w:w="750" w:type="pct"/>
            <w:vAlign w:val="center"/>
          </w:tcPr>
          <w:p w14:paraId="67299A26" w14:textId="77777777" w:rsidR="009032BA" w:rsidRPr="003C3148" w:rsidRDefault="009032BA" w:rsidP="00DB3A3B">
            <w:pPr>
              <w:pStyle w:val="Ecuatia"/>
              <w:spacing w:before="0" w:after="120"/>
              <w:jc w:val="left"/>
            </w:pPr>
            <w:r w:rsidRPr="003C3148">
              <w:t xml:space="preserve"> </w:t>
            </w:r>
          </w:p>
        </w:tc>
      </w:tr>
    </w:tbl>
    <w:p w14:paraId="53213817" w14:textId="77777777" w:rsidR="009032BA" w:rsidRPr="003C3148" w:rsidRDefault="009032BA" w:rsidP="009032BA">
      <w:pPr>
        <w:pStyle w:val="Notatii"/>
      </w:pPr>
      <w:r w:rsidRPr="003C3148">
        <w:t>unde</w:t>
      </w:r>
    </w:p>
    <w:p w14:paraId="3C719941" w14:textId="1BDDF334" w:rsidR="009032BA" w:rsidRPr="003C3148" w:rsidRDefault="00000000" w:rsidP="009032BA">
      <w:pPr>
        <w:pStyle w:val="Notatii"/>
      </w:pPr>
      <m:oMath>
        <m:sSub>
          <m:sSubPr>
            <m:ctrlPr>
              <w:rPr>
                <w:rFonts w:ascii="Cambria Math" w:hAnsi="Cambria Math"/>
              </w:rPr>
            </m:ctrlPr>
          </m:sSubPr>
          <m:e>
            <m:r>
              <w:rPr>
                <w:rFonts w:ascii="Cambria Math" w:hAnsi="Cambria Math"/>
              </w:rPr>
              <m:t>V</m:t>
            </m:r>
          </m:e>
          <m:sub>
            <m:r>
              <w:rPr>
                <w:rFonts w:ascii="Cambria Math" w:hAnsi="Cambria Math"/>
              </w:rPr>
              <m:t>Ed</m:t>
            </m:r>
            <m:r>
              <m:rPr>
                <m:sty m:val="p"/>
              </m:rPr>
              <w:rPr>
                <w:rFonts w:ascii="Cambria Math" w:hAnsi="Cambria Math"/>
              </w:rPr>
              <m:t>,</m:t>
            </m:r>
            <m:r>
              <w:rPr>
                <w:rFonts w:ascii="Cambria Math" w:hAnsi="Cambria Math"/>
              </w:rPr>
              <m:t>min</m:t>
            </m:r>
          </m:sub>
        </m:sSub>
      </m:oMath>
      <w:r w:rsidR="009032BA" w:rsidRPr="003C3148">
        <w:tab/>
        <w:t>valoarea de proiectare minimă a for</w:t>
      </w:r>
      <w:proofErr w:type="spellStart"/>
      <w:r w:rsidR="00C86317">
        <w:t>ț</w:t>
      </w:r>
      <w:r w:rsidR="009032BA" w:rsidRPr="003C3148">
        <w:t>ei</w:t>
      </w:r>
      <w:proofErr w:type="spellEnd"/>
      <w:r w:rsidR="009032BA" w:rsidRPr="003C3148">
        <w:t xml:space="preserve"> tăietoare care ac</w:t>
      </w:r>
      <w:r w:rsidR="00C86317">
        <w:t>ț</w:t>
      </w:r>
      <w:r w:rsidR="009032BA" w:rsidRPr="003C3148">
        <w:t>ionează la capătul grinzii;</w:t>
      </w:r>
    </w:p>
    <w:p w14:paraId="6D1136B7" w14:textId="59BCFCD0" w:rsidR="009032BA" w:rsidRPr="003C3148" w:rsidRDefault="00000000" w:rsidP="009032BA">
      <w:pPr>
        <w:pStyle w:val="Notatii"/>
      </w:pPr>
      <m:oMath>
        <m:sSub>
          <m:sSubPr>
            <m:ctrlPr>
              <w:rPr>
                <w:rFonts w:ascii="Cambria Math" w:hAnsi="Cambria Math"/>
              </w:rPr>
            </m:ctrlPr>
          </m:sSubPr>
          <m:e>
            <m:r>
              <w:rPr>
                <w:rFonts w:ascii="Cambria Math" w:hAnsi="Cambria Math"/>
              </w:rPr>
              <m:t>V</m:t>
            </m:r>
          </m:e>
          <m:sub>
            <m:r>
              <w:rPr>
                <w:rFonts w:ascii="Cambria Math" w:hAnsi="Cambria Math"/>
              </w:rPr>
              <m:t>Ed</m:t>
            </m:r>
            <m:r>
              <m:rPr>
                <m:sty m:val="p"/>
              </m:rPr>
              <w:rPr>
                <w:rFonts w:ascii="Cambria Math" w:hAnsi="Cambria Math"/>
              </w:rPr>
              <m:t>,</m:t>
            </m:r>
            <m:r>
              <w:rPr>
                <w:rFonts w:ascii="Cambria Math" w:hAnsi="Cambria Math"/>
              </w:rPr>
              <m:t>max</m:t>
            </m:r>
          </m:sub>
        </m:sSub>
      </m:oMath>
      <w:r w:rsidR="009032BA" w:rsidRPr="003C3148">
        <w:t>valoarea de proiectare maximă a for</w:t>
      </w:r>
      <w:proofErr w:type="spellStart"/>
      <w:r w:rsidR="00C86317">
        <w:t>ț</w:t>
      </w:r>
      <w:r w:rsidR="009032BA" w:rsidRPr="003C3148">
        <w:t>ei</w:t>
      </w:r>
      <w:proofErr w:type="spellEnd"/>
      <w:r w:rsidR="009032BA" w:rsidRPr="003C3148">
        <w:t xml:space="preserve"> tăietoare care ac</w:t>
      </w:r>
      <w:r w:rsidR="00C86317">
        <w:t>ț</w:t>
      </w:r>
      <w:r w:rsidR="009032BA" w:rsidRPr="003C3148">
        <w:t>ionează la capătul grinzii;</w:t>
      </w:r>
    </w:p>
    <w:p w14:paraId="486CFE18" w14:textId="22E50004" w:rsidR="009032BA" w:rsidRPr="003C3148" w:rsidRDefault="009032BA" w:rsidP="009032BA">
      <w:pPr>
        <w:pStyle w:val="Nota"/>
      </w:pPr>
      <w:r w:rsidRPr="003C3148">
        <w:t>Notă: Dacă for</w:t>
      </w:r>
      <w:r w:rsidR="00C86317">
        <w:t>ț</w:t>
      </w:r>
      <w:r w:rsidRPr="003C3148">
        <w:t xml:space="preserve">ele tăietoare </w:t>
      </w:r>
      <w:proofErr w:type="spellStart"/>
      <w:r w:rsidRPr="003C3148">
        <w:rPr>
          <w:i/>
          <w:iCs/>
        </w:rPr>
        <w:t>V</w:t>
      </w:r>
      <w:r w:rsidRPr="003C3148">
        <w:rPr>
          <w:i/>
          <w:iCs/>
          <w:vertAlign w:val="subscript"/>
        </w:rPr>
        <w:t>Ed</w:t>
      </w:r>
      <w:proofErr w:type="spellEnd"/>
      <w:r w:rsidRPr="003C3148">
        <w:rPr>
          <w:i/>
          <w:iCs/>
          <w:vertAlign w:val="subscript"/>
        </w:rPr>
        <w:t xml:space="preserve"> min</w:t>
      </w:r>
      <w:r w:rsidRPr="003C3148">
        <w:t xml:space="preserve"> și </w:t>
      </w:r>
      <w:proofErr w:type="spellStart"/>
      <w:r w:rsidRPr="003C3148">
        <w:rPr>
          <w:i/>
          <w:iCs/>
        </w:rPr>
        <w:t>V</w:t>
      </w:r>
      <w:r w:rsidRPr="003C3148">
        <w:rPr>
          <w:i/>
          <w:iCs/>
          <w:vertAlign w:val="subscript"/>
        </w:rPr>
        <w:t>Ed</w:t>
      </w:r>
      <w:proofErr w:type="spellEnd"/>
      <w:r w:rsidRPr="003C3148">
        <w:rPr>
          <w:i/>
          <w:iCs/>
          <w:vertAlign w:val="subscript"/>
        </w:rPr>
        <w:t xml:space="preserve"> </w:t>
      </w:r>
      <w:proofErr w:type="spellStart"/>
      <w:r w:rsidRPr="003C3148">
        <w:rPr>
          <w:i/>
          <w:iCs/>
          <w:vertAlign w:val="subscript"/>
        </w:rPr>
        <w:t>max</w:t>
      </w:r>
      <w:proofErr w:type="spellEnd"/>
      <w:r w:rsidRPr="003C3148">
        <w:t xml:space="preserve"> au semne opuse, în calculul raportului </w:t>
      </w:r>
      <w:r w:rsidRPr="003C3148">
        <w:rPr>
          <w:i/>
          <w:iCs/>
        </w:rPr>
        <w:t>ζ</w:t>
      </w:r>
      <w:r w:rsidRPr="003C3148">
        <w:t xml:space="preserve"> semnul minus se atribuie minimului dintre valorile absolute ale celor două for</w:t>
      </w:r>
      <w:r w:rsidR="00C86317">
        <w:t>ț</w:t>
      </w:r>
      <w:r w:rsidRPr="003C3148">
        <w:t xml:space="preserve">e iar semnul plus se atribuie maximului. Raportul </w:t>
      </w:r>
      <w:r w:rsidRPr="003C3148">
        <w:rPr>
          <w:i/>
          <w:iCs/>
        </w:rPr>
        <w:t>ζ</w:t>
      </w:r>
      <w:r w:rsidRPr="003C3148">
        <w:t xml:space="preserve"> se situează între -1 și 1. </w:t>
      </w:r>
      <w:r w:rsidRPr="003C3148">
        <w:rPr>
          <w:i/>
          <w:iCs/>
        </w:rPr>
        <w:t>ζ</w:t>
      </w:r>
      <w:r w:rsidRPr="003C3148">
        <w:t>=-1 reprezintă situa</w:t>
      </w:r>
      <w:r w:rsidR="00C86317">
        <w:t>ț</w:t>
      </w:r>
      <w:r w:rsidRPr="003C3148">
        <w:t>ia cea mai defavorabilă de solicitare, când cele două for</w:t>
      </w:r>
      <w:r w:rsidR="00C86317">
        <w:t>ț</w:t>
      </w:r>
      <w:r w:rsidRPr="003C3148">
        <w:t xml:space="preserve">e tăietoare au valori absolute egale și semne contrare, </w:t>
      </w:r>
      <w:r w:rsidRPr="003C3148">
        <w:rPr>
          <w:i/>
          <w:iCs/>
        </w:rPr>
        <w:t>ζ</w:t>
      </w:r>
      <w:r w:rsidRPr="003C3148">
        <w:t>=1 reprezintă situa</w:t>
      </w:r>
      <w:r w:rsidR="00C86317">
        <w:t>ț</w:t>
      </w:r>
      <w:r w:rsidRPr="003C3148">
        <w:t>ia în care for</w:t>
      </w:r>
      <w:r w:rsidR="00C86317">
        <w:t>ț</w:t>
      </w:r>
      <w:r w:rsidRPr="003C3148">
        <w:t>a tăietoare cauzată de ac</w:t>
      </w:r>
      <w:r w:rsidR="00C86317">
        <w:t>ț</w:t>
      </w:r>
      <w:r w:rsidRPr="003C3148">
        <w:t>iunea seismică orizontală este nesemnificativă</w:t>
      </w:r>
    </w:p>
    <w:p w14:paraId="185CC30D" w14:textId="781673B1" w:rsidR="009032BA" w:rsidRPr="003C3148" w:rsidRDefault="009032BA" w:rsidP="009032BA">
      <w:pPr>
        <w:pStyle w:val="Paragraf"/>
      </w:pPr>
      <w:r w:rsidRPr="003C3148">
        <w:t xml:space="preserve">Armăturile înclinate dispuse conform </w:t>
      </w:r>
      <w:r w:rsidRPr="009D6161">
        <w:rPr>
          <w:rStyle w:val="Mylink"/>
        </w:rPr>
        <w:fldChar w:fldCharType="begin"/>
      </w:r>
      <w:r w:rsidR="009D6161" w:rsidRPr="009D6161">
        <w:rPr>
          <w:rStyle w:val="Mylink"/>
        </w:rPr>
        <w:instrText>REF _Ref146567423 \r \* CHARFORMAT \h</w:instrText>
      </w:r>
      <w:r w:rsidRPr="009D6161">
        <w:rPr>
          <w:rStyle w:val="Mylink"/>
        </w:rPr>
      </w:r>
      <w:r w:rsidRPr="009D6161">
        <w:rPr>
          <w:rStyle w:val="Mylink"/>
        </w:rPr>
        <w:fldChar w:fldCharType="separate"/>
      </w:r>
      <w:r w:rsidR="009464BD">
        <w:rPr>
          <w:rStyle w:val="Mylink"/>
        </w:rPr>
        <w:t>(6)</w:t>
      </w:r>
      <w:r w:rsidRPr="009D6161">
        <w:rPr>
          <w:rStyle w:val="Mylink"/>
        </w:rPr>
        <w:fldChar w:fldCharType="end"/>
      </w:r>
      <w:r w:rsidRPr="003C3148">
        <w:t xml:space="preserve"> îndeplinesc condi</w:t>
      </w:r>
      <w:r w:rsidR="00C86317">
        <w:t>ț</w:t>
      </w:r>
      <w:r w:rsidRPr="003C3148">
        <w:t>ia:</w:t>
      </w:r>
    </w:p>
    <w:tbl>
      <w:tblPr>
        <w:tblW w:w="5000" w:type="pct"/>
        <w:tblLayout w:type="fixed"/>
        <w:tblLook w:val="04A0" w:firstRow="1" w:lastRow="0" w:firstColumn="1" w:lastColumn="0" w:noHBand="0" w:noVBand="1"/>
      </w:tblPr>
      <w:tblGrid>
        <w:gridCol w:w="1253"/>
        <w:gridCol w:w="5851"/>
        <w:gridCol w:w="1254"/>
      </w:tblGrid>
      <w:tr w:rsidR="009032BA" w:rsidRPr="003C3148" w14:paraId="339E4C1B" w14:textId="77777777" w:rsidTr="009367A9">
        <w:trPr>
          <w:trHeight w:val="523"/>
        </w:trPr>
        <w:tc>
          <w:tcPr>
            <w:tcW w:w="750" w:type="pct"/>
            <w:vAlign w:val="center"/>
          </w:tcPr>
          <w:p w14:paraId="39B38584" w14:textId="77777777" w:rsidR="009032BA" w:rsidRPr="003C3148" w:rsidRDefault="009032BA" w:rsidP="009367A9">
            <w:pPr>
              <w:rPr>
                <w:lang w:eastAsia="zh-TW"/>
              </w:rPr>
            </w:pPr>
          </w:p>
        </w:tc>
        <w:tc>
          <w:tcPr>
            <w:tcW w:w="3500" w:type="pct"/>
            <w:vAlign w:val="center"/>
          </w:tcPr>
          <w:p w14:paraId="3715F0D8" w14:textId="77777777" w:rsidR="009032BA" w:rsidRPr="003C3148" w:rsidRDefault="00000000" w:rsidP="009367A9">
            <w:pPr>
              <w:rPr>
                <w:rFonts w:ascii="XITS Math" w:hAnsi="XITS Math" w:cs="XITS Math"/>
                <w:color w:val="000000"/>
              </w:rPr>
            </w:pPr>
            <m:oMathPara>
              <m:oMath>
                <m:sSub>
                  <m:sSubPr>
                    <m:ctrlPr>
                      <w:rPr>
                        <w:rFonts w:ascii="Cambria Math" w:hAnsi="Cambria Math" w:cs="XITS Math"/>
                        <w:i/>
                        <w:color w:val="000000"/>
                      </w:rPr>
                    </m:ctrlPr>
                  </m:sSubPr>
                  <m:e>
                    <m:r>
                      <w:rPr>
                        <w:rFonts w:ascii="Cambria Math" w:hAnsi="Cambria Math" w:cs="XITS Math"/>
                        <w:color w:val="000000"/>
                      </w:rPr>
                      <m:t>2A</m:t>
                    </m:r>
                  </m:e>
                  <m:sub>
                    <m:r>
                      <w:rPr>
                        <w:rFonts w:ascii="Cambria Math" w:hAnsi="Cambria Math" w:cs="XITS Math"/>
                        <w:color w:val="000000"/>
                      </w:rPr>
                      <m:t>si</m:t>
                    </m:r>
                  </m:sub>
                </m:sSub>
                <m:sSub>
                  <m:sSubPr>
                    <m:ctrlPr>
                      <w:rPr>
                        <w:rFonts w:ascii="Cambria Math" w:hAnsi="Cambria Math" w:cs="XITS Math"/>
                        <w:i/>
                        <w:color w:val="000000"/>
                      </w:rPr>
                    </m:ctrlPr>
                  </m:sSubPr>
                  <m:e>
                    <m:r>
                      <w:rPr>
                        <w:rFonts w:ascii="Cambria Math" w:hAnsi="Cambria Math" w:cs="XITS Math"/>
                        <w:color w:val="000000"/>
                      </w:rPr>
                      <m:t>f</m:t>
                    </m:r>
                  </m:e>
                  <m:sub>
                    <m:r>
                      <w:rPr>
                        <w:rFonts w:ascii="Cambria Math" w:hAnsi="Cambria Math" w:cs="XITS Math"/>
                        <w:color w:val="000000"/>
                      </w:rPr>
                      <m:t>yd</m:t>
                    </m:r>
                  </m:sub>
                </m:sSub>
                <m:r>
                  <w:rPr>
                    <w:rFonts w:ascii="Cambria Math" w:hAnsi="Cambria Math" w:cs="XITS Math"/>
                    <w:color w:val="000000"/>
                  </w:rPr>
                  <m:t>sinα≥</m:t>
                </m:r>
                <m:r>
                  <m:rPr>
                    <m:sty m:val="p"/>
                  </m:rPr>
                  <w:rPr>
                    <w:rFonts w:ascii="Cambria Math" w:hAnsi="Cambria Math" w:cs="XITS Math"/>
                    <w:color w:val="000000"/>
                  </w:rPr>
                  <m:t>max</m:t>
                </m:r>
                <m:r>
                  <m:rPr>
                    <m:sty m:val="p"/>
                  </m:rPr>
                  <w:rPr>
                    <w:rFonts w:ascii="Cambria Math" w:hAnsi="Cambria Math" w:cs="Cambria Math"/>
                    <w:color w:val="000000"/>
                  </w:rPr>
                  <m:t>⁡</m:t>
                </m:r>
                <m:d>
                  <m:dPr>
                    <m:ctrlPr>
                      <w:rPr>
                        <w:rFonts w:ascii="Cambria Math" w:hAnsi="Cambria Math" w:cs="XITS Math"/>
                        <w:i/>
                        <w:color w:val="000000"/>
                      </w:rPr>
                    </m:ctrlPr>
                  </m:dPr>
                  <m:e>
                    <m:d>
                      <m:dPr>
                        <m:begChr m:val="|"/>
                        <m:endChr m:val="|"/>
                        <m:ctrlPr>
                          <w:rPr>
                            <w:rFonts w:ascii="Cambria Math" w:hAnsi="Cambria Math" w:cs="XITS Math"/>
                            <w:i/>
                            <w:color w:val="000000"/>
                          </w:rPr>
                        </m:ctrlPr>
                      </m:dPr>
                      <m:e>
                        <m:sSub>
                          <m:sSubPr>
                            <m:ctrlPr>
                              <w:rPr>
                                <w:rFonts w:ascii="Cambria Math" w:hAnsi="Cambria Math" w:cs="XITS Math"/>
                                <w:i/>
                                <w:color w:val="000000"/>
                              </w:rPr>
                            </m:ctrlPr>
                          </m:sSubPr>
                          <m:e>
                            <m:r>
                              <w:rPr>
                                <w:rFonts w:ascii="Cambria Math" w:hAnsi="Cambria Math" w:cs="XITS Math"/>
                                <w:color w:val="000000"/>
                              </w:rPr>
                              <m:t>V</m:t>
                            </m:r>
                          </m:e>
                          <m:sub>
                            <m:r>
                              <w:rPr>
                                <w:rFonts w:ascii="Cambria Math" w:hAnsi="Cambria Math" w:cs="XITS Math"/>
                                <w:color w:val="000000"/>
                              </w:rPr>
                              <m:t>Ed,min</m:t>
                            </m:r>
                          </m:sub>
                        </m:sSub>
                      </m:e>
                    </m:d>
                    <m:r>
                      <w:rPr>
                        <w:rFonts w:ascii="Cambria Math" w:hAnsi="Cambria Math" w:cs="XITS Math"/>
                        <w:color w:val="000000"/>
                      </w:rPr>
                      <m:t>,</m:t>
                    </m:r>
                    <m:d>
                      <m:dPr>
                        <m:begChr m:val="|"/>
                        <m:endChr m:val="|"/>
                        <m:ctrlPr>
                          <w:rPr>
                            <w:rFonts w:ascii="Cambria Math" w:hAnsi="Cambria Math" w:cs="XITS Math"/>
                            <w:i/>
                            <w:color w:val="000000"/>
                          </w:rPr>
                        </m:ctrlPr>
                      </m:dPr>
                      <m:e>
                        <m:sSub>
                          <m:sSubPr>
                            <m:ctrlPr>
                              <w:rPr>
                                <w:rFonts w:ascii="Cambria Math" w:hAnsi="Cambria Math" w:cs="XITS Math"/>
                                <w:i/>
                                <w:color w:val="000000"/>
                              </w:rPr>
                            </m:ctrlPr>
                          </m:sSubPr>
                          <m:e>
                            <m:r>
                              <w:rPr>
                                <w:rFonts w:ascii="Cambria Math" w:hAnsi="Cambria Math" w:cs="XITS Math"/>
                                <w:color w:val="000000"/>
                              </w:rPr>
                              <m:t>V</m:t>
                            </m:r>
                          </m:e>
                          <m:sub>
                            <m:r>
                              <w:rPr>
                                <w:rFonts w:ascii="Cambria Math" w:hAnsi="Cambria Math" w:cs="XITS Math"/>
                                <w:color w:val="000000"/>
                              </w:rPr>
                              <m:t>Ed,max</m:t>
                            </m:r>
                          </m:sub>
                        </m:sSub>
                      </m:e>
                    </m:d>
                  </m:e>
                </m:d>
              </m:oMath>
            </m:oMathPara>
          </w:p>
        </w:tc>
        <w:tc>
          <w:tcPr>
            <w:tcW w:w="750" w:type="pct"/>
            <w:vAlign w:val="center"/>
          </w:tcPr>
          <w:p w14:paraId="5FC56AC7" w14:textId="77777777" w:rsidR="009032BA" w:rsidRPr="003C3148" w:rsidRDefault="009032BA" w:rsidP="00DB3A3B">
            <w:pPr>
              <w:pStyle w:val="Ecuatia"/>
              <w:spacing w:before="0" w:after="120"/>
              <w:jc w:val="left"/>
            </w:pPr>
            <w:r w:rsidRPr="003C3148">
              <w:t xml:space="preserve"> </w:t>
            </w:r>
          </w:p>
        </w:tc>
      </w:tr>
    </w:tbl>
    <w:p w14:paraId="5ADA6C4B" w14:textId="77777777" w:rsidR="009032BA" w:rsidRPr="003C3148" w:rsidRDefault="009032BA" w:rsidP="009032BA">
      <w:pPr>
        <w:pStyle w:val="Notatii"/>
      </w:pPr>
      <w:r w:rsidRPr="003C3148">
        <w:t>unde</w:t>
      </w:r>
    </w:p>
    <w:p w14:paraId="087953D7" w14:textId="5543A3BA" w:rsidR="009032BA" w:rsidRPr="003C3148" w:rsidRDefault="009032BA" w:rsidP="009032BA">
      <w:pPr>
        <w:pStyle w:val="Notatii"/>
      </w:pPr>
      <w:proofErr w:type="spellStart"/>
      <w:r w:rsidRPr="003C3148">
        <w:rPr>
          <w:i/>
          <w:szCs w:val="26"/>
        </w:rPr>
        <w:lastRenderedPageBreak/>
        <w:t>A</w:t>
      </w:r>
      <w:r w:rsidRPr="003C3148">
        <w:rPr>
          <w:i/>
          <w:vertAlign w:val="subscript"/>
        </w:rPr>
        <w:t>si</w:t>
      </w:r>
      <w:proofErr w:type="spellEnd"/>
      <w:r w:rsidRPr="003C3148">
        <w:tab/>
        <w:t>aria armăturii înclinate dispuse pe una din cele două direc</w:t>
      </w:r>
      <w:r w:rsidR="00C86317">
        <w:t>ț</w:t>
      </w:r>
      <w:r w:rsidRPr="003C3148">
        <w:t>ii și anume cea care traversează planul poten</w:t>
      </w:r>
      <w:r w:rsidR="00C86317">
        <w:t>ț</w:t>
      </w:r>
      <w:r w:rsidRPr="003C3148">
        <w:t>ial de lunecare;</w:t>
      </w:r>
    </w:p>
    <w:p w14:paraId="3192035F" w14:textId="77777777" w:rsidR="009032BA" w:rsidRPr="003C3148" w:rsidRDefault="009032BA" w:rsidP="009032BA">
      <w:pPr>
        <w:pStyle w:val="Notatii"/>
        <w:rPr>
          <w:iCs/>
        </w:rPr>
      </w:pPr>
      <w:r w:rsidRPr="003C3148">
        <w:rPr>
          <w:i/>
          <w:szCs w:val="26"/>
        </w:rPr>
        <w:t>α</w:t>
      </w:r>
      <w:r w:rsidRPr="003C3148">
        <w:tab/>
        <w:t xml:space="preserve">unghiul de înclinare al armăturii </w:t>
      </w:r>
      <w:proofErr w:type="spellStart"/>
      <w:r w:rsidRPr="003C3148">
        <w:rPr>
          <w:i/>
          <w:szCs w:val="26"/>
        </w:rPr>
        <w:t>A</w:t>
      </w:r>
      <w:r w:rsidRPr="003C3148">
        <w:rPr>
          <w:i/>
          <w:vertAlign w:val="subscript"/>
        </w:rPr>
        <w:t>si</w:t>
      </w:r>
      <w:proofErr w:type="spellEnd"/>
      <w:r w:rsidRPr="003C3148">
        <w:rPr>
          <w:iCs/>
        </w:rPr>
        <w:t>;</w:t>
      </w:r>
    </w:p>
    <w:p w14:paraId="49982A0E" w14:textId="650DC1D1" w:rsidR="009032BA" w:rsidRPr="003C3148" w:rsidRDefault="009032BA" w:rsidP="009032BA">
      <w:pPr>
        <w:pStyle w:val="Notatii"/>
      </w:pPr>
      <w:proofErr w:type="spellStart"/>
      <w:r w:rsidRPr="003C3148">
        <w:rPr>
          <w:i/>
          <w:iCs/>
        </w:rPr>
        <w:t>f</w:t>
      </w:r>
      <w:r w:rsidRPr="003C3148">
        <w:rPr>
          <w:i/>
          <w:iCs/>
          <w:vertAlign w:val="subscript"/>
        </w:rPr>
        <w:t>yd</w:t>
      </w:r>
      <w:proofErr w:type="spellEnd"/>
      <w:r w:rsidRPr="003C3148">
        <w:tab/>
        <w:t>valoarea de proiectare a limitei de curgere a o</w:t>
      </w:r>
      <w:r w:rsidR="00C86317">
        <w:t>ț</w:t>
      </w:r>
      <w:r w:rsidRPr="003C3148">
        <w:t>elului din care sunt confec</w:t>
      </w:r>
      <w:r w:rsidR="00C86317">
        <w:t>ț</w:t>
      </w:r>
      <w:r w:rsidRPr="003C3148">
        <w:t>ionate armăturile înclinate.</w:t>
      </w:r>
    </w:p>
    <w:p w14:paraId="6D922D0E" w14:textId="6CC23862" w:rsidR="009032BA" w:rsidRPr="003C3148" w:rsidRDefault="009032BA" w:rsidP="009032BA">
      <w:pPr>
        <w:pStyle w:val="Paragraf"/>
      </w:pPr>
      <w:r w:rsidRPr="003C3148">
        <w:t xml:space="preserve">Armăturile înclinate stabilite conform </w:t>
      </w:r>
      <w:r w:rsidRPr="009D6161">
        <w:rPr>
          <w:rStyle w:val="Mylink"/>
        </w:rPr>
        <w:fldChar w:fldCharType="begin"/>
      </w:r>
      <w:r w:rsidR="009D6161" w:rsidRPr="009D6161">
        <w:rPr>
          <w:rStyle w:val="Mylink"/>
        </w:rPr>
        <w:instrText>REF _Ref146567423 \r \* CHARFORMAT \h</w:instrText>
      </w:r>
      <w:r w:rsidRPr="009D6161">
        <w:rPr>
          <w:rStyle w:val="Mylink"/>
        </w:rPr>
      </w:r>
      <w:r w:rsidRPr="009D6161">
        <w:rPr>
          <w:rStyle w:val="Mylink"/>
        </w:rPr>
        <w:fldChar w:fldCharType="separate"/>
      </w:r>
      <w:r w:rsidR="009464BD">
        <w:rPr>
          <w:rStyle w:val="Mylink"/>
        </w:rPr>
        <w:t>(6)</w:t>
      </w:r>
      <w:r w:rsidRPr="009D6161">
        <w:rPr>
          <w:rStyle w:val="Mylink"/>
        </w:rPr>
        <w:fldChar w:fldCharType="end"/>
      </w:r>
      <w:r w:rsidRPr="003C3148">
        <w:t xml:space="preserve"> se dispun suplimentar fa</w:t>
      </w:r>
      <w:r w:rsidR="00C86317">
        <w:t>ț</w:t>
      </w:r>
      <w:r w:rsidRPr="003C3148">
        <w:t xml:space="preserve">ă de armăturile transversale stabilite conform </w:t>
      </w:r>
      <w:r w:rsidRPr="009D6161">
        <w:rPr>
          <w:rStyle w:val="Mylink"/>
        </w:rPr>
        <w:fldChar w:fldCharType="begin"/>
      </w:r>
      <w:r w:rsidR="009D6161" w:rsidRPr="009D6161">
        <w:rPr>
          <w:rStyle w:val="Mylink"/>
        </w:rPr>
        <w:instrText>REF _Ref146567929 \r \* CHARFORMAT \h</w:instrText>
      </w:r>
      <w:r w:rsidRPr="009D6161">
        <w:rPr>
          <w:rStyle w:val="Mylink"/>
        </w:rPr>
      </w:r>
      <w:r w:rsidRPr="009D6161">
        <w:rPr>
          <w:rStyle w:val="Mylink"/>
        </w:rPr>
        <w:fldChar w:fldCharType="separate"/>
      </w:r>
      <w:r w:rsidR="009464BD">
        <w:rPr>
          <w:rStyle w:val="Mylink"/>
        </w:rPr>
        <w:t>5.3.2</w:t>
      </w:r>
      <w:r w:rsidRPr="009D6161">
        <w:rPr>
          <w:rStyle w:val="Mylink"/>
        </w:rPr>
        <w:fldChar w:fldCharType="end"/>
      </w:r>
      <w:r w:rsidRPr="003C3148">
        <w:t>.</w:t>
      </w:r>
    </w:p>
    <w:p w14:paraId="1BD7675A" w14:textId="76E5E9F3" w:rsidR="009032BA" w:rsidRPr="003C3148" w:rsidRDefault="009032BA" w:rsidP="009032BA">
      <w:pPr>
        <w:jc w:val="center"/>
        <w:rPr>
          <w:rFonts w:cs="Arial"/>
        </w:rPr>
      </w:pPr>
      <w:r w:rsidRPr="003C3148">
        <w:rPr>
          <w:noProof/>
        </w:rPr>
        <mc:AlternateContent>
          <mc:Choice Requires="wpc">
            <w:drawing>
              <wp:inline distT="0" distB="0" distL="0" distR="0" wp14:anchorId="60030FC7" wp14:editId="21E8B148">
                <wp:extent cx="5066030" cy="944245"/>
                <wp:effectExtent l="3810" t="0" r="0" b="1905"/>
                <wp:docPr id="1580527557"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0848612" name="AutoShape 1904"/>
                        <wps:cNvCnPr>
                          <a:cxnSpLocks noChangeShapeType="1"/>
                        </wps:cNvCnPr>
                        <wps:spPr bwMode="auto">
                          <a:xfrm>
                            <a:off x="876305" y="529525"/>
                            <a:ext cx="1432508"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396036" name="AutoShape 1905"/>
                        <wps:cNvCnPr>
                          <a:cxnSpLocks noChangeShapeType="1"/>
                        </wps:cNvCnPr>
                        <wps:spPr bwMode="auto">
                          <a:xfrm>
                            <a:off x="735904" y="671832"/>
                            <a:ext cx="80000" cy="6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4465769" name="AutoShape 1906"/>
                        <wps:cNvCnPr>
                          <a:cxnSpLocks noChangeShapeType="1"/>
                        </wps:cNvCnPr>
                        <wps:spPr bwMode="auto">
                          <a:xfrm flipH="1">
                            <a:off x="755604" y="650831"/>
                            <a:ext cx="43200" cy="5210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36974915" name="AutoShape 1907"/>
                        <wps:cNvCnPr>
                          <a:cxnSpLocks noChangeShapeType="1"/>
                        </wps:cNvCnPr>
                        <wps:spPr bwMode="auto">
                          <a:xfrm>
                            <a:off x="735904" y="532125"/>
                            <a:ext cx="80000" cy="6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81053344" name="AutoShape 1908"/>
                        <wps:cNvCnPr>
                          <a:cxnSpLocks noChangeShapeType="1"/>
                        </wps:cNvCnPr>
                        <wps:spPr bwMode="auto">
                          <a:xfrm flipH="1">
                            <a:off x="751204" y="503524"/>
                            <a:ext cx="43100" cy="5210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5559797" name="AutoShape 1909"/>
                        <wps:cNvCnPr>
                          <a:cxnSpLocks noChangeShapeType="1"/>
                        </wps:cNvCnPr>
                        <wps:spPr bwMode="auto">
                          <a:xfrm>
                            <a:off x="735904" y="246312"/>
                            <a:ext cx="80000" cy="7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59155512" name="AutoShape 1910"/>
                        <wps:cNvCnPr>
                          <a:cxnSpLocks noChangeShapeType="1"/>
                        </wps:cNvCnPr>
                        <wps:spPr bwMode="auto">
                          <a:xfrm flipH="1">
                            <a:off x="751204" y="217810"/>
                            <a:ext cx="43100" cy="5200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9729778" name="Text Box 1911"/>
                        <wps:cNvSpPr txBox="1">
                          <a:spLocks noChangeArrowheads="1"/>
                        </wps:cNvSpPr>
                        <wps:spPr bwMode="auto">
                          <a:xfrm>
                            <a:off x="269802" y="534025"/>
                            <a:ext cx="466103" cy="139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65E29" w14:textId="77777777" w:rsidR="009032BA" w:rsidRDefault="009032BA" w:rsidP="009032BA">
                              <w:pPr>
                                <w:pStyle w:val="Textbox"/>
                                <w:jc w:val="right"/>
                                <w:rPr>
                                  <w:vertAlign w:val="subscript"/>
                                </w:rPr>
                              </w:pPr>
                              <w:r>
                                <w:t>V</w:t>
                              </w:r>
                              <w:r>
                                <w:rPr>
                                  <w:vertAlign w:val="subscript"/>
                                </w:rPr>
                                <w:t>Ed,min</w:t>
                              </w:r>
                            </w:p>
                          </w:txbxContent>
                        </wps:txbx>
                        <wps:bodyPr rot="0" vert="horz" wrap="square" lIns="0" tIns="0" rIns="0" bIns="0" anchor="t" anchorCtr="0" upright="1">
                          <a:noAutofit/>
                        </wps:bodyPr>
                      </wps:wsp>
                      <wps:wsp>
                        <wps:cNvPr id="1408833059" name="Text Box 1912"/>
                        <wps:cNvSpPr txBox="1">
                          <a:spLocks noChangeArrowheads="1"/>
                        </wps:cNvSpPr>
                        <wps:spPr bwMode="auto">
                          <a:xfrm>
                            <a:off x="236801" y="300914"/>
                            <a:ext cx="499103" cy="147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E7671" w14:textId="77777777" w:rsidR="009032BA" w:rsidRDefault="009032BA" w:rsidP="009032BA">
                              <w:pPr>
                                <w:pStyle w:val="Textbox"/>
                                <w:jc w:val="right"/>
                                <w:rPr>
                                  <w:vertAlign w:val="subscript"/>
                                </w:rPr>
                              </w:pPr>
                              <w:r>
                                <w:t>V</w:t>
                              </w:r>
                              <w:r>
                                <w:rPr>
                                  <w:vertAlign w:val="subscript"/>
                                </w:rPr>
                                <w:t>Ed,max</w:t>
                              </w:r>
                            </w:p>
                          </w:txbxContent>
                        </wps:txbx>
                        <wps:bodyPr rot="0" vert="horz" wrap="square" lIns="0" tIns="0" rIns="0" bIns="0" anchor="t" anchorCtr="0" upright="1">
                          <a:noAutofit/>
                        </wps:bodyPr>
                      </wps:wsp>
                      <wps:wsp>
                        <wps:cNvPr id="106753401" name="AutoShape 1913"/>
                        <wps:cNvCnPr>
                          <a:cxnSpLocks noChangeShapeType="1"/>
                        </wps:cNvCnPr>
                        <wps:spPr bwMode="auto">
                          <a:xfrm>
                            <a:off x="3732522" y="118706"/>
                            <a:ext cx="600" cy="6947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903415" name="Freeform 1914"/>
                        <wps:cNvSpPr>
                          <a:spLocks/>
                        </wps:cNvSpPr>
                        <wps:spPr bwMode="auto">
                          <a:xfrm>
                            <a:off x="4065224" y="118706"/>
                            <a:ext cx="590903" cy="167208"/>
                          </a:xfrm>
                          <a:custGeom>
                            <a:avLst/>
                            <a:gdLst>
                              <a:gd name="T0" fmla="*/ 0 w 1347"/>
                              <a:gd name="T1" fmla="*/ 0 h 392"/>
                              <a:gd name="T2" fmla="*/ 0 w 1347"/>
                              <a:gd name="T3" fmla="*/ 167191 h 392"/>
                              <a:gd name="T4" fmla="*/ 590855 w 1347"/>
                              <a:gd name="T5" fmla="*/ 167191 h 392"/>
                              <a:gd name="T6" fmla="*/ 0 60000 65536"/>
                              <a:gd name="T7" fmla="*/ 0 60000 65536"/>
                              <a:gd name="T8" fmla="*/ 0 60000 65536"/>
                            </a:gdLst>
                            <a:ahLst/>
                            <a:cxnLst>
                              <a:cxn ang="T6">
                                <a:pos x="T0" y="T1"/>
                              </a:cxn>
                              <a:cxn ang="T7">
                                <a:pos x="T2" y="T3"/>
                              </a:cxn>
                              <a:cxn ang="T8">
                                <a:pos x="T4" y="T5"/>
                              </a:cxn>
                            </a:cxnLst>
                            <a:rect l="0" t="0" r="r" b="b"/>
                            <a:pathLst>
                              <a:path w="1347" h="392">
                                <a:moveTo>
                                  <a:pt x="0" y="0"/>
                                </a:moveTo>
                                <a:lnTo>
                                  <a:pt x="0" y="392"/>
                                </a:lnTo>
                                <a:lnTo>
                                  <a:pt x="1347" y="3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239056" name="Freeform 1915"/>
                        <wps:cNvSpPr>
                          <a:spLocks/>
                        </wps:cNvSpPr>
                        <wps:spPr bwMode="auto">
                          <a:xfrm flipV="1">
                            <a:off x="4065224" y="658231"/>
                            <a:ext cx="586103" cy="166008"/>
                          </a:xfrm>
                          <a:custGeom>
                            <a:avLst/>
                            <a:gdLst>
                              <a:gd name="T0" fmla="*/ 0 w 1347"/>
                              <a:gd name="T1" fmla="*/ 0 h 392"/>
                              <a:gd name="T2" fmla="*/ 0 w 1347"/>
                              <a:gd name="T3" fmla="*/ 165981 h 392"/>
                              <a:gd name="T4" fmla="*/ 586054 w 1347"/>
                              <a:gd name="T5" fmla="*/ 165981 h 392"/>
                              <a:gd name="T6" fmla="*/ 0 60000 65536"/>
                              <a:gd name="T7" fmla="*/ 0 60000 65536"/>
                              <a:gd name="T8" fmla="*/ 0 60000 65536"/>
                            </a:gdLst>
                            <a:ahLst/>
                            <a:cxnLst>
                              <a:cxn ang="T6">
                                <a:pos x="T0" y="T1"/>
                              </a:cxn>
                              <a:cxn ang="T7">
                                <a:pos x="T2" y="T3"/>
                              </a:cxn>
                              <a:cxn ang="T8">
                                <a:pos x="T4" y="T5"/>
                              </a:cxn>
                            </a:cxnLst>
                            <a:rect l="0" t="0" r="r" b="b"/>
                            <a:pathLst>
                              <a:path w="1347" h="392">
                                <a:moveTo>
                                  <a:pt x="0" y="0"/>
                                </a:moveTo>
                                <a:lnTo>
                                  <a:pt x="0" y="392"/>
                                </a:lnTo>
                                <a:lnTo>
                                  <a:pt x="1347" y="39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44594" name="Freeform 1918"/>
                        <wps:cNvSpPr>
                          <a:spLocks/>
                        </wps:cNvSpPr>
                        <wps:spPr bwMode="auto">
                          <a:xfrm>
                            <a:off x="3839923" y="352817"/>
                            <a:ext cx="756504" cy="239411"/>
                          </a:xfrm>
                          <a:custGeom>
                            <a:avLst/>
                            <a:gdLst>
                              <a:gd name="T0" fmla="*/ 0 w 9458"/>
                              <a:gd name="T1" fmla="*/ 0 h 10000"/>
                              <a:gd name="T2" fmla="*/ 216531 w 9458"/>
                              <a:gd name="T3" fmla="*/ 0 h 10000"/>
                              <a:gd name="T4" fmla="*/ 528569 w 9458"/>
                              <a:gd name="T5" fmla="*/ 239340 h 10000"/>
                              <a:gd name="T6" fmla="*/ 756538 w 9458"/>
                              <a:gd name="T7" fmla="*/ 239340 h 1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58" h="10000">
                                <a:moveTo>
                                  <a:pt x="0" y="0"/>
                                </a:moveTo>
                                <a:lnTo>
                                  <a:pt x="2707" y="0"/>
                                </a:lnTo>
                                <a:lnTo>
                                  <a:pt x="6608" y="10000"/>
                                </a:lnTo>
                                <a:lnTo>
                                  <a:pt x="9458" y="1000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013427" name="Freeform 1919"/>
                        <wps:cNvSpPr>
                          <a:spLocks/>
                        </wps:cNvSpPr>
                        <wps:spPr bwMode="auto">
                          <a:xfrm flipV="1">
                            <a:off x="3842723" y="355917"/>
                            <a:ext cx="753704" cy="242412"/>
                          </a:xfrm>
                          <a:custGeom>
                            <a:avLst/>
                            <a:gdLst>
                              <a:gd name="T0" fmla="*/ 0 w 9458"/>
                              <a:gd name="T1" fmla="*/ 0 h 10000"/>
                              <a:gd name="T2" fmla="*/ 215728 w 9458"/>
                              <a:gd name="T3" fmla="*/ 0 h 10000"/>
                              <a:gd name="T4" fmla="*/ 526609 w 9458"/>
                              <a:gd name="T5" fmla="*/ 242408 h 10000"/>
                              <a:gd name="T6" fmla="*/ 753733 w 9458"/>
                              <a:gd name="T7" fmla="*/ 242408 h 1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458" h="10000">
                                <a:moveTo>
                                  <a:pt x="0" y="0"/>
                                </a:moveTo>
                                <a:lnTo>
                                  <a:pt x="2707" y="0"/>
                                </a:lnTo>
                                <a:lnTo>
                                  <a:pt x="6608" y="10000"/>
                                </a:lnTo>
                                <a:lnTo>
                                  <a:pt x="9458" y="1000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671763" name="AutoShape 1920"/>
                        <wps:cNvCnPr>
                          <a:cxnSpLocks noChangeShapeType="1"/>
                        </wps:cNvCnPr>
                        <wps:spPr bwMode="auto">
                          <a:xfrm>
                            <a:off x="3691822" y="118706"/>
                            <a:ext cx="422303" cy="130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9433499" name="AutoShape 1921"/>
                        <wps:cNvCnPr>
                          <a:cxnSpLocks noChangeShapeType="1"/>
                        </wps:cNvCnPr>
                        <wps:spPr bwMode="auto">
                          <a:xfrm>
                            <a:off x="3691822" y="824239"/>
                            <a:ext cx="422303" cy="60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1012900" name="Freeform 1931"/>
                        <wps:cNvSpPr>
                          <a:spLocks/>
                        </wps:cNvSpPr>
                        <wps:spPr bwMode="auto">
                          <a:xfrm>
                            <a:off x="958206" y="231111"/>
                            <a:ext cx="1271908" cy="301614"/>
                          </a:xfrm>
                          <a:custGeom>
                            <a:avLst/>
                            <a:gdLst>
                              <a:gd name="T0" fmla="*/ 0 w 2003"/>
                              <a:gd name="T1" fmla="*/ 301625 h 475"/>
                              <a:gd name="T2" fmla="*/ 0 w 2003"/>
                              <a:gd name="T3" fmla="*/ 0 h 475"/>
                              <a:gd name="T4" fmla="*/ 1271905 w 2003"/>
                              <a:gd name="T5" fmla="*/ 172720 h 475"/>
                              <a:gd name="T6" fmla="*/ 1271905 w 2003"/>
                              <a:gd name="T7" fmla="*/ 298450 h 4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03" h="475">
                                <a:moveTo>
                                  <a:pt x="0" y="475"/>
                                </a:moveTo>
                                <a:lnTo>
                                  <a:pt x="0" y="0"/>
                                </a:lnTo>
                                <a:lnTo>
                                  <a:pt x="2003" y="272"/>
                                </a:lnTo>
                                <a:lnTo>
                                  <a:pt x="2003" y="47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057623" name="Freeform 1932"/>
                        <wps:cNvSpPr>
                          <a:spLocks/>
                        </wps:cNvSpPr>
                        <wps:spPr bwMode="auto">
                          <a:xfrm flipH="1" flipV="1">
                            <a:off x="958206" y="523225"/>
                            <a:ext cx="1271908" cy="301614"/>
                          </a:xfrm>
                          <a:custGeom>
                            <a:avLst/>
                            <a:gdLst>
                              <a:gd name="T0" fmla="*/ 0 w 2003"/>
                              <a:gd name="T1" fmla="*/ 301625 h 475"/>
                              <a:gd name="T2" fmla="*/ 0 w 2003"/>
                              <a:gd name="T3" fmla="*/ 0 h 475"/>
                              <a:gd name="T4" fmla="*/ 1271905 w 2003"/>
                              <a:gd name="T5" fmla="*/ 172720 h 475"/>
                              <a:gd name="T6" fmla="*/ 1271905 w 2003"/>
                              <a:gd name="T7" fmla="*/ 298450 h 47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03" h="475">
                                <a:moveTo>
                                  <a:pt x="0" y="475"/>
                                </a:moveTo>
                                <a:lnTo>
                                  <a:pt x="0" y="0"/>
                                </a:lnTo>
                                <a:lnTo>
                                  <a:pt x="2003" y="272"/>
                                </a:lnTo>
                                <a:lnTo>
                                  <a:pt x="2003" y="47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580775" name="Line 1933"/>
                        <wps:cNvCnPr>
                          <a:cxnSpLocks noChangeShapeType="1"/>
                        </wps:cNvCnPr>
                        <wps:spPr bwMode="auto">
                          <a:xfrm>
                            <a:off x="779105" y="231111"/>
                            <a:ext cx="600" cy="4807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6888576" name="Text Box 1934"/>
                        <wps:cNvSpPr txBox="1">
                          <a:spLocks noChangeArrowheads="1"/>
                        </wps:cNvSpPr>
                        <wps:spPr bwMode="auto">
                          <a:xfrm>
                            <a:off x="2024312" y="555626"/>
                            <a:ext cx="182901" cy="139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77A18" w14:textId="77777777" w:rsidR="009032BA" w:rsidRPr="00E42DB4" w:rsidRDefault="009032BA" w:rsidP="009032BA">
                              <w:pPr>
                                <w:pStyle w:val="FigNot"/>
                                <w:rPr>
                                  <w:vertAlign w:val="subscript"/>
                                  <w:lang w:val="en-GB"/>
                                </w:rPr>
                              </w:pPr>
                              <w:r w:rsidRPr="00E42DB4">
                                <w:rPr>
                                  <w:lang w:val="en-GB"/>
                                </w:rPr>
                                <w:t>i=</w:t>
                              </w:r>
                              <w:r>
                                <w:rPr>
                                  <w:lang w:val="en-GB"/>
                                </w:rPr>
                                <w:t>2</w:t>
                              </w:r>
                            </w:p>
                          </w:txbxContent>
                        </wps:txbx>
                        <wps:bodyPr rot="0" vert="horz" wrap="square" lIns="0" tIns="0" rIns="0" bIns="0" anchor="t" anchorCtr="0" upright="1">
                          <a:noAutofit/>
                        </wps:bodyPr>
                      </wps:wsp>
                      <wps:wsp>
                        <wps:cNvPr id="1965682003" name="Text Box 1935"/>
                        <wps:cNvSpPr txBox="1">
                          <a:spLocks noChangeArrowheads="1"/>
                        </wps:cNvSpPr>
                        <wps:spPr bwMode="auto">
                          <a:xfrm>
                            <a:off x="1031806" y="534025"/>
                            <a:ext cx="182901" cy="139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55370" w14:textId="77777777" w:rsidR="009032BA" w:rsidRPr="00E42DB4" w:rsidRDefault="009032BA" w:rsidP="009032BA">
                              <w:pPr>
                                <w:pStyle w:val="FigNot"/>
                                <w:rPr>
                                  <w:vertAlign w:val="subscript"/>
                                  <w:lang w:val="en-GB"/>
                                </w:rPr>
                              </w:pPr>
                              <w:r w:rsidRPr="00E42DB4">
                                <w:rPr>
                                  <w:lang w:val="en-GB"/>
                                </w:rPr>
                                <w:t>i=1</w:t>
                              </w:r>
                            </w:p>
                          </w:txbxContent>
                        </wps:txbx>
                        <wps:bodyPr rot="0" vert="horz" wrap="square" lIns="0" tIns="0" rIns="0" bIns="0" anchor="t" anchorCtr="0" upright="1">
                          <a:noAutofit/>
                        </wps:bodyPr>
                      </wps:wsp>
                      <wps:wsp>
                        <wps:cNvPr id="1840714767" name="Line 1936"/>
                        <wps:cNvCnPr>
                          <a:cxnSpLocks noChangeShapeType="1"/>
                        </wps:cNvCnPr>
                        <wps:spPr bwMode="auto">
                          <a:xfrm>
                            <a:off x="911805" y="405119"/>
                            <a:ext cx="600" cy="2457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48383" name="Line 1937"/>
                        <wps:cNvCnPr>
                          <a:cxnSpLocks noChangeShapeType="1"/>
                        </wps:cNvCnPr>
                        <wps:spPr bwMode="auto">
                          <a:xfrm>
                            <a:off x="2275213" y="405119"/>
                            <a:ext cx="600" cy="2457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8302196" name="Text Box 1938"/>
                        <wps:cNvSpPr txBox="1">
                          <a:spLocks noChangeArrowheads="1"/>
                        </wps:cNvSpPr>
                        <wps:spPr bwMode="auto">
                          <a:xfrm>
                            <a:off x="1823711" y="97705"/>
                            <a:ext cx="433703" cy="188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7B883" w14:textId="77777777" w:rsidR="009032BA" w:rsidRPr="00E42DB4" w:rsidRDefault="009032BA" w:rsidP="009032BA">
                              <w:pPr>
                                <w:pStyle w:val="FigNot"/>
                                <w:rPr>
                                  <w:vertAlign w:val="subscript"/>
                                  <w:lang w:val="en-GB"/>
                                </w:rPr>
                              </w:pPr>
                              <w:r>
                                <w:rPr>
                                  <w:lang w:val="en-GB"/>
                                </w:rPr>
                                <w:t>grindă</w:t>
                              </w:r>
                            </w:p>
                          </w:txbxContent>
                        </wps:txbx>
                        <wps:bodyPr rot="0" vert="horz" wrap="square" lIns="0" tIns="0" rIns="0" bIns="0" anchor="t" anchorCtr="0" upright="1">
                          <a:noAutofit/>
                        </wps:bodyPr>
                      </wps:wsp>
                      <wps:wsp>
                        <wps:cNvPr id="530914921" name="Freeform 1939"/>
                        <wps:cNvSpPr>
                          <a:spLocks/>
                        </wps:cNvSpPr>
                        <wps:spPr bwMode="auto">
                          <a:xfrm>
                            <a:off x="1617910" y="184109"/>
                            <a:ext cx="172101" cy="339116"/>
                          </a:xfrm>
                          <a:custGeom>
                            <a:avLst/>
                            <a:gdLst>
                              <a:gd name="T0" fmla="*/ 172085 w 271"/>
                              <a:gd name="T1" fmla="*/ 0 h 534"/>
                              <a:gd name="T2" fmla="*/ 6985 w 271"/>
                              <a:gd name="T3" fmla="*/ 196215 h 534"/>
                              <a:gd name="T4" fmla="*/ 128270 w 271"/>
                              <a:gd name="T5" fmla="*/ 220980 h 534"/>
                              <a:gd name="T6" fmla="*/ 24765 w 271"/>
                              <a:gd name="T7" fmla="*/ 339090 h 53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1" h="534">
                                <a:moveTo>
                                  <a:pt x="271" y="0"/>
                                </a:moveTo>
                                <a:cubicBezTo>
                                  <a:pt x="146" y="125"/>
                                  <a:pt x="22" y="251"/>
                                  <a:pt x="11" y="309"/>
                                </a:cubicBezTo>
                                <a:cubicBezTo>
                                  <a:pt x="0" y="367"/>
                                  <a:pt x="197" y="311"/>
                                  <a:pt x="202" y="348"/>
                                </a:cubicBezTo>
                                <a:cubicBezTo>
                                  <a:pt x="207" y="385"/>
                                  <a:pt x="66" y="508"/>
                                  <a:pt x="39" y="53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570509" name="Freeform: Shape 950255630"/>
                        <wps:cNvSpPr>
                          <a:spLocks/>
                        </wps:cNvSpPr>
                        <wps:spPr bwMode="auto">
                          <a:xfrm>
                            <a:off x="4086524" y="323415"/>
                            <a:ext cx="0" cy="292414"/>
                          </a:xfrm>
                          <a:custGeom>
                            <a:avLst/>
                            <a:gdLst>
                              <a:gd name="T0" fmla="*/ 0 h 217430"/>
                              <a:gd name="T1" fmla="*/ 292430 h 217430"/>
                              <a:gd name="T2" fmla="*/ 0 60000 65536"/>
                              <a:gd name="T3" fmla="*/ 0 60000 65536"/>
                            </a:gdLst>
                            <a:ahLst/>
                            <a:cxnLst>
                              <a:cxn ang="T2">
                                <a:pos x="0" y="T0"/>
                              </a:cxn>
                              <a:cxn ang="T3">
                                <a:pos x="0" y="T1"/>
                              </a:cxn>
                            </a:cxnLst>
                            <a:rect l="0" t="0" r="r" b="b"/>
                            <a:pathLst>
                              <a:path h="217430">
                                <a:moveTo>
                                  <a:pt x="0" y="0"/>
                                </a:moveTo>
                                <a:lnTo>
                                  <a:pt x="0" y="217430"/>
                                </a:ln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71629797" name="Freeform: Shape 599773641"/>
                        <wps:cNvSpPr>
                          <a:spLocks/>
                        </wps:cNvSpPr>
                        <wps:spPr bwMode="auto">
                          <a:xfrm>
                            <a:off x="4175225" y="323415"/>
                            <a:ext cx="0" cy="292414"/>
                          </a:xfrm>
                          <a:custGeom>
                            <a:avLst/>
                            <a:gdLst>
                              <a:gd name="T0" fmla="*/ 0 h 217430"/>
                              <a:gd name="T1" fmla="*/ 292430 h 217430"/>
                              <a:gd name="T2" fmla="*/ 0 60000 65536"/>
                              <a:gd name="T3" fmla="*/ 0 60000 65536"/>
                            </a:gdLst>
                            <a:ahLst/>
                            <a:cxnLst>
                              <a:cxn ang="T2">
                                <a:pos x="0" y="T0"/>
                              </a:cxn>
                              <a:cxn ang="T3">
                                <a:pos x="0" y="T1"/>
                              </a:cxn>
                            </a:cxnLst>
                            <a:rect l="0" t="0" r="r" b="b"/>
                            <a:pathLst>
                              <a:path h="217430">
                                <a:moveTo>
                                  <a:pt x="0" y="0"/>
                                </a:moveTo>
                                <a:lnTo>
                                  <a:pt x="0" y="217430"/>
                                </a:ln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22049579" name="Freeform: Shape 371863910"/>
                        <wps:cNvSpPr>
                          <a:spLocks/>
                        </wps:cNvSpPr>
                        <wps:spPr bwMode="auto">
                          <a:xfrm>
                            <a:off x="4264125" y="323415"/>
                            <a:ext cx="0" cy="292414"/>
                          </a:xfrm>
                          <a:custGeom>
                            <a:avLst/>
                            <a:gdLst>
                              <a:gd name="T0" fmla="*/ 0 h 217430"/>
                              <a:gd name="T1" fmla="*/ 292430 h 217430"/>
                              <a:gd name="T2" fmla="*/ 0 60000 65536"/>
                              <a:gd name="T3" fmla="*/ 0 60000 65536"/>
                            </a:gdLst>
                            <a:ahLst/>
                            <a:cxnLst>
                              <a:cxn ang="T2">
                                <a:pos x="0" y="T0"/>
                              </a:cxn>
                              <a:cxn ang="T3">
                                <a:pos x="0" y="T1"/>
                              </a:cxn>
                            </a:cxnLst>
                            <a:rect l="0" t="0" r="r" b="b"/>
                            <a:pathLst>
                              <a:path h="217430">
                                <a:moveTo>
                                  <a:pt x="0" y="0"/>
                                </a:moveTo>
                                <a:lnTo>
                                  <a:pt x="0" y="217430"/>
                                </a:ln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32200261" name="Freeform: Shape 1963743344"/>
                        <wps:cNvSpPr>
                          <a:spLocks/>
                        </wps:cNvSpPr>
                        <wps:spPr bwMode="auto">
                          <a:xfrm>
                            <a:off x="4353426" y="323415"/>
                            <a:ext cx="0" cy="292414"/>
                          </a:xfrm>
                          <a:custGeom>
                            <a:avLst/>
                            <a:gdLst>
                              <a:gd name="T0" fmla="*/ 0 h 217430"/>
                              <a:gd name="T1" fmla="*/ 292430 h 217430"/>
                              <a:gd name="T2" fmla="*/ 0 60000 65536"/>
                              <a:gd name="T3" fmla="*/ 0 60000 65536"/>
                            </a:gdLst>
                            <a:ahLst/>
                            <a:cxnLst>
                              <a:cxn ang="T2">
                                <a:pos x="0" y="T0"/>
                              </a:cxn>
                              <a:cxn ang="T3">
                                <a:pos x="0" y="T1"/>
                              </a:cxn>
                            </a:cxnLst>
                            <a:rect l="0" t="0" r="r" b="b"/>
                            <a:pathLst>
                              <a:path h="217430">
                                <a:moveTo>
                                  <a:pt x="0" y="0"/>
                                </a:moveTo>
                                <a:lnTo>
                                  <a:pt x="0" y="217430"/>
                                </a:ln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13373240" name="Freeform: Shape 594531978"/>
                        <wps:cNvSpPr>
                          <a:spLocks/>
                        </wps:cNvSpPr>
                        <wps:spPr bwMode="auto">
                          <a:xfrm>
                            <a:off x="4442426" y="323415"/>
                            <a:ext cx="0" cy="292414"/>
                          </a:xfrm>
                          <a:custGeom>
                            <a:avLst/>
                            <a:gdLst>
                              <a:gd name="T0" fmla="*/ 0 h 217430"/>
                              <a:gd name="T1" fmla="*/ 292430 h 217430"/>
                              <a:gd name="T2" fmla="*/ 0 60000 65536"/>
                              <a:gd name="T3" fmla="*/ 0 60000 65536"/>
                            </a:gdLst>
                            <a:ahLst/>
                            <a:cxnLst>
                              <a:cxn ang="T2">
                                <a:pos x="0" y="T0"/>
                              </a:cxn>
                              <a:cxn ang="T3">
                                <a:pos x="0" y="T1"/>
                              </a:cxn>
                            </a:cxnLst>
                            <a:rect l="0" t="0" r="r" b="b"/>
                            <a:pathLst>
                              <a:path h="217430">
                                <a:moveTo>
                                  <a:pt x="0" y="0"/>
                                </a:moveTo>
                                <a:lnTo>
                                  <a:pt x="0" y="217430"/>
                                </a:ln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2073360" name="Freeform: Shape 1504206336"/>
                        <wps:cNvSpPr>
                          <a:spLocks/>
                        </wps:cNvSpPr>
                        <wps:spPr bwMode="auto">
                          <a:xfrm>
                            <a:off x="4530727" y="323415"/>
                            <a:ext cx="0" cy="292414"/>
                          </a:xfrm>
                          <a:custGeom>
                            <a:avLst/>
                            <a:gdLst>
                              <a:gd name="T0" fmla="*/ 0 h 217430"/>
                              <a:gd name="T1" fmla="*/ 292430 h 217430"/>
                              <a:gd name="T2" fmla="*/ 0 60000 65536"/>
                              <a:gd name="T3" fmla="*/ 0 60000 65536"/>
                            </a:gdLst>
                            <a:ahLst/>
                            <a:cxnLst>
                              <a:cxn ang="T2">
                                <a:pos x="0" y="T0"/>
                              </a:cxn>
                              <a:cxn ang="T3">
                                <a:pos x="0" y="T1"/>
                              </a:cxn>
                            </a:cxnLst>
                            <a:rect l="0" t="0" r="r" b="b"/>
                            <a:pathLst>
                              <a:path h="217430">
                                <a:moveTo>
                                  <a:pt x="0" y="0"/>
                                </a:moveTo>
                                <a:lnTo>
                                  <a:pt x="0" y="217430"/>
                                </a:ln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075556" name="Freeform: Shape 777436159"/>
                        <wps:cNvSpPr>
                          <a:spLocks/>
                        </wps:cNvSpPr>
                        <wps:spPr bwMode="auto">
                          <a:xfrm>
                            <a:off x="4620027" y="323415"/>
                            <a:ext cx="0" cy="292414"/>
                          </a:xfrm>
                          <a:custGeom>
                            <a:avLst/>
                            <a:gdLst>
                              <a:gd name="T0" fmla="*/ 0 h 217430"/>
                              <a:gd name="T1" fmla="*/ 292430 h 217430"/>
                              <a:gd name="T2" fmla="*/ 0 60000 65536"/>
                              <a:gd name="T3" fmla="*/ 0 60000 65536"/>
                            </a:gdLst>
                            <a:ahLst/>
                            <a:cxnLst>
                              <a:cxn ang="T2">
                                <a:pos x="0" y="T0"/>
                              </a:cxn>
                              <a:cxn ang="T3">
                                <a:pos x="0" y="T1"/>
                              </a:cxn>
                            </a:cxnLst>
                            <a:rect l="0" t="0" r="r" b="b"/>
                            <a:pathLst>
                              <a:path h="217430">
                                <a:moveTo>
                                  <a:pt x="0" y="0"/>
                                </a:moveTo>
                                <a:lnTo>
                                  <a:pt x="0" y="217430"/>
                                </a:ln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50247072" name="Freeform: Shape 1939481097"/>
                        <wps:cNvSpPr>
                          <a:spLocks/>
                        </wps:cNvSpPr>
                        <wps:spPr bwMode="auto">
                          <a:xfrm>
                            <a:off x="3770222" y="321715"/>
                            <a:ext cx="881105" cy="201510"/>
                          </a:xfrm>
                          <a:custGeom>
                            <a:avLst/>
                            <a:gdLst>
                              <a:gd name="T0" fmla="*/ 881103 w 881103"/>
                              <a:gd name="T1" fmla="*/ 4890 h 201471"/>
                              <a:gd name="T2" fmla="*/ 139185 w 881103"/>
                              <a:gd name="T3" fmla="*/ 0 h 201471"/>
                              <a:gd name="T4" fmla="*/ 0 w 881103"/>
                              <a:gd name="T5" fmla="*/ 142145 h 201471"/>
                              <a:gd name="T6" fmla="*/ 2445 w 881103"/>
                              <a:gd name="T7" fmla="*/ 201471 h 2014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1103" h="201471">
                                <a:moveTo>
                                  <a:pt x="881103" y="4890"/>
                                </a:moveTo>
                                <a:lnTo>
                                  <a:pt x="139185" y="0"/>
                                </a:lnTo>
                                <a:cubicBezTo>
                                  <a:pt x="-9295" y="19616"/>
                                  <a:pt x="8936" y="109382"/>
                                  <a:pt x="0" y="142145"/>
                                </a:cubicBezTo>
                                <a:lnTo>
                                  <a:pt x="2445" y="201471"/>
                                </a:lnTo>
                              </a:path>
                            </a:pathLst>
                          </a:cu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44830034" name="Freeform: Shape 129131229"/>
                        <wps:cNvSpPr>
                          <a:spLocks/>
                        </wps:cNvSpPr>
                        <wps:spPr bwMode="auto">
                          <a:xfrm flipV="1">
                            <a:off x="3764722" y="423320"/>
                            <a:ext cx="881105" cy="201510"/>
                          </a:xfrm>
                          <a:custGeom>
                            <a:avLst/>
                            <a:gdLst>
                              <a:gd name="T0" fmla="*/ 881103 w 881103"/>
                              <a:gd name="T1" fmla="*/ 4890 h 201471"/>
                              <a:gd name="T2" fmla="*/ 139185 w 881103"/>
                              <a:gd name="T3" fmla="*/ 0 h 201471"/>
                              <a:gd name="T4" fmla="*/ 0 w 881103"/>
                              <a:gd name="T5" fmla="*/ 142145 h 201471"/>
                              <a:gd name="T6" fmla="*/ 2445 w 881103"/>
                              <a:gd name="T7" fmla="*/ 201471 h 2014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1103" h="201471">
                                <a:moveTo>
                                  <a:pt x="881103" y="4890"/>
                                </a:moveTo>
                                <a:lnTo>
                                  <a:pt x="139185" y="0"/>
                                </a:lnTo>
                                <a:cubicBezTo>
                                  <a:pt x="-9295" y="19616"/>
                                  <a:pt x="8936" y="109382"/>
                                  <a:pt x="0" y="142145"/>
                                </a:cubicBezTo>
                                <a:lnTo>
                                  <a:pt x="2445" y="201471"/>
                                </a:lnTo>
                              </a:path>
                            </a:pathLst>
                          </a:cu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0137511" name="Freeform: Shape 1878717880"/>
                        <wps:cNvSpPr>
                          <a:spLocks/>
                        </wps:cNvSpPr>
                        <wps:spPr bwMode="auto">
                          <a:xfrm>
                            <a:off x="4650328" y="250012"/>
                            <a:ext cx="45700" cy="434221"/>
                          </a:xfrm>
                          <a:custGeom>
                            <a:avLst/>
                            <a:gdLst>
                              <a:gd name="T0" fmla="*/ 0 w 45719"/>
                              <a:gd name="T1" fmla="*/ 0 h 217430"/>
                              <a:gd name="T2" fmla="*/ 0 w 45719"/>
                              <a:gd name="T3" fmla="*/ 434169 h 217430"/>
                              <a:gd name="T4" fmla="*/ 0 60000 65536"/>
                              <a:gd name="T5" fmla="*/ 0 60000 65536"/>
                            </a:gdLst>
                            <a:ahLst/>
                            <a:cxnLst>
                              <a:cxn ang="T4">
                                <a:pos x="T0" y="T1"/>
                              </a:cxn>
                              <a:cxn ang="T5">
                                <a:pos x="T2" y="T3"/>
                              </a:cxn>
                            </a:cxnLst>
                            <a:rect l="0" t="0" r="r" b="b"/>
                            <a:pathLst>
                              <a:path w="45719" h="217430">
                                <a:moveTo>
                                  <a:pt x="0" y="0"/>
                                </a:moveTo>
                                <a:lnTo>
                                  <a:pt x="0" y="217430"/>
                                </a:lnTo>
                              </a:path>
                            </a:pathLst>
                          </a:custGeom>
                          <a:noFill/>
                          <a:ln w="63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c:wpc>
                  </a:graphicData>
                </a:graphic>
              </wp:inline>
            </w:drawing>
          </mc:Choice>
          <mc:Fallback>
            <w:pict>
              <v:group w14:anchorId="60030FC7" id="Canvas 2" o:spid="_x0000_s1065" editas="canvas" style="width:398.9pt;height:74.35pt;mso-position-horizontal-relative:char;mso-position-vertical-relative:line" coordsize="50660,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">
                <v:shape id="_x0000_s1066" type="#_x0000_t75" style="position:absolute;width:50660;height:9442;visibility:visible;mso-wrap-style:square">
                  <v:fill o:detectmouseclick="t"/>
                  <v:path o:connecttype="none"/>
                </v:shape>
                <v:shapetype id="_x0000_t32" coordsize="21600,21600" o:spt="32" o:oned="t" path="m,l21600,21600e" filled="f">
                  <v:path arrowok="t" fillok="f" o:connecttype="none"/>
                  <o:lock v:ext="edit" shapetype="t"/>
                </v:shapetype>
                <v:shape id="AutoShape 1904" o:spid="_x0000_s1067" type="#_x0000_t32" style="position:absolute;left:8763;top:5295;width:14325;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"/>
                <v:shape id="AutoShape 1905" o:spid="_x0000_s1068" type="#_x0000_t32" style="position:absolute;left:7359;top:6718;width:80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" strokeweight=".5pt"/>
                <v:shape id="AutoShape 1906" o:spid="_x0000_s1069" type="#_x0000_t32" style="position:absolute;left:7556;top:6508;width:432;height:5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" strokeweight=".5pt"/>
                <v:shape id="AutoShape 1907" o:spid="_x0000_s1070" type="#_x0000_t32" style="position:absolute;left:7359;top:5321;width:80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" strokeweight=".5pt"/>
                <v:shape id="AutoShape 1908" o:spid="_x0000_s1071" type="#_x0000_t32" style="position:absolute;left:7512;top:5035;width:431;height:5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" strokeweight=".5pt"/>
                <v:shape id="AutoShape 1909" o:spid="_x0000_s1072" type="#_x0000_t32" style="position:absolute;left:7359;top:2463;width:80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" strokeweight=".5pt"/>
                <v:shape id="AutoShape 1910" o:spid="_x0000_s1073" type="#_x0000_t32" style="position:absolute;left:7512;top:2178;width:431;height:5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" strokeweight=".5pt"/>
                <v:shape id="Text Box 1911" o:spid="_x0000_s1074" type="#_x0000_t202" style="position:absolute;left:2698;top:5340;width:4661;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" filled="f" stroked="f">
                  <v:textbox inset="0,0,0,0">
                    <w:txbxContent>
                      <w:p w14:paraId="2B265E29" w14:textId="77777777" w:rsidR="009032BA" w:rsidRDefault="009032BA" w:rsidP="009032BA">
                        <w:pPr>
                          <w:pStyle w:val="Textbox"/>
                          <w:jc w:val="right"/>
                          <w:rPr>
                            <w:vertAlign w:val="subscript"/>
                          </w:rPr>
                        </w:pPr>
                        <w:r>
                          <w:t>V</w:t>
                        </w:r>
                        <w:r>
                          <w:rPr>
                            <w:vertAlign w:val="subscript"/>
                          </w:rPr>
                          <w:t>Ed,min</w:t>
                        </w:r>
                      </w:p>
                    </w:txbxContent>
                  </v:textbox>
                </v:shape>
                <v:shape id="Text Box 1912" o:spid="_x0000_s1075" type="#_x0000_t202" style="position:absolute;left:2368;top:3009;width:499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" filled="f" stroked="f">
                  <v:textbox inset="0,0,0,0">
                    <w:txbxContent>
                      <w:p w14:paraId="161E7671" w14:textId="77777777" w:rsidR="009032BA" w:rsidRDefault="009032BA" w:rsidP="009032BA">
                        <w:pPr>
                          <w:pStyle w:val="Textbox"/>
                          <w:jc w:val="right"/>
                          <w:rPr>
                            <w:vertAlign w:val="subscript"/>
                          </w:rPr>
                        </w:pPr>
                        <w:r>
                          <w:t>V</w:t>
                        </w:r>
                        <w:r>
                          <w:rPr>
                            <w:vertAlign w:val="subscript"/>
                          </w:rPr>
                          <w:t>Ed,max</w:t>
                        </w:r>
                      </w:p>
                    </w:txbxContent>
                  </v:textbox>
                </v:shape>
                <v:shape id="AutoShape 1913" o:spid="_x0000_s1076" type="#_x0000_t32" style="position:absolute;left:37325;top:1187;width:6;height:6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"/>
                <v:shape id="Freeform 1914" o:spid="_x0000_s1077" style="position:absolute;left:40652;top:1187;width:5909;height:1672;visibility:visible;mso-wrap-style:square;v-text-anchor:top" coordsize="134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" path="m,l,392r1347,e" filled="f">
                  <v:path arrowok="t" o:connecttype="custom" o:connectlocs="0,0;0,71315492;259196728,71315492" o:connectangles="0,0,0"/>
                </v:shape>
                <v:shape id="Freeform 1915" o:spid="_x0000_s1078" style="position:absolute;left:40652;top:6582;width:5861;height:1660;flip:y;visibility:visible;mso-wrap-style:square;v-text-anchor:top" coordsize="134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" path="m,l,392r1347,e" filled="f">
                  <v:path arrowok="t" o:connecttype="custom" o:connectlocs="0,0;0,70291260;255002233,70291260" o:connectangles="0,0,0"/>
                </v:shape>
                <v:shape id="Freeform 1918" o:spid="_x0000_s1079" style="position:absolute;left:38399;top:3528;width:7565;height:2394;visibility:visible;mso-wrap-style:square;v-text-anchor:top" coordsize="9458,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" path="m,l2707,,6608,10000r2850,e" filled="f" strokeweight="1.5pt">
                  <v:path arrowok="t" o:connecttype="custom" o:connectlocs="0,0;17319366,0;42277920,5730063;60512161,5730063" o:connectangles="0,0,0,0"/>
                </v:shape>
                <v:shape id="Freeform 1919" o:spid="_x0000_s1080" style="position:absolute;left:38427;top:3559;width:7537;height:2424;flip:y;visibility:visible;mso-wrap-style:square;v-text-anchor:top" coordsize="9458,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" path="m,l2707,,6608,10000r2850,e" filled="f" strokeweight="1.5pt">
                  <v:path arrowok="t" o:connecttype="custom" o:connectlocs="0,0;17191273,0;41965247,5876261;60064662,5876261" o:connectangles="0,0,0,0"/>
                </v:shape>
                <v:shape id="AutoShape 1920" o:spid="_x0000_s1081" type="#_x0000_t32" style="position:absolute;left:36918;top:1187;width:4223;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" strokeweight=".5pt">
                  <v:stroke dashstyle="dash"/>
                </v:shape>
                <v:shape id="AutoShape 1921" o:spid="_x0000_s1082" type="#_x0000_t32" style="position:absolute;left:36918;top:8242;width:422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" strokeweight=".5pt">
                  <v:stroke dashstyle="dash"/>
                </v:shape>
                <v:shape id="Freeform 1931" o:spid="_x0000_s1083" style="position:absolute;left:9582;top:2311;width:12719;height:3016;visibility:visible;mso-wrap-style:square;v-text-anchor:top" coordsize="200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" path="m,475l,,2003,272r,198e" filled="f" strokeweight="1.5pt">
                  <v:path arrowok="t" o:connecttype="custom" o:connectlocs="0,191524890;0,0;807661580,109673200;807661580,189508839" o:connectangles="0,0,0,0"/>
                </v:shape>
                <v:shape id="Freeform 1932" o:spid="_x0000_s1084" style="position:absolute;left:9582;top:5232;width:12719;height:3016;flip:x y;visibility:visible;mso-wrap-style:square;v-text-anchor:top" coordsize="200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" path="m,475l,,2003,272r,198e" filled="f" strokeweight="1.5pt">
                  <v:path arrowok="t" o:connecttype="custom" o:connectlocs="0,191524890;0,0;807661580,109673200;807661580,189508839" o:connectangles="0,0,0,0"/>
                </v:shape>
                <v:line id="Line 1933" o:spid="_x0000_s1085" style="position:absolute;visibility:visible;mso-wrap-style:square" from="7791,2311" to="7797,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" strokeweight=".5pt"/>
                <v:shape id="Text Box 1934" o:spid="_x0000_s1086" type="#_x0000_t202" style="position:absolute;left:20243;top:5556;width:1829;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" filled="f" stroked="f">
                  <v:textbox inset="0,0,0,0">
                    <w:txbxContent>
                      <w:p w14:paraId="41977A18" w14:textId="77777777" w:rsidR="009032BA" w:rsidRPr="00E42DB4" w:rsidRDefault="009032BA" w:rsidP="009032BA">
                        <w:pPr>
                          <w:pStyle w:val="FigNot"/>
                          <w:rPr>
                            <w:vertAlign w:val="subscript"/>
                            <w:lang w:val="en-GB"/>
                          </w:rPr>
                        </w:pPr>
                        <w:r w:rsidRPr="00E42DB4">
                          <w:rPr>
                            <w:lang w:val="en-GB"/>
                          </w:rPr>
                          <w:t>i=</w:t>
                        </w:r>
                        <w:r>
                          <w:rPr>
                            <w:lang w:val="en-GB"/>
                          </w:rPr>
                          <w:t>2</w:t>
                        </w:r>
                      </w:p>
                    </w:txbxContent>
                  </v:textbox>
                </v:shape>
                <v:shape id="Text Box 1935" o:spid="_x0000_s1087" type="#_x0000_t202" style="position:absolute;left:10318;top:5340;width:1829;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" filled="f" stroked="f">
                  <v:textbox inset="0,0,0,0">
                    <w:txbxContent>
                      <w:p w14:paraId="39455370" w14:textId="77777777" w:rsidR="009032BA" w:rsidRPr="00E42DB4" w:rsidRDefault="009032BA" w:rsidP="009032BA">
                        <w:pPr>
                          <w:pStyle w:val="FigNot"/>
                          <w:rPr>
                            <w:vertAlign w:val="subscript"/>
                            <w:lang w:val="en-GB"/>
                          </w:rPr>
                        </w:pPr>
                        <w:r w:rsidRPr="00E42DB4">
                          <w:rPr>
                            <w:lang w:val="en-GB"/>
                          </w:rPr>
                          <w:t>i=1</w:t>
                        </w:r>
                      </w:p>
                    </w:txbxContent>
                  </v:textbox>
                </v:shape>
                <v:line id="Line 1936" o:spid="_x0000_s1088" style="position:absolute;visibility:visible;mso-wrap-style:square" from="9118,4051" to="9124,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"/>
                <v:line id="Line 1937" o:spid="_x0000_s1089" style="position:absolute;visibility:visible;mso-wrap-style:square" from="22752,4051" to="22758,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"/>
                <v:shape id="Text Box 1938" o:spid="_x0000_s1090" type="#_x0000_t202" style="position:absolute;left:18237;top:977;width:4337;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" filled="f" stroked="f">
                  <v:textbox inset="0,0,0,0">
                    <w:txbxContent>
                      <w:p w14:paraId="6A47B883" w14:textId="77777777" w:rsidR="009032BA" w:rsidRPr="00E42DB4" w:rsidRDefault="009032BA" w:rsidP="009032BA">
                        <w:pPr>
                          <w:pStyle w:val="FigNot"/>
                          <w:rPr>
                            <w:vertAlign w:val="subscript"/>
                            <w:lang w:val="en-GB"/>
                          </w:rPr>
                        </w:pPr>
                        <w:r>
                          <w:rPr>
                            <w:lang w:val="en-GB"/>
                          </w:rPr>
                          <w:t>grindă</w:t>
                        </w:r>
                      </w:p>
                    </w:txbxContent>
                  </v:textbox>
                </v:shape>
                <v:shape id="Freeform 1939" o:spid="_x0000_s1091" style="position:absolute;left:16179;top:1841;width:1721;height:3391;visibility:visible;mso-wrap-style:square;v-text-anchor:top" coordsize="27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" path="m271,c146,125,22,251,11,309v-11,58,186,2,191,39c207,385,66,508,39,534e" filled="f">
                  <v:path arrowok="t" o:connecttype="custom" o:connectlocs="109284135,0;4435887,124606079;81459023,140333059;15727237,215338660" o:connectangles="0,0,0,0"/>
                </v:shape>
                <v:shape id="Freeform: Shape 950255630" o:spid="_x0000_s1092" style="position:absolute;left:40865;top:3234;width:0;height:2924;visibility:visible;mso-wrap-style:square;v-text-anchor:middle" coordsize="0,2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" path="m,l,217430e" filled="f" strokecolor="black [3213]" strokeweight="1pt">
                  <v:stroke joinstyle="miter"/>
                  <v:path arrowok="t" o:connecttype="custom" o:connectlocs="0,0;0,393279" o:connectangles="0,0"/>
                </v:shape>
                <v:shape id="Freeform: Shape 599773641" o:spid="_x0000_s1093" style="position:absolute;left:41752;top:3234;width:0;height:2924;visibility:visible;mso-wrap-style:square;v-text-anchor:middle" coordsize="0,2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" path="m,l,217430e" filled="f" strokecolor="black [3213]" strokeweight="1pt">
                  <v:stroke joinstyle="miter"/>
                  <v:path arrowok="t" o:connecttype="custom" o:connectlocs="0,0;0,393279" o:connectangles="0,0"/>
                </v:shape>
                <v:shape id="Freeform: Shape 371863910" o:spid="_x0000_s1094" style="position:absolute;left:42641;top:3234;width:0;height:2924;visibility:visible;mso-wrap-style:square;v-text-anchor:middle" coordsize="0,2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" path="m,l,217430e" filled="f" strokecolor="black [3213]" strokeweight="1pt">
                  <v:stroke joinstyle="miter"/>
                  <v:path arrowok="t" o:connecttype="custom" o:connectlocs="0,0;0,393279" o:connectangles="0,0"/>
                </v:shape>
                <v:shape id="Freeform: Shape 1963743344" o:spid="_x0000_s1095" style="position:absolute;left:43534;top:3234;width:0;height:2924;visibility:visible;mso-wrap-style:square;v-text-anchor:middle" coordsize="0,2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" path="m,l,217430e" filled="f" strokecolor="black [3213]" strokeweight="1pt">
                  <v:stroke joinstyle="miter"/>
                  <v:path arrowok="t" o:connecttype="custom" o:connectlocs="0,0;0,393279" o:connectangles="0,0"/>
                </v:shape>
                <v:shape id="Freeform: Shape 594531978" o:spid="_x0000_s1096" style="position:absolute;left:44424;top:3234;width:0;height:2924;visibility:visible;mso-wrap-style:square;v-text-anchor:middle" coordsize="0,2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" path="m,l,217430e" filled="f" strokecolor="black [3213]" strokeweight="1pt">
                  <v:stroke joinstyle="miter"/>
                  <v:path arrowok="t" o:connecttype="custom" o:connectlocs="0,0;0,393279" o:connectangles="0,0"/>
                </v:shape>
                <v:shape id="Freeform: Shape 1504206336" o:spid="_x0000_s1097" style="position:absolute;left:45307;top:3234;width:0;height:2924;visibility:visible;mso-wrap-style:square;v-text-anchor:middle" coordsize="0,2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" path="m,l,217430e" filled="f" strokecolor="black [3213]" strokeweight="1pt">
                  <v:stroke joinstyle="miter"/>
                  <v:path arrowok="t" o:connecttype="custom" o:connectlocs="0,0;0,393279" o:connectangles="0,0"/>
                </v:shape>
                <v:shape id="Freeform: Shape 777436159" o:spid="_x0000_s1098" style="position:absolute;left:46200;top:3234;width:0;height:2924;visibility:visible;mso-wrap-style:square;v-text-anchor:middle" coordsize="0,2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" path="m,l,217430e" filled="f" strokecolor="black [3213]" strokeweight="1pt">
                  <v:stroke joinstyle="miter"/>
                  <v:path arrowok="t" o:connecttype="custom" o:connectlocs="0,0;0,393279" o:connectangles="0,0"/>
                </v:shape>
                <v:shape id="Freeform: Shape 1939481097" o:spid="_x0000_s1099" style="position:absolute;left:37702;top:3217;width:8811;height:2015;visibility:visible;mso-wrap-style:square;v-text-anchor:middle" coordsize="881103,20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" path="m881103,4890l139185,c-9295,19616,8936,109382,,142145r2445,59326e" filled="f" strokecolor="black [3213]" strokeweight="1.5pt">
                  <v:stroke joinstyle="miter"/>
                  <v:path arrowok="t" o:connecttype="custom" o:connectlocs="881105,4891;139185,0;0,142173;2445,201510" o:connectangles="0,0,0,0"/>
                </v:shape>
                <v:shape id="Freeform: Shape 129131229" o:spid="_x0000_s1100" style="position:absolute;left:37647;top:4233;width:8811;height:2015;flip:y;visibility:visible;mso-wrap-style:square;v-text-anchor:middle" coordsize="881103,20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" path="m881103,4890l139185,c-9295,19616,8936,109382,,142145r2445,59326e" filled="f" strokecolor="black [3213]" strokeweight="1.5pt">
                  <v:stroke joinstyle="miter"/>
                  <v:path arrowok="t" o:connecttype="custom" o:connectlocs="881105,4891;139185,0;0,142173;2445,201510" o:connectangles="0,0,0,0"/>
                </v:shape>
                <v:shape id="Freeform: Shape 1878717880" o:spid="_x0000_s1101" style="position:absolute;left:46503;top:2500;width:457;height:4342;visibility:visible;mso-wrap-style:square;v-text-anchor:middle" coordsize="45719,2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" path="m,l,217430e" filled="f" strokeweight=".5pt">
                  <v:stroke dashstyle="dash"/>
                  <v:path arrowok="t" o:connecttype="custom" o:connectlocs="0,0;0,867062" o:connectangles="0,0"/>
                </v:shape>
                <w10:anchorlock/>
              </v:group>
            </w:pict>
          </mc:Fallback>
        </mc:AlternateContent>
      </w:r>
    </w:p>
    <w:p w14:paraId="31A4A583" w14:textId="1EBCD468" w:rsidR="009032BA" w:rsidRPr="003C3148" w:rsidRDefault="009032BA" w:rsidP="00DB3A3B">
      <w:pPr>
        <w:pStyle w:val="Figura"/>
        <w:spacing w:before="0" w:after="120"/>
      </w:pPr>
      <w:bookmarkStart w:id="736" w:name="_Toc361223491"/>
      <w:r w:rsidRPr="003C3148">
        <w:t>Reprezentare informativă privind semnifica</w:t>
      </w:r>
      <w:r w:rsidR="00C86317">
        <w:t>ț</w:t>
      </w:r>
      <w:r w:rsidRPr="003C3148">
        <w:t xml:space="preserve">ia mărimilor </w:t>
      </w:r>
      <w:proofErr w:type="spellStart"/>
      <w:r w:rsidRPr="003C3148">
        <w:rPr>
          <w:i/>
        </w:rPr>
        <w:t>V</w:t>
      </w:r>
      <w:r w:rsidRPr="003C3148">
        <w:rPr>
          <w:i/>
          <w:vertAlign w:val="subscript"/>
        </w:rPr>
        <w:t>Ed,max</w:t>
      </w:r>
      <w:proofErr w:type="spellEnd"/>
      <w:r w:rsidRPr="003C3148">
        <w:t xml:space="preserve"> și </w:t>
      </w:r>
      <w:proofErr w:type="spellStart"/>
      <w:r w:rsidRPr="003C3148">
        <w:rPr>
          <w:i/>
        </w:rPr>
        <w:t>V</w:t>
      </w:r>
      <w:r w:rsidRPr="003C3148">
        <w:rPr>
          <w:i/>
          <w:vertAlign w:val="subscript"/>
        </w:rPr>
        <w:t>Ed,min</w:t>
      </w:r>
      <w:proofErr w:type="spellEnd"/>
      <w:r w:rsidRPr="003C3148">
        <w:rPr>
          <w:i/>
          <w:sz w:val="18"/>
          <w:vertAlign w:val="subscript"/>
        </w:rPr>
        <w:t xml:space="preserve"> </w:t>
      </w:r>
      <w:r w:rsidRPr="003C3148">
        <w:rPr>
          <w:sz w:val="18"/>
          <w:vertAlign w:val="subscript"/>
        </w:rPr>
        <w:t xml:space="preserve"> </w:t>
      </w:r>
      <w:r w:rsidRPr="003C3148">
        <w:t>și modul de dispunere a armăturii înclinate</w:t>
      </w:r>
      <w:bookmarkEnd w:id="736"/>
      <w:r w:rsidRPr="003C3148">
        <w:t xml:space="preserve"> în zona critică a grinzilor</w:t>
      </w:r>
    </w:p>
    <w:p w14:paraId="146E66D0" w14:textId="34D7DBAD" w:rsidR="009032BA" w:rsidRPr="007B52DB" w:rsidRDefault="009032BA" w:rsidP="009032BA">
      <w:pPr>
        <w:pStyle w:val="Paragraf"/>
      </w:pPr>
      <w:r w:rsidRPr="007B52DB">
        <w:t>În zonele critice ale grinzilor, la fa</w:t>
      </w:r>
      <w:r w:rsidR="00C86317" w:rsidRPr="007B52DB">
        <w:t>ț</w:t>
      </w:r>
      <w:r w:rsidRPr="007B52DB">
        <w:t>a de sus și la fa</w:t>
      </w:r>
      <w:r w:rsidR="00C86317" w:rsidRPr="007B52DB">
        <w:t>ț</w:t>
      </w:r>
      <w:r w:rsidRPr="007B52DB">
        <w:t xml:space="preserve">a de jos, </w:t>
      </w:r>
      <w:r w:rsidR="007B52DB" w:rsidRPr="007B52DB">
        <w:t xml:space="preserve">armăturile se dispun astfel încât </w:t>
      </w:r>
      <w:r w:rsidRPr="007B52DB">
        <w:t>distan</w:t>
      </w:r>
      <w:r w:rsidR="00C86317" w:rsidRPr="007B52DB">
        <w:t>ț</w:t>
      </w:r>
      <w:r w:rsidRPr="007B52DB">
        <w:t xml:space="preserve">a măsurată pe orizontală dintre barele longitudinale </w:t>
      </w:r>
      <w:r w:rsidR="005E4B12" w:rsidRPr="007B52DB">
        <w:t xml:space="preserve">consecutive </w:t>
      </w:r>
      <w:r w:rsidRPr="007B52DB">
        <w:t>ale grinzii aflate la col</w:t>
      </w:r>
      <w:r w:rsidR="00C86317" w:rsidRPr="007B52DB">
        <w:t>ț</w:t>
      </w:r>
      <w:r w:rsidRPr="007B52DB">
        <w:t>ul unui etrier sau prinse cu agrafe este mai mică de 200 mm pentru DCH și 250 mm pentru DCM.</w:t>
      </w:r>
    </w:p>
    <w:p w14:paraId="462E1730" w14:textId="77777777" w:rsidR="00AB19DC" w:rsidRDefault="009032BA" w:rsidP="009032BA">
      <w:pPr>
        <w:pStyle w:val="Paragraf"/>
      </w:pPr>
      <w:r w:rsidRPr="003C3148">
        <w:t xml:space="preserve">În zonele curente este dispusă o cantitate de </w:t>
      </w:r>
      <w:proofErr w:type="spellStart"/>
      <w:r w:rsidRPr="003C3148">
        <w:t>etrieri</w:t>
      </w:r>
      <w:proofErr w:type="spellEnd"/>
      <w:r w:rsidRPr="003C3148">
        <w:t xml:space="preserve"> cel pu</w:t>
      </w:r>
      <w:r w:rsidR="00C86317">
        <w:t>ț</w:t>
      </w:r>
      <w:r w:rsidRPr="003C3148">
        <w:t>in egală cu jumătate din cea din zona critică</w:t>
      </w:r>
      <w:r w:rsidR="00AB19DC">
        <w:t>.</w:t>
      </w:r>
    </w:p>
    <w:p w14:paraId="6A6AF354" w14:textId="32A4C7FF" w:rsidR="009032BA" w:rsidRPr="003C3148" w:rsidRDefault="00AB19DC" w:rsidP="009032BA">
      <w:pPr>
        <w:pStyle w:val="Paragraf"/>
      </w:pPr>
      <w:r>
        <w:t xml:space="preserve">În cazul grinzilor structurilor proiectate pentru clasa de ductilitate DCL distanța maximă dintre </w:t>
      </w:r>
      <w:proofErr w:type="spellStart"/>
      <w:r>
        <w:t>etrieri</w:t>
      </w:r>
      <w:proofErr w:type="spellEnd"/>
      <w:r>
        <w:t xml:space="preserve"> este de 300 mm.</w:t>
      </w:r>
      <w:r w:rsidR="009032BA" w:rsidRPr="003C3148">
        <w:t xml:space="preserve"> </w:t>
      </w:r>
      <w:r w:rsidR="009032BA" w:rsidRPr="003C3148">
        <w:rPr>
          <w:b/>
          <w:i/>
          <w:color w:val="FFFFFF"/>
          <w:sz w:val="12"/>
          <w:szCs w:val="12"/>
        </w:rPr>
        <w:fldChar w:fldCharType="begin"/>
      </w:r>
      <w:r w:rsidR="009032BA" w:rsidRPr="003C3148">
        <w:rPr>
          <w:b/>
          <w:i/>
          <w:color w:val="FFFFFF"/>
          <w:sz w:val="12"/>
          <w:szCs w:val="12"/>
        </w:rPr>
        <w:instrText xml:space="preserve"> LISTNUM \l 1 \s 0 </w:instrText>
      </w:r>
      <w:r w:rsidR="009032BA" w:rsidRPr="003C3148">
        <w:rPr>
          <w:b/>
          <w:i/>
          <w:color w:val="FFFFFF"/>
          <w:sz w:val="12"/>
          <w:szCs w:val="12"/>
        </w:rPr>
        <w:fldChar w:fldCharType="end"/>
      </w:r>
    </w:p>
    <w:p w14:paraId="2405DF71" w14:textId="77777777" w:rsidR="009032BA" w:rsidRPr="003C3148" w:rsidRDefault="009032BA" w:rsidP="00DB3A3B">
      <w:pPr>
        <w:pStyle w:val="Titlu1111"/>
      </w:pPr>
      <w:bookmarkStart w:id="737" w:name="_Toc155977884"/>
      <w:bookmarkStart w:id="738" w:name="_Toc184491190"/>
      <w:r w:rsidRPr="003C3148">
        <w:t>Stâlpi</w:t>
      </w:r>
      <w:bookmarkEnd w:id="737"/>
      <w:bookmarkEnd w:id="738"/>
    </w:p>
    <w:p w14:paraId="1059CA8B" w14:textId="6E175810" w:rsidR="009032BA" w:rsidRPr="003C3148" w:rsidRDefault="009032BA" w:rsidP="009032BA">
      <w:pPr>
        <w:pStyle w:val="Paragraf"/>
      </w:pPr>
      <w:r w:rsidRPr="003C3148">
        <w:t>Armarea stâlpilor îndeplinește condi</w:t>
      </w:r>
      <w:r w:rsidR="00C86317">
        <w:t>ț</w:t>
      </w:r>
      <w:r w:rsidRPr="003C3148">
        <w:t xml:space="preserve">iile date la </w:t>
      </w:r>
      <w:r w:rsidRPr="009D6161">
        <w:rPr>
          <w:rStyle w:val="Mylink"/>
        </w:rPr>
        <w:fldChar w:fldCharType="begin"/>
      </w:r>
      <w:r w:rsidR="009D6161" w:rsidRPr="009D6161">
        <w:rPr>
          <w:rStyle w:val="Mylink"/>
        </w:rPr>
        <w:instrText>REF _Ref146015723 \r \* CHARFORMAT \h</w:instrText>
      </w:r>
      <w:r w:rsidRPr="009D6161">
        <w:rPr>
          <w:rStyle w:val="Mylink"/>
        </w:rPr>
      </w:r>
      <w:r w:rsidRPr="009D6161">
        <w:rPr>
          <w:rStyle w:val="Mylink"/>
        </w:rPr>
        <w:fldChar w:fldCharType="separate"/>
      </w:r>
      <w:r w:rsidR="009464BD">
        <w:rPr>
          <w:rStyle w:val="Mylink"/>
        </w:rPr>
        <w:t>5.7.3.2.1</w:t>
      </w:r>
      <w:r w:rsidRPr="009D6161">
        <w:rPr>
          <w:rStyle w:val="Mylink"/>
        </w:rPr>
        <w:fldChar w:fldCharType="end"/>
      </w:r>
      <w:r w:rsidRPr="003C3148">
        <w:t xml:space="preserve"> și </w:t>
      </w:r>
      <w:r w:rsidRPr="009D6161">
        <w:rPr>
          <w:rStyle w:val="Mylink"/>
        </w:rPr>
        <w:fldChar w:fldCharType="begin"/>
      </w:r>
      <w:r w:rsidR="009D6161" w:rsidRPr="009D6161">
        <w:rPr>
          <w:rStyle w:val="Mylink"/>
        </w:rPr>
        <w:instrText>REF _Ref146015724 \r \* CHARFORMAT \h</w:instrText>
      </w:r>
      <w:r w:rsidRPr="009D6161">
        <w:rPr>
          <w:rStyle w:val="Mylink"/>
        </w:rPr>
      </w:r>
      <w:r w:rsidRPr="009D6161">
        <w:rPr>
          <w:rStyle w:val="Mylink"/>
        </w:rPr>
        <w:fldChar w:fldCharType="separate"/>
      </w:r>
      <w:r w:rsidR="009464BD">
        <w:rPr>
          <w:rStyle w:val="Mylink"/>
        </w:rPr>
        <w:t>5.7.3.2.2</w:t>
      </w:r>
      <w:r w:rsidRPr="009D6161">
        <w:rPr>
          <w:rStyle w:val="Mylink"/>
        </w:rPr>
        <w:fldChar w:fldCharType="end"/>
      </w:r>
      <w:r w:rsidRPr="003C3148">
        <w:t xml:space="preserve"> pentru zone critice și zone curente.</w:t>
      </w:r>
    </w:p>
    <w:p w14:paraId="6E966B27" w14:textId="4684C636" w:rsidR="00911752" w:rsidRPr="003C3148" w:rsidRDefault="009032BA" w:rsidP="00911752">
      <w:pPr>
        <w:pStyle w:val="Paragraf"/>
      </w:pPr>
      <w:bookmarkStart w:id="739" w:name="_Ref147926445"/>
      <w:r w:rsidRPr="003C3148">
        <w:t>Zonele de la extremită</w:t>
      </w:r>
      <w:r w:rsidR="00C86317">
        <w:t>ț</w:t>
      </w:r>
      <w:r w:rsidRPr="003C3148">
        <w:t>ile stâlpilor, la fiecare nivel, sunt considerate zone critice. Partea din element care nu este considerată zonă critică se consideră zonă curentă.</w:t>
      </w:r>
      <w:bookmarkEnd w:id="739"/>
    </w:p>
    <w:p w14:paraId="4A0584DB" w14:textId="6AE67678" w:rsidR="009032BA" w:rsidRPr="003C3148" w:rsidRDefault="009032BA" w:rsidP="009032BA">
      <w:pPr>
        <w:pStyle w:val="Paragraf"/>
      </w:pPr>
      <w:bookmarkStart w:id="740" w:name="_Ref147926462"/>
      <w:r w:rsidRPr="003C3148">
        <w:t xml:space="preserve">Lungimea fiecărei zone critice, </w:t>
      </w:r>
      <w:proofErr w:type="spellStart"/>
      <w:r w:rsidRPr="003C3148">
        <w:rPr>
          <w:i/>
          <w:iCs/>
        </w:rPr>
        <w:t>l</w:t>
      </w:r>
      <w:r w:rsidRPr="003C3148">
        <w:rPr>
          <w:i/>
          <w:iCs/>
          <w:vertAlign w:val="subscript"/>
        </w:rPr>
        <w:t>cr</w:t>
      </w:r>
      <w:proofErr w:type="spellEnd"/>
      <w:r w:rsidRPr="003C3148">
        <w:t>, îndeplinește condi</w:t>
      </w:r>
      <w:r w:rsidR="00C86317">
        <w:t>ț</w:t>
      </w:r>
      <w:r w:rsidRPr="003C3148">
        <w:t>iile:</w:t>
      </w:r>
      <w:bookmarkEnd w:id="740"/>
    </w:p>
    <w:p w14:paraId="50C6B367" w14:textId="77777777" w:rsidR="009032BA" w:rsidRPr="003C3148" w:rsidRDefault="009032BA" w:rsidP="009032BA">
      <w:pPr>
        <w:pStyle w:val="a"/>
      </w:pPr>
      <w:r w:rsidRPr="003C3148">
        <w:t>pentru zonele critice ale stâlpilor de la partea de jos a stâlpilor de la fiecare nivel:</w:t>
      </w:r>
    </w:p>
    <w:tbl>
      <w:tblPr>
        <w:tblW w:w="5000" w:type="pct"/>
        <w:tblLayout w:type="fixed"/>
        <w:tblLook w:val="04A0" w:firstRow="1" w:lastRow="0" w:firstColumn="1" w:lastColumn="0" w:noHBand="0" w:noVBand="1"/>
      </w:tblPr>
      <w:tblGrid>
        <w:gridCol w:w="1253"/>
        <w:gridCol w:w="5851"/>
        <w:gridCol w:w="1254"/>
      </w:tblGrid>
      <w:tr w:rsidR="009032BA" w:rsidRPr="003C3148" w14:paraId="161F1A7F" w14:textId="77777777" w:rsidTr="009367A9">
        <w:trPr>
          <w:trHeight w:val="523"/>
        </w:trPr>
        <w:tc>
          <w:tcPr>
            <w:tcW w:w="750" w:type="pct"/>
            <w:vAlign w:val="center"/>
          </w:tcPr>
          <w:p w14:paraId="71DD5B32" w14:textId="77777777" w:rsidR="009032BA" w:rsidRPr="003C3148" w:rsidRDefault="009032BA" w:rsidP="009367A9">
            <w:pPr>
              <w:rPr>
                <w:lang w:eastAsia="zh-TW"/>
              </w:rPr>
            </w:pPr>
          </w:p>
        </w:tc>
        <w:tc>
          <w:tcPr>
            <w:tcW w:w="3500" w:type="pct"/>
            <w:vAlign w:val="center"/>
          </w:tcPr>
          <w:p w14:paraId="540072C4" w14:textId="63E64E14" w:rsidR="009032BA" w:rsidRPr="003C3148" w:rsidRDefault="00000000" w:rsidP="009367A9">
            <m:oMath>
              <m:sSub>
                <m:sSubPr>
                  <m:ctrlPr>
                    <w:rPr>
                      <w:rFonts w:ascii="Cambria Math" w:hAnsi="Cambria Math"/>
                      <w:i/>
                    </w:rPr>
                  </m:ctrlPr>
                </m:sSubPr>
                <m:e>
                  <m:r>
                    <w:rPr>
                      <w:rFonts w:ascii="Cambria Math" w:hAnsi="Cambria Math"/>
                      <w:sz w:val="26"/>
                      <w:szCs w:val="26"/>
                    </w:rPr>
                    <m:t>l</m:t>
                  </m:r>
                  <m:ctrlPr>
                    <w:rPr>
                      <w:rFonts w:ascii="Cambria Math" w:hAnsi="Cambria Math"/>
                      <w:i/>
                      <w:sz w:val="26"/>
                      <w:szCs w:val="26"/>
                    </w:rPr>
                  </m:ctrlPr>
                </m:e>
                <m:sub>
                  <m:r>
                    <w:rPr>
                      <w:rFonts w:ascii="Cambria Math" w:hAnsi="Cambria Math"/>
                    </w:rPr>
                    <m:t>cr</m:t>
                  </m:r>
                </m:sub>
              </m:sSub>
              <m:r>
                <w:rPr>
                  <w:rFonts w:ascii="Cambria Math" w:hAnsi="Cambria Math"/>
                  <w:vertAlign w:val="subscript"/>
                </w:rPr>
                <m:t xml:space="preserve"> </m:t>
              </m:r>
              <m:r>
                <w:rPr>
                  <w:rFonts w:ascii="Cambria Math" w:hAnsi="Cambria Math"/>
                </w:rPr>
                <m:t>≥ maxim (1,5</m:t>
              </m:r>
              <m:sSub>
                <m:sSubPr>
                  <m:ctrlPr>
                    <w:rPr>
                      <w:rFonts w:ascii="Cambria Math" w:hAnsi="Cambria Math"/>
                      <w:i/>
                    </w:rPr>
                  </m:ctrlPr>
                </m:sSubPr>
                <m:e>
                  <m:r>
                    <w:rPr>
                      <w:rFonts w:ascii="Cambria Math" w:hAnsi="Cambria Math"/>
                    </w:rPr>
                    <m:t>h</m:t>
                  </m:r>
                </m:e>
                <m:sub>
                  <m:r>
                    <w:rPr>
                      <w:rFonts w:ascii="Cambria Math" w:hAnsi="Cambria Math"/>
                      <w:vertAlign w:val="subscript"/>
                    </w:rPr>
                    <m:t>c</m:t>
                  </m:r>
                </m:sub>
              </m:sSub>
              <m:r>
                <w:rPr>
                  <w:rFonts w:ascii="Cambria Math" w:hAnsi="Cambria Math"/>
                </w:rPr>
                <m:t>;</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vertAlign w:val="subscript"/>
                    </w:rPr>
                    <m:t>c</m:t>
                  </m:r>
                  <m:r>
                    <w:rPr>
                      <w:rFonts w:ascii="Cambria Math" w:hAnsi="Cambria Math"/>
                      <w:sz w:val="26"/>
                      <w:szCs w:val="26"/>
                      <w:vertAlign w:val="subscript"/>
                    </w:rPr>
                    <m:t>l</m:t>
                  </m:r>
                </m:sub>
              </m:sSub>
              <m:r>
                <w:rPr>
                  <w:rFonts w:ascii="Cambria Math" w:hAnsi="Cambria Math"/>
                </w:rPr>
                <m:t>/6;600 mm)</m:t>
              </m:r>
            </m:oMath>
            <w:r w:rsidR="009032BA" w:rsidRPr="003C3148">
              <w:t xml:space="preserve"> pentru DCH</w:t>
            </w:r>
          </w:p>
        </w:tc>
        <w:tc>
          <w:tcPr>
            <w:tcW w:w="750" w:type="pct"/>
            <w:vAlign w:val="center"/>
          </w:tcPr>
          <w:p w14:paraId="303FAEBB" w14:textId="77777777" w:rsidR="009032BA" w:rsidRPr="003C3148" w:rsidRDefault="009032BA" w:rsidP="00DB3A3B">
            <w:pPr>
              <w:pStyle w:val="Ecuatia"/>
              <w:spacing w:before="0" w:after="120"/>
            </w:pPr>
            <w:r w:rsidRPr="003C3148">
              <w:t xml:space="preserve"> </w:t>
            </w:r>
          </w:p>
        </w:tc>
      </w:tr>
      <w:tr w:rsidR="009032BA" w:rsidRPr="003C3148" w14:paraId="7ECCBF97" w14:textId="77777777" w:rsidTr="009367A9">
        <w:trPr>
          <w:trHeight w:val="523"/>
        </w:trPr>
        <w:tc>
          <w:tcPr>
            <w:tcW w:w="750" w:type="pct"/>
            <w:vAlign w:val="center"/>
          </w:tcPr>
          <w:p w14:paraId="42483674" w14:textId="77777777" w:rsidR="009032BA" w:rsidRPr="003C3148" w:rsidRDefault="009032BA" w:rsidP="009367A9">
            <w:pPr>
              <w:rPr>
                <w:lang w:eastAsia="zh-TW"/>
              </w:rPr>
            </w:pPr>
          </w:p>
        </w:tc>
        <w:tc>
          <w:tcPr>
            <w:tcW w:w="3500" w:type="pct"/>
            <w:vAlign w:val="center"/>
          </w:tcPr>
          <w:p w14:paraId="675DE272" w14:textId="154E339A" w:rsidR="009032BA" w:rsidRPr="003C3148" w:rsidRDefault="00000000" w:rsidP="009367A9">
            <w:pPr>
              <w:rPr>
                <w:rFonts w:ascii="Cambria" w:hAnsi="Cambria"/>
                <w:i/>
                <w:sz w:val="26"/>
                <w:szCs w:val="26"/>
              </w:rPr>
            </w:pPr>
            <m:oMath>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vertAlign w:val="subscript"/>
                    </w:rPr>
                    <m:t>cr</m:t>
                  </m:r>
                </m:sub>
              </m:sSub>
              <m:r>
                <w:rPr>
                  <w:rFonts w:ascii="Cambria Math" w:hAnsi="Cambria Math"/>
                </w:rPr>
                <m:t xml:space="preserve"> ≥ maxim </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vertAlign w:val="subscript"/>
                        </w:rPr>
                        <m:t>c</m:t>
                      </m:r>
                    </m:sub>
                  </m:sSub>
                  <m:r>
                    <w:rPr>
                      <w:rFonts w:ascii="Cambria Math" w:hAnsi="Cambria Math"/>
                    </w:rPr>
                    <m:t>;</m:t>
                  </m:r>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vertAlign w:val="subscript"/>
                        </w:rPr>
                        <m:t>c</m:t>
                      </m:r>
                      <m:r>
                        <w:rPr>
                          <w:rFonts w:ascii="Cambria Math" w:hAnsi="Cambria Math"/>
                          <w:sz w:val="26"/>
                          <w:szCs w:val="26"/>
                          <w:vertAlign w:val="subscript"/>
                        </w:rPr>
                        <m:t>l</m:t>
                      </m:r>
                    </m:sub>
                  </m:sSub>
                  <m:r>
                    <w:rPr>
                      <w:rFonts w:ascii="Cambria Math" w:hAnsi="Cambria Math"/>
                    </w:rPr>
                    <m:t>/6;450 mm</m:t>
                  </m:r>
                </m:e>
              </m:d>
            </m:oMath>
            <w:r w:rsidR="009032BA" w:rsidRPr="003C3148">
              <w:t xml:space="preserve"> pentru DCM</w:t>
            </w:r>
          </w:p>
        </w:tc>
        <w:tc>
          <w:tcPr>
            <w:tcW w:w="750" w:type="pct"/>
            <w:vAlign w:val="center"/>
          </w:tcPr>
          <w:p w14:paraId="17C5153F" w14:textId="77777777" w:rsidR="009032BA" w:rsidRPr="003C3148" w:rsidRDefault="009032BA" w:rsidP="00DB3A3B">
            <w:pPr>
              <w:pStyle w:val="Ecuatia"/>
              <w:spacing w:before="0" w:after="120"/>
            </w:pPr>
          </w:p>
        </w:tc>
      </w:tr>
    </w:tbl>
    <w:p w14:paraId="0FDEFC6B" w14:textId="77777777" w:rsidR="009032BA" w:rsidRPr="003C3148" w:rsidRDefault="009032BA" w:rsidP="009032BA">
      <w:pPr>
        <w:pStyle w:val="a"/>
      </w:pPr>
      <w:r w:rsidRPr="003C3148">
        <w:t>pentru zonele critice ale stâlpilor de la partea de sus a stâlpilor de la fiecare nivel:</w:t>
      </w:r>
      <w:r w:rsidRPr="003C3148">
        <w:rPr>
          <w:b/>
          <w:i/>
          <w:color w:val="FFFFFF"/>
          <w:sz w:val="12"/>
          <w:szCs w:val="12"/>
        </w:rPr>
        <w:t xml:space="preserve"> </w:t>
      </w:r>
      <w:r w:rsidRPr="003C3148">
        <w:rPr>
          <w:b/>
          <w:i/>
          <w:color w:val="FFFFFF"/>
          <w:sz w:val="12"/>
          <w:szCs w:val="12"/>
        </w:rPr>
        <w:fldChar w:fldCharType="begin"/>
      </w:r>
      <w:r w:rsidRPr="003C3148">
        <w:rPr>
          <w:b/>
          <w:i/>
          <w:color w:val="FFFFFF"/>
          <w:sz w:val="12"/>
          <w:szCs w:val="12"/>
        </w:rPr>
        <w:instrText xml:space="preserve"> LISTNUM \l 1 \s 0 </w:instrText>
      </w:r>
      <w:r w:rsidRPr="003C3148">
        <w:rPr>
          <w:b/>
          <w:i/>
          <w:color w:val="FFFFFF"/>
          <w:sz w:val="12"/>
          <w:szCs w:val="12"/>
        </w:rPr>
        <w:fldChar w:fldCharType="end"/>
      </w:r>
    </w:p>
    <w:tbl>
      <w:tblPr>
        <w:tblW w:w="5000" w:type="pct"/>
        <w:tblLayout w:type="fixed"/>
        <w:tblLook w:val="04A0" w:firstRow="1" w:lastRow="0" w:firstColumn="1" w:lastColumn="0" w:noHBand="0" w:noVBand="1"/>
      </w:tblPr>
      <w:tblGrid>
        <w:gridCol w:w="1253"/>
        <w:gridCol w:w="5851"/>
        <w:gridCol w:w="1254"/>
      </w:tblGrid>
      <w:tr w:rsidR="009032BA" w:rsidRPr="003C3148" w14:paraId="209F2883" w14:textId="77777777" w:rsidTr="009367A9">
        <w:trPr>
          <w:trHeight w:val="523"/>
        </w:trPr>
        <w:tc>
          <w:tcPr>
            <w:tcW w:w="750" w:type="pct"/>
            <w:vAlign w:val="center"/>
          </w:tcPr>
          <w:p w14:paraId="78865262" w14:textId="77777777" w:rsidR="009032BA" w:rsidRPr="003C3148" w:rsidRDefault="009032BA" w:rsidP="009367A9">
            <w:pPr>
              <w:rPr>
                <w:lang w:eastAsia="zh-TW"/>
              </w:rPr>
            </w:pPr>
          </w:p>
        </w:tc>
        <w:tc>
          <w:tcPr>
            <w:tcW w:w="3500" w:type="pct"/>
            <w:vAlign w:val="center"/>
          </w:tcPr>
          <w:p w14:paraId="54137EAC" w14:textId="741E68B8" w:rsidR="009032BA" w:rsidRPr="003C3148" w:rsidRDefault="00000000" w:rsidP="009367A9">
            <m:oMath>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vertAlign w:val="subscript"/>
                    </w:rPr>
                    <m:t>cr</m:t>
                  </m:r>
                </m:sub>
              </m:sSub>
              <m:r>
                <w:rPr>
                  <w:rFonts w:ascii="Cambria Math" w:hAnsi="Cambria Math"/>
                  <w:vertAlign w:val="subscript"/>
                </w:rPr>
                <m:t xml:space="preserve"> </m:t>
              </m:r>
              <m:r>
                <w:rPr>
                  <w:rFonts w:ascii="Cambria Math" w:hAnsi="Cambria Math"/>
                </w:rPr>
                <m:t>≥ max {</m:t>
              </m:r>
              <m:sSub>
                <m:sSubPr>
                  <m:ctrlPr>
                    <w:rPr>
                      <w:rFonts w:ascii="Cambria Math" w:hAnsi="Cambria Math"/>
                      <w:i/>
                    </w:rPr>
                  </m:ctrlPr>
                </m:sSubPr>
                <m:e>
                  <m:r>
                    <w:rPr>
                      <w:rFonts w:ascii="Cambria Math" w:hAnsi="Cambria Math"/>
                    </w:rPr>
                    <m:t>h</m:t>
                  </m:r>
                </m:e>
                <m:sub>
                  <m:r>
                    <w:rPr>
                      <w:rFonts w:ascii="Cambria Math" w:hAnsi="Cambria Math"/>
                      <w:vertAlign w:val="subscript"/>
                    </w:rPr>
                    <m:t>c</m:t>
                  </m:r>
                </m:sub>
              </m:sSub>
              <m:r>
                <w:rPr>
                  <w:rFonts w:ascii="Cambria Math" w:hAnsi="Cambria Math"/>
                </w:rPr>
                <m:t>;</m:t>
              </m:r>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vertAlign w:val="subscript"/>
                    </w:rPr>
                    <m:t>c</m:t>
                  </m:r>
                  <m:r>
                    <w:rPr>
                      <w:rFonts w:ascii="Cambria Math" w:hAnsi="Cambria Math"/>
                      <w:sz w:val="26"/>
                      <w:szCs w:val="26"/>
                      <w:vertAlign w:val="subscript"/>
                    </w:rPr>
                    <m:t>l</m:t>
                  </m:r>
                </m:sub>
              </m:sSub>
              <m:r>
                <w:rPr>
                  <w:rFonts w:ascii="Cambria Math" w:hAnsi="Cambria Math"/>
                </w:rPr>
                <m:t xml:space="preserve">/6;600 mm} </m:t>
              </m:r>
            </m:oMath>
            <w:r w:rsidR="009032BA" w:rsidRPr="003C3148">
              <w:t>pentru DCH</w:t>
            </w:r>
          </w:p>
        </w:tc>
        <w:tc>
          <w:tcPr>
            <w:tcW w:w="750" w:type="pct"/>
            <w:vAlign w:val="center"/>
          </w:tcPr>
          <w:p w14:paraId="0AEF7D1B" w14:textId="77777777" w:rsidR="009032BA" w:rsidRPr="003C3148" w:rsidRDefault="009032BA" w:rsidP="00DB3A3B">
            <w:pPr>
              <w:pStyle w:val="Ecuatia"/>
              <w:spacing w:before="0" w:after="120"/>
              <w:jc w:val="left"/>
            </w:pPr>
            <w:r w:rsidRPr="003C3148">
              <w:t xml:space="preserve"> </w:t>
            </w:r>
          </w:p>
        </w:tc>
      </w:tr>
      <w:tr w:rsidR="009032BA" w:rsidRPr="003C3148" w14:paraId="64FC1767" w14:textId="77777777" w:rsidTr="009367A9">
        <w:trPr>
          <w:trHeight w:val="523"/>
        </w:trPr>
        <w:tc>
          <w:tcPr>
            <w:tcW w:w="750" w:type="pct"/>
            <w:vAlign w:val="center"/>
          </w:tcPr>
          <w:p w14:paraId="14E1E9CE" w14:textId="77777777" w:rsidR="009032BA" w:rsidRPr="003C3148" w:rsidRDefault="009032BA" w:rsidP="009367A9">
            <w:pPr>
              <w:rPr>
                <w:lang w:eastAsia="zh-TW"/>
              </w:rPr>
            </w:pPr>
          </w:p>
        </w:tc>
        <w:tc>
          <w:tcPr>
            <w:tcW w:w="3500" w:type="pct"/>
            <w:vAlign w:val="center"/>
          </w:tcPr>
          <w:p w14:paraId="39D350DD" w14:textId="4DA44983" w:rsidR="009032BA" w:rsidRPr="003C3148" w:rsidRDefault="00000000" w:rsidP="009367A9">
            <w:pPr>
              <w:rPr>
                <w:rFonts w:ascii="Cambria" w:hAnsi="Cambria"/>
                <w:i/>
                <w:sz w:val="26"/>
                <w:szCs w:val="26"/>
              </w:rPr>
            </w:pPr>
            <m:oMath>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vertAlign w:val="subscript"/>
                    </w:rPr>
                    <m:t>cr</m:t>
                  </m:r>
                </m:sub>
              </m:sSub>
              <m:r>
                <w:rPr>
                  <w:rFonts w:ascii="Cambria Math" w:hAnsi="Cambria Math"/>
                </w:rPr>
                <m:t xml:space="preserve"> ≥ max {</m:t>
              </m:r>
              <m:sSub>
                <m:sSubPr>
                  <m:ctrlPr>
                    <w:rPr>
                      <w:rFonts w:ascii="Cambria Math" w:hAnsi="Cambria Math"/>
                      <w:i/>
                    </w:rPr>
                  </m:ctrlPr>
                </m:sSubPr>
                <m:e>
                  <m:r>
                    <w:rPr>
                      <w:rFonts w:ascii="Cambria Math" w:hAnsi="Cambria Math"/>
                    </w:rPr>
                    <m:t>h</m:t>
                  </m:r>
                </m:e>
                <m:sub>
                  <m:r>
                    <w:rPr>
                      <w:rFonts w:ascii="Cambria Math" w:hAnsi="Cambria Math"/>
                      <w:vertAlign w:val="subscript"/>
                    </w:rPr>
                    <m:t>c</m:t>
                  </m:r>
                </m:sub>
              </m:sSub>
              <m:r>
                <w:rPr>
                  <w:rFonts w:ascii="Cambria Math" w:hAnsi="Cambria Math"/>
                </w:rPr>
                <m:t>;</m:t>
              </m:r>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vertAlign w:val="subscript"/>
                    </w:rPr>
                    <m:t>c</m:t>
                  </m:r>
                  <m:r>
                    <w:rPr>
                      <w:rFonts w:ascii="Cambria Math" w:hAnsi="Cambria Math"/>
                      <w:sz w:val="26"/>
                      <w:szCs w:val="26"/>
                      <w:vertAlign w:val="subscript"/>
                    </w:rPr>
                    <m:t>l</m:t>
                  </m:r>
                </m:sub>
              </m:sSub>
              <m:r>
                <w:rPr>
                  <w:rFonts w:ascii="Cambria Math" w:hAnsi="Cambria Math"/>
                </w:rPr>
                <m:t>/6;450 mm}</m:t>
              </m:r>
            </m:oMath>
            <w:r w:rsidR="009032BA" w:rsidRPr="003C3148">
              <w:t xml:space="preserve"> pentru DCM</w:t>
            </w:r>
          </w:p>
        </w:tc>
        <w:tc>
          <w:tcPr>
            <w:tcW w:w="750" w:type="pct"/>
            <w:vAlign w:val="center"/>
          </w:tcPr>
          <w:p w14:paraId="7AD1FDA2" w14:textId="77777777" w:rsidR="009032BA" w:rsidRPr="003C3148" w:rsidRDefault="009032BA" w:rsidP="00DB3A3B">
            <w:pPr>
              <w:pStyle w:val="Ecuatia"/>
              <w:spacing w:before="0" w:after="120"/>
              <w:jc w:val="left"/>
            </w:pPr>
          </w:p>
        </w:tc>
      </w:tr>
    </w:tbl>
    <w:p w14:paraId="361AA575" w14:textId="77777777" w:rsidR="009032BA" w:rsidRPr="003C3148" w:rsidRDefault="009032BA" w:rsidP="009032BA">
      <w:pPr>
        <w:pStyle w:val="Notatii"/>
      </w:pPr>
      <w:r w:rsidRPr="003C3148">
        <w:t>unde</w:t>
      </w:r>
    </w:p>
    <w:p w14:paraId="374A4794" w14:textId="2780D52E" w:rsidR="009032BA" w:rsidRPr="003C3148" w:rsidRDefault="009032BA" w:rsidP="009032BA">
      <w:pPr>
        <w:pStyle w:val="Notatii"/>
      </w:pPr>
      <w:r w:rsidRPr="003C3148">
        <w:rPr>
          <w:i/>
          <w:iCs/>
        </w:rPr>
        <w:t>h</w:t>
      </w:r>
      <w:r w:rsidRPr="003C3148">
        <w:rPr>
          <w:i/>
          <w:iCs/>
          <w:vertAlign w:val="subscript"/>
        </w:rPr>
        <w:t>c</w:t>
      </w:r>
      <w:r w:rsidRPr="003C3148">
        <w:t xml:space="preserve"> </w:t>
      </w:r>
      <w:r w:rsidRPr="003C3148">
        <w:tab/>
        <w:t>cea mai mare dimensiune a sec</w:t>
      </w:r>
      <w:r w:rsidR="00C86317">
        <w:t>ț</w:t>
      </w:r>
      <w:r w:rsidRPr="003C3148">
        <w:t>iunii transversale a stâlpului;</w:t>
      </w:r>
    </w:p>
    <w:p w14:paraId="37A8DCF2" w14:textId="670D8DE4" w:rsidR="009032BA" w:rsidRPr="003C3148" w:rsidRDefault="009032BA" w:rsidP="009032BA">
      <w:pPr>
        <w:pStyle w:val="Notatii"/>
      </w:pPr>
      <w:proofErr w:type="spellStart"/>
      <w:r w:rsidRPr="003C3148">
        <w:rPr>
          <w:i/>
          <w:iCs/>
        </w:rPr>
        <w:t>l</w:t>
      </w:r>
      <w:r w:rsidRPr="003C3148">
        <w:rPr>
          <w:i/>
          <w:iCs/>
          <w:vertAlign w:val="subscript"/>
        </w:rPr>
        <w:t>cl</w:t>
      </w:r>
      <w:proofErr w:type="spellEnd"/>
      <w:r w:rsidRPr="003C3148">
        <w:t xml:space="preserve"> </w:t>
      </w:r>
      <w:r w:rsidRPr="003C3148">
        <w:tab/>
        <w:t>înăl</w:t>
      </w:r>
      <w:r w:rsidR="00C86317">
        <w:t>ț</w:t>
      </w:r>
      <w:r w:rsidRPr="003C3148">
        <w:t>imea liberă a stâlpului, la nivelul considerat.</w:t>
      </w:r>
    </w:p>
    <w:p w14:paraId="64310422" w14:textId="4B1858E2" w:rsidR="009032BA" w:rsidRPr="003C3148" w:rsidRDefault="009032BA" w:rsidP="009032BA">
      <w:pPr>
        <w:pStyle w:val="Paragraf"/>
      </w:pPr>
      <w:bookmarkStart w:id="741" w:name="_Ref147926449"/>
      <w:r w:rsidRPr="003C3148">
        <w:lastRenderedPageBreak/>
        <w:t xml:space="preserve">Dacă la un anumit nivel </w:t>
      </w:r>
      <m:oMath>
        <m:sSub>
          <m:sSubPr>
            <m:ctrlPr>
              <w:rPr>
                <w:rFonts w:ascii="Cambria Math" w:hAnsi="Cambria Math"/>
                <w:i/>
                <w:iCs/>
              </w:rPr>
            </m:ctrlPr>
          </m:sSubPr>
          <m:e>
            <m:r>
              <w:rPr>
                <w:rFonts w:ascii="Cambria Math" w:hAnsi="Cambria Math"/>
              </w:rPr>
              <m:t>l</m:t>
            </m:r>
          </m:e>
          <m:sub>
            <m:r>
              <w:rPr>
                <w:rFonts w:ascii="Cambria Math" w:hAnsi="Cambria Math"/>
                <w:vertAlign w:val="subscript"/>
              </w:rPr>
              <m:t>cl</m:t>
            </m:r>
          </m:sub>
        </m:sSub>
        <m:r>
          <w:rPr>
            <w:rFonts w:ascii="Cambria Math" w:hAnsi="Cambria Math"/>
          </w:rPr>
          <m:t>/</m:t>
        </m:r>
        <m:sSub>
          <m:sSubPr>
            <m:ctrlPr>
              <w:rPr>
                <w:rFonts w:ascii="Cambria Math" w:hAnsi="Cambria Math"/>
                <w:i/>
                <w:iCs/>
              </w:rPr>
            </m:ctrlPr>
          </m:sSubPr>
          <m:e>
            <m:r>
              <w:rPr>
                <w:rFonts w:ascii="Cambria Math" w:hAnsi="Cambria Math"/>
              </w:rPr>
              <m:t>h</m:t>
            </m:r>
            <m:ctrlPr>
              <w:rPr>
                <w:rFonts w:ascii="Cambria Math" w:hAnsi="Cambria Math"/>
                <w:i/>
              </w:rPr>
            </m:ctrlPr>
          </m:e>
          <m:sub>
            <m:r>
              <w:rPr>
                <w:rFonts w:ascii="Cambria Math" w:hAnsi="Cambria Math"/>
                <w:vertAlign w:val="subscript"/>
              </w:rPr>
              <m:t>c</m:t>
            </m:r>
          </m:sub>
        </m:sSub>
        <m:r>
          <w:rPr>
            <w:rFonts w:ascii="Cambria Math" w:hAnsi="Cambria Math"/>
          </w:rPr>
          <m:t>≤3</m:t>
        </m:r>
      </m:oMath>
      <w:r w:rsidRPr="003C3148">
        <w:t>, întreaga lungime a stâlpului se consideră zonă critică.</w:t>
      </w:r>
      <w:bookmarkEnd w:id="741"/>
      <w:r w:rsidRPr="003C3148">
        <w:t xml:space="preserve"> </w:t>
      </w:r>
    </w:p>
    <w:p w14:paraId="47786C7C" w14:textId="7BACC14F" w:rsidR="009032BA" w:rsidRPr="003C3148" w:rsidRDefault="009032BA" w:rsidP="009032BA">
      <w:pPr>
        <w:pStyle w:val="Paragraf"/>
      </w:pPr>
      <w:r w:rsidRPr="003C3148">
        <w:t>În plus fa</w:t>
      </w:r>
      <w:r w:rsidR="00C86317">
        <w:t>ț</w:t>
      </w:r>
      <w:r w:rsidRPr="003C3148">
        <w:t xml:space="preserve">ă de zonele critice stabilite conform prevederilor de la </w:t>
      </w:r>
      <w:r w:rsidRPr="009D6161">
        <w:rPr>
          <w:rStyle w:val="Mylink"/>
        </w:rPr>
        <w:fldChar w:fldCharType="begin"/>
      </w:r>
      <w:r w:rsidR="009D6161" w:rsidRPr="009D6161">
        <w:rPr>
          <w:rStyle w:val="Mylink"/>
        </w:rPr>
        <w:instrText>REF _Ref147926445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_Ref147926462 \r \* CHARFORMAT \h</w:instrText>
      </w:r>
      <w:r w:rsidRPr="009D6161">
        <w:rPr>
          <w:rStyle w:val="Mylink"/>
        </w:rPr>
      </w:r>
      <w:r w:rsidRPr="009D6161">
        <w:rPr>
          <w:rStyle w:val="Mylink"/>
        </w:rPr>
        <w:fldChar w:fldCharType="separate"/>
      </w:r>
      <w:r w:rsidR="009464BD">
        <w:rPr>
          <w:rStyle w:val="Mylink"/>
        </w:rPr>
        <w:t>(3)</w:t>
      </w:r>
      <w:r w:rsidRPr="009D6161">
        <w:rPr>
          <w:rStyle w:val="Mylink"/>
        </w:rPr>
        <w:fldChar w:fldCharType="end"/>
      </w:r>
      <w:r w:rsidRPr="003C3148">
        <w:t xml:space="preserve"> și </w:t>
      </w:r>
      <w:r w:rsidRPr="009D6161">
        <w:rPr>
          <w:rStyle w:val="Mylink"/>
        </w:rPr>
        <w:fldChar w:fldCharType="begin"/>
      </w:r>
      <w:r w:rsidR="009D6161" w:rsidRPr="009D6161">
        <w:rPr>
          <w:rStyle w:val="Mylink"/>
        </w:rPr>
        <w:instrText>REF _Ref147926449 \r \* CHARFORMAT \h</w:instrText>
      </w:r>
      <w:r w:rsidRPr="009D6161">
        <w:rPr>
          <w:rStyle w:val="Mylink"/>
        </w:rPr>
      </w:r>
      <w:r w:rsidRPr="009D6161">
        <w:rPr>
          <w:rStyle w:val="Mylink"/>
        </w:rPr>
        <w:fldChar w:fldCharType="separate"/>
      </w:r>
      <w:r w:rsidR="009464BD">
        <w:rPr>
          <w:rStyle w:val="Mylink"/>
        </w:rPr>
        <w:t>(4)</w:t>
      </w:r>
      <w:r w:rsidRPr="009D6161">
        <w:rPr>
          <w:rStyle w:val="Mylink"/>
        </w:rPr>
        <w:fldChar w:fldCharType="end"/>
      </w:r>
      <w:r w:rsidRPr="003C3148">
        <w:t>, în cazul stâlpilor care mărginesc componente nestructurale de tipul pere</w:t>
      </w:r>
      <w:r w:rsidR="00C86317">
        <w:t>ț</w:t>
      </w:r>
      <w:r w:rsidRPr="003C3148">
        <w:t>ilor de zidărie se consideră zonă critică întreaga lungime a stâlpilor dacă:</w:t>
      </w:r>
    </w:p>
    <w:p w14:paraId="71E6AC9B" w14:textId="77777777" w:rsidR="009032BA" w:rsidRPr="003C3148" w:rsidRDefault="009032BA" w:rsidP="009032BA">
      <w:pPr>
        <w:pStyle w:val="a"/>
      </w:pPr>
      <w:r w:rsidRPr="003C3148">
        <w:t>peretele de zidărie este prevăzut cu un gol care este adiacent stâlpului;</w:t>
      </w:r>
    </w:p>
    <w:p w14:paraId="3978B52A" w14:textId="77777777" w:rsidR="009032BA" w:rsidRPr="003C3148" w:rsidRDefault="009032BA" w:rsidP="009032BA">
      <w:pPr>
        <w:pStyle w:val="a"/>
        <w:numPr>
          <w:ilvl w:val="0"/>
          <w:numId w:val="0"/>
        </w:numPr>
      </w:pPr>
      <w:r w:rsidRPr="003C3148">
        <w:t>sau</w:t>
      </w:r>
    </w:p>
    <w:p w14:paraId="66CAD3AA" w14:textId="6DF69AAB" w:rsidR="009032BA" w:rsidRPr="003C3148" w:rsidRDefault="009032BA" w:rsidP="009032BA">
      <w:pPr>
        <w:pStyle w:val="a"/>
      </w:pPr>
      <w:r w:rsidRPr="003C3148">
        <w:t>pere</w:t>
      </w:r>
      <w:r w:rsidR="00C86317">
        <w:t>ț</w:t>
      </w:r>
      <w:r w:rsidRPr="003C3148">
        <w:t>ii de zidărie sunt adiacen</w:t>
      </w:r>
      <w:r w:rsidR="00C86317">
        <w:t>ț</w:t>
      </w:r>
      <w:r w:rsidRPr="003C3148">
        <w:t>i numai pe una sau două laturi alăturate ale stâlpului.</w:t>
      </w:r>
      <w:r w:rsidRPr="003C3148">
        <w:rPr>
          <w:i/>
          <w:iCs/>
          <w:color w:val="FFFFFF" w:themeColor="background1"/>
          <w:vertAlign w:val="subscript"/>
        </w:rPr>
        <w:t xml:space="preserve">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0E26FE92" w14:textId="7E803F59" w:rsidR="009032BA" w:rsidRPr="003C3148" w:rsidRDefault="009032BA" w:rsidP="009032BA">
      <w:pPr>
        <w:pStyle w:val="Paragraf"/>
      </w:pPr>
      <w:r w:rsidRPr="003C3148">
        <w:t>În cazul stâlpilor afla</w:t>
      </w:r>
      <w:r w:rsidR="00C86317">
        <w:t>ț</w:t>
      </w:r>
      <w:r w:rsidRPr="003C3148">
        <w:t xml:space="preserve">i în contact direct cu componente nestructurale rigide și rezistente, de tipul parapetelor de zidărie, zona stâlpului situată imediat deasupra și dedesubtul limitei superioare a parapetului pe o lungime egală cu </w:t>
      </w:r>
      <w:proofErr w:type="spellStart"/>
      <w:r w:rsidRPr="003C3148">
        <w:rPr>
          <w:i/>
          <w:iCs/>
        </w:rPr>
        <w:t>l</w:t>
      </w:r>
      <w:r w:rsidRPr="003C3148">
        <w:rPr>
          <w:i/>
          <w:iCs/>
          <w:vertAlign w:val="subscript"/>
        </w:rPr>
        <w:t>cr</w:t>
      </w:r>
      <w:proofErr w:type="spellEnd"/>
      <w:r w:rsidRPr="003C3148">
        <w:t xml:space="preserve"> se consideră zonă critică. </w:t>
      </w:r>
      <w:r w:rsidRPr="003C3148">
        <w:rPr>
          <w:i/>
          <w:color w:val="FFFFFF"/>
          <w:sz w:val="12"/>
          <w:szCs w:val="12"/>
        </w:rPr>
        <w:t xml:space="preserve"> </w:t>
      </w:r>
    </w:p>
    <w:p w14:paraId="0900EA67" w14:textId="3B219D37" w:rsidR="009032BA" w:rsidRPr="003C3148" w:rsidRDefault="009032BA" w:rsidP="009032BA">
      <w:pPr>
        <w:pStyle w:val="Paragraf"/>
      </w:pPr>
      <w:r w:rsidRPr="003C3148">
        <w:t xml:space="preserve">În interiorul zonelor critice sunt prevăzute </w:t>
      </w:r>
      <w:proofErr w:type="spellStart"/>
      <w:r w:rsidRPr="003C3148">
        <w:t>etrieri</w:t>
      </w:r>
      <w:proofErr w:type="spellEnd"/>
      <w:r w:rsidRPr="003C3148">
        <w:t xml:space="preserve"> și agrafe care asigură ductilitatea necesară și împiedicarea flambajului local al barelor longitudinale. Armătura transversală este distribuită astfel încât să se realizeze o stare de solicitare triaxială eficientă. Condi</w:t>
      </w:r>
      <w:r w:rsidR="00C86317">
        <w:t>ț</w:t>
      </w:r>
      <w:r w:rsidRPr="003C3148">
        <w:t>ii minime pentru a realiza aceste cerin</w:t>
      </w:r>
      <w:r w:rsidR="00C86317">
        <w:t>ț</w:t>
      </w:r>
      <w:r w:rsidRPr="003C3148">
        <w:t xml:space="preserve">e sunt cele date la </w:t>
      </w:r>
      <w:r w:rsidRPr="009D6161">
        <w:rPr>
          <w:rStyle w:val="Mylink"/>
        </w:rPr>
        <w:fldChar w:fldCharType="begin"/>
      </w:r>
      <w:r w:rsidR="009D6161" w:rsidRPr="009D6161">
        <w:rPr>
          <w:rStyle w:val="Mylink"/>
        </w:rPr>
        <w:instrText>REF _Ref146015723 \r \* CHARFORMAT \h</w:instrText>
      </w:r>
      <w:r w:rsidRPr="009D6161">
        <w:rPr>
          <w:rStyle w:val="Mylink"/>
        </w:rPr>
      </w:r>
      <w:r w:rsidRPr="009D6161">
        <w:rPr>
          <w:rStyle w:val="Mylink"/>
        </w:rPr>
        <w:fldChar w:fldCharType="separate"/>
      </w:r>
      <w:r w:rsidR="009464BD">
        <w:rPr>
          <w:rStyle w:val="Mylink"/>
        </w:rPr>
        <w:t>5.7.3.2.1</w:t>
      </w:r>
      <w:r w:rsidRPr="009D6161">
        <w:rPr>
          <w:rStyle w:val="Mylink"/>
        </w:rPr>
        <w:fldChar w:fldCharType="end"/>
      </w:r>
      <w:r w:rsidRPr="003C3148">
        <w:t xml:space="preserve"> și </w:t>
      </w:r>
      <w:r w:rsidRPr="009D6161">
        <w:rPr>
          <w:rStyle w:val="Mylink"/>
        </w:rPr>
        <w:fldChar w:fldCharType="begin"/>
      </w:r>
      <w:r w:rsidR="009D6161" w:rsidRPr="009D6161">
        <w:rPr>
          <w:rStyle w:val="Mylink"/>
        </w:rPr>
        <w:instrText>REF _Ref146015724 \r \* CHARFORMAT \h</w:instrText>
      </w:r>
      <w:r w:rsidRPr="009D6161">
        <w:rPr>
          <w:rStyle w:val="Mylink"/>
        </w:rPr>
      </w:r>
      <w:r w:rsidRPr="009D6161">
        <w:rPr>
          <w:rStyle w:val="Mylink"/>
        </w:rPr>
        <w:fldChar w:fldCharType="separate"/>
      </w:r>
      <w:r w:rsidR="009464BD">
        <w:rPr>
          <w:rStyle w:val="Mylink"/>
        </w:rPr>
        <w:t>5.7.3.2.2</w:t>
      </w:r>
      <w:r w:rsidRPr="009D6161">
        <w:rPr>
          <w:rStyle w:val="Mylink"/>
        </w:rPr>
        <w:fldChar w:fldCharType="end"/>
      </w:r>
      <w:r w:rsidRPr="003C3148">
        <w:t xml:space="preserve">. </w:t>
      </w:r>
      <w:r w:rsidRPr="003C3148">
        <w:rPr>
          <w:b/>
          <w:i/>
          <w:color w:val="FFFFFF"/>
          <w:sz w:val="12"/>
          <w:szCs w:val="12"/>
        </w:rPr>
        <w:fldChar w:fldCharType="begin"/>
      </w:r>
      <w:r w:rsidRPr="003C3148">
        <w:rPr>
          <w:b/>
          <w:i/>
          <w:color w:val="FFFFFF"/>
          <w:sz w:val="12"/>
          <w:szCs w:val="12"/>
        </w:rPr>
        <w:instrText xml:space="preserve"> LISTNUM \l 1 \s 0 </w:instrText>
      </w:r>
      <w:r w:rsidRPr="003C3148">
        <w:rPr>
          <w:b/>
          <w:i/>
          <w:color w:val="FFFFFF"/>
          <w:sz w:val="12"/>
          <w:szCs w:val="12"/>
        </w:rPr>
        <w:fldChar w:fldCharType="end"/>
      </w:r>
    </w:p>
    <w:p w14:paraId="032D3036" w14:textId="77777777" w:rsidR="009032BA" w:rsidRPr="003C3148" w:rsidRDefault="009032BA" w:rsidP="00092A50">
      <w:pPr>
        <w:pStyle w:val="Titlu11111"/>
        <w:numPr>
          <w:ilvl w:val="4"/>
          <w:numId w:val="21"/>
        </w:numPr>
      </w:pPr>
      <w:bookmarkStart w:id="742" w:name="_Ref146015723"/>
      <w:bookmarkStart w:id="743" w:name="_Toc155977885"/>
      <w:bookmarkStart w:id="744" w:name="_Toc184491191"/>
      <w:r w:rsidRPr="003C3148">
        <w:t>Armare longitudinală</w:t>
      </w:r>
      <w:bookmarkEnd w:id="742"/>
      <w:bookmarkEnd w:id="743"/>
      <w:bookmarkEnd w:id="744"/>
    </w:p>
    <w:p w14:paraId="779F4355" w14:textId="7267E2A9" w:rsidR="009032BA" w:rsidRPr="003C3148" w:rsidRDefault="009032BA" w:rsidP="009032BA">
      <w:pPr>
        <w:pStyle w:val="Paragraf"/>
      </w:pPr>
      <w:r w:rsidRPr="003C3148">
        <w:t>Armătura longitudinală din stâlpi asigură îndeplinirea condi</w:t>
      </w:r>
      <w:r w:rsidR="00C86317">
        <w:t>ț</w:t>
      </w:r>
      <w:r w:rsidRPr="003C3148">
        <w:t>iei de rezisten</w:t>
      </w:r>
      <w:r w:rsidR="00C86317">
        <w:t>ț</w:t>
      </w:r>
      <w:r w:rsidRPr="003C3148">
        <w:t>ă la moment încovoietor, cu sau fără for</w:t>
      </w:r>
      <w:r w:rsidR="00C86317">
        <w:t>ț</w:t>
      </w:r>
      <w:r w:rsidRPr="003C3148">
        <w:t>ă axială, și for</w:t>
      </w:r>
      <w:r w:rsidR="00C86317">
        <w:t>ț</w:t>
      </w:r>
      <w:r w:rsidRPr="003C3148">
        <w:t xml:space="preserve">ă tăietoare, conform </w:t>
      </w:r>
      <w:r w:rsidRPr="009D6161">
        <w:rPr>
          <w:rStyle w:val="Mylink"/>
        </w:rPr>
        <w:fldChar w:fldCharType="begin"/>
      </w:r>
      <w:r w:rsidR="009D6161" w:rsidRPr="009D6161">
        <w:rPr>
          <w:rStyle w:val="Mylink"/>
        </w:rPr>
        <w:instrText>REF _Ref146567929 \r \* CHARFORMAT \h</w:instrText>
      </w:r>
      <w:r w:rsidRPr="009D6161">
        <w:rPr>
          <w:rStyle w:val="Mylink"/>
        </w:rPr>
      </w:r>
      <w:r w:rsidRPr="009D6161">
        <w:rPr>
          <w:rStyle w:val="Mylink"/>
        </w:rPr>
        <w:fldChar w:fldCharType="separate"/>
      </w:r>
      <w:r w:rsidR="009464BD">
        <w:rPr>
          <w:rStyle w:val="Mylink"/>
        </w:rPr>
        <w:t>5.3.2</w:t>
      </w:r>
      <w:r w:rsidRPr="009D6161">
        <w:rPr>
          <w:rStyle w:val="Mylink"/>
        </w:rPr>
        <w:fldChar w:fldCharType="end"/>
      </w:r>
      <w:r w:rsidRPr="003C3148">
        <w:t>.</w:t>
      </w:r>
    </w:p>
    <w:p w14:paraId="33E70B2B" w14:textId="7A26497B" w:rsidR="009032BA" w:rsidRPr="003C3148" w:rsidRDefault="009032BA" w:rsidP="009032BA">
      <w:pPr>
        <w:pStyle w:val="Paragraf"/>
      </w:pPr>
      <w:r w:rsidRPr="003C3148">
        <w:t xml:space="preserve">Coeficientul de armare longitudinală totală, </w:t>
      </w:r>
      <m:oMath>
        <m:sSub>
          <m:sSubPr>
            <m:ctrlPr>
              <w:rPr>
                <w:rFonts w:ascii="Cambria Math" w:eastAsia="Symbol" w:hAnsi="Cambria Math" w:cs="Symbol"/>
                <w:i/>
              </w:rPr>
            </m:ctrlPr>
          </m:sSubPr>
          <m:e>
            <m:r>
              <w:rPr>
                <w:rFonts w:ascii="Cambria Math" w:eastAsia="Symbol" w:hAnsi="Cambria Math" w:cs="Symbol"/>
                <w:i/>
              </w:rPr>
              <w:sym w:font="Symbol" w:char="F072"/>
            </m:r>
          </m:e>
          <m:sub>
            <m:r>
              <w:rPr>
                <w:rFonts w:ascii="Cambria Math" w:hAnsi="Cambria Math"/>
                <w:vertAlign w:val="subscript"/>
              </w:rPr>
              <m:t>t</m:t>
            </m:r>
          </m:sub>
        </m:sSub>
      </m:oMath>
      <w:r w:rsidRPr="003C3148">
        <w:t>, pe toată lungimea stâlpului</w:t>
      </w:r>
      <w:r w:rsidR="00426A99">
        <w:t>, îndeplinește condiția</w:t>
      </w:r>
      <w:r w:rsidRPr="003C3148">
        <w:t>:</w:t>
      </w:r>
    </w:p>
    <w:tbl>
      <w:tblPr>
        <w:tblW w:w="5000" w:type="pct"/>
        <w:tblLayout w:type="fixed"/>
        <w:tblLook w:val="04A0" w:firstRow="1" w:lastRow="0" w:firstColumn="1" w:lastColumn="0" w:noHBand="0" w:noVBand="1"/>
      </w:tblPr>
      <w:tblGrid>
        <w:gridCol w:w="898"/>
        <w:gridCol w:w="6208"/>
        <w:gridCol w:w="1252"/>
      </w:tblGrid>
      <w:tr w:rsidR="009032BA" w:rsidRPr="003C3148" w14:paraId="613C8862" w14:textId="77777777" w:rsidTr="00911752">
        <w:trPr>
          <w:trHeight w:val="523"/>
        </w:trPr>
        <w:tc>
          <w:tcPr>
            <w:tcW w:w="537" w:type="pct"/>
            <w:vAlign w:val="center"/>
          </w:tcPr>
          <w:p w14:paraId="41A441C5" w14:textId="77777777" w:rsidR="009032BA" w:rsidRPr="003C3148" w:rsidRDefault="009032BA" w:rsidP="009367A9">
            <w:pPr>
              <w:rPr>
                <w:lang w:eastAsia="zh-TW"/>
              </w:rPr>
            </w:pPr>
          </w:p>
        </w:tc>
        <w:tc>
          <w:tcPr>
            <w:tcW w:w="3714" w:type="pct"/>
            <w:vAlign w:val="center"/>
          </w:tcPr>
          <w:p w14:paraId="557BF18A" w14:textId="12234CDF" w:rsidR="009032BA" w:rsidRPr="003C3148" w:rsidRDefault="009032BA" w:rsidP="009367A9">
            <w:pPr>
              <w:rPr>
                <w:rFonts w:cs="Arial"/>
                <w:color w:val="000000"/>
              </w:rPr>
            </w:pPr>
            <m:oMath>
              <m:r>
                <w:rPr>
                  <w:rFonts w:ascii="Cambria Math" w:hAnsi="Cambria Math" w:cs="XITS Math"/>
                </w:rPr>
                <m:t>0,01≤</m:t>
              </m:r>
              <m:sSub>
                <m:sSubPr>
                  <m:ctrlPr>
                    <w:rPr>
                      <w:rFonts w:ascii="Cambria Math" w:hAnsi="Cambria Math" w:cs="XITS Math"/>
                      <w:i/>
                    </w:rPr>
                  </m:ctrlPr>
                </m:sSubPr>
                <m:e>
                  <m:r>
                    <w:rPr>
                      <w:rFonts w:ascii="Cambria Math" w:hAnsi="Cambria Math" w:cs="XITS Math"/>
                    </w:rPr>
                    <m:t>ρ</m:t>
                  </m:r>
                </m:e>
                <m:sub>
                  <m:r>
                    <w:rPr>
                      <w:rFonts w:ascii="Cambria Math" w:hAnsi="Cambria Math" w:cs="XITS Math"/>
                    </w:rPr>
                    <m:t>t</m:t>
                  </m:r>
                </m:sub>
              </m:sSub>
              <m:r>
                <w:rPr>
                  <w:rFonts w:ascii="Cambria Math" w:hAnsi="Cambria Math" w:cs="XITS Math"/>
                </w:rPr>
                <m:t>≤0,04</m:t>
              </m:r>
            </m:oMath>
            <w:r w:rsidRPr="003C3148">
              <w:rPr>
                <w:rFonts w:cs="Arial"/>
              </w:rPr>
              <w:t xml:space="preserve"> </w:t>
            </w:r>
            <w:r w:rsidR="00911752">
              <w:rPr>
                <w:rFonts w:cs="Arial"/>
              </w:rPr>
              <w:t>pentru clasa de ductilitate DCH sau DCM</w:t>
            </w:r>
          </w:p>
        </w:tc>
        <w:tc>
          <w:tcPr>
            <w:tcW w:w="750" w:type="pct"/>
            <w:vAlign w:val="center"/>
          </w:tcPr>
          <w:p w14:paraId="0EEE2635" w14:textId="77777777" w:rsidR="009032BA" w:rsidRPr="003C3148" w:rsidRDefault="009032BA" w:rsidP="00DB3A3B">
            <w:pPr>
              <w:pStyle w:val="Ecuatia"/>
              <w:spacing w:before="0" w:after="120"/>
              <w:jc w:val="left"/>
            </w:pPr>
            <w:r w:rsidRPr="003C3148">
              <w:t xml:space="preserve"> </w:t>
            </w:r>
          </w:p>
        </w:tc>
      </w:tr>
      <w:tr w:rsidR="00911752" w:rsidRPr="003C3148" w14:paraId="2CA287AF" w14:textId="77777777" w:rsidTr="00911752">
        <w:trPr>
          <w:trHeight w:val="523"/>
        </w:trPr>
        <w:tc>
          <w:tcPr>
            <w:tcW w:w="537" w:type="pct"/>
            <w:vAlign w:val="center"/>
          </w:tcPr>
          <w:p w14:paraId="50165835" w14:textId="77777777" w:rsidR="00911752" w:rsidRPr="003C3148" w:rsidRDefault="00911752" w:rsidP="009367A9">
            <w:pPr>
              <w:rPr>
                <w:lang w:eastAsia="zh-TW"/>
              </w:rPr>
            </w:pPr>
          </w:p>
        </w:tc>
        <w:tc>
          <w:tcPr>
            <w:tcW w:w="3714" w:type="pct"/>
            <w:vAlign w:val="center"/>
          </w:tcPr>
          <w:p w14:paraId="0442BCF4" w14:textId="0AE75F98" w:rsidR="00911752" w:rsidRDefault="00911752" w:rsidP="009367A9">
            <w:pPr>
              <w:rPr>
                <w:rFonts w:eastAsia="Calibri" w:cs="Times New Roman"/>
              </w:rPr>
            </w:pPr>
            <m:oMath>
              <m:r>
                <w:rPr>
                  <w:rFonts w:ascii="Cambria Math" w:hAnsi="Cambria Math" w:cs="XITS Math"/>
                </w:rPr>
                <m:t>0,008≤</m:t>
              </m:r>
              <m:sSub>
                <m:sSubPr>
                  <m:ctrlPr>
                    <w:rPr>
                      <w:rFonts w:ascii="Cambria Math" w:hAnsi="Cambria Math" w:cs="XITS Math"/>
                      <w:i/>
                    </w:rPr>
                  </m:ctrlPr>
                </m:sSubPr>
                <m:e>
                  <m:r>
                    <w:rPr>
                      <w:rFonts w:ascii="Cambria Math" w:hAnsi="Cambria Math" w:cs="XITS Math"/>
                    </w:rPr>
                    <m:t>ρ</m:t>
                  </m:r>
                </m:e>
                <m:sub>
                  <m:r>
                    <w:rPr>
                      <w:rFonts w:ascii="Cambria Math" w:hAnsi="Cambria Math" w:cs="XITS Math"/>
                    </w:rPr>
                    <m:t>t</m:t>
                  </m:r>
                </m:sub>
              </m:sSub>
              <m:r>
                <w:rPr>
                  <w:rFonts w:ascii="Cambria Math" w:hAnsi="Cambria Math" w:cs="XITS Math"/>
                </w:rPr>
                <m:t>≤0,04</m:t>
              </m:r>
            </m:oMath>
            <w:r w:rsidRPr="003C3148">
              <w:rPr>
                <w:rFonts w:cs="Arial"/>
              </w:rPr>
              <w:t xml:space="preserve"> </w:t>
            </w:r>
            <w:r>
              <w:rPr>
                <w:rFonts w:cs="Arial"/>
              </w:rPr>
              <w:t>pentru clasa de ductilitate DCL</w:t>
            </w:r>
          </w:p>
        </w:tc>
        <w:tc>
          <w:tcPr>
            <w:tcW w:w="750" w:type="pct"/>
            <w:vAlign w:val="center"/>
          </w:tcPr>
          <w:p w14:paraId="0F578C00" w14:textId="77777777" w:rsidR="00911752" w:rsidRPr="003C3148" w:rsidRDefault="00911752" w:rsidP="00DB3A3B">
            <w:pPr>
              <w:pStyle w:val="Ecuatia"/>
              <w:spacing w:before="0" w:after="120"/>
              <w:jc w:val="left"/>
            </w:pPr>
          </w:p>
        </w:tc>
      </w:tr>
    </w:tbl>
    <w:p w14:paraId="781F0816" w14:textId="77777777" w:rsidR="009032BA" w:rsidRPr="003C3148" w:rsidRDefault="009032BA" w:rsidP="009032BA">
      <w:pPr>
        <w:pStyle w:val="Paragraf"/>
        <w:numPr>
          <w:ilvl w:val="0"/>
          <w:numId w:val="0"/>
        </w:numPr>
      </w:pPr>
      <w:r w:rsidRPr="003C3148">
        <w:t>unde</w:t>
      </w:r>
    </w:p>
    <w:tbl>
      <w:tblPr>
        <w:tblW w:w="5000" w:type="pct"/>
        <w:tblLayout w:type="fixed"/>
        <w:tblLook w:val="04A0" w:firstRow="1" w:lastRow="0" w:firstColumn="1" w:lastColumn="0" w:noHBand="0" w:noVBand="1"/>
      </w:tblPr>
      <w:tblGrid>
        <w:gridCol w:w="1253"/>
        <w:gridCol w:w="5851"/>
        <w:gridCol w:w="1254"/>
      </w:tblGrid>
      <w:tr w:rsidR="009032BA" w:rsidRPr="003C3148" w14:paraId="0E32DDC9" w14:textId="77777777" w:rsidTr="009367A9">
        <w:trPr>
          <w:trHeight w:val="523"/>
        </w:trPr>
        <w:tc>
          <w:tcPr>
            <w:tcW w:w="750" w:type="pct"/>
            <w:vAlign w:val="center"/>
          </w:tcPr>
          <w:p w14:paraId="59863023" w14:textId="77777777" w:rsidR="009032BA" w:rsidRPr="003C3148" w:rsidRDefault="009032BA" w:rsidP="009367A9">
            <w:pPr>
              <w:rPr>
                <w:lang w:eastAsia="zh-TW"/>
              </w:rPr>
            </w:pPr>
          </w:p>
        </w:tc>
        <w:tc>
          <w:tcPr>
            <w:tcW w:w="3500" w:type="pct"/>
            <w:vAlign w:val="center"/>
          </w:tcPr>
          <w:p w14:paraId="0BF19EE3" w14:textId="77777777" w:rsidR="009032BA" w:rsidRPr="003C3148" w:rsidRDefault="00000000" w:rsidP="009367A9">
            <w:pPr>
              <w:rPr>
                <w:rFonts w:ascii="XITS Math" w:hAnsi="XITS Math" w:cs="XITS Math"/>
                <w:color w:val="000000"/>
              </w:rPr>
            </w:pPr>
            <m:oMathPara>
              <m:oMathParaPr>
                <m:jc m:val="left"/>
              </m:oMathParaPr>
              <m:oMath>
                <m:sSub>
                  <m:sSubPr>
                    <m:ctrlPr>
                      <w:rPr>
                        <w:rFonts w:ascii="Cambria Math" w:hAnsi="Cambria Math" w:cs="XITS Math"/>
                        <w:i/>
                      </w:rPr>
                    </m:ctrlPr>
                  </m:sSubPr>
                  <m:e>
                    <m:r>
                      <w:rPr>
                        <w:rFonts w:ascii="Cambria Math" w:hAnsi="Cambria Math" w:cs="XITS Math"/>
                      </w:rPr>
                      <m:t>ρ</m:t>
                    </m:r>
                  </m:e>
                  <m:sub>
                    <m:r>
                      <w:rPr>
                        <w:rFonts w:ascii="Cambria Math" w:hAnsi="Cambria Math" w:cs="XITS Math"/>
                      </w:rPr>
                      <m:t>t</m:t>
                    </m:r>
                  </m:sub>
                </m:sSub>
                <m:r>
                  <w:rPr>
                    <w:rFonts w:ascii="Cambria Math" w:hAnsi="Cambria Math" w:cs="XITS Math"/>
                  </w:rPr>
                  <m:t>=</m:t>
                </m:r>
                <m:f>
                  <m:fPr>
                    <m:ctrlPr>
                      <w:rPr>
                        <w:rFonts w:ascii="Cambria Math" w:hAnsi="Cambria Math" w:cs="XITS Math"/>
                        <w:i/>
                      </w:rPr>
                    </m:ctrlPr>
                  </m:fPr>
                  <m:num>
                    <m:sSub>
                      <m:sSubPr>
                        <m:ctrlPr>
                          <w:rPr>
                            <w:rFonts w:ascii="Cambria Math" w:hAnsi="Cambria Math" w:cs="XITS Math"/>
                            <w:i/>
                          </w:rPr>
                        </m:ctrlPr>
                      </m:sSubPr>
                      <m:e>
                        <m:r>
                          <w:rPr>
                            <w:rFonts w:ascii="Cambria Math" w:hAnsi="Cambria Math" w:cs="XITS Math"/>
                          </w:rPr>
                          <m:t>A</m:t>
                        </m:r>
                      </m:e>
                      <m:sub>
                        <m:r>
                          <w:rPr>
                            <w:rFonts w:ascii="Cambria Math" w:hAnsi="Cambria Math" w:cs="XITS Math"/>
                          </w:rPr>
                          <m:t>st</m:t>
                        </m:r>
                      </m:sub>
                    </m:sSub>
                  </m:num>
                  <m:den>
                    <m:sSub>
                      <m:sSubPr>
                        <m:ctrlPr>
                          <w:rPr>
                            <w:rFonts w:ascii="Cambria Math" w:hAnsi="Cambria Math" w:cs="XITS Math"/>
                            <w:i/>
                          </w:rPr>
                        </m:ctrlPr>
                      </m:sSubPr>
                      <m:e>
                        <m:r>
                          <w:rPr>
                            <w:rFonts w:ascii="Cambria Math" w:hAnsi="Cambria Math" w:cs="XITS Math"/>
                          </w:rPr>
                          <m:t>A</m:t>
                        </m:r>
                      </m:e>
                      <m:sub>
                        <m:r>
                          <w:rPr>
                            <w:rFonts w:ascii="Cambria Math" w:hAnsi="Cambria Math" w:cs="XITS Math"/>
                          </w:rPr>
                          <m:t>c</m:t>
                        </m:r>
                      </m:sub>
                    </m:sSub>
                  </m:den>
                </m:f>
              </m:oMath>
            </m:oMathPara>
          </w:p>
        </w:tc>
        <w:tc>
          <w:tcPr>
            <w:tcW w:w="750" w:type="pct"/>
            <w:vAlign w:val="center"/>
          </w:tcPr>
          <w:p w14:paraId="4F691AB8" w14:textId="77777777" w:rsidR="009032BA" w:rsidRPr="003C3148" w:rsidRDefault="009032BA" w:rsidP="00DB3A3B">
            <w:pPr>
              <w:pStyle w:val="Ecuatia"/>
              <w:spacing w:before="0" w:after="120"/>
              <w:jc w:val="left"/>
            </w:pPr>
            <w:r w:rsidRPr="003C3148">
              <w:t xml:space="preserve"> </w:t>
            </w:r>
          </w:p>
        </w:tc>
      </w:tr>
    </w:tbl>
    <w:p w14:paraId="507332CC" w14:textId="0317BB2C" w:rsidR="009032BA" w:rsidRPr="003C3148" w:rsidRDefault="00000000" w:rsidP="009032BA">
      <w:pPr>
        <w:pStyle w:val="Paragraf"/>
        <w:numPr>
          <w:ilvl w:val="0"/>
          <w:numId w:val="0"/>
        </w:numPr>
      </w:pPr>
      <m:oMath>
        <m:sSub>
          <m:sSubPr>
            <m:ctrlPr>
              <w:rPr>
                <w:rFonts w:ascii="Cambria Math" w:hAnsi="Cambria Math"/>
                <w:i/>
                <w:iCs/>
              </w:rPr>
            </m:ctrlPr>
          </m:sSubPr>
          <m:e>
            <m:r>
              <w:rPr>
                <w:rFonts w:ascii="Cambria Math" w:hAnsi="Cambria Math"/>
              </w:rPr>
              <m:t>A</m:t>
            </m:r>
          </m:e>
          <m:sub>
            <m:r>
              <w:rPr>
                <w:rFonts w:ascii="Cambria Math" w:hAnsi="Cambria Math"/>
                <w:vertAlign w:val="subscript"/>
              </w:rPr>
              <m:t>st</m:t>
            </m:r>
          </m:sub>
        </m:sSub>
      </m:oMath>
      <w:r w:rsidR="009032BA" w:rsidRPr="003C3148">
        <w:tab/>
        <w:t>aria de armătură longitudinală totală din sec</w:t>
      </w:r>
      <w:proofErr w:type="spellStart"/>
      <w:r w:rsidR="00C86317">
        <w:t>ț</w:t>
      </w:r>
      <w:r w:rsidR="009032BA" w:rsidRPr="003C3148">
        <w:t>iunea</w:t>
      </w:r>
      <w:proofErr w:type="spellEnd"/>
      <w:r w:rsidR="009032BA" w:rsidRPr="003C3148">
        <w:t xml:space="preserve"> transversală a stâlpului;</w:t>
      </w:r>
    </w:p>
    <w:p w14:paraId="54D0D878" w14:textId="6A178BF2" w:rsidR="00911752" w:rsidRPr="003C3148" w:rsidRDefault="00000000" w:rsidP="009032BA">
      <w:pPr>
        <w:pStyle w:val="Paragraf"/>
        <w:numPr>
          <w:ilvl w:val="0"/>
          <w:numId w:val="0"/>
        </w:numPr>
      </w:pPr>
      <m:oMath>
        <m:sSub>
          <m:sSubPr>
            <m:ctrlPr>
              <w:rPr>
                <w:rFonts w:ascii="Cambria Math" w:hAnsi="Cambria Math"/>
                <w:i/>
                <w:iCs/>
              </w:rPr>
            </m:ctrlPr>
          </m:sSubPr>
          <m:e>
            <m:r>
              <w:rPr>
                <w:rFonts w:ascii="Cambria Math" w:hAnsi="Cambria Math"/>
              </w:rPr>
              <m:t>A</m:t>
            </m:r>
          </m:e>
          <m:sub>
            <m:r>
              <w:rPr>
                <w:rFonts w:ascii="Cambria Math" w:hAnsi="Cambria Math"/>
                <w:vertAlign w:val="subscript"/>
              </w:rPr>
              <m:t>c</m:t>
            </m:r>
          </m:sub>
        </m:sSub>
      </m:oMath>
      <w:r w:rsidR="009032BA" w:rsidRPr="003C3148">
        <w:tab/>
        <w:t>aria sec</w:t>
      </w:r>
      <w:proofErr w:type="spellStart"/>
      <w:r w:rsidR="00C86317">
        <w:t>ț</w:t>
      </w:r>
      <w:r w:rsidR="009032BA" w:rsidRPr="003C3148">
        <w:t>iunii</w:t>
      </w:r>
      <w:proofErr w:type="spellEnd"/>
      <w:r w:rsidR="009032BA" w:rsidRPr="003C3148">
        <w:t xml:space="preserve"> transversale a stâlpului.</w:t>
      </w:r>
    </w:p>
    <w:p w14:paraId="71CD8A95" w14:textId="1F5FBABC" w:rsidR="009032BA" w:rsidRPr="003C3148" w:rsidRDefault="009032BA" w:rsidP="009032BA">
      <w:pPr>
        <w:pStyle w:val="Paragraf"/>
      </w:pPr>
      <w:r w:rsidRPr="003C3148">
        <w:t>Între armăturile longitudinale din col</w:t>
      </w:r>
      <w:r w:rsidR="00C86317">
        <w:t>ț</w:t>
      </w:r>
      <w:r w:rsidRPr="003C3148">
        <w:t>urile sec</w:t>
      </w:r>
      <w:r w:rsidR="00C86317">
        <w:t>ț</w:t>
      </w:r>
      <w:r w:rsidRPr="003C3148">
        <w:t>iunii transversale este prevăzută, pe fiecare latură, cel pu</w:t>
      </w:r>
      <w:r w:rsidR="00C86317">
        <w:t>ț</w:t>
      </w:r>
      <w:r w:rsidRPr="003C3148">
        <w:t>in o bară longitudinală intermediară.</w:t>
      </w:r>
    </w:p>
    <w:p w14:paraId="754A6C23" w14:textId="1E0E90D0" w:rsidR="009032BA" w:rsidRPr="003C3148" w:rsidRDefault="009032BA" w:rsidP="009032BA">
      <w:pPr>
        <w:pStyle w:val="Paragraf"/>
      </w:pPr>
      <w:r w:rsidRPr="003C3148">
        <w:t>În cazul stâlpilor arma</w:t>
      </w:r>
      <w:r w:rsidR="00C86317">
        <w:t>ț</w:t>
      </w:r>
      <w:r w:rsidRPr="003C3148">
        <w:t xml:space="preserve">i transversal cu fretă sau </w:t>
      </w:r>
      <w:proofErr w:type="spellStart"/>
      <w:r w:rsidRPr="003C3148">
        <w:t>etrieri</w:t>
      </w:r>
      <w:proofErr w:type="spellEnd"/>
      <w:r w:rsidRPr="003C3148">
        <w:t xml:space="preserve"> circulari se dispun minim șase bare longitudinale pe perimetru.</w:t>
      </w:r>
    </w:p>
    <w:p w14:paraId="43237E37" w14:textId="27B674E4" w:rsidR="009032BA" w:rsidRPr="00BB679E" w:rsidRDefault="00242EEE" w:rsidP="009032BA">
      <w:pPr>
        <w:pStyle w:val="Paragraf"/>
      </w:pPr>
      <w:r w:rsidRPr="00BB679E">
        <w:t xml:space="preserve">În cazul sistemului structural de tip cadru, sistemului structural de tip dual cu cadre predominante sau sistemului structural cu stâlpi în consolă </w:t>
      </w:r>
      <w:r w:rsidR="009032BA" w:rsidRPr="00BB679E">
        <w:t xml:space="preserve">proiectat pentru clasa de ductilitate DCH, diametrul barelor de armătură se stabilește astfel încât lungimea de suprapunere a armăturilor longitudinale să fie mai mică decât </w:t>
      </w:r>
      <m:oMath>
        <m:sSub>
          <m:sSubPr>
            <m:ctrlPr>
              <w:rPr>
                <w:rFonts w:ascii="Cambria Math" w:hAnsi="Cambria Math"/>
                <w:i/>
                <w:iCs/>
              </w:rPr>
            </m:ctrlPr>
          </m:sSubPr>
          <m:e>
            <m:r>
              <w:rPr>
                <w:rFonts w:ascii="Cambria Math" w:hAnsi="Cambria Math"/>
              </w:rPr>
              <m:t>h</m:t>
            </m:r>
          </m:e>
          <m:sub>
            <m:r>
              <w:rPr>
                <w:rFonts w:ascii="Cambria Math" w:hAnsi="Cambria Math"/>
                <w:vertAlign w:val="subscript"/>
              </w:rPr>
              <m:t>s</m:t>
            </m:r>
          </m:sub>
        </m:sSub>
        <m:r>
          <w:rPr>
            <w:rFonts w:ascii="Cambria Math" w:hAnsi="Cambria Math"/>
          </w:rPr>
          <m:t>/2</m:t>
        </m:r>
      </m:oMath>
      <w:r w:rsidR="009032BA" w:rsidRPr="00BB679E">
        <w:t>.</w:t>
      </w:r>
      <w:r w:rsidR="009032BA" w:rsidRPr="00BB679E">
        <w:rPr>
          <w:i/>
          <w:iCs/>
          <w:color w:val="FFFFFF" w:themeColor="background1"/>
          <w:vertAlign w:val="subscript"/>
        </w:rPr>
        <w:fldChar w:fldCharType="begin"/>
      </w:r>
      <w:r w:rsidR="009032BA" w:rsidRPr="00BB679E">
        <w:rPr>
          <w:i/>
          <w:iCs/>
          <w:color w:val="FFFFFF" w:themeColor="background1"/>
          <w:vertAlign w:val="subscript"/>
        </w:rPr>
        <w:instrText xml:space="preserve"> LISTNUM \l 1 \s 0 </w:instrText>
      </w:r>
      <w:r w:rsidR="009032BA" w:rsidRPr="00BB679E">
        <w:rPr>
          <w:i/>
          <w:iCs/>
          <w:color w:val="FFFFFF" w:themeColor="background1"/>
          <w:vertAlign w:val="subscript"/>
        </w:rPr>
        <w:fldChar w:fldCharType="end"/>
      </w:r>
    </w:p>
    <w:p w14:paraId="43ADD56D" w14:textId="77777777" w:rsidR="009032BA" w:rsidRPr="003C3148" w:rsidRDefault="009032BA" w:rsidP="00DB3A3B">
      <w:pPr>
        <w:pStyle w:val="Titlu11111"/>
        <w:rPr>
          <w:lang w:eastAsia="zh-TW"/>
        </w:rPr>
      </w:pPr>
      <w:bookmarkStart w:id="745" w:name="_Ref146015724"/>
      <w:bookmarkStart w:id="746" w:name="_Toc155977886"/>
      <w:bookmarkStart w:id="747" w:name="_Toc184491192"/>
      <w:r w:rsidRPr="003C3148">
        <w:rPr>
          <w:lang w:eastAsia="zh-TW"/>
        </w:rPr>
        <w:lastRenderedPageBreak/>
        <w:t>Armare transversală</w:t>
      </w:r>
      <w:bookmarkEnd w:id="745"/>
      <w:bookmarkEnd w:id="746"/>
      <w:bookmarkEnd w:id="747"/>
    </w:p>
    <w:p w14:paraId="7EE1A171" w14:textId="48F5191F" w:rsidR="009032BA" w:rsidRPr="003C3148" w:rsidRDefault="009032BA" w:rsidP="009032BA">
      <w:pPr>
        <w:pStyle w:val="Paragraf"/>
      </w:pPr>
      <w:bookmarkStart w:id="748" w:name="_Ref146014865"/>
      <w:r w:rsidRPr="003C3148">
        <w:t>Armătura transversală din stâlpi asigură îndeplinirea condi</w:t>
      </w:r>
      <w:r w:rsidR="00C86317">
        <w:t>ț</w:t>
      </w:r>
      <w:r w:rsidRPr="003C3148">
        <w:t>iei de rezisten</w:t>
      </w:r>
      <w:r w:rsidR="00C86317">
        <w:t>ț</w:t>
      </w:r>
      <w:r w:rsidRPr="003C3148">
        <w:t>ă la for</w:t>
      </w:r>
      <w:r w:rsidR="00C86317">
        <w:t>ț</w:t>
      </w:r>
      <w:r w:rsidRPr="003C3148">
        <w:t xml:space="preserve">ă tăietoare, conform </w:t>
      </w:r>
      <w:r w:rsidRPr="009D6161">
        <w:rPr>
          <w:rStyle w:val="Mylink"/>
        </w:rPr>
        <w:fldChar w:fldCharType="begin"/>
      </w:r>
      <w:r w:rsidR="009D6161" w:rsidRPr="009D6161">
        <w:rPr>
          <w:rStyle w:val="Mylink"/>
        </w:rPr>
        <w:instrText>REF _Ref146567929 \r \* CHARFORMAT \h</w:instrText>
      </w:r>
      <w:r w:rsidRPr="009D6161">
        <w:rPr>
          <w:rStyle w:val="Mylink"/>
        </w:rPr>
      </w:r>
      <w:r w:rsidRPr="009D6161">
        <w:rPr>
          <w:rStyle w:val="Mylink"/>
        </w:rPr>
        <w:fldChar w:fldCharType="separate"/>
      </w:r>
      <w:r w:rsidR="009464BD">
        <w:rPr>
          <w:rStyle w:val="Mylink"/>
        </w:rPr>
        <w:t>5.3.2</w:t>
      </w:r>
      <w:r w:rsidRPr="009D6161">
        <w:rPr>
          <w:rStyle w:val="Mylink"/>
        </w:rPr>
        <w:fldChar w:fldCharType="end"/>
      </w:r>
      <w:r w:rsidRPr="003C3148">
        <w:t>.</w:t>
      </w:r>
    </w:p>
    <w:p w14:paraId="30FB6D01" w14:textId="58CD8251" w:rsidR="009032BA" w:rsidRPr="003C3148" w:rsidRDefault="009032BA" w:rsidP="009032BA">
      <w:pPr>
        <w:pStyle w:val="Paragraf"/>
      </w:pPr>
      <w:bookmarkStart w:id="749" w:name="_Ref147926791"/>
      <w:r w:rsidRPr="003C3148">
        <w:t xml:space="preserve">Pentru armarea transversală se utilizează </w:t>
      </w:r>
      <w:proofErr w:type="spellStart"/>
      <w:r w:rsidRPr="003C3148">
        <w:t>etrieri</w:t>
      </w:r>
      <w:proofErr w:type="spellEnd"/>
      <w:r w:rsidRPr="003C3148">
        <w:t xml:space="preserve"> închiși, realiza</w:t>
      </w:r>
      <w:r w:rsidR="00C86317">
        <w:t>ț</w:t>
      </w:r>
      <w:r w:rsidRPr="003C3148">
        <w:t>i din bare de o</w:t>
      </w:r>
      <w:r w:rsidR="00C86317">
        <w:t>ț</w:t>
      </w:r>
      <w:r w:rsidRPr="003C3148">
        <w:t>el cu diametrul mai mare sau egal cu 8 mm.</w:t>
      </w:r>
      <w:bookmarkEnd w:id="749"/>
      <w:r w:rsidR="00911752">
        <w:t xml:space="preserve"> Această prevedere se aplică pentru stâlpii structurilor proiectate pentru clasa de ductilitate DCH, DCM sau DCL.</w:t>
      </w:r>
    </w:p>
    <w:p w14:paraId="38918A11" w14:textId="52E77D13" w:rsidR="009032BA" w:rsidRPr="003C3148" w:rsidRDefault="00911752" w:rsidP="00F22D89">
      <w:pPr>
        <w:pStyle w:val="Paragraf"/>
      </w:pPr>
      <w:r w:rsidRPr="003C3148">
        <w:t xml:space="preserve">Armăturile transversale din zonele critice ale </w:t>
      </w:r>
      <w:r w:rsidR="00D62AF0">
        <w:t>stâlpilor</w:t>
      </w:r>
      <w:r w:rsidRPr="003C3148">
        <w:t xml:space="preserve"> </w:t>
      </w:r>
      <w:r>
        <w:t xml:space="preserve">se prevăd </w:t>
      </w:r>
      <w:r w:rsidRPr="003C3148">
        <w:t>cu cârlige îndoite la un unghi de 135°</w:t>
      </w:r>
      <w:r>
        <w:t xml:space="preserve">, a căror </w:t>
      </w:r>
      <w:r w:rsidRPr="003C3148">
        <w:t xml:space="preserve">lungime </w:t>
      </w:r>
      <w:r>
        <w:t xml:space="preserve">dreaptă este mai mare sau egală cu </w:t>
      </w:r>
      <w:r w:rsidRPr="003C3148">
        <w:t>10</w:t>
      </w:r>
      <m:oMath>
        <m:sSub>
          <m:sSubPr>
            <m:ctrlPr>
              <w:rPr>
                <w:rFonts w:ascii="Cambria Math" w:hAnsi="Cambria Math"/>
                <w:i/>
                <w:iCs/>
              </w:rPr>
            </m:ctrlPr>
          </m:sSubPr>
          <m:e>
            <m:r>
              <w:rPr>
                <w:rFonts w:ascii="Cambria Math" w:hAnsi="Cambria Math"/>
              </w:rPr>
              <m:t>d</m:t>
            </m:r>
          </m:e>
          <m:sub>
            <m:r>
              <w:rPr>
                <w:rFonts w:ascii="Cambria Math" w:hAnsi="Cambria Math"/>
                <w:vertAlign w:val="subscript"/>
              </w:rPr>
              <m:t>bw</m:t>
            </m:r>
          </m:sub>
        </m:sSub>
      </m:oMath>
      <w:r w:rsidRPr="00911752">
        <w:rPr>
          <w:iCs/>
        </w:rPr>
        <w:t>,</w:t>
      </w:r>
      <w:r w:rsidRPr="003C3148">
        <w:t xml:space="preserve"> </w:t>
      </w:r>
      <w:r>
        <w:t xml:space="preserve">unde </w:t>
      </w:r>
      <m:oMath>
        <m:sSub>
          <m:sSubPr>
            <m:ctrlPr>
              <w:rPr>
                <w:rFonts w:ascii="Cambria Math" w:hAnsi="Cambria Math"/>
                <w:i/>
                <w:iCs/>
              </w:rPr>
            </m:ctrlPr>
          </m:sSubPr>
          <m:e>
            <m:r>
              <w:rPr>
                <w:rFonts w:ascii="Cambria Math" w:hAnsi="Cambria Math"/>
              </w:rPr>
              <m:t>d</m:t>
            </m:r>
          </m:e>
          <m:sub>
            <m:r>
              <w:rPr>
                <w:rFonts w:ascii="Cambria Math" w:hAnsi="Cambria Math"/>
                <w:vertAlign w:val="subscript"/>
              </w:rPr>
              <m:t>bw</m:t>
            </m:r>
          </m:sub>
        </m:sSub>
      </m:oMath>
      <w:r w:rsidRPr="00911752">
        <w:rPr>
          <w:iCs/>
        </w:rPr>
        <w:t xml:space="preserve"> este diametrul barei de oțel din care este confecționată armătura</w:t>
      </w:r>
      <w:r w:rsidR="009032BA" w:rsidRPr="003C3148">
        <w:t>.</w:t>
      </w:r>
    </w:p>
    <w:p w14:paraId="426A8BB0" w14:textId="3B06075A" w:rsidR="009032BA" w:rsidRPr="003C3148" w:rsidRDefault="009032BA" w:rsidP="009032BA">
      <w:pPr>
        <w:pStyle w:val="Paragraf"/>
      </w:pPr>
      <w:bookmarkStart w:id="750" w:name="_Ref155980166"/>
      <w:r w:rsidRPr="003C3148">
        <w:t>În zonele critice de la baza stâlpilor, imediat deasupra sec</w:t>
      </w:r>
      <w:r w:rsidR="00C86317">
        <w:t>ț</w:t>
      </w:r>
      <w:r w:rsidRPr="003C3148">
        <w:t>iunii de încastrare conven</w:t>
      </w:r>
      <w:r w:rsidR="00C86317">
        <w:t>ț</w:t>
      </w:r>
      <w:r w:rsidRPr="003C3148">
        <w:t>ională, pe ambele direc</w:t>
      </w:r>
      <w:r w:rsidR="00C86317">
        <w:t>ț</w:t>
      </w:r>
      <w:r w:rsidRPr="003C3148">
        <w:t>ii orizontale principale, armătura transversală îndeplinește condi</w:t>
      </w:r>
      <w:r w:rsidR="00C86317">
        <w:t>ț</w:t>
      </w:r>
      <w:r w:rsidRPr="003C3148">
        <w:t>iile:</w:t>
      </w:r>
      <w:bookmarkEnd w:id="748"/>
      <w:bookmarkEnd w:id="750"/>
    </w:p>
    <w:tbl>
      <w:tblPr>
        <w:tblW w:w="5000" w:type="pct"/>
        <w:tblLayout w:type="fixed"/>
        <w:tblLook w:val="04A0" w:firstRow="1" w:lastRow="0" w:firstColumn="1" w:lastColumn="0" w:noHBand="0" w:noVBand="1"/>
      </w:tblPr>
      <w:tblGrid>
        <w:gridCol w:w="1253"/>
        <w:gridCol w:w="5851"/>
        <w:gridCol w:w="1254"/>
      </w:tblGrid>
      <w:tr w:rsidR="009032BA" w:rsidRPr="003C3148" w14:paraId="5D502F0B" w14:textId="77777777" w:rsidTr="009367A9">
        <w:trPr>
          <w:trHeight w:val="523"/>
        </w:trPr>
        <w:tc>
          <w:tcPr>
            <w:tcW w:w="750" w:type="pct"/>
            <w:vAlign w:val="center"/>
          </w:tcPr>
          <w:p w14:paraId="0C7DACCB" w14:textId="77777777" w:rsidR="009032BA" w:rsidRPr="003C3148" w:rsidRDefault="009032BA" w:rsidP="009367A9">
            <w:pPr>
              <w:rPr>
                <w:lang w:eastAsia="zh-TW"/>
              </w:rPr>
            </w:pPr>
          </w:p>
        </w:tc>
        <w:tc>
          <w:tcPr>
            <w:tcW w:w="3500" w:type="pct"/>
            <w:vAlign w:val="center"/>
          </w:tcPr>
          <w:p w14:paraId="4C5A90A8" w14:textId="77777777" w:rsidR="009032BA" w:rsidRPr="003C3148" w:rsidRDefault="00000000" w:rsidP="009367A9">
            <w:pPr>
              <w:rPr>
                <w:iCs/>
              </w:rPr>
            </w:pPr>
            <m:oMath>
              <m:sSub>
                <m:sSubPr>
                  <m:ctrlPr>
                    <w:rPr>
                      <w:rFonts w:ascii="Cambria Math" w:hAnsi="Cambria Math" w:cs="XITS Math"/>
                      <w:i/>
                      <w:iCs/>
                    </w:rPr>
                  </m:ctrlPr>
                </m:sSubPr>
                <m:e>
                  <m:r>
                    <w:rPr>
                      <w:rFonts w:ascii="Cambria Math" w:hAnsi="Cambria Math" w:cs="XITS Math"/>
                    </w:rPr>
                    <m:t>ρ</m:t>
                  </m:r>
                </m:e>
                <m:sub>
                  <m:r>
                    <w:rPr>
                      <w:rFonts w:ascii="Cambria Math" w:hAnsi="Cambria Math" w:cs="XITS Math"/>
                    </w:rPr>
                    <m:t>w</m:t>
                  </m:r>
                </m:sub>
              </m:sSub>
              <m:r>
                <w:rPr>
                  <w:rFonts w:ascii="Cambria Math" w:hAnsi="Cambria Math" w:cs="XITS Math"/>
                </w:rPr>
                <m:t>≥</m:t>
              </m:r>
              <m:r>
                <m:rPr>
                  <m:sty m:val="p"/>
                </m:rPr>
                <w:rPr>
                  <w:rFonts w:ascii="Cambria Math" w:hAnsi="Cambria Math" w:cs="XITS Math"/>
                </w:rPr>
                <m:t>0,005</m:t>
              </m:r>
            </m:oMath>
            <w:r w:rsidR="009032BA" w:rsidRPr="003C3148">
              <w:rPr>
                <w:iCs/>
              </w:rPr>
              <w:t xml:space="preserve"> pentru DCH</w:t>
            </w:r>
          </w:p>
        </w:tc>
        <w:tc>
          <w:tcPr>
            <w:tcW w:w="750" w:type="pct"/>
            <w:vAlign w:val="center"/>
          </w:tcPr>
          <w:p w14:paraId="496C5D9D" w14:textId="77777777" w:rsidR="009032BA" w:rsidRPr="003C3148" w:rsidRDefault="009032BA" w:rsidP="00DB3A3B">
            <w:pPr>
              <w:pStyle w:val="Ecuatia"/>
              <w:spacing w:before="0" w:after="120"/>
              <w:jc w:val="left"/>
            </w:pPr>
            <w:r w:rsidRPr="003C3148">
              <w:t xml:space="preserve"> </w:t>
            </w:r>
          </w:p>
        </w:tc>
      </w:tr>
      <w:tr w:rsidR="009032BA" w:rsidRPr="003C3148" w14:paraId="04F9AB0A" w14:textId="77777777" w:rsidTr="009367A9">
        <w:trPr>
          <w:trHeight w:val="523"/>
        </w:trPr>
        <w:tc>
          <w:tcPr>
            <w:tcW w:w="750" w:type="pct"/>
            <w:vAlign w:val="center"/>
          </w:tcPr>
          <w:p w14:paraId="68299F1F" w14:textId="77777777" w:rsidR="009032BA" w:rsidRPr="003C3148" w:rsidRDefault="009032BA" w:rsidP="009367A9">
            <w:pPr>
              <w:rPr>
                <w:lang w:eastAsia="zh-TW"/>
              </w:rPr>
            </w:pPr>
          </w:p>
        </w:tc>
        <w:tc>
          <w:tcPr>
            <w:tcW w:w="3500" w:type="pct"/>
            <w:vAlign w:val="center"/>
          </w:tcPr>
          <w:p w14:paraId="1FCA5835" w14:textId="77777777" w:rsidR="009032BA" w:rsidRPr="003C3148" w:rsidRDefault="00000000" w:rsidP="009367A9">
            <w:pPr>
              <w:rPr>
                <w:iCs/>
              </w:rPr>
            </w:pPr>
            <m:oMath>
              <m:sSub>
                <m:sSubPr>
                  <m:ctrlPr>
                    <w:rPr>
                      <w:rFonts w:ascii="Cambria Math" w:hAnsi="Cambria Math" w:cs="XITS Math"/>
                      <w:i/>
                      <w:iCs/>
                    </w:rPr>
                  </m:ctrlPr>
                </m:sSubPr>
                <m:e>
                  <m:r>
                    <w:rPr>
                      <w:rFonts w:ascii="Cambria Math" w:hAnsi="Cambria Math" w:cs="XITS Math"/>
                    </w:rPr>
                    <m:t>ρ</m:t>
                  </m:r>
                </m:e>
                <m:sub>
                  <m:r>
                    <w:rPr>
                      <w:rFonts w:ascii="Cambria Math" w:hAnsi="Cambria Math" w:cs="XITS Math"/>
                    </w:rPr>
                    <m:t>w</m:t>
                  </m:r>
                </m:sub>
              </m:sSub>
              <m:r>
                <w:rPr>
                  <w:rFonts w:ascii="Cambria Math" w:hAnsi="Cambria Math" w:cs="XITS Math"/>
                </w:rPr>
                <m:t>≥</m:t>
              </m:r>
              <m:r>
                <m:rPr>
                  <m:sty m:val="p"/>
                </m:rPr>
                <w:rPr>
                  <w:rFonts w:ascii="Cambria Math" w:hAnsi="Cambria Math" w:cs="XITS Math"/>
                </w:rPr>
                <m:t>0,0035</m:t>
              </m:r>
            </m:oMath>
            <w:r w:rsidR="009032BA" w:rsidRPr="003C3148">
              <w:rPr>
                <w:iCs/>
              </w:rPr>
              <w:t xml:space="preserve"> pentru DCM</w:t>
            </w:r>
          </w:p>
        </w:tc>
        <w:tc>
          <w:tcPr>
            <w:tcW w:w="750" w:type="pct"/>
            <w:vAlign w:val="center"/>
          </w:tcPr>
          <w:p w14:paraId="30A6AAF8" w14:textId="77777777" w:rsidR="009032BA" w:rsidRPr="003C3148" w:rsidRDefault="009032BA" w:rsidP="00DB3A3B">
            <w:pPr>
              <w:pStyle w:val="Ecuatia"/>
              <w:spacing w:before="0" w:after="120"/>
              <w:jc w:val="left"/>
            </w:pPr>
          </w:p>
        </w:tc>
      </w:tr>
    </w:tbl>
    <w:p w14:paraId="792341EC" w14:textId="77777777" w:rsidR="009032BA" w:rsidRPr="003C3148" w:rsidRDefault="009032BA" w:rsidP="009032BA"/>
    <w:tbl>
      <w:tblPr>
        <w:tblW w:w="5000" w:type="pct"/>
        <w:tblLayout w:type="fixed"/>
        <w:tblLook w:val="04A0" w:firstRow="1" w:lastRow="0" w:firstColumn="1" w:lastColumn="0" w:noHBand="0" w:noVBand="1"/>
      </w:tblPr>
      <w:tblGrid>
        <w:gridCol w:w="1253"/>
        <w:gridCol w:w="5851"/>
        <w:gridCol w:w="1254"/>
      </w:tblGrid>
      <w:tr w:rsidR="009032BA" w:rsidRPr="003C3148" w14:paraId="728AB7A2" w14:textId="77777777" w:rsidTr="009367A9">
        <w:trPr>
          <w:trHeight w:val="523"/>
        </w:trPr>
        <w:tc>
          <w:tcPr>
            <w:tcW w:w="750" w:type="pct"/>
            <w:vAlign w:val="center"/>
          </w:tcPr>
          <w:p w14:paraId="58A4E9C7" w14:textId="77777777" w:rsidR="009032BA" w:rsidRPr="003C3148" w:rsidRDefault="009032BA" w:rsidP="009367A9">
            <w:pPr>
              <w:rPr>
                <w:lang w:eastAsia="zh-TW"/>
              </w:rPr>
            </w:pPr>
          </w:p>
        </w:tc>
        <w:tc>
          <w:tcPr>
            <w:tcW w:w="3500" w:type="pct"/>
            <w:vAlign w:val="center"/>
          </w:tcPr>
          <w:p w14:paraId="49A958A0" w14:textId="77777777" w:rsidR="009032BA" w:rsidRPr="003C3148" w:rsidRDefault="00000000" w:rsidP="009367A9">
            <w:pPr>
              <w:rPr>
                <w:rFonts w:ascii="Cambria" w:hAnsi="Cambria"/>
              </w:rPr>
            </w:pPr>
            <m:oMath>
              <m:sSub>
                <m:sSubPr>
                  <m:ctrlPr>
                    <w:rPr>
                      <w:rFonts w:ascii="Cambria Math" w:hAnsi="Cambria Math" w:cs="XITS Math"/>
                      <w:i/>
                      <w:iCs/>
                    </w:rPr>
                  </m:ctrlPr>
                </m:sSubPr>
                <m:e>
                  <m:r>
                    <w:rPr>
                      <w:rFonts w:ascii="Cambria Math" w:hAnsi="Cambria Math" w:cs="XITS Math"/>
                    </w:rPr>
                    <m:t>ω</m:t>
                  </m:r>
                </m:e>
                <m:sub>
                  <m:r>
                    <w:rPr>
                      <w:rFonts w:ascii="Cambria Math" w:hAnsi="Cambria Math" w:cs="XITS Math"/>
                    </w:rPr>
                    <m:t>wd</m:t>
                  </m:r>
                </m:sub>
              </m:sSub>
              <m:r>
                <w:rPr>
                  <w:rFonts w:ascii="Cambria Math" w:hAnsi="Cambria Math" w:cs="XITS Math"/>
                </w:rPr>
                <m:t>≥</m:t>
              </m:r>
              <m:r>
                <m:rPr>
                  <m:sty m:val="p"/>
                </m:rPr>
                <w:rPr>
                  <w:rFonts w:ascii="Cambria Math" w:hAnsi="Cambria Math" w:cs="XITS Math"/>
                </w:rPr>
                <m:t>0,12</m:t>
              </m:r>
            </m:oMath>
            <w:r w:rsidR="009032BA" w:rsidRPr="003C3148">
              <w:rPr>
                <w:rFonts w:ascii="Cambria" w:hAnsi="Cambria"/>
              </w:rPr>
              <w:t xml:space="preserve"> pentru DCH</w:t>
            </w:r>
          </w:p>
        </w:tc>
        <w:tc>
          <w:tcPr>
            <w:tcW w:w="750" w:type="pct"/>
            <w:vAlign w:val="center"/>
          </w:tcPr>
          <w:p w14:paraId="00B9CA18" w14:textId="77777777" w:rsidR="009032BA" w:rsidRPr="003C3148" w:rsidRDefault="009032BA" w:rsidP="00DB3A3B">
            <w:pPr>
              <w:pStyle w:val="Ecuatia"/>
              <w:spacing w:before="0" w:after="120"/>
              <w:jc w:val="left"/>
            </w:pPr>
          </w:p>
        </w:tc>
      </w:tr>
      <w:tr w:rsidR="009032BA" w:rsidRPr="003C3148" w14:paraId="1868572D" w14:textId="77777777" w:rsidTr="009367A9">
        <w:trPr>
          <w:trHeight w:val="523"/>
        </w:trPr>
        <w:tc>
          <w:tcPr>
            <w:tcW w:w="750" w:type="pct"/>
            <w:vAlign w:val="center"/>
          </w:tcPr>
          <w:p w14:paraId="4EB3B58B" w14:textId="77777777" w:rsidR="009032BA" w:rsidRPr="003C3148" w:rsidRDefault="009032BA" w:rsidP="009367A9">
            <w:pPr>
              <w:rPr>
                <w:lang w:eastAsia="zh-TW"/>
              </w:rPr>
            </w:pPr>
          </w:p>
        </w:tc>
        <w:tc>
          <w:tcPr>
            <w:tcW w:w="3500" w:type="pct"/>
            <w:vAlign w:val="center"/>
          </w:tcPr>
          <w:p w14:paraId="5F4865E4" w14:textId="77777777" w:rsidR="009032BA" w:rsidRPr="003C3148" w:rsidRDefault="00000000" w:rsidP="009367A9">
            <w:pPr>
              <w:rPr>
                <w:iCs/>
              </w:rPr>
            </w:pPr>
            <m:oMath>
              <m:sSub>
                <m:sSubPr>
                  <m:ctrlPr>
                    <w:rPr>
                      <w:rFonts w:ascii="Cambria Math" w:hAnsi="Cambria Math" w:cs="XITS Math"/>
                      <w:i/>
                      <w:iCs/>
                    </w:rPr>
                  </m:ctrlPr>
                </m:sSubPr>
                <m:e>
                  <m:r>
                    <w:rPr>
                      <w:rFonts w:ascii="Cambria Math" w:hAnsi="Cambria Math" w:cs="XITS Math"/>
                    </w:rPr>
                    <m:t>ω</m:t>
                  </m:r>
                </m:e>
                <m:sub>
                  <m:r>
                    <w:rPr>
                      <w:rFonts w:ascii="Cambria Math" w:hAnsi="Cambria Math" w:cs="XITS Math"/>
                    </w:rPr>
                    <m:t>wd</m:t>
                  </m:r>
                </m:sub>
              </m:sSub>
              <m:r>
                <w:rPr>
                  <w:rFonts w:ascii="Cambria Math" w:hAnsi="Cambria Math" w:cs="XITS Math"/>
                </w:rPr>
                <m:t>≥</m:t>
              </m:r>
              <m:r>
                <m:rPr>
                  <m:sty m:val="p"/>
                </m:rPr>
                <w:rPr>
                  <w:rFonts w:ascii="Cambria Math" w:hAnsi="Cambria Math" w:cs="XITS Math"/>
                </w:rPr>
                <m:t>0,08</m:t>
              </m:r>
            </m:oMath>
            <w:r w:rsidR="009032BA" w:rsidRPr="003C3148">
              <w:rPr>
                <w:rFonts w:ascii="Cambria" w:hAnsi="Cambria"/>
              </w:rPr>
              <w:t xml:space="preserve"> pentru DCM</w:t>
            </w:r>
          </w:p>
        </w:tc>
        <w:tc>
          <w:tcPr>
            <w:tcW w:w="750" w:type="pct"/>
            <w:vAlign w:val="center"/>
          </w:tcPr>
          <w:p w14:paraId="7779D835" w14:textId="77777777" w:rsidR="009032BA" w:rsidRPr="003C3148" w:rsidRDefault="009032BA" w:rsidP="00DB3A3B">
            <w:pPr>
              <w:pStyle w:val="Ecuatia"/>
              <w:spacing w:before="0" w:after="120"/>
              <w:jc w:val="left"/>
            </w:pPr>
          </w:p>
        </w:tc>
      </w:tr>
    </w:tbl>
    <w:p w14:paraId="75E51ECE" w14:textId="77777777" w:rsidR="009032BA" w:rsidRPr="003C3148" w:rsidRDefault="009032BA" w:rsidP="009032BA">
      <w:pPr>
        <w:pStyle w:val="Notatii"/>
      </w:pPr>
      <w:r w:rsidRPr="003C3148">
        <w:t>unde:</w:t>
      </w:r>
    </w:p>
    <w:p w14:paraId="71DBAD49" w14:textId="77777777" w:rsidR="009032BA" w:rsidRPr="003C3148" w:rsidRDefault="00000000" w:rsidP="009032BA">
      <w:pPr>
        <w:pStyle w:val="Notatii"/>
        <w:rPr>
          <w:iCs/>
        </w:rPr>
      </w:pPr>
      <m:oMath>
        <m:sSub>
          <m:sSubPr>
            <m:ctrlPr>
              <w:rPr>
                <w:rFonts w:ascii="Cambria Math" w:hAnsi="Cambria Math" w:cs="XITS Math"/>
                <w:i/>
                <w:iCs/>
              </w:rPr>
            </m:ctrlPr>
          </m:sSubPr>
          <m:e>
            <m:r>
              <w:rPr>
                <w:rFonts w:ascii="Cambria Math" w:hAnsi="Cambria Math" w:cs="XITS Math"/>
              </w:rPr>
              <m:t>ρ</m:t>
            </m:r>
          </m:e>
          <m:sub>
            <m:r>
              <w:rPr>
                <w:rFonts w:ascii="Cambria Math" w:hAnsi="Cambria Math" w:cs="XITS Math"/>
              </w:rPr>
              <m:t>w</m:t>
            </m:r>
          </m:sub>
        </m:sSub>
      </m:oMath>
      <w:r w:rsidR="009032BA" w:rsidRPr="003C3148">
        <w:rPr>
          <w:iCs/>
        </w:rPr>
        <w:tab/>
        <w:t>coeficientul de armare transversală;</w:t>
      </w:r>
    </w:p>
    <w:tbl>
      <w:tblPr>
        <w:tblW w:w="5000" w:type="pct"/>
        <w:tblLayout w:type="fixed"/>
        <w:tblLook w:val="04A0" w:firstRow="1" w:lastRow="0" w:firstColumn="1" w:lastColumn="0" w:noHBand="0" w:noVBand="1"/>
      </w:tblPr>
      <w:tblGrid>
        <w:gridCol w:w="1253"/>
        <w:gridCol w:w="5851"/>
        <w:gridCol w:w="1254"/>
      </w:tblGrid>
      <w:tr w:rsidR="009032BA" w:rsidRPr="003C3148" w14:paraId="56FB8C2F" w14:textId="77777777" w:rsidTr="009367A9">
        <w:trPr>
          <w:trHeight w:val="523"/>
        </w:trPr>
        <w:tc>
          <w:tcPr>
            <w:tcW w:w="750" w:type="pct"/>
            <w:vAlign w:val="center"/>
          </w:tcPr>
          <w:p w14:paraId="1393AB74" w14:textId="77777777" w:rsidR="009032BA" w:rsidRPr="003C3148" w:rsidRDefault="009032BA" w:rsidP="009367A9">
            <w:pPr>
              <w:rPr>
                <w:lang w:eastAsia="zh-TW"/>
              </w:rPr>
            </w:pPr>
          </w:p>
        </w:tc>
        <w:tc>
          <w:tcPr>
            <w:tcW w:w="3500" w:type="pct"/>
            <w:vAlign w:val="center"/>
          </w:tcPr>
          <w:p w14:paraId="23254434" w14:textId="77777777" w:rsidR="009032BA" w:rsidRPr="003C3148" w:rsidRDefault="00000000" w:rsidP="009367A9">
            <w:pPr>
              <w:rPr>
                <w:rFonts w:ascii="XITS Math" w:hAnsi="XITS Math" w:cs="XITS Math"/>
              </w:rPr>
            </w:pPr>
            <m:oMathPara>
              <m:oMathParaPr>
                <m:jc m:val="left"/>
              </m:oMathParaPr>
              <m:oMath>
                <m:sSub>
                  <m:sSubPr>
                    <m:ctrlPr>
                      <w:rPr>
                        <w:rFonts w:ascii="Cambria Math" w:hAnsi="Cambria Math" w:cs="XITS Math"/>
                        <w:i/>
                        <w:iCs/>
                      </w:rPr>
                    </m:ctrlPr>
                  </m:sSubPr>
                  <m:e>
                    <m:r>
                      <w:rPr>
                        <w:rFonts w:ascii="Cambria Math" w:hAnsi="Cambria Math" w:cs="XITS Math"/>
                      </w:rPr>
                      <m:t>ρ</m:t>
                    </m:r>
                  </m:e>
                  <m:sub>
                    <m:r>
                      <w:rPr>
                        <w:rFonts w:ascii="Cambria Math" w:hAnsi="Cambria Math" w:cs="XITS Math"/>
                      </w:rPr>
                      <m:t>w</m:t>
                    </m:r>
                  </m:sub>
                </m:sSub>
                <m:r>
                  <w:rPr>
                    <w:rFonts w:ascii="Cambria Math" w:hAnsi="Cambria Math" w:cs="XITS Math"/>
                  </w:rPr>
                  <m:t>=</m:t>
                </m:r>
                <m:f>
                  <m:fPr>
                    <m:ctrlPr>
                      <w:rPr>
                        <w:rFonts w:ascii="Cambria Math" w:hAnsi="Cambria Math" w:cs="XITS Math"/>
                        <w:i/>
                      </w:rPr>
                    </m:ctrlPr>
                  </m:fPr>
                  <m:num>
                    <m:sSub>
                      <m:sSubPr>
                        <m:ctrlPr>
                          <w:rPr>
                            <w:rFonts w:ascii="Cambria Math" w:hAnsi="Cambria Math" w:cs="XITS Math"/>
                            <w:i/>
                          </w:rPr>
                        </m:ctrlPr>
                      </m:sSubPr>
                      <m:e>
                        <m:r>
                          <w:rPr>
                            <w:rFonts w:ascii="Cambria Math" w:hAnsi="Cambria Math" w:cs="XITS Math"/>
                          </w:rPr>
                          <m:t>A</m:t>
                        </m:r>
                      </m:e>
                      <m:sub>
                        <m:r>
                          <w:rPr>
                            <w:rFonts w:ascii="Cambria Math" w:hAnsi="Cambria Math" w:cs="XITS Math"/>
                          </w:rPr>
                          <m:t>sw</m:t>
                        </m:r>
                      </m:sub>
                    </m:sSub>
                  </m:num>
                  <m:den>
                    <m:sSub>
                      <m:sSubPr>
                        <m:ctrlPr>
                          <w:rPr>
                            <w:rFonts w:ascii="Cambria Math" w:hAnsi="Cambria Math" w:cs="XITS Math"/>
                            <w:i/>
                          </w:rPr>
                        </m:ctrlPr>
                      </m:sSubPr>
                      <m:e>
                        <m:r>
                          <w:rPr>
                            <w:rFonts w:ascii="Cambria Math" w:hAnsi="Cambria Math" w:cs="XITS Math"/>
                          </w:rPr>
                          <m:t>b</m:t>
                        </m:r>
                      </m:e>
                      <m:sub>
                        <m:r>
                          <w:rPr>
                            <w:rFonts w:ascii="Cambria Math" w:hAnsi="Cambria Math" w:cs="XITS Math"/>
                          </w:rPr>
                          <m:t>w</m:t>
                        </m:r>
                      </m:sub>
                    </m:sSub>
                    <m:r>
                      <w:rPr>
                        <w:rFonts w:ascii="Cambria Math" w:hAnsi="Cambria Math" w:cs="XITS Math"/>
                      </w:rPr>
                      <m:t>s</m:t>
                    </m:r>
                  </m:den>
                </m:f>
              </m:oMath>
            </m:oMathPara>
          </w:p>
        </w:tc>
        <w:tc>
          <w:tcPr>
            <w:tcW w:w="750" w:type="pct"/>
            <w:vAlign w:val="center"/>
          </w:tcPr>
          <w:p w14:paraId="67B6482B" w14:textId="77777777" w:rsidR="009032BA" w:rsidRPr="003C3148" w:rsidRDefault="009032BA" w:rsidP="00DB3A3B">
            <w:pPr>
              <w:pStyle w:val="Ecuatia"/>
              <w:spacing w:before="0" w:after="120"/>
              <w:jc w:val="left"/>
            </w:pPr>
            <w:r w:rsidRPr="003C3148">
              <w:t xml:space="preserve"> </w:t>
            </w:r>
          </w:p>
        </w:tc>
      </w:tr>
    </w:tbl>
    <w:p w14:paraId="0B3DDCDD" w14:textId="5E54CDD9" w:rsidR="009032BA" w:rsidRPr="003C3148" w:rsidRDefault="00000000" w:rsidP="009032BA">
      <w:pPr>
        <w:pStyle w:val="Notatii"/>
      </w:pPr>
      <m:oMath>
        <m:sSub>
          <m:sSubPr>
            <m:ctrlPr>
              <w:rPr>
                <w:rFonts w:ascii="Cambria Math" w:hAnsi="Cambria Math" w:cs="XITS Math"/>
                <w:i/>
              </w:rPr>
            </m:ctrlPr>
          </m:sSubPr>
          <m:e>
            <m:r>
              <w:rPr>
                <w:rFonts w:ascii="Cambria Math" w:hAnsi="Cambria Math" w:cs="XITS Math"/>
              </w:rPr>
              <m:t>A</m:t>
            </m:r>
          </m:e>
          <m:sub>
            <m:r>
              <w:rPr>
                <w:rFonts w:ascii="Cambria Math" w:hAnsi="Cambria Math" w:cs="XITS Math"/>
              </w:rPr>
              <m:t>sw</m:t>
            </m:r>
          </m:sub>
        </m:sSub>
      </m:oMath>
      <w:r w:rsidR="009032BA" w:rsidRPr="003C3148">
        <w:tab/>
        <w:t>aria de armătură transversală pe direc</w:t>
      </w:r>
      <w:proofErr w:type="spellStart"/>
      <w:r w:rsidR="00C86317">
        <w:t>ț</w:t>
      </w:r>
      <w:r w:rsidR="009032BA" w:rsidRPr="003C3148">
        <w:t>ia</w:t>
      </w:r>
      <w:proofErr w:type="spellEnd"/>
      <w:r w:rsidR="009032BA" w:rsidRPr="003C3148">
        <w:t xml:space="preserve"> considerată;</w:t>
      </w:r>
    </w:p>
    <w:p w14:paraId="5F4ED271" w14:textId="05AE5EFA" w:rsidR="009032BA" w:rsidRPr="003C3148" w:rsidRDefault="00000000" w:rsidP="009032BA">
      <w:pPr>
        <w:pStyle w:val="Notatii"/>
      </w:pPr>
      <m:oMath>
        <m:sSub>
          <m:sSubPr>
            <m:ctrlPr>
              <w:rPr>
                <w:rFonts w:ascii="Cambria Math" w:hAnsi="Cambria Math" w:cs="XITS Math"/>
                <w:i/>
              </w:rPr>
            </m:ctrlPr>
          </m:sSubPr>
          <m:e>
            <m:r>
              <w:rPr>
                <w:rFonts w:ascii="Cambria Math" w:hAnsi="Cambria Math" w:cs="XITS Math"/>
              </w:rPr>
              <m:t>b</m:t>
            </m:r>
          </m:e>
          <m:sub>
            <m:r>
              <w:rPr>
                <w:rFonts w:ascii="Cambria Math" w:hAnsi="Cambria Math" w:cs="XITS Math"/>
              </w:rPr>
              <m:t>w</m:t>
            </m:r>
          </m:sub>
        </m:sSub>
      </m:oMath>
      <w:r w:rsidR="009032BA" w:rsidRPr="003C3148">
        <w:tab/>
        <w:t>dimensiunea sec</w:t>
      </w:r>
      <w:proofErr w:type="spellStart"/>
      <w:r w:rsidR="00C86317">
        <w:t>ț</w:t>
      </w:r>
      <w:r w:rsidR="009032BA" w:rsidRPr="003C3148">
        <w:t>iunii</w:t>
      </w:r>
      <w:proofErr w:type="spellEnd"/>
      <w:r w:rsidR="009032BA" w:rsidRPr="003C3148">
        <w:t xml:space="preserve"> transversale a stâlpului perpendiculară pe direc</w:t>
      </w:r>
      <w:r w:rsidR="00C86317">
        <w:t>ț</w:t>
      </w:r>
      <w:r w:rsidR="009032BA" w:rsidRPr="003C3148">
        <w:t>ia considerată;</w:t>
      </w:r>
    </w:p>
    <w:p w14:paraId="6DEC0FD1" w14:textId="4350F478" w:rsidR="009032BA" w:rsidRPr="003C3148" w:rsidRDefault="009032BA" w:rsidP="009032BA">
      <w:pPr>
        <w:pStyle w:val="Notatii"/>
        <w:rPr>
          <w:iCs/>
        </w:rPr>
      </w:pPr>
      <w:r w:rsidRPr="003C3148">
        <w:rPr>
          <w:i/>
          <w:iCs/>
        </w:rPr>
        <w:t>s</w:t>
      </w:r>
      <w:r w:rsidRPr="003C3148">
        <w:tab/>
        <w:t>distan</w:t>
      </w:r>
      <w:r w:rsidR="00C86317">
        <w:t>ț</w:t>
      </w:r>
      <w:r w:rsidRPr="003C3148">
        <w:t xml:space="preserve">a dintre </w:t>
      </w:r>
      <w:proofErr w:type="spellStart"/>
      <w:r w:rsidRPr="003C3148">
        <w:t>etrieri</w:t>
      </w:r>
      <w:proofErr w:type="spellEnd"/>
      <w:r w:rsidRPr="003C3148">
        <w:t>;</w:t>
      </w:r>
    </w:p>
    <w:p w14:paraId="1427ABCE" w14:textId="77777777" w:rsidR="009032BA" w:rsidRPr="003C3148" w:rsidRDefault="00000000" w:rsidP="009032BA">
      <w:pPr>
        <w:pStyle w:val="Notatii"/>
      </w:pPr>
      <m:oMath>
        <m:sSub>
          <m:sSubPr>
            <m:ctrlPr>
              <w:rPr>
                <w:rFonts w:ascii="Cambria Math" w:hAnsi="Cambria Math" w:cs="XITS Math"/>
                <w:i/>
              </w:rPr>
            </m:ctrlPr>
          </m:sSubPr>
          <m:e>
            <m:r>
              <w:rPr>
                <w:rFonts w:ascii="Cambria Math" w:hAnsi="Cambria Math" w:cs="XITS Math"/>
              </w:rPr>
              <m:t>ω</m:t>
            </m:r>
          </m:e>
          <m:sub>
            <m:r>
              <w:rPr>
                <w:rFonts w:ascii="Cambria Math" w:hAnsi="Cambria Math" w:cs="XITS Math"/>
              </w:rPr>
              <m:t>wd</m:t>
            </m:r>
          </m:sub>
        </m:sSub>
      </m:oMath>
      <w:r w:rsidR="009032BA" w:rsidRPr="003C3148">
        <w:tab/>
        <w:t>coeficientul mecanic de armare transversală:</w:t>
      </w:r>
    </w:p>
    <w:tbl>
      <w:tblPr>
        <w:tblW w:w="5000" w:type="pct"/>
        <w:tblLayout w:type="fixed"/>
        <w:tblLook w:val="04A0" w:firstRow="1" w:lastRow="0" w:firstColumn="1" w:lastColumn="0" w:noHBand="0" w:noVBand="1"/>
      </w:tblPr>
      <w:tblGrid>
        <w:gridCol w:w="1253"/>
        <w:gridCol w:w="5851"/>
        <w:gridCol w:w="1254"/>
      </w:tblGrid>
      <w:tr w:rsidR="009032BA" w:rsidRPr="003C3148" w14:paraId="24AC7B20" w14:textId="77777777" w:rsidTr="009367A9">
        <w:trPr>
          <w:trHeight w:val="523"/>
        </w:trPr>
        <w:tc>
          <w:tcPr>
            <w:tcW w:w="750" w:type="pct"/>
            <w:vAlign w:val="center"/>
          </w:tcPr>
          <w:p w14:paraId="50F6C072" w14:textId="77777777" w:rsidR="009032BA" w:rsidRPr="003C3148" w:rsidRDefault="009032BA" w:rsidP="009367A9">
            <w:pPr>
              <w:rPr>
                <w:lang w:eastAsia="zh-TW"/>
              </w:rPr>
            </w:pPr>
          </w:p>
        </w:tc>
        <w:tc>
          <w:tcPr>
            <w:tcW w:w="3500" w:type="pct"/>
            <w:vAlign w:val="center"/>
          </w:tcPr>
          <w:p w14:paraId="2541C19D" w14:textId="27188041" w:rsidR="009032BA" w:rsidRPr="003C3148" w:rsidRDefault="00000000" w:rsidP="009367A9">
            <w:pPr>
              <w:rPr>
                <w:rFonts w:ascii="XITS Math" w:hAnsi="XITS Math" w:cs="XITS Math"/>
              </w:rPr>
            </w:pPr>
            <m:oMathPara>
              <m:oMathParaPr>
                <m:jc m:val="left"/>
              </m:oMathParaPr>
              <m:oMath>
                <m:sSub>
                  <m:sSubPr>
                    <m:ctrlPr>
                      <w:rPr>
                        <w:rFonts w:ascii="Cambria Math" w:hAnsi="Cambria Math" w:cs="XITS Math"/>
                        <w:i/>
                      </w:rPr>
                    </m:ctrlPr>
                  </m:sSubPr>
                  <m:e>
                    <m:r>
                      <w:rPr>
                        <w:rFonts w:ascii="Cambria Math" w:hAnsi="Cambria Math" w:cs="XITS Math"/>
                      </w:rPr>
                      <m:t>ω</m:t>
                    </m:r>
                  </m:e>
                  <m:sub>
                    <m:r>
                      <w:rPr>
                        <w:rFonts w:ascii="Cambria Math" w:hAnsi="Cambria Math" w:cs="XITS Math"/>
                      </w:rPr>
                      <m:t>wd</m:t>
                    </m:r>
                  </m:sub>
                </m:sSub>
                <m:r>
                  <w:rPr>
                    <w:rFonts w:ascii="Cambria Math" w:hAnsi="Cambria Math" w:cs="XITS Math"/>
                  </w:rPr>
                  <m:t>=</m:t>
                </m:r>
                <m:f>
                  <m:fPr>
                    <m:ctrlPr>
                      <w:rPr>
                        <w:rFonts w:ascii="Cambria Math" w:hAnsi="Cambria Math" w:cs="XITS Math"/>
                        <w:iCs/>
                      </w:rPr>
                    </m:ctrlPr>
                  </m:fPr>
                  <m:num>
                    <m:r>
                      <m:rPr>
                        <m:sty m:val="p"/>
                      </m:rPr>
                      <w:rPr>
                        <w:rFonts w:ascii="Cambria Math" w:hAnsi="Cambria Math" w:cs="XITS Math"/>
                      </w:rPr>
                      <m:t>volumul etrierilor de confinare</m:t>
                    </m:r>
                  </m:num>
                  <m:den>
                    <m:r>
                      <m:rPr>
                        <m:sty m:val="p"/>
                      </m:rPr>
                      <w:rPr>
                        <w:rFonts w:ascii="Cambria Math" w:hAnsi="Cambria Math" w:cs="XITS Math"/>
                      </w:rPr>
                      <m:t>volumul miezului de beton confinat</m:t>
                    </m:r>
                  </m:den>
                </m:f>
                <m:f>
                  <m:fPr>
                    <m:ctrlPr>
                      <w:rPr>
                        <w:rFonts w:ascii="Cambria Math" w:hAnsi="Cambria Math" w:cs="XITS Math"/>
                        <w:i/>
                      </w:rPr>
                    </m:ctrlPr>
                  </m:fPr>
                  <m:num>
                    <m:sSub>
                      <m:sSubPr>
                        <m:ctrlPr>
                          <w:rPr>
                            <w:rFonts w:ascii="Cambria Math" w:hAnsi="Cambria Math" w:cs="XITS Math"/>
                            <w:i/>
                          </w:rPr>
                        </m:ctrlPr>
                      </m:sSubPr>
                      <m:e>
                        <m:r>
                          <w:rPr>
                            <w:rFonts w:ascii="Cambria Math" w:hAnsi="Cambria Math" w:cs="XITS Math"/>
                          </w:rPr>
                          <m:t>f</m:t>
                        </m:r>
                      </m:e>
                      <m:sub>
                        <m:r>
                          <w:rPr>
                            <w:rFonts w:ascii="Cambria Math" w:hAnsi="Cambria Math" w:cs="XITS Math"/>
                          </w:rPr>
                          <m:t>yd</m:t>
                        </m:r>
                      </m:sub>
                    </m:sSub>
                  </m:num>
                  <m:den>
                    <m:sSub>
                      <m:sSubPr>
                        <m:ctrlPr>
                          <w:rPr>
                            <w:rFonts w:ascii="Cambria Math" w:hAnsi="Cambria Math" w:cs="XITS Math"/>
                            <w:i/>
                          </w:rPr>
                        </m:ctrlPr>
                      </m:sSubPr>
                      <m:e>
                        <m:r>
                          <w:rPr>
                            <w:rFonts w:ascii="Cambria Math" w:hAnsi="Cambria Math" w:cs="XITS Math"/>
                          </w:rPr>
                          <m:t>f</m:t>
                        </m:r>
                      </m:e>
                      <m:sub>
                        <m:r>
                          <w:rPr>
                            <w:rFonts w:ascii="Cambria Math" w:hAnsi="Cambria Math" w:cs="XITS Math"/>
                          </w:rPr>
                          <m:t>cd</m:t>
                        </m:r>
                      </m:sub>
                    </m:sSub>
                  </m:den>
                </m:f>
              </m:oMath>
            </m:oMathPara>
          </w:p>
        </w:tc>
        <w:tc>
          <w:tcPr>
            <w:tcW w:w="750" w:type="pct"/>
            <w:vAlign w:val="center"/>
          </w:tcPr>
          <w:p w14:paraId="66AD6299" w14:textId="77777777" w:rsidR="009032BA" w:rsidRPr="003C3148" w:rsidRDefault="009032BA" w:rsidP="00DB3A3B">
            <w:pPr>
              <w:pStyle w:val="Ecuatia"/>
              <w:spacing w:before="0" w:after="120"/>
              <w:jc w:val="left"/>
            </w:pPr>
            <w:r w:rsidRPr="003C3148">
              <w:t xml:space="preserve"> </w:t>
            </w:r>
          </w:p>
        </w:tc>
      </w:tr>
    </w:tbl>
    <w:p w14:paraId="07FC318D" w14:textId="33C4E772" w:rsidR="009032BA" w:rsidRPr="003C3148" w:rsidRDefault="009032BA" w:rsidP="009032BA">
      <w:proofErr w:type="spellStart"/>
      <w:r w:rsidRPr="003C3148">
        <w:rPr>
          <w:i/>
          <w:iCs/>
        </w:rPr>
        <w:t>f</w:t>
      </w:r>
      <w:r w:rsidRPr="003C3148">
        <w:rPr>
          <w:i/>
          <w:iCs/>
          <w:vertAlign w:val="subscript"/>
        </w:rPr>
        <w:t>yd</w:t>
      </w:r>
      <w:proofErr w:type="spellEnd"/>
      <w:r w:rsidRPr="003C3148">
        <w:tab/>
        <w:t>valoarea de proiectare a limitei de curgere a o</w:t>
      </w:r>
      <w:r w:rsidR="00C86317">
        <w:t>ț</w:t>
      </w:r>
      <w:r w:rsidRPr="003C3148">
        <w:t>elului;</w:t>
      </w:r>
    </w:p>
    <w:p w14:paraId="7105A72A" w14:textId="41DA1534" w:rsidR="009032BA" w:rsidRPr="003C3148" w:rsidRDefault="009032BA" w:rsidP="009032BA">
      <w:proofErr w:type="spellStart"/>
      <w:r w:rsidRPr="003C3148">
        <w:rPr>
          <w:i/>
          <w:iCs/>
        </w:rPr>
        <w:t>f</w:t>
      </w:r>
      <w:r w:rsidRPr="003C3148">
        <w:rPr>
          <w:i/>
          <w:iCs/>
          <w:vertAlign w:val="subscript"/>
        </w:rPr>
        <w:t>cd</w:t>
      </w:r>
      <w:proofErr w:type="spellEnd"/>
      <w:r w:rsidRPr="003C3148">
        <w:tab/>
        <w:t>valoarea de proiectarea a rezisten</w:t>
      </w:r>
      <w:r w:rsidR="00C86317">
        <w:t>ț</w:t>
      </w:r>
      <w:r w:rsidRPr="003C3148">
        <w:t>ei la compresiune a betonului.</w:t>
      </w:r>
    </w:p>
    <w:p w14:paraId="00EAF843" w14:textId="6F367811" w:rsidR="009032BA" w:rsidRPr="003C3148" w:rsidRDefault="009032BA" w:rsidP="009032BA">
      <w:pPr>
        <w:pStyle w:val="Paragraf"/>
      </w:pPr>
      <w:bookmarkStart w:id="751" w:name="_Ref146720682"/>
      <w:r w:rsidRPr="003C3148">
        <w:t>În toate zonele critice cu excep</w:t>
      </w:r>
      <w:r w:rsidR="00C86317">
        <w:t>ț</w:t>
      </w:r>
      <w:r w:rsidRPr="003C3148">
        <w:t>ia celor men</w:t>
      </w:r>
      <w:r w:rsidR="00C86317">
        <w:t>ț</w:t>
      </w:r>
      <w:r w:rsidRPr="003C3148">
        <w:t xml:space="preserve">ionate la </w:t>
      </w:r>
      <w:r w:rsidRPr="009D6161">
        <w:rPr>
          <w:rStyle w:val="Mylink"/>
        </w:rPr>
        <w:fldChar w:fldCharType="begin"/>
      </w:r>
      <w:r w:rsidR="009D6161" w:rsidRPr="009D6161">
        <w:rPr>
          <w:rStyle w:val="Mylink"/>
        </w:rPr>
        <w:instrText>REF _Ref146014865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pe ambele direc</w:t>
      </w:r>
      <w:r w:rsidR="00C86317">
        <w:t>ț</w:t>
      </w:r>
      <w:r w:rsidRPr="003C3148">
        <w:t>ii orizontale principale, armătura transversală îndeplinește condi</w:t>
      </w:r>
      <w:r w:rsidR="00C86317">
        <w:t>ț</w:t>
      </w:r>
      <w:r w:rsidRPr="003C3148">
        <w:t>iile:</w:t>
      </w:r>
      <w:bookmarkEnd w:id="751"/>
    </w:p>
    <w:tbl>
      <w:tblPr>
        <w:tblW w:w="5000" w:type="pct"/>
        <w:tblLayout w:type="fixed"/>
        <w:tblLook w:val="04A0" w:firstRow="1" w:lastRow="0" w:firstColumn="1" w:lastColumn="0" w:noHBand="0" w:noVBand="1"/>
      </w:tblPr>
      <w:tblGrid>
        <w:gridCol w:w="1253"/>
        <w:gridCol w:w="5851"/>
        <w:gridCol w:w="1254"/>
      </w:tblGrid>
      <w:tr w:rsidR="009032BA" w:rsidRPr="003C3148" w14:paraId="27294C4F" w14:textId="77777777" w:rsidTr="009367A9">
        <w:trPr>
          <w:trHeight w:val="523"/>
        </w:trPr>
        <w:tc>
          <w:tcPr>
            <w:tcW w:w="750" w:type="pct"/>
            <w:vAlign w:val="center"/>
          </w:tcPr>
          <w:p w14:paraId="5142DB82" w14:textId="77777777" w:rsidR="009032BA" w:rsidRPr="003C3148" w:rsidRDefault="009032BA" w:rsidP="009367A9">
            <w:pPr>
              <w:rPr>
                <w:lang w:eastAsia="zh-TW"/>
              </w:rPr>
            </w:pPr>
          </w:p>
        </w:tc>
        <w:tc>
          <w:tcPr>
            <w:tcW w:w="3500" w:type="pct"/>
            <w:vAlign w:val="center"/>
          </w:tcPr>
          <w:p w14:paraId="0CEBFAC6" w14:textId="77777777" w:rsidR="009032BA" w:rsidRPr="003C3148" w:rsidRDefault="00000000" w:rsidP="009367A9">
            <w:pPr>
              <w:rPr>
                <w:iCs/>
              </w:rPr>
            </w:pPr>
            <m:oMath>
              <m:sSub>
                <m:sSubPr>
                  <m:ctrlPr>
                    <w:rPr>
                      <w:rFonts w:ascii="Cambria Math" w:hAnsi="Cambria Math" w:cs="XITS Math"/>
                      <w:i/>
                      <w:iCs/>
                    </w:rPr>
                  </m:ctrlPr>
                </m:sSubPr>
                <m:e>
                  <m:r>
                    <w:rPr>
                      <w:rFonts w:ascii="Cambria Math" w:hAnsi="Cambria Math" w:cs="XITS Math"/>
                    </w:rPr>
                    <m:t>ρ</m:t>
                  </m:r>
                </m:e>
                <m:sub>
                  <m:r>
                    <w:rPr>
                      <w:rFonts w:ascii="Cambria Math" w:hAnsi="Cambria Math" w:cs="XITS Math"/>
                    </w:rPr>
                    <m:t>w</m:t>
                  </m:r>
                </m:sub>
              </m:sSub>
              <m:r>
                <w:rPr>
                  <w:rFonts w:ascii="Cambria Math" w:hAnsi="Cambria Math" w:cs="XITS Math"/>
                </w:rPr>
                <m:t>≥0,0035</m:t>
              </m:r>
            </m:oMath>
            <w:r w:rsidR="009032BA" w:rsidRPr="003C3148">
              <w:rPr>
                <w:iCs/>
              </w:rPr>
              <w:t xml:space="preserve"> pentru DCH</w:t>
            </w:r>
          </w:p>
        </w:tc>
        <w:tc>
          <w:tcPr>
            <w:tcW w:w="750" w:type="pct"/>
            <w:vAlign w:val="center"/>
          </w:tcPr>
          <w:p w14:paraId="54003620" w14:textId="77777777" w:rsidR="009032BA" w:rsidRPr="003C3148" w:rsidRDefault="009032BA" w:rsidP="00DB3A3B">
            <w:pPr>
              <w:pStyle w:val="Ecuatia"/>
              <w:spacing w:before="0" w:after="120"/>
              <w:jc w:val="left"/>
            </w:pPr>
            <w:r w:rsidRPr="003C3148">
              <w:t xml:space="preserve"> </w:t>
            </w:r>
          </w:p>
        </w:tc>
      </w:tr>
      <w:tr w:rsidR="009032BA" w:rsidRPr="003C3148" w14:paraId="13AF6944" w14:textId="77777777" w:rsidTr="009367A9">
        <w:trPr>
          <w:trHeight w:val="523"/>
        </w:trPr>
        <w:tc>
          <w:tcPr>
            <w:tcW w:w="750" w:type="pct"/>
            <w:vAlign w:val="center"/>
          </w:tcPr>
          <w:p w14:paraId="76612EA4" w14:textId="77777777" w:rsidR="009032BA" w:rsidRPr="003C3148" w:rsidRDefault="009032BA" w:rsidP="009367A9">
            <w:pPr>
              <w:rPr>
                <w:lang w:eastAsia="zh-TW"/>
              </w:rPr>
            </w:pPr>
          </w:p>
        </w:tc>
        <w:tc>
          <w:tcPr>
            <w:tcW w:w="3500" w:type="pct"/>
            <w:vAlign w:val="center"/>
          </w:tcPr>
          <w:p w14:paraId="09472F69" w14:textId="77777777" w:rsidR="009032BA" w:rsidRPr="003C3148" w:rsidRDefault="00000000" w:rsidP="009367A9">
            <w:pPr>
              <w:rPr>
                <w:iCs/>
              </w:rPr>
            </w:pPr>
            <m:oMath>
              <m:sSub>
                <m:sSubPr>
                  <m:ctrlPr>
                    <w:rPr>
                      <w:rFonts w:ascii="Cambria Math" w:hAnsi="Cambria Math" w:cs="XITS Math"/>
                      <w:i/>
                      <w:iCs/>
                    </w:rPr>
                  </m:ctrlPr>
                </m:sSubPr>
                <m:e>
                  <m:r>
                    <w:rPr>
                      <w:rFonts w:ascii="Cambria Math" w:hAnsi="Cambria Math" w:cs="XITS Math"/>
                    </w:rPr>
                    <m:t>ρ</m:t>
                  </m:r>
                </m:e>
                <m:sub>
                  <m:r>
                    <w:rPr>
                      <w:rFonts w:ascii="Cambria Math" w:hAnsi="Cambria Math" w:cs="XITS Math"/>
                    </w:rPr>
                    <m:t>w</m:t>
                  </m:r>
                </m:sub>
              </m:sSub>
              <m:r>
                <w:rPr>
                  <w:rFonts w:ascii="Cambria Math" w:hAnsi="Cambria Math" w:cs="XITS Math"/>
                </w:rPr>
                <m:t>≥0,0025</m:t>
              </m:r>
            </m:oMath>
            <w:r w:rsidR="009032BA" w:rsidRPr="003C3148">
              <w:rPr>
                <w:iCs/>
              </w:rPr>
              <w:t xml:space="preserve"> pentru DCM</w:t>
            </w:r>
          </w:p>
        </w:tc>
        <w:tc>
          <w:tcPr>
            <w:tcW w:w="750" w:type="pct"/>
            <w:vAlign w:val="center"/>
          </w:tcPr>
          <w:p w14:paraId="0AF27CEE" w14:textId="77777777" w:rsidR="009032BA" w:rsidRPr="003C3148" w:rsidRDefault="009032BA" w:rsidP="00DB3A3B">
            <w:pPr>
              <w:pStyle w:val="Ecuatia"/>
              <w:spacing w:before="0" w:after="120"/>
              <w:jc w:val="left"/>
            </w:pPr>
          </w:p>
        </w:tc>
      </w:tr>
      <w:tr w:rsidR="009032BA" w:rsidRPr="003C3148" w14:paraId="4081C951" w14:textId="77777777" w:rsidTr="009367A9">
        <w:trPr>
          <w:trHeight w:val="523"/>
        </w:trPr>
        <w:tc>
          <w:tcPr>
            <w:tcW w:w="750" w:type="pct"/>
            <w:vAlign w:val="center"/>
          </w:tcPr>
          <w:p w14:paraId="4B660F06" w14:textId="77777777" w:rsidR="009032BA" w:rsidRPr="003C3148" w:rsidRDefault="009032BA" w:rsidP="009367A9">
            <w:pPr>
              <w:rPr>
                <w:lang w:eastAsia="zh-TW"/>
              </w:rPr>
            </w:pPr>
          </w:p>
        </w:tc>
        <w:tc>
          <w:tcPr>
            <w:tcW w:w="3500" w:type="pct"/>
            <w:vAlign w:val="center"/>
          </w:tcPr>
          <w:p w14:paraId="255B314C" w14:textId="77777777" w:rsidR="009032BA" w:rsidRPr="003C3148" w:rsidRDefault="00000000" w:rsidP="009367A9">
            <w:pPr>
              <w:rPr>
                <w:rFonts w:ascii="Cambria" w:hAnsi="Cambria"/>
                <w:i/>
                <w:sz w:val="26"/>
                <w:szCs w:val="26"/>
                <w:highlight w:val="lightGray"/>
              </w:rPr>
            </w:pPr>
            <m:oMath>
              <m:sSub>
                <m:sSubPr>
                  <m:ctrlPr>
                    <w:rPr>
                      <w:rFonts w:ascii="Cambria Math" w:hAnsi="Cambria Math" w:cs="XITS Math"/>
                      <w:i/>
                      <w:iCs/>
                    </w:rPr>
                  </m:ctrlPr>
                </m:sSubPr>
                <m:e>
                  <m:r>
                    <w:rPr>
                      <w:rFonts w:ascii="Cambria Math" w:hAnsi="Cambria Math" w:cs="XITS Math"/>
                    </w:rPr>
                    <m:t>ω</m:t>
                  </m:r>
                </m:e>
                <m:sub>
                  <m:r>
                    <w:rPr>
                      <w:rFonts w:ascii="Cambria Math" w:hAnsi="Cambria Math" w:cs="XITS Math"/>
                    </w:rPr>
                    <m:t>wd</m:t>
                  </m:r>
                </m:sub>
              </m:sSub>
              <m:r>
                <w:rPr>
                  <w:rFonts w:ascii="Cambria Math" w:hAnsi="Cambria Math" w:cs="XITS Math"/>
                </w:rPr>
                <m:t>≥0,08</m:t>
              </m:r>
            </m:oMath>
            <w:r w:rsidR="009032BA" w:rsidRPr="003C3148">
              <w:rPr>
                <w:rFonts w:ascii="Cambria" w:hAnsi="Cambria"/>
                <w:i/>
                <w:iCs/>
              </w:rPr>
              <w:t xml:space="preserve"> </w:t>
            </w:r>
            <w:r w:rsidR="009032BA" w:rsidRPr="003C3148">
              <w:rPr>
                <w:iCs/>
              </w:rPr>
              <w:t>pentru DCH</w:t>
            </w:r>
          </w:p>
        </w:tc>
        <w:tc>
          <w:tcPr>
            <w:tcW w:w="750" w:type="pct"/>
            <w:vAlign w:val="center"/>
          </w:tcPr>
          <w:p w14:paraId="367EFB77" w14:textId="77777777" w:rsidR="009032BA" w:rsidRPr="003C3148" w:rsidRDefault="009032BA" w:rsidP="00DB3A3B">
            <w:pPr>
              <w:pStyle w:val="Ecuatia"/>
              <w:spacing w:before="0" w:after="120"/>
              <w:jc w:val="left"/>
            </w:pPr>
          </w:p>
        </w:tc>
      </w:tr>
      <w:tr w:rsidR="009032BA" w:rsidRPr="003C3148" w14:paraId="59EAD02E" w14:textId="77777777" w:rsidTr="009367A9">
        <w:trPr>
          <w:trHeight w:val="523"/>
        </w:trPr>
        <w:tc>
          <w:tcPr>
            <w:tcW w:w="750" w:type="pct"/>
            <w:vAlign w:val="center"/>
          </w:tcPr>
          <w:p w14:paraId="4E14EE09" w14:textId="77777777" w:rsidR="009032BA" w:rsidRPr="003C3148" w:rsidRDefault="009032BA" w:rsidP="009367A9">
            <w:pPr>
              <w:rPr>
                <w:lang w:eastAsia="zh-TW"/>
              </w:rPr>
            </w:pPr>
          </w:p>
        </w:tc>
        <w:tc>
          <w:tcPr>
            <w:tcW w:w="3500" w:type="pct"/>
            <w:vAlign w:val="center"/>
          </w:tcPr>
          <w:p w14:paraId="13FC9F4C" w14:textId="77777777" w:rsidR="009032BA" w:rsidRPr="003C3148" w:rsidRDefault="00000000" w:rsidP="009367A9">
            <w:pPr>
              <w:rPr>
                <w:iCs/>
              </w:rPr>
            </w:pPr>
            <m:oMath>
              <m:sSub>
                <m:sSubPr>
                  <m:ctrlPr>
                    <w:rPr>
                      <w:rFonts w:ascii="Cambria Math" w:hAnsi="Cambria Math" w:cs="XITS Math"/>
                      <w:i/>
                      <w:iCs/>
                    </w:rPr>
                  </m:ctrlPr>
                </m:sSubPr>
                <m:e>
                  <m:r>
                    <w:rPr>
                      <w:rFonts w:ascii="Cambria Math" w:hAnsi="Cambria Math" w:cs="XITS Math"/>
                    </w:rPr>
                    <m:t>ω</m:t>
                  </m:r>
                </m:e>
                <m:sub>
                  <m:r>
                    <w:rPr>
                      <w:rFonts w:ascii="Cambria Math" w:hAnsi="Cambria Math" w:cs="XITS Math"/>
                    </w:rPr>
                    <m:t>wd</m:t>
                  </m:r>
                </m:sub>
              </m:sSub>
              <m:r>
                <w:rPr>
                  <w:rFonts w:ascii="Cambria Math" w:hAnsi="Cambria Math" w:cs="XITS Math"/>
                </w:rPr>
                <m:t>≥0,06</m:t>
              </m:r>
            </m:oMath>
            <w:r w:rsidR="009032BA" w:rsidRPr="003C3148">
              <w:rPr>
                <w:iCs/>
              </w:rPr>
              <w:t xml:space="preserve"> pentru DCM</w:t>
            </w:r>
          </w:p>
        </w:tc>
        <w:tc>
          <w:tcPr>
            <w:tcW w:w="750" w:type="pct"/>
            <w:vAlign w:val="center"/>
          </w:tcPr>
          <w:p w14:paraId="5D77D9C9" w14:textId="77777777" w:rsidR="009032BA" w:rsidRPr="003C3148" w:rsidRDefault="009032BA" w:rsidP="00DB3A3B">
            <w:pPr>
              <w:pStyle w:val="Ecuatia"/>
              <w:spacing w:before="0" w:after="120"/>
              <w:jc w:val="left"/>
            </w:pPr>
          </w:p>
        </w:tc>
      </w:tr>
    </w:tbl>
    <w:p w14:paraId="20415E96" w14:textId="31FE685E" w:rsidR="009032BA" w:rsidRPr="003C3148" w:rsidRDefault="009032BA" w:rsidP="009032BA">
      <w:pPr>
        <w:pStyle w:val="Paragraf"/>
      </w:pPr>
      <w:bookmarkStart w:id="752" w:name="_Ref146720706"/>
      <w:r w:rsidRPr="003C3148">
        <w:t>Distan</w:t>
      </w:r>
      <w:r w:rsidR="00C86317">
        <w:t>ț</w:t>
      </w:r>
      <w:r w:rsidRPr="003C3148">
        <w:t xml:space="preserve">a dintre </w:t>
      </w:r>
      <w:proofErr w:type="spellStart"/>
      <w:r w:rsidRPr="003C3148">
        <w:t>etrieri</w:t>
      </w:r>
      <w:proofErr w:type="spellEnd"/>
      <w:r w:rsidRPr="003C3148">
        <w:t xml:space="preserve"> în zonele critice ale stâlpului îndeplinește condi</w:t>
      </w:r>
      <w:r w:rsidR="00C86317">
        <w:t>ț</w:t>
      </w:r>
      <w:r w:rsidRPr="003C3148">
        <w:t>iile:</w:t>
      </w:r>
      <w:bookmarkEnd w:id="752"/>
    </w:p>
    <w:tbl>
      <w:tblPr>
        <w:tblW w:w="5000" w:type="pct"/>
        <w:tblLayout w:type="fixed"/>
        <w:tblLook w:val="04A0" w:firstRow="1" w:lastRow="0" w:firstColumn="1" w:lastColumn="0" w:noHBand="0" w:noVBand="1"/>
      </w:tblPr>
      <w:tblGrid>
        <w:gridCol w:w="1253"/>
        <w:gridCol w:w="5851"/>
        <w:gridCol w:w="1254"/>
      </w:tblGrid>
      <w:tr w:rsidR="009032BA" w:rsidRPr="003C3148" w14:paraId="16D433EE" w14:textId="77777777" w:rsidTr="009367A9">
        <w:trPr>
          <w:trHeight w:val="523"/>
        </w:trPr>
        <w:tc>
          <w:tcPr>
            <w:tcW w:w="750" w:type="pct"/>
            <w:vAlign w:val="center"/>
          </w:tcPr>
          <w:p w14:paraId="06D66D39" w14:textId="77777777" w:rsidR="009032BA" w:rsidRPr="003C3148" w:rsidRDefault="009032BA" w:rsidP="009367A9">
            <w:pPr>
              <w:rPr>
                <w:lang w:eastAsia="zh-TW"/>
              </w:rPr>
            </w:pPr>
          </w:p>
        </w:tc>
        <w:tc>
          <w:tcPr>
            <w:tcW w:w="3500" w:type="pct"/>
            <w:vAlign w:val="center"/>
          </w:tcPr>
          <w:p w14:paraId="6B28D72E" w14:textId="77777777" w:rsidR="009032BA" w:rsidRPr="003C3148" w:rsidRDefault="009032BA" w:rsidP="009367A9">
            <w:pPr>
              <w:rPr>
                <w:rFonts w:cs="Arial"/>
              </w:rPr>
            </w:pPr>
            <m:oMath>
              <m:r>
                <w:rPr>
                  <w:rFonts w:ascii="Cambria Math" w:hAnsi="Cambria Math" w:cs="XITS Math"/>
                </w:rPr>
                <m:t>s≤min (</m:t>
              </m:r>
              <m:sSub>
                <m:sSubPr>
                  <m:ctrlPr>
                    <w:rPr>
                      <w:rFonts w:ascii="Cambria Math" w:hAnsi="Cambria Math" w:cs="XITS Math"/>
                      <w:i/>
                    </w:rPr>
                  </m:ctrlPr>
                </m:sSubPr>
                <m:e>
                  <m:r>
                    <w:rPr>
                      <w:rFonts w:ascii="Cambria Math" w:hAnsi="Cambria Math" w:cs="XITS Math"/>
                    </w:rPr>
                    <m:t>b</m:t>
                  </m:r>
                </m:e>
                <m:sub>
                  <m:r>
                    <w:rPr>
                      <w:rFonts w:ascii="Cambria Math" w:hAnsi="Cambria Math" w:cs="XITS Math"/>
                    </w:rPr>
                    <m:t>0</m:t>
                  </m:r>
                </m:sub>
              </m:sSub>
              <m:r>
                <m:rPr>
                  <m:sty m:val="p"/>
                </m:rPr>
                <w:rPr>
                  <w:rFonts w:ascii="Cambria Math" w:hAnsi="Cambria Math" w:cs="XITS Math"/>
                </w:rPr>
                <m:t>/3;125 mm;7</m:t>
              </m:r>
              <m:sSub>
                <m:sSubPr>
                  <m:ctrlPr>
                    <w:rPr>
                      <w:rFonts w:ascii="Cambria Math" w:hAnsi="Cambria Math" w:cs="XITS Math"/>
                      <w:i/>
                    </w:rPr>
                  </m:ctrlPr>
                </m:sSubPr>
                <m:e>
                  <m:r>
                    <w:rPr>
                      <w:rFonts w:ascii="Cambria Math" w:hAnsi="Cambria Math" w:cs="XITS Math"/>
                    </w:rPr>
                    <m:t>d</m:t>
                  </m:r>
                </m:e>
                <m:sub>
                  <m:r>
                    <w:rPr>
                      <w:rFonts w:ascii="Cambria Math" w:hAnsi="Cambria Math" w:cs="XITS Math"/>
                    </w:rPr>
                    <m:t>bL</m:t>
                  </m:r>
                </m:sub>
              </m:sSub>
              <m:r>
                <m:rPr>
                  <m:sty m:val="p"/>
                </m:rPr>
                <w:rPr>
                  <w:rFonts w:ascii="Cambria Math" w:hAnsi="Cambria Math" w:cs="XITS Math"/>
                </w:rPr>
                <m:t xml:space="preserve">} </m:t>
              </m:r>
            </m:oMath>
            <w:r w:rsidRPr="003C3148">
              <w:t>pentru DCH</w:t>
            </w:r>
          </w:p>
        </w:tc>
        <w:tc>
          <w:tcPr>
            <w:tcW w:w="750" w:type="pct"/>
            <w:vAlign w:val="center"/>
          </w:tcPr>
          <w:p w14:paraId="18D3F7C0" w14:textId="77777777" w:rsidR="009032BA" w:rsidRPr="003C3148" w:rsidRDefault="009032BA" w:rsidP="00DB3A3B">
            <w:pPr>
              <w:pStyle w:val="Ecuatia"/>
              <w:spacing w:before="0" w:after="120"/>
              <w:jc w:val="left"/>
            </w:pPr>
            <w:r w:rsidRPr="003C3148">
              <w:t xml:space="preserve"> </w:t>
            </w:r>
          </w:p>
        </w:tc>
      </w:tr>
      <w:tr w:rsidR="009032BA" w:rsidRPr="003C3148" w14:paraId="1E52EA93" w14:textId="77777777" w:rsidTr="009367A9">
        <w:trPr>
          <w:trHeight w:val="523"/>
        </w:trPr>
        <w:tc>
          <w:tcPr>
            <w:tcW w:w="750" w:type="pct"/>
            <w:vAlign w:val="center"/>
          </w:tcPr>
          <w:p w14:paraId="65D8E742" w14:textId="6217E10F" w:rsidR="009032BA" w:rsidRPr="003C3148" w:rsidRDefault="009032BA" w:rsidP="009367A9">
            <w:pPr>
              <w:rPr>
                <w:lang w:eastAsia="zh-TW"/>
              </w:rPr>
            </w:pPr>
          </w:p>
        </w:tc>
        <w:tc>
          <w:tcPr>
            <w:tcW w:w="3500" w:type="pct"/>
            <w:vAlign w:val="center"/>
          </w:tcPr>
          <w:p w14:paraId="4D2CB8DA" w14:textId="77777777" w:rsidR="009032BA" w:rsidRPr="003C3148" w:rsidRDefault="009032BA" w:rsidP="009367A9">
            <m:oMath>
              <m:r>
                <w:rPr>
                  <w:rFonts w:ascii="Cambria Math" w:hAnsi="Cambria Math" w:cs="XITS Math"/>
                </w:rPr>
                <m:t>s≤min (</m:t>
              </m:r>
              <m:sSub>
                <m:sSubPr>
                  <m:ctrlPr>
                    <w:rPr>
                      <w:rFonts w:ascii="Cambria Math" w:hAnsi="Cambria Math" w:cs="XITS Math"/>
                      <w:i/>
                    </w:rPr>
                  </m:ctrlPr>
                </m:sSubPr>
                <m:e>
                  <m:r>
                    <w:rPr>
                      <w:rFonts w:ascii="Cambria Math" w:hAnsi="Cambria Math" w:cs="XITS Math"/>
                    </w:rPr>
                    <m:t>b</m:t>
                  </m:r>
                </m:e>
                <m:sub>
                  <m:r>
                    <w:rPr>
                      <w:rFonts w:ascii="Cambria Math" w:hAnsi="Cambria Math" w:cs="XITS Math"/>
                    </w:rPr>
                    <m:t>0</m:t>
                  </m:r>
                </m:sub>
              </m:sSub>
              <m:r>
                <m:rPr>
                  <m:sty m:val="p"/>
                </m:rPr>
                <w:rPr>
                  <w:rFonts w:ascii="Cambria Math" w:hAnsi="Cambria Math" w:cs="XITS Math"/>
                </w:rPr>
                <m:t>/2;175 mm;8</m:t>
              </m:r>
              <m:sSub>
                <m:sSubPr>
                  <m:ctrlPr>
                    <w:rPr>
                      <w:rFonts w:ascii="Cambria Math" w:hAnsi="Cambria Math" w:cs="XITS Math"/>
                      <w:i/>
                    </w:rPr>
                  </m:ctrlPr>
                </m:sSubPr>
                <m:e>
                  <m:r>
                    <w:rPr>
                      <w:rFonts w:ascii="Cambria Math" w:hAnsi="Cambria Math" w:cs="XITS Math"/>
                    </w:rPr>
                    <m:t>d</m:t>
                  </m:r>
                </m:e>
                <m:sub>
                  <m:r>
                    <w:rPr>
                      <w:rFonts w:ascii="Cambria Math" w:hAnsi="Cambria Math" w:cs="XITS Math"/>
                    </w:rPr>
                    <m:t>bL</m:t>
                  </m:r>
                </m:sub>
              </m:sSub>
              <m:r>
                <m:rPr>
                  <m:sty m:val="p"/>
                </m:rPr>
                <w:rPr>
                  <w:rFonts w:ascii="Cambria Math" w:hAnsi="Cambria Math" w:cs="XITS Math"/>
                </w:rPr>
                <m:t xml:space="preserve">} </m:t>
              </m:r>
            </m:oMath>
            <w:r w:rsidRPr="003C3148">
              <w:t>pentru DCM</w:t>
            </w:r>
          </w:p>
        </w:tc>
        <w:tc>
          <w:tcPr>
            <w:tcW w:w="750" w:type="pct"/>
            <w:vAlign w:val="center"/>
          </w:tcPr>
          <w:p w14:paraId="47BC4FEC" w14:textId="77777777" w:rsidR="009032BA" w:rsidRPr="003C3148" w:rsidRDefault="009032BA" w:rsidP="00DB3A3B">
            <w:pPr>
              <w:pStyle w:val="Ecuatia"/>
              <w:spacing w:before="0" w:after="120"/>
              <w:jc w:val="left"/>
            </w:pPr>
          </w:p>
        </w:tc>
      </w:tr>
    </w:tbl>
    <w:p w14:paraId="6DFDDB12" w14:textId="77777777" w:rsidR="009032BA" w:rsidRPr="003C3148" w:rsidRDefault="009032BA" w:rsidP="009032BA">
      <w:pPr>
        <w:pStyle w:val="Notatii"/>
      </w:pPr>
      <w:r w:rsidRPr="003C3148">
        <w:t xml:space="preserve">unde </w:t>
      </w:r>
    </w:p>
    <w:p w14:paraId="3ECA414B" w14:textId="7A67B5E0" w:rsidR="009032BA" w:rsidRPr="003C3148" w:rsidRDefault="009032BA" w:rsidP="009032BA">
      <w:pPr>
        <w:pStyle w:val="Notatii"/>
      </w:pPr>
      <w:r w:rsidRPr="003C3148">
        <w:rPr>
          <w:i/>
        </w:rPr>
        <w:t>b</w:t>
      </w:r>
      <w:r w:rsidRPr="003C3148">
        <w:rPr>
          <w:i/>
          <w:vertAlign w:val="subscript"/>
        </w:rPr>
        <w:t>0</w:t>
      </w:r>
      <w:r w:rsidRPr="003C3148">
        <w:t xml:space="preserve"> </w:t>
      </w:r>
      <w:r w:rsidRPr="003C3148">
        <w:tab/>
      </w:r>
      <w:r w:rsidR="00026ADE">
        <w:t>dimensiunea</w:t>
      </w:r>
      <w:r w:rsidRPr="003C3148">
        <w:t xml:space="preserve"> minimă a sec</w:t>
      </w:r>
      <w:r w:rsidR="00C86317">
        <w:t>ț</w:t>
      </w:r>
      <w:r w:rsidRPr="003C3148">
        <w:t>iunii utile</w:t>
      </w:r>
      <w:r w:rsidR="00776919">
        <w:t xml:space="preserve">, </w:t>
      </w:r>
      <w:r w:rsidRPr="003C3148">
        <w:t>situată la interiorul etrierului perimetral</w:t>
      </w:r>
      <w:r w:rsidR="00776919">
        <w:t>;</w:t>
      </w:r>
    </w:p>
    <w:p w14:paraId="7037A88B" w14:textId="77777777" w:rsidR="009032BA" w:rsidRPr="003C3148" w:rsidRDefault="009032BA" w:rsidP="009032BA">
      <w:pPr>
        <w:pStyle w:val="Notatii"/>
      </w:pPr>
      <w:proofErr w:type="spellStart"/>
      <w:r w:rsidRPr="003C3148">
        <w:rPr>
          <w:i/>
        </w:rPr>
        <w:t>d</w:t>
      </w:r>
      <w:r w:rsidRPr="003C3148">
        <w:rPr>
          <w:i/>
          <w:vertAlign w:val="subscript"/>
        </w:rPr>
        <w:t>bL</w:t>
      </w:r>
      <w:proofErr w:type="spellEnd"/>
      <w:r w:rsidRPr="003C3148">
        <w:t xml:space="preserve"> </w:t>
      </w:r>
      <w:r w:rsidRPr="003C3148">
        <w:tab/>
        <w:t>diametrul minim al barelor longitudinale.</w:t>
      </w:r>
    </w:p>
    <w:p w14:paraId="2249D595" w14:textId="519E4C54" w:rsidR="009032BA" w:rsidRPr="003C3148" w:rsidRDefault="009032BA" w:rsidP="009032BA">
      <w:pPr>
        <w:pStyle w:val="Paragraf"/>
      </w:pPr>
      <w:bookmarkStart w:id="753" w:name="_Ref146720633"/>
      <w:r w:rsidRPr="003C3148">
        <w:t>Distan</w:t>
      </w:r>
      <w:r w:rsidR="00C86317">
        <w:t>ț</w:t>
      </w:r>
      <w:r w:rsidRPr="003C3148">
        <w:t xml:space="preserve">a dintre </w:t>
      </w:r>
      <w:proofErr w:type="spellStart"/>
      <w:r w:rsidRPr="003C3148">
        <w:t>etrieri</w:t>
      </w:r>
      <w:proofErr w:type="spellEnd"/>
      <w:r w:rsidRPr="003C3148">
        <w:t xml:space="preserve"> în zona critică situată imediat deasupra sec</w:t>
      </w:r>
      <w:r w:rsidR="00C86317">
        <w:t>ț</w:t>
      </w:r>
      <w:r w:rsidRPr="003C3148">
        <w:t>iunii de încastrare conven</w:t>
      </w:r>
      <w:r w:rsidR="00C86317">
        <w:t>ț</w:t>
      </w:r>
      <w:r w:rsidRPr="003C3148">
        <w:t>ională îndeplinește condi</w:t>
      </w:r>
      <w:r w:rsidR="00C86317">
        <w:t>ț</w:t>
      </w:r>
      <w:r w:rsidRPr="003C3148">
        <w:t>ia:</w:t>
      </w:r>
      <w:bookmarkEnd w:id="753"/>
    </w:p>
    <w:tbl>
      <w:tblPr>
        <w:tblW w:w="5000" w:type="pct"/>
        <w:tblLayout w:type="fixed"/>
        <w:tblLook w:val="04A0" w:firstRow="1" w:lastRow="0" w:firstColumn="1" w:lastColumn="0" w:noHBand="0" w:noVBand="1"/>
      </w:tblPr>
      <w:tblGrid>
        <w:gridCol w:w="1253"/>
        <w:gridCol w:w="5851"/>
        <w:gridCol w:w="1254"/>
      </w:tblGrid>
      <w:tr w:rsidR="009032BA" w:rsidRPr="003C3148" w14:paraId="189D95C8" w14:textId="77777777" w:rsidTr="009367A9">
        <w:trPr>
          <w:trHeight w:val="523"/>
        </w:trPr>
        <w:tc>
          <w:tcPr>
            <w:tcW w:w="750" w:type="pct"/>
            <w:vAlign w:val="center"/>
          </w:tcPr>
          <w:p w14:paraId="05937CFD" w14:textId="77777777" w:rsidR="009032BA" w:rsidRPr="003C3148" w:rsidRDefault="009032BA" w:rsidP="009367A9">
            <w:pPr>
              <w:rPr>
                <w:lang w:eastAsia="zh-TW"/>
              </w:rPr>
            </w:pPr>
          </w:p>
        </w:tc>
        <w:tc>
          <w:tcPr>
            <w:tcW w:w="3500" w:type="pct"/>
            <w:vAlign w:val="center"/>
          </w:tcPr>
          <w:p w14:paraId="062EB0CF" w14:textId="7BA9DD81" w:rsidR="009032BA" w:rsidRPr="00242EEE" w:rsidRDefault="009032BA" w:rsidP="009367A9">
            <w:pPr>
              <w:rPr>
                <w:rFonts w:cs="Arial"/>
              </w:rPr>
            </w:pPr>
            <m:oMathPara>
              <m:oMathParaPr>
                <m:jc m:val="left"/>
              </m:oMathParaPr>
              <m:oMath>
                <m:r>
                  <w:rPr>
                    <w:rFonts w:ascii="Cambria Math" w:hAnsi="Cambria Math" w:cs="XITS Math"/>
                  </w:rPr>
                  <m:t>s≤min (</m:t>
                </m:r>
                <m:sSub>
                  <m:sSubPr>
                    <m:ctrlPr>
                      <w:rPr>
                        <w:rFonts w:ascii="Cambria Math" w:hAnsi="Cambria Math" w:cs="XITS Math"/>
                        <w:i/>
                      </w:rPr>
                    </m:ctrlPr>
                  </m:sSubPr>
                  <m:e>
                    <m:r>
                      <w:rPr>
                        <w:rFonts w:ascii="Cambria Math" w:hAnsi="Cambria Math" w:cs="XITS Math"/>
                      </w:rPr>
                      <m:t>b</m:t>
                    </m:r>
                  </m:e>
                  <m:sub>
                    <m:r>
                      <w:rPr>
                        <w:rFonts w:ascii="Cambria Math" w:hAnsi="Cambria Math" w:cs="XITS Math"/>
                      </w:rPr>
                      <m:t>0</m:t>
                    </m:r>
                  </m:sub>
                </m:sSub>
                <m:r>
                  <m:rPr>
                    <m:sty m:val="p"/>
                  </m:rPr>
                  <w:rPr>
                    <w:rFonts w:ascii="Cambria Math" w:hAnsi="Cambria Math" w:cs="XITS Math"/>
                  </w:rPr>
                  <m:t>/3;125 mm;6</m:t>
                </m:r>
                <m:sSub>
                  <m:sSubPr>
                    <m:ctrlPr>
                      <w:rPr>
                        <w:rFonts w:ascii="Cambria Math" w:hAnsi="Cambria Math" w:cs="XITS Math"/>
                        <w:i/>
                      </w:rPr>
                    </m:ctrlPr>
                  </m:sSubPr>
                  <m:e>
                    <m:r>
                      <w:rPr>
                        <w:rFonts w:ascii="Cambria Math" w:hAnsi="Cambria Math" w:cs="XITS Math"/>
                      </w:rPr>
                      <m:t>d</m:t>
                    </m:r>
                  </m:e>
                  <m:sub>
                    <m:r>
                      <w:rPr>
                        <w:rFonts w:ascii="Cambria Math" w:hAnsi="Cambria Math" w:cs="XITS Math"/>
                      </w:rPr>
                      <m:t>bL</m:t>
                    </m:r>
                  </m:sub>
                </m:sSub>
                <m:r>
                  <m:rPr>
                    <m:sty m:val="p"/>
                  </m:rPr>
                  <w:rPr>
                    <w:rFonts w:ascii="Cambria Math" w:hAnsi="Cambria Math" w:cs="XITS Math"/>
                  </w:rPr>
                  <m:t xml:space="preserve">} </m:t>
                </m:r>
              </m:oMath>
            </m:oMathPara>
          </w:p>
        </w:tc>
        <w:tc>
          <w:tcPr>
            <w:tcW w:w="750" w:type="pct"/>
            <w:vAlign w:val="center"/>
          </w:tcPr>
          <w:p w14:paraId="48419FD5" w14:textId="77777777" w:rsidR="009032BA" w:rsidRPr="003C3148" w:rsidRDefault="009032BA" w:rsidP="00DB3A3B">
            <w:pPr>
              <w:pStyle w:val="Ecuatia"/>
              <w:spacing w:before="0" w:after="120"/>
              <w:jc w:val="left"/>
            </w:pPr>
            <w:r w:rsidRPr="003C3148">
              <w:t xml:space="preserve"> </w:t>
            </w:r>
          </w:p>
        </w:tc>
      </w:tr>
    </w:tbl>
    <w:p w14:paraId="729E5604" w14:textId="77777777" w:rsidR="00BB679E" w:rsidRDefault="00BB679E" w:rsidP="00BB679E">
      <w:pPr>
        <w:pStyle w:val="Paragraf"/>
      </w:pPr>
      <w:r>
        <w:t xml:space="preserve">În cazul stâlpilor structurilor proiectate pentru clasa de ductilitate DCL, distanța dintre </w:t>
      </w:r>
      <w:proofErr w:type="spellStart"/>
      <w:r>
        <w:t>etrieri</w:t>
      </w:r>
      <w:proofErr w:type="spellEnd"/>
      <w:r>
        <w:t xml:space="preserve"> îndeplinește condiția:</w:t>
      </w:r>
    </w:p>
    <w:tbl>
      <w:tblPr>
        <w:tblW w:w="5000" w:type="pct"/>
        <w:tblLayout w:type="fixed"/>
        <w:tblLook w:val="04A0" w:firstRow="1" w:lastRow="0" w:firstColumn="1" w:lastColumn="0" w:noHBand="0" w:noVBand="1"/>
      </w:tblPr>
      <w:tblGrid>
        <w:gridCol w:w="1253"/>
        <w:gridCol w:w="5851"/>
        <w:gridCol w:w="1254"/>
      </w:tblGrid>
      <w:tr w:rsidR="00BB679E" w:rsidRPr="003C3148" w14:paraId="34A662CF" w14:textId="77777777" w:rsidTr="009C5062">
        <w:trPr>
          <w:trHeight w:val="523"/>
        </w:trPr>
        <w:tc>
          <w:tcPr>
            <w:tcW w:w="750" w:type="pct"/>
            <w:vAlign w:val="center"/>
          </w:tcPr>
          <w:p w14:paraId="3F56D0B0" w14:textId="77777777" w:rsidR="00BB679E" w:rsidRPr="003C3148" w:rsidRDefault="00BB679E" w:rsidP="009C5062">
            <w:pPr>
              <w:rPr>
                <w:lang w:eastAsia="zh-TW"/>
              </w:rPr>
            </w:pPr>
          </w:p>
        </w:tc>
        <w:tc>
          <w:tcPr>
            <w:tcW w:w="3500" w:type="pct"/>
            <w:vAlign w:val="center"/>
          </w:tcPr>
          <w:p w14:paraId="0090C5E2" w14:textId="77777777" w:rsidR="00BB679E" w:rsidRPr="00242EEE" w:rsidRDefault="00BB679E" w:rsidP="009C5062">
            <w:pPr>
              <w:rPr>
                <w:rFonts w:cs="Arial"/>
              </w:rPr>
            </w:pPr>
            <m:oMathPara>
              <m:oMathParaPr>
                <m:jc m:val="left"/>
              </m:oMathParaPr>
              <m:oMath>
                <m:r>
                  <w:rPr>
                    <w:rFonts w:ascii="Cambria Math" w:hAnsi="Cambria Math" w:cs="XITS Math"/>
                  </w:rPr>
                  <m:t>s≤min (</m:t>
                </m:r>
                <m:sSub>
                  <m:sSubPr>
                    <m:ctrlPr>
                      <w:rPr>
                        <w:rFonts w:ascii="Cambria Math" w:hAnsi="Cambria Math" w:cs="XITS Math"/>
                        <w:i/>
                      </w:rPr>
                    </m:ctrlPr>
                  </m:sSubPr>
                  <m:e>
                    <m:r>
                      <w:rPr>
                        <w:rFonts w:ascii="Cambria Math" w:hAnsi="Cambria Math" w:cs="XITS Math"/>
                      </w:rPr>
                      <m:t>b</m:t>
                    </m:r>
                  </m:e>
                  <m:sub>
                    <m:r>
                      <w:rPr>
                        <w:rFonts w:ascii="Cambria Math" w:hAnsi="Cambria Math" w:cs="XITS Math"/>
                      </w:rPr>
                      <m:t>0</m:t>
                    </m:r>
                  </m:sub>
                </m:sSub>
                <m:r>
                  <m:rPr>
                    <m:sty m:val="p"/>
                  </m:rPr>
                  <w:rPr>
                    <w:rFonts w:ascii="Cambria Math" w:hAnsi="Cambria Math" w:cs="XITS Math"/>
                  </w:rPr>
                  <m:t>/2;300 mm;15</m:t>
                </m:r>
                <m:sSub>
                  <m:sSubPr>
                    <m:ctrlPr>
                      <w:rPr>
                        <w:rFonts w:ascii="Cambria Math" w:hAnsi="Cambria Math" w:cs="XITS Math"/>
                        <w:i/>
                      </w:rPr>
                    </m:ctrlPr>
                  </m:sSubPr>
                  <m:e>
                    <m:r>
                      <w:rPr>
                        <w:rFonts w:ascii="Cambria Math" w:hAnsi="Cambria Math" w:cs="XITS Math"/>
                      </w:rPr>
                      <m:t>d</m:t>
                    </m:r>
                  </m:e>
                  <m:sub>
                    <m:r>
                      <w:rPr>
                        <w:rFonts w:ascii="Cambria Math" w:hAnsi="Cambria Math" w:cs="XITS Math"/>
                      </w:rPr>
                      <m:t>bL</m:t>
                    </m:r>
                  </m:sub>
                </m:sSub>
                <m:r>
                  <m:rPr>
                    <m:sty m:val="p"/>
                  </m:rPr>
                  <w:rPr>
                    <w:rFonts w:ascii="Cambria Math" w:hAnsi="Cambria Math" w:cs="XITS Math"/>
                  </w:rPr>
                  <m:t xml:space="preserve">} </m:t>
                </m:r>
              </m:oMath>
            </m:oMathPara>
          </w:p>
        </w:tc>
        <w:tc>
          <w:tcPr>
            <w:tcW w:w="750" w:type="pct"/>
            <w:vAlign w:val="center"/>
          </w:tcPr>
          <w:p w14:paraId="4D042FB0" w14:textId="77777777" w:rsidR="00BB679E" w:rsidRPr="003C3148" w:rsidRDefault="00BB679E" w:rsidP="009C5062">
            <w:pPr>
              <w:pStyle w:val="Ecuatia"/>
              <w:spacing w:before="0" w:after="120"/>
              <w:jc w:val="left"/>
            </w:pPr>
            <w:r w:rsidRPr="003C3148">
              <w:t xml:space="preserve"> </w:t>
            </w:r>
          </w:p>
        </w:tc>
      </w:tr>
    </w:tbl>
    <w:p w14:paraId="7087E69B" w14:textId="3C72510D" w:rsidR="009032BA" w:rsidRPr="003C3148" w:rsidRDefault="00026ADE" w:rsidP="009032BA">
      <w:pPr>
        <w:pStyle w:val="Paragraf"/>
      </w:pPr>
      <w:r>
        <w:t>Armătura transversală se dispune astfel încât d</w:t>
      </w:r>
      <w:r w:rsidR="009032BA" w:rsidRPr="003C3148">
        <w:t>istan</w:t>
      </w:r>
      <w:r w:rsidR="00C86317">
        <w:t>ț</w:t>
      </w:r>
      <w:r w:rsidR="009032BA" w:rsidRPr="003C3148">
        <w:t xml:space="preserve">a măsurată </w:t>
      </w:r>
      <w:r>
        <w:t xml:space="preserve">în lungul perimetrului </w:t>
      </w:r>
      <w:r w:rsidR="009032BA" w:rsidRPr="003C3148">
        <w:t>sec</w:t>
      </w:r>
      <w:r w:rsidR="00C86317">
        <w:t>ț</w:t>
      </w:r>
      <w:r w:rsidR="009032BA" w:rsidRPr="003C3148">
        <w:t xml:space="preserve">iunii </w:t>
      </w:r>
      <w:r>
        <w:t xml:space="preserve">transversale </w:t>
      </w:r>
      <w:r w:rsidR="009032BA" w:rsidRPr="003C3148">
        <w:t xml:space="preserve">dintre barele longitudinale ale stâlpului </w:t>
      </w:r>
      <w:r>
        <w:t xml:space="preserve">consecutiv </w:t>
      </w:r>
      <w:r w:rsidR="009032BA" w:rsidRPr="003C3148">
        <w:t>aflate la col</w:t>
      </w:r>
      <w:r w:rsidR="00C86317">
        <w:t>ț</w:t>
      </w:r>
      <w:r w:rsidR="009032BA" w:rsidRPr="003C3148">
        <w:t xml:space="preserve">ul unui etrier sau prinse cu agrafe este mai mică de </w:t>
      </w:r>
      <w:r w:rsidR="00504DDC">
        <w:t>150</w:t>
      </w:r>
      <w:r w:rsidR="009032BA" w:rsidRPr="003C3148">
        <w:t xml:space="preserve"> mm pentru DCH și 2</w:t>
      </w:r>
      <w:r w:rsidR="00504DDC">
        <w:t>00</w:t>
      </w:r>
      <w:r w:rsidR="009032BA" w:rsidRPr="003C3148">
        <w:t xml:space="preserve"> mm pentru DCM.</w:t>
      </w:r>
    </w:p>
    <w:p w14:paraId="28A6B70E" w14:textId="17A15B45" w:rsidR="009032BA" w:rsidRPr="003C3148" w:rsidRDefault="009032BA" w:rsidP="009032BA">
      <w:pPr>
        <w:pStyle w:val="Paragraf"/>
      </w:pPr>
      <w:r w:rsidRPr="003C3148">
        <w:t>Dacă, în vederea îndeplinirii condi</w:t>
      </w:r>
      <w:r w:rsidR="00C86317">
        <w:t>ț</w:t>
      </w:r>
      <w:r w:rsidRPr="003C3148">
        <w:t>i</w:t>
      </w:r>
      <w:r w:rsidR="00242EEE">
        <w:t>ilor</w:t>
      </w:r>
      <w:r w:rsidRPr="003C3148">
        <w:t xml:space="preserve"> de la </w:t>
      </w:r>
      <w:r w:rsidRPr="009D6161">
        <w:rPr>
          <w:rStyle w:val="Mylink"/>
        </w:rPr>
        <w:fldChar w:fldCharType="begin"/>
      </w:r>
      <w:r w:rsidR="009D6161" w:rsidRPr="009D6161">
        <w:rPr>
          <w:rStyle w:val="Mylink"/>
        </w:rPr>
        <w:instrText>REF _Ref146014865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_Ref155980166 \r \* CHARFORMAT \h</w:instrText>
      </w:r>
      <w:r w:rsidRPr="009D6161">
        <w:rPr>
          <w:rStyle w:val="Mylink"/>
        </w:rPr>
      </w:r>
      <w:r w:rsidRPr="009D6161">
        <w:rPr>
          <w:rStyle w:val="Mylink"/>
        </w:rPr>
        <w:fldChar w:fldCharType="separate"/>
      </w:r>
      <w:r w:rsidR="009464BD">
        <w:rPr>
          <w:rStyle w:val="Mylink"/>
        </w:rPr>
        <w:t>(4)</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_Ref146720682 \r \* CHARFORMAT \h</w:instrText>
      </w:r>
      <w:r w:rsidRPr="009D6161">
        <w:rPr>
          <w:rStyle w:val="Mylink"/>
        </w:rPr>
      </w:r>
      <w:r w:rsidRPr="009D6161">
        <w:rPr>
          <w:rStyle w:val="Mylink"/>
        </w:rPr>
        <w:fldChar w:fldCharType="separate"/>
      </w:r>
      <w:r w:rsidR="009464BD">
        <w:rPr>
          <w:rStyle w:val="Mylink"/>
        </w:rPr>
        <w:t>(5)</w:t>
      </w:r>
      <w:r w:rsidRPr="009D6161">
        <w:rPr>
          <w:rStyle w:val="Mylink"/>
        </w:rPr>
        <w:fldChar w:fldCharType="end"/>
      </w:r>
      <w:r w:rsidR="00026ADE">
        <w:t xml:space="preserve">, </w:t>
      </w:r>
      <w:r w:rsidR="00026ADE" w:rsidRPr="009D6161">
        <w:rPr>
          <w:rStyle w:val="Mylink"/>
        </w:rPr>
        <w:fldChar w:fldCharType="begin"/>
      </w:r>
      <w:r w:rsidR="009D6161" w:rsidRPr="009D6161">
        <w:rPr>
          <w:rStyle w:val="Mylink"/>
        </w:rPr>
        <w:instrText>REF _Ref146720706 \r \* CHARFORMAT \h</w:instrText>
      </w:r>
      <w:r w:rsidR="00026ADE" w:rsidRPr="009D6161">
        <w:rPr>
          <w:rStyle w:val="Mylink"/>
        </w:rPr>
      </w:r>
      <w:r w:rsidR="00026ADE" w:rsidRPr="009D6161">
        <w:rPr>
          <w:rStyle w:val="Mylink"/>
        </w:rPr>
        <w:fldChar w:fldCharType="separate"/>
      </w:r>
      <w:r w:rsidR="009464BD">
        <w:rPr>
          <w:rStyle w:val="Mylink"/>
        </w:rPr>
        <w:t>(6)</w:t>
      </w:r>
      <w:r w:rsidR="00026ADE" w:rsidRPr="009D6161">
        <w:rPr>
          <w:rStyle w:val="Mylink"/>
        </w:rPr>
        <w:fldChar w:fldCharType="end"/>
      </w:r>
      <w:r w:rsidR="00026ADE" w:rsidRPr="00026ADE">
        <w:t xml:space="preserve"> </w:t>
      </w:r>
      <w:r w:rsidR="00026ADE" w:rsidRPr="003C3148">
        <w:t>și</w:t>
      </w:r>
      <w:r w:rsidR="00026ADE">
        <w:t xml:space="preserve"> </w:t>
      </w:r>
      <w:r w:rsidR="00026ADE" w:rsidRPr="009D6161">
        <w:rPr>
          <w:rStyle w:val="Mylink"/>
        </w:rPr>
        <w:fldChar w:fldCharType="begin"/>
      </w:r>
      <w:r w:rsidR="009D6161" w:rsidRPr="009D6161">
        <w:rPr>
          <w:rStyle w:val="Mylink"/>
        </w:rPr>
        <w:instrText>REF _Ref146720633 \r \* CHARFORMAT \h</w:instrText>
      </w:r>
      <w:r w:rsidR="00026ADE" w:rsidRPr="009D6161">
        <w:rPr>
          <w:rStyle w:val="Mylink"/>
        </w:rPr>
      </w:r>
      <w:r w:rsidR="00026ADE" w:rsidRPr="009D6161">
        <w:rPr>
          <w:rStyle w:val="Mylink"/>
        </w:rPr>
        <w:fldChar w:fldCharType="separate"/>
      </w:r>
      <w:r w:rsidR="009464BD">
        <w:rPr>
          <w:rStyle w:val="Mylink"/>
        </w:rPr>
        <w:t>(7)</w:t>
      </w:r>
      <w:r w:rsidR="00026ADE" w:rsidRPr="009D6161">
        <w:rPr>
          <w:rStyle w:val="Mylink"/>
        </w:rPr>
        <w:fldChar w:fldCharType="end"/>
      </w:r>
      <w:r w:rsidRPr="003C3148">
        <w:t xml:space="preserve">, se utilizează mai multe tipuri de armături transversale, cum sunt </w:t>
      </w:r>
      <w:proofErr w:type="spellStart"/>
      <w:r w:rsidRPr="003C3148">
        <w:t>etrieri</w:t>
      </w:r>
      <w:proofErr w:type="spellEnd"/>
      <w:r w:rsidRPr="003C3148">
        <w:t xml:space="preserve"> sau agrafe cu diferite configura</w:t>
      </w:r>
      <w:r w:rsidR="00C86317">
        <w:t>ț</w:t>
      </w:r>
      <w:r w:rsidRPr="003C3148">
        <w:t>ii geometrice, condi</w:t>
      </w:r>
      <w:r w:rsidR="00C86317">
        <w:t>ț</w:t>
      </w:r>
      <w:r w:rsidRPr="003C3148">
        <w:t xml:space="preserve">iile de la </w:t>
      </w:r>
      <w:r w:rsidRPr="009D6161">
        <w:rPr>
          <w:rStyle w:val="Mylink"/>
        </w:rPr>
        <w:fldChar w:fldCharType="begin"/>
      </w:r>
      <w:r w:rsidR="009D6161" w:rsidRPr="009D6161">
        <w:rPr>
          <w:rStyle w:val="Mylink"/>
        </w:rPr>
        <w:instrText>REF _Ref146720706 \r \* CHARFORMAT \h</w:instrText>
      </w:r>
      <w:r w:rsidRPr="009D6161">
        <w:rPr>
          <w:rStyle w:val="Mylink"/>
        </w:rPr>
      </w:r>
      <w:r w:rsidRPr="009D6161">
        <w:rPr>
          <w:rStyle w:val="Mylink"/>
        </w:rPr>
        <w:fldChar w:fldCharType="separate"/>
      </w:r>
      <w:r w:rsidR="009464BD">
        <w:rPr>
          <w:rStyle w:val="Mylink"/>
        </w:rPr>
        <w:t>(6)</w:t>
      </w:r>
      <w:r w:rsidRPr="009D6161">
        <w:rPr>
          <w:rStyle w:val="Mylink"/>
        </w:rPr>
        <w:fldChar w:fldCharType="end"/>
      </w:r>
      <w:r w:rsidRPr="003C3148">
        <w:t xml:space="preserve"> și </w:t>
      </w:r>
      <w:r w:rsidRPr="009D6161">
        <w:rPr>
          <w:rStyle w:val="Mylink"/>
        </w:rPr>
        <w:fldChar w:fldCharType="begin"/>
      </w:r>
      <w:r w:rsidR="009D6161" w:rsidRPr="009D6161">
        <w:rPr>
          <w:rStyle w:val="Mylink"/>
        </w:rPr>
        <w:instrText>REF _Ref146720633 \r \* CHARFORMAT \h</w:instrText>
      </w:r>
      <w:r w:rsidRPr="009D6161">
        <w:rPr>
          <w:rStyle w:val="Mylink"/>
        </w:rPr>
      </w:r>
      <w:r w:rsidRPr="009D6161">
        <w:rPr>
          <w:rStyle w:val="Mylink"/>
        </w:rPr>
        <w:fldChar w:fldCharType="separate"/>
      </w:r>
      <w:r w:rsidR="009464BD">
        <w:rPr>
          <w:rStyle w:val="Mylink"/>
        </w:rPr>
        <w:t>(7)</w:t>
      </w:r>
      <w:r w:rsidRPr="009D6161">
        <w:rPr>
          <w:rStyle w:val="Mylink"/>
        </w:rPr>
        <w:fldChar w:fldCharType="end"/>
      </w:r>
      <w:r w:rsidRPr="003C3148">
        <w:t xml:space="preserve"> se aplică distinct pentru fiecare tip de armătură transversală în parte.</w:t>
      </w:r>
    </w:p>
    <w:p w14:paraId="1EC9598C" w14:textId="38B588C6" w:rsidR="009032BA" w:rsidRPr="003C3148" w:rsidRDefault="009032BA" w:rsidP="009032BA">
      <w:pPr>
        <w:pStyle w:val="Paragraf"/>
      </w:pPr>
      <w:r w:rsidRPr="003C3148">
        <w:t>La primele două niveluri ale clădirilor cu peste 5 niveluri și la primul nivel în cazul clădirilor mai joase, deasupra zonei critice situată imediat deasupra sec</w:t>
      </w:r>
      <w:r w:rsidR="00C86317">
        <w:t>ț</w:t>
      </w:r>
      <w:r w:rsidRPr="003C3148">
        <w:t>iunii de încastrare conven</w:t>
      </w:r>
      <w:r w:rsidR="00C86317">
        <w:t>ț</w:t>
      </w:r>
      <w:r w:rsidRPr="003C3148">
        <w:t>ională, sunt prevăzu</w:t>
      </w:r>
      <w:r w:rsidR="00C86317">
        <w:t>ț</w:t>
      </w:r>
      <w:r w:rsidRPr="003C3148">
        <w:t xml:space="preserve">i </w:t>
      </w:r>
      <w:proofErr w:type="spellStart"/>
      <w:r w:rsidRPr="003C3148">
        <w:t>etrieri</w:t>
      </w:r>
      <w:proofErr w:type="spellEnd"/>
      <w:r w:rsidRPr="003C3148">
        <w:t xml:space="preserve"> îndesi</w:t>
      </w:r>
      <w:r w:rsidR="00C86317">
        <w:t>ț</w:t>
      </w:r>
      <w:r w:rsidRPr="003C3148">
        <w:t>i pe o distan</w:t>
      </w:r>
      <w:r w:rsidR="00C86317">
        <w:t>ț</w:t>
      </w:r>
      <w:r w:rsidRPr="003C3148">
        <w:t>ă egală cu jumătate din lungimea acesteia.</w:t>
      </w:r>
    </w:p>
    <w:p w14:paraId="2D7D11F3" w14:textId="5506BD67" w:rsidR="009032BA" w:rsidRPr="003C3148" w:rsidRDefault="009032BA" w:rsidP="009032BA">
      <w:pPr>
        <w:pStyle w:val="Paragraf"/>
        <w:rPr>
          <w:iCs/>
        </w:rPr>
      </w:pPr>
      <w:r w:rsidRPr="003C3148">
        <w:t>La stâlpii structurilor proiectate pentru clasa de ductilitate DCL, coeficientul de armare transversală este mai mare sau egal cu 0,003, pe fiecare direc</w:t>
      </w:r>
      <w:r w:rsidR="00C86317">
        <w:t>ț</w:t>
      </w:r>
      <w:r w:rsidRPr="003C3148">
        <w:t>ie, pe o lungime egală cu dimensiunea maximă a sec</w:t>
      </w:r>
      <w:r w:rsidR="00C86317">
        <w:t>ț</w:t>
      </w:r>
      <w:r w:rsidRPr="003C3148">
        <w:t xml:space="preserve">iunii transversale a stâlpului, </w:t>
      </w:r>
      <w:r w:rsidRPr="003C3148">
        <w:rPr>
          <w:i/>
          <w:iCs/>
        </w:rPr>
        <w:t>h</w:t>
      </w:r>
      <w:r w:rsidRPr="003C3148">
        <w:rPr>
          <w:i/>
          <w:iCs/>
          <w:vertAlign w:val="subscript"/>
        </w:rPr>
        <w:t>c</w:t>
      </w:r>
      <w:r w:rsidRPr="003C3148">
        <w:rPr>
          <w:i/>
          <w:iCs/>
        </w:rPr>
        <w:t>,</w:t>
      </w:r>
      <w:r w:rsidRPr="003C3148">
        <w:rPr>
          <w:i/>
          <w:iCs/>
          <w:vertAlign w:val="subscript"/>
        </w:rPr>
        <w:t xml:space="preserve"> </w:t>
      </w:r>
      <w:r w:rsidRPr="003C3148">
        <w:t>deasupra sec</w:t>
      </w:r>
      <w:r w:rsidR="00C86317">
        <w:t>ț</w:t>
      </w:r>
      <w:r w:rsidRPr="003C3148">
        <w:t>iunii de încastrare conven</w:t>
      </w:r>
      <w:r w:rsidR="00C86317">
        <w:t>ț</w:t>
      </w:r>
      <w:r w:rsidRPr="003C3148">
        <w:t>ională.</w:t>
      </w:r>
      <w:r w:rsidRPr="003C3148">
        <w:rPr>
          <w:iCs/>
        </w:rPr>
        <w:t xml:space="preserve"> </w:t>
      </w:r>
      <w:r w:rsidRPr="003C3148">
        <w:t>La celelalte niveluri coeficientul de armare transversală la partea de jos stâlpilor este mai mare sau egal cu 0,0025.</w:t>
      </w:r>
    </w:p>
    <w:p w14:paraId="322652B2" w14:textId="6548E82F" w:rsidR="009032BA" w:rsidRDefault="009032BA" w:rsidP="009032BA">
      <w:pPr>
        <w:pStyle w:val="Paragraf"/>
      </w:pPr>
      <w:bookmarkStart w:id="754" w:name="_Ref147926794"/>
      <w:r w:rsidRPr="003C3148">
        <w:t>În zonele curente este prevăzută o cantitate de armătură transversală cel pu</w:t>
      </w:r>
      <w:r w:rsidR="00C86317">
        <w:t>ț</w:t>
      </w:r>
      <w:r w:rsidRPr="003C3148">
        <w:t>in egală cu jumătate din cea din zona critică.</w:t>
      </w:r>
      <w:bookmarkEnd w:id="754"/>
    </w:p>
    <w:p w14:paraId="033F5215" w14:textId="4F19A602" w:rsidR="009032BA" w:rsidRPr="003C3148" w:rsidRDefault="009032BA" w:rsidP="009032BA">
      <w:pPr>
        <w:pStyle w:val="Paragraf"/>
      </w:pPr>
      <w:r w:rsidRPr="003C3148">
        <w:t>În cazul stâlpilor care se află în contact cu componente nestructurale de tipul pere</w:t>
      </w:r>
      <w:r w:rsidR="00C86317">
        <w:t>ț</w:t>
      </w:r>
      <w:r w:rsidRPr="003C3148">
        <w:t>ilor de zidărie care au înăl</w:t>
      </w:r>
      <w:r w:rsidR="00C86317">
        <w:t>ț</w:t>
      </w:r>
      <w:r w:rsidRPr="003C3148">
        <w:t>ime mai mică decât înăl</w:t>
      </w:r>
      <w:r w:rsidR="00C86317">
        <w:t>ț</w:t>
      </w:r>
      <w:r w:rsidRPr="003C3148">
        <w:t>imea liberă a stâlpului, dacă lungimea pe care stâlpul nu este în contact cu peretele de zidărie este mai mică de 1,5</w:t>
      </w:r>
      <w:r w:rsidRPr="003C3148">
        <w:rPr>
          <w:i/>
        </w:rPr>
        <w:t>h</w:t>
      </w:r>
      <w:r w:rsidRPr="003C3148">
        <w:rPr>
          <w:i/>
          <w:vertAlign w:val="subscript"/>
        </w:rPr>
        <w:t>c</w:t>
      </w:r>
      <w:r w:rsidRPr="003C3148">
        <w:t>, for</w:t>
      </w:r>
      <w:r w:rsidR="00C86317">
        <w:t>ț</w:t>
      </w:r>
      <w:r w:rsidRPr="003C3148">
        <w:t>a tăietoare cauzată de ac</w:t>
      </w:r>
      <w:r w:rsidR="00C86317">
        <w:t>ț</w:t>
      </w:r>
      <w:r w:rsidRPr="003C3148">
        <w:t>iunea seismică ac</w:t>
      </w:r>
      <w:r w:rsidR="00C86317">
        <w:t>ț</w:t>
      </w:r>
      <w:r w:rsidRPr="003C3148">
        <w:t>ionând paralel cu planul peretelui se preia prin armături înclinate. Acestea se dispun suplimentar fa</w:t>
      </w:r>
      <w:r w:rsidR="00C86317">
        <w:t>ț</w:t>
      </w:r>
      <w:r w:rsidRPr="003C3148">
        <w:t xml:space="preserve">ă de armăturile transversale dispuse conform prevederilor </w:t>
      </w:r>
      <w:r w:rsidRPr="009D6161">
        <w:rPr>
          <w:rStyle w:val="Mylink"/>
        </w:rPr>
        <w:fldChar w:fldCharType="begin"/>
      </w:r>
      <w:r w:rsidR="009D6161" w:rsidRPr="009D6161">
        <w:rPr>
          <w:rStyle w:val="Mylink"/>
        </w:rPr>
        <w:instrText>REF _Ref147926791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3C3148">
        <w:t>..</w:t>
      </w:r>
      <w:r w:rsidRPr="009D6161">
        <w:rPr>
          <w:rStyle w:val="Mylink"/>
        </w:rPr>
        <w:fldChar w:fldCharType="begin"/>
      </w:r>
      <w:r w:rsidR="009D6161" w:rsidRPr="009D6161">
        <w:rPr>
          <w:rStyle w:val="Mylink"/>
        </w:rPr>
        <w:instrText>REF _Ref147926794 \r \* CHARFORMAT \h</w:instrText>
      </w:r>
      <w:r w:rsidRPr="009D6161">
        <w:rPr>
          <w:rStyle w:val="Mylink"/>
        </w:rPr>
      </w:r>
      <w:r w:rsidRPr="009D6161">
        <w:rPr>
          <w:rStyle w:val="Mylink"/>
        </w:rPr>
        <w:fldChar w:fldCharType="separate"/>
      </w:r>
      <w:r w:rsidR="009464BD">
        <w:rPr>
          <w:rStyle w:val="Mylink"/>
        </w:rPr>
        <w:t>(13)</w:t>
      </w:r>
      <w:r w:rsidRPr="009D6161">
        <w:rPr>
          <w:rStyle w:val="Mylink"/>
        </w:rPr>
        <w:fldChar w:fldCharType="end"/>
      </w:r>
      <w:r w:rsidRPr="003C3148">
        <w:t>.</w:t>
      </w:r>
      <w:r w:rsidRPr="003C3148">
        <w:rPr>
          <w:b/>
          <w:bCs/>
          <w:i/>
          <w:color w:val="FFFFFF"/>
          <w:sz w:val="12"/>
          <w:szCs w:val="12"/>
        </w:rPr>
        <w:fldChar w:fldCharType="begin"/>
      </w:r>
      <w:r w:rsidRPr="003C3148">
        <w:rPr>
          <w:b/>
          <w:bCs/>
          <w:i/>
          <w:color w:val="FFFFFF"/>
          <w:sz w:val="12"/>
          <w:szCs w:val="12"/>
        </w:rPr>
        <w:instrText xml:space="preserve"> LISTNUM \l 1 \s 0 </w:instrText>
      </w:r>
      <w:r w:rsidRPr="003C3148">
        <w:rPr>
          <w:b/>
          <w:bCs/>
          <w:i/>
          <w:color w:val="FFFFFF"/>
          <w:sz w:val="12"/>
          <w:szCs w:val="12"/>
        </w:rPr>
        <w:fldChar w:fldCharType="end"/>
      </w:r>
    </w:p>
    <w:p w14:paraId="2F3C93D2" w14:textId="77777777" w:rsidR="009032BA" w:rsidRPr="003C3148" w:rsidRDefault="009032BA" w:rsidP="00DB3A3B">
      <w:pPr>
        <w:pStyle w:val="Titlu1111"/>
      </w:pPr>
      <w:bookmarkStart w:id="755" w:name="_Toc155977887"/>
      <w:bookmarkStart w:id="756" w:name="_Toc184491193"/>
      <w:r w:rsidRPr="003C3148">
        <w:lastRenderedPageBreak/>
        <w:t>Noduri grindă-stâlp</w:t>
      </w:r>
      <w:bookmarkEnd w:id="755"/>
      <w:bookmarkEnd w:id="756"/>
    </w:p>
    <w:p w14:paraId="41FFAEDE" w14:textId="38196527" w:rsidR="009032BA" w:rsidRDefault="009032BA" w:rsidP="009032BA">
      <w:pPr>
        <w:pStyle w:val="Paragraf"/>
      </w:pPr>
      <w:r w:rsidRPr="003C3148">
        <w:t>Armătura verticală și orizontală din nodurile grindă</w:t>
      </w:r>
      <w:r w:rsidR="00D62AF0">
        <w:t>-</w:t>
      </w:r>
      <w:r w:rsidRPr="003C3148">
        <w:t>stâlp ale componentelor seismice principale îndeplinește prevederile date în acest paragraf.</w:t>
      </w:r>
    </w:p>
    <w:p w14:paraId="132C7A08" w14:textId="5AABB917" w:rsidR="002A0E0C" w:rsidRPr="00BB679E" w:rsidRDefault="002A0E0C" w:rsidP="009032BA">
      <w:pPr>
        <w:pStyle w:val="Paragraf"/>
      </w:pPr>
      <w:r w:rsidRPr="00BB679E">
        <w:t>Armătura verticală din nodurile grindă</w:t>
      </w:r>
      <w:r w:rsidR="00D62AF0">
        <w:t>-</w:t>
      </w:r>
      <w:r w:rsidRPr="00BB679E">
        <w:t>stâlp este cel puțin egală cu armătura longitudinală dispusă în stâlpi, în zonele critice învecinate nodului.</w:t>
      </w:r>
    </w:p>
    <w:p w14:paraId="08E44162" w14:textId="4EF1C31D" w:rsidR="009032BA" w:rsidRPr="003C3148" w:rsidRDefault="009032BA" w:rsidP="009032BA">
      <w:pPr>
        <w:pStyle w:val="Paragraf"/>
      </w:pPr>
      <w:r w:rsidRPr="003C3148">
        <w:t xml:space="preserve">Armătura orizontală în noduri se dispune sub formă de </w:t>
      </w:r>
      <w:proofErr w:type="spellStart"/>
      <w:r w:rsidRPr="003C3148">
        <w:t>etrieri</w:t>
      </w:r>
      <w:proofErr w:type="spellEnd"/>
      <w:r w:rsidRPr="003C3148">
        <w:t xml:space="preserve"> </w:t>
      </w:r>
      <w:r w:rsidR="00987334">
        <w:t xml:space="preserve">închiși </w:t>
      </w:r>
      <w:r w:rsidRPr="003C3148">
        <w:t>sau agrafe așezate în plan orizontal.</w:t>
      </w:r>
    </w:p>
    <w:p w14:paraId="37AD1210" w14:textId="77777777" w:rsidR="009032BA" w:rsidRPr="003C3148" w:rsidRDefault="009032BA" w:rsidP="009032BA">
      <w:pPr>
        <w:pStyle w:val="Paragraf"/>
      </w:pPr>
      <w:r w:rsidRPr="003C3148">
        <w:t>Armătura orizontală în nodurile grindă-stâlp este mai mare sau egală cu armătura transversală dispusă în zonele critice adiacente ale stâlpilor care intră în nod.</w:t>
      </w:r>
    </w:p>
    <w:p w14:paraId="059AB1E7" w14:textId="77F7856E" w:rsidR="009032BA" w:rsidRPr="003C3148" w:rsidRDefault="009032BA" w:rsidP="009032BA">
      <w:pPr>
        <w:pStyle w:val="Paragraf"/>
      </w:pPr>
      <w:r w:rsidRPr="003C3148">
        <w:t xml:space="preserve">Aria totală de armătură orizontală din nod, </w:t>
      </w:r>
      <w:proofErr w:type="spellStart"/>
      <w:r w:rsidRPr="003C3148">
        <w:rPr>
          <w:i/>
          <w:iCs/>
        </w:rPr>
        <w:t>A</w:t>
      </w:r>
      <w:r w:rsidRPr="003C3148">
        <w:rPr>
          <w:i/>
          <w:iCs/>
          <w:vertAlign w:val="subscript"/>
        </w:rPr>
        <w:t>sh</w:t>
      </w:r>
      <w:proofErr w:type="spellEnd"/>
      <w:r w:rsidRPr="003C3148">
        <w:t>, îndeplinește condi</w:t>
      </w:r>
      <w:r w:rsidR="00C86317">
        <w:t>ț</w:t>
      </w:r>
      <w:r w:rsidRPr="003C3148">
        <w:t>iile:</w:t>
      </w:r>
    </w:p>
    <w:p w14:paraId="1AA7A657" w14:textId="7D2CE7D9" w:rsidR="009032BA" w:rsidRPr="003C3148" w:rsidRDefault="009032BA" w:rsidP="009032BA">
      <w:pPr>
        <w:pStyle w:val="a"/>
      </w:pPr>
      <w:r w:rsidRPr="003C3148">
        <w:t>la toate nodurile cu excep</w:t>
      </w:r>
      <w:r w:rsidR="00C86317">
        <w:t>ț</w:t>
      </w:r>
      <w:r w:rsidRPr="003C3148">
        <w:t>ia celor de capăt:</w:t>
      </w:r>
    </w:p>
    <w:tbl>
      <w:tblPr>
        <w:tblW w:w="5000" w:type="pct"/>
        <w:tblLayout w:type="fixed"/>
        <w:tblLook w:val="04A0" w:firstRow="1" w:lastRow="0" w:firstColumn="1" w:lastColumn="0" w:noHBand="0" w:noVBand="1"/>
      </w:tblPr>
      <w:tblGrid>
        <w:gridCol w:w="1253"/>
        <w:gridCol w:w="5851"/>
        <w:gridCol w:w="1254"/>
      </w:tblGrid>
      <w:tr w:rsidR="009032BA" w:rsidRPr="003C3148" w14:paraId="09A06F46" w14:textId="77777777" w:rsidTr="009367A9">
        <w:trPr>
          <w:trHeight w:val="523"/>
        </w:trPr>
        <w:tc>
          <w:tcPr>
            <w:tcW w:w="750" w:type="pct"/>
            <w:vAlign w:val="center"/>
          </w:tcPr>
          <w:p w14:paraId="2CA50CA8" w14:textId="77777777" w:rsidR="009032BA" w:rsidRPr="003C3148" w:rsidRDefault="009032BA" w:rsidP="009367A9">
            <w:pPr>
              <w:rPr>
                <w:lang w:eastAsia="zh-TW"/>
              </w:rPr>
            </w:pPr>
          </w:p>
        </w:tc>
        <w:tc>
          <w:tcPr>
            <w:tcW w:w="3500" w:type="pct"/>
            <w:vAlign w:val="center"/>
          </w:tcPr>
          <w:p w14:paraId="52E35396" w14:textId="77777777" w:rsidR="009032BA" w:rsidRPr="003C3148" w:rsidRDefault="00000000" w:rsidP="009367A9">
            <w:pPr>
              <w:rPr>
                <w:rFonts w:ascii="XITS Math" w:hAnsi="XITS Math" w:cs="XITS Math"/>
                <w:sz w:val="26"/>
                <w:szCs w:val="26"/>
              </w:rPr>
            </w:pPr>
            <m:oMathPara>
              <m:oMathParaPr>
                <m:jc m:val="left"/>
              </m:oMathParaPr>
              <m:oMath>
                <m:sSub>
                  <m:sSubPr>
                    <m:ctrlPr>
                      <w:rPr>
                        <w:rFonts w:ascii="Cambria Math" w:hAnsi="Cambria Math" w:cs="XITS Math"/>
                        <w:i/>
                      </w:rPr>
                    </m:ctrlPr>
                  </m:sSubPr>
                  <m:e>
                    <m:r>
                      <w:rPr>
                        <w:rFonts w:ascii="Cambria Math" w:hAnsi="Cambria Math" w:cs="XITS Math"/>
                      </w:rPr>
                      <m:t>A</m:t>
                    </m:r>
                  </m:e>
                  <m:sub>
                    <m:r>
                      <w:rPr>
                        <w:rFonts w:ascii="Cambria Math" w:hAnsi="Cambria Math" w:cs="XITS Math"/>
                      </w:rPr>
                      <m:t>sh</m:t>
                    </m:r>
                  </m:sub>
                </m:sSub>
                <m:r>
                  <w:rPr>
                    <w:rFonts w:ascii="Cambria Math" w:hAnsi="Cambria Math" w:cs="XITS Math"/>
                  </w:rPr>
                  <m:t>≥0,8(</m:t>
                </m:r>
                <m:sSub>
                  <m:sSubPr>
                    <m:ctrlPr>
                      <w:rPr>
                        <w:rFonts w:ascii="Cambria Math" w:hAnsi="Cambria Math" w:cs="XITS Math"/>
                        <w:i/>
                      </w:rPr>
                    </m:ctrlPr>
                  </m:sSubPr>
                  <m:e>
                    <m:r>
                      <w:rPr>
                        <w:rFonts w:ascii="Cambria Math" w:hAnsi="Cambria Math" w:cs="XITS Math"/>
                      </w:rPr>
                      <m:t>A</m:t>
                    </m:r>
                  </m:e>
                  <m:sub>
                    <m:r>
                      <w:rPr>
                        <w:rFonts w:ascii="Cambria Math" w:hAnsi="Cambria Math" w:cs="XITS Math"/>
                      </w:rPr>
                      <m:t>s1</m:t>
                    </m:r>
                  </m:sub>
                </m:sSub>
                <m:r>
                  <w:rPr>
                    <w:rFonts w:ascii="Cambria Math" w:hAnsi="Cambria Math" w:cs="XITS Math"/>
                  </w:rPr>
                  <m:t>+</m:t>
                </m:r>
                <m:sSub>
                  <m:sSubPr>
                    <m:ctrlPr>
                      <w:rPr>
                        <w:rFonts w:ascii="Cambria Math" w:hAnsi="Cambria Math" w:cs="XITS Math"/>
                        <w:i/>
                      </w:rPr>
                    </m:ctrlPr>
                  </m:sSubPr>
                  <m:e>
                    <m:r>
                      <w:rPr>
                        <w:rFonts w:ascii="Cambria Math" w:hAnsi="Cambria Math" w:cs="XITS Math"/>
                      </w:rPr>
                      <m:t>A</m:t>
                    </m:r>
                  </m:e>
                  <m:sub>
                    <m:r>
                      <w:rPr>
                        <w:rFonts w:ascii="Cambria Math" w:hAnsi="Cambria Math" w:cs="XITS Math"/>
                      </w:rPr>
                      <m:t>s2</m:t>
                    </m:r>
                  </m:sub>
                </m:sSub>
                <m:r>
                  <w:rPr>
                    <w:rFonts w:ascii="Cambria Math" w:hAnsi="Cambria Math" w:cs="XITS Math"/>
                  </w:rPr>
                  <m:t>)(1-0,8</m:t>
                </m:r>
                <m:sSub>
                  <m:sSubPr>
                    <m:ctrlPr>
                      <w:rPr>
                        <w:rFonts w:ascii="Cambria Math" w:hAnsi="Cambria Math" w:cs="XITS Math"/>
                        <w:i/>
                      </w:rPr>
                    </m:ctrlPr>
                  </m:sSubPr>
                  <m:e>
                    <m:r>
                      <w:rPr>
                        <w:rFonts w:ascii="Cambria Math" w:hAnsi="Cambria Math" w:cs="XITS Math"/>
                      </w:rPr>
                      <m:t>ν</m:t>
                    </m:r>
                  </m:e>
                  <m:sub>
                    <m:r>
                      <w:rPr>
                        <w:rFonts w:ascii="Cambria Math" w:hAnsi="Cambria Math" w:cs="XITS Math"/>
                      </w:rPr>
                      <m:t>d</m:t>
                    </m:r>
                  </m:sub>
                </m:sSub>
                <m:r>
                  <w:rPr>
                    <w:rFonts w:ascii="Cambria Math" w:hAnsi="Cambria Math" w:cs="XITS Math"/>
                  </w:rPr>
                  <m:t>)</m:t>
                </m:r>
              </m:oMath>
            </m:oMathPara>
          </w:p>
        </w:tc>
        <w:tc>
          <w:tcPr>
            <w:tcW w:w="750" w:type="pct"/>
            <w:vAlign w:val="center"/>
          </w:tcPr>
          <w:p w14:paraId="760A7110" w14:textId="77777777" w:rsidR="009032BA" w:rsidRPr="003C3148" w:rsidRDefault="009032BA" w:rsidP="00DB3A3B">
            <w:pPr>
              <w:pStyle w:val="Ecuatia"/>
              <w:spacing w:before="0" w:after="120"/>
              <w:jc w:val="left"/>
            </w:pPr>
            <w:bookmarkStart w:id="757" w:name="_Ref286845637"/>
            <w:r w:rsidRPr="003C3148">
              <w:t xml:space="preserve"> </w:t>
            </w:r>
            <w:bookmarkEnd w:id="757"/>
          </w:p>
        </w:tc>
      </w:tr>
    </w:tbl>
    <w:p w14:paraId="6AD978AA" w14:textId="77777777" w:rsidR="009032BA" w:rsidRPr="003C3148" w:rsidRDefault="009032BA" w:rsidP="009032BA">
      <w:pPr>
        <w:pStyle w:val="Notatii"/>
      </w:pPr>
      <w:r w:rsidRPr="003C3148">
        <w:t xml:space="preserve">unde </w:t>
      </w:r>
    </w:p>
    <w:p w14:paraId="33F7005A" w14:textId="66576B52" w:rsidR="009032BA" w:rsidRPr="003C3148" w:rsidRDefault="009032BA" w:rsidP="009032BA">
      <w:pPr>
        <w:pStyle w:val="Notatii"/>
      </w:pPr>
      <w:r w:rsidRPr="003C3148">
        <w:rPr>
          <w:i/>
          <w:iCs/>
        </w:rPr>
        <w:t>A</w:t>
      </w:r>
      <w:r w:rsidRPr="003C3148">
        <w:rPr>
          <w:i/>
          <w:iCs/>
          <w:vertAlign w:val="subscript"/>
        </w:rPr>
        <w:t>s</w:t>
      </w:r>
      <w:r w:rsidRPr="003C3148">
        <w:rPr>
          <w:vertAlign w:val="subscript"/>
        </w:rPr>
        <w:t>1</w:t>
      </w:r>
      <w:r w:rsidRPr="003C3148">
        <w:t xml:space="preserve"> și </w:t>
      </w:r>
      <w:r w:rsidRPr="003C3148">
        <w:rPr>
          <w:i/>
          <w:iCs/>
        </w:rPr>
        <w:t>A</w:t>
      </w:r>
      <w:r w:rsidRPr="003C3148">
        <w:rPr>
          <w:i/>
          <w:iCs/>
          <w:vertAlign w:val="subscript"/>
        </w:rPr>
        <w:t>s</w:t>
      </w:r>
      <w:r w:rsidRPr="003C3148">
        <w:rPr>
          <w:vertAlign w:val="subscript"/>
        </w:rPr>
        <w:t>2</w:t>
      </w:r>
      <w:r w:rsidRPr="003C3148">
        <w:t xml:space="preserve"> </w:t>
      </w:r>
      <w:r w:rsidRPr="003C3148">
        <w:tab/>
        <w:t>ariile armăturilor întinse de la partea superioară și, respectiv, inferioară ale grinzilor care intră în nod în direc</w:t>
      </w:r>
      <w:r w:rsidR="00C86317">
        <w:t>ț</w:t>
      </w:r>
      <w:r w:rsidRPr="003C3148">
        <w:t>ia considerată a ac</w:t>
      </w:r>
      <w:r w:rsidR="00C86317">
        <w:t>ț</w:t>
      </w:r>
      <w:r w:rsidRPr="003C3148">
        <w:t>iunii seismice, stabilite în func</w:t>
      </w:r>
      <w:r w:rsidR="00C86317">
        <w:t>ț</w:t>
      </w:r>
      <w:r w:rsidRPr="003C3148">
        <w:t>ie de sensul ac</w:t>
      </w:r>
      <w:r w:rsidR="00C86317">
        <w:t>ț</w:t>
      </w:r>
      <w:r w:rsidRPr="003C3148">
        <w:t>iunii seismice;</w:t>
      </w:r>
    </w:p>
    <w:p w14:paraId="25D55A6F" w14:textId="77777777" w:rsidR="009032BA" w:rsidRPr="003C3148" w:rsidRDefault="009032BA" w:rsidP="009032BA">
      <w:pPr>
        <w:pStyle w:val="Notatii"/>
        <w:rPr>
          <w:i/>
          <w:iCs/>
        </w:rPr>
      </w:pPr>
      <w:r w:rsidRPr="003C3148">
        <w:rPr>
          <w:rFonts w:ascii="Symbol" w:eastAsia="Symbol" w:hAnsi="Symbol" w:cs="Symbol"/>
          <w:i/>
          <w:sz w:val="26"/>
          <w:szCs w:val="26"/>
        </w:rPr>
        <w:sym w:font="Symbol" w:char="F06E"/>
      </w:r>
      <w:r w:rsidRPr="003C3148">
        <w:rPr>
          <w:i/>
          <w:vertAlign w:val="subscript"/>
        </w:rPr>
        <w:t>d</w:t>
      </w:r>
      <w:r w:rsidRPr="003C3148">
        <w:rPr>
          <w:iCs/>
        </w:rPr>
        <w:tab/>
        <w:t>valoarea de proiectare a efortului axial mediu normalizat din stâlpul de la partea de jos a nodului;</w:t>
      </w:r>
      <w:r w:rsidRPr="003C3148">
        <w:rPr>
          <w:i/>
          <w:vertAlign w:val="subscript"/>
        </w:rPr>
        <w:t xml:space="preserve"> </w:t>
      </w:r>
    </w:p>
    <w:p w14:paraId="04FB10B8" w14:textId="77777777" w:rsidR="009032BA" w:rsidRPr="003C3148" w:rsidRDefault="009032BA" w:rsidP="009032BA">
      <w:pPr>
        <w:pStyle w:val="a"/>
      </w:pPr>
      <w:r w:rsidRPr="003C3148">
        <w:t>la noduri de capăt:</w:t>
      </w:r>
      <w:r w:rsidRPr="003C3148">
        <w:rPr>
          <w:i/>
          <w:iCs/>
          <w:color w:val="FFFFFF" w:themeColor="background1"/>
          <w:vertAlign w:val="subscript"/>
        </w:rPr>
        <w:t xml:space="preserve">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tbl>
      <w:tblPr>
        <w:tblW w:w="5000" w:type="pct"/>
        <w:tblLayout w:type="fixed"/>
        <w:tblLook w:val="04A0" w:firstRow="1" w:lastRow="0" w:firstColumn="1" w:lastColumn="0" w:noHBand="0" w:noVBand="1"/>
      </w:tblPr>
      <w:tblGrid>
        <w:gridCol w:w="1253"/>
        <w:gridCol w:w="5851"/>
        <w:gridCol w:w="1254"/>
      </w:tblGrid>
      <w:tr w:rsidR="009032BA" w:rsidRPr="003C3148" w14:paraId="5E4D44F8" w14:textId="77777777" w:rsidTr="009367A9">
        <w:trPr>
          <w:trHeight w:val="523"/>
        </w:trPr>
        <w:tc>
          <w:tcPr>
            <w:tcW w:w="750" w:type="pct"/>
            <w:vAlign w:val="center"/>
          </w:tcPr>
          <w:p w14:paraId="2EBD25C2" w14:textId="77777777" w:rsidR="009032BA" w:rsidRPr="003C3148" w:rsidRDefault="009032BA" w:rsidP="009367A9">
            <w:pPr>
              <w:rPr>
                <w:lang w:eastAsia="zh-TW"/>
              </w:rPr>
            </w:pPr>
          </w:p>
        </w:tc>
        <w:tc>
          <w:tcPr>
            <w:tcW w:w="3500" w:type="pct"/>
            <w:vAlign w:val="center"/>
          </w:tcPr>
          <w:p w14:paraId="295E3ED2" w14:textId="77777777" w:rsidR="009032BA" w:rsidRPr="003C3148" w:rsidRDefault="00000000" w:rsidP="009367A9">
            <w:pPr>
              <w:rPr>
                <w:rFonts w:ascii="XITS Math" w:hAnsi="XITS Math" w:cs="XITS Math"/>
              </w:rPr>
            </w:pPr>
            <m:oMathPara>
              <m:oMathParaPr>
                <m:jc m:val="left"/>
              </m:oMathParaPr>
              <m:oMath>
                <m:sSub>
                  <m:sSubPr>
                    <m:ctrlPr>
                      <w:rPr>
                        <w:rFonts w:ascii="Cambria Math" w:hAnsi="Cambria Math" w:cs="XITS Math"/>
                        <w:i/>
                      </w:rPr>
                    </m:ctrlPr>
                  </m:sSubPr>
                  <m:e>
                    <m:r>
                      <w:rPr>
                        <w:rFonts w:ascii="Cambria Math" w:hAnsi="Cambria Math" w:cs="XITS Math"/>
                      </w:rPr>
                      <m:t>A</m:t>
                    </m:r>
                  </m:e>
                  <m:sub>
                    <m:r>
                      <w:rPr>
                        <w:rFonts w:ascii="Cambria Math" w:hAnsi="Cambria Math" w:cs="XITS Math"/>
                      </w:rPr>
                      <m:t>sh</m:t>
                    </m:r>
                  </m:sub>
                </m:sSub>
                <m:r>
                  <w:rPr>
                    <w:rFonts w:ascii="Cambria Math" w:hAnsi="Cambria Math" w:cs="XITS Math"/>
                  </w:rPr>
                  <m:t>≥0,8</m:t>
                </m:r>
                <m:sSub>
                  <m:sSubPr>
                    <m:ctrlPr>
                      <w:rPr>
                        <w:rFonts w:ascii="Cambria Math" w:hAnsi="Cambria Math" w:cs="XITS Math"/>
                        <w:i/>
                      </w:rPr>
                    </m:ctrlPr>
                  </m:sSubPr>
                  <m:e>
                    <m:r>
                      <w:rPr>
                        <w:rFonts w:ascii="Cambria Math" w:hAnsi="Cambria Math" w:cs="XITS Math"/>
                      </w:rPr>
                      <m:t>A</m:t>
                    </m:r>
                  </m:e>
                  <m:sub>
                    <m:r>
                      <w:rPr>
                        <w:rFonts w:ascii="Cambria Math" w:hAnsi="Cambria Math" w:cs="XITS Math"/>
                      </w:rPr>
                      <m:t>s2</m:t>
                    </m:r>
                  </m:sub>
                </m:sSub>
                <m:r>
                  <w:rPr>
                    <w:rFonts w:ascii="Cambria Math" w:hAnsi="Cambria Math" w:cs="XITS Math"/>
                  </w:rPr>
                  <m:t>(1-0,8</m:t>
                </m:r>
                <m:sSub>
                  <m:sSubPr>
                    <m:ctrlPr>
                      <w:rPr>
                        <w:rFonts w:ascii="Cambria Math" w:hAnsi="Cambria Math" w:cs="XITS Math"/>
                        <w:i/>
                      </w:rPr>
                    </m:ctrlPr>
                  </m:sSubPr>
                  <m:e>
                    <m:r>
                      <w:rPr>
                        <w:rFonts w:ascii="Cambria Math" w:hAnsi="Cambria Math" w:cs="XITS Math"/>
                      </w:rPr>
                      <m:t>ν</m:t>
                    </m:r>
                  </m:e>
                  <m:sub>
                    <m:r>
                      <w:rPr>
                        <w:rFonts w:ascii="Cambria Math" w:hAnsi="Cambria Math" w:cs="XITS Math"/>
                      </w:rPr>
                      <m:t>d</m:t>
                    </m:r>
                  </m:sub>
                </m:sSub>
                <m:r>
                  <w:rPr>
                    <w:rFonts w:ascii="Cambria Math" w:hAnsi="Cambria Math" w:cs="XITS Math"/>
                  </w:rPr>
                  <m:t>)</m:t>
                </m:r>
              </m:oMath>
            </m:oMathPara>
          </w:p>
        </w:tc>
        <w:tc>
          <w:tcPr>
            <w:tcW w:w="750" w:type="pct"/>
            <w:vAlign w:val="center"/>
          </w:tcPr>
          <w:p w14:paraId="1F9CD2BC" w14:textId="77777777" w:rsidR="009032BA" w:rsidRPr="003C3148" w:rsidRDefault="009032BA" w:rsidP="00DB3A3B">
            <w:pPr>
              <w:pStyle w:val="Ecuatia"/>
              <w:spacing w:before="0" w:after="120"/>
              <w:jc w:val="left"/>
            </w:pPr>
            <w:bookmarkStart w:id="758" w:name="_Ref286845639"/>
            <w:r w:rsidRPr="003C3148">
              <w:t xml:space="preserve"> </w:t>
            </w:r>
            <w:bookmarkEnd w:id="758"/>
          </w:p>
        </w:tc>
      </w:tr>
    </w:tbl>
    <w:p w14:paraId="555BD3A8" w14:textId="77777777" w:rsidR="009032BA" w:rsidRPr="003C3148" w:rsidRDefault="009032BA" w:rsidP="009032BA">
      <w:pPr>
        <w:pStyle w:val="Notatii"/>
      </w:pPr>
      <w:r w:rsidRPr="003C3148">
        <w:t xml:space="preserve">unde </w:t>
      </w:r>
    </w:p>
    <w:p w14:paraId="3ED3ADA5" w14:textId="292E639C" w:rsidR="009032BA" w:rsidRPr="003C3148" w:rsidRDefault="009032BA" w:rsidP="009032BA">
      <w:pPr>
        <w:pStyle w:val="Notatii"/>
      </w:pPr>
      <w:r w:rsidRPr="003C3148">
        <w:rPr>
          <w:i/>
          <w:iCs/>
        </w:rPr>
        <w:t>A</w:t>
      </w:r>
      <w:r w:rsidRPr="003C3148">
        <w:rPr>
          <w:i/>
          <w:iCs/>
          <w:vertAlign w:val="subscript"/>
        </w:rPr>
        <w:t>s</w:t>
      </w:r>
      <w:r w:rsidRPr="003C3148">
        <w:rPr>
          <w:vertAlign w:val="subscript"/>
        </w:rPr>
        <w:t>2</w:t>
      </w:r>
      <w:r w:rsidRPr="003C3148">
        <w:t xml:space="preserve"> </w:t>
      </w:r>
      <w:r w:rsidRPr="003C3148">
        <w:tab/>
        <w:t>aria armăturilor întinse ale grinzii care intră în nod în direc</w:t>
      </w:r>
      <w:r w:rsidR="00C86317">
        <w:t>ț</w:t>
      </w:r>
      <w:r w:rsidRPr="003C3148">
        <w:t>ia considerată a ac</w:t>
      </w:r>
      <w:r w:rsidR="00C86317">
        <w:t>ț</w:t>
      </w:r>
      <w:r w:rsidRPr="003C3148">
        <w:t>iunii seismice, stabilite în func</w:t>
      </w:r>
      <w:r w:rsidR="00C86317">
        <w:t>ț</w:t>
      </w:r>
      <w:r w:rsidRPr="003C3148">
        <w:t>ie de sensul ac</w:t>
      </w:r>
      <w:r w:rsidR="00C86317">
        <w:t>ț</w:t>
      </w:r>
      <w:r w:rsidRPr="003C3148">
        <w:t>iunii seismice.</w:t>
      </w:r>
    </w:p>
    <w:p w14:paraId="59B97612" w14:textId="086D6D42" w:rsidR="009032BA" w:rsidRPr="003C3148" w:rsidRDefault="009032BA" w:rsidP="009032BA">
      <w:pPr>
        <w:pStyle w:val="Paragraf"/>
      </w:pPr>
      <w:r w:rsidRPr="003C3148">
        <w:t>În cazul în care pentru armarea orizontală și verticală a nodului se utilizează o</w:t>
      </w:r>
      <w:r w:rsidR="00C86317">
        <w:t>ț</w:t>
      </w:r>
      <w:r w:rsidRPr="003C3148">
        <w:t xml:space="preserve">eluri de calitate diferită, cantitatea de armătură determinată conform </w:t>
      </w:r>
      <w:r w:rsidRPr="009D6161">
        <w:rPr>
          <w:rStyle w:val="Mylink"/>
        </w:rPr>
        <w:fldChar w:fldCharType="begin"/>
      </w:r>
      <w:r w:rsidR="009D6161" w:rsidRPr="009D6161">
        <w:rPr>
          <w:rStyle w:val="Mylink"/>
        </w:rPr>
        <w:instrText>REF _Ref286845637 \r \* CHARFORMAT \h</w:instrText>
      </w:r>
      <w:r w:rsidRPr="009D6161">
        <w:rPr>
          <w:rStyle w:val="Mylink"/>
        </w:rPr>
      </w:r>
      <w:r w:rsidRPr="009D6161">
        <w:rPr>
          <w:rStyle w:val="Mylink"/>
        </w:rPr>
        <w:fldChar w:fldCharType="separate"/>
      </w:r>
      <w:r w:rsidR="009464BD">
        <w:rPr>
          <w:rStyle w:val="Mylink"/>
        </w:rPr>
        <w:t>(5.73)</w:t>
      </w:r>
      <w:r w:rsidRPr="009D6161">
        <w:rPr>
          <w:rStyle w:val="Mylink"/>
        </w:rPr>
        <w:fldChar w:fldCharType="end"/>
      </w:r>
      <w:r w:rsidRPr="003C3148">
        <w:t xml:space="preserve"> sau </w:t>
      </w:r>
      <w:r w:rsidRPr="009D6161">
        <w:rPr>
          <w:rStyle w:val="Mylink"/>
        </w:rPr>
        <w:fldChar w:fldCharType="begin"/>
      </w:r>
      <w:r w:rsidR="009D6161" w:rsidRPr="009D6161">
        <w:rPr>
          <w:rStyle w:val="Mylink"/>
        </w:rPr>
        <w:instrText>REF _Ref286845639 \r \* CHARFORMAT \h</w:instrText>
      </w:r>
      <w:r w:rsidRPr="009D6161">
        <w:rPr>
          <w:rStyle w:val="Mylink"/>
        </w:rPr>
      </w:r>
      <w:r w:rsidRPr="009D6161">
        <w:rPr>
          <w:rStyle w:val="Mylink"/>
        </w:rPr>
        <w:fldChar w:fldCharType="separate"/>
      </w:r>
      <w:r w:rsidR="009464BD">
        <w:rPr>
          <w:rStyle w:val="Mylink"/>
        </w:rPr>
        <w:t>(5.74)</w:t>
      </w:r>
      <w:r w:rsidRPr="009D6161">
        <w:rPr>
          <w:rStyle w:val="Mylink"/>
        </w:rPr>
        <w:fldChar w:fldCharType="end"/>
      </w:r>
      <w:r w:rsidRPr="003C3148">
        <w:t xml:space="preserve"> se multiplică cu raportul </w:t>
      </w:r>
      <w:proofErr w:type="spellStart"/>
      <w:r w:rsidRPr="003C3148">
        <w:rPr>
          <w:i/>
          <w:iCs/>
        </w:rPr>
        <w:t>f</w:t>
      </w:r>
      <w:r w:rsidRPr="003C3148">
        <w:rPr>
          <w:i/>
          <w:iCs/>
          <w:vertAlign w:val="subscript"/>
        </w:rPr>
        <w:t>yd</w:t>
      </w:r>
      <w:proofErr w:type="spellEnd"/>
      <w:r w:rsidRPr="003C3148">
        <w:t xml:space="preserve"> / </w:t>
      </w:r>
      <w:proofErr w:type="spellStart"/>
      <w:r w:rsidRPr="003C3148">
        <w:rPr>
          <w:i/>
          <w:iCs/>
        </w:rPr>
        <w:t>f</w:t>
      </w:r>
      <w:r w:rsidRPr="003C3148">
        <w:rPr>
          <w:i/>
          <w:iCs/>
          <w:vertAlign w:val="subscript"/>
        </w:rPr>
        <w:t>ywd</w:t>
      </w:r>
      <w:proofErr w:type="spellEnd"/>
      <w:r w:rsidRPr="003C3148">
        <w:t xml:space="preserve">  unde </w:t>
      </w:r>
      <w:proofErr w:type="spellStart"/>
      <w:r w:rsidRPr="003C3148">
        <w:rPr>
          <w:i/>
          <w:iCs/>
        </w:rPr>
        <w:t>f</w:t>
      </w:r>
      <w:r w:rsidRPr="003C3148">
        <w:rPr>
          <w:i/>
          <w:iCs/>
          <w:vertAlign w:val="subscript"/>
        </w:rPr>
        <w:t>yd</w:t>
      </w:r>
      <w:proofErr w:type="spellEnd"/>
      <w:r w:rsidRPr="003C3148">
        <w:t xml:space="preserve"> este limita de curgere a o</w:t>
      </w:r>
      <w:r w:rsidR="00C86317">
        <w:t>ț</w:t>
      </w:r>
      <w:r w:rsidRPr="003C3148">
        <w:t>elului din care sunt confec</w:t>
      </w:r>
      <w:r w:rsidR="00C86317">
        <w:t>ț</w:t>
      </w:r>
      <w:r w:rsidRPr="003C3148">
        <w:t xml:space="preserve">ionate armăturile longitudinale ale grinzii și </w:t>
      </w:r>
      <w:proofErr w:type="spellStart"/>
      <w:r w:rsidRPr="003C3148">
        <w:rPr>
          <w:i/>
          <w:iCs/>
        </w:rPr>
        <w:t>f</w:t>
      </w:r>
      <w:r w:rsidRPr="003C3148">
        <w:rPr>
          <w:i/>
          <w:iCs/>
          <w:vertAlign w:val="subscript"/>
        </w:rPr>
        <w:t>ywd</w:t>
      </w:r>
      <w:proofErr w:type="spellEnd"/>
      <w:r w:rsidRPr="003C3148">
        <w:t xml:space="preserve">  este limita de curgere a o</w:t>
      </w:r>
      <w:r w:rsidR="00C86317">
        <w:t>ț</w:t>
      </w:r>
      <w:r w:rsidRPr="003C3148">
        <w:t>elului din care sunt confec</w:t>
      </w:r>
      <w:r w:rsidR="00C86317">
        <w:t>ț</w:t>
      </w:r>
      <w:r w:rsidRPr="003C3148">
        <w:t>ionate armăturile orizontale din nod.</w:t>
      </w:r>
    </w:p>
    <w:p w14:paraId="3AF3764B" w14:textId="2CA1944D" w:rsidR="009032BA" w:rsidRPr="003C3148" w:rsidRDefault="009032BA" w:rsidP="009032BA">
      <w:pPr>
        <w:pStyle w:val="Paragraf"/>
      </w:pPr>
      <w:r w:rsidRPr="003C3148">
        <w:t xml:space="preserve">Aria totală de armătură orizontală din nod, </w:t>
      </w:r>
      <w:proofErr w:type="spellStart"/>
      <w:r w:rsidRPr="003C3148">
        <w:rPr>
          <w:i/>
          <w:iCs/>
        </w:rPr>
        <w:t>A</w:t>
      </w:r>
      <w:r w:rsidRPr="003C3148">
        <w:rPr>
          <w:i/>
          <w:iCs/>
          <w:vertAlign w:val="subscript"/>
        </w:rPr>
        <w:t>sh</w:t>
      </w:r>
      <w:proofErr w:type="spellEnd"/>
      <w:r w:rsidRPr="003C3148">
        <w:t>, rezultată prin aplicarea rela</w:t>
      </w:r>
      <w:r w:rsidR="00C86317">
        <w:t>ț</w:t>
      </w:r>
      <w:r w:rsidRPr="003C3148">
        <w:t xml:space="preserve">iei </w:t>
      </w:r>
      <w:r w:rsidRPr="009D6161">
        <w:rPr>
          <w:rStyle w:val="Mylink"/>
        </w:rPr>
        <w:fldChar w:fldCharType="begin"/>
      </w:r>
      <w:r w:rsidR="009D6161" w:rsidRPr="009D6161">
        <w:rPr>
          <w:rStyle w:val="Mylink"/>
        </w:rPr>
        <w:instrText>REF _Ref286845637 \r \* CHARFORMAT \h</w:instrText>
      </w:r>
      <w:r w:rsidRPr="009D6161">
        <w:rPr>
          <w:rStyle w:val="Mylink"/>
        </w:rPr>
      </w:r>
      <w:r w:rsidRPr="009D6161">
        <w:rPr>
          <w:rStyle w:val="Mylink"/>
        </w:rPr>
        <w:fldChar w:fldCharType="separate"/>
      </w:r>
      <w:r w:rsidR="009464BD">
        <w:rPr>
          <w:rStyle w:val="Mylink"/>
        </w:rPr>
        <w:t>(5.73)</w:t>
      </w:r>
      <w:r w:rsidRPr="009D6161">
        <w:rPr>
          <w:rStyle w:val="Mylink"/>
        </w:rPr>
        <w:fldChar w:fldCharType="end"/>
      </w:r>
      <w:r w:rsidRPr="003C3148">
        <w:t xml:space="preserve"> sau </w:t>
      </w:r>
      <w:r w:rsidRPr="009D6161">
        <w:rPr>
          <w:rStyle w:val="Mylink"/>
        </w:rPr>
        <w:fldChar w:fldCharType="begin"/>
      </w:r>
      <w:r w:rsidR="009D6161" w:rsidRPr="009D6161">
        <w:rPr>
          <w:rStyle w:val="Mylink"/>
        </w:rPr>
        <w:instrText>REF _Ref286845639 \r \* CHARFORMAT \h</w:instrText>
      </w:r>
      <w:r w:rsidRPr="009D6161">
        <w:rPr>
          <w:rStyle w:val="Mylink"/>
        </w:rPr>
      </w:r>
      <w:r w:rsidRPr="009D6161">
        <w:rPr>
          <w:rStyle w:val="Mylink"/>
        </w:rPr>
        <w:fldChar w:fldCharType="separate"/>
      </w:r>
      <w:r w:rsidR="009464BD">
        <w:rPr>
          <w:rStyle w:val="Mylink"/>
        </w:rPr>
        <w:t>(5.74)</w:t>
      </w:r>
      <w:r w:rsidRPr="009D6161">
        <w:rPr>
          <w:rStyle w:val="Mylink"/>
        </w:rPr>
        <w:fldChar w:fldCharType="end"/>
      </w:r>
      <w:r w:rsidRPr="003C3148">
        <w:t xml:space="preserve"> este distribui</w:t>
      </w:r>
      <w:r w:rsidR="00987334">
        <w:t>tă</w:t>
      </w:r>
      <w:r w:rsidRPr="003C3148">
        <w:t xml:space="preserve"> uniform pe înăl</w:t>
      </w:r>
      <w:r w:rsidR="00C86317">
        <w:t>ț</w:t>
      </w:r>
      <w:r w:rsidRPr="003C3148">
        <w:t xml:space="preserve">imea nodului. </w:t>
      </w:r>
    </w:p>
    <w:p w14:paraId="290DE859" w14:textId="43C379AF" w:rsidR="009032BA" w:rsidRPr="003C3148" w:rsidRDefault="009032BA" w:rsidP="009032BA">
      <w:pPr>
        <w:pStyle w:val="Paragraf"/>
      </w:pPr>
      <w:r w:rsidRPr="003C3148">
        <w:t xml:space="preserve">În cazul nodurilor exterioare armătura, </w:t>
      </w:r>
      <w:proofErr w:type="spellStart"/>
      <w:r w:rsidRPr="003C3148">
        <w:rPr>
          <w:i/>
          <w:iCs/>
        </w:rPr>
        <w:t>A</w:t>
      </w:r>
      <w:r w:rsidRPr="003C3148">
        <w:rPr>
          <w:i/>
          <w:iCs/>
          <w:vertAlign w:val="subscript"/>
        </w:rPr>
        <w:t>sh</w:t>
      </w:r>
      <w:proofErr w:type="spellEnd"/>
      <w:r w:rsidRPr="003C3148">
        <w:t>, rezultată prin aplicarea rela</w:t>
      </w:r>
      <w:r w:rsidR="00C86317">
        <w:t>ț</w:t>
      </w:r>
      <w:r w:rsidRPr="003C3148">
        <w:t xml:space="preserve">iei </w:t>
      </w:r>
      <w:r w:rsidRPr="009D6161">
        <w:rPr>
          <w:rStyle w:val="Mylink"/>
        </w:rPr>
        <w:fldChar w:fldCharType="begin"/>
      </w:r>
      <w:r w:rsidR="009D6161" w:rsidRPr="009D6161">
        <w:rPr>
          <w:rStyle w:val="Mylink"/>
        </w:rPr>
        <w:instrText>REF _Ref286845637 \r \* CHARFORMAT \h</w:instrText>
      </w:r>
      <w:r w:rsidRPr="009D6161">
        <w:rPr>
          <w:rStyle w:val="Mylink"/>
        </w:rPr>
      </w:r>
      <w:r w:rsidRPr="009D6161">
        <w:rPr>
          <w:rStyle w:val="Mylink"/>
        </w:rPr>
        <w:fldChar w:fldCharType="separate"/>
      </w:r>
      <w:r w:rsidR="009464BD">
        <w:rPr>
          <w:rStyle w:val="Mylink"/>
        </w:rPr>
        <w:t>(5.73)</w:t>
      </w:r>
      <w:r w:rsidRPr="009D6161">
        <w:rPr>
          <w:rStyle w:val="Mylink"/>
        </w:rPr>
        <w:fldChar w:fldCharType="end"/>
      </w:r>
      <w:r w:rsidRPr="003C3148">
        <w:t xml:space="preserve"> sau </w:t>
      </w:r>
      <w:r w:rsidRPr="009D6161">
        <w:rPr>
          <w:rStyle w:val="Mylink"/>
        </w:rPr>
        <w:fldChar w:fldCharType="begin"/>
      </w:r>
      <w:r w:rsidR="009D6161" w:rsidRPr="009D6161">
        <w:rPr>
          <w:rStyle w:val="Mylink"/>
        </w:rPr>
        <w:instrText>REF _Ref286845639 \r \* CHARFORMAT \h</w:instrText>
      </w:r>
      <w:r w:rsidRPr="009D6161">
        <w:rPr>
          <w:rStyle w:val="Mylink"/>
        </w:rPr>
      </w:r>
      <w:r w:rsidRPr="009D6161">
        <w:rPr>
          <w:rStyle w:val="Mylink"/>
        </w:rPr>
        <w:fldChar w:fldCharType="separate"/>
      </w:r>
      <w:r w:rsidR="009464BD">
        <w:rPr>
          <w:rStyle w:val="Mylink"/>
        </w:rPr>
        <w:t>(5.74)</w:t>
      </w:r>
      <w:r w:rsidRPr="009D6161">
        <w:rPr>
          <w:rStyle w:val="Mylink"/>
        </w:rPr>
        <w:fldChar w:fldCharType="end"/>
      </w:r>
      <w:r w:rsidRPr="003C3148">
        <w:t>, este majorată cu 20%.</w:t>
      </w:r>
    </w:p>
    <w:p w14:paraId="159774A7" w14:textId="36B2F34B" w:rsidR="009032BA" w:rsidRPr="003C3148" w:rsidRDefault="009032BA" w:rsidP="009032BA">
      <w:pPr>
        <w:pStyle w:val="Paragraf"/>
      </w:pPr>
      <w:r w:rsidRPr="003C3148">
        <w:t xml:space="preserve">În cazul nodurilor exterioare, armăturile longitudinale din grindă sunt întoarse în interiorul </w:t>
      </w:r>
      <w:proofErr w:type="spellStart"/>
      <w:r w:rsidRPr="003C3148">
        <w:t>etrierilor</w:t>
      </w:r>
      <w:proofErr w:type="spellEnd"/>
      <w:r w:rsidRPr="003C3148">
        <w:t xml:space="preserve"> nodului, în vecinătatea laturii opuse a acestora fa</w:t>
      </w:r>
      <w:r w:rsidR="00C86317">
        <w:t>ț</w:t>
      </w:r>
      <w:r w:rsidRPr="003C3148">
        <w:t>ă de sec</w:t>
      </w:r>
      <w:r w:rsidR="00C86317">
        <w:t>ț</w:t>
      </w:r>
      <w:r w:rsidRPr="003C3148">
        <w:t>iunea de capăt a grinzii.</w:t>
      </w:r>
    </w:p>
    <w:p w14:paraId="6E62E7BB" w14:textId="77777777" w:rsidR="009032BA" w:rsidRPr="003C3148" w:rsidRDefault="009032BA" w:rsidP="009032BA">
      <w:pPr>
        <w:pStyle w:val="Paragraf"/>
      </w:pPr>
      <w:r w:rsidRPr="003C3148">
        <w:t xml:space="preserve">Armăturile longitudinale ale grinzilor care se opresc în noduri prin îndoire au ciocul orientat către axul longitudinal al grinzii. Armăturile longitudinale ale stâlpilor care se opresc în noduri prin îndoire au ciocul orientat către axul longitudinal al stâlpului.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6360F28F" w14:textId="6436373F" w:rsidR="009032BA" w:rsidRPr="003C3148" w:rsidRDefault="009032BA" w:rsidP="00DB3A3B">
      <w:pPr>
        <w:pStyle w:val="Titlu1111"/>
      </w:pPr>
      <w:bookmarkStart w:id="759" w:name="_Toc184491194"/>
      <w:r w:rsidRPr="003C3148">
        <w:lastRenderedPageBreak/>
        <w:t>Pere</w:t>
      </w:r>
      <w:r w:rsidR="00C86317">
        <w:t>ț</w:t>
      </w:r>
      <w:r w:rsidRPr="003C3148">
        <w:t>i și grinzi de cuplare</w:t>
      </w:r>
      <w:bookmarkEnd w:id="759"/>
    </w:p>
    <w:p w14:paraId="19463B15" w14:textId="034C5580" w:rsidR="009032BA" w:rsidRPr="00F35ABB" w:rsidRDefault="009032BA" w:rsidP="009032BA">
      <w:pPr>
        <w:pStyle w:val="Paragraf"/>
      </w:pPr>
      <w:r w:rsidRPr="003C3148">
        <w:t>Pere</w:t>
      </w:r>
      <w:r w:rsidR="00C86317">
        <w:t>ț</w:t>
      </w:r>
      <w:r w:rsidRPr="003C3148">
        <w:t>ii și grinzile de cuplare îndeplinesc prevederile date în reglementarea tehnică CR2-1-1.1.</w:t>
      </w:r>
      <w:r w:rsidRPr="003C3148">
        <w:rPr>
          <w:b/>
          <w:i/>
          <w:color w:val="FFFFFF"/>
          <w:sz w:val="12"/>
          <w:szCs w:val="12"/>
        </w:rPr>
        <w:fldChar w:fldCharType="begin"/>
      </w:r>
      <w:r w:rsidRPr="003C3148">
        <w:rPr>
          <w:b/>
          <w:i/>
          <w:color w:val="FFFFFF"/>
          <w:sz w:val="12"/>
          <w:szCs w:val="12"/>
        </w:rPr>
        <w:instrText xml:space="preserve"> LISTNUM \l 1 \s 0 </w:instrText>
      </w:r>
      <w:r w:rsidRPr="003C3148">
        <w:rPr>
          <w:b/>
          <w:i/>
          <w:color w:val="FFFFFF"/>
          <w:sz w:val="12"/>
          <w:szCs w:val="12"/>
        </w:rPr>
        <w:fldChar w:fldCharType="end"/>
      </w:r>
    </w:p>
    <w:p w14:paraId="790519DA" w14:textId="77777777" w:rsidR="00F35ABB" w:rsidRDefault="00F35ABB" w:rsidP="00F35ABB">
      <w:pPr>
        <w:pStyle w:val="Titlu1111"/>
      </w:pPr>
      <w:bookmarkStart w:id="760" w:name="_Toc184491195"/>
      <w:r>
        <w:t>Planșee dală</w:t>
      </w:r>
      <w:bookmarkEnd w:id="760"/>
    </w:p>
    <w:p w14:paraId="53BDA619" w14:textId="77777777" w:rsidR="00F35ABB" w:rsidRDefault="00F35ABB" w:rsidP="00F35ABB">
      <w:pPr>
        <w:pStyle w:val="Paragraf"/>
      </w:pPr>
      <w:r w:rsidRPr="00E67DAF">
        <w:t>Acest paragraf cuprinde prevederi suplimentare pentru realizarea planșeelor realizate din plăci rezemate direct pe componentele structurale verticale.</w:t>
      </w:r>
      <w:r>
        <w:t xml:space="preserve"> </w:t>
      </w:r>
    </w:p>
    <w:p w14:paraId="2D99E81F" w14:textId="77777777" w:rsidR="00F35ABB" w:rsidRDefault="00F35ABB" w:rsidP="00F35ABB">
      <w:pPr>
        <w:pStyle w:val="Paragraf"/>
      </w:pPr>
      <w:r>
        <w:t xml:space="preserve">Proiectarea planșeelor rezemate direct pe componentele structurale verticale se face conform prevederilor SR EN 1992-1-1. Prevederile din acest paragraf conțin condiții minimale de alcătuire care se aplică coroborat cu prevederile SR EN 1992-1-1. </w:t>
      </w:r>
    </w:p>
    <w:p w14:paraId="046ABB57" w14:textId="4BDF6EF8" w:rsidR="00F35ABB" w:rsidRDefault="00966FAC" w:rsidP="00F35ABB">
      <w:pPr>
        <w:pStyle w:val="Paragraf"/>
      </w:pPr>
      <w:r>
        <w:t>Placa se realizează cu grosimea</w:t>
      </w:r>
      <w:r w:rsidR="00F35ABB">
        <w:t xml:space="preserve"> mai mare sau egală cu 150 mm.</w:t>
      </w:r>
    </w:p>
    <w:p w14:paraId="0DA1B66D" w14:textId="77777777" w:rsidR="00F35ABB" w:rsidRDefault="00F35ABB" w:rsidP="00F35ABB">
      <w:pPr>
        <w:pStyle w:val="Paragraf"/>
      </w:pPr>
      <w:bookmarkStart w:id="761" w:name="_Ref171341918"/>
      <w:r>
        <w:t>Pentru toate armăturile longitudinale de la partea de jos a plăcii situate în interiorul fâșiilor de reazem se asigură continuitatea pe toată lungimea plăcii. Înnădirea armăturilor se proiectează considerând un efort de întindere egal cu valoarea de proiectare a limitei de curgere a oțelului. Pentru fiecare direcție principală, lățimea fâșiei de reazem se calculează ca suma dintre dimensiunea secțiunii transversale a componentei structurale verticale și 25% din deschiderile libere ale plăcii, din stânga și dreapta stâlpului, perpendiculare pe direcția fâșiei.</w:t>
      </w:r>
      <w:bookmarkEnd w:id="761"/>
    </w:p>
    <w:p w14:paraId="24703F47" w14:textId="176A81DB" w:rsidR="00F35ABB" w:rsidRDefault="00F35ABB" w:rsidP="00F35ABB">
      <w:pPr>
        <w:pStyle w:val="Paragraf"/>
      </w:pPr>
      <w:r>
        <w:t>La nodurile placă-componentă structurală verticală se dispun armături longitudinale de integritate pe ambele direcții orizontale principale</w:t>
      </w:r>
      <w:r w:rsidR="00BB3DC6">
        <w:t xml:space="preserve"> la partea de jos a plăcii</w:t>
      </w:r>
      <w:r>
        <w:t>. Pe fiecare direcție, armătura de integritate se realizează din minim două bare de diametru 14 mm. Armăturile de integritate traversează neîntrerupte nodul, la interiorul carcasei de armături a componentei structurale verticale. Prin modul de detaliere, se asigură continuitatea armăturii de integritate pe toată lungimea plăcii</w:t>
      </w:r>
      <w:r w:rsidR="00BB3DC6">
        <w:t xml:space="preserve"> considerând un efort de întindere egal cu valoarea de proiectare a limitei de curgere a oțelului</w:t>
      </w:r>
      <w:r>
        <w:t xml:space="preserve">. </w:t>
      </w:r>
      <w:r w:rsidR="00BB3DC6">
        <w:t>A</w:t>
      </w:r>
      <w:r>
        <w:t>rmătur</w:t>
      </w:r>
      <w:r w:rsidR="00BB3DC6">
        <w:t>a</w:t>
      </w:r>
      <w:r>
        <w:t xml:space="preserve"> de la partea de jos a plăcii </w:t>
      </w:r>
      <w:r w:rsidR="00BB3DC6">
        <w:t xml:space="preserve">poate fi considerată armătură de integritate </w:t>
      </w:r>
      <w:r>
        <w:t>dacă acesta îndeplinește condițiile pentru armătura de integritate date în acest paragraf.</w:t>
      </w:r>
    </w:p>
    <w:p w14:paraId="01383BFF" w14:textId="7561EEE5" w:rsidR="00F35ABB" w:rsidRDefault="00F35ABB" w:rsidP="00F35ABB">
      <w:pPr>
        <w:pStyle w:val="Paragraf"/>
      </w:pPr>
      <w:r>
        <w:t xml:space="preserve">Armăturile longitudinale de integritate se dispun astfel încât </w:t>
      </w:r>
      <w:r w:rsidR="00BB3DC6">
        <w:t xml:space="preserve">aria tuturor armăturilor de integritate care intersectează suprafața perimetrală verticală a nodului </w:t>
      </w:r>
      <w:r>
        <w:t>îndeplinește condiția:</w:t>
      </w:r>
    </w:p>
    <w:tbl>
      <w:tblPr>
        <w:tblW w:w="5000" w:type="pct"/>
        <w:tblLayout w:type="fixed"/>
        <w:tblLook w:val="04A0" w:firstRow="1" w:lastRow="0" w:firstColumn="1" w:lastColumn="0" w:noHBand="0" w:noVBand="1"/>
      </w:tblPr>
      <w:tblGrid>
        <w:gridCol w:w="1253"/>
        <w:gridCol w:w="5851"/>
        <w:gridCol w:w="1254"/>
      </w:tblGrid>
      <w:tr w:rsidR="00F35ABB" w:rsidRPr="003C3148" w14:paraId="3BF8C9BB" w14:textId="77777777" w:rsidTr="00C66448">
        <w:trPr>
          <w:trHeight w:val="523"/>
        </w:trPr>
        <w:tc>
          <w:tcPr>
            <w:tcW w:w="750" w:type="pct"/>
            <w:vAlign w:val="center"/>
          </w:tcPr>
          <w:p w14:paraId="656257C3" w14:textId="77777777" w:rsidR="00F35ABB" w:rsidRPr="003C3148" w:rsidRDefault="00F35ABB" w:rsidP="00C66448">
            <w:pPr>
              <w:rPr>
                <w:lang w:eastAsia="zh-TW"/>
              </w:rPr>
            </w:pPr>
          </w:p>
        </w:tc>
        <w:tc>
          <w:tcPr>
            <w:tcW w:w="3500" w:type="pct"/>
            <w:vAlign w:val="center"/>
          </w:tcPr>
          <w:p w14:paraId="08CDC18A" w14:textId="77777777" w:rsidR="00F35ABB" w:rsidRPr="00CC144B" w:rsidRDefault="00000000" w:rsidP="00C66448">
            <w:pPr>
              <w:rPr>
                <w:rFonts w:ascii="XITS" w:hAnsi="XITS"/>
              </w:rPr>
            </w:pPr>
            <m:oMathPara>
              <m:oMathParaPr>
                <m:jc m:val="left"/>
              </m:oMathParaPr>
              <m:oMath>
                <m:nary>
                  <m:naryPr>
                    <m:chr m:val="∑"/>
                    <m:subHide m:val="1"/>
                    <m:supHide m:val="1"/>
                    <m:ctrlPr>
                      <w:rPr>
                        <w:rFonts w:ascii="Cambria Math" w:hAnsi="Cambria Math"/>
                        <w:i/>
                      </w:rPr>
                    </m:ctrlPr>
                  </m:naryPr>
                  <m:sub/>
                  <m:sup/>
                  <m:e>
                    <m:sSub>
                      <m:sSubPr>
                        <m:ctrlPr>
                          <w:rPr>
                            <w:rFonts w:ascii="Cambria Math" w:hAnsi="Cambria Math"/>
                            <w:i/>
                          </w:rPr>
                        </m:ctrlPr>
                      </m:sSubPr>
                      <m:e>
                        <m:r>
                          <w:rPr>
                            <w:rFonts w:ascii="Cambria Math"/>
                          </w:rPr>
                          <m:t>A</m:t>
                        </m:r>
                      </m:e>
                      <m:sub>
                        <m:r>
                          <w:rPr>
                            <w:rFonts w:ascii="Cambria Math"/>
                          </w:rPr>
                          <m:t>s</m:t>
                        </m:r>
                      </m:sub>
                    </m:sSub>
                    <m:r>
                      <w:rPr>
                        <w:rFonts w:ascii="Cambria Math"/>
                      </w:rPr>
                      <m:t>≥</m:t>
                    </m:r>
                  </m:e>
                </m:nary>
                <m:f>
                  <m:fPr>
                    <m:ctrlPr>
                      <w:rPr>
                        <w:rFonts w:ascii="Cambria Math" w:hAnsi="Cambria Math"/>
                        <w:i/>
                      </w:rPr>
                    </m:ctrlPr>
                  </m:fPr>
                  <m:num>
                    <m:sSub>
                      <m:sSubPr>
                        <m:ctrlPr>
                          <w:rPr>
                            <w:rFonts w:ascii="Cambria Math" w:hAnsi="Cambria Math"/>
                            <w:i/>
                          </w:rPr>
                        </m:ctrlPr>
                      </m:sSubPr>
                      <m:e>
                        <m:r>
                          <w:rPr>
                            <w:rFonts w:ascii="Cambria Math"/>
                          </w:rPr>
                          <m:t>V</m:t>
                        </m:r>
                      </m:e>
                      <m:sub>
                        <m:r>
                          <w:rPr>
                            <w:rFonts w:ascii="Cambria Math"/>
                          </w:rPr>
                          <m:t>Ed</m:t>
                        </m:r>
                      </m:sub>
                    </m:sSub>
                  </m:num>
                  <m:den>
                    <m:r>
                      <w:rPr>
                        <w:rFonts w:ascii="Cambria Math"/>
                      </w:rPr>
                      <m:t>2,00</m:t>
                    </m:r>
                    <m:rad>
                      <m:radPr>
                        <m:degHide m:val="1"/>
                        <m:ctrlPr>
                          <w:rPr>
                            <w:rFonts w:ascii="Cambria Math" w:hAnsi="Cambria Math"/>
                            <w:i/>
                          </w:rPr>
                        </m:ctrlPr>
                      </m:radPr>
                      <m:deg/>
                      <m:e>
                        <m:sSub>
                          <m:sSubPr>
                            <m:ctrlPr>
                              <w:rPr>
                                <w:rFonts w:ascii="Cambria Math" w:hAnsi="Cambria Math"/>
                                <w:i/>
                              </w:rPr>
                            </m:ctrlPr>
                          </m:sSubPr>
                          <m:e>
                            <m:r>
                              <w:rPr>
                                <w:rFonts w:ascii="Cambria Math"/>
                              </w:rPr>
                              <m:t>f</m:t>
                            </m:r>
                          </m:e>
                          <m:sub>
                            <m:r>
                              <w:rPr>
                                <w:rFonts w:ascii="Cambria Math"/>
                              </w:rPr>
                              <m:t>yd</m:t>
                            </m:r>
                          </m:sub>
                        </m:sSub>
                        <m:sSub>
                          <m:sSubPr>
                            <m:ctrlPr>
                              <w:rPr>
                                <w:rFonts w:ascii="Cambria Math" w:hAnsi="Cambria Math"/>
                                <w:i/>
                              </w:rPr>
                            </m:ctrlPr>
                          </m:sSubPr>
                          <m:e>
                            <m:r>
                              <w:rPr>
                                <w:rFonts w:ascii="Cambria Math"/>
                              </w:rPr>
                              <m:t>f</m:t>
                            </m:r>
                          </m:e>
                          <m:sub>
                            <m:r>
                              <w:rPr>
                                <w:rFonts w:ascii="Cambria Math"/>
                              </w:rPr>
                              <m:t>cd</m:t>
                            </m:r>
                          </m:sub>
                        </m:sSub>
                      </m:e>
                    </m:rad>
                  </m:den>
                </m:f>
              </m:oMath>
            </m:oMathPara>
          </w:p>
        </w:tc>
        <w:tc>
          <w:tcPr>
            <w:tcW w:w="750" w:type="pct"/>
            <w:vAlign w:val="center"/>
          </w:tcPr>
          <w:p w14:paraId="58868713" w14:textId="77777777" w:rsidR="00F35ABB" w:rsidRPr="003C3148" w:rsidRDefault="00F35ABB" w:rsidP="00C66448">
            <w:pPr>
              <w:pStyle w:val="Ecuatia"/>
              <w:spacing w:before="0" w:after="120"/>
              <w:jc w:val="left"/>
            </w:pPr>
            <w:r w:rsidRPr="003C3148">
              <w:t xml:space="preserve">   </w:t>
            </w:r>
          </w:p>
        </w:tc>
      </w:tr>
    </w:tbl>
    <w:p w14:paraId="525FDF01" w14:textId="77777777" w:rsidR="00F35ABB" w:rsidRDefault="00F35ABB" w:rsidP="00F35ABB">
      <w:r>
        <w:t>unde:</w:t>
      </w:r>
    </w:p>
    <w:p w14:paraId="42FAFB8F" w14:textId="5B954C97" w:rsidR="00F35ABB" w:rsidRPr="007C30B1" w:rsidRDefault="00000000" w:rsidP="00F35ABB">
      <m:oMath>
        <m:nary>
          <m:naryPr>
            <m:chr m:val="∑"/>
            <m:subHide m:val="1"/>
            <m:supHide m:val="1"/>
            <m:ctrlPr>
              <w:rPr>
                <w:rFonts w:ascii="Cambria Math" w:hAnsi="Cambria Math"/>
                <w:i/>
              </w:rPr>
            </m:ctrlPr>
          </m:naryPr>
          <m:sub/>
          <m:sup/>
          <m:e>
            <m:sSub>
              <m:sSubPr>
                <m:ctrlPr>
                  <w:rPr>
                    <w:rFonts w:ascii="Cambria Math" w:hAnsi="Cambria Math"/>
                    <w:i/>
                  </w:rPr>
                </m:ctrlPr>
              </m:sSubPr>
              <m:e>
                <m:r>
                  <w:rPr>
                    <w:rFonts w:ascii="Cambria Math"/>
                  </w:rPr>
                  <m:t>A</m:t>
                </m:r>
              </m:e>
              <m:sub>
                <m:r>
                  <w:rPr>
                    <w:rFonts w:ascii="Cambria Math"/>
                  </w:rPr>
                  <m:t>s</m:t>
                </m:r>
              </m:sub>
            </m:sSub>
          </m:e>
        </m:nary>
      </m:oMath>
      <w:r w:rsidR="00F35ABB">
        <w:rPr>
          <w:i/>
          <w:iCs/>
        </w:rPr>
        <w:tab/>
      </w:r>
      <w:r w:rsidR="00F35ABB">
        <w:t xml:space="preserve">aria </w:t>
      </w:r>
      <w:r w:rsidR="00BB3DC6">
        <w:t xml:space="preserve">tuturor armăturilor de integritate care intersectează </w:t>
      </w:r>
      <w:r w:rsidR="00F35ABB">
        <w:t>suprafața perimetrală verticală a nodului</w:t>
      </w:r>
      <w:r w:rsidR="00F35ABB" w:rsidRPr="007C30B1">
        <w:t>;</w:t>
      </w:r>
    </w:p>
    <w:p w14:paraId="319180C1" w14:textId="77777777" w:rsidR="00F35ABB" w:rsidRPr="007C30B1" w:rsidRDefault="00000000" w:rsidP="00F35ABB">
      <m:oMath>
        <m:sSub>
          <m:sSubPr>
            <m:ctrlPr>
              <w:rPr>
                <w:rFonts w:ascii="Cambria Math" w:hAnsi="Cambria Math"/>
                <w:i/>
              </w:rPr>
            </m:ctrlPr>
          </m:sSubPr>
          <m:e>
            <m:r>
              <w:rPr>
                <w:rFonts w:ascii="Cambria Math"/>
              </w:rPr>
              <m:t>V</m:t>
            </m:r>
          </m:e>
          <m:sub>
            <m:r>
              <w:rPr>
                <w:rFonts w:ascii="Cambria Math"/>
              </w:rPr>
              <m:t>Ed</m:t>
            </m:r>
          </m:sub>
        </m:sSub>
      </m:oMath>
      <w:r w:rsidR="00F35ABB">
        <w:tab/>
      </w:r>
      <w:r w:rsidR="00F35ABB" w:rsidRPr="007C30B1">
        <w:t xml:space="preserve">valoarea de </w:t>
      </w:r>
      <w:r w:rsidR="00F35ABB">
        <w:t>proiectare a forței tăietoare din placă care se echilibrează prin nodul placă-stâlp</w:t>
      </w:r>
      <w:r w:rsidR="00F35ABB" w:rsidRPr="007C30B1">
        <w:t>;</w:t>
      </w:r>
    </w:p>
    <w:p w14:paraId="360543DB" w14:textId="77777777" w:rsidR="00F35ABB" w:rsidRPr="007C30B1" w:rsidRDefault="00000000" w:rsidP="00F35ABB">
      <m:oMath>
        <m:sSub>
          <m:sSubPr>
            <m:ctrlPr>
              <w:rPr>
                <w:rFonts w:ascii="Cambria Math" w:hAnsi="Cambria Math"/>
                <w:i/>
              </w:rPr>
            </m:ctrlPr>
          </m:sSubPr>
          <m:e>
            <m:r>
              <w:rPr>
                <w:rFonts w:ascii="Cambria Math"/>
              </w:rPr>
              <m:t>f</m:t>
            </m:r>
          </m:e>
          <m:sub>
            <m:r>
              <w:rPr>
                <w:rFonts w:ascii="Cambria Math"/>
              </w:rPr>
              <m:t>yd</m:t>
            </m:r>
          </m:sub>
        </m:sSub>
      </m:oMath>
      <w:r w:rsidR="00F35ABB">
        <w:tab/>
      </w:r>
      <w:r w:rsidR="00F35ABB" w:rsidRPr="007C30B1">
        <w:t xml:space="preserve">valoarea de </w:t>
      </w:r>
      <w:r w:rsidR="00F35ABB">
        <w:t xml:space="preserve">proiectare a limitei </w:t>
      </w:r>
      <w:r w:rsidR="00F35ABB" w:rsidRPr="007C30B1">
        <w:t>de curgere a armăturilor;</w:t>
      </w:r>
    </w:p>
    <w:p w14:paraId="0308F6F0" w14:textId="77777777" w:rsidR="00F35ABB" w:rsidRDefault="00000000" w:rsidP="00F35ABB">
      <m:oMath>
        <m:sSub>
          <m:sSubPr>
            <m:ctrlPr>
              <w:rPr>
                <w:rFonts w:ascii="Cambria Math" w:hAnsi="Cambria Math"/>
                <w:i/>
              </w:rPr>
            </m:ctrlPr>
          </m:sSubPr>
          <m:e>
            <m:r>
              <w:rPr>
                <w:rFonts w:ascii="Cambria Math"/>
              </w:rPr>
              <m:t>f</m:t>
            </m:r>
          </m:e>
          <m:sub>
            <m:r>
              <w:rPr>
                <w:rFonts w:ascii="Cambria Math"/>
              </w:rPr>
              <m:t>cd</m:t>
            </m:r>
          </m:sub>
        </m:sSub>
      </m:oMath>
      <w:r w:rsidR="00F35ABB">
        <w:tab/>
      </w:r>
      <w:r w:rsidR="00F35ABB" w:rsidRPr="007C30B1">
        <w:t xml:space="preserve">valoarea de </w:t>
      </w:r>
      <w:r w:rsidR="00F35ABB">
        <w:t xml:space="preserve">proiectare a rezistenței </w:t>
      </w:r>
      <w:r w:rsidR="00F35ABB" w:rsidRPr="007C30B1">
        <w:t>la compresiune a betonului.</w:t>
      </w:r>
    </w:p>
    <w:p w14:paraId="09F60884" w14:textId="044A0658" w:rsidR="00F35ABB" w:rsidRPr="00C4579A" w:rsidRDefault="00F35ABB" w:rsidP="00F35ABB">
      <w:pPr>
        <w:pStyle w:val="Paragraf"/>
      </w:pPr>
      <w:bookmarkStart w:id="762" w:name="_Ref171327293"/>
      <w:r w:rsidRPr="00C4579A">
        <w:t xml:space="preserve">În </w:t>
      </w:r>
      <w:r w:rsidR="003A2F55">
        <w:t xml:space="preserve">cazul rezemării directe a plăcii pe stâlpi, în </w:t>
      </w:r>
      <w:r w:rsidRPr="00C4579A">
        <w:t xml:space="preserve">interiorul perimetrului critic de străpungere </w:t>
      </w:r>
      <m:oMath>
        <m:sSub>
          <m:sSubPr>
            <m:ctrlPr>
              <w:rPr>
                <w:rFonts w:ascii="Cambria Math" w:hAnsi="Cambria Math"/>
                <w:i/>
              </w:rPr>
            </m:ctrlPr>
          </m:sSubPr>
          <m:e>
            <m:r>
              <w:rPr>
                <w:rFonts w:ascii="Cambria Math" w:hAnsi="Cambria Math"/>
              </w:rPr>
              <m:t>u</m:t>
            </m:r>
          </m:e>
          <m:sub>
            <m:r>
              <w:rPr>
                <w:rFonts w:ascii="Cambria Math" w:hAnsi="Cambria Math"/>
              </w:rPr>
              <m:t>1</m:t>
            </m:r>
          </m:sub>
        </m:sSub>
      </m:oMath>
      <w:r w:rsidRPr="00C4579A">
        <w:t>, stabilit conform prevederilor SR EN 1992-1-1, placa se realizează continuă, fără goluri.</w:t>
      </w:r>
      <w:bookmarkEnd w:id="762"/>
      <w:r w:rsidRPr="00C4579A">
        <w:t xml:space="preserve"> </w:t>
      </w:r>
    </w:p>
    <w:p w14:paraId="3EB173B1" w14:textId="13651FDC" w:rsidR="00F35ABB" w:rsidRPr="00C4579A" w:rsidRDefault="00F35ABB" w:rsidP="00F35ABB">
      <w:pPr>
        <w:pStyle w:val="Paragraf"/>
      </w:pPr>
      <w:r w:rsidRPr="00C4579A">
        <w:lastRenderedPageBreak/>
        <w:t xml:space="preserve">Prin excepție de la </w:t>
      </w:r>
      <w:r w:rsidRPr="00C4579A">
        <w:fldChar w:fldCharType="begin"/>
      </w:r>
      <w:r w:rsidRPr="00C4579A">
        <w:instrText xml:space="preserve"> REF _Ref171327293 \r \h </w:instrText>
      </w:r>
      <w:r>
        <w:instrText xml:space="preserve"> \* MERGEFORMAT </w:instrText>
      </w:r>
      <w:r w:rsidRPr="00C4579A">
        <w:fldChar w:fldCharType="separate"/>
      </w:r>
      <w:r w:rsidR="009464BD">
        <w:t>(7)</w:t>
      </w:r>
      <w:r w:rsidRPr="00C4579A">
        <w:fldChar w:fldCharType="end"/>
      </w:r>
      <w:r w:rsidRPr="00C4579A">
        <w:t xml:space="preserve">, se poate realiza un singur gol în interiorul perimetrului critic de străpungere, </w:t>
      </w:r>
      <w:r>
        <w:t xml:space="preserve">tangent la acesta sau care îl intersectează, </w:t>
      </w:r>
      <w:r w:rsidRPr="00C4579A">
        <w:t>dacă sunt îndeplinite condițiile:</w:t>
      </w:r>
    </w:p>
    <w:tbl>
      <w:tblPr>
        <w:tblW w:w="5000" w:type="pct"/>
        <w:tblLayout w:type="fixed"/>
        <w:tblLook w:val="04A0" w:firstRow="1" w:lastRow="0" w:firstColumn="1" w:lastColumn="0" w:noHBand="0" w:noVBand="1"/>
      </w:tblPr>
      <w:tblGrid>
        <w:gridCol w:w="1253"/>
        <w:gridCol w:w="5851"/>
        <w:gridCol w:w="1254"/>
      </w:tblGrid>
      <w:tr w:rsidR="00F35ABB" w:rsidRPr="003C3148" w14:paraId="2EDE0DD3" w14:textId="77777777" w:rsidTr="00C66448">
        <w:trPr>
          <w:trHeight w:val="523"/>
        </w:trPr>
        <w:tc>
          <w:tcPr>
            <w:tcW w:w="750" w:type="pct"/>
            <w:vAlign w:val="center"/>
          </w:tcPr>
          <w:p w14:paraId="38B01F90" w14:textId="77777777" w:rsidR="00F35ABB" w:rsidRPr="003C3148" w:rsidRDefault="00F35ABB" w:rsidP="00C66448">
            <w:pPr>
              <w:rPr>
                <w:lang w:eastAsia="zh-TW"/>
              </w:rPr>
            </w:pPr>
          </w:p>
        </w:tc>
        <w:tc>
          <w:tcPr>
            <w:tcW w:w="3500" w:type="pct"/>
            <w:vAlign w:val="center"/>
          </w:tcPr>
          <w:p w14:paraId="57B7B2CC" w14:textId="77777777" w:rsidR="00F35ABB" w:rsidRPr="00CC144B" w:rsidRDefault="00000000" w:rsidP="00C66448">
            <w:pPr>
              <w:rPr>
                <w:rFonts w:ascii="XITS" w:hAnsi="XITS"/>
              </w:rPr>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g</m:t>
                    </m:r>
                  </m:sub>
                </m:sSub>
                <m:r>
                  <w:rPr>
                    <w:rFonts w:ascii="Cambria Math" w:hAnsi="Cambria Math"/>
                  </w:rPr>
                  <m:t>≤0,25d</m:t>
                </m:r>
              </m:oMath>
            </m:oMathPara>
          </w:p>
          <w:p w14:paraId="3D5333FF" w14:textId="77777777" w:rsidR="00F35ABB" w:rsidRPr="00CC144B" w:rsidRDefault="00000000" w:rsidP="00C66448">
            <w:pPr>
              <w:rPr>
                <w:rFonts w:ascii="XITS" w:hAnsi="XITS"/>
              </w:rPr>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rPr>
                      <m:t>g</m:t>
                    </m:r>
                  </m:sub>
                </m:sSub>
                <m:r>
                  <w:rPr>
                    <w:rFonts w:ascii="Cambria Math" w:hAnsi="Cambria Math"/>
                  </w:rPr>
                  <m:t>≤0,10c</m:t>
                </m:r>
              </m:oMath>
            </m:oMathPara>
          </w:p>
        </w:tc>
        <w:tc>
          <w:tcPr>
            <w:tcW w:w="750" w:type="pct"/>
            <w:vAlign w:val="center"/>
          </w:tcPr>
          <w:p w14:paraId="3BFE8917" w14:textId="77777777" w:rsidR="00F35ABB" w:rsidRPr="003C3148" w:rsidRDefault="00F35ABB" w:rsidP="00C66448">
            <w:pPr>
              <w:pStyle w:val="Ecuatia"/>
              <w:spacing w:before="0" w:after="120"/>
              <w:jc w:val="left"/>
            </w:pPr>
            <w:r w:rsidRPr="003C3148">
              <w:t xml:space="preserve">   </w:t>
            </w:r>
          </w:p>
        </w:tc>
      </w:tr>
    </w:tbl>
    <w:p w14:paraId="17C522A9" w14:textId="77777777" w:rsidR="00F35ABB" w:rsidRDefault="00F35ABB" w:rsidP="00F35ABB">
      <w:pPr>
        <w:pStyle w:val="Notatii"/>
      </w:pPr>
      <w:r>
        <w:t>unde</w:t>
      </w:r>
    </w:p>
    <w:p w14:paraId="00CF5A0E" w14:textId="77777777" w:rsidR="00F35ABB" w:rsidRDefault="00000000" w:rsidP="00F35ABB">
      <w:pPr>
        <w:pStyle w:val="Notatii"/>
      </w:pPr>
      <m:oMath>
        <m:sSub>
          <m:sSubPr>
            <m:ctrlPr>
              <w:rPr>
                <w:rFonts w:ascii="Cambria Math" w:hAnsi="Cambria Math"/>
                <w:i/>
              </w:rPr>
            </m:ctrlPr>
          </m:sSubPr>
          <m:e>
            <m:r>
              <w:rPr>
                <w:rFonts w:ascii="Cambria Math" w:hAnsi="Cambria Math"/>
              </w:rPr>
              <m:t>l</m:t>
            </m:r>
          </m:e>
          <m:sub>
            <m:r>
              <w:rPr>
                <w:rFonts w:ascii="Cambria Math" w:hAnsi="Cambria Math"/>
              </w:rPr>
              <m:t>g</m:t>
            </m:r>
          </m:sub>
        </m:sSub>
      </m:oMath>
      <w:r w:rsidR="00F35ABB">
        <w:tab/>
        <w:t>dimensiunea maximă a golului în plan orizontal;</w:t>
      </w:r>
    </w:p>
    <w:p w14:paraId="2DBE8874" w14:textId="77777777" w:rsidR="00F35ABB" w:rsidRDefault="00F35ABB" w:rsidP="00F35ABB">
      <w:pPr>
        <w:pStyle w:val="Notatii"/>
        <w:ind w:left="0" w:firstLine="0"/>
      </w:pPr>
      <m:oMath>
        <m:r>
          <w:rPr>
            <w:rFonts w:ascii="Cambria Math" w:hAnsi="Cambria Math"/>
          </w:rPr>
          <m:t>d</m:t>
        </m:r>
      </m:oMath>
      <w:r>
        <w:tab/>
        <w:t>înălțimea utilă minimă a secțiunii transversale a plăcii pe perimetrul golului;</w:t>
      </w:r>
    </w:p>
    <w:p w14:paraId="01859AEB" w14:textId="77777777" w:rsidR="00F35ABB" w:rsidRDefault="00F35ABB" w:rsidP="00B23607">
      <m:oMath>
        <m:r>
          <w:rPr>
            <w:rFonts w:ascii="Cambria Math" w:hAnsi="Cambria Math"/>
          </w:rPr>
          <m:t>c</m:t>
        </m:r>
      </m:oMath>
      <w:r>
        <w:tab/>
        <w:t>dimensiunea minimă a secțiunii transversale a componentei structurale verticale care constituie reazem pentru placă.</w:t>
      </w:r>
    </w:p>
    <w:p w14:paraId="4241931C" w14:textId="4806D213" w:rsidR="00F35ABB" w:rsidRPr="003D40BD" w:rsidRDefault="00B23607" w:rsidP="00B23607">
      <w:pPr>
        <w:pStyle w:val="Paragraf"/>
      </w:pPr>
      <w:r w:rsidRPr="003D40BD">
        <w:t xml:space="preserve">Marginile plăcilor se armează conform detaliului din </w:t>
      </w:r>
      <w:r w:rsidRPr="003D40BD">
        <w:fldChar w:fldCharType="begin"/>
      </w:r>
      <w:r w:rsidRPr="003D40BD">
        <w:instrText xml:space="preserve"> REF _Ref171353911 \r \h  \* MERGEFORMAT </w:instrText>
      </w:r>
      <w:r w:rsidRPr="003D40BD">
        <w:fldChar w:fldCharType="separate"/>
      </w:r>
      <w:r w:rsidR="009464BD">
        <w:t>Figura 5.2</w:t>
      </w:r>
      <w:r w:rsidRPr="003D40BD">
        <w:fldChar w:fldCharType="end"/>
      </w:r>
      <w:r w:rsidRPr="003D40BD">
        <w:t>.</w:t>
      </w:r>
    </w:p>
    <w:p w14:paraId="054917A1" w14:textId="69743011" w:rsidR="00B23607" w:rsidRPr="00B23607" w:rsidRDefault="00B23607" w:rsidP="00B23607">
      <w:pPr>
        <w:jc w:val="center"/>
      </w:pPr>
      <w:r w:rsidRPr="00B23607">
        <w:rPr>
          <w:noProof/>
          <w14:ligatures w14:val="standardContextual"/>
        </w:rPr>
        <mc:AlternateContent>
          <mc:Choice Requires="wpc">
            <w:drawing>
              <wp:inline distT="0" distB="0" distL="0" distR="0" wp14:anchorId="2964F4BD" wp14:editId="11E6115E">
                <wp:extent cx="4241165" cy="2040905"/>
                <wp:effectExtent l="0" t="0" r="6985" b="0"/>
                <wp:docPr id="642796224"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51505730" name="Freeform: Shape 2051505730"/>
                        <wps:cNvSpPr/>
                        <wps:spPr>
                          <a:xfrm>
                            <a:off x="221420" y="152202"/>
                            <a:ext cx="0" cy="545205"/>
                          </a:xfrm>
                          <a:custGeom>
                            <a:avLst/>
                            <a:gdLst>
                              <a:gd name="connsiteX0" fmla="*/ 0 w 0"/>
                              <a:gd name="connsiteY0" fmla="*/ 0 h 545205"/>
                              <a:gd name="connsiteX1" fmla="*/ 0 w 0"/>
                              <a:gd name="connsiteY1" fmla="*/ 545205 h 545205"/>
                            </a:gdLst>
                            <a:ahLst/>
                            <a:cxnLst>
                              <a:cxn ang="0">
                                <a:pos x="connsiteX0" y="connsiteY0"/>
                              </a:cxn>
                              <a:cxn ang="0">
                                <a:pos x="connsiteX1" y="connsiteY1"/>
                              </a:cxn>
                            </a:cxnLst>
                            <a:rect l="l" t="t" r="r" b="b"/>
                            <a:pathLst>
                              <a:path h="545205">
                                <a:moveTo>
                                  <a:pt x="0" y="0"/>
                                </a:moveTo>
                                <a:lnTo>
                                  <a:pt x="0" y="545205"/>
                                </a:lnTo>
                              </a:path>
                            </a:pathLst>
                          </a:custGeom>
                          <a:noFill/>
                          <a:ln w="952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7166537" name="Freeform: Shape 1507166537"/>
                        <wps:cNvSpPr/>
                        <wps:spPr>
                          <a:xfrm>
                            <a:off x="230006" y="220889"/>
                            <a:ext cx="1519707" cy="433589"/>
                          </a:xfrm>
                          <a:custGeom>
                            <a:avLst/>
                            <a:gdLst>
                              <a:gd name="connsiteX0" fmla="*/ 0 w 1519707"/>
                              <a:gd name="connsiteY0" fmla="*/ 0 h 433589"/>
                              <a:gd name="connsiteX1" fmla="*/ 1519707 w 1519707"/>
                              <a:gd name="connsiteY1" fmla="*/ 0 h 433589"/>
                              <a:gd name="connsiteX2" fmla="*/ 1519707 w 1519707"/>
                              <a:gd name="connsiteY2" fmla="*/ 433589 h 433589"/>
                              <a:gd name="connsiteX3" fmla="*/ 0 w 1519707"/>
                              <a:gd name="connsiteY3" fmla="*/ 433589 h 433589"/>
                            </a:gdLst>
                            <a:ahLst/>
                            <a:cxnLst>
                              <a:cxn ang="0">
                                <a:pos x="connsiteX0" y="connsiteY0"/>
                              </a:cxn>
                              <a:cxn ang="0">
                                <a:pos x="connsiteX1" y="connsiteY1"/>
                              </a:cxn>
                              <a:cxn ang="0">
                                <a:pos x="connsiteX2" y="connsiteY2"/>
                              </a:cxn>
                              <a:cxn ang="0">
                                <a:pos x="connsiteX3" y="connsiteY3"/>
                              </a:cxn>
                            </a:cxnLst>
                            <a:rect l="l" t="t" r="r" b="b"/>
                            <a:pathLst>
                              <a:path w="1519707" h="433589">
                                <a:moveTo>
                                  <a:pt x="0" y="0"/>
                                </a:moveTo>
                                <a:lnTo>
                                  <a:pt x="1519707" y="0"/>
                                </a:lnTo>
                                <a:lnTo>
                                  <a:pt x="1519707" y="433589"/>
                                </a:lnTo>
                                <a:lnTo>
                                  <a:pt x="0" y="433589"/>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528957" name="Freeform: Shape 1008528957"/>
                        <wps:cNvSpPr/>
                        <wps:spPr>
                          <a:xfrm>
                            <a:off x="221420" y="280967"/>
                            <a:ext cx="1476777" cy="313410"/>
                          </a:xfrm>
                          <a:custGeom>
                            <a:avLst/>
                            <a:gdLst>
                              <a:gd name="connsiteX0" fmla="*/ 0 w 1519707"/>
                              <a:gd name="connsiteY0" fmla="*/ 0 h 433589"/>
                              <a:gd name="connsiteX1" fmla="*/ 1519707 w 1519707"/>
                              <a:gd name="connsiteY1" fmla="*/ 0 h 433589"/>
                              <a:gd name="connsiteX2" fmla="*/ 1519707 w 1519707"/>
                              <a:gd name="connsiteY2" fmla="*/ 433589 h 433589"/>
                              <a:gd name="connsiteX3" fmla="*/ 0 w 1519707"/>
                              <a:gd name="connsiteY3" fmla="*/ 433589 h 433589"/>
                            </a:gdLst>
                            <a:ahLst/>
                            <a:cxnLst>
                              <a:cxn ang="0">
                                <a:pos x="connsiteX0" y="connsiteY0"/>
                              </a:cxn>
                              <a:cxn ang="0">
                                <a:pos x="connsiteX1" y="connsiteY1"/>
                              </a:cxn>
                              <a:cxn ang="0">
                                <a:pos x="connsiteX2" y="connsiteY2"/>
                              </a:cxn>
                              <a:cxn ang="0">
                                <a:pos x="connsiteX3" y="connsiteY3"/>
                              </a:cxn>
                            </a:cxnLst>
                            <a:rect l="l" t="t" r="r" b="b"/>
                            <a:pathLst>
                              <a:path w="1519707" h="433589">
                                <a:moveTo>
                                  <a:pt x="0" y="0"/>
                                </a:moveTo>
                                <a:lnTo>
                                  <a:pt x="1519707" y="0"/>
                                </a:lnTo>
                                <a:lnTo>
                                  <a:pt x="1519707" y="433589"/>
                                </a:lnTo>
                                <a:lnTo>
                                  <a:pt x="0" y="433589"/>
                                </a:lnTo>
                              </a:path>
                            </a:pathLst>
                          </a:cu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139090" name="Freeform: Shape 301139090"/>
                        <wps:cNvSpPr/>
                        <wps:spPr>
                          <a:xfrm flipV="1">
                            <a:off x="264255" y="1152770"/>
                            <a:ext cx="1476777" cy="313410"/>
                          </a:xfrm>
                          <a:custGeom>
                            <a:avLst/>
                            <a:gdLst>
                              <a:gd name="connsiteX0" fmla="*/ 0 w 1519707"/>
                              <a:gd name="connsiteY0" fmla="*/ 0 h 433589"/>
                              <a:gd name="connsiteX1" fmla="*/ 1519707 w 1519707"/>
                              <a:gd name="connsiteY1" fmla="*/ 0 h 433589"/>
                              <a:gd name="connsiteX2" fmla="*/ 1519707 w 1519707"/>
                              <a:gd name="connsiteY2" fmla="*/ 433589 h 433589"/>
                              <a:gd name="connsiteX3" fmla="*/ 0 w 1519707"/>
                              <a:gd name="connsiteY3" fmla="*/ 433589 h 433589"/>
                              <a:gd name="connsiteX0" fmla="*/ 0 w 1519707"/>
                              <a:gd name="connsiteY0" fmla="*/ 0 h 433589"/>
                              <a:gd name="connsiteX1" fmla="*/ 1519707 w 1519707"/>
                              <a:gd name="connsiteY1" fmla="*/ 0 h 433589"/>
                              <a:gd name="connsiteX2" fmla="*/ 1519707 w 1519707"/>
                              <a:gd name="connsiteY2" fmla="*/ 433589 h 433589"/>
                              <a:gd name="connsiteX3" fmla="*/ 1204873 w 1519707"/>
                              <a:gd name="connsiteY3" fmla="*/ 433589 h 433589"/>
                              <a:gd name="connsiteX0" fmla="*/ 0 w 1519707"/>
                              <a:gd name="connsiteY0" fmla="*/ 0 h 433589"/>
                              <a:gd name="connsiteX1" fmla="*/ 1519707 w 1519707"/>
                              <a:gd name="connsiteY1" fmla="*/ 0 h 433589"/>
                              <a:gd name="connsiteX2" fmla="*/ 1519707 w 1519707"/>
                              <a:gd name="connsiteY2" fmla="*/ 433589 h 433589"/>
                              <a:gd name="connsiteX3" fmla="*/ 1170150 w 1519707"/>
                              <a:gd name="connsiteY3" fmla="*/ 433589 h 433589"/>
                            </a:gdLst>
                            <a:ahLst/>
                            <a:cxnLst>
                              <a:cxn ang="0">
                                <a:pos x="connsiteX0" y="connsiteY0"/>
                              </a:cxn>
                              <a:cxn ang="0">
                                <a:pos x="connsiteX1" y="connsiteY1"/>
                              </a:cxn>
                              <a:cxn ang="0">
                                <a:pos x="connsiteX2" y="connsiteY2"/>
                              </a:cxn>
                              <a:cxn ang="0">
                                <a:pos x="connsiteX3" y="connsiteY3"/>
                              </a:cxn>
                            </a:cxnLst>
                            <a:rect l="l" t="t" r="r" b="b"/>
                            <a:pathLst>
                              <a:path w="1519707" h="433589">
                                <a:moveTo>
                                  <a:pt x="0" y="0"/>
                                </a:moveTo>
                                <a:lnTo>
                                  <a:pt x="1519707" y="0"/>
                                </a:lnTo>
                                <a:lnTo>
                                  <a:pt x="1519707" y="433589"/>
                                </a:lnTo>
                                <a:lnTo>
                                  <a:pt x="1170150" y="433589"/>
                                </a:lnTo>
                              </a:path>
                            </a:pathLst>
                          </a:cu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391654" name="Oval 1845391654"/>
                        <wps:cNvSpPr/>
                        <wps:spPr>
                          <a:xfrm>
                            <a:off x="1649517" y="295849"/>
                            <a:ext cx="36576" cy="36576"/>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158756" name="Oval 957158756"/>
                        <wps:cNvSpPr/>
                        <wps:spPr>
                          <a:xfrm>
                            <a:off x="1649517" y="542164"/>
                            <a:ext cx="36576" cy="36576"/>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822374" name="Oval 1559822374"/>
                        <wps:cNvSpPr/>
                        <wps:spPr>
                          <a:xfrm>
                            <a:off x="1433570" y="295849"/>
                            <a:ext cx="36576" cy="36576"/>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4445805" name="Oval 1884445805"/>
                        <wps:cNvSpPr/>
                        <wps:spPr>
                          <a:xfrm>
                            <a:off x="1433570" y="542164"/>
                            <a:ext cx="36576" cy="36576"/>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9784144" name="Oval 899784144"/>
                        <wps:cNvSpPr/>
                        <wps:spPr>
                          <a:xfrm>
                            <a:off x="1197378" y="295849"/>
                            <a:ext cx="36576" cy="36576"/>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945331" name="Oval 1227945331"/>
                        <wps:cNvSpPr/>
                        <wps:spPr>
                          <a:xfrm>
                            <a:off x="1197378" y="542164"/>
                            <a:ext cx="36576" cy="36576"/>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8275" name="Oval 7068275"/>
                        <wps:cNvSpPr/>
                        <wps:spPr>
                          <a:xfrm>
                            <a:off x="951064" y="295849"/>
                            <a:ext cx="36576" cy="36576"/>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574004" name="Oval 756574004"/>
                        <wps:cNvSpPr/>
                        <wps:spPr>
                          <a:xfrm>
                            <a:off x="951064" y="542164"/>
                            <a:ext cx="36576" cy="36576"/>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16893" name="Oval 64816893"/>
                        <wps:cNvSpPr/>
                        <wps:spPr>
                          <a:xfrm>
                            <a:off x="687879" y="295849"/>
                            <a:ext cx="36576" cy="36576"/>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284901" name="Oval 356284901"/>
                        <wps:cNvSpPr/>
                        <wps:spPr>
                          <a:xfrm>
                            <a:off x="687879" y="542164"/>
                            <a:ext cx="36576" cy="36576"/>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974167" name="Oval 1045974167"/>
                        <wps:cNvSpPr/>
                        <wps:spPr>
                          <a:xfrm>
                            <a:off x="448313" y="295849"/>
                            <a:ext cx="36576" cy="36576"/>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0635090" name="Oval 1760635090"/>
                        <wps:cNvSpPr/>
                        <wps:spPr>
                          <a:xfrm>
                            <a:off x="448313" y="542164"/>
                            <a:ext cx="36576" cy="36576"/>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00636771" name="Group 100636771"/>
                        <wpg:cNvGrpSpPr/>
                        <wpg:grpSpPr>
                          <a:xfrm>
                            <a:off x="221420" y="1137285"/>
                            <a:ext cx="1476777" cy="372760"/>
                            <a:chOff x="626772" y="843542"/>
                            <a:chExt cx="1476777" cy="372760"/>
                          </a:xfrm>
                        </wpg:grpSpPr>
                        <wps:wsp>
                          <wps:cNvPr id="1738858721" name="Freeform: Shape 1738858721"/>
                          <wps:cNvSpPr/>
                          <wps:spPr>
                            <a:xfrm>
                              <a:off x="626772" y="902892"/>
                              <a:ext cx="1476777" cy="313410"/>
                            </a:xfrm>
                            <a:custGeom>
                              <a:avLst/>
                              <a:gdLst>
                                <a:gd name="connsiteX0" fmla="*/ 0 w 1519707"/>
                                <a:gd name="connsiteY0" fmla="*/ 0 h 433589"/>
                                <a:gd name="connsiteX1" fmla="*/ 1519707 w 1519707"/>
                                <a:gd name="connsiteY1" fmla="*/ 0 h 433589"/>
                                <a:gd name="connsiteX2" fmla="*/ 1519707 w 1519707"/>
                                <a:gd name="connsiteY2" fmla="*/ 433589 h 433589"/>
                                <a:gd name="connsiteX3" fmla="*/ 0 w 1519707"/>
                                <a:gd name="connsiteY3" fmla="*/ 433589 h 433589"/>
                                <a:gd name="connsiteX0" fmla="*/ 0 w 1519707"/>
                                <a:gd name="connsiteY0" fmla="*/ 0 h 433589"/>
                                <a:gd name="connsiteX1" fmla="*/ 1519707 w 1519707"/>
                                <a:gd name="connsiteY1" fmla="*/ 0 h 433589"/>
                                <a:gd name="connsiteX2" fmla="*/ 1519707 w 1519707"/>
                                <a:gd name="connsiteY2" fmla="*/ 433589 h 433589"/>
                                <a:gd name="connsiteX3" fmla="*/ 1204873 w 1519707"/>
                                <a:gd name="connsiteY3" fmla="*/ 433589 h 433589"/>
                                <a:gd name="connsiteX0" fmla="*/ 0 w 1519707"/>
                                <a:gd name="connsiteY0" fmla="*/ 0 h 433589"/>
                                <a:gd name="connsiteX1" fmla="*/ 1519707 w 1519707"/>
                                <a:gd name="connsiteY1" fmla="*/ 0 h 433589"/>
                                <a:gd name="connsiteX2" fmla="*/ 1519707 w 1519707"/>
                                <a:gd name="connsiteY2" fmla="*/ 433589 h 433589"/>
                                <a:gd name="connsiteX3" fmla="*/ 1170150 w 1519707"/>
                                <a:gd name="connsiteY3" fmla="*/ 433589 h 433589"/>
                              </a:gdLst>
                              <a:ahLst/>
                              <a:cxnLst>
                                <a:cxn ang="0">
                                  <a:pos x="connsiteX0" y="connsiteY0"/>
                                </a:cxn>
                                <a:cxn ang="0">
                                  <a:pos x="connsiteX1" y="connsiteY1"/>
                                </a:cxn>
                                <a:cxn ang="0">
                                  <a:pos x="connsiteX2" y="connsiteY2"/>
                                </a:cxn>
                                <a:cxn ang="0">
                                  <a:pos x="connsiteX3" y="connsiteY3"/>
                                </a:cxn>
                              </a:cxnLst>
                              <a:rect l="l" t="t" r="r" b="b"/>
                              <a:pathLst>
                                <a:path w="1519707" h="433589">
                                  <a:moveTo>
                                    <a:pt x="0" y="0"/>
                                  </a:moveTo>
                                  <a:lnTo>
                                    <a:pt x="1519707" y="0"/>
                                  </a:lnTo>
                                  <a:lnTo>
                                    <a:pt x="1519707" y="433589"/>
                                  </a:lnTo>
                                  <a:lnTo>
                                    <a:pt x="1170150" y="433589"/>
                                  </a:lnTo>
                                </a:path>
                              </a:pathLst>
                            </a:cu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9589924" name="Freeform: Shape 1379589924"/>
                          <wps:cNvSpPr/>
                          <wps:spPr>
                            <a:xfrm>
                              <a:off x="627532" y="843542"/>
                              <a:ext cx="34292" cy="114722"/>
                            </a:xfrm>
                            <a:custGeom>
                              <a:avLst/>
                              <a:gdLst>
                                <a:gd name="connsiteX0" fmla="*/ 27056 w 34292"/>
                                <a:gd name="connsiteY0" fmla="*/ 0 h 114722"/>
                                <a:gd name="connsiteX1" fmla="*/ 63 w 34292"/>
                                <a:gd name="connsiteY1" fmla="*/ 60735 h 114722"/>
                                <a:gd name="connsiteX2" fmla="*/ 33805 w 34292"/>
                                <a:gd name="connsiteY2" fmla="*/ 97851 h 114722"/>
                                <a:gd name="connsiteX3" fmla="*/ 16934 w 34292"/>
                                <a:gd name="connsiteY3" fmla="*/ 114722 h 114722"/>
                              </a:gdLst>
                              <a:ahLst/>
                              <a:cxnLst>
                                <a:cxn ang="0">
                                  <a:pos x="connsiteX0" y="connsiteY0"/>
                                </a:cxn>
                                <a:cxn ang="0">
                                  <a:pos x="connsiteX1" y="connsiteY1"/>
                                </a:cxn>
                                <a:cxn ang="0">
                                  <a:pos x="connsiteX2" y="connsiteY2"/>
                                </a:cxn>
                                <a:cxn ang="0">
                                  <a:pos x="connsiteX3" y="connsiteY3"/>
                                </a:cxn>
                              </a:cxnLst>
                              <a:rect l="l" t="t" r="r" b="b"/>
                              <a:pathLst>
                                <a:path w="34292" h="114722">
                                  <a:moveTo>
                                    <a:pt x="27056" y="0"/>
                                  </a:moveTo>
                                  <a:cubicBezTo>
                                    <a:pt x="12997" y="22213"/>
                                    <a:pt x="-1062" y="44427"/>
                                    <a:pt x="63" y="60735"/>
                                  </a:cubicBezTo>
                                  <a:cubicBezTo>
                                    <a:pt x="1188" y="77044"/>
                                    <a:pt x="30993" y="88853"/>
                                    <a:pt x="33805" y="97851"/>
                                  </a:cubicBezTo>
                                  <a:cubicBezTo>
                                    <a:pt x="36617" y="106849"/>
                                    <a:pt x="26775" y="110785"/>
                                    <a:pt x="16934" y="114722"/>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093076219" name="Freeform: Shape 1093076219"/>
                        <wps:cNvSpPr/>
                        <wps:spPr>
                          <a:xfrm>
                            <a:off x="254893" y="1386974"/>
                            <a:ext cx="34292" cy="114722"/>
                          </a:xfrm>
                          <a:custGeom>
                            <a:avLst/>
                            <a:gdLst>
                              <a:gd name="connsiteX0" fmla="*/ 27056 w 34292"/>
                              <a:gd name="connsiteY0" fmla="*/ 0 h 114722"/>
                              <a:gd name="connsiteX1" fmla="*/ 63 w 34292"/>
                              <a:gd name="connsiteY1" fmla="*/ 60735 h 114722"/>
                              <a:gd name="connsiteX2" fmla="*/ 33805 w 34292"/>
                              <a:gd name="connsiteY2" fmla="*/ 97851 h 114722"/>
                              <a:gd name="connsiteX3" fmla="*/ 16934 w 34292"/>
                              <a:gd name="connsiteY3" fmla="*/ 114722 h 114722"/>
                            </a:gdLst>
                            <a:ahLst/>
                            <a:cxnLst>
                              <a:cxn ang="0">
                                <a:pos x="connsiteX0" y="connsiteY0"/>
                              </a:cxn>
                              <a:cxn ang="0">
                                <a:pos x="connsiteX1" y="connsiteY1"/>
                              </a:cxn>
                              <a:cxn ang="0">
                                <a:pos x="connsiteX2" y="connsiteY2"/>
                              </a:cxn>
                              <a:cxn ang="0">
                                <a:pos x="connsiteX3" y="connsiteY3"/>
                              </a:cxn>
                            </a:cxnLst>
                            <a:rect l="l" t="t" r="r" b="b"/>
                            <a:pathLst>
                              <a:path w="34292" h="114722">
                                <a:moveTo>
                                  <a:pt x="27056" y="0"/>
                                </a:moveTo>
                                <a:cubicBezTo>
                                  <a:pt x="12997" y="22213"/>
                                  <a:pt x="-1062" y="44427"/>
                                  <a:pt x="63" y="60735"/>
                                </a:cubicBezTo>
                                <a:cubicBezTo>
                                  <a:pt x="1188" y="77044"/>
                                  <a:pt x="30993" y="88853"/>
                                  <a:pt x="33805" y="97851"/>
                                </a:cubicBezTo>
                                <a:cubicBezTo>
                                  <a:pt x="36617" y="106849"/>
                                  <a:pt x="26775" y="110785"/>
                                  <a:pt x="16934" y="114722"/>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673435" name="Text Box 560673435"/>
                        <wps:cNvSpPr txBox="1"/>
                        <wps:spPr>
                          <a:xfrm>
                            <a:off x="1311071" y="1386974"/>
                            <a:ext cx="425145" cy="394778"/>
                          </a:xfrm>
                          <a:prstGeom prst="rect">
                            <a:avLst/>
                          </a:prstGeom>
                          <a:noFill/>
                          <a:ln w="6350">
                            <a:noFill/>
                          </a:ln>
                        </wps:spPr>
                        <wps:txbx>
                          <w:txbxContent>
                            <w:p w14:paraId="0242B48E" w14:textId="77777777" w:rsidR="00B23607" w:rsidRDefault="00B23607" w:rsidP="00B23607">
                              <m:oMathPara>
                                <m:oMath>
                                  <m:r>
                                    <w:rPr>
                                      <w:rFonts w:ascii="Cambria Math" w:hAnsi="Cambria Math" w:cs="Times New Roman"/>
                                    </w:rPr>
                                    <m:t>≥</m:t>
                                  </m:r>
                                  <m:sSub>
                                    <m:sSubPr>
                                      <m:ctrlPr>
                                        <w:rPr>
                                          <w:rFonts w:ascii="Cambria Math" w:hAnsi="Cambria Math"/>
                                          <w:i/>
                                        </w:rPr>
                                      </m:ctrlPr>
                                    </m:sSubPr>
                                    <m:e>
                                      <m:r>
                                        <w:rPr>
                                          <w:rFonts w:ascii="Cambria Math" w:hAnsi="Cambria Math"/>
                                        </w:rPr>
                                        <m:t>h</m:t>
                                      </m:r>
                                      <m:ctrlPr>
                                        <w:rPr>
                                          <w:rFonts w:ascii="Cambria Math" w:hAnsi="Cambria Math" w:cs="Times New Roman"/>
                                          <w:i/>
                                        </w:rPr>
                                      </m:ctrlPr>
                                    </m:e>
                                    <m:sub>
                                      <m:r>
                                        <w:rPr>
                                          <w:rFonts w:ascii="Cambria Math" w:hAnsi="Cambria Math"/>
                                          <w:vertAlign w:val="subscript"/>
                                        </w:rPr>
                                        <m:t>s</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9970051" name="Text Box 859970051"/>
                        <wps:cNvSpPr txBox="1"/>
                        <wps:spPr>
                          <a:xfrm>
                            <a:off x="1830693" y="208121"/>
                            <a:ext cx="425145" cy="394778"/>
                          </a:xfrm>
                          <a:prstGeom prst="rect">
                            <a:avLst/>
                          </a:prstGeom>
                          <a:noFill/>
                          <a:ln w="6350">
                            <a:noFill/>
                          </a:ln>
                        </wps:spPr>
                        <wps:txbx>
                          <w:txbxContent>
                            <w:p w14:paraId="5009FBB9" w14:textId="77777777" w:rsidR="00B23607" w:rsidRDefault="00000000" w:rsidP="00B23607">
                              <m:oMathPara>
                                <m:oMath>
                                  <m:sSub>
                                    <m:sSubPr>
                                      <m:ctrlPr>
                                        <w:rPr>
                                          <w:rFonts w:ascii="Cambria Math" w:hAnsi="Cambria Math"/>
                                          <w:i/>
                                        </w:rPr>
                                      </m:ctrlPr>
                                    </m:sSubPr>
                                    <m:e>
                                      <m:r>
                                        <w:rPr>
                                          <w:rFonts w:ascii="Cambria Math" w:hAnsi="Cambria Math"/>
                                        </w:rPr>
                                        <m:t>h</m:t>
                                      </m:r>
                                      <m:ctrlPr>
                                        <w:rPr>
                                          <w:rFonts w:ascii="Cambria Math" w:hAnsi="Cambria Math" w:cs="Times New Roman"/>
                                          <w:i/>
                                        </w:rPr>
                                      </m:ctrlPr>
                                    </m:e>
                                    <m:sub>
                                      <m:r>
                                        <w:rPr>
                                          <w:rFonts w:ascii="Cambria Math" w:hAnsi="Cambria Math"/>
                                          <w:vertAlign w:val="subscript"/>
                                        </w:rPr>
                                        <m:t>s</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307314" name="Text Box 109307314"/>
                        <wps:cNvSpPr txBox="1"/>
                        <wps:spPr>
                          <a:xfrm>
                            <a:off x="1304323" y="830235"/>
                            <a:ext cx="425145" cy="394778"/>
                          </a:xfrm>
                          <a:prstGeom prst="rect">
                            <a:avLst/>
                          </a:prstGeom>
                          <a:noFill/>
                          <a:ln w="6350">
                            <a:noFill/>
                          </a:ln>
                        </wps:spPr>
                        <wps:txbx>
                          <w:txbxContent>
                            <w:p w14:paraId="7AE28B18" w14:textId="77777777" w:rsidR="00B23607" w:rsidRDefault="00B23607" w:rsidP="00B23607">
                              <m:oMathPara>
                                <m:oMath>
                                  <m:r>
                                    <w:rPr>
                                      <w:rFonts w:ascii="Cambria Math" w:hAnsi="Cambria Math" w:cs="Times New Roman"/>
                                    </w:rPr>
                                    <m:t>≥</m:t>
                                  </m:r>
                                  <m:sSub>
                                    <m:sSubPr>
                                      <m:ctrlPr>
                                        <w:rPr>
                                          <w:rFonts w:ascii="Cambria Math" w:hAnsi="Cambria Math"/>
                                          <w:i/>
                                        </w:rPr>
                                      </m:ctrlPr>
                                    </m:sSubPr>
                                    <m:e>
                                      <m:r>
                                        <w:rPr>
                                          <w:rFonts w:ascii="Cambria Math" w:hAnsi="Cambria Math"/>
                                        </w:rPr>
                                        <m:t>h</m:t>
                                      </m:r>
                                      <m:ctrlPr>
                                        <w:rPr>
                                          <w:rFonts w:ascii="Cambria Math" w:hAnsi="Cambria Math" w:cs="Times New Roman"/>
                                          <w:i/>
                                        </w:rPr>
                                      </m:ctrlPr>
                                    </m:e>
                                    <m:sub>
                                      <m:r>
                                        <w:rPr>
                                          <w:rFonts w:ascii="Cambria Math" w:hAnsi="Cambria Math"/>
                                          <w:vertAlign w:val="subscript"/>
                                        </w:rPr>
                                        <m:t>s</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3624121" name="Freeform: Shape 1973624121"/>
                        <wps:cNvSpPr/>
                        <wps:spPr>
                          <a:xfrm>
                            <a:off x="1943070" y="218243"/>
                            <a:ext cx="0" cy="435268"/>
                          </a:xfrm>
                          <a:custGeom>
                            <a:avLst/>
                            <a:gdLst>
                              <a:gd name="connsiteX0" fmla="*/ 0 w 0"/>
                              <a:gd name="connsiteY0" fmla="*/ 0 h 435268"/>
                              <a:gd name="connsiteX1" fmla="*/ 0 w 0"/>
                              <a:gd name="connsiteY1" fmla="*/ 435268 h 435268"/>
                            </a:gdLst>
                            <a:ahLst/>
                            <a:cxnLst>
                              <a:cxn ang="0">
                                <a:pos x="connsiteX0" y="connsiteY0"/>
                              </a:cxn>
                              <a:cxn ang="0">
                                <a:pos x="connsiteX1" y="connsiteY1"/>
                              </a:cxn>
                            </a:cxnLst>
                            <a:rect l="l" t="t" r="r" b="b"/>
                            <a:pathLst>
                              <a:path h="435268">
                                <a:moveTo>
                                  <a:pt x="0" y="0"/>
                                </a:moveTo>
                                <a:lnTo>
                                  <a:pt x="0" y="435268"/>
                                </a:lnTo>
                              </a:path>
                            </a:pathLst>
                          </a:custGeom>
                          <a:noFill/>
                          <a:ln w="6350">
                            <a:solidFill>
                              <a:schemeClr val="tx1"/>
                            </a:solidFill>
                            <a:headEnd type="triangle" w="sm" len="lg"/>
                            <a:tailEnd type="triangle" w="sm" len="lg"/>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136396" name="Freeform: Shape 2029136396"/>
                        <wps:cNvSpPr/>
                        <wps:spPr>
                          <a:xfrm>
                            <a:off x="1916077" y="211495"/>
                            <a:ext cx="64109" cy="0"/>
                          </a:xfrm>
                          <a:custGeom>
                            <a:avLst/>
                            <a:gdLst>
                              <a:gd name="connsiteX0" fmla="*/ 0 w 64109"/>
                              <a:gd name="connsiteY0" fmla="*/ 0 h 0"/>
                              <a:gd name="connsiteX1" fmla="*/ 64109 w 64109"/>
                              <a:gd name="connsiteY1" fmla="*/ 0 h 0"/>
                            </a:gdLst>
                            <a:ahLst/>
                            <a:cxnLst>
                              <a:cxn ang="0">
                                <a:pos x="connsiteX0" y="connsiteY0"/>
                              </a:cxn>
                              <a:cxn ang="0">
                                <a:pos x="connsiteX1" y="connsiteY1"/>
                              </a:cxn>
                            </a:cxnLst>
                            <a:rect l="l" t="t" r="r" b="b"/>
                            <a:pathLst>
                              <a:path w="64109">
                                <a:moveTo>
                                  <a:pt x="0" y="0"/>
                                </a:moveTo>
                                <a:lnTo>
                                  <a:pt x="64109"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06289" name="Freeform: Shape 198006289"/>
                        <wps:cNvSpPr/>
                        <wps:spPr>
                          <a:xfrm>
                            <a:off x="1916077" y="654478"/>
                            <a:ext cx="64109" cy="0"/>
                          </a:xfrm>
                          <a:custGeom>
                            <a:avLst/>
                            <a:gdLst>
                              <a:gd name="connsiteX0" fmla="*/ 0 w 64109"/>
                              <a:gd name="connsiteY0" fmla="*/ 0 h 0"/>
                              <a:gd name="connsiteX1" fmla="*/ 64109 w 64109"/>
                              <a:gd name="connsiteY1" fmla="*/ 0 h 0"/>
                            </a:gdLst>
                            <a:ahLst/>
                            <a:cxnLst>
                              <a:cxn ang="0">
                                <a:pos x="connsiteX0" y="connsiteY0"/>
                              </a:cxn>
                              <a:cxn ang="0">
                                <a:pos x="connsiteX1" y="connsiteY1"/>
                              </a:cxn>
                            </a:cxnLst>
                            <a:rect l="l" t="t" r="r" b="b"/>
                            <a:pathLst>
                              <a:path w="64109">
                                <a:moveTo>
                                  <a:pt x="0" y="0"/>
                                </a:moveTo>
                                <a:lnTo>
                                  <a:pt x="64109"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622428" name="Freeform: Shape 562622428"/>
                        <wps:cNvSpPr/>
                        <wps:spPr>
                          <a:xfrm>
                            <a:off x="2552971" y="152202"/>
                            <a:ext cx="0" cy="545205"/>
                          </a:xfrm>
                          <a:custGeom>
                            <a:avLst/>
                            <a:gdLst>
                              <a:gd name="connsiteX0" fmla="*/ 0 w 0"/>
                              <a:gd name="connsiteY0" fmla="*/ 0 h 545205"/>
                              <a:gd name="connsiteX1" fmla="*/ 0 w 0"/>
                              <a:gd name="connsiteY1" fmla="*/ 545205 h 545205"/>
                            </a:gdLst>
                            <a:ahLst/>
                            <a:cxnLst>
                              <a:cxn ang="0">
                                <a:pos x="connsiteX0" y="connsiteY0"/>
                              </a:cxn>
                              <a:cxn ang="0">
                                <a:pos x="connsiteX1" y="connsiteY1"/>
                              </a:cxn>
                            </a:cxnLst>
                            <a:rect l="l" t="t" r="r" b="b"/>
                            <a:pathLst>
                              <a:path h="545205">
                                <a:moveTo>
                                  <a:pt x="0" y="0"/>
                                </a:moveTo>
                                <a:lnTo>
                                  <a:pt x="0" y="545205"/>
                                </a:lnTo>
                              </a:path>
                            </a:pathLst>
                          </a:custGeom>
                          <a:noFill/>
                          <a:ln w="952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343526" name="Freeform: Shape 1034343526"/>
                        <wps:cNvSpPr/>
                        <wps:spPr>
                          <a:xfrm>
                            <a:off x="2561557" y="220889"/>
                            <a:ext cx="1519707" cy="433589"/>
                          </a:xfrm>
                          <a:custGeom>
                            <a:avLst/>
                            <a:gdLst>
                              <a:gd name="connsiteX0" fmla="*/ 0 w 1519707"/>
                              <a:gd name="connsiteY0" fmla="*/ 0 h 433589"/>
                              <a:gd name="connsiteX1" fmla="*/ 1519707 w 1519707"/>
                              <a:gd name="connsiteY1" fmla="*/ 0 h 433589"/>
                              <a:gd name="connsiteX2" fmla="*/ 1519707 w 1519707"/>
                              <a:gd name="connsiteY2" fmla="*/ 433589 h 433589"/>
                              <a:gd name="connsiteX3" fmla="*/ 0 w 1519707"/>
                              <a:gd name="connsiteY3" fmla="*/ 433589 h 433589"/>
                            </a:gdLst>
                            <a:ahLst/>
                            <a:cxnLst>
                              <a:cxn ang="0">
                                <a:pos x="connsiteX0" y="connsiteY0"/>
                              </a:cxn>
                              <a:cxn ang="0">
                                <a:pos x="connsiteX1" y="connsiteY1"/>
                              </a:cxn>
                              <a:cxn ang="0">
                                <a:pos x="connsiteX2" y="connsiteY2"/>
                              </a:cxn>
                              <a:cxn ang="0">
                                <a:pos x="connsiteX3" y="connsiteY3"/>
                              </a:cxn>
                            </a:cxnLst>
                            <a:rect l="l" t="t" r="r" b="b"/>
                            <a:pathLst>
                              <a:path w="1519707" h="433589">
                                <a:moveTo>
                                  <a:pt x="0" y="0"/>
                                </a:moveTo>
                                <a:lnTo>
                                  <a:pt x="1519707" y="0"/>
                                </a:lnTo>
                                <a:lnTo>
                                  <a:pt x="1519707" y="433589"/>
                                </a:lnTo>
                                <a:lnTo>
                                  <a:pt x="0" y="433589"/>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20388" name="Oval 194520388"/>
                        <wps:cNvSpPr/>
                        <wps:spPr>
                          <a:xfrm>
                            <a:off x="3981068" y="295849"/>
                            <a:ext cx="36576" cy="36576"/>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73037" name="Oval 78973037"/>
                        <wps:cNvSpPr/>
                        <wps:spPr>
                          <a:xfrm>
                            <a:off x="3981068" y="542164"/>
                            <a:ext cx="36576" cy="36576"/>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951804" name="Oval 1137951804"/>
                        <wps:cNvSpPr/>
                        <wps:spPr>
                          <a:xfrm>
                            <a:off x="3765121" y="295849"/>
                            <a:ext cx="36576" cy="36576"/>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252607" name="Oval 85252607"/>
                        <wps:cNvSpPr/>
                        <wps:spPr>
                          <a:xfrm>
                            <a:off x="3765121" y="542164"/>
                            <a:ext cx="36576" cy="36576"/>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016803" name="Oval 905016803"/>
                        <wps:cNvSpPr/>
                        <wps:spPr>
                          <a:xfrm>
                            <a:off x="3528929" y="295849"/>
                            <a:ext cx="36576" cy="36576"/>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6024312" name="Oval 1776024312"/>
                        <wps:cNvSpPr/>
                        <wps:spPr>
                          <a:xfrm>
                            <a:off x="3528929" y="542164"/>
                            <a:ext cx="36576" cy="36576"/>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652649" name="Oval 651652649"/>
                        <wps:cNvSpPr/>
                        <wps:spPr>
                          <a:xfrm>
                            <a:off x="3282615" y="295849"/>
                            <a:ext cx="36576" cy="36576"/>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44162" name="Oval 194244162"/>
                        <wps:cNvSpPr/>
                        <wps:spPr>
                          <a:xfrm>
                            <a:off x="3282615" y="542164"/>
                            <a:ext cx="36576" cy="36576"/>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545461" name="Oval 343545461"/>
                        <wps:cNvSpPr/>
                        <wps:spPr>
                          <a:xfrm>
                            <a:off x="3019430" y="295849"/>
                            <a:ext cx="36576" cy="36576"/>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10794" name="Oval 52910794"/>
                        <wps:cNvSpPr/>
                        <wps:spPr>
                          <a:xfrm>
                            <a:off x="3019430" y="542164"/>
                            <a:ext cx="36576" cy="36576"/>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441586" name="Oval 1923441586"/>
                        <wps:cNvSpPr/>
                        <wps:spPr>
                          <a:xfrm>
                            <a:off x="2779864" y="295849"/>
                            <a:ext cx="36576" cy="36576"/>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901036" name="Oval 725901036"/>
                        <wps:cNvSpPr/>
                        <wps:spPr>
                          <a:xfrm>
                            <a:off x="2779864" y="542164"/>
                            <a:ext cx="36576" cy="36576"/>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340964" name="Freeform: Shape 378340964"/>
                        <wps:cNvSpPr/>
                        <wps:spPr>
                          <a:xfrm>
                            <a:off x="2567292" y="1076550"/>
                            <a:ext cx="34292" cy="114722"/>
                          </a:xfrm>
                          <a:custGeom>
                            <a:avLst/>
                            <a:gdLst>
                              <a:gd name="connsiteX0" fmla="*/ 27056 w 34292"/>
                              <a:gd name="connsiteY0" fmla="*/ 0 h 114722"/>
                              <a:gd name="connsiteX1" fmla="*/ 63 w 34292"/>
                              <a:gd name="connsiteY1" fmla="*/ 60735 h 114722"/>
                              <a:gd name="connsiteX2" fmla="*/ 33805 w 34292"/>
                              <a:gd name="connsiteY2" fmla="*/ 97851 h 114722"/>
                              <a:gd name="connsiteX3" fmla="*/ 16934 w 34292"/>
                              <a:gd name="connsiteY3" fmla="*/ 114722 h 114722"/>
                            </a:gdLst>
                            <a:ahLst/>
                            <a:cxnLst>
                              <a:cxn ang="0">
                                <a:pos x="connsiteX0" y="connsiteY0"/>
                              </a:cxn>
                              <a:cxn ang="0">
                                <a:pos x="connsiteX1" y="connsiteY1"/>
                              </a:cxn>
                              <a:cxn ang="0">
                                <a:pos x="connsiteX2" y="connsiteY2"/>
                              </a:cxn>
                              <a:cxn ang="0">
                                <a:pos x="connsiteX3" y="connsiteY3"/>
                              </a:cxn>
                            </a:cxnLst>
                            <a:rect l="l" t="t" r="r" b="b"/>
                            <a:pathLst>
                              <a:path w="34292" h="114722">
                                <a:moveTo>
                                  <a:pt x="27056" y="0"/>
                                </a:moveTo>
                                <a:cubicBezTo>
                                  <a:pt x="12997" y="22213"/>
                                  <a:pt x="-1062" y="44427"/>
                                  <a:pt x="63" y="60735"/>
                                </a:cubicBezTo>
                                <a:cubicBezTo>
                                  <a:pt x="1188" y="77044"/>
                                  <a:pt x="30993" y="88853"/>
                                  <a:pt x="33805" y="97851"/>
                                </a:cubicBezTo>
                                <a:cubicBezTo>
                                  <a:pt x="36617" y="106849"/>
                                  <a:pt x="26775" y="110785"/>
                                  <a:pt x="16934" y="114722"/>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884574" name="Freeform: Shape 539884574"/>
                        <wps:cNvSpPr/>
                        <wps:spPr>
                          <a:xfrm>
                            <a:off x="2566199" y="1476303"/>
                            <a:ext cx="34292" cy="114722"/>
                          </a:xfrm>
                          <a:custGeom>
                            <a:avLst/>
                            <a:gdLst>
                              <a:gd name="connsiteX0" fmla="*/ 27056 w 34292"/>
                              <a:gd name="connsiteY0" fmla="*/ 0 h 114722"/>
                              <a:gd name="connsiteX1" fmla="*/ 63 w 34292"/>
                              <a:gd name="connsiteY1" fmla="*/ 60735 h 114722"/>
                              <a:gd name="connsiteX2" fmla="*/ 33805 w 34292"/>
                              <a:gd name="connsiteY2" fmla="*/ 97851 h 114722"/>
                              <a:gd name="connsiteX3" fmla="*/ 16934 w 34292"/>
                              <a:gd name="connsiteY3" fmla="*/ 114722 h 114722"/>
                            </a:gdLst>
                            <a:ahLst/>
                            <a:cxnLst>
                              <a:cxn ang="0">
                                <a:pos x="connsiteX0" y="connsiteY0"/>
                              </a:cxn>
                              <a:cxn ang="0">
                                <a:pos x="connsiteX1" y="connsiteY1"/>
                              </a:cxn>
                              <a:cxn ang="0">
                                <a:pos x="connsiteX2" y="connsiteY2"/>
                              </a:cxn>
                              <a:cxn ang="0">
                                <a:pos x="connsiteX3" y="connsiteY3"/>
                              </a:cxn>
                            </a:cxnLst>
                            <a:rect l="l" t="t" r="r" b="b"/>
                            <a:pathLst>
                              <a:path w="34292" h="114722">
                                <a:moveTo>
                                  <a:pt x="27056" y="0"/>
                                </a:moveTo>
                                <a:cubicBezTo>
                                  <a:pt x="12997" y="22213"/>
                                  <a:pt x="-1062" y="44427"/>
                                  <a:pt x="63" y="60735"/>
                                </a:cubicBezTo>
                                <a:cubicBezTo>
                                  <a:pt x="1188" y="77044"/>
                                  <a:pt x="30993" y="88853"/>
                                  <a:pt x="33805" y="97851"/>
                                </a:cubicBezTo>
                                <a:cubicBezTo>
                                  <a:pt x="36617" y="106849"/>
                                  <a:pt x="26775" y="110785"/>
                                  <a:pt x="16934" y="114722"/>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569793" name="Text Box 1225569793"/>
                        <wps:cNvSpPr txBox="1"/>
                        <wps:spPr>
                          <a:xfrm>
                            <a:off x="3202799" y="1591025"/>
                            <a:ext cx="738403" cy="394778"/>
                          </a:xfrm>
                          <a:prstGeom prst="rect">
                            <a:avLst/>
                          </a:prstGeom>
                          <a:noFill/>
                          <a:ln w="6350">
                            <a:noFill/>
                          </a:ln>
                        </wps:spPr>
                        <wps:txbx>
                          <w:txbxContent>
                            <w:p w14:paraId="59AFBA2F" w14:textId="77777777" w:rsidR="00B23607" w:rsidRDefault="00B23607" w:rsidP="00B23607">
                              <m:oMath>
                                <m:r>
                                  <w:rPr>
                                    <w:rFonts w:ascii="Cambria Math" w:hAnsi="Cambria Math" w:cs="Times New Roman"/>
                                  </w:rPr>
                                  <m:t>≥</m:t>
                                </m:r>
                                <m:sSub>
                                  <m:sSubPr>
                                    <m:ctrlPr>
                                      <w:rPr>
                                        <w:rFonts w:ascii="Cambria Math" w:hAnsi="Cambria Math"/>
                                        <w:i/>
                                      </w:rPr>
                                    </m:ctrlPr>
                                  </m:sSubPr>
                                  <m:e>
                                    <m:r>
                                      <w:rPr>
                                        <w:rFonts w:ascii="Cambria Math" w:hAnsi="Cambria Math"/>
                                      </w:rPr>
                                      <m:t>l</m:t>
                                    </m:r>
                                    <m:ctrlPr>
                                      <w:rPr>
                                        <w:rFonts w:ascii="Cambria Math" w:hAnsi="Cambria Math" w:cs="Times New Roman"/>
                                        <w:i/>
                                      </w:rPr>
                                    </m:ctrlPr>
                                  </m:e>
                                  <m:sub>
                                    <m:r>
                                      <w:rPr>
                                        <w:rFonts w:ascii="Cambria Math" w:hAnsi="Cambria Math"/>
                                      </w:rPr>
                                      <m:t>bd</m:t>
                                    </m:r>
                                  </m:sub>
                                </m:sSub>
                              </m:oMath>
                              <w:r>
                                <w:rPr>
                                  <w:rFonts w:eastAsiaTheme="min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2056140" name="Freeform: Shape 1732056140"/>
                        <wps:cNvSpPr/>
                        <wps:spPr>
                          <a:xfrm>
                            <a:off x="2567292" y="1137285"/>
                            <a:ext cx="1474512" cy="0"/>
                          </a:xfrm>
                          <a:custGeom>
                            <a:avLst/>
                            <a:gdLst>
                              <a:gd name="connsiteX0" fmla="*/ 1474512 w 1474512"/>
                              <a:gd name="connsiteY0" fmla="*/ 0 h 0"/>
                              <a:gd name="connsiteX1" fmla="*/ 0 w 1474512"/>
                              <a:gd name="connsiteY1" fmla="*/ 0 h 0"/>
                            </a:gdLst>
                            <a:ahLst/>
                            <a:cxnLst>
                              <a:cxn ang="0">
                                <a:pos x="connsiteX0" y="connsiteY0"/>
                              </a:cxn>
                              <a:cxn ang="0">
                                <a:pos x="connsiteX1" y="connsiteY1"/>
                              </a:cxn>
                            </a:cxnLst>
                            <a:rect l="l" t="t" r="r" b="b"/>
                            <a:pathLst>
                              <a:path w="1474512">
                                <a:moveTo>
                                  <a:pt x="1474512" y="0"/>
                                </a:moveTo>
                                <a:lnTo>
                                  <a:pt x="0" y="0"/>
                                </a:lnTo>
                              </a:path>
                            </a:pathLst>
                          </a:cu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484407" name="Freeform: Shape 1330484407"/>
                        <wps:cNvSpPr/>
                        <wps:spPr>
                          <a:xfrm>
                            <a:off x="2557169" y="586028"/>
                            <a:ext cx="1474512" cy="0"/>
                          </a:xfrm>
                          <a:custGeom>
                            <a:avLst/>
                            <a:gdLst>
                              <a:gd name="connsiteX0" fmla="*/ 1474512 w 1474512"/>
                              <a:gd name="connsiteY0" fmla="*/ 0 h 0"/>
                              <a:gd name="connsiteX1" fmla="*/ 0 w 1474512"/>
                              <a:gd name="connsiteY1" fmla="*/ 0 h 0"/>
                            </a:gdLst>
                            <a:ahLst/>
                            <a:cxnLst>
                              <a:cxn ang="0">
                                <a:pos x="connsiteX0" y="connsiteY0"/>
                              </a:cxn>
                              <a:cxn ang="0">
                                <a:pos x="connsiteX1" y="connsiteY1"/>
                              </a:cxn>
                            </a:cxnLst>
                            <a:rect l="l" t="t" r="r" b="b"/>
                            <a:pathLst>
                              <a:path w="1474512">
                                <a:moveTo>
                                  <a:pt x="1474512" y="0"/>
                                </a:moveTo>
                                <a:lnTo>
                                  <a:pt x="0" y="0"/>
                                </a:lnTo>
                              </a:path>
                            </a:pathLst>
                          </a:cu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422435" name="Freeform: Shape 909422435"/>
                        <wps:cNvSpPr/>
                        <wps:spPr>
                          <a:xfrm>
                            <a:off x="2864218" y="1182750"/>
                            <a:ext cx="1170837" cy="300301"/>
                          </a:xfrm>
                          <a:custGeom>
                            <a:avLst/>
                            <a:gdLst>
                              <a:gd name="connsiteX0" fmla="*/ 20245 w 1191082"/>
                              <a:gd name="connsiteY0" fmla="*/ 0 h 300301"/>
                              <a:gd name="connsiteX1" fmla="*/ 1191082 w 1191082"/>
                              <a:gd name="connsiteY1" fmla="*/ 0 h 300301"/>
                              <a:gd name="connsiteX2" fmla="*/ 1191082 w 1191082"/>
                              <a:gd name="connsiteY2" fmla="*/ 300301 h 300301"/>
                              <a:gd name="connsiteX3" fmla="*/ 0 w 1191082"/>
                              <a:gd name="connsiteY3" fmla="*/ 300301 h 300301"/>
                              <a:gd name="connsiteX0" fmla="*/ 0 w 1170837"/>
                              <a:gd name="connsiteY0" fmla="*/ 0 h 300301"/>
                              <a:gd name="connsiteX1" fmla="*/ 1170837 w 1170837"/>
                              <a:gd name="connsiteY1" fmla="*/ 0 h 300301"/>
                              <a:gd name="connsiteX2" fmla="*/ 1170837 w 1170837"/>
                              <a:gd name="connsiteY2" fmla="*/ 300301 h 300301"/>
                              <a:gd name="connsiteX3" fmla="*/ 13497 w 1170837"/>
                              <a:gd name="connsiteY3" fmla="*/ 296927 h 300301"/>
                            </a:gdLst>
                            <a:ahLst/>
                            <a:cxnLst>
                              <a:cxn ang="0">
                                <a:pos x="connsiteX0" y="connsiteY0"/>
                              </a:cxn>
                              <a:cxn ang="0">
                                <a:pos x="connsiteX1" y="connsiteY1"/>
                              </a:cxn>
                              <a:cxn ang="0">
                                <a:pos x="connsiteX2" y="connsiteY2"/>
                              </a:cxn>
                              <a:cxn ang="0">
                                <a:pos x="connsiteX3" y="connsiteY3"/>
                              </a:cxn>
                            </a:cxnLst>
                            <a:rect l="l" t="t" r="r" b="b"/>
                            <a:pathLst>
                              <a:path w="1170837" h="300301">
                                <a:moveTo>
                                  <a:pt x="0" y="0"/>
                                </a:moveTo>
                                <a:lnTo>
                                  <a:pt x="1170837" y="0"/>
                                </a:lnTo>
                                <a:lnTo>
                                  <a:pt x="1170837" y="300301"/>
                                </a:lnTo>
                                <a:lnTo>
                                  <a:pt x="13497" y="296927"/>
                                </a:lnTo>
                              </a:path>
                            </a:pathLst>
                          </a:cu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473381" name="Freeform: Shape 411473381"/>
                        <wps:cNvSpPr/>
                        <wps:spPr>
                          <a:xfrm>
                            <a:off x="2567292" y="1528689"/>
                            <a:ext cx="1474512" cy="0"/>
                          </a:xfrm>
                          <a:custGeom>
                            <a:avLst/>
                            <a:gdLst>
                              <a:gd name="connsiteX0" fmla="*/ 1474512 w 1474512"/>
                              <a:gd name="connsiteY0" fmla="*/ 0 h 0"/>
                              <a:gd name="connsiteX1" fmla="*/ 0 w 1474512"/>
                              <a:gd name="connsiteY1" fmla="*/ 0 h 0"/>
                            </a:gdLst>
                            <a:ahLst/>
                            <a:cxnLst>
                              <a:cxn ang="0">
                                <a:pos x="connsiteX0" y="connsiteY0"/>
                              </a:cxn>
                              <a:cxn ang="0">
                                <a:pos x="connsiteX1" y="connsiteY1"/>
                              </a:cxn>
                            </a:cxnLst>
                            <a:rect l="l" t="t" r="r" b="b"/>
                            <a:pathLst>
                              <a:path w="1474512">
                                <a:moveTo>
                                  <a:pt x="1474512" y="0"/>
                                </a:moveTo>
                                <a:lnTo>
                                  <a:pt x="0" y="0"/>
                                </a:lnTo>
                              </a:path>
                            </a:pathLst>
                          </a:cu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74965320" name="Group 1474965320"/>
                        <wpg:cNvGrpSpPr/>
                        <wpg:grpSpPr>
                          <a:xfrm>
                            <a:off x="2886149" y="1638349"/>
                            <a:ext cx="1169148" cy="75369"/>
                            <a:chOff x="3284756" y="1825006"/>
                            <a:chExt cx="1169148" cy="75369"/>
                          </a:xfrm>
                        </wpg:grpSpPr>
                        <wps:wsp>
                          <wps:cNvPr id="1380767902" name="Freeform: Shape 1380767902"/>
                          <wps:cNvSpPr/>
                          <wps:spPr>
                            <a:xfrm rot="5400000" flipH="1">
                              <a:off x="3849843" y="1266665"/>
                              <a:ext cx="45719" cy="1162402"/>
                            </a:xfrm>
                            <a:custGeom>
                              <a:avLst/>
                              <a:gdLst>
                                <a:gd name="connsiteX0" fmla="*/ 0 w 0"/>
                                <a:gd name="connsiteY0" fmla="*/ 0 h 435268"/>
                                <a:gd name="connsiteX1" fmla="*/ 0 w 0"/>
                                <a:gd name="connsiteY1" fmla="*/ 435268 h 435268"/>
                              </a:gdLst>
                              <a:ahLst/>
                              <a:cxnLst>
                                <a:cxn ang="0">
                                  <a:pos x="connsiteX0" y="connsiteY0"/>
                                </a:cxn>
                                <a:cxn ang="0">
                                  <a:pos x="connsiteX1" y="connsiteY1"/>
                                </a:cxn>
                              </a:cxnLst>
                              <a:rect l="l" t="t" r="r" b="b"/>
                              <a:pathLst>
                                <a:path h="435268">
                                  <a:moveTo>
                                    <a:pt x="0" y="0"/>
                                  </a:moveTo>
                                  <a:lnTo>
                                    <a:pt x="0" y="435268"/>
                                  </a:lnTo>
                                </a:path>
                              </a:pathLst>
                            </a:custGeom>
                            <a:noFill/>
                            <a:ln w="6350">
                              <a:solidFill>
                                <a:schemeClr val="tx1"/>
                              </a:solidFill>
                              <a:headEnd type="triangle" w="sm" len="lg"/>
                              <a:tailEnd type="triangle" w="sm" len="lg"/>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3166233" name="Freeform: Shape 1173166233"/>
                          <wps:cNvSpPr/>
                          <wps:spPr>
                            <a:xfrm rot="5400000">
                              <a:off x="3252701" y="1868320"/>
                              <a:ext cx="64109" cy="0"/>
                            </a:xfrm>
                            <a:custGeom>
                              <a:avLst/>
                              <a:gdLst>
                                <a:gd name="connsiteX0" fmla="*/ 0 w 64109"/>
                                <a:gd name="connsiteY0" fmla="*/ 0 h 0"/>
                                <a:gd name="connsiteX1" fmla="*/ 64109 w 64109"/>
                                <a:gd name="connsiteY1" fmla="*/ 0 h 0"/>
                              </a:gdLst>
                              <a:ahLst/>
                              <a:cxnLst>
                                <a:cxn ang="0">
                                  <a:pos x="connsiteX0" y="connsiteY0"/>
                                </a:cxn>
                                <a:cxn ang="0">
                                  <a:pos x="connsiteX1" y="connsiteY1"/>
                                </a:cxn>
                              </a:cxnLst>
                              <a:rect l="l" t="t" r="r" b="b"/>
                              <a:pathLst>
                                <a:path w="64109">
                                  <a:moveTo>
                                    <a:pt x="0" y="0"/>
                                  </a:moveTo>
                                  <a:lnTo>
                                    <a:pt x="64109"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846980" name="Freeform: Shape 1231846980"/>
                          <wps:cNvSpPr/>
                          <wps:spPr>
                            <a:xfrm rot="5400000">
                              <a:off x="4411726" y="1868321"/>
                              <a:ext cx="64109" cy="0"/>
                            </a:xfrm>
                            <a:custGeom>
                              <a:avLst/>
                              <a:gdLst>
                                <a:gd name="connsiteX0" fmla="*/ 0 w 64109"/>
                                <a:gd name="connsiteY0" fmla="*/ 0 h 0"/>
                                <a:gd name="connsiteX1" fmla="*/ 64109 w 64109"/>
                                <a:gd name="connsiteY1" fmla="*/ 0 h 0"/>
                              </a:gdLst>
                              <a:ahLst/>
                              <a:cxnLst>
                                <a:cxn ang="0">
                                  <a:pos x="connsiteX0" y="connsiteY0"/>
                                </a:cxn>
                                <a:cxn ang="0">
                                  <a:pos x="connsiteX1" y="connsiteY1"/>
                                </a:cxn>
                              </a:cxnLst>
                              <a:rect l="l" t="t" r="r" b="b"/>
                              <a:pathLst>
                                <a:path w="64109">
                                  <a:moveTo>
                                    <a:pt x="0" y="0"/>
                                  </a:moveTo>
                                  <a:lnTo>
                                    <a:pt x="64109"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wgp>
                        <wpg:cNvPr id="1592862337" name="Group 1592862337"/>
                        <wpg:cNvGrpSpPr/>
                        <wpg:grpSpPr>
                          <a:xfrm>
                            <a:off x="2862533" y="962183"/>
                            <a:ext cx="1169148" cy="75369"/>
                            <a:chOff x="3284756" y="1825006"/>
                            <a:chExt cx="1169148" cy="75369"/>
                          </a:xfrm>
                        </wpg:grpSpPr>
                        <wps:wsp>
                          <wps:cNvPr id="2037971039" name="Freeform: Shape 2037971039"/>
                          <wps:cNvSpPr/>
                          <wps:spPr>
                            <a:xfrm rot="5400000" flipH="1">
                              <a:off x="3849843" y="1266665"/>
                              <a:ext cx="45719" cy="1162402"/>
                            </a:xfrm>
                            <a:custGeom>
                              <a:avLst/>
                              <a:gdLst>
                                <a:gd name="connsiteX0" fmla="*/ 0 w 0"/>
                                <a:gd name="connsiteY0" fmla="*/ 0 h 435268"/>
                                <a:gd name="connsiteX1" fmla="*/ 0 w 0"/>
                                <a:gd name="connsiteY1" fmla="*/ 435268 h 435268"/>
                              </a:gdLst>
                              <a:ahLst/>
                              <a:cxnLst>
                                <a:cxn ang="0">
                                  <a:pos x="connsiteX0" y="connsiteY0"/>
                                </a:cxn>
                                <a:cxn ang="0">
                                  <a:pos x="connsiteX1" y="connsiteY1"/>
                                </a:cxn>
                              </a:cxnLst>
                              <a:rect l="l" t="t" r="r" b="b"/>
                              <a:pathLst>
                                <a:path h="435268">
                                  <a:moveTo>
                                    <a:pt x="0" y="0"/>
                                  </a:moveTo>
                                  <a:lnTo>
                                    <a:pt x="0" y="435268"/>
                                  </a:lnTo>
                                </a:path>
                              </a:pathLst>
                            </a:custGeom>
                            <a:noFill/>
                            <a:ln w="6350">
                              <a:solidFill>
                                <a:schemeClr val="tx1"/>
                              </a:solidFill>
                              <a:headEnd type="triangle" w="sm" len="lg"/>
                              <a:tailEnd type="triangle" w="sm" len="lg"/>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564974" name="Freeform: Shape 378564974"/>
                          <wps:cNvSpPr/>
                          <wps:spPr>
                            <a:xfrm rot="5400000">
                              <a:off x="3252701" y="1868320"/>
                              <a:ext cx="64109" cy="0"/>
                            </a:xfrm>
                            <a:custGeom>
                              <a:avLst/>
                              <a:gdLst>
                                <a:gd name="connsiteX0" fmla="*/ 0 w 64109"/>
                                <a:gd name="connsiteY0" fmla="*/ 0 h 0"/>
                                <a:gd name="connsiteX1" fmla="*/ 64109 w 64109"/>
                                <a:gd name="connsiteY1" fmla="*/ 0 h 0"/>
                              </a:gdLst>
                              <a:ahLst/>
                              <a:cxnLst>
                                <a:cxn ang="0">
                                  <a:pos x="connsiteX0" y="connsiteY0"/>
                                </a:cxn>
                                <a:cxn ang="0">
                                  <a:pos x="connsiteX1" y="connsiteY1"/>
                                </a:cxn>
                              </a:cxnLst>
                              <a:rect l="l" t="t" r="r" b="b"/>
                              <a:pathLst>
                                <a:path w="64109">
                                  <a:moveTo>
                                    <a:pt x="0" y="0"/>
                                  </a:moveTo>
                                  <a:lnTo>
                                    <a:pt x="64109"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845462" name="Freeform: Shape 1021845462"/>
                          <wps:cNvSpPr/>
                          <wps:spPr>
                            <a:xfrm rot="5400000">
                              <a:off x="4411726" y="1868321"/>
                              <a:ext cx="64109" cy="0"/>
                            </a:xfrm>
                            <a:custGeom>
                              <a:avLst/>
                              <a:gdLst>
                                <a:gd name="connsiteX0" fmla="*/ 0 w 64109"/>
                                <a:gd name="connsiteY0" fmla="*/ 0 h 0"/>
                                <a:gd name="connsiteX1" fmla="*/ 64109 w 64109"/>
                                <a:gd name="connsiteY1" fmla="*/ 0 h 0"/>
                              </a:gdLst>
                              <a:ahLst/>
                              <a:cxnLst>
                                <a:cxn ang="0">
                                  <a:pos x="connsiteX0" y="connsiteY0"/>
                                </a:cxn>
                                <a:cxn ang="0">
                                  <a:pos x="connsiteX1" y="connsiteY1"/>
                                </a:cxn>
                              </a:cxnLst>
                              <a:rect l="l" t="t" r="r" b="b"/>
                              <a:pathLst>
                                <a:path w="64109">
                                  <a:moveTo>
                                    <a:pt x="0" y="0"/>
                                  </a:moveTo>
                                  <a:lnTo>
                                    <a:pt x="64109"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240831419" name="Text Box 1240831419"/>
                        <wps:cNvSpPr txBox="1"/>
                        <wps:spPr>
                          <a:xfrm>
                            <a:off x="3178275" y="693589"/>
                            <a:ext cx="738403" cy="394778"/>
                          </a:xfrm>
                          <a:prstGeom prst="rect">
                            <a:avLst/>
                          </a:prstGeom>
                          <a:noFill/>
                          <a:ln w="6350">
                            <a:noFill/>
                          </a:ln>
                        </wps:spPr>
                        <wps:txbx>
                          <w:txbxContent>
                            <w:p w14:paraId="5632F6A6" w14:textId="77777777" w:rsidR="00B23607" w:rsidRDefault="00B23607" w:rsidP="00B23607">
                              <m:oMath>
                                <m:r>
                                  <w:rPr>
                                    <w:rFonts w:ascii="Cambria Math" w:hAnsi="Cambria Math" w:cs="Times New Roman"/>
                                  </w:rPr>
                                  <m:t>≥</m:t>
                                </m:r>
                                <m:sSub>
                                  <m:sSubPr>
                                    <m:ctrlPr>
                                      <w:rPr>
                                        <w:rFonts w:ascii="Cambria Math" w:hAnsi="Cambria Math"/>
                                        <w:i/>
                                      </w:rPr>
                                    </m:ctrlPr>
                                  </m:sSubPr>
                                  <m:e>
                                    <m:r>
                                      <w:rPr>
                                        <w:rFonts w:ascii="Cambria Math" w:hAnsi="Cambria Math"/>
                                      </w:rPr>
                                      <m:t>l</m:t>
                                    </m:r>
                                    <m:ctrlPr>
                                      <w:rPr>
                                        <w:rFonts w:ascii="Cambria Math" w:hAnsi="Cambria Math" w:cs="Times New Roman"/>
                                        <w:i/>
                                      </w:rPr>
                                    </m:ctrlPr>
                                  </m:e>
                                  <m:sub>
                                    <m:r>
                                      <w:rPr>
                                        <w:rFonts w:ascii="Cambria Math" w:hAnsi="Cambria Math"/>
                                      </w:rPr>
                                      <m:t>bd</m:t>
                                    </m:r>
                                  </m:sub>
                                </m:sSub>
                              </m:oMath>
                              <w:r>
                                <w:rPr>
                                  <w:rFonts w:eastAsiaTheme="min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2970533" name="Freeform: Shape 1012970533"/>
                        <wps:cNvSpPr/>
                        <wps:spPr>
                          <a:xfrm>
                            <a:off x="2567292" y="280967"/>
                            <a:ext cx="1474512" cy="0"/>
                          </a:xfrm>
                          <a:custGeom>
                            <a:avLst/>
                            <a:gdLst>
                              <a:gd name="connsiteX0" fmla="*/ 1474512 w 1474512"/>
                              <a:gd name="connsiteY0" fmla="*/ 0 h 0"/>
                              <a:gd name="connsiteX1" fmla="*/ 0 w 1474512"/>
                              <a:gd name="connsiteY1" fmla="*/ 0 h 0"/>
                            </a:gdLst>
                            <a:ahLst/>
                            <a:cxnLst>
                              <a:cxn ang="0">
                                <a:pos x="connsiteX0" y="connsiteY0"/>
                              </a:cxn>
                              <a:cxn ang="0">
                                <a:pos x="connsiteX1" y="connsiteY1"/>
                              </a:cxn>
                            </a:cxnLst>
                            <a:rect l="l" t="t" r="r" b="b"/>
                            <a:pathLst>
                              <a:path w="1474512">
                                <a:moveTo>
                                  <a:pt x="1474512" y="0"/>
                                </a:moveTo>
                                <a:lnTo>
                                  <a:pt x="0" y="0"/>
                                </a:lnTo>
                              </a:path>
                            </a:pathLst>
                          </a:cu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362945" name="Freeform: Shape 1282362945"/>
                        <wps:cNvSpPr/>
                        <wps:spPr>
                          <a:xfrm>
                            <a:off x="2864218" y="285680"/>
                            <a:ext cx="1170837" cy="300301"/>
                          </a:xfrm>
                          <a:custGeom>
                            <a:avLst/>
                            <a:gdLst>
                              <a:gd name="connsiteX0" fmla="*/ 20245 w 1191082"/>
                              <a:gd name="connsiteY0" fmla="*/ 0 h 300301"/>
                              <a:gd name="connsiteX1" fmla="*/ 1191082 w 1191082"/>
                              <a:gd name="connsiteY1" fmla="*/ 0 h 300301"/>
                              <a:gd name="connsiteX2" fmla="*/ 1191082 w 1191082"/>
                              <a:gd name="connsiteY2" fmla="*/ 300301 h 300301"/>
                              <a:gd name="connsiteX3" fmla="*/ 0 w 1191082"/>
                              <a:gd name="connsiteY3" fmla="*/ 300301 h 300301"/>
                              <a:gd name="connsiteX0" fmla="*/ 0 w 1170837"/>
                              <a:gd name="connsiteY0" fmla="*/ 0 h 300301"/>
                              <a:gd name="connsiteX1" fmla="*/ 1170837 w 1170837"/>
                              <a:gd name="connsiteY1" fmla="*/ 0 h 300301"/>
                              <a:gd name="connsiteX2" fmla="*/ 1170837 w 1170837"/>
                              <a:gd name="connsiteY2" fmla="*/ 300301 h 300301"/>
                              <a:gd name="connsiteX3" fmla="*/ 13497 w 1170837"/>
                              <a:gd name="connsiteY3" fmla="*/ 296927 h 300301"/>
                            </a:gdLst>
                            <a:ahLst/>
                            <a:cxnLst>
                              <a:cxn ang="0">
                                <a:pos x="connsiteX0" y="connsiteY0"/>
                              </a:cxn>
                              <a:cxn ang="0">
                                <a:pos x="connsiteX1" y="connsiteY1"/>
                              </a:cxn>
                              <a:cxn ang="0">
                                <a:pos x="connsiteX2" y="connsiteY2"/>
                              </a:cxn>
                              <a:cxn ang="0">
                                <a:pos x="connsiteX3" y="connsiteY3"/>
                              </a:cxn>
                            </a:cxnLst>
                            <a:rect l="l" t="t" r="r" b="b"/>
                            <a:pathLst>
                              <a:path w="1170837" h="300301">
                                <a:moveTo>
                                  <a:pt x="0" y="0"/>
                                </a:moveTo>
                                <a:lnTo>
                                  <a:pt x="1170837" y="0"/>
                                </a:lnTo>
                                <a:lnTo>
                                  <a:pt x="1170837" y="300301"/>
                                </a:lnTo>
                                <a:lnTo>
                                  <a:pt x="13497" y="296927"/>
                                </a:lnTo>
                              </a:path>
                            </a:pathLst>
                          </a:cu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964F4BD" id="_x0000_s1102" editas="canvas" style="width:333.95pt;height:160.7pt;mso-position-horizontal-relative:char;mso-position-vertical-relative:line" coordsize="42411,20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">
                <v:shape id="_x0000_s1103" type="#_x0000_t75" style="position:absolute;width:42411;height:20408;visibility:visible;mso-wrap-style:square" filled="t">
                  <v:fill o:detectmouseclick="t"/>
                  <v:path o:connecttype="none"/>
                </v:shape>
                <v:shape id="Freeform: Shape 2051505730" o:spid="_x0000_s1104" style="position:absolute;left:2214;top:1522;width:0;height:5452;visibility:visible;mso-wrap-style:square;v-text-anchor:middle" coordsize="0,54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" path="m,l,545205e" filled="f" strokecolor="black [3213]">
                  <v:stroke dashstyle="dash" joinstyle="miter"/>
                  <v:path arrowok="t" o:connecttype="custom" o:connectlocs="0,0;0,545205" o:connectangles="0,0"/>
                </v:shape>
                <v:shape id="Freeform: Shape 1507166537" o:spid="_x0000_s1105" style="position:absolute;left:2300;top:2208;width:15197;height:4336;visibility:visible;mso-wrap-style:square;v-text-anchor:middle" coordsize="1519707,43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" path="m,l1519707,r,433589l,433589e" filled="f" strokecolor="black [3213]" strokeweight="1pt">
                  <v:stroke joinstyle="miter"/>
                  <v:path arrowok="t" o:connecttype="custom" o:connectlocs="0,0;1519707,0;1519707,433589;0,433589" o:connectangles="0,0,0,0"/>
                </v:shape>
                <v:shape id="Freeform: Shape 1008528957" o:spid="_x0000_s1106" style="position:absolute;left:2214;top:2809;width:14767;height:3134;visibility:visible;mso-wrap-style:square;v-text-anchor:middle" coordsize="1519707,43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" path="m,l1519707,r,433589l,433589e" filled="f" strokecolor="black [3213]" strokeweight="1.5pt">
                  <v:stroke joinstyle="miter"/>
                  <v:path arrowok="t" o:connecttype="custom" o:connectlocs="0,0;1476777,0;1476777,313410;0,313410" o:connectangles="0,0,0,0"/>
                </v:shape>
                <v:shape id="Freeform: Shape 301139090" o:spid="_x0000_s1107" style="position:absolute;left:2642;top:11527;width:14768;height:3134;flip:y;visibility:visible;mso-wrap-style:square;v-text-anchor:middle" coordsize="1519707,43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" path="m,l1519707,r,433589l1170150,433589e" filled="f" strokecolor="black [3213]" strokeweight="1.5pt">
                  <v:stroke joinstyle="miter"/>
                  <v:path arrowok="t" o:connecttype="custom" o:connectlocs="0,0;1476777,0;1476777,313410;1137095,313410" o:connectangles="0,0,0,0"/>
                </v:shape>
                <v:oval id="Oval 1845391654" o:spid="_x0000_s1108" style="position:absolute;left:16495;top:2958;width:365;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" fillcolor="black [3213]" strokecolor="black [3213]" strokeweight="1pt">
                  <v:stroke joinstyle="miter"/>
                </v:oval>
                <v:oval id="Oval 957158756" o:spid="_x0000_s1109" style="position:absolute;left:16495;top:5421;width:365;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" fillcolor="black [3213]" strokecolor="black [3213]" strokeweight="1pt">
                  <v:stroke joinstyle="miter"/>
                </v:oval>
                <v:oval id="Oval 1559822374" o:spid="_x0000_s1110" style="position:absolute;left:14335;top:2958;width:366;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" fillcolor="black [3213]" strokecolor="black [3213]" strokeweight="1pt">
                  <v:stroke joinstyle="miter"/>
                </v:oval>
                <v:oval id="Oval 1884445805" o:spid="_x0000_s1111" style="position:absolute;left:14335;top:5421;width:366;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" fillcolor="black [3213]" strokecolor="black [3213]" strokeweight="1pt">
                  <v:stroke joinstyle="miter"/>
                </v:oval>
                <v:oval id="Oval 899784144" o:spid="_x0000_s1112" style="position:absolute;left:11973;top:2958;width:366;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" fillcolor="black [3213]" strokecolor="black [3213]" strokeweight="1pt">
                  <v:stroke joinstyle="miter"/>
                </v:oval>
                <v:oval id="Oval 1227945331" o:spid="_x0000_s1113" style="position:absolute;left:11973;top:5421;width:366;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" fillcolor="black [3213]" strokecolor="black [3213]" strokeweight="1pt">
                  <v:stroke joinstyle="miter"/>
                </v:oval>
                <v:oval id="Oval 7068275" o:spid="_x0000_s1114" style="position:absolute;left:9510;top:2958;width:366;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" fillcolor="black [3213]" strokecolor="black [3213]" strokeweight="1pt">
                  <v:stroke joinstyle="miter"/>
                </v:oval>
                <v:oval id="Oval 756574004" o:spid="_x0000_s1115" style="position:absolute;left:9510;top:5421;width:366;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" fillcolor="black [3213]" strokecolor="black [3213]" strokeweight="1pt">
                  <v:stroke joinstyle="miter"/>
                </v:oval>
                <v:oval id="Oval 64816893" o:spid="_x0000_s1116" style="position:absolute;left:6878;top:2958;width:366;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" fillcolor="black [3213]" strokecolor="black [3213]" strokeweight="1pt">
                  <v:stroke joinstyle="miter"/>
                </v:oval>
                <v:oval id="Oval 356284901" o:spid="_x0000_s1117" style="position:absolute;left:6878;top:5421;width:366;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" fillcolor="black [3213]" strokecolor="black [3213]" strokeweight="1pt">
                  <v:stroke joinstyle="miter"/>
                </v:oval>
                <v:oval id="Oval 1045974167" o:spid="_x0000_s1118" style="position:absolute;left:4483;top:2958;width:365;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" fillcolor="black [3213]" strokecolor="black [3213]" strokeweight="1pt">
                  <v:stroke joinstyle="miter"/>
                </v:oval>
                <v:oval id="Oval 1760635090" o:spid="_x0000_s1119" style="position:absolute;left:4483;top:5421;width:365;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" fillcolor="black [3213]" strokecolor="black [3213]" strokeweight="1pt">
                  <v:stroke joinstyle="miter"/>
                </v:oval>
                <v:group id="Group 100636771" o:spid="_x0000_s1120" style="position:absolute;left:2214;top:11372;width:14767;height:3728" coordorigin="6267,8435" coordsize="14767,3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">
                  <v:shape id="Freeform: Shape 1738858721" o:spid="_x0000_s1121" style="position:absolute;left:6267;top:9028;width:14768;height:3135;visibility:visible;mso-wrap-style:square;v-text-anchor:middle" coordsize="1519707,43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" path="m,l1519707,r,433589l1170150,433589e" filled="f" strokecolor="black [3213]" strokeweight="1.5pt">
                    <v:stroke joinstyle="miter"/>
                    <v:path arrowok="t" o:connecttype="custom" o:connectlocs="0,0;1476777,0;1476777,313410;1137095,313410" o:connectangles="0,0,0,0"/>
                  </v:shape>
                  <v:shape id="Freeform: Shape 1379589924" o:spid="_x0000_s1122" style="position:absolute;left:6275;top:8435;width:343;height:1147;visibility:visible;mso-wrap-style:square;v-text-anchor:middle" coordsize="34292,1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" path="m27056,c12997,22213,-1062,44427,63,60735,1188,77044,30993,88853,33805,97851v2812,8998,-7030,12934,-16871,16871e" filled="f" strokecolor="black [3213]" strokeweight=".5pt">
                    <v:stroke joinstyle="miter"/>
                    <v:path arrowok="t" o:connecttype="custom" o:connectlocs="27056,0;63,60735;33805,97851;16934,114722" o:connectangles="0,0,0,0"/>
                  </v:shape>
                </v:group>
                <v:shape id="Freeform: Shape 1093076219" o:spid="_x0000_s1123" style="position:absolute;left:2548;top:13869;width:343;height:1147;visibility:visible;mso-wrap-style:square;v-text-anchor:middle" coordsize="34292,1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" path="m27056,c12997,22213,-1062,44427,63,60735,1188,77044,30993,88853,33805,97851v2812,8998,-7030,12934,-16871,16871e" filled="f" strokecolor="black [3213]" strokeweight=".5pt">
                  <v:stroke joinstyle="miter"/>
                  <v:path arrowok="t" o:connecttype="custom" o:connectlocs="27056,0;63,60735;33805,97851;16934,114722" o:connectangles="0,0,0,0"/>
                </v:shape>
                <v:shape id="Text Box 560673435" o:spid="_x0000_s1124" type="#_x0000_t202" style="position:absolute;left:13110;top:13869;width:4252;height:3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" filled="f" stroked="f" strokeweight=".5pt">
                  <v:textbox>
                    <w:txbxContent>
                      <w:p w14:paraId="0242B48E" w14:textId="77777777" w:rsidR="00B23607" w:rsidRDefault="00B23607" w:rsidP="00B23607">
                        <m:oMathPara>
                          <m:oMath>
                            <m:r>
                              <w:rPr>
                                <w:rFonts w:ascii="Cambria Math" w:hAnsi="Cambria Math" w:cs="Times New Roman"/>
                              </w:rPr>
                              <m:t>≥</m:t>
                            </m:r>
                            <m:sSub>
                              <m:sSubPr>
                                <m:ctrlPr>
                                  <w:rPr>
                                    <w:rFonts w:ascii="Cambria Math" w:hAnsi="Cambria Math"/>
                                    <w:i/>
                                  </w:rPr>
                                </m:ctrlPr>
                              </m:sSubPr>
                              <m:e>
                                <m:r>
                                  <w:rPr>
                                    <w:rFonts w:ascii="Cambria Math" w:hAnsi="Cambria Math"/>
                                  </w:rPr>
                                  <m:t>h</m:t>
                                </m:r>
                                <m:ctrlPr>
                                  <w:rPr>
                                    <w:rFonts w:ascii="Cambria Math" w:hAnsi="Cambria Math" w:cs="Times New Roman"/>
                                    <w:i/>
                                  </w:rPr>
                                </m:ctrlPr>
                              </m:e>
                              <m:sub>
                                <m:r>
                                  <w:rPr>
                                    <w:rFonts w:ascii="Cambria Math" w:hAnsi="Cambria Math"/>
                                    <w:vertAlign w:val="subscript"/>
                                  </w:rPr>
                                  <m:t>s</m:t>
                                </m:r>
                              </m:sub>
                            </m:sSub>
                          </m:oMath>
                        </m:oMathPara>
                      </w:p>
                    </w:txbxContent>
                  </v:textbox>
                </v:shape>
                <v:shape id="Text Box 859970051" o:spid="_x0000_s1125" type="#_x0000_t202" style="position:absolute;left:18306;top:2081;width:4252;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" filled="f" stroked="f" strokeweight=".5pt">
                  <v:textbox>
                    <w:txbxContent>
                      <w:p w14:paraId="5009FBB9" w14:textId="77777777" w:rsidR="00B23607" w:rsidRDefault="00000000" w:rsidP="00B23607">
                        <m:oMathPara>
                          <m:oMath>
                            <m:sSub>
                              <m:sSubPr>
                                <m:ctrlPr>
                                  <w:rPr>
                                    <w:rFonts w:ascii="Cambria Math" w:hAnsi="Cambria Math"/>
                                    <w:i/>
                                  </w:rPr>
                                </m:ctrlPr>
                              </m:sSubPr>
                              <m:e>
                                <m:r>
                                  <w:rPr>
                                    <w:rFonts w:ascii="Cambria Math" w:hAnsi="Cambria Math"/>
                                  </w:rPr>
                                  <m:t>h</m:t>
                                </m:r>
                                <m:ctrlPr>
                                  <w:rPr>
                                    <w:rFonts w:ascii="Cambria Math" w:hAnsi="Cambria Math" w:cs="Times New Roman"/>
                                    <w:i/>
                                  </w:rPr>
                                </m:ctrlPr>
                              </m:e>
                              <m:sub>
                                <m:r>
                                  <w:rPr>
                                    <w:rFonts w:ascii="Cambria Math" w:hAnsi="Cambria Math"/>
                                    <w:vertAlign w:val="subscript"/>
                                  </w:rPr>
                                  <m:t>s</m:t>
                                </m:r>
                              </m:sub>
                            </m:sSub>
                          </m:oMath>
                        </m:oMathPara>
                      </w:p>
                    </w:txbxContent>
                  </v:textbox>
                </v:shape>
                <v:shape id="Text Box 109307314" o:spid="_x0000_s1126" type="#_x0000_t202" style="position:absolute;left:13043;top:8302;width:4251;height:3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" filled="f" stroked="f" strokeweight=".5pt">
                  <v:textbox>
                    <w:txbxContent>
                      <w:p w14:paraId="7AE28B18" w14:textId="77777777" w:rsidR="00B23607" w:rsidRDefault="00B23607" w:rsidP="00B23607">
                        <m:oMathPara>
                          <m:oMath>
                            <m:r>
                              <w:rPr>
                                <w:rFonts w:ascii="Cambria Math" w:hAnsi="Cambria Math" w:cs="Times New Roman"/>
                              </w:rPr>
                              <m:t>≥</m:t>
                            </m:r>
                            <m:sSub>
                              <m:sSubPr>
                                <m:ctrlPr>
                                  <w:rPr>
                                    <w:rFonts w:ascii="Cambria Math" w:hAnsi="Cambria Math"/>
                                    <w:i/>
                                  </w:rPr>
                                </m:ctrlPr>
                              </m:sSubPr>
                              <m:e>
                                <m:r>
                                  <w:rPr>
                                    <w:rFonts w:ascii="Cambria Math" w:hAnsi="Cambria Math"/>
                                  </w:rPr>
                                  <m:t>h</m:t>
                                </m:r>
                                <m:ctrlPr>
                                  <w:rPr>
                                    <w:rFonts w:ascii="Cambria Math" w:hAnsi="Cambria Math" w:cs="Times New Roman"/>
                                    <w:i/>
                                  </w:rPr>
                                </m:ctrlPr>
                              </m:e>
                              <m:sub>
                                <m:r>
                                  <w:rPr>
                                    <w:rFonts w:ascii="Cambria Math" w:hAnsi="Cambria Math"/>
                                    <w:vertAlign w:val="subscript"/>
                                  </w:rPr>
                                  <m:t>s</m:t>
                                </m:r>
                              </m:sub>
                            </m:sSub>
                          </m:oMath>
                        </m:oMathPara>
                      </w:p>
                    </w:txbxContent>
                  </v:textbox>
                </v:shape>
                <v:shape id="Freeform: Shape 1973624121" o:spid="_x0000_s1127" style="position:absolute;left:19430;top:2182;width:0;height:4353;visibility:visible;mso-wrap-style:square;v-text-anchor:middle" coordsize="0,4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" path="m,l,435268e" filled="f" strokecolor="black [3213]" strokeweight=".5pt">
                  <v:stroke startarrow="block" startarrowwidth="narrow" startarrowlength="long" endarrow="block" endarrowwidth="narrow" endarrowlength="long" joinstyle="miter"/>
                  <v:path arrowok="t" o:connecttype="custom" o:connectlocs="0,0;0,435268" o:connectangles="0,0"/>
                </v:shape>
                <v:shape id="Freeform: Shape 2029136396" o:spid="_x0000_s1128" style="position:absolute;left:19160;top:2114;width:641;height:0;visibility:visible;mso-wrap-style:square;v-text-anchor:middle" coordsize="64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" path="m,l64109,e" filled="f" strokecolor="black [3213]" strokeweight=".5pt">
                  <v:stroke joinstyle="miter"/>
                  <v:path arrowok="t" o:connecttype="custom" o:connectlocs="0,0;64109,0" o:connectangles="0,0"/>
                </v:shape>
                <v:shape id="Freeform: Shape 198006289" o:spid="_x0000_s1129" style="position:absolute;left:19160;top:6544;width:641;height:0;visibility:visible;mso-wrap-style:square;v-text-anchor:middle" coordsize="64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" path="m,l64109,e" filled="f" strokecolor="black [3213]" strokeweight=".5pt">
                  <v:stroke joinstyle="miter"/>
                  <v:path arrowok="t" o:connecttype="custom" o:connectlocs="0,0;64109,0" o:connectangles="0,0"/>
                </v:shape>
                <v:shape id="Freeform: Shape 562622428" o:spid="_x0000_s1130" style="position:absolute;left:25529;top:1522;width:0;height:5452;visibility:visible;mso-wrap-style:square;v-text-anchor:middle" coordsize="0,54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" path="m,l,545205e" filled="f" strokecolor="black [3213]">
                  <v:stroke dashstyle="dash" joinstyle="miter"/>
                  <v:path arrowok="t" o:connecttype="custom" o:connectlocs="0,0;0,545205" o:connectangles="0,0"/>
                </v:shape>
                <v:shape id="Freeform: Shape 1034343526" o:spid="_x0000_s1131" style="position:absolute;left:25615;top:2208;width:15197;height:4336;visibility:visible;mso-wrap-style:square;v-text-anchor:middle" coordsize="1519707,43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" path="m,l1519707,r,433589l,433589e" filled="f" strokecolor="black [3213]" strokeweight="1pt">
                  <v:stroke joinstyle="miter"/>
                  <v:path arrowok="t" o:connecttype="custom" o:connectlocs="0,0;1519707,0;1519707,433589;0,433589" o:connectangles="0,0,0,0"/>
                </v:shape>
                <v:oval id="Oval 194520388" o:spid="_x0000_s1132" style="position:absolute;left:39810;top:2958;width:366;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" fillcolor="black [3213]" strokecolor="black [3213]" strokeweight="1pt">
                  <v:stroke joinstyle="miter"/>
                </v:oval>
                <v:oval id="Oval 78973037" o:spid="_x0000_s1133" style="position:absolute;left:39810;top:5421;width:366;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" fillcolor="black [3213]" strokecolor="black [3213]" strokeweight="1pt">
                  <v:stroke joinstyle="miter"/>
                </v:oval>
                <v:oval id="Oval 1137951804" o:spid="_x0000_s1134" style="position:absolute;left:37651;top:2958;width:365;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" fillcolor="black [3213]" strokecolor="black [3213]" strokeweight="1pt">
                  <v:stroke joinstyle="miter"/>
                </v:oval>
                <v:oval id="Oval 85252607" o:spid="_x0000_s1135" style="position:absolute;left:37651;top:5421;width:365;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" fillcolor="black [3213]" strokecolor="black [3213]" strokeweight="1pt">
                  <v:stroke joinstyle="miter"/>
                </v:oval>
                <v:oval id="Oval 905016803" o:spid="_x0000_s1136" style="position:absolute;left:35289;top:2958;width:366;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" fillcolor="black [3213]" strokecolor="black [3213]" strokeweight="1pt">
                  <v:stroke joinstyle="miter"/>
                </v:oval>
                <v:oval id="Oval 1776024312" o:spid="_x0000_s1137" style="position:absolute;left:35289;top:5421;width:366;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" fillcolor="black [3213]" strokecolor="black [3213]" strokeweight="1pt">
                  <v:stroke joinstyle="miter"/>
                </v:oval>
                <v:oval id="Oval 651652649" o:spid="_x0000_s1138" style="position:absolute;left:32826;top:2958;width:365;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" fillcolor="black [3213]" strokecolor="black [3213]" strokeweight="1pt">
                  <v:stroke joinstyle="miter"/>
                </v:oval>
                <v:oval id="Oval 194244162" o:spid="_x0000_s1139" style="position:absolute;left:32826;top:5421;width:365;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" fillcolor="black [3213]" strokecolor="black [3213]" strokeweight="1pt">
                  <v:stroke joinstyle="miter"/>
                </v:oval>
                <v:oval id="Oval 343545461" o:spid="_x0000_s1140" style="position:absolute;left:30194;top:2958;width:366;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" fillcolor="black [3213]" strokecolor="black [3213]" strokeweight="1pt">
                  <v:stroke joinstyle="miter"/>
                </v:oval>
                <v:oval id="Oval 52910794" o:spid="_x0000_s1141" style="position:absolute;left:30194;top:5421;width:366;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" fillcolor="black [3213]" strokecolor="black [3213]" strokeweight="1pt">
                  <v:stroke joinstyle="miter"/>
                </v:oval>
                <v:oval id="Oval 1923441586" o:spid="_x0000_s1142" style="position:absolute;left:27798;top:2958;width:366;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" fillcolor="black [3213]" strokecolor="black [3213]" strokeweight="1pt">
                  <v:stroke joinstyle="miter"/>
                </v:oval>
                <v:oval id="Oval 725901036" o:spid="_x0000_s1143" style="position:absolute;left:27798;top:5421;width:366;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" fillcolor="black [3213]" strokecolor="black [3213]" strokeweight="1pt">
                  <v:stroke joinstyle="miter"/>
                </v:oval>
                <v:shape id="Freeform: Shape 378340964" o:spid="_x0000_s1144" style="position:absolute;left:25672;top:10765;width:343;height:1147;visibility:visible;mso-wrap-style:square;v-text-anchor:middle" coordsize="34292,1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" path="m27056,c12997,22213,-1062,44427,63,60735,1188,77044,30993,88853,33805,97851v2812,8998,-7030,12934,-16871,16871e" filled="f" strokecolor="black [3213]" strokeweight=".5pt">
                  <v:stroke joinstyle="miter"/>
                  <v:path arrowok="t" o:connecttype="custom" o:connectlocs="27056,0;63,60735;33805,97851;16934,114722" o:connectangles="0,0,0,0"/>
                </v:shape>
                <v:shape id="Freeform: Shape 539884574" o:spid="_x0000_s1145" style="position:absolute;left:25661;top:14763;width:343;height:1147;visibility:visible;mso-wrap-style:square;v-text-anchor:middle" coordsize="34292,1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" path="m27056,c12997,22213,-1062,44427,63,60735,1188,77044,30993,88853,33805,97851v2812,8998,-7030,12934,-16871,16871e" filled="f" strokecolor="black [3213]" strokeweight=".5pt">
                  <v:stroke joinstyle="miter"/>
                  <v:path arrowok="t" o:connecttype="custom" o:connectlocs="27056,0;63,60735;33805,97851;16934,114722" o:connectangles="0,0,0,0"/>
                </v:shape>
                <v:shape id="Text Box 1225569793" o:spid="_x0000_s1146" type="#_x0000_t202" style="position:absolute;left:32027;top:15910;width:7385;height:3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" filled="f" stroked="f" strokeweight=".5pt">
                  <v:textbox>
                    <w:txbxContent>
                      <w:p w14:paraId="59AFBA2F" w14:textId="77777777" w:rsidR="00B23607" w:rsidRDefault="00B23607" w:rsidP="00B23607">
                        <m:oMath>
                          <m:r>
                            <w:rPr>
                              <w:rFonts w:ascii="Cambria Math" w:hAnsi="Cambria Math" w:cs="Times New Roman"/>
                            </w:rPr>
                            <m:t>≥</m:t>
                          </m:r>
                          <m:sSub>
                            <m:sSubPr>
                              <m:ctrlPr>
                                <w:rPr>
                                  <w:rFonts w:ascii="Cambria Math" w:hAnsi="Cambria Math"/>
                                  <w:i/>
                                </w:rPr>
                              </m:ctrlPr>
                            </m:sSubPr>
                            <m:e>
                              <m:r>
                                <w:rPr>
                                  <w:rFonts w:ascii="Cambria Math" w:hAnsi="Cambria Math"/>
                                </w:rPr>
                                <m:t>l</m:t>
                              </m:r>
                              <m:ctrlPr>
                                <w:rPr>
                                  <w:rFonts w:ascii="Cambria Math" w:hAnsi="Cambria Math" w:cs="Times New Roman"/>
                                  <w:i/>
                                </w:rPr>
                              </m:ctrlPr>
                            </m:e>
                            <m:sub>
                              <m:r>
                                <w:rPr>
                                  <w:rFonts w:ascii="Cambria Math" w:hAnsi="Cambria Math"/>
                                </w:rPr>
                                <m:t>bd</m:t>
                              </m:r>
                            </m:sub>
                          </m:sSub>
                        </m:oMath>
                        <w:r>
                          <w:rPr>
                            <w:rFonts w:eastAsiaTheme="minorEastAsia"/>
                          </w:rPr>
                          <w:t xml:space="preserve"> </w:t>
                        </w:r>
                      </w:p>
                    </w:txbxContent>
                  </v:textbox>
                </v:shape>
                <v:shape id="Freeform: Shape 1732056140" o:spid="_x0000_s1147" style="position:absolute;left:25672;top:11372;width:14746;height:0;visibility:visible;mso-wrap-style:square;v-text-anchor:middle" coordsize="1474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" path="m1474512,l,e" filled="f" strokecolor="black [3213]" strokeweight="1.5pt">
                  <v:stroke joinstyle="miter"/>
                  <v:path arrowok="t" o:connecttype="custom" o:connectlocs="1474512,0;0,0" o:connectangles="0,0"/>
                </v:shape>
                <v:shape id="Freeform: Shape 1330484407" o:spid="_x0000_s1148" style="position:absolute;left:25571;top:5860;width:14745;height:0;visibility:visible;mso-wrap-style:square;v-text-anchor:middle" coordsize="1474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" path="m1474512,l,e" filled="f" strokecolor="black [3213]" strokeweight="1.5pt">
                  <v:stroke joinstyle="miter"/>
                  <v:path arrowok="t" o:connecttype="custom" o:connectlocs="1474512,0;0,0" o:connectangles="0,0"/>
                </v:shape>
                <v:shape id="Freeform: Shape 909422435" o:spid="_x0000_s1149" style="position:absolute;left:28642;top:11827;width:11708;height:3003;visibility:visible;mso-wrap-style:square;v-text-anchor:middle" coordsize="1170837,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" path="m,l1170837,r,300301l13497,296927e" filled="f" strokecolor="black [3213]" strokeweight="1.5pt">
                  <v:stroke joinstyle="miter"/>
                  <v:path arrowok="t" o:connecttype="custom" o:connectlocs="0,0;1170837,0;1170837,300301;13497,296927" o:connectangles="0,0,0,0"/>
                </v:shape>
                <v:shape id="Freeform: Shape 411473381" o:spid="_x0000_s1150" style="position:absolute;left:25672;top:15286;width:14746;height:0;visibility:visible;mso-wrap-style:square;v-text-anchor:middle" coordsize="1474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" path="m1474512,l,e" filled="f" strokecolor="black [3213]" strokeweight="1.5pt">
                  <v:stroke joinstyle="miter"/>
                  <v:path arrowok="t" o:connecttype="custom" o:connectlocs="1474512,0;0,0" o:connectangles="0,0"/>
                </v:shape>
                <v:group id="Group 1474965320" o:spid="_x0000_s1151" style="position:absolute;left:28861;top:16383;width:11691;height:754" coordorigin="32847,18250" coordsize="1169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">
                  <v:shape id="Freeform: Shape 1380767902" o:spid="_x0000_s1152" style="position:absolute;left:38498;top:12667;width:457;height:11624;rotation:-90;flip:x;visibility:visible;mso-wrap-style:square;v-text-anchor:middle" coordsize="45719,4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" path="m,l,435268e" filled="f" strokecolor="black [3213]" strokeweight=".5pt">
                    <v:stroke startarrow="block" startarrowwidth="narrow" startarrowlength="long" endarrow="block" endarrowwidth="narrow" endarrowlength="long" joinstyle="miter"/>
                    <v:path arrowok="t" o:connecttype="custom" o:connectlocs="0,0;0,1162402" o:connectangles="0,0"/>
                  </v:shape>
                  <v:shape id="Freeform: Shape 1173166233" o:spid="_x0000_s1153" style="position:absolute;left:32526;top:18683;width:641;height:0;rotation:90;visibility:visible;mso-wrap-style:square;v-text-anchor:middle" coordsize="64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" path="m,l64109,e" filled="f" strokecolor="black [3213]" strokeweight=".5pt">
                    <v:stroke joinstyle="miter"/>
                    <v:path arrowok="t" o:connecttype="custom" o:connectlocs="0,0;64109,0" o:connectangles="0,0"/>
                  </v:shape>
                  <v:shape id="Freeform: Shape 1231846980" o:spid="_x0000_s1154" style="position:absolute;left:44116;top:18683;width:641;height:0;rotation:90;visibility:visible;mso-wrap-style:square;v-text-anchor:middle" coordsize="64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" path="m,l64109,e" filled="f" strokecolor="black [3213]" strokeweight=".5pt">
                    <v:stroke joinstyle="miter"/>
                    <v:path arrowok="t" o:connecttype="custom" o:connectlocs="0,0;64109,0" o:connectangles="0,0"/>
                  </v:shape>
                </v:group>
                <v:group id="Group 1592862337" o:spid="_x0000_s1155" style="position:absolute;left:28625;top:9621;width:11691;height:754" coordorigin="32847,18250" coordsize="1169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">
                  <v:shape id="Freeform: Shape 2037971039" o:spid="_x0000_s1156" style="position:absolute;left:38498;top:12667;width:457;height:11624;rotation:-90;flip:x;visibility:visible;mso-wrap-style:square;v-text-anchor:middle" coordsize="45719,43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" path="m,l,435268e" filled="f" strokecolor="black [3213]" strokeweight=".5pt">
                    <v:stroke startarrow="block" startarrowwidth="narrow" startarrowlength="long" endarrow="block" endarrowwidth="narrow" endarrowlength="long" joinstyle="miter"/>
                    <v:path arrowok="t" o:connecttype="custom" o:connectlocs="0,0;0,1162402" o:connectangles="0,0"/>
                  </v:shape>
                  <v:shape id="Freeform: Shape 378564974" o:spid="_x0000_s1157" style="position:absolute;left:32526;top:18683;width:641;height:0;rotation:90;visibility:visible;mso-wrap-style:square;v-text-anchor:middle" coordsize="64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" path="m,l64109,e" filled="f" strokecolor="black [3213]" strokeweight=".5pt">
                    <v:stroke joinstyle="miter"/>
                    <v:path arrowok="t" o:connecttype="custom" o:connectlocs="0,0;64109,0" o:connectangles="0,0"/>
                  </v:shape>
                  <v:shape id="Freeform: Shape 1021845462" o:spid="_x0000_s1158" style="position:absolute;left:44116;top:18683;width:641;height:0;rotation:90;visibility:visible;mso-wrap-style:square;v-text-anchor:middle" coordsize="64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" path="m,l64109,e" filled="f" strokecolor="black [3213]" strokeweight=".5pt">
                    <v:stroke joinstyle="miter"/>
                    <v:path arrowok="t" o:connecttype="custom" o:connectlocs="0,0;64109,0" o:connectangles="0,0"/>
                  </v:shape>
                </v:group>
                <v:shape id="Text Box 1240831419" o:spid="_x0000_s1159" type="#_x0000_t202" style="position:absolute;left:31782;top:6935;width:7384;height:3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" filled="f" stroked="f" strokeweight=".5pt">
                  <v:textbox>
                    <w:txbxContent>
                      <w:p w14:paraId="5632F6A6" w14:textId="77777777" w:rsidR="00B23607" w:rsidRDefault="00B23607" w:rsidP="00B23607">
                        <m:oMath>
                          <m:r>
                            <w:rPr>
                              <w:rFonts w:ascii="Cambria Math" w:hAnsi="Cambria Math" w:cs="Times New Roman"/>
                            </w:rPr>
                            <m:t>≥</m:t>
                          </m:r>
                          <m:sSub>
                            <m:sSubPr>
                              <m:ctrlPr>
                                <w:rPr>
                                  <w:rFonts w:ascii="Cambria Math" w:hAnsi="Cambria Math"/>
                                  <w:i/>
                                </w:rPr>
                              </m:ctrlPr>
                            </m:sSubPr>
                            <m:e>
                              <m:r>
                                <w:rPr>
                                  <w:rFonts w:ascii="Cambria Math" w:hAnsi="Cambria Math"/>
                                </w:rPr>
                                <m:t>l</m:t>
                              </m:r>
                              <m:ctrlPr>
                                <w:rPr>
                                  <w:rFonts w:ascii="Cambria Math" w:hAnsi="Cambria Math" w:cs="Times New Roman"/>
                                  <w:i/>
                                </w:rPr>
                              </m:ctrlPr>
                            </m:e>
                            <m:sub>
                              <m:r>
                                <w:rPr>
                                  <w:rFonts w:ascii="Cambria Math" w:hAnsi="Cambria Math"/>
                                </w:rPr>
                                <m:t>bd</m:t>
                              </m:r>
                            </m:sub>
                          </m:sSub>
                        </m:oMath>
                        <w:r>
                          <w:rPr>
                            <w:rFonts w:eastAsiaTheme="minorEastAsia"/>
                          </w:rPr>
                          <w:t xml:space="preserve"> </w:t>
                        </w:r>
                      </w:p>
                    </w:txbxContent>
                  </v:textbox>
                </v:shape>
                <v:shape id="Freeform: Shape 1012970533" o:spid="_x0000_s1160" style="position:absolute;left:25672;top:2809;width:14746;height:0;visibility:visible;mso-wrap-style:square;v-text-anchor:middle" coordsize="1474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" path="m1474512,l,e" filled="f" strokecolor="black [3213]" strokeweight="1.5pt">
                  <v:stroke joinstyle="miter"/>
                  <v:path arrowok="t" o:connecttype="custom" o:connectlocs="1474512,0;0,0" o:connectangles="0,0"/>
                </v:shape>
                <v:shape id="Freeform: Shape 1282362945" o:spid="_x0000_s1161" style="position:absolute;left:28642;top:2856;width:11708;height:3003;visibility:visible;mso-wrap-style:square;v-text-anchor:middle" coordsize="1170837,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" path="m,l1170837,r,300301l13497,296927e" filled="f" strokecolor="black [3213]" strokeweight="1.5pt">
                  <v:stroke joinstyle="miter"/>
                  <v:path arrowok="t" o:connecttype="custom" o:connectlocs="0,0;1170837,0;1170837,300301;13497,296927" o:connectangles="0,0,0,0"/>
                </v:shape>
                <w10:anchorlock/>
              </v:group>
            </w:pict>
          </mc:Fallback>
        </mc:AlternateContent>
      </w:r>
    </w:p>
    <w:p w14:paraId="4D7FC1E3" w14:textId="64DA3DB9" w:rsidR="00B23607" w:rsidRPr="00B23607" w:rsidRDefault="00B23607" w:rsidP="00B23607">
      <w:pPr>
        <w:pStyle w:val="Figura"/>
      </w:pPr>
      <w:r w:rsidRPr="00B23607">
        <w:t xml:space="preserve"> </w:t>
      </w:r>
      <w:bookmarkStart w:id="763" w:name="_Ref171353911"/>
      <w:r w:rsidRPr="00B23607">
        <w:t>Detaliu de armare a marginilor plăcii</w:t>
      </w:r>
      <w:bookmarkEnd w:id="763"/>
    </w:p>
    <w:p w14:paraId="1693AE89" w14:textId="77777777" w:rsidR="00F35ABB" w:rsidRPr="00E67DAF" w:rsidRDefault="00F35ABB" w:rsidP="00F35ABB">
      <w:pPr>
        <w:pStyle w:val="Paragraf"/>
      </w:pPr>
      <w:r>
        <w:t>Armarea transversală a plăcii în zona de rezemare pe componentele structurale verticale se realizează numai cu armături verticale.</w:t>
      </w:r>
    </w:p>
    <w:p w14:paraId="3A9B8C85" w14:textId="77455C2A" w:rsidR="00F35ABB" w:rsidRPr="00F35ABB" w:rsidRDefault="004C1C92" w:rsidP="00F35ABB">
      <w:pPr>
        <w:pStyle w:val="Paragraf"/>
      </w:pPr>
      <w:r>
        <w:t>Z</w:t>
      </w:r>
      <w:r w:rsidR="00F35ABB" w:rsidRPr="00F35ABB">
        <w:t xml:space="preserve">onele de placă situate în vecinătatea stâlpilor sau a zonelor de capăt ale pereților, până la o distanță egală cu </w:t>
      </w:r>
      <m:oMath>
        <m:r>
          <m:rPr>
            <m:sty m:val="p"/>
          </m:rPr>
          <w:rPr>
            <w:rFonts w:ascii="Cambria Math" w:hAnsi="Cambria Math"/>
          </w:rPr>
          <m:t>4,00</m:t>
        </m:r>
        <m:r>
          <w:rPr>
            <w:rFonts w:ascii="Cambria Math" w:hAnsi="Cambria Math"/>
          </w:rPr>
          <m:t>d</m:t>
        </m:r>
      </m:oMath>
      <w:r w:rsidR="00F35ABB" w:rsidRPr="00F35ABB">
        <w:t xml:space="preserve"> măsurată față de perimetrul acestora, unde </w:t>
      </w:r>
      <m:oMath>
        <m:r>
          <w:rPr>
            <w:rFonts w:ascii="Cambria Math" w:hAnsi="Cambria Math"/>
          </w:rPr>
          <m:t>d</m:t>
        </m:r>
      </m:oMath>
      <w:r w:rsidR="00F35ABB" w:rsidRPr="00F35ABB">
        <w:t xml:space="preserve"> este înălțimea utilă a secțiunii transversale a plăcii, se armează transversal. Armătura transversală se stabilește astfel încât coeficientul de armare </w:t>
      </w:r>
      <w:r w:rsidR="0027120D">
        <w:t xml:space="preserve">transversală, </w:t>
      </w:r>
      <m:oMath>
        <m:sSub>
          <m:sSubPr>
            <m:ctrlPr>
              <w:rPr>
                <w:rFonts w:ascii="Cambria Math" w:hAnsi="Cambria Math"/>
                <w:i/>
              </w:rPr>
            </m:ctrlPr>
          </m:sSubPr>
          <m:e>
            <m:r>
              <w:rPr>
                <w:rFonts w:ascii="Cambria Math" w:hAnsi="Cambria Math"/>
              </w:rPr>
              <m:t>ρ</m:t>
            </m:r>
          </m:e>
          <m:sub>
            <m:r>
              <w:rPr>
                <w:rFonts w:ascii="Cambria Math" w:hAnsi="Cambria Math"/>
              </w:rPr>
              <m:t>w</m:t>
            </m:r>
          </m:sub>
        </m:sSub>
      </m:oMath>
      <w:r w:rsidR="0027120D">
        <w:t xml:space="preserve">, </w:t>
      </w:r>
      <w:r w:rsidR="00F35ABB" w:rsidRPr="00F35ABB">
        <w:t xml:space="preserve">îndeplinește condiția: </w:t>
      </w:r>
      <w:r w:rsidR="00F35ABB" w:rsidRPr="00F35ABB">
        <w:rPr>
          <w:i/>
          <w:iCs/>
          <w:color w:val="FFFFFF" w:themeColor="background1"/>
          <w:vertAlign w:val="subscript"/>
        </w:rPr>
        <w:fldChar w:fldCharType="begin"/>
      </w:r>
      <w:r w:rsidR="00F35ABB" w:rsidRPr="00F35ABB">
        <w:rPr>
          <w:i/>
          <w:iCs/>
          <w:color w:val="FFFFFF" w:themeColor="background1"/>
          <w:vertAlign w:val="subscript"/>
        </w:rPr>
        <w:instrText xml:space="preserve"> LISTNUM \l 1 \s 0 </w:instrText>
      </w:r>
      <w:r w:rsidR="00F35ABB" w:rsidRPr="00F35ABB">
        <w:rPr>
          <w:i/>
          <w:iCs/>
          <w:color w:val="FFFFFF" w:themeColor="background1"/>
          <w:vertAlign w:val="subscript"/>
        </w:rPr>
        <w:fldChar w:fldCharType="end"/>
      </w:r>
    </w:p>
    <w:tbl>
      <w:tblPr>
        <w:tblW w:w="5000" w:type="pct"/>
        <w:tblLayout w:type="fixed"/>
        <w:tblLook w:val="04A0" w:firstRow="1" w:lastRow="0" w:firstColumn="1" w:lastColumn="0" w:noHBand="0" w:noVBand="1"/>
      </w:tblPr>
      <w:tblGrid>
        <w:gridCol w:w="1253"/>
        <w:gridCol w:w="5851"/>
        <w:gridCol w:w="1254"/>
      </w:tblGrid>
      <w:tr w:rsidR="00F35ABB" w:rsidRPr="003C3148" w14:paraId="1FE13652" w14:textId="77777777" w:rsidTr="00C66448">
        <w:trPr>
          <w:trHeight w:val="523"/>
        </w:trPr>
        <w:tc>
          <w:tcPr>
            <w:tcW w:w="750" w:type="pct"/>
            <w:vAlign w:val="center"/>
          </w:tcPr>
          <w:p w14:paraId="7C6AA07B" w14:textId="77777777" w:rsidR="00F35ABB" w:rsidRPr="0041799E" w:rsidRDefault="00F35ABB" w:rsidP="00C66448">
            <w:pPr>
              <w:rPr>
                <w:rFonts w:ascii="Cambria Math" w:hAnsi="Cambria Math"/>
                <w:lang w:eastAsia="zh-TW"/>
              </w:rPr>
            </w:pPr>
          </w:p>
        </w:tc>
        <w:tc>
          <w:tcPr>
            <w:tcW w:w="3500" w:type="pct"/>
            <w:vAlign w:val="center"/>
          </w:tcPr>
          <w:p w14:paraId="219B8A8B" w14:textId="6117EFBB" w:rsidR="00F35ABB" w:rsidRPr="003C3148" w:rsidRDefault="00000000" w:rsidP="00C66448">
            <w:pPr>
              <w:rPr>
                <w:rFonts w:ascii="XITS" w:hAnsi="XITS"/>
              </w:rPr>
            </w:pPr>
            <m:oMath>
              <m:sSub>
                <m:sSubPr>
                  <m:ctrlPr>
                    <w:rPr>
                      <w:rFonts w:ascii="Cambria Math" w:hAnsi="Cambria Math"/>
                      <w:i/>
                    </w:rPr>
                  </m:ctrlPr>
                </m:sSubPr>
                <m:e>
                  <m:r>
                    <w:rPr>
                      <w:rFonts w:ascii="Cambria Math" w:hAnsi="Cambria Math"/>
                    </w:rPr>
                    <m:t>ρ</m:t>
                  </m:r>
                </m:e>
                <m:sub>
                  <m:r>
                    <w:rPr>
                      <w:rFonts w:ascii="Cambria Math" w:hAnsi="Cambria Math"/>
                    </w:rPr>
                    <m:t>w</m:t>
                  </m:r>
                </m:sub>
              </m:sSub>
              <m:r>
                <w:rPr>
                  <w:rFonts w:ascii="Cambria Math" w:hAnsi="Cambria Math"/>
                </w:rPr>
                <m:t>≥0,08</m:t>
              </m:r>
              <m:f>
                <m:fPr>
                  <m:ctrlPr>
                    <w:rPr>
                      <w:rFonts w:ascii="Cambria Math" w:hAnsi="Cambria Math"/>
                      <w:i/>
                    </w:rPr>
                  </m:ctrlPr>
                </m:fPr>
                <m:num>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ck</m:t>
                          </m:r>
                        </m:sub>
                      </m:sSub>
                    </m:e>
                  </m:rad>
                </m:num>
                <m:den>
                  <m:sSub>
                    <m:sSubPr>
                      <m:ctrlPr>
                        <w:rPr>
                          <w:rFonts w:ascii="Cambria Math" w:hAnsi="Cambria Math"/>
                          <w:i/>
                        </w:rPr>
                      </m:ctrlPr>
                    </m:sSubPr>
                    <m:e>
                      <m:r>
                        <w:rPr>
                          <w:rFonts w:ascii="Cambria Math" w:hAnsi="Cambria Math"/>
                        </w:rPr>
                        <m:t>f</m:t>
                      </m:r>
                    </m:e>
                    <m:sub>
                      <m:r>
                        <w:rPr>
                          <w:rFonts w:ascii="Cambria Math" w:hAnsi="Cambria Math"/>
                        </w:rPr>
                        <m:t>yk</m:t>
                      </m:r>
                    </m:sub>
                  </m:sSub>
                </m:den>
              </m:f>
            </m:oMath>
            <w:r w:rsidR="00F35ABB" w:rsidRPr="003C3148">
              <w:rPr>
                <w:rFonts w:ascii="XITS" w:hAnsi="XITS"/>
              </w:rPr>
              <w:tab/>
            </w:r>
          </w:p>
        </w:tc>
        <w:tc>
          <w:tcPr>
            <w:tcW w:w="750" w:type="pct"/>
            <w:vAlign w:val="center"/>
          </w:tcPr>
          <w:p w14:paraId="671EB3B6" w14:textId="77777777" w:rsidR="00F35ABB" w:rsidRPr="003C3148" w:rsidRDefault="00F35ABB" w:rsidP="00C66448">
            <w:pPr>
              <w:pStyle w:val="Ecuatia"/>
              <w:spacing w:before="0" w:after="120"/>
              <w:jc w:val="left"/>
            </w:pPr>
            <w:bookmarkStart w:id="764" w:name="_Ref171003435"/>
            <w:r w:rsidRPr="003C3148">
              <w:t xml:space="preserve"> </w:t>
            </w:r>
            <w:bookmarkEnd w:id="764"/>
          </w:p>
        </w:tc>
      </w:tr>
    </w:tbl>
    <w:p w14:paraId="457D2385" w14:textId="2B06773B" w:rsidR="0027120D" w:rsidRDefault="0027120D" w:rsidP="0027120D">
      <w:pPr>
        <w:pStyle w:val="Notatii"/>
      </w:pPr>
      <w:r>
        <w:t>unde:</w:t>
      </w:r>
    </w:p>
    <w:p w14:paraId="7F5E3FEB" w14:textId="33088FE7" w:rsidR="0027120D" w:rsidRDefault="00000000" w:rsidP="0027120D">
      <w:pPr>
        <w:pStyle w:val="Notatii"/>
        <w:ind w:left="0" w:firstLine="0"/>
      </w:pPr>
      <m:oMath>
        <m:sSub>
          <m:sSubPr>
            <m:ctrlPr>
              <w:rPr>
                <w:rFonts w:ascii="Cambria Math" w:hAnsi="Cambria Math"/>
              </w:rPr>
            </m:ctrlPr>
          </m:sSubPr>
          <m:e>
            <m:r>
              <w:rPr>
                <w:rFonts w:ascii="Cambria Math" w:hAnsi="Cambria Math"/>
              </w:rPr>
              <m:t>f</m:t>
            </m:r>
          </m:e>
          <m:sub>
            <m:r>
              <w:rPr>
                <w:rFonts w:ascii="Cambria Math" w:hAnsi="Cambria Math"/>
              </w:rPr>
              <m:t>yk</m:t>
            </m:r>
          </m:sub>
        </m:sSub>
      </m:oMath>
      <w:r w:rsidR="0027120D">
        <w:tab/>
        <w:t>valoarea caracteristică a limitei de curgere a oțelului din care sunt confecționate armăturile transversale;</w:t>
      </w:r>
    </w:p>
    <w:p w14:paraId="176C738B" w14:textId="1A93A9DE" w:rsidR="0027120D" w:rsidRPr="0027120D" w:rsidRDefault="00000000" w:rsidP="0027120D">
      <w:pPr>
        <w:pStyle w:val="Notatii"/>
        <w:ind w:left="0" w:firstLine="0"/>
      </w:pPr>
      <m:oMath>
        <m:sSub>
          <m:sSubPr>
            <m:ctrlPr>
              <w:rPr>
                <w:rFonts w:ascii="Cambria Math" w:hAnsi="Cambria Math"/>
                <w:i/>
              </w:rPr>
            </m:ctrlPr>
          </m:sSubPr>
          <m:e>
            <m:r>
              <w:rPr>
                <w:rFonts w:ascii="Cambria Math" w:hAnsi="Cambria Math"/>
              </w:rPr>
              <m:t>f</m:t>
            </m:r>
          </m:e>
          <m:sub>
            <m:r>
              <w:rPr>
                <w:rFonts w:ascii="Cambria Math" w:hAnsi="Cambria Math"/>
              </w:rPr>
              <m:t>ck</m:t>
            </m:r>
          </m:sub>
        </m:sSub>
      </m:oMath>
      <w:r w:rsidR="0027120D">
        <w:tab/>
        <w:t>valoarea caracteristică a rezistenței la compresiune a betonului.</w:t>
      </w:r>
    </w:p>
    <w:p w14:paraId="1DED9C2B" w14:textId="0BB8D3A7" w:rsidR="00F35ABB" w:rsidRDefault="00F35ABB" w:rsidP="00F35ABB">
      <w:pPr>
        <w:pStyle w:val="Nota"/>
      </w:pPr>
      <w:r>
        <w:t xml:space="preserve">Notă: Armătura stabilită conform relației </w:t>
      </w:r>
      <w:r>
        <w:fldChar w:fldCharType="begin"/>
      </w:r>
      <w:r>
        <w:instrText xml:space="preserve"> REF _Ref171003435 \r \h  \* MERGEFORMAT </w:instrText>
      </w:r>
      <w:r>
        <w:fldChar w:fldCharType="separate"/>
      </w:r>
      <w:r w:rsidR="009464BD">
        <w:t>(5.77)</w:t>
      </w:r>
      <w:r>
        <w:fldChar w:fldCharType="end"/>
      </w:r>
      <w:r>
        <w:t xml:space="preserve"> constituie o cantitate minimă de armătură transversală care se suplimentează, după caz, astfel încât să fie îndeplinită condiția de rezistență la străpungere conform SR EN 1992-1-1.</w:t>
      </w:r>
    </w:p>
    <w:p w14:paraId="077F10D9" w14:textId="77777777" w:rsidR="00F35ABB" w:rsidRPr="003C3148" w:rsidRDefault="00F35ABB" w:rsidP="00F35ABB"/>
    <w:p w14:paraId="36555405" w14:textId="366CFD27" w:rsidR="009032BA" w:rsidRPr="00BB679E" w:rsidRDefault="009032BA" w:rsidP="00DB3A3B">
      <w:pPr>
        <w:pStyle w:val="Titlu1111"/>
      </w:pPr>
      <w:bookmarkStart w:id="765" w:name="_Ref100064774"/>
      <w:bookmarkStart w:id="766" w:name="_Ref101207680"/>
      <w:bookmarkStart w:id="767" w:name="_Toc155977888"/>
      <w:bookmarkStart w:id="768" w:name="_Toc184491196"/>
      <w:bookmarkStart w:id="769" w:name="_Hlk170826426"/>
      <w:r w:rsidRPr="00BB679E">
        <w:lastRenderedPageBreak/>
        <w:t>Ancorarea și înnădirea armăturilor</w:t>
      </w:r>
      <w:bookmarkEnd w:id="765"/>
      <w:bookmarkEnd w:id="766"/>
      <w:bookmarkEnd w:id="767"/>
      <w:bookmarkEnd w:id="768"/>
      <w:r w:rsidR="00D10631" w:rsidRPr="00BB679E">
        <w:t xml:space="preserve"> </w:t>
      </w:r>
    </w:p>
    <w:bookmarkEnd w:id="769"/>
    <w:p w14:paraId="028510EC" w14:textId="77777777" w:rsidR="009032BA" w:rsidRDefault="009032BA" w:rsidP="009032BA">
      <w:pPr>
        <w:pStyle w:val="Paragraf"/>
      </w:pPr>
      <w:r w:rsidRPr="00BB679E">
        <w:t>La proiectarea ancorajelor și înnădirilor armăturilor se aplică prevederile SR EN 1992-1-1 împreună cu prevederile suplimentare date în acest paragraf.</w:t>
      </w:r>
    </w:p>
    <w:p w14:paraId="7716DF6C" w14:textId="1F721B8F" w:rsidR="00AC4A36" w:rsidRPr="003C3148" w:rsidRDefault="00AC4A36" w:rsidP="00AC4A36">
      <w:pPr>
        <w:pStyle w:val="Paragraf"/>
      </w:pPr>
      <w:bookmarkStart w:id="770" w:name="_Ref147739460"/>
      <w:r w:rsidRPr="003C3148">
        <w:t>Lungimile de ancorare sau înnădire prin suprapunere se stabilesc în func</w:t>
      </w:r>
      <w:r>
        <w:t>ț</w:t>
      </w:r>
      <w:r w:rsidRPr="003C3148">
        <w:t>ie de valoarea efortului care se dezvoltă în bară în situa</w:t>
      </w:r>
      <w:r>
        <w:t>ț</w:t>
      </w:r>
      <w:r w:rsidRPr="003C3148">
        <w:t>ia formării mecanismului plastic de ansamblu al structurii.</w:t>
      </w:r>
      <w:bookmarkEnd w:id="770"/>
    </w:p>
    <w:p w14:paraId="3AAF6DDF" w14:textId="4608762D" w:rsidR="00AC4A36" w:rsidRPr="00BB679E" w:rsidRDefault="00AC4A36" w:rsidP="00AC4A36">
      <w:pPr>
        <w:pStyle w:val="Paragraf"/>
      </w:pPr>
      <w:bookmarkStart w:id="771" w:name="_Ref152862767"/>
      <w:r w:rsidRPr="003C3148">
        <w:t xml:space="preserve">Lungimile ancorare sau înnădire prin suprapunere se stabilesc considerând că valoarea de proiectare a efortului de întindere care se dezvoltă în armăturile longitudinale pe toată lungimea zonelor critice este egal cu </w:t>
      </w:r>
      <w:bookmarkEnd w:id="771"/>
      <m:oMath>
        <m:r>
          <w:rPr>
            <w:rFonts w:ascii="Cambria Math" w:hAnsi="Cambria Math"/>
          </w:rPr>
          <m:t>1,20</m:t>
        </m:r>
        <m:sSub>
          <m:sSubPr>
            <m:ctrlPr>
              <w:rPr>
                <w:rFonts w:ascii="Cambria Math" w:hAnsi="Cambria Math"/>
                <w:i/>
                <w:iCs/>
              </w:rPr>
            </m:ctrlPr>
          </m:sSubPr>
          <m:e>
            <m:r>
              <w:rPr>
                <w:rFonts w:ascii="Cambria Math" w:hAnsi="Cambria Math"/>
              </w:rPr>
              <m:t>f</m:t>
            </m:r>
          </m:e>
          <m:sub>
            <m:r>
              <w:rPr>
                <w:rFonts w:ascii="Cambria Math" w:hAnsi="Cambria Math"/>
                <w:vertAlign w:val="subscript"/>
              </w:rPr>
              <m:t>yd</m:t>
            </m:r>
          </m:sub>
        </m:sSub>
      </m:oMath>
      <w:r w:rsidRPr="003C3148">
        <w:t>.</w:t>
      </w:r>
    </w:p>
    <w:p w14:paraId="32E6DC0F" w14:textId="3CFF5851" w:rsidR="0015473C" w:rsidRDefault="0015473C" w:rsidP="009032BA">
      <w:pPr>
        <w:pStyle w:val="Paragraf"/>
      </w:pPr>
      <w:bookmarkStart w:id="772" w:name="_Ref147739459"/>
      <w:r>
        <w:t>A</w:t>
      </w:r>
      <w:r w:rsidR="009032BA" w:rsidRPr="003C3148">
        <w:t xml:space="preserve">rmăturile </w:t>
      </w:r>
      <w:r>
        <w:t xml:space="preserve">se ancorează </w:t>
      </w:r>
      <w:r w:rsidR="009032BA" w:rsidRPr="003C3148">
        <w:t>în afara zonelor critice.</w:t>
      </w:r>
      <w:bookmarkEnd w:id="772"/>
    </w:p>
    <w:p w14:paraId="45E6DDB0" w14:textId="24217734" w:rsidR="009032BA" w:rsidRPr="003C3148" w:rsidRDefault="009032BA" w:rsidP="009032BA">
      <w:pPr>
        <w:pStyle w:val="Paragraf"/>
      </w:pPr>
      <w:r w:rsidRPr="003C3148">
        <w:t>Înnădirea armăturilor se recomandă să se realizeze în afara zonelor critice.</w:t>
      </w:r>
    </w:p>
    <w:p w14:paraId="02BCE46B" w14:textId="1E947A20" w:rsidR="009032BA" w:rsidRDefault="009032BA" w:rsidP="009032BA">
      <w:pPr>
        <w:pStyle w:val="Paragraf"/>
      </w:pPr>
      <w:r w:rsidRPr="003C3148">
        <w:t xml:space="preserve">Înnădirile prin suprapunere ale armăturilor longitudinale ale grinzilor </w:t>
      </w:r>
      <w:r w:rsidR="0015473C">
        <w:t>se realizează</w:t>
      </w:r>
      <w:r w:rsidRPr="003C3148">
        <w:t xml:space="preserve"> în afara nodurilor, a zonelor critice ale grinzii și la o distan</w:t>
      </w:r>
      <w:r w:rsidR="00C86317">
        <w:t>ț</w:t>
      </w:r>
      <w:r w:rsidRPr="003C3148">
        <w:t>ă mai mare de 1,5</w:t>
      </w:r>
      <w:r w:rsidRPr="003C3148">
        <w:rPr>
          <w:i/>
          <w:iCs/>
        </w:rPr>
        <w:t>h</w:t>
      </w:r>
      <w:r w:rsidRPr="003C3148">
        <w:rPr>
          <w:i/>
          <w:iCs/>
          <w:vertAlign w:val="subscript"/>
        </w:rPr>
        <w:t>w</w:t>
      </w:r>
      <w:r w:rsidRPr="003C3148">
        <w:t xml:space="preserve"> fa</w:t>
      </w:r>
      <w:r w:rsidR="00C86317">
        <w:t>ț</w:t>
      </w:r>
      <w:r w:rsidRPr="003C3148">
        <w:t>ă de sec</w:t>
      </w:r>
      <w:r w:rsidR="00C86317">
        <w:t>ț</w:t>
      </w:r>
      <w:r w:rsidRPr="003C3148">
        <w:t>iunile de capăt ale grinzii.</w:t>
      </w:r>
    </w:p>
    <w:p w14:paraId="45D095B0" w14:textId="1C20C4A9" w:rsidR="0015473C" w:rsidRPr="00BB3DC6" w:rsidRDefault="0015473C" w:rsidP="0015473C">
      <w:pPr>
        <w:pStyle w:val="Paragraf"/>
      </w:pPr>
      <w:r w:rsidRPr="00BB3DC6">
        <w:t>În cazul sistemului structural de tip cadru, sistemului structural de tip dual cu cadre predominante sau sistemului structural cu stâlpi în consolă proiectat pentru clasa de ductilitate DCH, înnădirea prin suprapunere a barelor longitudinale ale stâlpilor se realizează în zona de mijloc a acestora, de la fiecare nivel.</w:t>
      </w:r>
    </w:p>
    <w:p w14:paraId="13F018A6" w14:textId="7ED74C8C" w:rsidR="009032BA" w:rsidRPr="003C3148" w:rsidRDefault="009032BA" w:rsidP="009032BA">
      <w:pPr>
        <w:pStyle w:val="Paragraf"/>
      </w:pPr>
      <w:r w:rsidRPr="003C3148">
        <w:t xml:space="preserve">Lungimea de ancorare determinată conform  </w:t>
      </w:r>
      <w:r w:rsidRPr="009D6161">
        <w:rPr>
          <w:rStyle w:val="Mylink"/>
        </w:rPr>
        <w:fldChar w:fldCharType="begin"/>
      </w:r>
      <w:r w:rsidR="009D6161" w:rsidRPr="009D6161">
        <w:rPr>
          <w:rStyle w:val="Mylink"/>
        </w:rPr>
        <w:instrText>REF _Ref100064774 \r \* CHARFORMAT \h</w:instrText>
      </w:r>
      <w:r w:rsidRPr="009D6161">
        <w:rPr>
          <w:rStyle w:val="Mylink"/>
        </w:rPr>
      </w:r>
      <w:r w:rsidRPr="009D6161">
        <w:rPr>
          <w:rStyle w:val="Mylink"/>
        </w:rPr>
        <w:fldChar w:fldCharType="separate"/>
      </w:r>
      <w:r w:rsidR="009464BD">
        <w:rPr>
          <w:rStyle w:val="Mylink"/>
        </w:rPr>
        <w:t>5.7.3.6</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_Ref147739460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3C3148">
        <w:t xml:space="preserve">, </w:t>
      </w:r>
      <w:r w:rsidR="00AC4A36">
        <w:t>se limitează conform relației</w:t>
      </w:r>
      <w:r w:rsidRPr="003C3148">
        <w:t>:</w:t>
      </w:r>
    </w:p>
    <w:tbl>
      <w:tblPr>
        <w:tblW w:w="5000" w:type="pct"/>
        <w:tblLayout w:type="fixed"/>
        <w:tblLook w:val="04A0" w:firstRow="1" w:lastRow="0" w:firstColumn="1" w:lastColumn="0" w:noHBand="0" w:noVBand="1"/>
      </w:tblPr>
      <w:tblGrid>
        <w:gridCol w:w="1253"/>
        <w:gridCol w:w="5851"/>
        <w:gridCol w:w="1254"/>
      </w:tblGrid>
      <w:tr w:rsidR="009032BA" w:rsidRPr="003C3148" w14:paraId="6604C793" w14:textId="77777777" w:rsidTr="009367A9">
        <w:trPr>
          <w:trHeight w:val="523"/>
        </w:trPr>
        <w:tc>
          <w:tcPr>
            <w:tcW w:w="750" w:type="pct"/>
            <w:vAlign w:val="center"/>
          </w:tcPr>
          <w:p w14:paraId="7CEE5DE9" w14:textId="77777777" w:rsidR="009032BA" w:rsidRPr="003C3148" w:rsidRDefault="009032BA" w:rsidP="009367A9">
            <w:pPr>
              <w:rPr>
                <w:lang w:eastAsia="zh-TW"/>
              </w:rPr>
            </w:pPr>
          </w:p>
        </w:tc>
        <w:tc>
          <w:tcPr>
            <w:tcW w:w="3500" w:type="pct"/>
            <w:vAlign w:val="center"/>
          </w:tcPr>
          <w:p w14:paraId="5F95AA08" w14:textId="77777777" w:rsidR="009032BA" w:rsidRPr="003C3148" w:rsidRDefault="00000000" w:rsidP="009367A9">
            <w:pPr>
              <w:rPr>
                <w:rFonts w:ascii="Cambria Math" w:hAnsi="Cambria Math" w:cs="XITS Math"/>
                <w:i/>
                <w:sz w:val="26"/>
                <w:szCs w:val="26"/>
              </w:rPr>
            </w:pPr>
            <m:oMathPara>
              <m:oMathParaPr>
                <m:jc m:val="left"/>
              </m:oMathParaPr>
              <m:oMath>
                <m:sSub>
                  <m:sSubPr>
                    <m:ctrlPr>
                      <w:rPr>
                        <w:rFonts w:ascii="Cambria Math" w:hAnsi="Cambria Math" w:cs="XITS Math"/>
                        <w:i/>
                      </w:rPr>
                    </m:ctrlPr>
                  </m:sSubPr>
                  <m:e>
                    <m:r>
                      <w:rPr>
                        <w:rFonts w:ascii="Cambria Math" w:hAnsi="Cambria Math" w:cs="XITS Math"/>
                      </w:rPr>
                      <m:t>l</m:t>
                    </m:r>
                  </m:e>
                  <m:sub>
                    <m:r>
                      <w:rPr>
                        <w:rFonts w:ascii="Cambria Math" w:hAnsi="Cambria Math" w:cs="XITS Math"/>
                      </w:rPr>
                      <m:t>bd</m:t>
                    </m:r>
                  </m:sub>
                </m:sSub>
                <m:r>
                  <w:rPr>
                    <w:rFonts w:ascii="Cambria Math" w:hAnsi="Cambria Math" w:cs="XITS Math"/>
                  </w:rPr>
                  <m:t>≥40φ</m:t>
                </m:r>
              </m:oMath>
            </m:oMathPara>
          </w:p>
        </w:tc>
        <w:tc>
          <w:tcPr>
            <w:tcW w:w="750" w:type="pct"/>
            <w:vAlign w:val="center"/>
          </w:tcPr>
          <w:p w14:paraId="0BA8CE73" w14:textId="77777777" w:rsidR="009032BA" w:rsidRPr="003C3148" w:rsidRDefault="009032BA" w:rsidP="00DB3A3B">
            <w:pPr>
              <w:pStyle w:val="Ecuatia"/>
              <w:spacing w:before="0" w:after="120"/>
              <w:jc w:val="left"/>
            </w:pPr>
            <w:r w:rsidRPr="003C3148">
              <w:t xml:space="preserve"> </w:t>
            </w:r>
          </w:p>
        </w:tc>
      </w:tr>
    </w:tbl>
    <w:p w14:paraId="60693C46" w14:textId="77777777" w:rsidR="009032BA" w:rsidRPr="003C3148" w:rsidRDefault="009032BA" w:rsidP="009032BA">
      <w:pPr>
        <w:pStyle w:val="Paragraf"/>
        <w:numPr>
          <w:ilvl w:val="0"/>
          <w:numId w:val="0"/>
        </w:numPr>
      </w:pPr>
      <w:r w:rsidRPr="003C3148">
        <w:t xml:space="preserve">unde </w:t>
      </w:r>
      <m:oMath>
        <m:r>
          <w:rPr>
            <w:rFonts w:ascii="Cambria Math" w:hAnsi="Cambria Math" w:cs="XITS Math"/>
          </w:rPr>
          <m:t>φ</m:t>
        </m:r>
      </m:oMath>
      <w:r w:rsidRPr="003C3148">
        <w:t xml:space="preserve"> este diametrul barei care se ancorează.</w:t>
      </w:r>
    </w:p>
    <w:p w14:paraId="403A3C85" w14:textId="5F28F89D" w:rsidR="009032BA" w:rsidRPr="003C3148" w:rsidRDefault="009032BA" w:rsidP="009032BA">
      <w:pPr>
        <w:pStyle w:val="Paragraf"/>
      </w:pPr>
      <w:r w:rsidRPr="003C3148">
        <w:t xml:space="preserve">Lungimea de înnădire determinată conform </w:t>
      </w:r>
      <w:r w:rsidRPr="009D6161">
        <w:rPr>
          <w:rStyle w:val="Mylink"/>
        </w:rPr>
        <w:fldChar w:fldCharType="begin"/>
      </w:r>
      <w:r w:rsidR="009D6161" w:rsidRPr="009D6161">
        <w:rPr>
          <w:rStyle w:val="Mylink"/>
        </w:rPr>
        <w:instrText>REF _Ref100064774 \r \* CHARFORMAT \h</w:instrText>
      </w:r>
      <w:r w:rsidRPr="009D6161">
        <w:rPr>
          <w:rStyle w:val="Mylink"/>
        </w:rPr>
      </w:r>
      <w:r w:rsidRPr="009D6161">
        <w:rPr>
          <w:rStyle w:val="Mylink"/>
        </w:rPr>
        <w:fldChar w:fldCharType="separate"/>
      </w:r>
      <w:r w:rsidR="009464BD">
        <w:rPr>
          <w:rStyle w:val="Mylink"/>
        </w:rPr>
        <w:t>5.7.3.6</w:t>
      </w:r>
      <w:r w:rsidRPr="009D6161">
        <w:rPr>
          <w:rStyle w:val="Mylink"/>
        </w:rPr>
        <w:fldChar w:fldCharType="end"/>
      </w:r>
      <w:r w:rsidR="00426A99">
        <w:t xml:space="preserve">, </w:t>
      </w:r>
      <w:r w:rsidRPr="009D6161">
        <w:rPr>
          <w:rStyle w:val="Mylink"/>
        </w:rPr>
        <w:fldChar w:fldCharType="begin"/>
      </w:r>
      <w:r w:rsidR="009D6161" w:rsidRPr="009D6161">
        <w:rPr>
          <w:rStyle w:val="Mylink"/>
        </w:rPr>
        <w:instrText>REF _Ref147739460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3C3148">
        <w:t xml:space="preserve">, se limitează inferior la valorile indicate în </w:t>
      </w:r>
      <w:r w:rsidRPr="009D6161">
        <w:rPr>
          <w:rStyle w:val="Mylink"/>
        </w:rPr>
        <w:fldChar w:fldCharType="begin"/>
      </w:r>
      <w:r w:rsidR="009D6161" w:rsidRPr="009D6161">
        <w:rPr>
          <w:rStyle w:val="Mylink"/>
        </w:rPr>
        <w:instrText>REF _Ref154566527 \r \* CHARFORMAT \h</w:instrText>
      </w:r>
      <w:r w:rsidRPr="009D6161">
        <w:rPr>
          <w:rStyle w:val="Mylink"/>
        </w:rPr>
      </w:r>
      <w:r w:rsidRPr="009D6161">
        <w:rPr>
          <w:rStyle w:val="Mylink"/>
        </w:rPr>
        <w:fldChar w:fldCharType="separate"/>
      </w:r>
      <w:r w:rsidR="009464BD">
        <w:rPr>
          <w:rStyle w:val="Mylink"/>
        </w:rPr>
        <w:t>Tabelul 5.6</w:t>
      </w:r>
      <w:r w:rsidRPr="009D6161">
        <w:rPr>
          <w:rStyle w:val="Mylink"/>
        </w:rPr>
        <w:fldChar w:fldCharType="end"/>
      </w:r>
      <w:r w:rsidRPr="003C3148">
        <w:t xml:space="preserve">, unde </w:t>
      </w:r>
      <m:oMath>
        <m:r>
          <w:rPr>
            <w:rFonts w:ascii="Cambria Math" w:hAnsi="Cambria Math" w:cs="XITS Math"/>
          </w:rPr>
          <m:t>φ</m:t>
        </m:r>
      </m:oMath>
      <w:r w:rsidRPr="003C3148">
        <w:t xml:space="preserve"> este diametrul barei care se înnădește. Pentru valori intermediare ale raportului dintre aria armăturilor înnădite în sec</w:t>
      </w:r>
      <w:proofErr w:type="spellStart"/>
      <w:r w:rsidR="00C86317">
        <w:t>ț</w:t>
      </w:r>
      <w:r w:rsidRPr="003C3148">
        <w:t>iune</w:t>
      </w:r>
      <w:proofErr w:type="spellEnd"/>
      <w:r w:rsidRPr="003C3148">
        <w:t xml:space="preserve"> și aria tuturor armăturilor se realizează interpolare liniară.</w:t>
      </w:r>
    </w:p>
    <w:p w14:paraId="15309429" w14:textId="77777777" w:rsidR="009032BA" w:rsidRPr="003C3148" w:rsidRDefault="009032BA" w:rsidP="00DB3A3B">
      <w:pPr>
        <w:pStyle w:val="Tabelul"/>
        <w:rPr>
          <w:rFonts w:hint="eastAsia"/>
        </w:rPr>
      </w:pPr>
      <w:bookmarkStart w:id="773" w:name="_Ref154566527"/>
      <w:r w:rsidRPr="003C3148">
        <w:t>Valori minime ale lungimii de înnădire prin suprapunere</w:t>
      </w:r>
      <w:bookmarkEnd w:id="773"/>
    </w:p>
    <w:tbl>
      <w:tblPr>
        <w:tblStyle w:val="TableGrid"/>
        <w:tblW w:w="8496" w:type="dxa"/>
        <w:tblLook w:val="04A0" w:firstRow="1" w:lastRow="0" w:firstColumn="1" w:lastColumn="0" w:noHBand="0" w:noVBand="1"/>
      </w:tblPr>
      <w:tblGrid>
        <w:gridCol w:w="5040"/>
        <w:gridCol w:w="864"/>
        <w:gridCol w:w="864"/>
        <w:gridCol w:w="864"/>
        <w:gridCol w:w="864"/>
      </w:tblGrid>
      <w:tr w:rsidR="009032BA" w:rsidRPr="003C3148" w14:paraId="0EBA0028" w14:textId="77777777" w:rsidTr="009367A9">
        <w:trPr>
          <w:trHeight w:val="543"/>
        </w:trPr>
        <w:tc>
          <w:tcPr>
            <w:tcW w:w="5040" w:type="dxa"/>
          </w:tcPr>
          <w:p w14:paraId="03B09435" w14:textId="1D741BAA" w:rsidR="009032BA" w:rsidRPr="003C3148" w:rsidRDefault="009032BA" w:rsidP="009367A9">
            <w:pPr>
              <w:rPr>
                <w:lang w:val="ro-RO"/>
              </w:rPr>
            </w:pPr>
            <w:r w:rsidRPr="003C3148">
              <w:rPr>
                <w:lang w:val="ro-RO"/>
              </w:rPr>
              <w:t>Raportul dintre aria armăturilor înnădite în sec</w:t>
            </w:r>
            <w:r w:rsidR="00C86317">
              <w:rPr>
                <w:lang w:val="ro-RO"/>
              </w:rPr>
              <w:t>ț</w:t>
            </w:r>
            <w:r w:rsidRPr="003C3148">
              <w:rPr>
                <w:lang w:val="ro-RO"/>
              </w:rPr>
              <w:t>iune și aria tuturor armăturilor</w:t>
            </w:r>
          </w:p>
        </w:tc>
        <w:tc>
          <w:tcPr>
            <w:tcW w:w="864" w:type="dxa"/>
          </w:tcPr>
          <w:p w14:paraId="28326848" w14:textId="77777777" w:rsidR="009032BA" w:rsidRPr="003C3148" w:rsidRDefault="009032BA" w:rsidP="009367A9">
            <w:pPr>
              <w:rPr>
                <w:lang w:val="ro-RO"/>
              </w:rPr>
            </w:pPr>
            <w:r w:rsidRPr="003C3148">
              <w:rPr>
                <w:lang w:val="ro-RO"/>
              </w:rPr>
              <w:t>&lt;0,25</w:t>
            </w:r>
          </w:p>
        </w:tc>
        <w:tc>
          <w:tcPr>
            <w:tcW w:w="864" w:type="dxa"/>
          </w:tcPr>
          <w:p w14:paraId="30D76062" w14:textId="77777777" w:rsidR="009032BA" w:rsidRPr="003C3148" w:rsidRDefault="009032BA" w:rsidP="009367A9">
            <w:pPr>
              <w:rPr>
                <w:lang w:val="ro-RO"/>
              </w:rPr>
            </w:pPr>
            <w:r w:rsidRPr="003C3148">
              <w:rPr>
                <w:lang w:val="ro-RO"/>
              </w:rPr>
              <w:t>33%</w:t>
            </w:r>
          </w:p>
        </w:tc>
        <w:tc>
          <w:tcPr>
            <w:tcW w:w="864" w:type="dxa"/>
          </w:tcPr>
          <w:p w14:paraId="51995B5A" w14:textId="77777777" w:rsidR="009032BA" w:rsidRPr="003C3148" w:rsidRDefault="009032BA" w:rsidP="009367A9">
            <w:pPr>
              <w:rPr>
                <w:lang w:val="ro-RO"/>
              </w:rPr>
            </w:pPr>
            <w:r w:rsidRPr="003C3148">
              <w:rPr>
                <w:lang w:val="ro-RO"/>
              </w:rPr>
              <w:t>50%</w:t>
            </w:r>
          </w:p>
        </w:tc>
        <w:tc>
          <w:tcPr>
            <w:tcW w:w="864" w:type="dxa"/>
          </w:tcPr>
          <w:p w14:paraId="03527E0A" w14:textId="77777777" w:rsidR="009032BA" w:rsidRPr="003C3148" w:rsidRDefault="009032BA" w:rsidP="009367A9">
            <w:pPr>
              <w:rPr>
                <w:lang w:val="ro-RO"/>
              </w:rPr>
            </w:pPr>
            <w:r w:rsidRPr="003C3148">
              <w:rPr>
                <w:lang w:val="ro-RO"/>
              </w:rPr>
              <w:t>&gt;50%</w:t>
            </w:r>
          </w:p>
        </w:tc>
      </w:tr>
      <w:tr w:rsidR="009032BA" w:rsidRPr="003C3148" w14:paraId="166FF0DC" w14:textId="77777777" w:rsidTr="009367A9">
        <w:trPr>
          <w:trHeight w:val="570"/>
        </w:trPr>
        <w:tc>
          <w:tcPr>
            <w:tcW w:w="5040" w:type="dxa"/>
          </w:tcPr>
          <w:p w14:paraId="10A4ACB1" w14:textId="77777777" w:rsidR="009032BA" w:rsidRPr="003C3148" w:rsidRDefault="009032BA" w:rsidP="009367A9">
            <w:pPr>
              <w:rPr>
                <w:lang w:val="ro-RO"/>
              </w:rPr>
            </w:pPr>
            <w:r w:rsidRPr="003C3148">
              <w:rPr>
                <w:lang w:val="ro-RO"/>
              </w:rPr>
              <w:t>Lungimea minimă de înnădire prin suprapunere</w:t>
            </w:r>
          </w:p>
        </w:tc>
        <w:tc>
          <w:tcPr>
            <w:tcW w:w="864" w:type="dxa"/>
          </w:tcPr>
          <w:p w14:paraId="1881C896" w14:textId="5D4CEFD4" w:rsidR="009032BA" w:rsidRPr="003C3148" w:rsidRDefault="009032BA" w:rsidP="009367A9">
            <w:pPr>
              <w:rPr>
                <w:lang w:val="ro-RO"/>
              </w:rPr>
            </w:pPr>
            <m:oMathPara>
              <m:oMath>
                <m:r>
                  <m:rPr>
                    <m:sty m:val="p"/>
                  </m:rPr>
                  <w:rPr>
                    <w:rFonts w:ascii="Cambria Math" w:hAnsi="Cambria Math"/>
                    <w:lang w:val="ro-RO"/>
                  </w:rPr>
                  <m:t>40φ</m:t>
                </m:r>
              </m:oMath>
            </m:oMathPara>
          </w:p>
        </w:tc>
        <w:tc>
          <w:tcPr>
            <w:tcW w:w="864" w:type="dxa"/>
          </w:tcPr>
          <w:p w14:paraId="45F8E481" w14:textId="77777777" w:rsidR="009032BA" w:rsidRPr="003C3148" w:rsidRDefault="009032BA" w:rsidP="009367A9">
            <w:pPr>
              <w:rPr>
                <w:lang w:val="ro-RO"/>
              </w:rPr>
            </w:pPr>
            <m:oMathPara>
              <m:oMath>
                <m:r>
                  <m:rPr>
                    <m:sty m:val="p"/>
                  </m:rPr>
                  <w:rPr>
                    <w:rFonts w:ascii="Cambria Math" w:hAnsi="Cambria Math"/>
                    <w:lang w:val="ro-RO"/>
                  </w:rPr>
                  <m:t>45φ</m:t>
                </m:r>
              </m:oMath>
            </m:oMathPara>
          </w:p>
        </w:tc>
        <w:tc>
          <w:tcPr>
            <w:tcW w:w="864" w:type="dxa"/>
          </w:tcPr>
          <w:p w14:paraId="786303AC" w14:textId="77777777" w:rsidR="009032BA" w:rsidRPr="003C3148" w:rsidRDefault="009032BA" w:rsidP="009367A9">
            <w:pPr>
              <w:rPr>
                <w:lang w:val="ro-RO"/>
              </w:rPr>
            </w:pPr>
            <m:oMathPara>
              <m:oMath>
                <m:r>
                  <m:rPr>
                    <m:sty m:val="p"/>
                  </m:rPr>
                  <w:rPr>
                    <w:rFonts w:ascii="Cambria Math" w:hAnsi="Cambria Math"/>
                    <w:lang w:val="ro-RO"/>
                  </w:rPr>
                  <m:t>55φ</m:t>
                </m:r>
              </m:oMath>
            </m:oMathPara>
          </w:p>
        </w:tc>
        <w:tc>
          <w:tcPr>
            <w:tcW w:w="864" w:type="dxa"/>
          </w:tcPr>
          <w:p w14:paraId="0990E363" w14:textId="77777777" w:rsidR="009032BA" w:rsidRPr="003C3148" w:rsidRDefault="009032BA" w:rsidP="009367A9">
            <w:pPr>
              <w:rPr>
                <w:lang w:val="ro-RO"/>
              </w:rPr>
            </w:pPr>
            <m:oMathPara>
              <m:oMath>
                <m:r>
                  <m:rPr>
                    <m:sty m:val="p"/>
                  </m:rPr>
                  <w:rPr>
                    <w:rFonts w:ascii="Cambria Math" w:hAnsi="Cambria Math"/>
                    <w:lang w:val="ro-RO"/>
                  </w:rPr>
                  <m:t>60φ</m:t>
                </m:r>
              </m:oMath>
            </m:oMathPara>
          </w:p>
        </w:tc>
      </w:tr>
    </w:tbl>
    <w:p w14:paraId="5F77DB9F" w14:textId="68E67FE7" w:rsidR="009032BA" w:rsidRPr="003C3148" w:rsidRDefault="009032BA" w:rsidP="009032BA">
      <w:pPr>
        <w:pStyle w:val="Nota"/>
      </w:pPr>
      <w:r w:rsidRPr="00367D90">
        <w:t>Notă: În cazul elementelor încovoiate, prin aria tuturor armăturilor se în</w:t>
      </w:r>
      <w:r w:rsidR="00C86317" w:rsidRPr="00367D90">
        <w:t>ț</w:t>
      </w:r>
      <w:r w:rsidRPr="00367D90">
        <w:t>elege aria armăturilor întinse sau comprimate dintr-o sec</w:t>
      </w:r>
      <w:r w:rsidR="00C86317" w:rsidRPr="00367D90">
        <w:t>ț</w:t>
      </w:r>
      <w:r w:rsidRPr="00367D90">
        <w:t>iune, după caz, dintre care face parte și bara care se înnădește.</w:t>
      </w:r>
    </w:p>
    <w:p w14:paraId="14314957" w14:textId="0A140236" w:rsidR="009032BA" w:rsidRPr="003C3148" w:rsidRDefault="009032BA" w:rsidP="009032BA">
      <w:pPr>
        <w:pStyle w:val="Paragraf"/>
      </w:pPr>
      <w:r w:rsidRPr="003C3148">
        <w:t>Dacă într-o combina</w:t>
      </w:r>
      <w:r w:rsidR="00C86317">
        <w:t>ț</w:t>
      </w:r>
      <w:r w:rsidRPr="003C3148">
        <w:t>ie seismică de proiectare, valoarea de proiectare a for</w:t>
      </w:r>
      <w:r w:rsidR="00C86317">
        <w:t>ț</w:t>
      </w:r>
      <w:r w:rsidRPr="003C3148">
        <w:t xml:space="preserve">ei axiale dintr-un stâlp este de întindere, lungimea de ancoraj sau înnădire prin suprapunere a armăturilor longitudinale stabilită conform </w:t>
      </w:r>
      <w:r w:rsidR="001A2524" w:rsidRPr="009D6161">
        <w:rPr>
          <w:rStyle w:val="Mylink"/>
        </w:rPr>
        <w:fldChar w:fldCharType="begin"/>
      </w:r>
      <w:r w:rsidR="001A2524" w:rsidRPr="009D6161">
        <w:rPr>
          <w:rStyle w:val="Mylink"/>
        </w:rPr>
        <w:instrText>REF _Ref100064774 \r \* CHARFORMAT \h</w:instrText>
      </w:r>
      <w:r w:rsidR="001A2524" w:rsidRPr="009D6161">
        <w:rPr>
          <w:rStyle w:val="Mylink"/>
        </w:rPr>
      </w:r>
      <w:r w:rsidR="001A2524" w:rsidRPr="009D6161">
        <w:rPr>
          <w:rStyle w:val="Mylink"/>
        </w:rPr>
        <w:fldChar w:fldCharType="separate"/>
      </w:r>
      <w:r w:rsidR="009464BD">
        <w:rPr>
          <w:rStyle w:val="Mylink"/>
        </w:rPr>
        <w:t>5.7.3.6</w:t>
      </w:r>
      <w:r w:rsidR="001A2524" w:rsidRPr="009D6161">
        <w:rPr>
          <w:rStyle w:val="Mylink"/>
        </w:rPr>
        <w:fldChar w:fldCharType="end"/>
      </w:r>
      <w:r w:rsidR="001A2524">
        <w:t xml:space="preserve">, </w:t>
      </w:r>
      <w:r w:rsidR="001A2524" w:rsidRPr="009D6161">
        <w:rPr>
          <w:rStyle w:val="Mylink"/>
        </w:rPr>
        <w:fldChar w:fldCharType="begin"/>
      </w:r>
      <w:r w:rsidR="001A2524" w:rsidRPr="009D6161">
        <w:rPr>
          <w:rStyle w:val="Mylink"/>
        </w:rPr>
        <w:instrText>REF _Ref147739460 \r \* CHARFORMAT \h</w:instrText>
      </w:r>
      <w:r w:rsidR="001A2524" w:rsidRPr="009D6161">
        <w:rPr>
          <w:rStyle w:val="Mylink"/>
        </w:rPr>
      </w:r>
      <w:r w:rsidR="001A2524" w:rsidRPr="009D6161">
        <w:rPr>
          <w:rStyle w:val="Mylink"/>
        </w:rPr>
        <w:fldChar w:fldCharType="separate"/>
      </w:r>
      <w:r w:rsidR="009464BD">
        <w:rPr>
          <w:rStyle w:val="Mylink"/>
        </w:rPr>
        <w:t>(2)</w:t>
      </w:r>
      <w:r w:rsidR="001A2524" w:rsidRPr="009D6161">
        <w:rPr>
          <w:rStyle w:val="Mylink"/>
        </w:rPr>
        <w:fldChar w:fldCharType="end"/>
      </w:r>
      <w:r w:rsidR="001A2524">
        <w:t>, s</w:t>
      </w:r>
      <w:r w:rsidRPr="003C3148">
        <w:t>e mărește cu 50%.</w:t>
      </w:r>
    </w:p>
    <w:p w14:paraId="41D75BA2" w14:textId="2E2833F2" w:rsidR="009032BA" w:rsidRPr="003C3148" w:rsidRDefault="009032BA" w:rsidP="009032BA">
      <w:pPr>
        <w:pStyle w:val="Paragraf"/>
      </w:pPr>
      <w:r w:rsidRPr="003C3148">
        <w:t>Forma unei bare de armătură longitudinală ancorată într-un nod grindă-stâlp</w:t>
      </w:r>
      <w:r w:rsidR="001A2524">
        <w:t xml:space="preserve"> se stabilește </w:t>
      </w:r>
      <w:r w:rsidRPr="003C3148">
        <w:t>considerând lungimea de ancorare măsurată de la distan</w:t>
      </w:r>
      <w:r w:rsidR="00C86317">
        <w:t>ț</w:t>
      </w:r>
      <w:r w:rsidRPr="003C3148">
        <w:t>a 5</w:t>
      </w:r>
      <w:r w:rsidRPr="003C3148">
        <w:rPr>
          <w:i/>
          <w:iCs/>
        </w:rPr>
        <w:t>d</w:t>
      </w:r>
      <w:r w:rsidRPr="003C3148">
        <w:rPr>
          <w:i/>
          <w:iCs/>
          <w:vertAlign w:val="subscript"/>
        </w:rPr>
        <w:t>bL</w:t>
      </w:r>
      <w:r w:rsidRPr="003C3148">
        <w:t xml:space="preserve"> de la fa</w:t>
      </w:r>
      <w:r w:rsidR="00C86317">
        <w:t>ț</w:t>
      </w:r>
      <w:r w:rsidRPr="003C3148">
        <w:t xml:space="preserve">a elementului în care se realizează ancorarea, în interiorul acestuia, unde </w:t>
      </w:r>
      <w:proofErr w:type="spellStart"/>
      <w:r w:rsidRPr="003C3148">
        <w:rPr>
          <w:i/>
          <w:iCs/>
        </w:rPr>
        <w:t>d</w:t>
      </w:r>
      <w:r w:rsidRPr="003C3148">
        <w:rPr>
          <w:i/>
          <w:iCs/>
          <w:vertAlign w:val="subscript"/>
        </w:rPr>
        <w:t>bL</w:t>
      </w:r>
      <w:proofErr w:type="spellEnd"/>
      <w:r w:rsidRPr="003C3148">
        <w:t xml:space="preserve"> este diametrul barei care ancorează.</w:t>
      </w:r>
    </w:p>
    <w:p w14:paraId="22F7C34E" w14:textId="0F726EAA" w:rsidR="009032BA" w:rsidRDefault="009032BA" w:rsidP="009032BA">
      <w:pPr>
        <w:pStyle w:val="Paragraf"/>
      </w:pPr>
      <w:r w:rsidRPr="0011576A">
        <w:t xml:space="preserve">Barele longitudinale din grinzi care </w:t>
      </w:r>
      <w:r w:rsidR="00FC3C93" w:rsidRPr="0011576A">
        <w:t xml:space="preserve">se opresc </w:t>
      </w:r>
      <w:r w:rsidRPr="0011576A">
        <w:t>în nodurile grindă-stâlp sunt îndoite în interiorul carcasei stâlpului, în partea opusă fa</w:t>
      </w:r>
      <w:r w:rsidR="00C86317" w:rsidRPr="0011576A">
        <w:t>ț</w:t>
      </w:r>
      <w:r w:rsidRPr="0011576A">
        <w:t>ă de sec</w:t>
      </w:r>
      <w:r w:rsidR="00C86317" w:rsidRPr="0011576A">
        <w:t>ț</w:t>
      </w:r>
      <w:r w:rsidRPr="0011576A">
        <w:t xml:space="preserve">iunea grinzii de la care </w:t>
      </w:r>
      <w:r w:rsidRPr="0011576A">
        <w:lastRenderedPageBreak/>
        <w:t>se realizează ancorarea</w:t>
      </w:r>
      <w:r w:rsidR="001A2524" w:rsidRPr="0011576A">
        <w:t>. Partea dreaptă care se dezvoltă la capătul barei, paralel cu direcția armăturilor longitudinale din stâlpi, se realizează cu lungimea mai mare sau egală cu</w:t>
      </w:r>
      <w:r w:rsidRPr="0011576A">
        <w:t xml:space="preserve"> 12</w:t>
      </w:r>
      <w:r w:rsidRPr="0011576A">
        <w:rPr>
          <w:i/>
          <w:iCs/>
        </w:rPr>
        <w:t>d</w:t>
      </w:r>
      <w:r w:rsidRPr="0011576A">
        <w:rPr>
          <w:i/>
          <w:iCs/>
          <w:vertAlign w:val="subscript"/>
        </w:rPr>
        <w:t>bl</w:t>
      </w:r>
      <w:r w:rsidRPr="0011576A">
        <w:t xml:space="preserve">, unde </w:t>
      </w:r>
      <w:proofErr w:type="spellStart"/>
      <w:r w:rsidRPr="0011576A">
        <w:rPr>
          <w:i/>
          <w:iCs/>
        </w:rPr>
        <w:t>d</w:t>
      </w:r>
      <w:r w:rsidRPr="0011576A">
        <w:rPr>
          <w:i/>
          <w:iCs/>
          <w:vertAlign w:val="subscript"/>
        </w:rPr>
        <w:t>bL</w:t>
      </w:r>
      <w:proofErr w:type="spellEnd"/>
      <w:r w:rsidRPr="0011576A">
        <w:t xml:space="preserve"> este diametrul barei care ancorează.</w:t>
      </w:r>
    </w:p>
    <w:p w14:paraId="4287590D" w14:textId="00D314FB" w:rsidR="006C0F1C" w:rsidRDefault="006C0F1C" w:rsidP="006C0F1C">
      <w:pPr>
        <w:jc w:val="center"/>
      </w:pPr>
      <w:r w:rsidRPr="00F308C6">
        <w:rPr>
          <w:noProof/>
        </w:rPr>
        <mc:AlternateContent>
          <mc:Choice Requires="wpc">
            <w:drawing>
              <wp:inline distT="0" distB="0" distL="0" distR="0" wp14:anchorId="3CD899C1" wp14:editId="705ACFE9">
                <wp:extent cx="2440057" cy="1917700"/>
                <wp:effectExtent l="0" t="0" r="0" b="6350"/>
                <wp:docPr id="354" name="Canvas 5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8" name="Arc 522"/>
                        <wps:cNvSpPr>
                          <a:spLocks/>
                        </wps:cNvSpPr>
                        <wps:spPr bwMode="auto">
                          <a:xfrm rot="10800000" flipV="1">
                            <a:off x="352410" y="582113"/>
                            <a:ext cx="657242" cy="656732"/>
                          </a:xfrm>
                          <a:custGeom>
                            <a:avLst/>
                            <a:gdLst>
                              <a:gd name="T0" fmla="*/ 325043 w 650086"/>
                              <a:gd name="T1" fmla="*/ 0 h 650086"/>
                              <a:gd name="T2" fmla="*/ 650086 w 650086"/>
                              <a:gd name="T3" fmla="*/ 325043 h 650086"/>
                              <a:gd name="T4" fmla="*/ 0 60000 65536"/>
                              <a:gd name="T5" fmla="*/ 0 60000 65536"/>
                            </a:gdLst>
                            <a:ahLst/>
                            <a:cxnLst>
                              <a:cxn ang="T4">
                                <a:pos x="T0" y="T1"/>
                              </a:cxn>
                              <a:cxn ang="T5">
                                <a:pos x="T2" y="T3"/>
                              </a:cxn>
                            </a:cxnLst>
                            <a:rect l="0" t="0" r="r" b="b"/>
                            <a:pathLst>
                              <a:path w="650086" h="650086" stroke="0">
                                <a:moveTo>
                                  <a:pt x="325043" y="0"/>
                                </a:moveTo>
                                <a:cubicBezTo>
                                  <a:pt x="504559" y="0"/>
                                  <a:pt x="650086" y="145527"/>
                                  <a:pt x="650086" y="325043"/>
                                </a:cubicBezTo>
                                <a:lnTo>
                                  <a:pt x="325043" y="325043"/>
                                </a:lnTo>
                                <a:lnTo>
                                  <a:pt x="325043" y="0"/>
                                </a:lnTo>
                                <a:close/>
                              </a:path>
                              <a:path w="650086" h="650086" fill="none">
                                <a:moveTo>
                                  <a:pt x="325043" y="0"/>
                                </a:moveTo>
                                <a:cubicBezTo>
                                  <a:pt x="504559" y="0"/>
                                  <a:pt x="650086" y="145527"/>
                                  <a:pt x="650086" y="325043"/>
                                </a:cubicBezTo>
                              </a:path>
                            </a:pathLst>
                          </a:custGeom>
                          <a:noFill/>
                          <a:ln w="571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9" name="Freeform 523"/>
                        <wps:cNvSpPr>
                          <a:spLocks/>
                        </wps:cNvSpPr>
                        <wps:spPr bwMode="auto">
                          <a:xfrm>
                            <a:off x="678301" y="581305"/>
                            <a:ext cx="1522880" cy="46072"/>
                          </a:xfrm>
                          <a:custGeom>
                            <a:avLst/>
                            <a:gdLst>
                              <a:gd name="T0" fmla="*/ 0 w 1733703"/>
                              <a:gd name="T1" fmla="*/ 0 h 45719"/>
                              <a:gd name="T2" fmla="*/ 1506063 w 1733703"/>
                              <a:gd name="T3" fmla="*/ 0 h 45719"/>
                              <a:gd name="T4" fmla="*/ 0 60000 65536"/>
                              <a:gd name="T5" fmla="*/ 0 60000 65536"/>
                            </a:gdLst>
                            <a:ahLst/>
                            <a:cxnLst>
                              <a:cxn ang="T4">
                                <a:pos x="T0" y="T1"/>
                              </a:cxn>
                              <a:cxn ang="T5">
                                <a:pos x="T2" y="T3"/>
                              </a:cxn>
                            </a:cxnLst>
                            <a:rect l="0" t="0" r="r" b="b"/>
                            <a:pathLst>
                              <a:path w="1733703" h="45719">
                                <a:moveTo>
                                  <a:pt x="0" y="0"/>
                                </a:moveTo>
                                <a:lnTo>
                                  <a:pt x="1733703" y="0"/>
                                </a:lnTo>
                              </a:path>
                            </a:pathLst>
                          </a:custGeom>
                          <a:noFill/>
                          <a:ln w="571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44" name="Freeform 524"/>
                        <wps:cNvSpPr>
                          <a:spLocks/>
                        </wps:cNvSpPr>
                        <wps:spPr bwMode="auto">
                          <a:xfrm flipH="1" flipV="1">
                            <a:off x="352916" y="905023"/>
                            <a:ext cx="0" cy="394848"/>
                          </a:xfrm>
                          <a:custGeom>
                            <a:avLst/>
                            <a:gdLst>
                              <a:gd name="T0" fmla="*/ 390827 h 245059"/>
                              <a:gd name="T1" fmla="*/ 0 h 245059"/>
                              <a:gd name="T2" fmla="*/ 0 60000 65536"/>
                              <a:gd name="T3" fmla="*/ 0 60000 65536"/>
                            </a:gdLst>
                            <a:ahLst/>
                            <a:cxnLst>
                              <a:cxn ang="T2">
                                <a:pos x="0" y="T0"/>
                              </a:cxn>
                              <a:cxn ang="T3">
                                <a:pos x="0" y="T1"/>
                              </a:cxn>
                            </a:cxnLst>
                            <a:rect l="0" t="0" r="r" b="b"/>
                            <a:pathLst>
                              <a:path h="245059">
                                <a:moveTo>
                                  <a:pt x="0" y="245059"/>
                                </a:moveTo>
                                <a:lnTo>
                                  <a:pt x="0" y="0"/>
                                </a:lnTo>
                              </a:path>
                            </a:pathLst>
                          </a:custGeom>
                          <a:noFill/>
                          <a:ln w="571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g:cNvPr id="550" name="Group 530"/>
                        <wpg:cNvGrpSpPr>
                          <a:grpSpLocks/>
                        </wpg:cNvGrpSpPr>
                        <wpg:grpSpPr bwMode="auto">
                          <a:xfrm rot="16200000">
                            <a:off x="391247" y="963701"/>
                            <a:ext cx="451413" cy="200851"/>
                            <a:chOff x="27696" y="4492"/>
                            <a:chExt cx="10412" cy="2008"/>
                          </a:xfrm>
                        </wpg:grpSpPr>
                        <wps:wsp>
                          <wps:cNvPr id="551" name="Freeform 531"/>
                          <wps:cNvSpPr>
                            <a:spLocks/>
                          </wps:cNvSpPr>
                          <wps:spPr bwMode="auto">
                            <a:xfrm>
                              <a:off x="27696" y="4492"/>
                              <a:ext cx="898" cy="2009"/>
                            </a:xfrm>
                            <a:custGeom>
                              <a:avLst/>
                              <a:gdLst>
                                <a:gd name="T0" fmla="*/ 0 w 89854"/>
                                <a:gd name="T1" fmla="*/ 0 h 935542"/>
                                <a:gd name="T2" fmla="*/ 0 w 89854"/>
                                <a:gd name="T3" fmla="*/ 200850 h 935542"/>
                                <a:gd name="T4" fmla="*/ 0 60000 65536"/>
                                <a:gd name="T5" fmla="*/ 0 60000 65536"/>
                              </a:gdLst>
                              <a:ahLst/>
                              <a:cxnLst>
                                <a:cxn ang="T4">
                                  <a:pos x="T0" y="T1"/>
                                </a:cxn>
                                <a:cxn ang="T5">
                                  <a:pos x="T2" y="T3"/>
                                </a:cxn>
                              </a:cxnLst>
                              <a:rect l="0" t="0" r="r" b="b"/>
                              <a:pathLst>
                                <a:path w="89854" h="935542">
                                  <a:moveTo>
                                    <a:pt x="0" y="0"/>
                                  </a:moveTo>
                                  <a:lnTo>
                                    <a:pt x="0" y="935542"/>
                                  </a:ln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2" name="Freeform 532"/>
                          <wps:cNvSpPr>
                            <a:spLocks/>
                          </wps:cNvSpPr>
                          <wps:spPr bwMode="auto">
                            <a:xfrm>
                              <a:off x="37210" y="4492"/>
                              <a:ext cx="898" cy="2009"/>
                            </a:xfrm>
                            <a:custGeom>
                              <a:avLst/>
                              <a:gdLst>
                                <a:gd name="T0" fmla="*/ 0 w 89854"/>
                                <a:gd name="T1" fmla="*/ 0 h 935542"/>
                                <a:gd name="T2" fmla="*/ 0 w 89854"/>
                                <a:gd name="T3" fmla="*/ 200850 h 935542"/>
                                <a:gd name="T4" fmla="*/ 0 60000 65536"/>
                                <a:gd name="T5" fmla="*/ 0 60000 65536"/>
                              </a:gdLst>
                              <a:ahLst/>
                              <a:cxnLst>
                                <a:cxn ang="T4">
                                  <a:pos x="T0" y="T1"/>
                                </a:cxn>
                                <a:cxn ang="T5">
                                  <a:pos x="T2" y="T3"/>
                                </a:cxn>
                              </a:cxnLst>
                              <a:rect l="0" t="0" r="r" b="b"/>
                              <a:pathLst>
                                <a:path w="89854" h="935542">
                                  <a:moveTo>
                                    <a:pt x="0" y="0"/>
                                  </a:moveTo>
                                  <a:lnTo>
                                    <a:pt x="0" y="935542"/>
                                  </a:lnTo>
                                </a:path>
                              </a:pathLst>
                            </a:cu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53" name="Freeform 533"/>
                          <wps:cNvSpPr>
                            <a:spLocks/>
                          </wps:cNvSpPr>
                          <wps:spPr bwMode="auto">
                            <a:xfrm>
                              <a:off x="27733" y="5655"/>
                              <a:ext cx="9514" cy="0"/>
                            </a:xfrm>
                            <a:custGeom>
                              <a:avLst/>
                              <a:gdLst>
                                <a:gd name="T0" fmla="*/ 0 w 1062396"/>
                                <a:gd name="T1" fmla="*/ 0 w 1062396"/>
                                <a:gd name="T2" fmla="*/ 951399 w 1062396"/>
                                <a:gd name="T3" fmla="*/ 0 60000 65536"/>
                                <a:gd name="T4" fmla="*/ 0 60000 65536"/>
                                <a:gd name="T5" fmla="*/ 0 60000 65536"/>
                              </a:gdLst>
                              <a:ahLst/>
                              <a:cxnLst>
                                <a:cxn ang="T3">
                                  <a:pos x="T0" y="0"/>
                                </a:cxn>
                                <a:cxn ang="T4">
                                  <a:pos x="T1" y="0"/>
                                </a:cxn>
                                <a:cxn ang="T5">
                                  <a:pos x="T2" y="0"/>
                                </a:cxn>
                              </a:cxnLst>
                              <a:rect l="0" t="0" r="r" b="b"/>
                              <a:pathLst>
                                <a:path w="1062396">
                                  <a:moveTo>
                                    <a:pt x="0" y="0"/>
                                  </a:moveTo>
                                  <a:lnTo>
                                    <a:pt x="0" y="0"/>
                                  </a:lnTo>
                                  <a:lnTo>
                                    <a:pt x="1062396" y="0"/>
                                  </a:lnTo>
                                </a:path>
                              </a:pathLst>
                            </a:custGeom>
                            <a:noFill/>
                            <a:ln w="9525">
                              <a:solidFill>
                                <a:schemeClr val="tx1">
                                  <a:lumMod val="100000"/>
                                  <a:lumOff val="0"/>
                                </a:schemeClr>
                              </a:solidFill>
                              <a:miter lim="800000"/>
                              <a:headEnd type="oval" w="med" len="med"/>
                              <a:tailEnd type="oval"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554" name="Text Box 534"/>
                        <wps:cNvSpPr txBox="1">
                          <a:spLocks noChangeArrowheads="1"/>
                        </wps:cNvSpPr>
                        <wps:spPr bwMode="auto">
                          <a:xfrm>
                            <a:off x="678279" y="911811"/>
                            <a:ext cx="545839" cy="232806"/>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3448B1" w14:textId="4CCAB1CD" w:rsidR="006C0F1C" w:rsidRPr="00901A93" w:rsidRDefault="006C0F1C" w:rsidP="006C0F1C">
                              <w:pPr>
                                <w:pStyle w:val="Notatii"/>
                                <w:rPr>
                                  <w:sz w:val="20"/>
                                  <w:szCs w:val="20"/>
                                  <w:lang w:val="en-GB"/>
                                </w:rPr>
                              </w:pPr>
                              <w:r>
                                <w:rPr>
                                  <w:sz w:val="20"/>
                                  <w:szCs w:val="20"/>
                                  <w:lang w:val="en-GB"/>
                                </w:rPr>
                                <w:t>≥</w:t>
                              </w:r>
                              <w:r w:rsidRPr="00901A93">
                                <w:rPr>
                                  <w:sz w:val="20"/>
                                  <w:szCs w:val="20"/>
                                  <w:lang w:val="en-GB"/>
                                </w:rPr>
                                <w:t>12d</w:t>
                              </w:r>
                              <w:r w:rsidRPr="00901A93">
                                <w:rPr>
                                  <w:sz w:val="20"/>
                                  <w:szCs w:val="20"/>
                                  <w:vertAlign w:val="subscript"/>
                                  <w:lang w:val="en-GB"/>
                                </w:rPr>
                                <w:t>bl</w:t>
                              </w:r>
                            </w:p>
                          </w:txbxContent>
                        </wps:txbx>
                        <wps:bodyPr rot="0" vert="horz" wrap="square" lIns="0" tIns="0" rIns="0" bIns="0" anchor="t" anchorCtr="0" upright="1">
                          <a:noAutofit/>
                        </wps:bodyPr>
                      </wps:wsp>
                      <wps:wsp>
                        <wps:cNvPr id="555" name="Freeform 535"/>
                        <wps:cNvSpPr>
                          <a:spLocks/>
                        </wps:cNvSpPr>
                        <wps:spPr bwMode="auto">
                          <a:xfrm>
                            <a:off x="2188334" y="357706"/>
                            <a:ext cx="45719" cy="1307099"/>
                          </a:xfrm>
                          <a:custGeom>
                            <a:avLst/>
                            <a:gdLst>
                              <a:gd name="T0" fmla="*/ 0 w 45719"/>
                              <a:gd name="T1" fmla="*/ 0 h 800100"/>
                              <a:gd name="T2" fmla="*/ 0 w 45719"/>
                              <a:gd name="T3" fmla="*/ 1066836 h 800100"/>
                              <a:gd name="T4" fmla="*/ 0 60000 65536"/>
                              <a:gd name="T5" fmla="*/ 0 60000 65536"/>
                            </a:gdLst>
                            <a:ahLst/>
                            <a:cxnLst>
                              <a:cxn ang="T4">
                                <a:pos x="T0" y="T1"/>
                              </a:cxn>
                              <a:cxn ang="T5">
                                <a:pos x="T2" y="T3"/>
                              </a:cxn>
                            </a:cxnLst>
                            <a:rect l="0" t="0" r="r" b="b"/>
                            <a:pathLst>
                              <a:path w="45719" h="800100">
                                <a:moveTo>
                                  <a:pt x="0" y="0"/>
                                </a:moveTo>
                                <a:lnTo>
                                  <a:pt x="0" y="800100"/>
                                </a:lnTo>
                              </a:path>
                            </a:pathLst>
                          </a:custGeom>
                          <a:noFill/>
                          <a:ln w="9525">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38494064" name="Freeform 171"/>
                        <wps:cNvSpPr>
                          <a:spLocks/>
                        </wps:cNvSpPr>
                        <wps:spPr bwMode="auto">
                          <a:xfrm>
                            <a:off x="211701" y="179948"/>
                            <a:ext cx="0" cy="1713457"/>
                          </a:xfrm>
                          <a:custGeom>
                            <a:avLst/>
                            <a:gdLst>
                              <a:gd name="T0" fmla="*/ 0 w 118780"/>
                              <a:gd name="T1" fmla="*/ 0 h 1638678"/>
                              <a:gd name="T2" fmla="*/ 0 w 118780"/>
                              <a:gd name="T3" fmla="*/ 1436915 h 1638678"/>
                              <a:gd name="T4" fmla="*/ 0 60000 65536"/>
                              <a:gd name="T5" fmla="*/ 0 60000 65536"/>
                            </a:gdLst>
                            <a:ahLst/>
                            <a:cxnLst>
                              <a:cxn ang="T4">
                                <a:pos x="T0" y="T1"/>
                              </a:cxn>
                              <a:cxn ang="T5">
                                <a:pos x="T2" y="T3"/>
                              </a:cxn>
                            </a:cxnLst>
                            <a:rect l="0" t="0" r="r" b="b"/>
                            <a:pathLst>
                              <a:path w="118780" h="1638678">
                                <a:moveTo>
                                  <a:pt x="0" y="0"/>
                                </a:moveTo>
                                <a:lnTo>
                                  <a:pt x="0" y="1638678"/>
                                </a:ln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3079877" name="Freeform 172"/>
                        <wps:cNvSpPr>
                          <a:spLocks/>
                        </wps:cNvSpPr>
                        <wps:spPr bwMode="auto">
                          <a:xfrm>
                            <a:off x="1353342" y="184445"/>
                            <a:ext cx="833120" cy="306070"/>
                          </a:xfrm>
                          <a:custGeom>
                            <a:avLst/>
                            <a:gdLst>
                              <a:gd name="T0" fmla="*/ 0 w 1321806"/>
                              <a:gd name="T1" fmla="*/ 0 h 660903"/>
                              <a:gd name="T2" fmla="*/ 0 w 1321806"/>
                              <a:gd name="T3" fmla="*/ 306259 h 660903"/>
                              <a:gd name="T4" fmla="*/ 833347 w 1321806"/>
                              <a:gd name="T5" fmla="*/ 306259 h 660903"/>
                              <a:gd name="T6" fmla="*/ 0 60000 65536"/>
                              <a:gd name="T7" fmla="*/ 0 60000 65536"/>
                              <a:gd name="T8" fmla="*/ 0 60000 65536"/>
                            </a:gdLst>
                            <a:ahLst/>
                            <a:cxnLst>
                              <a:cxn ang="T6">
                                <a:pos x="T0" y="T1"/>
                              </a:cxn>
                              <a:cxn ang="T7">
                                <a:pos x="T2" y="T3"/>
                              </a:cxn>
                              <a:cxn ang="T8">
                                <a:pos x="T4" y="T5"/>
                              </a:cxn>
                            </a:cxnLst>
                            <a:rect l="0" t="0" r="r" b="b"/>
                            <a:pathLst>
                              <a:path w="1321806" h="660903">
                                <a:moveTo>
                                  <a:pt x="0" y="0"/>
                                </a:moveTo>
                                <a:lnTo>
                                  <a:pt x="0" y="660903"/>
                                </a:lnTo>
                                <a:lnTo>
                                  <a:pt x="1321806" y="660903"/>
                                </a:ln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71738930" name="Freeform 183"/>
                        <wps:cNvSpPr>
                          <a:spLocks/>
                        </wps:cNvSpPr>
                        <wps:spPr bwMode="auto">
                          <a:xfrm flipV="1">
                            <a:off x="1347792" y="1617219"/>
                            <a:ext cx="833120" cy="281609"/>
                          </a:xfrm>
                          <a:custGeom>
                            <a:avLst/>
                            <a:gdLst>
                              <a:gd name="T0" fmla="*/ 0 w 1321806"/>
                              <a:gd name="T1" fmla="*/ 0 h 660903"/>
                              <a:gd name="T2" fmla="*/ 0 w 1321806"/>
                              <a:gd name="T3" fmla="*/ 306259 h 660903"/>
                              <a:gd name="T4" fmla="*/ 833087 w 1321806"/>
                              <a:gd name="T5" fmla="*/ 306259 h 660903"/>
                              <a:gd name="T6" fmla="*/ 0 60000 65536"/>
                              <a:gd name="T7" fmla="*/ 0 60000 65536"/>
                              <a:gd name="T8" fmla="*/ 0 60000 65536"/>
                            </a:gdLst>
                            <a:ahLst/>
                            <a:cxnLst>
                              <a:cxn ang="T6">
                                <a:pos x="T0" y="T1"/>
                              </a:cxn>
                              <a:cxn ang="T7">
                                <a:pos x="T2" y="T3"/>
                              </a:cxn>
                              <a:cxn ang="T8">
                                <a:pos x="T4" y="T5"/>
                              </a:cxn>
                            </a:cxnLst>
                            <a:rect l="0" t="0" r="r" b="b"/>
                            <a:pathLst>
                              <a:path w="1321806" h="660903">
                                <a:moveTo>
                                  <a:pt x="0" y="0"/>
                                </a:moveTo>
                                <a:lnTo>
                                  <a:pt x="0" y="660903"/>
                                </a:lnTo>
                                <a:lnTo>
                                  <a:pt x="1321806" y="660903"/>
                                </a:ln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65416845" name="Freeform 535"/>
                        <wps:cNvSpPr>
                          <a:spLocks/>
                        </wps:cNvSpPr>
                        <wps:spPr bwMode="auto">
                          <a:xfrm rot="16200000">
                            <a:off x="747161" y="-506998"/>
                            <a:ext cx="45719" cy="1307099"/>
                          </a:xfrm>
                          <a:custGeom>
                            <a:avLst/>
                            <a:gdLst>
                              <a:gd name="T0" fmla="*/ 0 w 45719"/>
                              <a:gd name="T1" fmla="*/ 0 h 800100"/>
                              <a:gd name="T2" fmla="*/ 0 w 45719"/>
                              <a:gd name="T3" fmla="*/ 1066836 h 800100"/>
                              <a:gd name="T4" fmla="*/ 0 60000 65536"/>
                              <a:gd name="T5" fmla="*/ 0 60000 65536"/>
                            </a:gdLst>
                            <a:ahLst/>
                            <a:cxnLst>
                              <a:cxn ang="T4">
                                <a:pos x="T0" y="T1"/>
                              </a:cxn>
                              <a:cxn ang="T5">
                                <a:pos x="T2" y="T3"/>
                              </a:cxn>
                            </a:cxnLst>
                            <a:rect l="0" t="0" r="r" b="b"/>
                            <a:pathLst>
                              <a:path w="45719" h="800100">
                                <a:moveTo>
                                  <a:pt x="0" y="0"/>
                                </a:moveTo>
                                <a:lnTo>
                                  <a:pt x="0" y="800100"/>
                                </a:lnTo>
                              </a:path>
                            </a:pathLst>
                          </a:custGeom>
                          <a:noFill/>
                          <a:ln w="9525">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20219712" name="Freeform 535"/>
                        <wps:cNvSpPr>
                          <a:spLocks/>
                        </wps:cNvSpPr>
                        <wps:spPr bwMode="auto">
                          <a:xfrm rot="16200000">
                            <a:off x="747161" y="1222410"/>
                            <a:ext cx="45719" cy="1307099"/>
                          </a:xfrm>
                          <a:custGeom>
                            <a:avLst/>
                            <a:gdLst>
                              <a:gd name="T0" fmla="*/ 0 w 45719"/>
                              <a:gd name="T1" fmla="*/ 0 h 800100"/>
                              <a:gd name="T2" fmla="*/ 0 w 45719"/>
                              <a:gd name="T3" fmla="*/ 1066836 h 800100"/>
                              <a:gd name="T4" fmla="*/ 0 60000 65536"/>
                              <a:gd name="T5" fmla="*/ 0 60000 65536"/>
                            </a:gdLst>
                            <a:ahLst/>
                            <a:cxnLst>
                              <a:cxn ang="T4">
                                <a:pos x="T0" y="T1"/>
                              </a:cxn>
                              <a:cxn ang="T5">
                                <a:pos x="T2" y="T3"/>
                              </a:cxn>
                            </a:cxnLst>
                            <a:rect l="0" t="0" r="r" b="b"/>
                            <a:pathLst>
                              <a:path w="45719" h="800100">
                                <a:moveTo>
                                  <a:pt x="0" y="0"/>
                                </a:moveTo>
                                <a:lnTo>
                                  <a:pt x="0" y="800100"/>
                                </a:lnTo>
                              </a:path>
                            </a:pathLst>
                          </a:custGeom>
                          <a:noFill/>
                          <a:ln w="9525">
                            <a:solidFill>
                              <a:schemeClr val="tx1">
                                <a:lumMod val="10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c:wpc>
                  </a:graphicData>
                </a:graphic>
              </wp:inline>
            </w:drawing>
          </mc:Choice>
          <mc:Fallback>
            <w:pict>
              <v:group w14:anchorId="3CD899C1" id="Canvas 519" o:spid="_x0000_s1162" editas="canvas" style="width:192.15pt;height:151pt;mso-position-horizontal-relative:char;mso-position-vertical-relative:line" coordsize="24396,19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">
                <v:shape id="_x0000_s1163" type="#_x0000_t75" style="position:absolute;width:24396;height:19177;visibility:visible;mso-wrap-style:square">
                  <v:fill o:detectmouseclick="t"/>
                  <v:path o:connecttype="none"/>
                </v:shape>
                <v:shape id="Arc 522" o:spid="_x0000_s1164" style="position:absolute;left:3524;top:5821;width:6572;height:6567;rotation:180;flip:y;visibility:visible;mso-wrap-style:square;v-text-anchor:middle" coordsize="650086,65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" path="m325043,nsc504559,,650086,145527,650086,325043r-325043,l325043,xem325043,nfc504559,,650086,145527,650086,325043e" filled="f" strokecolor="black [3213]" strokeweight="4.5pt">
                  <v:stroke joinstyle="miter"/>
                  <v:path arrowok="t" o:connecttype="custom" o:connectlocs="328621,0;657242,328366" o:connectangles="0,0"/>
                </v:shape>
                <v:shape id="Freeform 523" o:spid="_x0000_s1165" style="position:absolute;left:6783;top:5813;width:15228;height:460;visibility:visible;mso-wrap-style:square;v-text-anchor:middle" coordsize="1733703,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" path="m,l1733703,e" filled="f" strokecolor="black [3213]" strokeweight="4.5pt">
                  <v:stroke joinstyle="miter"/>
                  <v:path arrowok="t" o:connecttype="custom" o:connectlocs="0,0;1322922,0" o:connectangles="0,0"/>
                </v:shape>
                <v:shape id="Freeform 524" o:spid="_x0000_s1166" style="position:absolute;left:3529;top:9050;width:0;height:3948;flip:x y;visibility:visible;mso-wrap-style:square;v-text-anchor:middle" coordsize="0,24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" path="m,245059l,e" filled="f" strokecolor="black [3213]" strokeweight="4.5pt">
                  <v:stroke joinstyle="miter"/>
                  <v:path arrowok="t" o:connecttype="custom" o:connectlocs="0,629715;0,0" o:connectangles="0,0"/>
                </v:shape>
                <v:group id="Group 530" o:spid="_x0000_s1167" style="position:absolute;left:3912;top:9637;width:4514;height:2008;rotation:-90" coordorigin="27696,4492" coordsize="10412,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">
                  <v:shape id="Freeform 531" o:spid="_x0000_s1168" style="position:absolute;left:27696;top:4492;width:898;height:2009;visibility:visible;mso-wrap-style:square;v-text-anchor:middle" coordsize="89854,93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" path="m,l,935542e" filled="f" strokecolor="black [3213]">
                    <v:stroke joinstyle="miter"/>
                    <v:path arrowok="t" o:connecttype="custom" o:connectlocs="0,0;0,431" o:connectangles="0,0"/>
                  </v:shape>
                  <v:shape id="Freeform 532" o:spid="_x0000_s1169" style="position:absolute;left:37210;top:4492;width:898;height:2009;visibility:visible;mso-wrap-style:square;v-text-anchor:middle" coordsize="89854,93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" path="m,l,935542e" filled="f" strokecolor="black [3213]">
                    <v:stroke joinstyle="miter"/>
                    <v:path arrowok="t" o:connecttype="custom" o:connectlocs="0,0;0,431" o:connectangles="0,0"/>
                  </v:shape>
                  <v:shape id="Freeform 533" o:spid="_x0000_s1170" style="position:absolute;left:27733;top:5655;width:9514;height:0;visibility:visible;mso-wrap-style:square;v-text-anchor:middle" coordsize="1062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" path="m,l,,1062396,e" filled="f" strokecolor="black [3213]">
                    <v:stroke startarrow="oval" endarrow="oval" joinstyle="miter"/>
                    <v:path arrowok="t" o:connecttype="custom" o:connectlocs="0,0;0,0;8520,0" o:connectangles="0,0,0"/>
                  </v:shape>
                </v:group>
                <v:shape id="Text Box 534" o:spid="_x0000_s1171" type="#_x0000_t202" style="position:absolute;left:6782;top:9118;width:5459;height: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" fillcolor="white [3201]" stroked="f" strokeweight=".5pt">
                  <v:textbox inset="0,0,0,0">
                    <w:txbxContent>
                      <w:p w14:paraId="4D3448B1" w14:textId="4CCAB1CD" w:rsidR="006C0F1C" w:rsidRPr="00901A93" w:rsidRDefault="006C0F1C" w:rsidP="006C0F1C">
                        <w:pPr>
                          <w:pStyle w:val="Notatii"/>
                          <w:rPr>
                            <w:sz w:val="20"/>
                            <w:szCs w:val="20"/>
                            <w:lang w:val="en-GB"/>
                          </w:rPr>
                        </w:pPr>
                        <w:r>
                          <w:rPr>
                            <w:sz w:val="20"/>
                            <w:szCs w:val="20"/>
                            <w:lang w:val="en-GB"/>
                          </w:rPr>
                          <w:t>≥</w:t>
                        </w:r>
                        <w:r w:rsidRPr="00901A93">
                          <w:rPr>
                            <w:sz w:val="20"/>
                            <w:szCs w:val="20"/>
                            <w:lang w:val="en-GB"/>
                          </w:rPr>
                          <w:t>12d</w:t>
                        </w:r>
                        <w:r w:rsidRPr="00901A93">
                          <w:rPr>
                            <w:sz w:val="20"/>
                            <w:szCs w:val="20"/>
                            <w:vertAlign w:val="subscript"/>
                            <w:lang w:val="en-GB"/>
                          </w:rPr>
                          <w:t>bl</w:t>
                        </w:r>
                      </w:p>
                    </w:txbxContent>
                  </v:textbox>
                </v:shape>
                <v:shape id="Freeform 535" o:spid="_x0000_s1172" style="position:absolute;left:21883;top:3577;width:457;height:13071;visibility:visible;mso-wrap-style:square;v-text-anchor:middle" coordsize="45719,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" path="m,l,800100e" filled="f" strokecolor="black [3213]">
                  <v:stroke dashstyle="dash" joinstyle="miter"/>
                  <v:path arrowok="t" o:connecttype="custom" o:connectlocs="0,0;0,1742857" o:connectangles="0,0"/>
                </v:shape>
                <v:shape id="Freeform 171" o:spid="_x0000_s1173" style="position:absolute;left:2117;top:1799;width:0;height:17135;visibility:visible;mso-wrap-style:square;v-text-anchor:middle" coordsize="118780,1638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" path="m,l,1638678e" filled="f" strokecolor="black [3213]" strokeweight="1pt">
                  <v:stroke joinstyle="miter"/>
                  <v:path arrowok="t" o:connecttype="custom" o:connectlocs="0,0;0,1502487" o:connectangles="0,0"/>
                </v:shape>
                <v:shape id="Freeform 172" o:spid="_x0000_s1174" style="position:absolute;left:13533;top:1844;width:8331;height:3061;visibility:visible;mso-wrap-style:square;v-text-anchor:middle" coordsize="1321806,66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" path="m,l,660903r1321806,e" filled="f" strokecolor="black [3213]" strokeweight="1pt">
                  <v:stroke joinstyle="miter"/>
                  <v:path arrowok="t" o:connecttype="custom" o:connectlocs="0,0;0,141831;525250,141831" o:connectangles="0,0,0"/>
                </v:shape>
                <v:shape id="Freeform 183" o:spid="_x0000_s1175" style="position:absolute;left:13477;top:16172;width:8332;height:2816;flip:y;visibility:visible;mso-wrap-style:square;v-text-anchor:middle" coordsize="1321806,66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" path="m,l,660903r1321806,e" filled="f" strokecolor="black [3213]" strokeweight="1pt">
                  <v:stroke joinstyle="miter"/>
                  <v:path arrowok="t" o:connecttype="custom" o:connectlocs="0,0;0,130496;525086,130496" o:connectangles="0,0,0"/>
                </v:shape>
                <v:shape id="Freeform 535" o:spid="_x0000_s1176" style="position:absolute;left:7471;top:-5071;width:458;height:13071;rotation:-90;visibility:visible;mso-wrap-style:square;v-text-anchor:middle" coordsize="45719,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" path="m,l,800100e" filled="f" strokecolor="black [3213]">
                  <v:stroke dashstyle="dash" joinstyle="miter"/>
                  <v:path arrowok="t" o:connecttype="custom" o:connectlocs="0,0;0,1742857" o:connectangles="0,0"/>
                </v:shape>
                <v:shape id="Freeform 535" o:spid="_x0000_s1177" style="position:absolute;left:7471;top:12224;width:457;height:13071;rotation:-90;visibility:visible;mso-wrap-style:square;v-text-anchor:middle" coordsize="45719,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" path="m,l,800100e" filled="f" strokecolor="black [3213]">
                  <v:stroke dashstyle="dash" joinstyle="miter"/>
                  <v:path arrowok="t" o:connecttype="custom" o:connectlocs="0,0;0,1742857" o:connectangles="0,0"/>
                </v:shape>
                <w10:anchorlock/>
              </v:group>
            </w:pict>
          </mc:Fallback>
        </mc:AlternateContent>
      </w:r>
    </w:p>
    <w:p w14:paraId="4C7A94E2" w14:textId="0EF7A03B" w:rsidR="006C0F1C" w:rsidRPr="0011576A" w:rsidRDefault="006C0F1C" w:rsidP="006C0F1C">
      <w:pPr>
        <w:pStyle w:val="Figura"/>
      </w:pPr>
      <w:r>
        <w:t xml:space="preserve"> Lungimea minimă a ciocului pentru armăturile longitudinale din grinzi</w:t>
      </w:r>
    </w:p>
    <w:p w14:paraId="20957C04" w14:textId="73D022F6" w:rsidR="007B699C" w:rsidRPr="003C3148" w:rsidRDefault="009032BA" w:rsidP="006F1BBC">
      <w:pPr>
        <w:pStyle w:val="Paragraf"/>
      </w:pPr>
      <w:r w:rsidRPr="003C3148">
        <w:t>Lungimea de ancorare a armăturilor care se opresc în noduri</w:t>
      </w:r>
      <w:r w:rsidR="00FC3C93">
        <w:t>le grindă-stâlp</w:t>
      </w:r>
      <w:r w:rsidRPr="003C3148">
        <w:t xml:space="preserve"> </w:t>
      </w:r>
      <w:r w:rsidR="000840E4">
        <w:t>se asigură</w:t>
      </w:r>
      <w:r w:rsidRPr="003C3148">
        <w:t xml:space="preserve"> prin maxim o îndoire a acestora în interiorul nodului.</w:t>
      </w:r>
    </w:p>
    <w:p w14:paraId="72358152" w14:textId="7519933A" w:rsidR="009032BA" w:rsidRPr="00544A88" w:rsidRDefault="009032BA" w:rsidP="009032BA">
      <w:pPr>
        <w:pStyle w:val="Paragraf"/>
      </w:pPr>
      <w:r w:rsidRPr="00544A88">
        <w:t xml:space="preserve">Armăturile longitudinale din zona critică a stâlpilor </w:t>
      </w:r>
      <w:r w:rsidR="00FC3C93" w:rsidRPr="00544A88">
        <w:t xml:space="preserve">nu se înnădesc prin suprapunere în </w:t>
      </w:r>
      <w:r w:rsidRPr="00544A88">
        <w:t>nodurile grindă-stâlp.</w:t>
      </w:r>
    </w:p>
    <w:p w14:paraId="09AF2160" w14:textId="464B8C13" w:rsidR="009032BA" w:rsidRPr="00544A88" w:rsidRDefault="009032BA" w:rsidP="009032BA">
      <w:pPr>
        <w:pStyle w:val="Paragraf"/>
      </w:pPr>
      <w:r w:rsidRPr="00544A88">
        <w:t xml:space="preserve">Diametrul armăturilor longitudinale ale grinzilor care trec prin nodurile grindă – stâlp </w:t>
      </w:r>
      <w:r w:rsidR="0011576A" w:rsidRPr="00544A88">
        <w:t>se stabilește astfel încât să fie îndeplinite</w:t>
      </w:r>
      <w:r w:rsidRPr="00544A88">
        <w:t xml:space="preserve"> condi</w:t>
      </w:r>
      <w:r w:rsidR="00C86317" w:rsidRPr="00544A88">
        <w:t>ț</w:t>
      </w:r>
      <w:r w:rsidRPr="00544A88">
        <w:t>iile:</w:t>
      </w:r>
    </w:p>
    <w:p w14:paraId="1EA019A6" w14:textId="12749BF9" w:rsidR="009032BA" w:rsidRPr="00544A88" w:rsidRDefault="0011576A" w:rsidP="009032BA">
      <w:pPr>
        <w:pStyle w:val="a"/>
      </w:pPr>
      <w:r w:rsidRPr="00544A88">
        <w:t>în cazul nodurilor de capăt:</w:t>
      </w:r>
      <w:r w:rsidRPr="00544A88">
        <w:rPr>
          <w:b/>
          <w:i/>
          <w:color w:val="FFFFFF"/>
          <w:sz w:val="12"/>
          <w:szCs w:val="12"/>
        </w:rPr>
        <w:t xml:space="preserve"> </w:t>
      </w:r>
    </w:p>
    <w:tbl>
      <w:tblPr>
        <w:tblW w:w="5000" w:type="pct"/>
        <w:tblLayout w:type="fixed"/>
        <w:tblLook w:val="04A0" w:firstRow="1" w:lastRow="0" w:firstColumn="1" w:lastColumn="0" w:noHBand="0" w:noVBand="1"/>
      </w:tblPr>
      <w:tblGrid>
        <w:gridCol w:w="1253"/>
        <w:gridCol w:w="5851"/>
        <w:gridCol w:w="1254"/>
      </w:tblGrid>
      <w:tr w:rsidR="009032BA" w:rsidRPr="00544A88" w14:paraId="3DD6DC1E" w14:textId="77777777" w:rsidTr="009367A9">
        <w:trPr>
          <w:trHeight w:val="523"/>
        </w:trPr>
        <w:tc>
          <w:tcPr>
            <w:tcW w:w="750" w:type="pct"/>
            <w:vAlign w:val="center"/>
          </w:tcPr>
          <w:p w14:paraId="7F04AA80" w14:textId="77777777" w:rsidR="009032BA" w:rsidRPr="00544A88" w:rsidRDefault="009032BA" w:rsidP="009367A9">
            <w:pPr>
              <w:rPr>
                <w:lang w:eastAsia="zh-TW"/>
              </w:rPr>
            </w:pPr>
          </w:p>
        </w:tc>
        <w:tc>
          <w:tcPr>
            <w:tcW w:w="3500" w:type="pct"/>
            <w:vAlign w:val="center"/>
          </w:tcPr>
          <w:p w14:paraId="710DEF5A" w14:textId="67303EE6" w:rsidR="0011576A" w:rsidRPr="00544A88" w:rsidRDefault="00000000" w:rsidP="009367A9">
            <w:pPr>
              <w:rPr>
                <w:rFonts w:ascii="XITS Math" w:hAnsi="XITS Math" w:cs="XITS Math"/>
              </w:rPr>
            </w:pPr>
            <m:oMathPara>
              <m:oMathParaPr>
                <m:jc m:val="left"/>
              </m:oMathParaPr>
              <m:oMath>
                <m:sSub>
                  <m:sSubPr>
                    <m:ctrlPr>
                      <w:rPr>
                        <w:rFonts w:ascii="Cambria Math" w:hAnsi="Cambria Math" w:cs="XITS Math"/>
                        <w:i/>
                      </w:rPr>
                    </m:ctrlPr>
                  </m:sSubPr>
                  <m:e>
                    <m:r>
                      <w:rPr>
                        <w:rFonts w:ascii="Cambria Math" w:hAnsi="Cambria Math" w:cs="XITS Math"/>
                      </w:rPr>
                      <m:t>d</m:t>
                    </m:r>
                  </m:e>
                  <m:sub>
                    <m:r>
                      <w:rPr>
                        <w:rFonts w:ascii="Cambria Math" w:hAnsi="Cambria Math" w:cs="XITS Math"/>
                      </w:rPr>
                      <m:t>bL</m:t>
                    </m:r>
                  </m:sub>
                </m:sSub>
                <m:r>
                  <w:rPr>
                    <w:rFonts w:ascii="Cambria Math" w:hAnsi="Cambria Math" w:cs="XITS Math"/>
                  </w:rPr>
                  <m:t>≤10</m:t>
                </m:r>
                <m:d>
                  <m:dPr>
                    <m:ctrlPr>
                      <w:rPr>
                        <w:rFonts w:ascii="Cambria Math" w:hAnsi="Cambria Math" w:cs="XITS Math"/>
                        <w:i/>
                      </w:rPr>
                    </m:ctrlPr>
                  </m:dPr>
                  <m:e>
                    <m:r>
                      <w:rPr>
                        <w:rFonts w:ascii="Cambria Math" w:hAnsi="Cambria Math" w:cs="XITS Math"/>
                      </w:rPr>
                      <m:t>1+0,8</m:t>
                    </m:r>
                    <m:sSub>
                      <m:sSubPr>
                        <m:ctrlPr>
                          <w:rPr>
                            <w:rFonts w:ascii="Cambria Math" w:hAnsi="Cambria Math" w:cs="XITS Math"/>
                            <w:i/>
                          </w:rPr>
                        </m:ctrlPr>
                      </m:sSubPr>
                      <m:e>
                        <m:r>
                          <w:rPr>
                            <w:rFonts w:ascii="Cambria Math" w:hAnsi="Cambria Math" w:cs="XITS Math"/>
                          </w:rPr>
                          <m:t>ν</m:t>
                        </m:r>
                      </m:e>
                      <m:sub>
                        <m:r>
                          <w:rPr>
                            <w:rFonts w:ascii="Cambria Math" w:hAnsi="Cambria Math" w:cs="XITS Math"/>
                          </w:rPr>
                          <m:t>d</m:t>
                        </m:r>
                      </m:sub>
                    </m:sSub>
                  </m:e>
                </m:d>
                <m:f>
                  <m:fPr>
                    <m:ctrlPr>
                      <w:rPr>
                        <w:rFonts w:ascii="Cambria Math" w:hAnsi="Cambria Math" w:cs="XITS Math"/>
                        <w:i/>
                      </w:rPr>
                    </m:ctrlPr>
                  </m:fPr>
                  <m:num>
                    <m:sSub>
                      <m:sSubPr>
                        <m:ctrlPr>
                          <w:rPr>
                            <w:rFonts w:ascii="Cambria Math" w:hAnsi="Cambria Math" w:cs="XITS Math"/>
                            <w:i/>
                          </w:rPr>
                        </m:ctrlPr>
                      </m:sSubPr>
                      <m:e>
                        <m:r>
                          <w:rPr>
                            <w:rFonts w:ascii="Cambria Math" w:hAnsi="Cambria Math" w:cs="XITS Math"/>
                          </w:rPr>
                          <m:t>f</m:t>
                        </m:r>
                      </m:e>
                      <m:sub>
                        <m:r>
                          <w:rPr>
                            <w:rFonts w:ascii="Cambria Math" w:hAnsi="Cambria Math" w:cs="XITS Math"/>
                          </w:rPr>
                          <m:t>ctm</m:t>
                        </m:r>
                      </m:sub>
                    </m:sSub>
                  </m:num>
                  <m:den>
                    <m:sSub>
                      <m:sSubPr>
                        <m:ctrlPr>
                          <w:rPr>
                            <w:rFonts w:ascii="Cambria Math" w:hAnsi="Cambria Math" w:cs="XITS Math"/>
                            <w:i/>
                          </w:rPr>
                        </m:ctrlPr>
                      </m:sSubPr>
                      <m:e>
                        <m:r>
                          <w:rPr>
                            <w:rFonts w:ascii="Cambria Math" w:hAnsi="Cambria Math" w:cs="XITS Math"/>
                          </w:rPr>
                          <m:t>f</m:t>
                        </m:r>
                      </m:e>
                      <m:sub>
                        <m:r>
                          <w:rPr>
                            <w:rFonts w:ascii="Cambria Math" w:hAnsi="Cambria Math" w:cs="XITS Math"/>
                          </w:rPr>
                          <m:t>yd</m:t>
                        </m:r>
                      </m:sub>
                    </m:sSub>
                  </m:den>
                </m:f>
                <m:sSub>
                  <m:sSubPr>
                    <m:ctrlPr>
                      <w:rPr>
                        <w:rFonts w:ascii="Cambria Math" w:hAnsi="Cambria Math" w:cs="XITS Math"/>
                        <w:i/>
                      </w:rPr>
                    </m:ctrlPr>
                  </m:sSubPr>
                  <m:e>
                    <m:r>
                      <w:rPr>
                        <w:rFonts w:ascii="Cambria Math" w:hAnsi="Cambria Math" w:cs="XITS Math"/>
                      </w:rPr>
                      <m:t>h</m:t>
                    </m:r>
                  </m:e>
                  <m:sub>
                    <m:r>
                      <w:rPr>
                        <w:rFonts w:ascii="Cambria Math" w:hAnsi="Cambria Math" w:cs="XITS Math"/>
                      </w:rPr>
                      <m:t>c</m:t>
                    </m:r>
                  </m:sub>
                </m:sSub>
              </m:oMath>
            </m:oMathPara>
          </w:p>
        </w:tc>
        <w:tc>
          <w:tcPr>
            <w:tcW w:w="750" w:type="pct"/>
            <w:vAlign w:val="center"/>
          </w:tcPr>
          <w:p w14:paraId="3EA43D77" w14:textId="77777777" w:rsidR="009032BA" w:rsidRPr="00544A88" w:rsidRDefault="009032BA" w:rsidP="00DB3A3B">
            <w:pPr>
              <w:pStyle w:val="Ecuatia"/>
              <w:spacing w:before="0" w:after="120"/>
              <w:jc w:val="left"/>
            </w:pPr>
            <w:r w:rsidRPr="00544A88">
              <w:t xml:space="preserve">  </w:t>
            </w:r>
          </w:p>
        </w:tc>
      </w:tr>
    </w:tbl>
    <w:p w14:paraId="76C73539" w14:textId="656BA2DC" w:rsidR="009032BA" w:rsidRPr="00544A88" w:rsidRDefault="0011576A" w:rsidP="009032BA">
      <w:pPr>
        <w:pStyle w:val="a"/>
      </w:pPr>
      <w:r w:rsidRPr="00544A88">
        <w:t>în celelalte cazuri:</w:t>
      </w:r>
      <w:r w:rsidR="00367D90" w:rsidRPr="00544A88">
        <w:rPr>
          <w:b/>
          <w:i/>
          <w:color w:val="FFFFFF"/>
          <w:sz w:val="12"/>
          <w:szCs w:val="12"/>
        </w:rPr>
        <w:t xml:space="preserve"> </w:t>
      </w:r>
      <w:r w:rsidR="00367D90" w:rsidRPr="00544A88">
        <w:rPr>
          <w:b/>
          <w:i/>
          <w:color w:val="FFFFFF"/>
          <w:sz w:val="12"/>
          <w:szCs w:val="12"/>
        </w:rPr>
        <w:fldChar w:fldCharType="begin"/>
      </w:r>
      <w:r w:rsidR="00367D90" w:rsidRPr="00544A88">
        <w:rPr>
          <w:b/>
          <w:i/>
          <w:color w:val="FFFFFF"/>
          <w:sz w:val="12"/>
          <w:szCs w:val="12"/>
        </w:rPr>
        <w:instrText xml:space="preserve"> LISTNUM \l 1 \s 0 </w:instrText>
      </w:r>
      <w:r w:rsidR="00367D90" w:rsidRPr="00544A88">
        <w:rPr>
          <w:b/>
          <w:i/>
          <w:color w:val="FFFFFF"/>
          <w:sz w:val="12"/>
          <w:szCs w:val="12"/>
        </w:rPr>
        <w:fldChar w:fldCharType="end"/>
      </w:r>
    </w:p>
    <w:tbl>
      <w:tblPr>
        <w:tblW w:w="5000" w:type="pct"/>
        <w:tblLayout w:type="fixed"/>
        <w:tblLook w:val="04A0" w:firstRow="1" w:lastRow="0" w:firstColumn="1" w:lastColumn="0" w:noHBand="0" w:noVBand="1"/>
      </w:tblPr>
      <w:tblGrid>
        <w:gridCol w:w="1253"/>
        <w:gridCol w:w="5851"/>
        <w:gridCol w:w="1254"/>
      </w:tblGrid>
      <w:tr w:rsidR="009032BA" w:rsidRPr="00544A88" w14:paraId="0603BC83" w14:textId="77777777" w:rsidTr="009367A9">
        <w:trPr>
          <w:trHeight w:val="523"/>
        </w:trPr>
        <w:tc>
          <w:tcPr>
            <w:tcW w:w="750" w:type="pct"/>
            <w:vAlign w:val="center"/>
          </w:tcPr>
          <w:p w14:paraId="5351D31A" w14:textId="77777777" w:rsidR="009032BA" w:rsidRPr="00544A88" w:rsidRDefault="009032BA" w:rsidP="009367A9">
            <w:pPr>
              <w:rPr>
                <w:lang w:eastAsia="zh-TW"/>
              </w:rPr>
            </w:pPr>
          </w:p>
        </w:tc>
        <w:tc>
          <w:tcPr>
            <w:tcW w:w="3500" w:type="pct"/>
            <w:vAlign w:val="center"/>
          </w:tcPr>
          <w:p w14:paraId="051C6EFB" w14:textId="485DD6D2" w:rsidR="009032BA" w:rsidRPr="00544A88" w:rsidRDefault="00000000" w:rsidP="009367A9">
            <m:oMathPara>
              <m:oMathParaPr>
                <m:jc m:val="left"/>
              </m:oMathParaPr>
              <m:oMath>
                <m:sSub>
                  <m:sSubPr>
                    <m:ctrlPr>
                      <w:rPr>
                        <w:rFonts w:ascii="Cambria Math" w:hAnsi="Cambria Math" w:cs="XITS Math"/>
                        <w:i/>
                      </w:rPr>
                    </m:ctrlPr>
                  </m:sSubPr>
                  <m:e>
                    <m:r>
                      <w:rPr>
                        <w:rFonts w:ascii="Cambria Math" w:hAnsi="Cambria Math" w:cs="XITS Math"/>
                      </w:rPr>
                      <m:t>d</m:t>
                    </m:r>
                  </m:e>
                  <m:sub>
                    <m:r>
                      <w:rPr>
                        <w:rFonts w:ascii="Cambria Math" w:hAnsi="Cambria Math" w:cs="XITS Math"/>
                      </w:rPr>
                      <m:t>bL</m:t>
                    </m:r>
                  </m:sub>
                </m:sSub>
                <m:r>
                  <w:rPr>
                    <w:rFonts w:ascii="Cambria Math" w:hAnsi="Cambria Math" w:cs="XITS Math"/>
                  </w:rPr>
                  <m:t>≤10</m:t>
                </m:r>
                <m:f>
                  <m:fPr>
                    <m:ctrlPr>
                      <w:rPr>
                        <w:rFonts w:ascii="Cambria Math" w:hAnsi="Cambria Math" w:cs="XITS Math"/>
                        <w:i/>
                      </w:rPr>
                    </m:ctrlPr>
                  </m:fPr>
                  <m:num>
                    <m:r>
                      <w:rPr>
                        <w:rFonts w:ascii="Cambria Math" w:hAnsi="Cambria Math" w:cs="XITS Math"/>
                      </w:rPr>
                      <m:t>1+0,8</m:t>
                    </m:r>
                    <m:sSub>
                      <m:sSubPr>
                        <m:ctrlPr>
                          <w:rPr>
                            <w:rFonts w:ascii="Cambria Math" w:hAnsi="Cambria Math" w:cs="XITS Math"/>
                            <w:i/>
                          </w:rPr>
                        </m:ctrlPr>
                      </m:sSubPr>
                      <m:e>
                        <m:r>
                          <w:rPr>
                            <w:rFonts w:ascii="Cambria Math" w:hAnsi="Cambria Math" w:cs="XITS Math"/>
                          </w:rPr>
                          <m:t>ν</m:t>
                        </m:r>
                      </m:e>
                      <m:sub>
                        <m:r>
                          <w:rPr>
                            <w:rFonts w:ascii="Cambria Math" w:hAnsi="Cambria Math" w:cs="XITS Math"/>
                          </w:rPr>
                          <m:t>d</m:t>
                        </m:r>
                      </m:sub>
                    </m:sSub>
                  </m:num>
                  <m:den>
                    <m:r>
                      <w:rPr>
                        <w:rFonts w:ascii="Cambria Math" w:hAnsi="Cambria Math" w:cs="XITS Math"/>
                      </w:rPr>
                      <m:t>1+</m:t>
                    </m:r>
                    <m:f>
                      <m:fPr>
                        <m:type m:val="lin"/>
                        <m:ctrlPr>
                          <w:rPr>
                            <w:rFonts w:ascii="Cambria Math" w:hAnsi="Cambria Math" w:cs="XITS Math"/>
                            <w:i/>
                          </w:rPr>
                        </m:ctrlPr>
                      </m:fPr>
                      <m:num>
                        <m:r>
                          <w:rPr>
                            <w:rFonts w:ascii="Cambria Math" w:hAnsi="Cambria Math" w:cs="XITS Math"/>
                          </w:rPr>
                          <m:t>0,75</m:t>
                        </m:r>
                        <m:sSub>
                          <m:sSubPr>
                            <m:ctrlPr>
                              <w:rPr>
                                <w:rFonts w:ascii="Cambria Math" w:hAnsi="Cambria Math" w:cs="XITS Math"/>
                                <w:i/>
                              </w:rPr>
                            </m:ctrlPr>
                          </m:sSubPr>
                          <m:e>
                            <m:r>
                              <w:rPr>
                                <w:rFonts w:ascii="Cambria Math" w:hAnsi="Cambria Math" w:cs="XITS Math"/>
                              </w:rPr>
                              <m:t>A</m:t>
                            </m:r>
                          </m:e>
                          <m:sub>
                            <m:r>
                              <w:rPr>
                                <w:rFonts w:ascii="Cambria Math" w:hAnsi="Cambria Math" w:cs="XITS Math"/>
                              </w:rPr>
                              <m:t>s2</m:t>
                            </m:r>
                          </m:sub>
                        </m:sSub>
                      </m:num>
                      <m:den>
                        <m:sSub>
                          <m:sSubPr>
                            <m:ctrlPr>
                              <w:rPr>
                                <w:rFonts w:ascii="Cambria Math" w:hAnsi="Cambria Math" w:cs="XITS Math"/>
                                <w:i/>
                              </w:rPr>
                            </m:ctrlPr>
                          </m:sSubPr>
                          <m:e>
                            <m:r>
                              <w:rPr>
                                <w:rFonts w:ascii="Cambria Math" w:hAnsi="Cambria Math" w:cs="XITS Math"/>
                              </w:rPr>
                              <m:t>A</m:t>
                            </m:r>
                          </m:e>
                          <m:sub>
                            <m:r>
                              <w:rPr>
                                <w:rFonts w:ascii="Cambria Math" w:hAnsi="Cambria Math" w:cs="XITS Math"/>
                              </w:rPr>
                              <m:t>s1</m:t>
                            </m:r>
                          </m:sub>
                        </m:sSub>
                      </m:den>
                    </m:f>
                  </m:den>
                </m:f>
                <m:f>
                  <m:fPr>
                    <m:ctrlPr>
                      <w:rPr>
                        <w:rFonts w:ascii="Cambria Math" w:hAnsi="Cambria Math" w:cs="XITS Math"/>
                        <w:i/>
                      </w:rPr>
                    </m:ctrlPr>
                  </m:fPr>
                  <m:num>
                    <m:sSub>
                      <m:sSubPr>
                        <m:ctrlPr>
                          <w:rPr>
                            <w:rFonts w:ascii="Cambria Math" w:hAnsi="Cambria Math" w:cs="XITS Math"/>
                            <w:i/>
                          </w:rPr>
                        </m:ctrlPr>
                      </m:sSubPr>
                      <m:e>
                        <m:r>
                          <w:rPr>
                            <w:rFonts w:ascii="Cambria Math" w:hAnsi="Cambria Math" w:cs="XITS Math"/>
                          </w:rPr>
                          <m:t>f</m:t>
                        </m:r>
                      </m:e>
                      <m:sub>
                        <m:r>
                          <w:rPr>
                            <w:rFonts w:ascii="Cambria Math" w:hAnsi="Cambria Math" w:cs="XITS Math"/>
                          </w:rPr>
                          <m:t>ctm</m:t>
                        </m:r>
                      </m:sub>
                    </m:sSub>
                  </m:num>
                  <m:den>
                    <m:sSub>
                      <m:sSubPr>
                        <m:ctrlPr>
                          <w:rPr>
                            <w:rFonts w:ascii="Cambria Math" w:hAnsi="Cambria Math" w:cs="XITS Math"/>
                            <w:i/>
                          </w:rPr>
                        </m:ctrlPr>
                      </m:sSubPr>
                      <m:e>
                        <m:r>
                          <w:rPr>
                            <w:rFonts w:ascii="Cambria Math" w:hAnsi="Cambria Math" w:cs="XITS Math"/>
                          </w:rPr>
                          <m:t>f</m:t>
                        </m:r>
                      </m:e>
                      <m:sub>
                        <m:r>
                          <w:rPr>
                            <w:rFonts w:ascii="Cambria Math" w:hAnsi="Cambria Math" w:cs="XITS Math"/>
                          </w:rPr>
                          <m:t>yd</m:t>
                        </m:r>
                      </m:sub>
                    </m:sSub>
                  </m:den>
                </m:f>
                <m:sSub>
                  <m:sSubPr>
                    <m:ctrlPr>
                      <w:rPr>
                        <w:rFonts w:ascii="Cambria Math" w:hAnsi="Cambria Math" w:cs="XITS Math"/>
                        <w:i/>
                      </w:rPr>
                    </m:ctrlPr>
                  </m:sSubPr>
                  <m:e>
                    <m:r>
                      <w:rPr>
                        <w:rFonts w:ascii="Cambria Math" w:hAnsi="Cambria Math" w:cs="XITS Math"/>
                      </w:rPr>
                      <m:t>h</m:t>
                    </m:r>
                  </m:e>
                  <m:sub>
                    <m:r>
                      <w:rPr>
                        <w:rFonts w:ascii="Cambria Math" w:hAnsi="Cambria Math" w:cs="XITS Math"/>
                      </w:rPr>
                      <m:t>c</m:t>
                    </m:r>
                  </m:sub>
                </m:sSub>
              </m:oMath>
            </m:oMathPara>
          </w:p>
        </w:tc>
        <w:tc>
          <w:tcPr>
            <w:tcW w:w="750" w:type="pct"/>
            <w:vAlign w:val="center"/>
          </w:tcPr>
          <w:p w14:paraId="2EDA4131" w14:textId="77777777" w:rsidR="009032BA" w:rsidRPr="00544A88" w:rsidRDefault="009032BA" w:rsidP="00DB3A3B">
            <w:pPr>
              <w:pStyle w:val="Ecuatia"/>
              <w:spacing w:before="0" w:after="120"/>
              <w:jc w:val="left"/>
            </w:pPr>
            <w:r w:rsidRPr="00544A88">
              <w:t xml:space="preserve">  </w:t>
            </w:r>
          </w:p>
        </w:tc>
      </w:tr>
    </w:tbl>
    <w:p w14:paraId="58639A8C" w14:textId="77777777" w:rsidR="009032BA" w:rsidRPr="00544A88" w:rsidRDefault="009032BA" w:rsidP="009032BA">
      <w:pPr>
        <w:pStyle w:val="Notatii"/>
      </w:pPr>
      <w:r w:rsidRPr="00544A88">
        <w:t>unde</w:t>
      </w:r>
    </w:p>
    <w:p w14:paraId="002CC61A" w14:textId="77777777" w:rsidR="009032BA" w:rsidRPr="00544A88" w:rsidRDefault="009032BA" w:rsidP="009032BA">
      <w:pPr>
        <w:pStyle w:val="Notatii"/>
      </w:pPr>
      <w:r w:rsidRPr="00544A88">
        <w:rPr>
          <w:i/>
          <w:iCs/>
        </w:rPr>
        <w:t>h</w:t>
      </w:r>
      <w:r w:rsidRPr="00544A88">
        <w:rPr>
          <w:i/>
          <w:iCs/>
          <w:vertAlign w:val="subscript"/>
        </w:rPr>
        <w:t>c</w:t>
      </w:r>
      <w:r w:rsidRPr="00544A88">
        <w:tab/>
        <w:t>dimensiunea laturii stâlpului paralelă cu barele;</w:t>
      </w:r>
    </w:p>
    <w:p w14:paraId="50B893BC" w14:textId="77777777" w:rsidR="009032BA" w:rsidRPr="00544A88" w:rsidRDefault="009032BA" w:rsidP="009032BA">
      <w:pPr>
        <w:pStyle w:val="Notatii"/>
      </w:pPr>
      <w:r w:rsidRPr="00544A88">
        <w:rPr>
          <w:i/>
          <w:iCs/>
        </w:rPr>
        <w:t>A</w:t>
      </w:r>
      <w:r w:rsidRPr="00544A88">
        <w:rPr>
          <w:i/>
          <w:iCs/>
          <w:vertAlign w:val="subscript"/>
        </w:rPr>
        <w:t>s</w:t>
      </w:r>
      <w:r w:rsidRPr="00544A88">
        <w:rPr>
          <w:vertAlign w:val="subscript"/>
        </w:rPr>
        <w:t>2</w:t>
      </w:r>
      <w:r w:rsidRPr="00544A88">
        <w:t xml:space="preserve">, </w:t>
      </w:r>
      <w:r w:rsidRPr="00544A88">
        <w:rPr>
          <w:i/>
          <w:iCs/>
        </w:rPr>
        <w:t>A</w:t>
      </w:r>
      <w:r w:rsidRPr="00544A88">
        <w:rPr>
          <w:i/>
          <w:iCs/>
          <w:vertAlign w:val="subscript"/>
        </w:rPr>
        <w:t>s</w:t>
      </w:r>
      <w:r w:rsidRPr="00544A88">
        <w:rPr>
          <w:vertAlign w:val="subscript"/>
        </w:rPr>
        <w:t>1</w:t>
      </w:r>
      <w:r w:rsidRPr="00544A88">
        <w:tab/>
        <w:t>aria de armătură comprimată și, respectiv, întinsă din grinzi care traversează nodul;</w:t>
      </w:r>
    </w:p>
    <w:p w14:paraId="5408674B" w14:textId="181FDF72" w:rsidR="009032BA" w:rsidRPr="00544A88" w:rsidRDefault="009032BA" w:rsidP="009032BA">
      <w:pPr>
        <w:pStyle w:val="Notatii"/>
      </w:pPr>
      <w:proofErr w:type="spellStart"/>
      <w:r w:rsidRPr="00544A88">
        <w:rPr>
          <w:i/>
          <w:iCs/>
        </w:rPr>
        <w:t>f</w:t>
      </w:r>
      <w:r w:rsidRPr="00544A88">
        <w:rPr>
          <w:i/>
          <w:iCs/>
          <w:vertAlign w:val="subscript"/>
        </w:rPr>
        <w:t>ctm</w:t>
      </w:r>
      <w:proofErr w:type="spellEnd"/>
      <w:r w:rsidRPr="00544A88">
        <w:tab/>
        <w:t>valoarea medie a rezisten</w:t>
      </w:r>
      <w:r w:rsidR="00C86317" w:rsidRPr="00544A88">
        <w:t>ț</w:t>
      </w:r>
      <w:r w:rsidRPr="00544A88">
        <w:t>ei la întindere a betonului</w:t>
      </w:r>
    </w:p>
    <w:p w14:paraId="616F81DC" w14:textId="3E54BDA8" w:rsidR="009032BA" w:rsidRPr="00544A88" w:rsidRDefault="009032BA" w:rsidP="009032BA">
      <w:pPr>
        <w:pStyle w:val="Notatii"/>
      </w:pPr>
      <w:proofErr w:type="spellStart"/>
      <w:r w:rsidRPr="00544A88">
        <w:rPr>
          <w:i/>
          <w:iCs/>
        </w:rPr>
        <w:t>f</w:t>
      </w:r>
      <w:r w:rsidRPr="00544A88">
        <w:rPr>
          <w:i/>
          <w:iCs/>
          <w:vertAlign w:val="subscript"/>
        </w:rPr>
        <w:t>yd</w:t>
      </w:r>
      <w:proofErr w:type="spellEnd"/>
      <w:r w:rsidRPr="00544A88">
        <w:tab/>
        <w:t>valoarea medie a limitei de curgere a o</w:t>
      </w:r>
      <w:r w:rsidR="00C86317" w:rsidRPr="00544A88">
        <w:t>ț</w:t>
      </w:r>
      <w:r w:rsidRPr="00544A88">
        <w:t>elului</w:t>
      </w:r>
    </w:p>
    <w:p w14:paraId="0DD5B80E" w14:textId="1C8B66E6" w:rsidR="009032BA" w:rsidRPr="00544A88" w:rsidRDefault="009032BA" w:rsidP="009032BA">
      <w:pPr>
        <w:pStyle w:val="Notatii"/>
      </w:pPr>
      <w:proofErr w:type="spellStart"/>
      <w:r w:rsidRPr="00544A88">
        <w:rPr>
          <w:i/>
          <w:iCs/>
        </w:rPr>
        <w:t>ν</w:t>
      </w:r>
      <w:r w:rsidRPr="00544A88">
        <w:rPr>
          <w:i/>
          <w:iCs/>
          <w:vertAlign w:val="subscript"/>
        </w:rPr>
        <w:t>d</w:t>
      </w:r>
      <w:proofErr w:type="spellEnd"/>
      <w:r w:rsidRPr="00544A88">
        <w:tab/>
        <w:t>valoarea de proiectare a efortului axial mediu normalizat în stâlpi în situa</w:t>
      </w:r>
      <w:r w:rsidR="00C86317" w:rsidRPr="00544A88">
        <w:t>ț</w:t>
      </w:r>
      <w:r w:rsidRPr="00544A88">
        <w:t>ia de proiectare seismică.</w:t>
      </w:r>
    </w:p>
    <w:p w14:paraId="5B02B079" w14:textId="451DB978" w:rsidR="009032BA" w:rsidRPr="00544A88" w:rsidRDefault="009032BA" w:rsidP="009032BA">
      <w:pPr>
        <w:pStyle w:val="Paragraf"/>
      </w:pPr>
      <w:bookmarkStart w:id="774" w:name="_Hlk148965749"/>
      <w:r w:rsidRPr="00544A88">
        <w:t>În zonele critice ale stâlpilor unde se așteaptă deforma</w:t>
      </w:r>
      <w:r w:rsidR="00C86317" w:rsidRPr="00544A88">
        <w:t>ț</w:t>
      </w:r>
      <w:r w:rsidRPr="00544A88">
        <w:t>ii plastice semnificative, conform configura</w:t>
      </w:r>
      <w:r w:rsidR="00C86317" w:rsidRPr="00544A88">
        <w:t>ț</w:t>
      </w:r>
      <w:r w:rsidRPr="00544A88">
        <w:t>iei mecanismului plastic</w:t>
      </w:r>
      <w:r w:rsidR="006E2758" w:rsidRPr="00544A88">
        <w:t xml:space="preserve"> optim</w:t>
      </w:r>
      <w:r w:rsidRPr="00544A88">
        <w:t xml:space="preserve">, nu </w:t>
      </w:r>
      <w:r w:rsidR="00FC3C93" w:rsidRPr="00544A88">
        <w:t>se realizează</w:t>
      </w:r>
      <w:r w:rsidRPr="00544A88">
        <w:t xml:space="preserve"> înnădiri prin suprapunere. În restul zonelor critice înnădirea prin suprapunere se recomandă să fie evitată.</w:t>
      </w:r>
    </w:p>
    <w:p w14:paraId="1139056D" w14:textId="481B5CF4" w:rsidR="009032BA" w:rsidRPr="003C3148" w:rsidRDefault="009032BA" w:rsidP="009032BA">
      <w:pPr>
        <w:pStyle w:val="Paragraf"/>
      </w:pPr>
      <w:r w:rsidRPr="003C3148">
        <w:t>Armăturile stâlpilor, grinzilor și pere</w:t>
      </w:r>
      <w:r w:rsidR="00C86317">
        <w:t>ț</w:t>
      </w:r>
      <w:r w:rsidRPr="003C3148">
        <w:t xml:space="preserve">ilor nu </w:t>
      </w:r>
      <w:r w:rsidR="00980E60">
        <w:t>se înnădesc</w:t>
      </w:r>
      <w:r w:rsidRPr="003C3148">
        <w:t xml:space="preserve"> prin sudură pe lungimea zonelor critice ale acestor elemente.</w:t>
      </w:r>
    </w:p>
    <w:p w14:paraId="5391D68D" w14:textId="6619805B" w:rsidR="009032BA" w:rsidRPr="003C3148" w:rsidRDefault="009032BA" w:rsidP="009032BA">
      <w:pPr>
        <w:pStyle w:val="Paragraf"/>
      </w:pPr>
      <w:r w:rsidRPr="003C3148">
        <w:lastRenderedPageBreak/>
        <w:t xml:space="preserve">Înnădirile prin sudură </w:t>
      </w:r>
      <w:r w:rsidR="003C1974">
        <w:t>se proiectează</w:t>
      </w:r>
      <w:r w:rsidRPr="003C3148">
        <w:t xml:space="preserve"> la o valoare a efortului mediu unitar din bara de o</w:t>
      </w:r>
      <w:r w:rsidR="00C86317">
        <w:t>ț</w:t>
      </w:r>
      <w:r w:rsidRPr="003C3148">
        <w:t xml:space="preserve">el </w:t>
      </w:r>
      <w:r w:rsidR="003C1974">
        <w:t xml:space="preserve">mai mare sau </w:t>
      </w:r>
      <w:r w:rsidRPr="003C3148">
        <w:t xml:space="preserve">egală cu </w:t>
      </w:r>
      <m:oMath>
        <m:r>
          <w:rPr>
            <w:rFonts w:ascii="Cambria Math" w:hAnsi="Cambria Math"/>
          </w:rPr>
          <m:t>1,25</m:t>
        </m:r>
        <m:sSub>
          <m:sSubPr>
            <m:ctrlPr>
              <w:rPr>
                <w:rFonts w:ascii="Cambria Math" w:hAnsi="Cambria Math"/>
                <w:i/>
                <w:iCs/>
              </w:rPr>
            </m:ctrlPr>
          </m:sSubPr>
          <m:e>
            <m:r>
              <w:rPr>
                <w:rFonts w:ascii="Cambria Math" w:hAnsi="Cambria Math"/>
              </w:rPr>
              <m:t>f</m:t>
            </m:r>
          </m:e>
          <m:sub>
            <m:r>
              <w:rPr>
                <w:rFonts w:ascii="Cambria Math" w:hAnsi="Cambria Math"/>
                <w:vertAlign w:val="subscript"/>
              </w:rPr>
              <m:t>yd</m:t>
            </m:r>
          </m:sub>
        </m:sSub>
      </m:oMath>
      <w:r w:rsidRPr="003C3148">
        <w:t>.</w:t>
      </w:r>
    </w:p>
    <w:p w14:paraId="1CE0C2A8" w14:textId="139BAF46" w:rsidR="009032BA" w:rsidRPr="003C3148" w:rsidRDefault="005C03F8" w:rsidP="00835CFF">
      <w:pPr>
        <w:pStyle w:val="Paragraf"/>
      </w:pPr>
      <w:r>
        <w:t>Pentru înnădirea cap-la-cap a armăturilor cu d</w:t>
      </w:r>
      <w:r w:rsidR="009032BA" w:rsidRPr="003C3148">
        <w:t xml:space="preserve">ispozitive de cuplare </w:t>
      </w:r>
      <w:r>
        <w:t xml:space="preserve">se utilizează numai produse care au agrement tehnic care specifică explicit aptitudinea de utilizare </w:t>
      </w:r>
      <w:r w:rsidRPr="003C3148">
        <w:t>în condiții de solicitare seismică</w:t>
      </w:r>
      <w:r>
        <w:t>,</w:t>
      </w:r>
      <w:r w:rsidRPr="003C3148">
        <w:t xml:space="preserve"> cu acțiuni dinamice aplicate ciclic</w:t>
      </w:r>
      <w:r>
        <w:t xml:space="preserve">, compatibile cu clasa de ductilitate utilizată la proiectarea clădirii. </w:t>
      </w:r>
      <w:r w:rsidR="009032BA" w:rsidRPr="003C3148">
        <w:t>Pentru clădirile proiectate pentru clas</w:t>
      </w:r>
      <w:r w:rsidR="00EA655F">
        <w:t>a</w:t>
      </w:r>
      <w:r w:rsidR="009032BA" w:rsidRPr="003C3148">
        <w:t xml:space="preserve"> de ductilitate DCH </w:t>
      </w:r>
      <w:r w:rsidR="003C1974">
        <w:t>sau</w:t>
      </w:r>
      <w:r w:rsidR="009032BA" w:rsidRPr="003C3148">
        <w:t xml:space="preserve"> DCM </w:t>
      </w:r>
      <w:r w:rsidR="00EA655F">
        <w:t xml:space="preserve">se pot utiliza numai </w:t>
      </w:r>
      <w:r w:rsidR="009032BA" w:rsidRPr="003C3148">
        <w:t xml:space="preserve">dispozitive de cuplare </w:t>
      </w:r>
      <w:r w:rsidR="00EA655F">
        <w:t>pentru care agrementul tehnic specifică că este asigurată</w:t>
      </w:r>
      <w:r w:rsidR="009032BA" w:rsidRPr="003C3148">
        <w:t xml:space="preserve"> curgerea barelor de armătură până la epuizarea capacită</w:t>
      </w:r>
      <w:r w:rsidR="00C86317">
        <w:t>ț</w:t>
      </w:r>
      <w:r w:rsidR="009032BA" w:rsidRPr="003C3148">
        <w:t>ii lor de deformare la solicitări ciclic alternante, fără cedarea îmbinării. Nu este permisă cedarea îmbinării.</w:t>
      </w:r>
    </w:p>
    <w:bookmarkEnd w:id="774"/>
    <w:p w14:paraId="75985BED" w14:textId="74407F8B" w:rsidR="009032BA" w:rsidRPr="003C3148" w:rsidRDefault="009032BA" w:rsidP="009032BA">
      <w:pPr>
        <w:pStyle w:val="Paragraf"/>
      </w:pPr>
      <w:r w:rsidRPr="003C3148">
        <w:t>La clădiri etajate, în cazul în care la armarea stâlpilor și a elementelor de margine ale pere</w:t>
      </w:r>
      <w:r w:rsidR="00C86317">
        <w:t>ț</w:t>
      </w:r>
      <w:r w:rsidRPr="003C3148">
        <w:t xml:space="preserve">ilor barele de armătură longitudinală sunt înnădite prin suprapunere în zona critică de la partea inferioară a unui nivel, lungimea de înnădire </w:t>
      </w:r>
      <m:oMath>
        <m:sSub>
          <m:sSubPr>
            <m:ctrlPr>
              <w:rPr>
                <w:rFonts w:ascii="Cambria Math" w:hAnsi="Cambria Math"/>
                <w:i/>
                <w:iCs/>
              </w:rPr>
            </m:ctrlPr>
          </m:sSubPr>
          <m:e>
            <m:r>
              <w:rPr>
                <w:rFonts w:ascii="Cambria Math" w:hAnsi="Cambria Math"/>
              </w:rPr>
              <m:t>l</m:t>
            </m:r>
          </m:e>
          <m:sub>
            <m:r>
              <w:rPr>
                <w:rFonts w:ascii="Cambria Math" w:hAnsi="Cambria Math"/>
                <w:vertAlign w:val="subscript"/>
              </w:rPr>
              <m:t>0</m:t>
            </m:r>
          </m:sub>
        </m:sSub>
      </m:oMath>
      <w:r w:rsidRPr="003C3148">
        <w:t xml:space="preserve"> se determină cu rela</w:t>
      </w:r>
      <w:proofErr w:type="spellStart"/>
      <w:r w:rsidR="00C86317">
        <w:t>ț</w:t>
      </w:r>
      <w:r w:rsidRPr="003C3148">
        <w:t>ia</w:t>
      </w:r>
      <w:proofErr w:type="spellEnd"/>
      <w:r w:rsidRPr="003C3148">
        <w:t>:</w:t>
      </w:r>
    </w:p>
    <w:tbl>
      <w:tblPr>
        <w:tblW w:w="4950" w:type="pct"/>
        <w:tblLayout w:type="fixed"/>
        <w:tblLook w:val="04A0" w:firstRow="1" w:lastRow="0" w:firstColumn="1" w:lastColumn="0" w:noHBand="0" w:noVBand="1"/>
      </w:tblPr>
      <w:tblGrid>
        <w:gridCol w:w="1254"/>
        <w:gridCol w:w="5850"/>
        <w:gridCol w:w="1170"/>
      </w:tblGrid>
      <w:tr w:rsidR="009032BA" w:rsidRPr="003C3148" w14:paraId="1B99C69B" w14:textId="77777777" w:rsidTr="009367A9">
        <w:trPr>
          <w:trHeight w:val="523"/>
        </w:trPr>
        <w:tc>
          <w:tcPr>
            <w:tcW w:w="750" w:type="pct"/>
            <w:vAlign w:val="center"/>
          </w:tcPr>
          <w:p w14:paraId="710B9C70" w14:textId="77777777" w:rsidR="009032BA" w:rsidRPr="003C3148" w:rsidRDefault="009032BA" w:rsidP="009367A9">
            <w:pPr>
              <w:rPr>
                <w:lang w:eastAsia="zh-TW"/>
              </w:rPr>
            </w:pPr>
          </w:p>
        </w:tc>
        <w:tc>
          <w:tcPr>
            <w:tcW w:w="3500" w:type="pct"/>
            <w:vAlign w:val="center"/>
          </w:tcPr>
          <w:p w14:paraId="657D72F1" w14:textId="77777777" w:rsidR="009032BA" w:rsidRPr="003C3148" w:rsidRDefault="00000000" w:rsidP="00367D90">
            <w:pPr>
              <w:rPr>
                <w:rFonts w:ascii="XITS Math" w:hAnsi="XITS Math"/>
              </w:rPr>
            </w:pPr>
            <m:oMathPara>
              <m:oMathParaPr>
                <m:jc m:val="left"/>
              </m:oMathParaPr>
              <m:oMath>
                <m:sSub>
                  <m:sSubPr>
                    <m:ctrlPr>
                      <w:rPr>
                        <w:rFonts w:ascii="Cambria Math" w:hAnsi="Cambria Math"/>
                      </w:rPr>
                    </m:ctrlPr>
                  </m:sSubPr>
                  <m:e>
                    <m:r>
                      <w:rPr>
                        <w:rFonts w:ascii="Cambria Math" w:hAnsi="Cambria Math"/>
                      </w:rPr>
                      <m:t>l</m:t>
                    </m:r>
                  </m:e>
                  <m:sub>
                    <m:r>
                      <m:rPr>
                        <m:sty m:val="p"/>
                      </m:rPr>
                      <w:rPr>
                        <w:rFonts w:ascii="Cambria Math" w:hAnsi="Cambria Math"/>
                      </w:rPr>
                      <m:t>0</m:t>
                    </m:r>
                  </m:sub>
                </m:sSub>
                <m:r>
                  <m:rPr>
                    <m:sty m:val="p"/>
                  </m:rPr>
                  <w:rPr>
                    <w:rFonts w:ascii="Cambria Math" w:hAnsi="Cambria Math"/>
                  </w:rPr>
                  <m:t>=2</m:t>
                </m:r>
                <m:rad>
                  <m:radPr>
                    <m:degHide m:val="1"/>
                    <m:ctrlPr>
                      <w:rPr>
                        <w:rFonts w:ascii="Cambria Math" w:hAnsi="Cambria Math"/>
                      </w:rPr>
                    </m:ctrlPr>
                  </m:radPr>
                  <m:deg/>
                  <m:e>
                    <m:f>
                      <m:fPr>
                        <m:type m:val="lin"/>
                        <m:ctrlPr>
                          <w:rPr>
                            <w:rFonts w:ascii="Cambria Math" w:hAnsi="Cambria Math"/>
                          </w:rPr>
                        </m:ctrlPr>
                      </m:fPr>
                      <m:num>
                        <m:sSubSup>
                          <m:sSubSupPr>
                            <m:ctrlPr>
                              <w:rPr>
                                <w:rFonts w:ascii="Cambria Math" w:hAnsi="Cambria Math"/>
                              </w:rPr>
                            </m:ctrlPr>
                          </m:sSubSupPr>
                          <m:e>
                            <m:r>
                              <w:rPr>
                                <w:rFonts w:ascii="Cambria Math" w:hAnsi="Cambria Math"/>
                              </w:rPr>
                              <m:t>A</m:t>
                            </m:r>
                          </m:e>
                          <m:sub>
                            <m:r>
                              <w:rPr>
                                <w:rFonts w:ascii="Cambria Math" w:hAnsi="Cambria Math"/>
                              </w:rPr>
                              <m:t>s</m:t>
                            </m:r>
                          </m:sub>
                          <m:sup>
                            <m:r>
                              <m:rPr>
                                <m:sty m:val="p"/>
                              </m:rPr>
                              <w:rPr>
                                <w:rFonts w:ascii="Cambria Math" w:hAnsi="Cambria Math"/>
                              </w:rPr>
                              <m:t>'</m:t>
                            </m:r>
                          </m:sup>
                        </m:sSubSup>
                      </m:num>
                      <m:den>
                        <m:sSub>
                          <m:sSubPr>
                            <m:ctrlPr>
                              <w:rPr>
                                <w:rFonts w:ascii="Cambria Math" w:hAnsi="Cambria Math"/>
                              </w:rPr>
                            </m:ctrlPr>
                          </m:sSubPr>
                          <m:e>
                            <m:r>
                              <w:rPr>
                                <w:rFonts w:ascii="Cambria Math" w:hAnsi="Cambria Math"/>
                              </w:rPr>
                              <m:t>A</m:t>
                            </m:r>
                          </m:e>
                          <m:sub>
                            <m:r>
                              <w:rPr>
                                <w:rFonts w:ascii="Cambria Math" w:hAnsi="Cambria Math"/>
                              </w:rPr>
                              <m:t>s</m:t>
                            </m:r>
                          </m:sub>
                        </m:sSub>
                      </m:den>
                    </m:f>
                  </m:e>
                </m:rad>
                <m:sSub>
                  <m:sSubPr>
                    <m:ctrlPr>
                      <w:rPr>
                        <w:rFonts w:ascii="Cambria Math" w:hAnsi="Cambria Math"/>
                      </w:rPr>
                    </m:ctrlPr>
                  </m:sSubPr>
                  <m:e>
                    <m:r>
                      <w:rPr>
                        <w:rFonts w:ascii="Cambria Math" w:hAnsi="Cambria Math"/>
                      </w:rPr>
                      <m:t>l</m:t>
                    </m:r>
                  </m:e>
                  <m:sub>
                    <m:r>
                      <w:rPr>
                        <w:rFonts w:ascii="Cambria Math" w:hAnsi="Cambria Math"/>
                      </w:rPr>
                      <m:t>bd</m:t>
                    </m:r>
                  </m:sub>
                </m:sSub>
                <m:r>
                  <m:rPr>
                    <m:sty m:val="p"/>
                  </m:rPr>
                  <w:rPr>
                    <w:rFonts w:ascii="Cambria Math" w:hAnsi="Cambria Math"/>
                  </w:rPr>
                  <m:t>≤1,5</m:t>
                </m:r>
                <m:sSub>
                  <m:sSubPr>
                    <m:ctrlPr>
                      <w:rPr>
                        <w:rFonts w:ascii="Cambria Math" w:hAnsi="Cambria Math"/>
                      </w:rPr>
                    </m:ctrlPr>
                  </m:sSubPr>
                  <m:e>
                    <m:r>
                      <w:rPr>
                        <w:rFonts w:ascii="Cambria Math" w:hAnsi="Cambria Math"/>
                      </w:rPr>
                      <m:t>l</m:t>
                    </m:r>
                  </m:e>
                  <m:sub>
                    <m:r>
                      <w:rPr>
                        <w:rFonts w:ascii="Cambria Math" w:hAnsi="Cambria Math"/>
                      </w:rPr>
                      <m:t>bd</m:t>
                    </m:r>
                  </m:sub>
                </m:sSub>
              </m:oMath>
            </m:oMathPara>
          </w:p>
        </w:tc>
        <w:tc>
          <w:tcPr>
            <w:tcW w:w="700" w:type="pct"/>
            <w:vAlign w:val="center"/>
          </w:tcPr>
          <w:p w14:paraId="18AF63F1" w14:textId="77777777" w:rsidR="009032BA" w:rsidRPr="003C3148" w:rsidRDefault="009032BA" w:rsidP="00DB3A3B">
            <w:pPr>
              <w:pStyle w:val="Ecuatia"/>
              <w:spacing w:before="0" w:after="120"/>
              <w:jc w:val="left"/>
            </w:pPr>
            <w:r w:rsidRPr="003C3148">
              <w:t xml:space="preserve">  </w:t>
            </w:r>
          </w:p>
        </w:tc>
      </w:tr>
    </w:tbl>
    <w:p w14:paraId="7564E8AB" w14:textId="77777777" w:rsidR="009032BA" w:rsidRPr="003C3148" w:rsidRDefault="009032BA" w:rsidP="009032BA">
      <w:pPr>
        <w:pStyle w:val="Notatii"/>
      </w:pPr>
      <w:r w:rsidRPr="003C3148">
        <w:t>unde</w:t>
      </w:r>
    </w:p>
    <w:p w14:paraId="3B3EE973" w14:textId="33AB74D7" w:rsidR="009032BA" w:rsidRPr="003C3148" w:rsidRDefault="00000000" w:rsidP="009032BA">
      <w:pPr>
        <w:pStyle w:val="Notatii"/>
      </w:pPr>
      <m:oMath>
        <m:f>
          <m:fPr>
            <m:type m:val="lin"/>
            <m:ctrlPr>
              <w:rPr>
                <w:rFonts w:ascii="Cambria Math" w:hAnsi="Cambria Math"/>
              </w:rPr>
            </m:ctrlPr>
          </m:fPr>
          <m:num>
            <m:sSubSup>
              <m:sSubSupPr>
                <m:ctrlPr>
                  <w:rPr>
                    <w:rFonts w:ascii="Cambria Math" w:hAnsi="Cambria Math"/>
                  </w:rPr>
                </m:ctrlPr>
              </m:sSubSupPr>
              <m:e>
                <m:r>
                  <w:rPr>
                    <w:rFonts w:ascii="Cambria Math" w:hAnsi="Cambria Math"/>
                  </w:rPr>
                  <m:t>A</m:t>
                </m:r>
              </m:e>
              <m:sub>
                <m:r>
                  <w:rPr>
                    <w:rFonts w:ascii="Cambria Math" w:hAnsi="Cambria Math"/>
                  </w:rPr>
                  <m:t>s</m:t>
                </m:r>
              </m:sub>
              <m:sup>
                <m:r>
                  <m:rPr>
                    <m:sty m:val="p"/>
                  </m:rPr>
                  <w:rPr>
                    <w:rFonts w:ascii="Cambria Math" w:hAnsi="Cambria Math"/>
                  </w:rPr>
                  <m:t>'</m:t>
                </m:r>
              </m:sup>
            </m:sSubSup>
          </m:num>
          <m:den>
            <m:sSub>
              <m:sSubPr>
                <m:ctrlPr>
                  <w:rPr>
                    <w:rFonts w:ascii="Cambria Math" w:hAnsi="Cambria Math"/>
                  </w:rPr>
                </m:ctrlPr>
              </m:sSubPr>
              <m:e>
                <m:r>
                  <w:rPr>
                    <w:rFonts w:ascii="Cambria Math" w:hAnsi="Cambria Math"/>
                  </w:rPr>
                  <m:t>A</m:t>
                </m:r>
              </m:e>
              <m:sub>
                <m:r>
                  <w:rPr>
                    <w:rFonts w:ascii="Cambria Math" w:hAnsi="Cambria Math"/>
                  </w:rPr>
                  <m:t>s</m:t>
                </m:r>
              </m:sub>
            </m:sSub>
          </m:den>
        </m:f>
      </m:oMath>
      <w:r w:rsidR="009032BA" w:rsidRPr="003C3148">
        <w:t xml:space="preserve"> raportul dintre aria armăturilor longitudinale care se înnădesc în sec</w:t>
      </w:r>
      <w:proofErr w:type="spellStart"/>
      <w:r w:rsidR="00C86317">
        <w:t>ț</w:t>
      </w:r>
      <w:r w:rsidR="009032BA" w:rsidRPr="003C3148">
        <w:t>iune</w:t>
      </w:r>
      <w:proofErr w:type="spellEnd"/>
      <w:r w:rsidR="009032BA" w:rsidRPr="003C3148">
        <w:t xml:space="preserve"> și aria totală de armătură longitudinală;</w:t>
      </w:r>
    </w:p>
    <w:p w14:paraId="778EA808" w14:textId="77777777" w:rsidR="009032BA" w:rsidRPr="003C3148" w:rsidRDefault="009032BA" w:rsidP="009032BA">
      <w:pPr>
        <w:pStyle w:val="Notatii"/>
      </w:pPr>
      <w:proofErr w:type="spellStart"/>
      <w:r w:rsidRPr="003C3148">
        <w:rPr>
          <w:i/>
          <w:iCs/>
        </w:rPr>
        <w:t>l</w:t>
      </w:r>
      <w:r w:rsidRPr="003C3148">
        <w:rPr>
          <w:i/>
          <w:iCs/>
          <w:vertAlign w:val="subscript"/>
        </w:rPr>
        <w:t>bd</w:t>
      </w:r>
      <w:proofErr w:type="spellEnd"/>
      <w:r w:rsidRPr="003C3148">
        <w:tab/>
        <w:t>lungimea de ancorare de bază calculată conform SR EN 1992-1-1.</w:t>
      </w:r>
    </w:p>
    <w:p w14:paraId="36D13125" w14:textId="0DF11EAA" w:rsidR="009032BA" w:rsidRPr="006E2758" w:rsidRDefault="009032BA" w:rsidP="009032BA">
      <w:pPr>
        <w:pStyle w:val="Paragraf"/>
      </w:pPr>
      <w:r w:rsidRPr="003C3148">
        <w:t xml:space="preserve"> </w:t>
      </w:r>
      <w:r w:rsidRPr="006E2758">
        <w:t>Distan</w:t>
      </w:r>
      <w:r w:rsidR="00C86317" w:rsidRPr="006E2758">
        <w:t>ț</w:t>
      </w:r>
      <w:r w:rsidRPr="006E2758">
        <w:t>a dintre armăturile transversale ale grinzilor, stâlpilor sau bulbilor pere</w:t>
      </w:r>
      <w:r w:rsidR="00C86317" w:rsidRPr="006E2758">
        <w:t>ț</w:t>
      </w:r>
      <w:r w:rsidRPr="006E2758">
        <w:t>ilor de beton în zonele de suprapunere a armăturilor longitudinale îndeplinește condi</w:t>
      </w:r>
      <w:r w:rsidR="00C86317" w:rsidRPr="006E2758">
        <w:t>ț</w:t>
      </w:r>
      <w:r w:rsidRPr="006E2758">
        <w:t>ia:</w:t>
      </w:r>
    </w:p>
    <w:tbl>
      <w:tblPr>
        <w:tblW w:w="4950" w:type="pct"/>
        <w:tblLayout w:type="fixed"/>
        <w:tblLook w:val="04A0" w:firstRow="1" w:lastRow="0" w:firstColumn="1" w:lastColumn="0" w:noHBand="0" w:noVBand="1"/>
      </w:tblPr>
      <w:tblGrid>
        <w:gridCol w:w="1254"/>
        <w:gridCol w:w="5850"/>
        <w:gridCol w:w="1170"/>
      </w:tblGrid>
      <w:tr w:rsidR="009032BA" w:rsidRPr="003C3148" w14:paraId="367690E3" w14:textId="77777777" w:rsidTr="009367A9">
        <w:trPr>
          <w:trHeight w:val="523"/>
        </w:trPr>
        <w:tc>
          <w:tcPr>
            <w:tcW w:w="758" w:type="pct"/>
            <w:vAlign w:val="center"/>
          </w:tcPr>
          <w:p w14:paraId="12572432" w14:textId="77777777" w:rsidR="009032BA" w:rsidRPr="003C3148" w:rsidRDefault="009032BA" w:rsidP="00FC627B">
            <w:pPr>
              <w:rPr>
                <w:lang w:eastAsia="zh-TW"/>
              </w:rPr>
            </w:pPr>
          </w:p>
        </w:tc>
        <w:tc>
          <w:tcPr>
            <w:tcW w:w="3535" w:type="pct"/>
            <w:vAlign w:val="center"/>
          </w:tcPr>
          <w:p w14:paraId="34145E24" w14:textId="77777777" w:rsidR="009032BA" w:rsidRPr="003C3148" w:rsidRDefault="009032BA" w:rsidP="00FC627B">
            <m:oMathPara>
              <m:oMathParaPr>
                <m:jc m:val="left"/>
              </m:oMathParaPr>
              <m:oMath>
                <m:r>
                  <w:rPr>
                    <w:rFonts w:ascii="Cambria Math" w:hAnsi="Cambria Math"/>
                  </w:rPr>
                  <m:t>s</m:t>
                </m:r>
                <m:r>
                  <m:rPr>
                    <m:sty m:val="p"/>
                  </m:rPr>
                  <w:rPr>
                    <w:rFonts w:ascii="Cambria Math" w:hAnsi="Cambria Math"/>
                  </w:rPr>
                  <m:t>≤</m:t>
                </m:r>
                <m:r>
                  <w:rPr>
                    <w:rFonts w:ascii="Cambria Math" w:hAnsi="Cambria Math"/>
                  </w:rPr>
                  <m:t>minim</m:t>
                </m:r>
                <m:d>
                  <m:dPr>
                    <m:ctrlPr>
                      <w:rPr>
                        <w:rFonts w:ascii="Cambria Math" w:hAnsi="Cambria Math"/>
                      </w:rPr>
                    </m:ctrlPr>
                  </m:dPr>
                  <m:e>
                    <m:f>
                      <m:fPr>
                        <m:ctrlPr>
                          <w:rPr>
                            <w:rFonts w:ascii="Cambria Math" w:hAnsi="Cambria Math"/>
                          </w:rPr>
                        </m:ctrlPr>
                      </m:fPr>
                      <m:num>
                        <m:r>
                          <w:rPr>
                            <w:rFonts w:ascii="Cambria Math" w:hAnsi="Cambria Math"/>
                          </w:rPr>
                          <m:t>h</m:t>
                        </m:r>
                      </m:num>
                      <m:den>
                        <m:r>
                          <m:rPr>
                            <m:sty m:val="p"/>
                          </m:rPr>
                          <w:rPr>
                            <w:rFonts w:ascii="Cambria Math" w:hAnsi="Cambria Math"/>
                          </w:rPr>
                          <m:t>4</m:t>
                        </m:r>
                      </m:den>
                    </m:f>
                    <m:r>
                      <m:rPr>
                        <m:sty m:val="p"/>
                      </m:rPr>
                      <w:rPr>
                        <w:rFonts w:ascii="Cambria Math" w:hAnsi="Cambria Math"/>
                      </w:rPr>
                      <m:t xml:space="preserve">,100 </m:t>
                    </m:r>
                    <m:r>
                      <w:rPr>
                        <w:rFonts w:ascii="Cambria Math" w:hAnsi="Cambria Math"/>
                      </w:rPr>
                      <m:t>mm</m:t>
                    </m:r>
                  </m:e>
                </m:d>
              </m:oMath>
            </m:oMathPara>
          </w:p>
        </w:tc>
        <w:tc>
          <w:tcPr>
            <w:tcW w:w="707" w:type="pct"/>
            <w:vAlign w:val="center"/>
          </w:tcPr>
          <w:p w14:paraId="0C6C6BF7" w14:textId="77777777" w:rsidR="009032BA" w:rsidRPr="003C3148" w:rsidRDefault="009032BA" w:rsidP="00DB3A3B">
            <w:pPr>
              <w:pStyle w:val="Ecuatia"/>
              <w:spacing w:before="0" w:after="120"/>
              <w:jc w:val="left"/>
            </w:pPr>
            <w:r w:rsidRPr="003C3148">
              <w:t xml:space="preserve">  </w:t>
            </w:r>
          </w:p>
        </w:tc>
      </w:tr>
    </w:tbl>
    <w:p w14:paraId="7DA12A1B" w14:textId="77777777" w:rsidR="009032BA" w:rsidRPr="003C3148" w:rsidRDefault="009032BA" w:rsidP="009032BA">
      <w:r w:rsidRPr="003C3148">
        <w:t xml:space="preserve">unde </w:t>
      </w:r>
    </w:p>
    <w:p w14:paraId="2AD93F40" w14:textId="7A934CD7" w:rsidR="009032BA" w:rsidRPr="003C3148" w:rsidRDefault="009032BA" w:rsidP="009032BA">
      <w:pPr>
        <w:pStyle w:val="Notatii"/>
      </w:pPr>
      <w:r w:rsidRPr="003C3148">
        <w:rPr>
          <w:i/>
          <w:iCs/>
        </w:rPr>
        <w:t>h</w:t>
      </w:r>
      <w:r w:rsidRPr="003C3148">
        <w:t xml:space="preserve"> </w:t>
      </w:r>
      <w:r w:rsidRPr="003C3148">
        <w:tab/>
        <w:t>înăl</w:t>
      </w:r>
      <w:r w:rsidR="00C86317">
        <w:t>ț</w:t>
      </w:r>
      <w:r w:rsidRPr="003C3148">
        <w:t>imea sec</w:t>
      </w:r>
      <w:r w:rsidR="00C86317">
        <w:t>ț</w:t>
      </w:r>
      <w:r w:rsidRPr="003C3148">
        <w:t>iunii transversale a acestora.</w:t>
      </w:r>
    </w:p>
    <w:p w14:paraId="6B5C5463" w14:textId="49CBB2AD" w:rsidR="009032BA" w:rsidRPr="003C3148" w:rsidRDefault="009032BA" w:rsidP="009032BA">
      <w:pPr>
        <w:pStyle w:val="Paragraf"/>
      </w:pPr>
      <w:r w:rsidRPr="003C3148">
        <w:t xml:space="preserve">Aria </w:t>
      </w:r>
      <m:oMath>
        <m:sSub>
          <m:sSubPr>
            <m:ctrlPr>
              <w:rPr>
                <w:rFonts w:ascii="Cambria Math" w:hAnsi="Cambria Math"/>
                <w:i/>
                <w:iCs/>
              </w:rPr>
            </m:ctrlPr>
          </m:sSubPr>
          <m:e>
            <m:r>
              <w:rPr>
                <w:rFonts w:ascii="Cambria Math" w:hAnsi="Cambria Math"/>
              </w:rPr>
              <m:t>A</m:t>
            </m:r>
          </m:e>
          <m:sub>
            <m:r>
              <w:rPr>
                <w:rFonts w:ascii="Cambria Math" w:hAnsi="Cambria Math"/>
                <w:vertAlign w:val="subscript"/>
              </w:rPr>
              <m:t>sw1</m:t>
            </m:r>
          </m:sub>
        </m:sSub>
      </m:oMath>
      <w:r w:rsidRPr="003C3148">
        <w:t xml:space="preserve"> a sec</w:t>
      </w:r>
      <w:proofErr w:type="spellStart"/>
      <w:r w:rsidR="00C86317">
        <w:t>ț</w:t>
      </w:r>
      <w:r w:rsidRPr="003C3148">
        <w:t>iunii</w:t>
      </w:r>
      <w:proofErr w:type="spellEnd"/>
      <w:r w:rsidRPr="003C3148">
        <w:t xml:space="preserve"> unei ramuri a armăturii transversale în zona de înnădire îndeplinește condi</w:t>
      </w:r>
      <w:r w:rsidR="00C86317">
        <w:t>ț</w:t>
      </w:r>
      <w:r w:rsidRPr="003C3148">
        <w:t xml:space="preserve">ia: </w:t>
      </w:r>
    </w:p>
    <w:tbl>
      <w:tblPr>
        <w:tblW w:w="5000" w:type="pct"/>
        <w:tblLayout w:type="fixed"/>
        <w:tblLook w:val="04A0" w:firstRow="1" w:lastRow="0" w:firstColumn="1" w:lastColumn="0" w:noHBand="0" w:noVBand="1"/>
      </w:tblPr>
      <w:tblGrid>
        <w:gridCol w:w="1253"/>
        <w:gridCol w:w="5851"/>
        <w:gridCol w:w="1254"/>
      </w:tblGrid>
      <w:tr w:rsidR="009032BA" w:rsidRPr="003C3148" w14:paraId="19FA67BC" w14:textId="77777777" w:rsidTr="009367A9">
        <w:trPr>
          <w:trHeight w:val="523"/>
        </w:trPr>
        <w:tc>
          <w:tcPr>
            <w:tcW w:w="750" w:type="pct"/>
            <w:vAlign w:val="center"/>
          </w:tcPr>
          <w:p w14:paraId="501E4782" w14:textId="77777777" w:rsidR="009032BA" w:rsidRPr="003C3148" w:rsidRDefault="009032BA" w:rsidP="009367A9">
            <w:pPr>
              <w:rPr>
                <w:lang w:eastAsia="zh-TW"/>
              </w:rPr>
            </w:pPr>
          </w:p>
        </w:tc>
        <w:tc>
          <w:tcPr>
            <w:tcW w:w="3500" w:type="pct"/>
            <w:vAlign w:val="center"/>
          </w:tcPr>
          <w:p w14:paraId="34AA35A5" w14:textId="6DE382EA" w:rsidR="009032BA" w:rsidRPr="00480529" w:rsidRDefault="00000000" w:rsidP="009367A9">
            <w:pPr>
              <w:rPr>
                <w:rFonts w:ascii="XITS" w:hAnsi="XITS"/>
              </w:rPr>
            </w:pPr>
            <m:oMathPara>
              <m:oMathParaPr>
                <m:jc m:val="left"/>
              </m:oMathParaPr>
              <m:oMath>
                <m:sSub>
                  <m:sSubPr>
                    <m:ctrlPr>
                      <w:rPr>
                        <w:rFonts w:ascii="Cambria Math" w:hAnsi="Cambria Math"/>
                        <w:i/>
                        <w:iCs/>
                      </w:rPr>
                    </m:ctrlPr>
                  </m:sSubPr>
                  <m:e>
                    <m:r>
                      <w:rPr>
                        <w:rFonts w:ascii="Cambria Math" w:hAnsi="Cambria Math"/>
                      </w:rPr>
                      <m:t>A</m:t>
                    </m:r>
                  </m:e>
                  <m:sub>
                    <m:r>
                      <w:rPr>
                        <w:rFonts w:ascii="Cambria Math" w:hAnsi="Cambria Math"/>
                        <w:vertAlign w:val="subscript"/>
                      </w:rPr>
                      <m:t>sw1</m:t>
                    </m:r>
                  </m:sub>
                </m:sSub>
                <m:r>
                  <w:rPr>
                    <w:rFonts w:ascii="Cambria Math" w:hAnsi="Cambria Math"/>
                  </w:rPr>
                  <m:t>≥s</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bL</m:t>
                        </m:r>
                      </m:sub>
                    </m:sSub>
                  </m:num>
                  <m:den>
                    <m:r>
                      <w:rPr>
                        <w:rFonts w:ascii="Cambria Math" w:hAnsi="Cambria Math"/>
                      </w:rPr>
                      <m:t>50</m:t>
                    </m:r>
                  </m:den>
                </m:f>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yd</m:t>
                        </m:r>
                      </m:sub>
                    </m:sSub>
                  </m:num>
                  <m:den>
                    <m:sSub>
                      <m:sSubPr>
                        <m:ctrlPr>
                          <w:rPr>
                            <w:rFonts w:ascii="Cambria Math" w:hAnsi="Cambria Math"/>
                            <w:i/>
                          </w:rPr>
                        </m:ctrlPr>
                      </m:sSubPr>
                      <m:e>
                        <m:r>
                          <w:rPr>
                            <w:rFonts w:ascii="Cambria Math" w:hAnsi="Cambria Math"/>
                          </w:rPr>
                          <m:t>f</m:t>
                        </m:r>
                      </m:e>
                      <m:sub>
                        <m:r>
                          <w:rPr>
                            <w:rFonts w:ascii="Cambria Math" w:hAnsi="Cambria Math"/>
                          </w:rPr>
                          <m:t>ywd</m:t>
                        </m:r>
                      </m:sub>
                    </m:sSub>
                  </m:den>
                </m:f>
              </m:oMath>
            </m:oMathPara>
          </w:p>
        </w:tc>
        <w:tc>
          <w:tcPr>
            <w:tcW w:w="750" w:type="pct"/>
            <w:vAlign w:val="center"/>
          </w:tcPr>
          <w:p w14:paraId="00D8D89B" w14:textId="77777777" w:rsidR="009032BA" w:rsidRPr="003C3148" w:rsidRDefault="009032BA" w:rsidP="00DB3A3B">
            <w:pPr>
              <w:pStyle w:val="Ecuatia"/>
              <w:spacing w:before="0" w:after="120"/>
              <w:jc w:val="left"/>
            </w:pPr>
            <w:r w:rsidRPr="003C3148">
              <w:t xml:space="preserve">   </w:t>
            </w:r>
          </w:p>
        </w:tc>
      </w:tr>
    </w:tbl>
    <w:p w14:paraId="366A5E55" w14:textId="77777777" w:rsidR="009032BA" w:rsidRPr="003C3148" w:rsidRDefault="009032BA" w:rsidP="00480529">
      <w:pPr>
        <w:pStyle w:val="Notatii"/>
      </w:pPr>
      <w:r w:rsidRPr="003C3148">
        <w:t xml:space="preserve">unde </w:t>
      </w:r>
    </w:p>
    <w:p w14:paraId="29B1A95A" w14:textId="312E22DF" w:rsidR="009032BA" w:rsidRPr="003C3148" w:rsidRDefault="00000000" w:rsidP="00480529">
      <w:pPr>
        <w:pStyle w:val="Notatii"/>
      </w:pPr>
      <m:oMath>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vertAlign w:val="subscript"/>
              </w:rPr>
              <m:t>yd</m:t>
            </m:r>
          </m:sub>
        </m:sSub>
      </m:oMath>
      <w:r w:rsidR="009032BA" w:rsidRPr="003C3148">
        <w:rPr>
          <w:vertAlign w:val="subscript"/>
        </w:rPr>
        <w:t xml:space="preserve"> </w:t>
      </w:r>
      <w:r w:rsidR="009032BA" w:rsidRPr="003C3148">
        <w:t xml:space="preserve"> și </w:t>
      </w:r>
      <m:oMath>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vertAlign w:val="subscript"/>
              </w:rPr>
              <m:t>ywd</m:t>
            </m:r>
          </m:sub>
        </m:sSub>
      </m:oMath>
      <w:r w:rsidR="009032BA" w:rsidRPr="003C3148">
        <w:rPr>
          <w:i/>
          <w:vertAlign w:val="subscript"/>
        </w:rPr>
        <w:t xml:space="preserve">  </w:t>
      </w:r>
      <w:r w:rsidR="009032BA" w:rsidRPr="003C3148">
        <w:t>sunt valorile de proiectare ale rezisten</w:t>
      </w:r>
      <w:r w:rsidR="00C86317">
        <w:t>ț</w:t>
      </w:r>
      <w:r w:rsidR="009032BA" w:rsidRPr="003C3148">
        <w:t>ei la curgere a armăturilor longitudinale și transversale;</w:t>
      </w:r>
    </w:p>
    <w:p w14:paraId="1FBAA1FC" w14:textId="143A27D0" w:rsidR="009032BA" w:rsidRPr="003C3148" w:rsidRDefault="00000000" w:rsidP="00480529">
      <w:pPr>
        <w:pStyle w:val="Notatii"/>
        <w:rPr>
          <w:sz w:val="26"/>
          <w:szCs w:val="26"/>
        </w:rPr>
      </w:pPr>
      <m:oMath>
        <m:sSub>
          <m:sSubPr>
            <m:ctrlPr>
              <w:rPr>
                <w:rFonts w:ascii="Cambria Math" w:hAnsi="Cambria Math"/>
                <w:i/>
                <w:iCs/>
              </w:rPr>
            </m:ctrlPr>
          </m:sSubPr>
          <m:e>
            <m:r>
              <w:rPr>
                <w:rFonts w:ascii="Cambria Math" w:hAnsi="Cambria Math"/>
              </w:rPr>
              <m:t>d</m:t>
            </m:r>
          </m:e>
          <m:sub>
            <m:r>
              <w:rPr>
                <w:rFonts w:ascii="Cambria Math" w:hAnsi="Cambria Math"/>
                <w:vertAlign w:val="subscript"/>
              </w:rPr>
              <m:t>bL</m:t>
            </m:r>
          </m:sub>
        </m:sSub>
      </m:oMath>
      <w:r w:rsidR="009032BA" w:rsidRPr="003C3148">
        <w:tab/>
        <w:t>diametrul armăturii longitudinale care se înnădește.</w:t>
      </w:r>
    </w:p>
    <w:p w14:paraId="55E5148A" w14:textId="7D04636D" w:rsidR="009032BA" w:rsidRPr="003C3148" w:rsidRDefault="009032BA" w:rsidP="009032BA">
      <w:pPr>
        <w:pStyle w:val="Paragraf"/>
      </w:pPr>
      <w:r w:rsidRPr="003C3148">
        <w:t xml:space="preserve">Prevederi suplimentare privind ancorajelor și înnădirilor armăturilor din grinzi și stâlpi la structuri în cadre de beton </w:t>
      </w:r>
      <w:r w:rsidR="001B6DEF">
        <w:t xml:space="preserve">armat </w:t>
      </w:r>
      <w:r w:rsidRPr="003C3148">
        <w:t>sunt date în reglementarea tehnică NP 007.</w:t>
      </w:r>
    </w:p>
    <w:p w14:paraId="5051E3B9" w14:textId="75493F60" w:rsidR="009032BA" w:rsidRPr="003C3148" w:rsidRDefault="009032BA" w:rsidP="009032BA">
      <w:pPr>
        <w:pStyle w:val="Paragraf"/>
      </w:pPr>
      <w:r w:rsidRPr="003C3148">
        <w:t>Prevederi suplimentare privind ancorajelor și înnădirilor armăturilor la pere</w:t>
      </w:r>
      <w:r w:rsidR="00C86317">
        <w:t>ț</w:t>
      </w:r>
      <w:r w:rsidRPr="003C3148">
        <w:t>i și grinzi de cuplare la construc</w:t>
      </w:r>
      <w:r w:rsidR="00C86317">
        <w:t>ț</w:t>
      </w:r>
      <w:r w:rsidRPr="003C3148">
        <w:t>ii cu pere</w:t>
      </w:r>
      <w:r w:rsidR="00C86317">
        <w:t>ț</w:t>
      </w:r>
      <w:r w:rsidRPr="003C3148">
        <w:t>i de beton armat sunt date în reglementarea tehnică CR 2-1-1.1.</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709A1821" w14:textId="2B8A0F54" w:rsidR="009032BA" w:rsidRPr="003C3148" w:rsidRDefault="009032BA" w:rsidP="00DB3A3B">
      <w:pPr>
        <w:pStyle w:val="Titlu1111"/>
      </w:pPr>
      <w:bookmarkStart w:id="775" w:name="_Toc155977889"/>
      <w:bookmarkStart w:id="776" w:name="_Toc184491197"/>
      <w:r w:rsidRPr="003C3148">
        <w:lastRenderedPageBreak/>
        <w:t>Infrastructuri și funda</w:t>
      </w:r>
      <w:r w:rsidR="00C86317">
        <w:t>ț</w:t>
      </w:r>
      <w:r w:rsidRPr="003C3148">
        <w:t>ii</w:t>
      </w:r>
      <w:bookmarkEnd w:id="775"/>
      <w:bookmarkEnd w:id="776"/>
    </w:p>
    <w:p w14:paraId="629CA7B7" w14:textId="041B3225" w:rsidR="009032BA" w:rsidRPr="003C3148" w:rsidRDefault="009032BA" w:rsidP="00DB3A3B">
      <w:pPr>
        <w:pStyle w:val="Titlu11111"/>
      </w:pPr>
      <w:bookmarkStart w:id="777" w:name="_Toc155977890"/>
      <w:bookmarkStart w:id="778" w:name="_Toc184491198"/>
      <w:r w:rsidRPr="003C3148">
        <w:t>Funda</w:t>
      </w:r>
      <w:r w:rsidR="00C86317">
        <w:t>ț</w:t>
      </w:r>
      <w:r w:rsidRPr="003C3148">
        <w:t>ii</w:t>
      </w:r>
      <w:bookmarkEnd w:id="777"/>
      <w:bookmarkEnd w:id="778"/>
    </w:p>
    <w:p w14:paraId="2EDB0FE4" w14:textId="332B9D36" w:rsidR="009032BA" w:rsidRPr="003C3148" w:rsidRDefault="009032BA" w:rsidP="009032BA">
      <w:pPr>
        <w:pStyle w:val="Paragraf"/>
      </w:pPr>
      <w:r w:rsidRPr="003C3148">
        <w:t>La partea de sus și la partea de jos a grinzilor de echilibrare, de fundare și a tălpilor de legătură dintre funda</w:t>
      </w:r>
      <w:r w:rsidR="00C86317">
        <w:t>ț</w:t>
      </w:r>
      <w:r w:rsidRPr="003C3148">
        <w:t xml:space="preserve">ii </w:t>
      </w:r>
      <w:r w:rsidR="00136E5F">
        <w:t xml:space="preserve">se prevăd </w:t>
      </w:r>
      <w:r w:rsidRPr="003C3148">
        <w:t>armături continue pe toată lungimea acestora.</w:t>
      </w:r>
    </w:p>
    <w:p w14:paraId="24FD73B3" w14:textId="750D0E67" w:rsidR="009032BA" w:rsidRPr="003C3148" w:rsidRDefault="009032BA" w:rsidP="009032BA">
      <w:pPr>
        <w:pStyle w:val="Paragraf"/>
      </w:pPr>
      <w:r w:rsidRPr="003C3148">
        <w:t>Zonele de intersec</w:t>
      </w:r>
      <w:r w:rsidR="00C86317">
        <w:t>ț</w:t>
      </w:r>
      <w:r w:rsidRPr="003C3148">
        <w:t xml:space="preserve">ie dintre componentele structurale verticale și grinzile de fundare sau echilibrare </w:t>
      </w:r>
      <w:r w:rsidR="00136E5F">
        <w:t xml:space="preserve">se realizează </w:t>
      </w:r>
      <w:r w:rsidRPr="003C3148">
        <w:t>ca noduri grindă – stâlp.</w:t>
      </w:r>
    </w:p>
    <w:p w14:paraId="2A4C53A6" w14:textId="53769EF9" w:rsidR="009032BA" w:rsidRPr="003C3148" w:rsidRDefault="009032BA" w:rsidP="009032BA">
      <w:pPr>
        <w:pStyle w:val="Paragraf"/>
      </w:pPr>
      <w:r w:rsidRPr="003C3148">
        <w:t xml:space="preserve">Radierul </w:t>
      </w:r>
      <w:r w:rsidR="00136E5F">
        <w:t>se armează</w:t>
      </w:r>
      <w:r w:rsidRPr="003C3148">
        <w:t xml:space="preserve"> cu cel pu</w:t>
      </w:r>
      <w:r w:rsidR="00C86317">
        <w:t>ț</w:t>
      </w:r>
      <w:r w:rsidRPr="003C3148">
        <w:t>in câte o plasă de armături de o</w:t>
      </w:r>
      <w:r w:rsidR="00C86317">
        <w:t>ț</w:t>
      </w:r>
      <w:r w:rsidRPr="003C3148">
        <w:t>el la partea de sus și la partea de jos. Coeficientul de armare pentru fiecare dintre aceste două plase</w:t>
      </w:r>
      <w:r w:rsidR="00C33917">
        <w:t>, pe fiecare direcție,</w:t>
      </w:r>
      <w:r w:rsidRPr="003C3148">
        <w:t xml:space="preserve"> este mai mare sau egal cu 0,002.</w:t>
      </w:r>
    </w:p>
    <w:p w14:paraId="4D31D4EE" w14:textId="5FF1DE5B" w:rsidR="009032BA" w:rsidRPr="003C3148" w:rsidRDefault="009032BA" w:rsidP="009032BA">
      <w:pPr>
        <w:pStyle w:val="Paragraf"/>
      </w:pPr>
      <w:r w:rsidRPr="003C3148">
        <w:t>Pentru clădirile proiectate pentru clasa de ductilitate DCH sau DCM, armarea transversală a pilo</w:t>
      </w:r>
      <w:r w:rsidR="00C86317">
        <w:t>ț</w:t>
      </w:r>
      <w:r w:rsidRPr="003C3148">
        <w:t>ilor în zonele critice ale acestora îndeplinește prevederile pentru stâlp</w:t>
      </w:r>
      <w:r w:rsidR="00136E5F">
        <w:t>i</w:t>
      </w:r>
      <w:r w:rsidRPr="003C3148">
        <w:t xml:space="preserve">i din clasa de ductilitate DCM. </w:t>
      </w:r>
    </w:p>
    <w:p w14:paraId="0BC28F32" w14:textId="5B9324BE" w:rsidR="009032BA" w:rsidRPr="003C3148" w:rsidRDefault="009032BA" w:rsidP="009032BA">
      <w:pPr>
        <w:pStyle w:val="Paragraf"/>
      </w:pPr>
      <w:r w:rsidRPr="003C3148">
        <w:t>Lungimea zonei critice a pilo</w:t>
      </w:r>
      <w:r w:rsidR="00C86317">
        <w:t>ț</w:t>
      </w:r>
      <w:r w:rsidRPr="003C3148">
        <w:t>ilor îndeplinește condi</w:t>
      </w:r>
      <w:r w:rsidR="00C86317">
        <w:t>ț</w:t>
      </w:r>
      <w:r w:rsidRPr="003C3148">
        <w:t>ia:</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tbl>
      <w:tblPr>
        <w:tblW w:w="5000" w:type="pct"/>
        <w:tblLayout w:type="fixed"/>
        <w:tblLook w:val="04A0" w:firstRow="1" w:lastRow="0" w:firstColumn="1" w:lastColumn="0" w:noHBand="0" w:noVBand="1"/>
      </w:tblPr>
      <w:tblGrid>
        <w:gridCol w:w="1253"/>
        <w:gridCol w:w="5851"/>
        <w:gridCol w:w="1254"/>
      </w:tblGrid>
      <w:tr w:rsidR="009032BA" w:rsidRPr="003C3148" w14:paraId="48E9F682" w14:textId="77777777" w:rsidTr="009367A9">
        <w:trPr>
          <w:trHeight w:val="523"/>
        </w:trPr>
        <w:tc>
          <w:tcPr>
            <w:tcW w:w="750" w:type="pct"/>
            <w:vAlign w:val="center"/>
          </w:tcPr>
          <w:p w14:paraId="41FC37BF" w14:textId="77777777" w:rsidR="009032BA" w:rsidRPr="003C3148" w:rsidRDefault="009032BA" w:rsidP="009367A9">
            <w:pPr>
              <w:rPr>
                <w:lang w:eastAsia="zh-TW"/>
              </w:rPr>
            </w:pPr>
            <w:r w:rsidRPr="003C3148">
              <w:t xml:space="preserve"> </w:t>
            </w:r>
          </w:p>
        </w:tc>
        <w:tc>
          <w:tcPr>
            <w:tcW w:w="3500" w:type="pct"/>
            <w:vAlign w:val="center"/>
          </w:tcPr>
          <w:p w14:paraId="03F37847" w14:textId="77777777" w:rsidR="009032BA" w:rsidRPr="003C3148" w:rsidRDefault="00000000" w:rsidP="009367A9">
            <w:pPr>
              <w:rPr>
                <w:rFonts w:ascii="XITS" w:hAnsi="XITS"/>
              </w:rPr>
            </w:pPr>
            <m:oMath>
              <m:sSub>
                <m:sSubPr>
                  <m:ctrlPr>
                    <w:rPr>
                      <w:rFonts w:ascii="Cambria Math" w:hAnsi="Cambria Math"/>
                      <w:i/>
                    </w:rPr>
                  </m:ctrlPr>
                </m:sSubPr>
                <m:e>
                  <m:r>
                    <w:rPr>
                      <w:rFonts w:ascii="Cambria Math" w:hAnsi="Cambria Math"/>
                    </w:rPr>
                    <m:t>l</m:t>
                  </m:r>
                </m:e>
                <m:sub>
                  <m:r>
                    <w:rPr>
                      <w:rFonts w:ascii="Cambria Math" w:hAnsi="Cambria Math"/>
                    </w:rPr>
                    <m:t>cr</m:t>
                  </m:r>
                </m:sub>
              </m:sSub>
              <m:r>
                <w:rPr>
                  <w:rFonts w:ascii="Cambria Math" w:hAnsi="Cambria Math"/>
                </w:rPr>
                <m:t>≥2d</m:t>
              </m:r>
            </m:oMath>
            <w:r w:rsidR="009032BA" w:rsidRPr="003C3148">
              <w:rPr>
                <w:rFonts w:ascii="XITS" w:hAnsi="XITS"/>
              </w:rPr>
              <w:tab/>
            </w:r>
          </w:p>
        </w:tc>
        <w:tc>
          <w:tcPr>
            <w:tcW w:w="750" w:type="pct"/>
            <w:vAlign w:val="center"/>
          </w:tcPr>
          <w:p w14:paraId="2E59DFC3" w14:textId="77777777" w:rsidR="009032BA" w:rsidRPr="003C3148" w:rsidRDefault="009032BA" w:rsidP="00DB3A3B">
            <w:pPr>
              <w:pStyle w:val="Ecuatia"/>
              <w:spacing w:before="0" w:after="120"/>
              <w:jc w:val="left"/>
            </w:pPr>
            <w:r w:rsidRPr="003C3148">
              <w:t xml:space="preserve">   </w:t>
            </w:r>
          </w:p>
        </w:tc>
      </w:tr>
    </w:tbl>
    <w:p w14:paraId="52A2BBAE" w14:textId="77777777" w:rsidR="009032BA" w:rsidRPr="003C3148" w:rsidRDefault="009032BA" w:rsidP="009032BA">
      <w:pPr>
        <w:pStyle w:val="Notatii"/>
      </w:pPr>
      <w:r w:rsidRPr="003C3148">
        <w:t>unde:</w:t>
      </w:r>
    </w:p>
    <w:p w14:paraId="4806F5FA" w14:textId="77777777" w:rsidR="009032BA" w:rsidRPr="003C3148" w:rsidRDefault="009032BA" w:rsidP="009032BA">
      <w:pPr>
        <w:pStyle w:val="Notatii"/>
      </w:pPr>
      <w:r w:rsidRPr="003C3148">
        <w:rPr>
          <w:i/>
          <w:iCs/>
        </w:rPr>
        <w:t>d</w:t>
      </w:r>
      <w:r w:rsidRPr="003C3148">
        <w:tab/>
        <w:t>diametrul pilotului.</w:t>
      </w:r>
    </w:p>
    <w:p w14:paraId="4E1743A6" w14:textId="5716199E" w:rsidR="009032BA" w:rsidRPr="003C3148" w:rsidRDefault="00136E5F" w:rsidP="00F43C52">
      <w:pPr>
        <w:ind w:firstLine="708"/>
      </w:pPr>
      <w:r>
        <w:t>La proiectare se consideră cel puțin o zonă critică situată la partea de sus a pilotului.</w:t>
      </w:r>
    </w:p>
    <w:p w14:paraId="6D8B0A3F" w14:textId="16615E74" w:rsidR="009032BA" w:rsidRPr="003C3148" w:rsidRDefault="009032BA" w:rsidP="009032BA">
      <w:pPr>
        <w:ind w:firstLine="708"/>
      </w:pPr>
      <w:r w:rsidRPr="003C3148">
        <w:t>În cazul în care pilotul traversează interfa</w:t>
      </w:r>
      <w:r w:rsidR="00C86317">
        <w:t>ț</w:t>
      </w:r>
      <w:r w:rsidRPr="003C3148">
        <w:t xml:space="preserve">a </w:t>
      </w:r>
      <w:r w:rsidR="00136E5F">
        <w:t xml:space="preserve">dintre </w:t>
      </w:r>
      <w:r w:rsidRPr="003C3148">
        <w:t>două straturi de teren cu rigidită</w:t>
      </w:r>
      <w:r w:rsidR="00C86317">
        <w:t>ț</w:t>
      </w:r>
      <w:r w:rsidRPr="003C3148">
        <w:t>i la forfecare foarte diferite</w:t>
      </w:r>
      <w:r w:rsidR="00136E5F">
        <w:t>,</w:t>
      </w:r>
      <w:r w:rsidRPr="003C3148">
        <w:t xml:space="preserve"> pentru care raportul modulelor de deforma</w:t>
      </w:r>
      <w:r w:rsidR="00C86317">
        <w:t>ț</w:t>
      </w:r>
      <w:r w:rsidRPr="003C3148">
        <w:t xml:space="preserve">ie la forfecare este mai mare sau egal cu 6,00, zonele cu lungimea </w:t>
      </w:r>
      <m:oMath>
        <m:sSub>
          <m:sSubPr>
            <m:ctrlPr>
              <w:rPr>
                <w:rFonts w:ascii="Cambria Math" w:hAnsi="Cambria Math"/>
                <w:i/>
                <w:iCs/>
              </w:rPr>
            </m:ctrlPr>
          </m:sSubPr>
          <m:e>
            <m:r>
              <w:rPr>
                <w:rFonts w:ascii="Cambria Math" w:hAnsi="Cambria Math"/>
              </w:rPr>
              <m:t>l</m:t>
            </m:r>
          </m:e>
          <m:sub>
            <m:r>
              <w:rPr>
                <w:rFonts w:ascii="Cambria Math" w:hAnsi="Cambria Math"/>
                <w:vertAlign w:val="subscript"/>
              </w:rPr>
              <m:t>cr</m:t>
            </m:r>
          </m:sub>
        </m:sSub>
      </m:oMath>
      <w:r w:rsidRPr="003C3148">
        <w:t xml:space="preserve"> situate deasupra și dedesubtul interfe</w:t>
      </w:r>
      <w:proofErr w:type="spellStart"/>
      <w:r w:rsidR="00C86317">
        <w:t>ț</w:t>
      </w:r>
      <w:r w:rsidRPr="003C3148">
        <w:t>ei</w:t>
      </w:r>
      <w:proofErr w:type="spellEnd"/>
      <w:r w:rsidRPr="003C3148">
        <w:t xml:space="preserve"> se consideră zone critice.</w:t>
      </w:r>
      <w:r w:rsidRPr="003C3148">
        <w:rPr>
          <w:i/>
          <w:color w:val="FFFFFF"/>
          <w:sz w:val="12"/>
          <w:szCs w:val="12"/>
        </w:rPr>
        <w:t xml:space="preserve"> </w:t>
      </w:r>
    </w:p>
    <w:p w14:paraId="0A151604" w14:textId="46316FEA" w:rsidR="009032BA" w:rsidRPr="003C3148" w:rsidRDefault="009032BA" w:rsidP="00DB3A3B">
      <w:pPr>
        <w:pStyle w:val="Titlu11111"/>
      </w:pPr>
      <w:bookmarkStart w:id="779" w:name="_Toc155977891"/>
      <w:bookmarkStart w:id="780" w:name="_Toc184491199"/>
      <w:r w:rsidRPr="003C3148">
        <w:t>Pere</w:t>
      </w:r>
      <w:r w:rsidR="00C86317">
        <w:t>ț</w:t>
      </w:r>
      <w:r w:rsidRPr="003C3148">
        <w:t>i de subsol</w:t>
      </w:r>
      <w:bookmarkEnd w:id="779"/>
      <w:bookmarkEnd w:id="780"/>
    </w:p>
    <w:p w14:paraId="65FA4622" w14:textId="50989916" w:rsidR="009032BA" w:rsidRPr="003C3148" w:rsidRDefault="009032BA" w:rsidP="009032BA">
      <w:pPr>
        <w:pStyle w:val="Paragraf"/>
        <w:rPr>
          <w:highlight w:val="lightGray"/>
        </w:rPr>
      </w:pPr>
      <w:r w:rsidRPr="003C3148">
        <w:t>Pere</w:t>
      </w:r>
      <w:r w:rsidR="00C86317">
        <w:t>ț</w:t>
      </w:r>
      <w:r w:rsidRPr="003C3148">
        <w:t xml:space="preserve">ii perimetrali și interiori ai nivelurilor subterane </w:t>
      </w:r>
      <w:r w:rsidR="00136E5F">
        <w:t>se armează</w:t>
      </w:r>
      <w:r w:rsidRPr="003C3148">
        <w:t xml:space="preserve"> în direc</w:t>
      </w:r>
      <w:r w:rsidR="00C86317">
        <w:t>ț</w:t>
      </w:r>
      <w:r w:rsidRPr="003C3148">
        <w:t xml:space="preserve">ie orizontală și verticală. Prin modul </w:t>
      </w:r>
      <w:r w:rsidR="00136E5F">
        <w:t xml:space="preserve">de </w:t>
      </w:r>
      <w:r w:rsidRPr="003C3148">
        <w:t xml:space="preserve">realizare și dispunere </w:t>
      </w:r>
      <w:r w:rsidR="00136E5F">
        <w:t>se asigură</w:t>
      </w:r>
      <w:r w:rsidRPr="003C3148">
        <w:t xml:space="preserve"> continuitatea armăturilor orizontale și verticale pe toată suprafa</w:t>
      </w:r>
      <w:r w:rsidR="00C86317">
        <w:t>ț</w:t>
      </w:r>
      <w:r w:rsidRPr="003C3148">
        <w:t>a pere</w:t>
      </w:r>
      <w:r w:rsidR="00C86317">
        <w:t>ț</w:t>
      </w:r>
      <w:r w:rsidRPr="003C3148">
        <w:t>ilor.</w:t>
      </w:r>
    </w:p>
    <w:p w14:paraId="4D616669" w14:textId="70F85470" w:rsidR="009032BA" w:rsidRPr="003C3148" w:rsidRDefault="009032BA" w:rsidP="009032BA">
      <w:pPr>
        <w:pStyle w:val="Paragraf"/>
      </w:pPr>
      <w:r w:rsidRPr="003C3148">
        <w:t>Armătura orizontală totală distribuită în inima pere</w:t>
      </w:r>
      <w:r w:rsidR="00C86317">
        <w:t>ț</w:t>
      </w:r>
      <w:r w:rsidRPr="003C3148">
        <w:t>ilor din infrastructură corespunde unui procent de armare mai mare sau egal cu 0,30%.</w:t>
      </w:r>
    </w:p>
    <w:p w14:paraId="2CA29EBD" w14:textId="4A5D6657" w:rsidR="009032BA" w:rsidRPr="003C3148" w:rsidRDefault="009032BA" w:rsidP="009032BA">
      <w:pPr>
        <w:pStyle w:val="Paragraf"/>
      </w:pPr>
      <w:r w:rsidRPr="003C3148">
        <w:t>Distan</w:t>
      </w:r>
      <w:r w:rsidR="00C86317">
        <w:t>ț</w:t>
      </w:r>
      <w:r w:rsidRPr="003C3148">
        <w:t>a dintre barele orizontale distribuite în inima pere</w:t>
      </w:r>
      <w:r w:rsidR="00C86317">
        <w:t>ț</w:t>
      </w:r>
      <w:r w:rsidRPr="003C3148">
        <w:t xml:space="preserve">ilor este mai mică sau egală cu 250 mm. </w:t>
      </w:r>
    </w:p>
    <w:p w14:paraId="75B09545" w14:textId="3C0B7D66" w:rsidR="009032BA" w:rsidRPr="003C3148" w:rsidRDefault="009032BA" w:rsidP="009032BA">
      <w:pPr>
        <w:pStyle w:val="Paragraf"/>
      </w:pPr>
      <w:r w:rsidRPr="003C3148">
        <w:t>Armătura verticală totală distribuită în inima pere</w:t>
      </w:r>
      <w:r w:rsidR="00C86317">
        <w:t>ț</w:t>
      </w:r>
      <w:r w:rsidRPr="003C3148">
        <w:t>ilor din infrastructură corespunde unui procent de armare mai mare sau egal cu 0,30%.</w:t>
      </w:r>
    </w:p>
    <w:p w14:paraId="125B6564" w14:textId="0AC8E7C7" w:rsidR="009032BA" w:rsidRPr="003C3148" w:rsidRDefault="009032BA" w:rsidP="009032BA">
      <w:pPr>
        <w:pStyle w:val="Paragraf"/>
        <w:rPr>
          <w:highlight w:val="lightGray"/>
        </w:rPr>
      </w:pPr>
      <w:r w:rsidRPr="003C3148">
        <w:t>Distan</w:t>
      </w:r>
      <w:r w:rsidR="00C86317">
        <w:t>ț</w:t>
      </w:r>
      <w:r w:rsidRPr="003C3148">
        <w:t>a barele verticale distribuite în inima pere</w:t>
      </w:r>
      <w:r w:rsidR="00C86317">
        <w:t>ț</w:t>
      </w:r>
      <w:r w:rsidRPr="003C3148">
        <w:t>ilor este mai mică sau egală cu 3</w:t>
      </w:r>
      <w:r w:rsidR="001E683A">
        <w:t>0</w:t>
      </w:r>
      <w:r w:rsidRPr="003C3148">
        <w:t>0 mm.</w:t>
      </w:r>
      <w:r w:rsidRPr="003C3148">
        <w:rPr>
          <w:i/>
          <w:vertAlign w:val="subscript"/>
        </w:rPr>
        <w:t xml:space="preserve"> </w:t>
      </w:r>
      <w:r w:rsidRPr="003C3148">
        <w:rPr>
          <w:i/>
          <w:color w:val="FFFFFF" w:themeColor="background1"/>
          <w:vertAlign w:val="subscript"/>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574D6167" w14:textId="77777777" w:rsidR="009032BA" w:rsidRPr="003C3148" w:rsidRDefault="009032BA" w:rsidP="00DB3A3B">
      <w:pPr>
        <w:pStyle w:val="Titlu11111"/>
      </w:pPr>
      <w:bookmarkStart w:id="781" w:name="_Toc116394417"/>
      <w:bookmarkStart w:id="782" w:name="_Toc155977892"/>
      <w:bookmarkStart w:id="783" w:name="_Toc184491200"/>
      <w:r w:rsidRPr="003C3148">
        <w:t>Planșeele din infrastructură</w:t>
      </w:r>
      <w:bookmarkEnd w:id="781"/>
      <w:bookmarkEnd w:id="782"/>
      <w:bookmarkEnd w:id="783"/>
    </w:p>
    <w:p w14:paraId="4E9E8F79" w14:textId="0BE38568" w:rsidR="009032BA" w:rsidRPr="003C3148" w:rsidRDefault="009032BA" w:rsidP="009032BA">
      <w:pPr>
        <w:pStyle w:val="Paragraf"/>
        <w:spacing w:before="0" w:after="120"/>
      </w:pPr>
      <w:r w:rsidRPr="003C3148">
        <w:t>La clădiri multietajate având unul sau mai multe niveluri subterane, plăcile de peste subsoluri sunt armate longitudinal la ambele fe</w:t>
      </w:r>
      <w:r w:rsidR="00C86317">
        <w:t>ț</w:t>
      </w:r>
      <w:r w:rsidRPr="003C3148">
        <w:t>e cu plase continue.</w:t>
      </w:r>
    </w:p>
    <w:p w14:paraId="33F2F3BE" w14:textId="3326EF35" w:rsidR="009032BA" w:rsidRPr="003C3148" w:rsidRDefault="009032BA" w:rsidP="009032BA">
      <w:pPr>
        <w:pStyle w:val="Paragraf"/>
        <w:spacing w:before="0" w:after="120"/>
      </w:pPr>
      <w:r w:rsidRPr="003C3148">
        <w:lastRenderedPageBreak/>
        <w:t>Cantitatea de armătură din fiecare plasă, pe fiecare din cele două direc</w:t>
      </w:r>
      <w:r w:rsidR="00C86317">
        <w:t>ț</w:t>
      </w:r>
      <w:r w:rsidRPr="003C3148">
        <w:t>ii orizontale, corespunde unui procent de armare mai mare de 0,25 % și este mai mare de 300 mm</w:t>
      </w:r>
      <w:r w:rsidRPr="003C3148">
        <w:rPr>
          <w:vertAlign w:val="superscript"/>
        </w:rPr>
        <w:t>2</w:t>
      </w:r>
      <w:r w:rsidRPr="003C3148">
        <w:t xml:space="preserve">/m.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0A7D9140" w14:textId="77777777" w:rsidR="009032BA" w:rsidRPr="003C3148" w:rsidRDefault="009032BA" w:rsidP="00DB3A3B">
      <w:pPr>
        <w:pStyle w:val="Titlu1111"/>
        <w:rPr>
          <w:highlight w:val="lightGray"/>
        </w:rPr>
      </w:pPr>
      <w:bookmarkStart w:id="784" w:name="_Toc155977893"/>
      <w:bookmarkStart w:id="785" w:name="_Toc184491201"/>
      <w:r w:rsidRPr="003C3148">
        <w:rPr>
          <w:highlight w:val="lightGray"/>
        </w:rPr>
        <w:t>Alte prevederi</w:t>
      </w:r>
      <w:bookmarkEnd w:id="784"/>
      <w:bookmarkEnd w:id="785"/>
    </w:p>
    <w:p w14:paraId="42772495" w14:textId="2CD3A9A9" w:rsidR="00384BA4" w:rsidRDefault="009032BA" w:rsidP="009032BA">
      <w:pPr>
        <w:pStyle w:val="Paragraf"/>
        <w:numPr>
          <w:ilvl w:val="0"/>
          <w:numId w:val="5"/>
        </w:numPr>
        <w:tabs>
          <w:tab w:val="clear" w:pos="142"/>
          <w:tab w:val="num" w:pos="993"/>
        </w:tabs>
        <w:spacing w:before="0" w:after="120"/>
        <w:ind w:left="0" w:firstLine="0"/>
      </w:pPr>
      <w:r w:rsidRPr="003C3148">
        <w:t>La stabilirea distan</w:t>
      </w:r>
      <w:r w:rsidR="00C86317">
        <w:t>ț</w:t>
      </w:r>
      <w:r w:rsidRPr="003C3148">
        <w:t>ei dintre armăturile transversale în func</w:t>
      </w:r>
      <w:r w:rsidR="00C86317">
        <w:t>ț</w:t>
      </w:r>
      <w:r w:rsidRPr="003C3148">
        <w:t xml:space="preserve">ie de diametrul minim al armăturilor longitudinale nu se </w:t>
      </w:r>
      <w:r w:rsidR="00C86317">
        <w:t>ț</w:t>
      </w:r>
      <w:r w:rsidRPr="003C3148">
        <w:t>ine seama de diametrul armăturii de suprafa</w:t>
      </w:r>
      <w:r w:rsidR="00C86317">
        <w:t>ț</w:t>
      </w:r>
      <w:r w:rsidRPr="003C3148">
        <w:t>ă dispusă pentru prevenirea separării stratului de acoperire conform prevederilor SR EN 1992-1-1.</w:t>
      </w:r>
      <w:r w:rsidR="00E67DAF" w:rsidRPr="00E67DAF">
        <w:rPr>
          <w:i/>
          <w:iCs/>
          <w:color w:val="FFFFFF" w:themeColor="background1"/>
          <w:vertAlign w:val="subscript"/>
        </w:rPr>
        <w:t xml:space="preserve"> </w:t>
      </w:r>
      <w:r w:rsidR="00E67DAF" w:rsidRPr="003C3148">
        <w:rPr>
          <w:i/>
          <w:iCs/>
          <w:color w:val="FFFFFF" w:themeColor="background1"/>
          <w:vertAlign w:val="subscript"/>
        </w:rPr>
        <w:fldChar w:fldCharType="begin"/>
      </w:r>
      <w:r w:rsidR="00E67DAF" w:rsidRPr="003C3148">
        <w:rPr>
          <w:i/>
          <w:iCs/>
          <w:color w:val="FFFFFF" w:themeColor="background1"/>
          <w:vertAlign w:val="subscript"/>
        </w:rPr>
        <w:instrText xml:space="preserve"> LISTNUM \l 1 \s 0 </w:instrText>
      </w:r>
      <w:r w:rsidR="00E67DAF" w:rsidRPr="003C3148">
        <w:rPr>
          <w:i/>
          <w:iCs/>
          <w:color w:val="FFFFFF" w:themeColor="background1"/>
          <w:vertAlign w:val="subscript"/>
        </w:rPr>
        <w:fldChar w:fldCharType="end"/>
      </w:r>
    </w:p>
    <w:p w14:paraId="42F087D9" w14:textId="45229C7B" w:rsidR="00367D90" w:rsidRDefault="00367D90">
      <w:pPr>
        <w:spacing w:before="0" w:after="160" w:line="259" w:lineRule="auto"/>
        <w:jc w:val="left"/>
        <w:rPr>
          <w:rFonts w:eastAsia="SimSun" w:cs="Times New Roman"/>
          <w:color w:val="538135" w:themeColor="accent6" w:themeShade="BF"/>
          <w:lang w:eastAsia="zh-TW"/>
        </w:rPr>
      </w:pPr>
      <w:r>
        <w:br w:type="page"/>
      </w:r>
    </w:p>
    <w:p w14:paraId="11F46F76" w14:textId="6A2EEAB7" w:rsidR="003C3148" w:rsidRPr="003C3148" w:rsidRDefault="003C3148" w:rsidP="00F35ABB">
      <w:pPr>
        <w:pStyle w:val="Titlu1"/>
      </w:pPr>
      <w:bookmarkStart w:id="786" w:name="_Toc156230352"/>
      <w:bookmarkStart w:id="787" w:name="_Ref156393429"/>
      <w:bookmarkStart w:id="788" w:name="_Ref156393436"/>
      <w:bookmarkStart w:id="789" w:name="_Ref156468776"/>
      <w:bookmarkStart w:id="790" w:name="_Ref157589912"/>
      <w:bookmarkStart w:id="791" w:name="_Ref157590042"/>
      <w:bookmarkStart w:id="792" w:name="_Ref157590668"/>
      <w:bookmarkStart w:id="793" w:name="_Toc184491202"/>
      <w:bookmarkEnd w:id="658"/>
      <w:r w:rsidRPr="003C3148">
        <w:lastRenderedPageBreak/>
        <w:t>Structuri de o</w:t>
      </w:r>
      <w:r w:rsidR="00C86317">
        <w:t>ț</w:t>
      </w:r>
      <w:r w:rsidRPr="003C3148">
        <w:t>el</w:t>
      </w:r>
      <w:bookmarkEnd w:id="786"/>
      <w:bookmarkEnd w:id="787"/>
      <w:bookmarkEnd w:id="788"/>
      <w:bookmarkEnd w:id="789"/>
      <w:bookmarkEnd w:id="790"/>
      <w:bookmarkEnd w:id="791"/>
      <w:bookmarkEnd w:id="792"/>
      <w:bookmarkEnd w:id="793"/>
    </w:p>
    <w:p w14:paraId="6964AC46" w14:textId="62B2AE57" w:rsidR="003C3148" w:rsidRPr="003C3148" w:rsidRDefault="003C3148" w:rsidP="00DB3A3B">
      <w:pPr>
        <w:pStyle w:val="Titlu11"/>
      </w:pPr>
      <w:bookmarkStart w:id="794" w:name="_Toc156230353"/>
      <w:bookmarkStart w:id="795" w:name="_Toc184491203"/>
      <w:r w:rsidRPr="003C3148">
        <w:t>Generalită</w:t>
      </w:r>
      <w:r w:rsidR="00C86317">
        <w:t>ț</w:t>
      </w:r>
      <w:r w:rsidRPr="003C3148">
        <w:t>i</w:t>
      </w:r>
      <w:bookmarkEnd w:id="794"/>
      <w:bookmarkEnd w:id="795"/>
    </w:p>
    <w:p w14:paraId="5631F24A" w14:textId="77777777" w:rsidR="003C3148" w:rsidRPr="003C3148" w:rsidRDefault="003C3148" w:rsidP="00DB3A3B">
      <w:pPr>
        <w:pStyle w:val="Titlu111"/>
      </w:pPr>
      <w:bookmarkStart w:id="796" w:name="_Toc62480964"/>
      <w:bookmarkStart w:id="797" w:name="_Toc144199981"/>
      <w:bookmarkStart w:id="798" w:name="_Toc318364314"/>
      <w:bookmarkStart w:id="799" w:name="_Toc318364514"/>
      <w:bookmarkStart w:id="800" w:name="_Toc318448469"/>
      <w:bookmarkStart w:id="801" w:name="_Toc318448642"/>
      <w:bookmarkStart w:id="802" w:name="_Ref320613110"/>
      <w:bookmarkStart w:id="803" w:name="_Toc320620013"/>
      <w:bookmarkStart w:id="804" w:name="_Toc320620681"/>
      <w:bookmarkStart w:id="805" w:name="_Toc361226901"/>
      <w:bookmarkStart w:id="806" w:name="_Toc156230354"/>
      <w:bookmarkStart w:id="807" w:name="_Toc184491204"/>
      <w:r w:rsidRPr="003C3148">
        <w:t>Obiect și domeniu</w:t>
      </w:r>
      <w:bookmarkEnd w:id="796"/>
      <w:bookmarkEnd w:id="797"/>
      <w:bookmarkEnd w:id="798"/>
      <w:bookmarkEnd w:id="799"/>
      <w:bookmarkEnd w:id="800"/>
      <w:bookmarkEnd w:id="801"/>
      <w:r w:rsidRPr="003C3148">
        <w:t xml:space="preserve"> de aplicare</w:t>
      </w:r>
      <w:bookmarkEnd w:id="802"/>
      <w:bookmarkEnd w:id="803"/>
      <w:bookmarkEnd w:id="804"/>
      <w:bookmarkEnd w:id="805"/>
      <w:bookmarkEnd w:id="806"/>
      <w:bookmarkEnd w:id="807"/>
    </w:p>
    <w:p w14:paraId="5528DA32" w14:textId="701A7CAC" w:rsidR="003C3148" w:rsidRPr="003C3148" w:rsidRDefault="003C3148" w:rsidP="003C3148">
      <w:pPr>
        <w:pStyle w:val="Paragraf"/>
      </w:pPr>
      <w:r w:rsidRPr="003C3148">
        <w:t>Acest capitol con</w:t>
      </w:r>
      <w:r w:rsidR="00C86317">
        <w:t>ț</w:t>
      </w:r>
      <w:r w:rsidRPr="003C3148">
        <w:t>ine prevederi pentru proiectarea seismică a clădirilor cu structura principală din o</w:t>
      </w:r>
      <w:r w:rsidR="00C86317">
        <w:t>ț</w:t>
      </w:r>
      <w:r w:rsidRPr="003C3148">
        <w:t>el.</w:t>
      </w:r>
    </w:p>
    <w:p w14:paraId="1B479DC9" w14:textId="3990924D" w:rsidR="003C3148" w:rsidRPr="003C3148" w:rsidRDefault="003C3148" w:rsidP="003C3148">
      <w:pPr>
        <w:pStyle w:val="Paragraf"/>
      </w:pPr>
      <w:r w:rsidRPr="003C3148">
        <w:t>La proiectarea structurilor principale din o</w:t>
      </w:r>
      <w:r w:rsidR="00C86317">
        <w:t>ț</w:t>
      </w:r>
      <w:r w:rsidRPr="003C3148">
        <w:t>el se utilizează și prevederile din standardele românești din seria SR EN 1993-1, conform indica</w:t>
      </w:r>
      <w:r w:rsidR="00C86317">
        <w:t>ț</w:t>
      </w:r>
      <w:r w:rsidRPr="003C3148">
        <w:t>iilor din acest capitol.</w:t>
      </w:r>
    </w:p>
    <w:p w14:paraId="257CF7E5" w14:textId="78C9023F" w:rsidR="003C3148" w:rsidRPr="003C3148" w:rsidRDefault="003C3148" w:rsidP="003C3148">
      <w:pPr>
        <w:pStyle w:val="Paragraf"/>
      </w:pPr>
      <w:r w:rsidRPr="003C3148">
        <w:t>Pentru proiectarea clădirilor cu structura din o</w:t>
      </w:r>
      <w:r w:rsidR="00C86317">
        <w:t>ț</w:t>
      </w:r>
      <w:r w:rsidRPr="003C3148">
        <w:t>el la alte tipuri de ac</w:t>
      </w:r>
      <w:r w:rsidR="00C86317">
        <w:t>ț</w:t>
      </w:r>
      <w:r w:rsidRPr="003C3148">
        <w:t>iuni decât cea seismică se utilizează reglementările tehnice specifice și standardele din seria SR EN 1993-1.</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463ED7CB" w14:textId="7FAED584" w:rsidR="003C3148" w:rsidRPr="003C3148" w:rsidRDefault="003C3148" w:rsidP="00DB3A3B">
      <w:pPr>
        <w:pStyle w:val="Titlu111"/>
      </w:pPr>
      <w:bookmarkStart w:id="808" w:name="_Toc152866685"/>
      <w:bookmarkStart w:id="809" w:name="_Toc156230355"/>
      <w:bookmarkStart w:id="810" w:name="_Ref156404358"/>
      <w:bookmarkStart w:id="811" w:name="_Ref156469876"/>
      <w:bookmarkStart w:id="812" w:name="_Toc184491205"/>
      <w:r w:rsidRPr="003C3148">
        <w:t>Defini</w:t>
      </w:r>
      <w:r w:rsidR="00C86317">
        <w:t>ț</w:t>
      </w:r>
      <w:r w:rsidRPr="003C3148">
        <w:t>ii</w:t>
      </w:r>
      <w:bookmarkEnd w:id="808"/>
      <w:bookmarkEnd w:id="809"/>
      <w:bookmarkEnd w:id="810"/>
      <w:bookmarkEnd w:id="811"/>
      <w:bookmarkEnd w:id="812"/>
    </w:p>
    <w:p w14:paraId="73E96B26" w14:textId="77777777" w:rsidR="003C3148" w:rsidRPr="003C3148" w:rsidRDefault="003C3148" w:rsidP="003C3148">
      <w:pPr>
        <w:pStyle w:val="Paragraf"/>
      </w:pPr>
      <w:bookmarkStart w:id="813" w:name="_Ref156404360"/>
      <w:r w:rsidRPr="003C3148">
        <w:t xml:space="preserve">Termenii specifici acestui capitol sunt: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bookmarkEnd w:id="813"/>
    </w:p>
    <w:p w14:paraId="65D79252" w14:textId="127444E4" w:rsidR="008A7008" w:rsidRDefault="008A7008" w:rsidP="003C3148">
      <w:r w:rsidRPr="008A7008">
        <w:t xml:space="preserve">Bara disipativă: element structural component al cadrului </w:t>
      </w:r>
      <w:proofErr w:type="spellStart"/>
      <w:r w:rsidRPr="008A7008">
        <w:t>contravântuit</w:t>
      </w:r>
      <w:proofErr w:type="spellEnd"/>
      <w:r w:rsidRPr="008A7008">
        <w:t xml:space="preserve"> excentric, mărginit la cel puțin unul din capete de o diagonală a contravântuirii, conformat pentru a avea o capacitate mare de deformare plastică sub acțiunea forței tăietoare și/sau a momentului încovoietor.</w:t>
      </w:r>
    </w:p>
    <w:p w14:paraId="5CC079ED" w14:textId="5EB5219E" w:rsidR="003C3148" w:rsidRPr="003C3148" w:rsidRDefault="003C3148" w:rsidP="003C3148">
      <w:r w:rsidRPr="003C3148">
        <w:t>Cadru: subansamblu structural alcătuit din stâlpi și grinzi;</w:t>
      </w:r>
    </w:p>
    <w:p w14:paraId="2EEBB1E2" w14:textId="718B1A68" w:rsidR="003C3148" w:rsidRPr="003C3148" w:rsidRDefault="003C3148" w:rsidP="00AA7AF2">
      <w:r w:rsidRPr="003C3148">
        <w:t>Cadru cu noduri deplasabile:</w:t>
      </w:r>
      <w:r w:rsidR="00AA7AF2">
        <w:t xml:space="preserve"> cadru</w:t>
      </w:r>
      <w:r w:rsidR="00AA7AF2" w:rsidRPr="0099491B">
        <w:t xml:space="preserve"> care sub acțiunea </w:t>
      </w:r>
      <w:r w:rsidR="00AA7AF2">
        <w:t>încărcărilor orizontale exterioare, se deformează</w:t>
      </w:r>
      <w:r w:rsidR="00AA7AF2" w:rsidRPr="0099491B">
        <w:t xml:space="preserve"> prin </w:t>
      </w:r>
      <w:r w:rsidR="00AA7AF2">
        <w:t>de</w:t>
      </w:r>
      <w:r w:rsidR="00AA7AF2" w:rsidRPr="0099491B">
        <w:t>plasări</w:t>
      </w:r>
      <w:r w:rsidR="00AA7AF2">
        <w:t xml:space="preserve"> orizontale și rotiri ale</w:t>
      </w:r>
      <w:r w:rsidR="00AA7AF2" w:rsidRPr="0099491B">
        <w:t xml:space="preserve"> nodurilor</w:t>
      </w:r>
      <w:r w:rsidR="00AA7AF2">
        <w:t xml:space="preserve">; cadrele </w:t>
      </w:r>
      <w:proofErr w:type="spellStart"/>
      <w:r w:rsidR="00AA7AF2">
        <w:t>necontravântuite</w:t>
      </w:r>
      <w:proofErr w:type="spellEnd"/>
      <w:r w:rsidR="00AA7AF2">
        <w:t xml:space="preserve"> sunt cadre cu noduri deplasabile.</w:t>
      </w:r>
    </w:p>
    <w:p w14:paraId="2314040B" w14:textId="27796051" w:rsidR="003C3148" w:rsidRDefault="003C3148" w:rsidP="00AA7AF2">
      <w:r w:rsidRPr="003C3148">
        <w:t>Cadrul cu noduri fixe:</w:t>
      </w:r>
      <w:r w:rsidR="00AA7AF2">
        <w:t xml:space="preserve"> cadru </w:t>
      </w:r>
      <w:r w:rsidR="00AA7AF2" w:rsidRPr="0099491B">
        <w:t>care sub acțiunea forțelor exterioare, se deformează numai prin rotirea nodurilor</w:t>
      </w:r>
      <w:r w:rsidR="00AA7AF2">
        <w:t xml:space="preserve">. În această categorie sunt acceptate cadrele </w:t>
      </w:r>
      <w:r w:rsidR="00AA7AF2" w:rsidRPr="00DB09CF">
        <w:t xml:space="preserve">care, sub acțiunea forțelor exterioare </w:t>
      </w:r>
      <w:r w:rsidR="00AA7AF2">
        <w:t>orizontale</w:t>
      </w:r>
      <w:r w:rsidR="00AA7AF2" w:rsidRPr="00DB09CF">
        <w:t>, au deplasări orizontale limitate</w:t>
      </w:r>
      <w:r w:rsidR="00AA7AF2">
        <w:t>.</w:t>
      </w:r>
      <w:r w:rsidR="00AA7AF2" w:rsidRPr="00DB09CF">
        <w:t xml:space="preserve"> </w:t>
      </w:r>
      <w:r w:rsidR="00AA7AF2">
        <w:t xml:space="preserve">Structurile cu cadre </w:t>
      </w:r>
      <w:proofErr w:type="spellStart"/>
      <w:r w:rsidR="00AA7AF2">
        <w:t>contravântuite</w:t>
      </w:r>
      <w:proofErr w:type="spellEnd"/>
      <w:r w:rsidR="00AA7AF2">
        <w:t xml:space="preserve"> sau cadre duale pot fi considerate cu noduri fixe în cazul în care sistemele de contravântuiri verticale, pereți de forfecare sau pereți structurali de beton armat reduc deplasările orizontale cu cel puțin 80%.</w:t>
      </w:r>
    </w:p>
    <w:p w14:paraId="03554E8E" w14:textId="561BD1AB" w:rsidR="00446B1F" w:rsidRDefault="00446B1F" w:rsidP="00446B1F">
      <w:pPr>
        <w:rPr>
          <w:bCs/>
          <w:lang w:eastAsia="zh-TW"/>
        </w:rPr>
      </w:pPr>
      <w:r w:rsidRPr="00446B1F">
        <w:rPr>
          <w:bCs/>
          <w:lang w:eastAsia="zh-TW"/>
        </w:rPr>
        <w:t>Contravântuiri cu flambaj împiedicat: elemente de contravântuire la care capacitatea de rezistență la compresiune este cel puțin egală cu cea la întindere.</w:t>
      </w:r>
    </w:p>
    <w:p w14:paraId="25F0EC4D" w14:textId="77777777" w:rsidR="008A7008" w:rsidRPr="00AA7AF2" w:rsidRDefault="008A7008" w:rsidP="008A7008">
      <w:r w:rsidRPr="00AA7AF2">
        <w:t>Grindă: componentă structurală din oțel, solicitată preponderent la moment încovoietor și forță tăietoare.</w:t>
      </w:r>
    </w:p>
    <w:p w14:paraId="51EBE4C6" w14:textId="3B2680CF" w:rsidR="003C3148" w:rsidRPr="003C3148" w:rsidRDefault="003C3148" w:rsidP="003C3148">
      <w:pPr>
        <w:rPr>
          <w:lang w:eastAsia="zh-TW"/>
        </w:rPr>
      </w:pPr>
      <w:r w:rsidRPr="003C3148">
        <w:rPr>
          <w:lang w:eastAsia="zh-TW"/>
        </w:rPr>
        <w:t>Panouri de forfecare: panouri alcătuite dintr-o inimă realizată din panouri de tablă, rigidizat</w:t>
      </w:r>
      <w:r w:rsidR="00AA7AF2">
        <w:rPr>
          <w:lang w:eastAsia="zh-TW"/>
        </w:rPr>
        <w:t>ă</w:t>
      </w:r>
      <w:r w:rsidRPr="003C3148">
        <w:rPr>
          <w:lang w:eastAsia="zh-TW"/>
        </w:rPr>
        <w:t xml:space="preserve"> sau nu, prins</w:t>
      </w:r>
      <w:r w:rsidR="00AA7AF2">
        <w:rPr>
          <w:lang w:eastAsia="zh-TW"/>
        </w:rPr>
        <w:t>ă</w:t>
      </w:r>
      <w:r w:rsidRPr="003C3148">
        <w:rPr>
          <w:lang w:eastAsia="zh-TW"/>
        </w:rPr>
        <w:t xml:space="preserve"> pe tot conturul cu șuruburi sau sudură în relief de elemente de </w:t>
      </w:r>
      <w:proofErr w:type="spellStart"/>
      <w:r w:rsidRPr="003C3148">
        <w:rPr>
          <w:lang w:eastAsia="zh-TW"/>
        </w:rPr>
        <w:t>bordare</w:t>
      </w:r>
      <w:proofErr w:type="spellEnd"/>
      <w:r w:rsidRPr="003C3148">
        <w:rPr>
          <w:lang w:eastAsia="zh-TW"/>
        </w:rPr>
        <w:t xml:space="preserve"> verticale și</w:t>
      </w:r>
      <w:r w:rsidR="00AA7AF2">
        <w:rPr>
          <w:lang w:eastAsia="zh-TW"/>
        </w:rPr>
        <w:t xml:space="preserve"> </w:t>
      </w:r>
      <w:r w:rsidRPr="003C3148">
        <w:rPr>
          <w:lang w:eastAsia="zh-TW"/>
        </w:rPr>
        <w:t>orizontale.</w:t>
      </w:r>
    </w:p>
    <w:p w14:paraId="61B46468" w14:textId="3E13C57D" w:rsidR="003C3148" w:rsidRPr="003C3148" w:rsidRDefault="003C3148" w:rsidP="003C3148">
      <w:pPr>
        <w:rPr>
          <w:lang w:eastAsia="zh-TW"/>
        </w:rPr>
      </w:pPr>
      <w:r w:rsidRPr="003C3148">
        <w:rPr>
          <w:lang w:eastAsia="zh-TW"/>
        </w:rPr>
        <w:t xml:space="preserve">Sistem structural tip cadru </w:t>
      </w:r>
      <w:proofErr w:type="spellStart"/>
      <w:r w:rsidRPr="003C3148">
        <w:rPr>
          <w:lang w:eastAsia="zh-TW"/>
        </w:rPr>
        <w:t>necontravântuit</w:t>
      </w:r>
      <w:proofErr w:type="spellEnd"/>
      <w:r w:rsidRPr="003C3148">
        <w:rPr>
          <w:lang w:eastAsia="zh-TW"/>
        </w:rPr>
        <w:t xml:space="preserve">: sistem structural la care </w:t>
      </w:r>
      <w:r w:rsidRPr="003C3148">
        <w:t>for</w:t>
      </w:r>
      <w:r w:rsidR="00C86317">
        <w:t>ț</w:t>
      </w:r>
      <w:r w:rsidRPr="003C3148">
        <w:t xml:space="preserve">ele orizontale sunt </w:t>
      </w:r>
      <w:r w:rsidR="00AA7AF2">
        <w:t xml:space="preserve">preluate </w:t>
      </w:r>
      <w:r w:rsidRPr="003C3148">
        <w:t>prin încovoierea componentelor structurale</w:t>
      </w:r>
      <w:r w:rsidRPr="003C3148">
        <w:rPr>
          <w:lang w:eastAsia="zh-TW"/>
        </w:rPr>
        <w:t>;</w:t>
      </w:r>
    </w:p>
    <w:p w14:paraId="39FE79DE" w14:textId="6407D3F4" w:rsidR="00D30007" w:rsidRDefault="003C3148" w:rsidP="00D30007">
      <w:r w:rsidRPr="003C3148">
        <w:rPr>
          <w:lang w:eastAsia="zh-TW"/>
        </w:rPr>
        <w:t xml:space="preserve">Sistem structural tip cadru </w:t>
      </w:r>
      <w:proofErr w:type="spellStart"/>
      <w:r w:rsidRPr="003C3148">
        <w:rPr>
          <w:lang w:eastAsia="zh-TW"/>
        </w:rPr>
        <w:t>contravântuit</w:t>
      </w:r>
      <w:proofErr w:type="spellEnd"/>
      <w:r w:rsidRPr="003C3148">
        <w:rPr>
          <w:lang w:eastAsia="zh-TW"/>
        </w:rPr>
        <w:t xml:space="preserve"> </w:t>
      </w:r>
      <w:proofErr w:type="spellStart"/>
      <w:r w:rsidRPr="003C3148">
        <w:rPr>
          <w:lang w:eastAsia="zh-TW"/>
        </w:rPr>
        <w:t>centric</w:t>
      </w:r>
      <w:proofErr w:type="spellEnd"/>
      <w:r w:rsidRPr="003C3148">
        <w:rPr>
          <w:lang w:eastAsia="zh-TW"/>
        </w:rPr>
        <w:t xml:space="preserve">: sistem structural </w:t>
      </w:r>
      <w:r w:rsidR="00AA7AF2">
        <w:rPr>
          <w:lang w:eastAsia="zh-TW"/>
        </w:rPr>
        <w:t xml:space="preserve">alcătuit din cadre prevăzute </w:t>
      </w:r>
      <w:r w:rsidRPr="003C3148">
        <w:rPr>
          <w:lang w:eastAsia="zh-TW"/>
        </w:rPr>
        <w:t xml:space="preserve">cu diagonale </w:t>
      </w:r>
      <w:r w:rsidR="00AA7AF2">
        <w:rPr>
          <w:lang w:eastAsia="zh-TW"/>
        </w:rPr>
        <w:t xml:space="preserve">amplasate </w:t>
      </w:r>
      <w:r w:rsidRPr="003C3148">
        <w:rPr>
          <w:lang w:eastAsia="zh-TW"/>
        </w:rPr>
        <w:t xml:space="preserve">astfel </w:t>
      </w:r>
      <w:r w:rsidR="00F84856">
        <w:rPr>
          <w:lang w:eastAsia="zh-TW"/>
        </w:rPr>
        <w:t xml:space="preserve">încât </w:t>
      </w:r>
      <w:r w:rsidR="00AA7AF2">
        <w:rPr>
          <w:lang w:eastAsia="zh-TW"/>
        </w:rPr>
        <w:t xml:space="preserve">axele </w:t>
      </w:r>
      <w:r w:rsidRPr="003C3148">
        <w:rPr>
          <w:lang w:eastAsia="zh-TW"/>
        </w:rPr>
        <w:t>componente</w:t>
      </w:r>
      <w:r w:rsidR="00AA7AF2">
        <w:rPr>
          <w:lang w:eastAsia="zh-TW"/>
        </w:rPr>
        <w:t>lor</w:t>
      </w:r>
      <w:r w:rsidRPr="003C3148">
        <w:rPr>
          <w:lang w:eastAsia="zh-TW"/>
        </w:rPr>
        <w:t xml:space="preserve"> structurale </w:t>
      </w:r>
      <w:r w:rsidR="00AA7AF2">
        <w:rPr>
          <w:lang w:eastAsia="zh-TW"/>
        </w:rPr>
        <w:t>să se intersecteze în același punct.</w:t>
      </w:r>
      <w:r w:rsidRPr="003C3148">
        <w:rPr>
          <w:lang w:eastAsia="zh-TW"/>
        </w:rPr>
        <w:t xml:space="preserve"> F</w:t>
      </w:r>
      <w:r w:rsidRPr="003C3148">
        <w:t>or</w:t>
      </w:r>
      <w:r w:rsidR="00C86317">
        <w:t>ț</w:t>
      </w:r>
      <w:r w:rsidRPr="003C3148">
        <w:t xml:space="preserve">ele orizontale </w:t>
      </w:r>
      <w:r w:rsidR="00F84856">
        <w:t xml:space="preserve">din planul cadrului </w:t>
      </w:r>
      <w:r w:rsidRPr="003C3148">
        <w:t xml:space="preserve">sunt </w:t>
      </w:r>
      <w:r w:rsidR="00AA7AF2">
        <w:t>preluate</w:t>
      </w:r>
      <w:r w:rsidRPr="003C3148">
        <w:t xml:space="preserve">, în principal, prin </w:t>
      </w:r>
      <w:r w:rsidR="00AA7AF2">
        <w:t>eforturi axiale în</w:t>
      </w:r>
      <w:r w:rsidR="00F84856">
        <w:t xml:space="preserve"> diagonale</w:t>
      </w:r>
      <w:r w:rsidRPr="003C3148">
        <w:t xml:space="preserve">. </w:t>
      </w:r>
      <w:r w:rsidR="00D30007">
        <w:t>Contravântuirile pot fi proiectate ca:</w:t>
      </w:r>
    </w:p>
    <w:p w14:paraId="729604EE" w14:textId="121DA834" w:rsidR="00D30007" w:rsidRDefault="00D30007" w:rsidP="00D30007">
      <w:pPr>
        <w:pStyle w:val="Lista"/>
      </w:pPr>
      <w:r>
        <w:t>contravântuiri cu diagonale întinse active, la care forțele orizontale sunt preluate numai de diagonalele întinse, diagonalele comprimate putând fi neglijate;</w:t>
      </w:r>
    </w:p>
    <w:p w14:paraId="3288613E" w14:textId="76040E1D" w:rsidR="003C3148" w:rsidRPr="003C3148" w:rsidRDefault="00D30007" w:rsidP="00D30007">
      <w:pPr>
        <w:pStyle w:val="Lista"/>
      </w:pPr>
      <w:r>
        <w:lastRenderedPageBreak/>
        <w:t>contravântuiri cu diagonale în V, la care forțele orizontale sunt preluate atât de diagonalele întinse cât și cele comprimate, punctul de intersectare al acestor diagonale este situat pe grindă, care trebuie să fie continuă.</w:t>
      </w:r>
    </w:p>
    <w:p w14:paraId="350751EE" w14:textId="3A6DA1C7" w:rsidR="003C3148" w:rsidRPr="003C3148" w:rsidRDefault="003C3148" w:rsidP="003C3148">
      <w:pPr>
        <w:rPr>
          <w:lang w:eastAsia="zh-TW"/>
        </w:rPr>
      </w:pPr>
      <w:r w:rsidRPr="003C3148">
        <w:rPr>
          <w:lang w:eastAsia="zh-TW"/>
        </w:rPr>
        <w:t xml:space="preserve">Sistem structural tip cadru </w:t>
      </w:r>
      <w:proofErr w:type="spellStart"/>
      <w:r w:rsidRPr="003C3148">
        <w:rPr>
          <w:lang w:eastAsia="zh-TW"/>
        </w:rPr>
        <w:t>contravântuit</w:t>
      </w:r>
      <w:proofErr w:type="spellEnd"/>
      <w:r w:rsidRPr="003C3148">
        <w:rPr>
          <w:lang w:eastAsia="zh-TW"/>
        </w:rPr>
        <w:t xml:space="preserve"> excentric: </w:t>
      </w:r>
      <w:r w:rsidR="00446B1F" w:rsidRPr="00446B1F">
        <w:t>sistem structural tip cadru cu diagonale amplasate astfel încât axele acestora să nu se intersecteze cel puțin la unul din capete în același punct pe grindă. Forțele orizontale sunt preluate, în principal, prin forfecarea și/sau încovoierea barelor disipative.</w:t>
      </w:r>
    </w:p>
    <w:p w14:paraId="74DED918" w14:textId="57801508" w:rsidR="003C3148" w:rsidRPr="003C3148" w:rsidRDefault="003C3148" w:rsidP="003C3148">
      <w:r w:rsidRPr="003C3148">
        <w:rPr>
          <w:lang w:eastAsia="zh-TW"/>
        </w:rPr>
        <w:t xml:space="preserve">Sistem structural tip pendul inversat: </w:t>
      </w:r>
      <w:r w:rsidRPr="003C3148">
        <w:t>sistem structural în care peste 50% din masă este concentrată în treimea superioară a structurii sau la care disiparea de energie se realizează în principal la baza un</w:t>
      </w:r>
      <w:r w:rsidR="00446B1F">
        <w:t>e</w:t>
      </w:r>
      <w:r w:rsidRPr="003C3148">
        <w:t>i singur</w:t>
      </w:r>
      <w:r w:rsidR="00446B1F">
        <w:t>e</w:t>
      </w:r>
      <w:r w:rsidRPr="003C3148">
        <w:t xml:space="preserve"> </w:t>
      </w:r>
      <w:r w:rsidR="00446B1F">
        <w:t>componente structurale</w:t>
      </w:r>
      <w:r w:rsidRPr="003C3148">
        <w:t>.</w:t>
      </w:r>
      <w:r w:rsidRPr="003C3148">
        <w:rPr>
          <w:lang w:eastAsia="zh-TW"/>
        </w:rPr>
        <w:t xml:space="preserve"> </w:t>
      </w:r>
      <w:r w:rsidRPr="003C3148">
        <w:t xml:space="preserve">Structurile parter </w:t>
      </w:r>
      <w:proofErr w:type="spellStart"/>
      <w:r w:rsidRPr="003C3148">
        <w:t>necontravântuite</w:t>
      </w:r>
      <w:proofErr w:type="spellEnd"/>
      <w:r w:rsidRPr="003C3148">
        <w:t>, cu extremită</w:t>
      </w:r>
      <w:r w:rsidR="00C86317">
        <w:t>ț</w:t>
      </w:r>
      <w:r w:rsidRPr="003C3148">
        <w:t>ile superioare ale stâlpilor conectate printr-un sistem cu comportare de diafragmă rigidă, nu se încadrează în această categorie dacă for</w:t>
      </w:r>
      <w:r w:rsidR="00C86317">
        <w:t>ț</w:t>
      </w:r>
      <w:r w:rsidRPr="003C3148">
        <w:t xml:space="preserve">ele axiale din stâlpi îndeplinesc </w:t>
      </w:r>
      <w:r w:rsidR="006B4ACA">
        <w:t>ecuația</w:t>
      </w:r>
      <w:r w:rsidRPr="003C3148">
        <w:t xml:space="preserve"> </w:t>
      </w:r>
      <w:r w:rsidRPr="009D6161">
        <w:rPr>
          <w:rStyle w:val="Mylink"/>
        </w:rPr>
        <w:fldChar w:fldCharType="begin"/>
      </w:r>
      <w:r w:rsidR="009D6161" w:rsidRPr="009D6161">
        <w:rPr>
          <w:rStyle w:val="Mylink"/>
        </w:rPr>
        <w:instrText>REF _Ref155282227 \r \* CHARFORMAT \h</w:instrText>
      </w:r>
      <w:r w:rsidRPr="009D6161">
        <w:rPr>
          <w:rStyle w:val="Mylink"/>
        </w:rPr>
      </w:r>
      <w:r w:rsidRPr="009D6161">
        <w:rPr>
          <w:rStyle w:val="Mylink"/>
        </w:rPr>
        <w:fldChar w:fldCharType="separate"/>
      </w:r>
      <w:r w:rsidR="009464BD">
        <w:rPr>
          <w:rStyle w:val="Mylink"/>
        </w:rPr>
        <w:t>(6.1)</w:t>
      </w:r>
      <w:r w:rsidRPr="009D6161">
        <w:rPr>
          <w:rStyle w:val="Mylink"/>
        </w:rPr>
        <w:fldChar w:fldCharType="end"/>
      </w:r>
      <w:r w:rsidRPr="003C3148">
        <w:t>.</w:t>
      </w:r>
    </w:p>
    <w:p w14:paraId="243B726B" w14:textId="2C9A08EF" w:rsidR="003C3148" w:rsidRPr="003C3148" w:rsidRDefault="003C3148" w:rsidP="003C3148">
      <w:pPr>
        <w:rPr>
          <w:lang w:eastAsia="zh-TW"/>
        </w:rPr>
      </w:pPr>
      <w:r w:rsidRPr="003C3148">
        <w:rPr>
          <w:lang w:eastAsia="zh-TW"/>
        </w:rPr>
        <w:t xml:space="preserve">Sistem structural tip dual: sistem structural alcătuit din cadre </w:t>
      </w:r>
      <w:proofErr w:type="spellStart"/>
      <w:r w:rsidRPr="003C3148">
        <w:rPr>
          <w:lang w:eastAsia="zh-TW"/>
        </w:rPr>
        <w:t>necontravântuite</w:t>
      </w:r>
      <w:proofErr w:type="spellEnd"/>
      <w:r w:rsidRPr="003C3148">
        <w:rPr>
          <w:lang w:eastAsia="zh-TW"/>
        </w:rPr>
        <w:t xml:space="preserve"> și cadre </w:t>
      </w:r>
      <w:proofErr w:type="spellStart"/>
      <w:r w:rsidRPr="003C3148">
        <w:rPr>
          <w:lang w:eastAsia="zh-TW"/>
        </w:rPr>
        <w:t>contravântuite</w:t>
      </w:r>
      <w:proofErr w:type="spellEnd"/>
      <w:r w:rsidRPr="003C3148">
        <w:rPr>
          <w:lang w:eastAsia="zh-TW"/>
        </w:rPr>
        <w:t xml:space="preserve">, conectate între ele prin diafragme orizontale rigide, la care cadrele </w:t>
      </w:r>
      <w:proofErr w:type="spellStart"/>
      <w:r w:rsidRPr="003C3148">
        <w:rPr>
          <w:lang w:eastAsia="zh-TW"/>
        </w:rPr>
        <w:t>necontravântuite</w:t>
      </w:r>
      <w:proofErr w:type="spellEnd"/>
      <w:r w:rsidRPr="003C3148">
        <w:rPr>
          <w:lang w:eastAsia="zh-TW"/>
        </w:rPr>
        <w:t xml:space="preserve"> preiau cel pu</w:t>
      </w:r>
      <w:r w:rsidR="00C86317">
        <w:rPr>
          <w:lang w:eastAsia="zh-TW"/>
        </w:rPr>
        <w:t>ț</w:t>
      </w:r>
      <w:r w:rsidRPr="003C3148">
        <w:rPr>
          <w:lang w:eastAsia="zh-TW"/>
        </w:rPr>
        <w:t>in 25% din for</w:t>
      </w:r>
      <w:r w:rsidR="00C86317">
        <w:rPr>
          <w:lang w:eastAsia="zh-TW"/>
        </w:rPr>
        <w:t>ț</w:t>
      </w:r>
      <w:r w:rsidRPr="003C3148">
        <w:rPr>
          <w:lang w:eastAsia="zh-TW"/>
        </w:rPr>
        <w:t>a orizontală.</w:t>
      </w:r>
    </w:p>
    <w:p w14:paraId="17A140B9" w14:textId="279072E8" w:rsidR="003C3148" w:rsidRDefault="003C3148" w:rsidP="003C3148">
      <w:pPr>
        <w:rPr>
          <w:lang w:eastAsia="zh-TW"/>
        </w:rPr>
      </w:pPr>
      <w:r w:rsidRPr="003C3148">
        <w:rPr>
          <w:lang w:eastAsia="zh-TW"/>
        </w:rPr>
        <w:t xml:space="preserve">Sistem structural tip cadru cu contravântuiri cu flambaj împiedicat: sistem structural alcătuit din cadre </w:t>
      </w:r>
      <w:proofErr w:type="spellStart"/>
      <w:r w:rsidRPr="003C3148">
        <w:rPr>
          <w:lang w:eastAsia="zh-TW"/>
        </w:rPr>
        <w:t>contravântuite</w:t>
      </w:r>
      <w:proofErr w:type="spellEnd"/>
      <w:r w:rsidRPr="003C3148">
        <w:rPr>
          <w:lang w:eastAsia="zh-TW"/>
        </w:rPr>
        <w:t xml:space="preserve"> cu </w:t>
      </w:r>
      <w:r w:rsidR="00F84856">
        <w:rPr>
          <w:lang w:eastAsia="zh-TW"/>
        </w:rPr>
        <w:t xml:space="preserve">bare </w:t>
      </w:r>
      <w:r w:rsidRPr="003C3148">
        <w:rPr>
          <w:lang w:eastAsia="zh-TW"/>
        </w:rPr>
        <w:t>cu flambaj împiedicat. For</w:t>
      </w:r>
      <w:r w:rsidR="00C86317">
        <w:rPr>
          <w:lang w:eastAsia="zh-TW"/>
        </w:rPr>
        <w:t>ț</w:t>
      </w:r>
      <w:r w:rsidRPr="003C3148">
        <w:rPr>
          <w:lang w:eastAsia="zh-TW"/>
        </w:rPr>
        <w:t xml:space="preserve">ele orizontale sunt echilibrate prin întinderea sau compresiunea </w:t>
      </w:r>
      <w:r w:rsidR="00F84856">
        <w:rPr>
          <w:lang w:eastAsia="zh-TW"/>
        </w:rPr>
        <w:t>barelor cu flambaj împiedicat</w:t>
      </w:r>
      <w:r w:rsidRPr="003C3148">
        <w:rPr>
          <w:lang w:eastAsia="zh-TW"/>
        </w:rPr>
        <w:t>.</w:t>
      </w:r>
    </w:p>
    <w:p w14:paraId="60DB3F64" w14:textId="6B950353" w:rsidR="008A7008" w:rsidRPr="003C3148" w:rsidRDefault="008A7008" w:rsidP="008A7008">
      <w:r w:rsidRPr="003C3148">
        <w:t xml:space="preserve">Stâlp: componentă structurală verticală sau </w:t>
      </w:r>
      <w:r>
        <w:t xml:space="preserve">puțin înclinată </w:t>
      </w:r>
      <w:r w:rsidRPr="003C3148">
        <w:t>care sus</w:t>
      </w:r>
      <w:r>
        <w:t>ț</w:t>
      </w:r>
      <w:r w:rsidRPr="003C3148">
        <w:t>ine încărcări gravita</w:t>
      </w:r>
      <w:r>
        <w:t>ț</w:t>
      </w:r>
      <w:r w:rsidRPr="003C3148">
        <w:t xml:space="preserve">ionale preponderent prin compresiune axială. </w:t>
      </w:r>
    </w:p>
    <w:p w14:paraId="406CFD72" w14:textId="301537E4" w:rsidR="00446B1F" w:rsidRDefault="003C3148" w:rsidP="003C3148">
      <w:r w:rsidRPr="003C3148">
        <w:t xml:space="preserve">Structură nedisipativă: structură care răspunde </w:t>
      </w:r>
      <w:r w:rsidR="008A7008">
        <w:t xml:space="preserve">exclusiv </w:t>
      </w:r>
      <w:r w:rsidRPr="003C3148">
        <w:t>elastic la ac</w:t>
      </w:r>
      <w:r w:rsidR="00C86317">
        <w:t>ț</w:t>
      </w:r>
      <w:r w:rsidRPr="003C3148">
        <w:t xml:space="preserve">iunea </w:t>
      </w:r>
      <w:r w:rsidR="00776919">
        <w:t>seismică</w:t>
      </w:r>
      <w:r w:rsidRPr="003C3148">
        <w:t xml:space="preserve"> de proiectare, corespunzăto</w:t>
      </w:r>
      <w:r w:rsidR="00776919">
        <w:t>a</w:t>
      </w:r>
      <w:r w:rsidRPr="003C3148">
        <w:t>r</w:t>
      </w:r>
      <w:r w:rsidR="00776919">
        <w:t>e</w:t>
      </w:r>
      <w:r w:rsidRPr="003C3148">
        <w:t xml:space="preserve"> stării limită ultime.</w:t>
      </w:r>
      <w:bookmarkStart w:id="814" w:name="_Ref320613166"/>
    </w:p>
    <w:p w14:paraId="0F5863FC" w14:textId="51C91AC0" w:rsidR="00446B1F" w:rsidRPr="00546D38" w:rsidRDefault="00446B1F" w:rsidP="00546D38">
      <w:pPr>
        <w:rPr>
          <w:bCs/>
          <w:lang w:eastAsia="zh-TW"/>
        </w:rPr>
      </w:pPr>
      <w:r w:rsidRPr="00546D38">
        <w:rPr>
          <w:bCs/>
          <w:lang w:eastAsia="zh-TW"/>
        </w:rPr>
        <w:t xml:space="preserve">Zona potențial plastică: </w:t>
      </w:r>
      <w:r w:rsidR="00F84856">
        <w:rPr>
          <w:bCs/>
          <w:lang w:eastAsia="zh-TW"/>
        </w:rPr>
        <w:t>zonă special conformată</w:t>
      </w:r>
      <w:r w:rsidRPr="00546D38">
        <w:rPr>
          <w:bCs/>
          <w:lang w:eastAsia="zh-TW"/>
        </w:rPr>
        <w:t xml:space="preserve"> a unui element </w:t>
      </w:r>
      <w:r w:rsidR="00546D38" w:rsidRPr="00546D38">
        <w:rPr>
          <w:bCs/>
          <w:lang w:eastAsia="zh-TW"/>
        </w:rPr>
        <w:t xml:space="preserve">structural </w:t>
      </w:r>
      <w:r w:rsidRPr="00546D38">
        <w:rPr>
          <w:bCs/>
          <w:lang w:eastAsia="zh-TW"/>
        </w:rPr>
        <w:t>în care se pot dezvolt</w:t>
      </w:r>
      <w:r w:rsidR="00F84856">
        <w:rPr>
          <w:bCs/>
          <w:lang w:eastAsia="zh-TW"/>
        </w:rPr>
        <w:t>ă</w:t>
      </w:r>
      <w:r w:rsidRPr="00546D38">
        <w:rPr>
          <w:bCs/>
          <w:lang w:eastAsia="zh-TW"/>
        </w:rPr>
        <w:t xml:space="preserve"> deformații </w:t>
      </w:r>
      <w:r w:rsidR="00F84856">
        <w:rPr>
          <w:bCs/>
          <w:lang w:eastAsia="zh-TW"/>
        </w:rPr>
        <w:t xml:space="preserve">în domeniul </w:t>
      </w:r>
      <w:proofErr w:type="spellStart"/>
      <w:r w:rsidR="00F84856">
        <w:rPr>
          <w:bCs/>
          <w:lang w:eastAsia="zh-TW"/>
        </w:rPr>
        <w:t>inelastic</w:t>
      </w:r>
      <w:proofErr w:type="spellEnd"/>
      <w:r w:rsidRPr="00546D38">
        <w:rPr>
          <w:bCs/>
          <w:lang w:eastAsia="zh-TW"/>
        </w:rPr>
        <w:t>.</w:t>
      </w:r>
    </w:p>
    <w:p w14:paraId="4D00827A" w14:textId="022A6FBA" w:rsidR="00446B1F" w:rsidRPr="00546D38" w:rsidRDefault="00446B1F" w:rsidP="00546D38">
      <w:pPr>
        <w:rPr>
          <w:bCs/>
          <w:lang w:eastAsia="zh-TW"/>
        </w:rPr>
      </w:pPr>
      <w:r w:rsidRPr="00546D38">
        <w:rPr>
          <w:bCs/>
          <w:lang w:eastAsia="zh-TW"/>
        </w:rPr>
        <w:t xml:space="preserve">Zona disipativă: zonă </w:t>
      </w:r>
      <w:r w:rsidR="00A92371">
        <w:rPr>
          <w:bCs/>
          <w:lang w:eastAsia="zh-TW"/>
        </w:rPr>
        <w:t xml:space="preserve">potențial </w:t>
      </w:r>
      <w:r w:rsidRPr="00546D38">
        <w:rPr>
          <w:bCs/>
          <w:lang w:eastAsia="zh-TW"/>
        </w:rPr>
        <w:t xml:space="preserve">plastică în care prin deformații </w:t>
      </w:r>
      <w:r w:rsidR="00546D38">
        <w:rPr>
          <w:bCs/>
          <w:lang w:eastAsia="zh-TW"/>
        </w:rPr>
        <w:t xml:space="preserve">plastice </w:t>
      </w:r>
      <w:r w:rsidRPr="00546D38">
        <w:rPr>
          <w:bCs/>
          <w:lang w:eastAsia="zh-TW"/>
        </w:rPr>
        <w:t xml:space="preserve">ciclice </w:t>
      </w:r>
      <w:r w:rsidR="00546D38">
        <w:rPr>
          <w:bCs/>
          <w:lang w:eastAsia="zh-TW"/>
        </w:rPr>
        <w:t xml:space="preserve">se disipă </w:t>
      </w:r>
      <w:r w:rsidRPr="00546D38">
        <w:rPr>
          <w:bCs/>
          <w:lang w:eastAsia="zh-TW"/>
        </w:rPr>
        <w:t>energia indusă de seism.</w:t>
      </w:r>
    </w:p>
    <w:p w14:paraId="203CC87C" w14:textId="55CC1170" w:rsidR="003C3148" w:rsidRPr="003C3148" w:rsidRDefault="003C3148" w:rsidP="003C3148">
      <w:r w:rsidRPr="003C3148">
        <w:fldChar w:fldCharType="begin"/>
      </w:r>
      <w:r w:rsidRPr="003C3148">
        <w:rPr>
          <w:i/>
          <w:color w:val="FFFFFF"/>
          <w:sz w:val="12"/>
          <w:szCs w:val="12"/>
        </w:rPr>
        <w:instrText xml:space="preserve"> LISTNUM \l 1 \s 0 </w:instrText>
      </w:r>
      <w:r w:rsidRPr="003C3148">
        <w:fldChar w:fldCharType="end"/>
      </w:r>
    </w:p>
    <w:p w14:paraId="56E3F744" w14:textId="77777777" w:rsidR="003C3148" w:rsidRPr="003C3148" w:rsidRDefault="003C3148" w:rsidP="00DB3A3B">
      <w:pPr>
        <w:pStyle w:val="Titlu11"/>
      </w:pPr>
      <w:bookmarkStart w:id="815" w:name="_Toc320620682"/>
      <w:bookmarkStart w:id="816" w:name="_Toc320620014"/>
      <w:bookmarkStart w:id="817" w:name="_Toc318448643"/>
      <w:bookmarkStart w:id="818" w:name="_Toc318448470"/>
      <w:bookmarkStart w:id="819" w:name="_Toc318364515"/>
      <w:bookmarkStart w:id="820" w:name="_Toc318364315"/>
      <w:bookmarkStart w:id="821" w:name="_Toc144199982"/>
      <w:bookmarkStart w:id="822" w:name="_Toc62480965"/>
      <w:bookmarkStart w:id="823" w:name="_Toc361226902"/>
      <w:bookmarkStart w:id="824" w:name="_Ref153816105"/>
      <w:bookmarkStart w:id="825" w:name="_Toc156230356"/>
      <w:bookmarkStart w:id="826" w:name="_Toc184491206"/>
      <w:bookmarkEnd w:id="814"/>
      <w:r w:rsidRPr="003C3148">
        <w:t>Principii de proiectare</w:t>
      </w:r>
      <w:bookmarkEnd w:id="815"/>
      <w:bookmarkEnd w:id="816"/>
      <w:bookmarkEnd w:id="817"/>
      <w:bookmarkEnd w:id="818"/>
      <w:bookmarkEnd w:id="819"/>
      <w:bookmarkEnd w:id="820"/>
      <w:bookmarkEnd w:id="821"/>
      <w:bookmarkEnd w:id="822"/>
      <w:bookmarkEnd w:id="823"/>
      <w:bookmarkEnd w:id="824"/>
      <w:bookmarkEnd w:id="825"/>
      <w:bookmarkEnd w:id="826"/>
    </w:p>
    <w:p w14:paraId="0291CAB7" w14:textId="77777777" w:rsidR="003C3148" w:rsidRPr="003C3148" w:rsidRDefault="003C3148" w:rsidP="00DB3A3B">
      <w:pPr>
        <w:pStyle w:val="Titlu111"/>
      </w:pPr>
      <w:bookmarkStart w:id="827" w:name="_Toc156230357"/>
      <w:bookmarkStart w:id="828" w:name="_Ref156405587"/>
      <w:bookmarkStart w:id="829" w:name="_Toc184491207"/>
      <w:r w:rsidRPr="003C3148">
        <w:t>Clase de ductilitate</w:t>
      </w:r>
      <w:bookmarkEnd w:id="827"/>
      <w:bookmarkEnd w:id="828"/>
      <w:bookmarkEnd w:id="829"/>
    </w:p>
    <w:p w14:paraId="2E1A8E3F" w14:textId="77777777" w:rsidR="003C3148" w:rsidRPr="003C3148" w:rsidRDefault="003C3148" w:rsidP="003C3148">
      <w:pPr>
        <w:pStyle w:val="Paragraf"/>
      </w:pPr>
      <w:bookmarkStart w:id="830" w:name="_Ref320612763"/>
      <w:bookmarkStart w:id="831" w:name="_Ref153816323"/>
      <w:r w:rsidRPr="003C3148">
        <w:t>Structurile seismice principale se proiectează seismic pentru:</w:t>
      </w:r>
    </w:p>
    <w:p w14:paraId="4BCFD078" w14:textId="77777777" w:rsidR="003C3148" w:rsidRPr="003C3148" w:rsidRDefault="003C3148" w:rsidP="003C3148">
      <w:pPr>
        <w:pStyle w:val="a"/>
      </w:pPr>
      <w:bookmarkStart w:id="832" w:name="_Ref156486615"/>
      <w:r w:rsidRPr="003C3148">
        <w:t>comportare disipativă înaltă sau medie;</w:t>
      </w:r>
      <w:bookmarkEnd w:id="830"/>
      <w:bookmarkEnd w:id="831"/>
      <w:bookmarkEnd w:id="832"/>
    </w:p>
    <w:p w14:paraId="7E7D644E" w14:textId="77777777" w:rsidR="003C3148" w:rsidRPr="003C3148" w:rsidRDefault="003C3148" w:rsidP="003C3148">
      <w:pPr>
        <w:pStyle w:val="a"/>
      </w:pPr>
      <w:bookmarkStart w:id="833" w:name="_Ref153816300"/>
      <w:bookmarkStart w:id="834" w:name="_Ref320612765"/>
      <w:r w:rsidRPr="003C3148">
        <w:t>comportare slab disipativă;</w:t>
      </w:r>
      <w:bookmarkEnd w:id="833"/>
    </w:p>
    <w:p w14:paraId="2B7E06F0" w14:textId="77777777" w:rsidR="003C3148" w:rsidRPr="003C3148" w:rsidRDefault="003C3148" w:rsidP="003C3148">
      <w:pPr>
        <w:pStyle w:val="a"/>
      </w:pPr>
      <w:r w:rsidRPr="003C3148">
        <w:t>comportare nedisipativă.</w:t>
      </w:r>
      <w:bookmarkEnd w:id="834"/>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1CDCEFBE" w14:textId="4D903BF6" w:rsidR="003C3148" w:rsidRPr="003C3148" w:rsidRDefault="003C3148" w:rsidP="003C3148">
      <w:pPr>
        <w:pStyle w:val="Paragraf"/>
      </w:pPr>
      <w:r w:rsidRPr="003C3148">
        <w:t xml:space="preserve">Structurile cu comportare disipativă înaltă sau medie se proiectează pentru a răspunde </w:t>
      </w:r>
      <w:proofErr w:type="spellStart"/>
      <w:r w:rsidRPr="003C3148">
        <w:t>elasto</w:t>
      </w:r>
      <w:proofErr w:type="spellEnd"/>
      <w:r w:rsidRPr="003C3148">
        <w:t>-plastic la ac</w:t>
      </w:r>
      <w:r w:rsidR="00C86317">
        <w:t>ț</w:t>
      </w:r>
      <w:r w:rsidRPr="003C3148">
        <w:t>iunea seismică de proiectare, deforma</w:t>
      </w:r>
      <w:r w:rsidR="00C86317">
        <w:t>ț</w:t>
      </w:r>
      <w:r w:rsidRPr="003C3148">
        <w:t>iile plastice fiind dirijate către zonele disipative. În această abordare, clădirile se proiectează pentru clasa de ductilitate DCM sau DCH, cu îndeplinirea prevederilor specifice acestor clase de ductilitate date în acest capitol.</w:t>
      </w:r>
    </w:p>
    <w:p w14:paraId="62E61B98" w14:textId="46950F43" w:rsidR="003C3148" w:rsidRPr="003C3148" w:rsidRDefault="003C3148" w:rsidP="003C3148">
      <w:pPr>
        <w:pStyle w:val="Paragraf"/>
      </w:pPr>
      <w:r w:rsidRPr="003C3148">
        <w:t>Structurile cu comportare slab disipativă se proiectează pentru a răspunde elastic la ac</w:t>
      </w:r>
      <w:r w:rsidR="00C86317">
        <w:t>ț</w:t>
      </w:r>
      <w:r w:rsidRPr="003C3148">
        <w:t>iunea seismică de proiectare, fără a se produce incursiuni semnificative ale o</w:t>
      </w:r>
      <w:r w:rsidR="00C86317">
        <w:t>ț</w:t>
      </w:r>
      <w:r w:rsidRPr="003C3148">
        <w:t xml:space="preserve">elului </w:t>
      </w:r>
      <w:r w:rsidRPr="003C3148">
        <w:lastRenderedPageBreak/>
        <w:t>în domeniul plastic. Aceste structuri se proiectează pentru clasa de ductilitate DCL, cu îndeplinirea prevederilor specifice acestei clase de ductilitate date în acest capitol.</w:t>
      </w:r>
    </w:p>
    <w:p w14:paraId="30BD92AD" w14:textId="2BD9A2C4" w:rsidR="003C3148" w:rsidRPr="003C3148" w:rsidRDefault="003C3148" w:rsidP="003C3148">
      <w:pPr>
        <w:pStyle w:val="Paragraf"/>
      </w:pPr>
      <w:r w:rsidRPr="003C3148">
        <w:t>Clădirile cu structura de o</w:t>
      </w:r>
      <w:r w:rsidR="00C86317">
        <w:t>ț</w:t>
      </w:r>
      <w:r w:rsidRPr="003C3148">
        <w:t>el se proiectează la ac</w:t>
      </w:r>
      <w:r w:rsidR="00C86317">
        <w:t>ț</w:t>
      </w:r>
      <w:r w:rsidRPr="003C3148">
        <w:t>iuni seismice pentru clasa de ductilitate DCH, DCM sau DCL.</w:t>
      </w:r>
    </w:p>
    <w:p w14:paraId="73B0C55F" w14:textId="6B79E4F4" w:rsidR="003C3148" w:rsidRPr="003C3148" w:rsidRDefault="003C3148" w:rsidP="003C3148">
      <w:pPr>
        <w:pStyle w:val="Paragraf"/>
      </w:pPr>
      <w:bookmarkStart w:id="835" w:name="_Ref156486381"/>
      <w:r w:rsidRPr="003C3148">
        <w:t xml:space="preserve">Clădirile situate în zone cu seismicitate </w:t>
      </w:r>
      <w:r w:rsidR="00D42227">
        <w:t>moderată sau mare</w:t>
      </w:r>
      <w:r w:rsidRPr="003C3148">
        <w:t xml:space="preserve"> se proiectează pentru clasa de ductilitate DCH sau DCM.</w:t>
      </w:r>
      <w:bookmarkEnd w:id="835"/>
      <w:r w:rsidRPr="003C3148">
        <w:t xml:space="preserve"> </w:t>
      </w:r>
    </w:p>
    <w:p w14:paraId="5F90B523" w14:textId="771F7BE3" w:rsidR="003C3148" w:rsidRPr="003C3148" w:rsidRDefault="003C3148" w:rsidP="003C3148">
      <w:pPr>
        <w:pStyle w:val="Paragraf"/>
      </w:pPr>
      <w:r w:rsidRPr="003C3148">
        <w:t>Prin excep</w:t>
      </w:r>
      <w:r w:rsidR="00C86317">
        <w:t>ț</w:t>
      </w:r>
      <w:r w:rsidRPr="003C3148">
        <w:t>ie</w:t>
      </w:r>
      <w:r w:rsidR="008A7008">
        <w:t xml:space="preserve"> de la </w:t>
      </w:r>
      <w:r w:rsidR="008A7008" w:rsidRPr="009D6161">
        <w:rPr>
          <w:rStyle w:val="Mylink"/>
        </w:rPr>
        <w:fldChar w:fldCharType="begin"/>
      </w:r>
      <w:r w:rsidR="009D6161" w:rsidRPr="009D6161">
        <w:rPr>
          <w:rStyle w:val="Mylink"/>
        </w:rPr>
        <w:instrText>REF _Ref156486381 \r \* CHARFORMAT \h</w:instrText>
      </w:r>
      <w:r w:rsidR="008A7008" w:rsidRPr="009D6161">
        <w:rPr>
          <w:rStyle w:val="Mylink"/>
        </w:rPr>
      </w:r>
      <w:r w:rsidR="008A7008" w:rsidRPr="009D6161">
        <w:rPr>
          <w:rStyle w:val="Mylink"/>
        </w:rPr>
        <w:fldChar w:fldCharType="separate"/>
      </w:r>
      <w:r w:rsidR="009464BD">
        <w:rPr>
          <w:rStyle w:val="Mylink"/>
        </w:rPr>
        <w:t>(5)</w:t>
      </w:r>
      <w:r w:rsidR="008A7008" w:rsidRPr="009D6161">
        <w:rPr>
          <w:rStyle w:val="Mylink"/>
        </w:rPr>
        <w:fldChar w:fldCharType="end"/>
      </w:r>
      <w:r w:rsidRPr="003C3148">
        <w:t xml:space="preserve">, în zonele cu seismicitate </w:t>
      </w:r>
      <w:r w:rsidR="00D42227">
        <w:t>moderată sau mare</w:t>
      </w:r>
      <w:r w:rsidR="008A7008">
        <w:t xml:space="preserve">, </w:t>
      </w:r>
      <w:r w:rsidR="008A7008" w:rsidRPr="003C3148">
        <w:t>atunci când îndeplinirea criteriilor de proiectare specifice clasei de ductilitate DCH sau DCM nu este posibilă</w:t>
      </w:r>
      <w:r w:rsidR="008A7008">
        <w:t>,</w:t>
      </w:r>
      <w:r w:rsidRPr="003C3148">
        <w:t xml:space="preserve"> se pot proiecta clădiri pentru clasa de ductilitate DCL dacă capacitatea lor de rezisten</w:t>
      </w:r>
      <w:r w:rsidR="00C86317">
        <w:t>ț</w:t>
      </w:r>
      <w:r w:rsidRPr="003C3148">
        <w:t>ă de ansamblu la ac</w:t>
      </w:r>
      <w:r w:rsidR="00C86317">
        <w:t>ț</w:t>
      </w:r>
      <w:r w:rsidRPr="003C3148">
        <w:t>iuni seismice orizontale, corespunzătoare răspunsului elastic, este mai mare decât cerin</w:t>
      </w:r>
      <w:r w:rsidR="00C86317">
        <w:t>ț</w:t>
      </w:r>
      <w:r w:rsidRPr="003C3148">
        <w:t>a seismică corespunzătoare spectrului de proiectare al accelera</w:t>
      </w:r>
      <w:r w:rsidR="00C86317">
        <w:t>ț</w:t>
      </w:r>
      <w:r w:rsidRPr="003C3148">
        <w:t>iilor orizontale (</w:t>
      </w:r>
      <m:oMath>
        <m:r>
          <w:rPr>
            <w:rFonts w:ascii="Cambria Math" w:hAnsi="Cambria Math"/>
          </w:rPr>
          <m:t>q=1</m:t>
        </m:r>
      </m:oMath>
      <w:r w:rsidRPr="003C3148">
        <w:t>)</w:t>
      </w:r>
      <w:r w:rsidR="008A7008">
        <w:t>.</w:t>
      </w:r>
    </w:p>
    <w:p w14:paraId="4D81E1A5" w14:textId="3C46345C" w:rsidR="003C3148" w:rsidRPr="003C3148" w:rsidRDefault="003C3148" w:rsidP="003C3148">
      <w:pPr>
        <w:pStyle w:val="Paragraf"/>
      </w:pPr>
      <w:bookmarkStart w:id="836" w:name="_Ref156405593"/>
      <w:r w:rsidRPr="003C3148">
        <w:t xml:space="preserve">Structurile care nu se încadrează în tipurile indicate </w:t>
      </w:r>
      <w:r w:rsidRPr="009D6161">
        <w:rPr>
          <w:rStyle w:val="Mylink"/>
        </w:rPr>
        <w:fldChar w:fldCharType="begin"/>
      </w:r>
      <w:r w:rsidR="009D6161" w:rsidRPr="009D6161">
        <w:rPr>
          <w:rStyle w:val="Mylink"/>
        </w:rPr>
        <w:instrText>REF _Ref155264297 \r \* CHARFORMAT \h</w:instrText>
      </w:r>
      <w:r w:rsidRPr="009D6161">
        <w:rPr>
          <w:rStyle w:val="Mylink"/>
        </w:rPr>
      </w:r>
      <w:r w:rsidRPr="009D6161">
        <w:rPr>
          <w:rStyle w:val="Mylink"/>
        </w:rPr>
        <w:fldChar w:fldCharType="separate"/>
      </w:r>
      <w:r w:rsidR="009464BD">
        <w:rPr>
          <w:rStyle w:val="Mylink"/>
        </w:rPr>
        <w:t>6.2.4</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_Ref145427878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se proiectează la ac</w:t>
      </w:r>
      <w:r w:rsidR="00C86317">
        <w:t>ț</w:t>
      </w:r>
      <w:r w:rsidRPr="003C3148">
        <w:t>iuni seismice pentru clasa de ductilitate DCL, astfel încât capacitatea lor de rezisten</w:t>
      </w:r>
      <w:r w:rsidR="00C86317">
        <w:t>ț</w:t>
      </w:r>
      <w:r w:rsidRPr="003C3148">
        <w:t>ă de ansamblu la ac</w:t>
      </w:r>
      <w:r w:rsidR="00C86317">
        <w:t>ț</w:t>
      </w:r>
      <w:r w:rsidRPr="003C3148">
        <w:t>iuni seismice orizontale, corespunzătoare răspunsului elastic, să fie mai mare sau egală cu cerin</w:t>
      </w:r>
      <w:r w:rsidR="00C86317">
        <w:t>ț</w:t>
      </w:r>
      <w:r w:rsidRPr="003C3148">
        <w:t>a seismică corespunzătoare spectrului de proiectare al accelera</w:t>
      </w:r>
      <w:r w:rsidR="00C86317">
        <w:t>ț</w:t>
      </w:r>
      <w:r w:rsidRPr="003C3148">
        <w:t>iilor orizontale (</w:t>
      </w:r>
      <m:oMath>
        <m:r>
          <w:rPr>
            <w:rFonts w:ascii="Cambria Math" w:hAnsi="Cambria Math"/>
          </w:rPr>
          <m:t>q=1</m:t>
        </m:r>
      </m:oMath>
      <w:r w:rsidRPr="003C3148">
        <w:t>).</w:t>
      </w:r>
      <w:bookmarkEnd w:id="836"/>
    </w:p>
    <w:p w14:paraId="0ABA604B" w14:textId="0EB637EC" w:rsidR="003C3148" w:rsidRPr="003C3148" w:rsidRDefault="003C3148" w:rsidP="003C3148">
      <w:pPr>
        <w:pStyle w:val="Paragraf"/>
      </w:pPr>
      <w:r w:rsidRPr="003C3148">
        <w:t>La alegerea conceptului de proiectare pentru calculul construc</w:t>
      </w:r>
      <w:r w:rsidR="00C86317">
        <w:t>ț</w:t>
      </w:r>
      <w:r w:rsidRPr="003C3148">
        <w:t>iei la ac</w:t>
      </w:r>
      <w:r w:rsidR="00C86317">
        <w:t>ț</w:t>
      </w:r>
      <w:r w:rsidRPr="003C3148">
        <w:t xml:space="preserve">iuni seismice se  îndeplinesc și prevederile din capitolul </w:t>
      </w:r>
      <w:r w:rsidR="00367D90" w:rsidRPr="009D6161">
        <w:rPr>
          <w:rStyle w:val="Mylink"/>
          <w:highlight w:val="yellow"/>
        </w:rPr>
        <w:fldChar w:fldCharType="begin"/>
      </w:r>
      <w:r w:rsidR="009D6161" w:rsidRPr="009D6161">
        <w:rPr>
          <w:rStyle w:val="Mylink"/>
        </w:rPr>
        <w:instrText>REF _Ref139528109 \r \* CHARFORMAT \h</w:instrText>
      </w:r>
      <w:r w:rsidR="00367D90" w:rsidRPr="009D6161">
        <w:rPr>
          <w:rStyle w:val="Mylink"/>
          <w:highlight w:val="yellow"/>
        </w:rPr>
      </w:r>
      <w:r w:rsidR="00367D90" w:rsidRPr="009D6161">
        <w:rPr>
          <w:rStyle w:val="Mylink"/>
          <w:highlight w:val="yellow"/>
        </w:rPr>
        <w:fldChar w:fldCharType="separate"/>
      </w:r>
      <w:r w:rsidR="009464BD">
        <w:rPr>
          <w:rStyle w:val="Mylink"/>
        </w:rPr>
        <w:t>4.1.2</w:t>
      </w:r>
      <w:r w:rsidR="00367D90" w:rsidRPr="009D6161">
        <w:rPr>
          <w:rStyle w:val="Mylink"/>
          <w:highlight w:val="yellow"/>
        </w:rPr>
        <w:fldChar w:fldCharType="end"/>
      </w:r>
      <w:r w:rsidRPr="003C3148">
        <w:t>.</w:t>
      </w:r>
    </w:p>
    <w:p w14:paraId="2B0CDF8F" w14:textId="74E0CE7B" w:rsidR="003C3148" w:rsidRPr="003C3148" w:rsidRDefault="003C3148" w:rsidP="003C3148">
      <w:pPr>
        <w:pStyle w:val="Paragraf"/>
      </w:pPr>
      <w:r w:rsidRPr="003C3148">
        <w:t xml:space="preserve">Structurile în cadre </w:t>
      </w:r>
      <w:r w:rsidR="008A7008">
        <w:t xml:space="preserve">la care contravântuirile se intersectează pe înălțimea liberă a stâlpilor </w:t>
      </w:r>
      <w:r w:rsidRPr="003C3148">
        <w:t>se proiectează pentru clasa de ductilitate DCL.</w:t>
      </w:r>
    </w:p>
    <w:p w14:paraId="71FEDF5C" w14:textId="5FD6B533" w:rsidR="003C3148" w:rsidRPr="003C3148" w:rsidRDefault="003C3148" w:rsidP="003C3148">
      <w:pPr>
        <w:pStyle w:val="Paragraf"/>
      </w:pPr>
      <w:r w:rsidRPr="003C3148">
        <w:t xml:space="preserve">Structurile principale se proiectează seismic pentru clasa de ductilitate DCL pe baza prevederilor din </w:t>
      </w:r>
      <w:r w:rsidR="00367D90" w:rsidRPr="00791062">
        <w:t xml:space="preserve">capitolele </w:t>
      </w:r>
      <w:r w:rsidR="00367D90" w:rsidRPr="009D6161">
        <w:rPr>
          <w:rStyle w:val="Mylink"/>
        </w:rPr>
        <w:fldChar w:fldCharType="begin"/>
      </w:r>
      <w:r w:rsidR="009D6161" w:rsidRPr="009D6161">
        <w:rPr>
          <w:rStyle w:val="Mylink"/>
        </w:rPr>
        <w:instrText>REF _Ref156397706 \r \* CHARFORMAT \h</w:instrText>
      </w:r>
      <w:r w:rsidR="00367D90" w:rsidRPr="009D6161">
        <w:rPr>
          <w:rStyle w:val="Mylink"/>
        </w:rPr>
      </w:r>
      <w:r w:rsidR="00367D90" w:rsidRPr="009D6161">
        <w:rPr>
          <w:rStyle w:val="Mylink"/>
        </w:rPr>
        <w:fldChar w:fldCharType="separate"/>
      </w:r>
      <w:r w:rsidR="009464BD">
        <w:rPr>
          <w:rStyle w:val="Mylink"/>
        </w:rPr>
        <w:t>1</w:t>
      </w:r>
      <w:r w:rsidR="00367D90" w:rsidRPr="009D6161">
        <w:rPr>
          <w:rStyle w:val="Mylink"/>
        </w:rPr>
        <w:fldChar w:fldCharType="end"/>
      </w:r>
      <w:r w:rsidR="00367D90" w:rsidRPr="00791062">
        <w:t xml:space="preserve">, </w:t>
      </w:r>
      <w:r w:rsidR="00367D90" w:rsidRPr="009D6161">
        <w:rPr>
          <w:rStyle w:val="Mylink"/>
        </w:rPr>
        <w:fldChar w:fldCharType="begin"/>
      </w:r>
      <w:r w:rsidR="009D6161" w:rsidRPr="009D6161">
        <w:rPr>
          <w:rStyle w:val="Mylink"/>
        </w:rPr>
        <w:instrText>REF _Ref156397714 \r \* CHARFORMAT \h</w:instrText>
      </w:r>
      <w:r w:rsidR="00367D90" w:rsidRPr="009D6161">
        <w:rPr>
          <w:rStyle w:val="Mylink"/>
        </w:rPr>
      </w:r>
      <w:r w:rsidR="00367D90" w:rsidRPr="009D6161">
        <w:rPr>
          <w:rStyle w:val="Mylink"/>
        </w:rPr>
        <w:fldChar w:fldCharType="separate"/>
      </w:r>
      <w:r w:rsidR="009464BD">
        <w:rPr>
          <w:rStyle w:val="Mylink"/>
        </w:rPr>
        <w:t>2</w:t>
      </w:r>
      <w:r w:rsidR="00367D90" w:rsidRPr="009D6161">
        <w:rPr>
          <w:rStyle w:val="Mylink"/>
        </w:rPr>
        <w:fldChar w:fldCharType="end"/>
      </w:r>
      <w:r w:rsidR="00367D90" w:rsidRPr="00791062">
        <w:t xml:space="preserve">, </w:t>
      </w:r>
      <w:r w:rsidR="00367D90" w:rsidRPr="009D6161">
        <w:rPr>
          <w:rStyle w:val="Mylink"/>
        </w:rPr>
        <w:fldChar w:fldCharType="begin"/>
      </w:r>
      <w:r w:rsidR="009D6161" w:rsidRPr="009D6161">
        <w:rPr>
          <w:rStyle w:val="Mylink"/>
        </w:rPr>
        <w:instrText>REF _Ref156303655 \r \* CHARFORMAT \h</w:instrText>
      </w:r>
      <w:r w:rsidR="00367D90" w:rsidRPr="009D6161">
        <w:rPr>
          <w:rStyle w:val="Mylink"/>
        </w:rPr>
      </w:r>
      <w:r w:rsidR="00367D90" w:rsidRPr="009D6161">
        <w:rPr>
          <w:rStyle w:val="Mylink"/>
        </w:rPr>
        <w:fldChar w:fldCharType="separate"/>
      </w:r>
      <w:r w:rsidR="009464BD">
        <w:rPr>
          <w:rStyle w:val="Mylink"/>
        </w:rPr>
        <w:t>3</w:t>
      </w:r>
      <w:r w:rsidR="00367D90" w:rsidRPr="009D6161">
        <w:rPr>
          <w:rStyle w:val="Mylink"/>
        </w:rPr>
        <w:fldChar w:fldCharType="end"/>
      </w:r>
      <w:r w:rsidR="00367D90" w:rsidRPr="00791062">
        <w:t xml:space="preserve"> și </w:t>
      </w:r>
      <w:r w:rsidR="00367D90" w:rsidRPr="009D6161">
        <w:rPr>
          <w:rStyle w:val="Mylink"/>
        </w:rPr>
        <w:fldChar w:fldCharType="begin"/>
      </w:r>
      <w:r w:rsidR="009D6161" w:rsidRPr="009D6161">
        <w:rPr>
          <w:rStyle w:val="Mylink"/>
        </w:rPr>
        <w:instrText>REF _Ref99825363 \r \* CHARFORMAT \h</w:instrText>
      </w:r>
      <w:r w:rsidR="00367D90" w:rsidRPr="009D6161">
        <w:rPr>
          <w:rStyle w:val="Mylink"/>
        </w:rPr>
      </w:r>
      <w:r w:rsidR="00367D90" w:rsidRPr="009D6161">
        <w:rPr>
          <w:rStyle w:val="Mylink"/>
        </w:rPr>
        <w:fldChar w:fldCharType="separate"/>
      </w:r>
      <w:r w:rsidR="009464BD">
        <w:rPr>
          <w:rStyle w:val="Mylink"/>
        </w:rPr>
        <w:t>4</w:t>
      </w:r>
      <w:r w:rsidR="00367D90" w:rsidRPr="009D6161">
        <w:rPr>
          <w:rStyle w:val="Mylink"/>
        </w:rPr>
        <w:fldChar w:fldCharType="end"/>
      </w:r>
      <w:r w:rsidR="00367D90">
        <w:t xml:space="preserve"> </w:t>
      </w:r>
      <w:r w:rsidRPr="003C3148">
        <w:t xml:space="preserve">din această reglementare tehnică și a prevederilor din SR EN 1993-1-1, împreună cu prevederile indicate explicit pentru această clasă de ductilitate din acest capitol. </w:t>
      </w:r>
    </w:p>
    <w:p w14:paraId="7756CBD2" w14:textId="3BEE650C" w:rsidR="003C3148" w:rsidRPr="003C3148" w:rsidRDefault="003C3148" w:rsidP="008A7008">
      <w:pPr>
        <w:pStyle w:val="Paragraf"/>
      </w:pPr>
      <w:r w:rsidRPr="003C3148">
        <w:t>La verificarea componentelor structurale se utilizează coeficien</w:t>
      </w:r>
      <w:r w:rsidR="00C86317">
        <w:t>ț</w:t>
      </w:r>
      <w:r w:rsidRPr="003C3148">
        <w:t>ii par</w:t>
      </w:r>
      <w:r w:rsidR="00C86317">
        <w:t>ț</w:t>
      </w:r>
      <w:r w:rsidRPr="003C3148">
        <w:t>iali de siguran</w:t>
      </w:r>
      <w:r w:rsidR="00C86317">
        <w:t>ț</w:t>
      </w:r>
      <w:r w:rsidRPr="003C3148">
        <w:t>ă pentru proiectarea seismică a componentelor structurale din o</w:t>
      </w:r>
      <w:r w:rsidR="00C86317">
        <w:t>ț</w:t>
      </w:r>
      <w:r w:rsidRPr="003C3148">
        <w:t xml:space="preserve">el și îmbinările acestora </w:t>
      </w:r>
      <m:oMath>
        <m:sSub>
          <m:sSubPr>
            <m:ctrlPr>
              <w:rPr>
                <w:rFonts w:ascii="Cambria Math" w:hAnsi="Cambria Math"/>
              </w:rPr>
            </m:ctrlPr>
          </m:sSubPr>
          <m:e>
            <m:r>
              <m:rPr>
                <m:sty m:val="p"/>
              </m:rPr>
              <w:rPr>
                <w:rFonts w:ascii="Cambria Math" w:hAnsi="Cambria Math"/>
              </w:rPr>
              <m:t>γ</m:t>
            </m:r>
          </m:e>
          <m:sub>
            <m:r>
              <w:rPr>
                <w:rFonts w:ascii="Cambria Math" w:hAnsi="Cambria Math"/>
              </w:rPr>
              <m:t>M</m:t>
            </m:r>
          </m:sub>
        </m:sSub>
      </m:oMath>
      <w:r w:rsidRPr="003C3148">
        <w:t xml:space="preserve"> prevăzu</w:t>
      </w:r>
      <w:r w:rsidR="00C86317">
        <w:t>ț</w:t>
      </w:r>
      <w:r w:rsidRPr="003C3148">
        <w:t>i în SR EN 1993-1-1, SR EN 1993-1-3, SR EN 1993-1-5 , SR EN 1993-1-8.</w:t>
      </w:r>
      <w:r w:rsidRPr="008A7008">
        <w:rPr>
          <w:i/>
          <w:color w:val="FFFFFF"/>
          <w:sz w:val="12"/>
          <w:szCs w:val="12"/>
        </w:rPr>
        <w:fldChar w:fldCharType="begin"/>
      </w:r>
      <w:r w:rsidRPr="008A7008">
        <w:rPr>
          <w:i/>
          <w:color w:val="FFFFFF"/>
          <w:sz w:val="12"/>
          <w:szCs w:val="12"/>
        </w:rPr>
        <w:instrText xml:space="preserve"> LISTNUM \l 1 \s 0 </w:instrText>
      </w:r>
      <w:r w:rsidRPr="008A7008">
        <w:rPr>
          <w:i/>
          <w:color w:val="FFFFFF"/>
          <w:sz w:val="12"/>
          <w:szCs w:val="12"/>
        </w:rPr>
        <w:fldChar w:fldCharType="end"/>
      </w:r>
    </w:p>
    <w:p w14:paraId="57D638C4" w14:textId="6289A743" w:rsidR="003C3148" w:rsidRPr="003C3148" w:rsidRDefault="003C3148" w:rsidP="00DB3A3B">
      <w:pPr>
        <w:pStyle w:val="Titlu111"/>
      </w:pPr>
      <w:bookmarkStart w:id="837" w:name="_Toc156230358"/>
      <w:bookmarkStart w:id="838" w:name="_Toc184491208"/>
      <w:r w:rsidRPr="003C3148">
        <w:t>Clasa de sec</w:t>
      </w:r>
      <w:r w:rsidR="00C86317">
        <w:t>ț</w:t>
      </w:r>
      <w:r w:rsidRPr="003C3148">
        <w:t>iune</w:t>
      </w:r>
      <w:bookmarkEnd w:id="837"/>
      <w:bookmarkEnd w:id="838"/>
    </w:p>
    <w:p w14:paraId="504C8C3F" w14:textId="33717D7C" w:rsidR="003C3148" w:rsidRPr="003C3148" w:rsidRDefault="003C3148" w:rsidP="003C3148">
      <w:pPr>
        <w:pStyle w:val="Paragraf"/>
      </w:pPr>
      <w:r w:rsidRPr="003C3148">
        <w:t>Componentele structurale principale îndeplinesc prevederile specifice fiecărei clase de ductilitate în ceea ce privește clasa sec</w:t>
      </w:r>
      <w:r w:rsidR="00C86317">
        <w:t>ț</w:t>
      </w:r>
      <w:r w:rsidRPr="003C3148">
        <w:t>iunilor și capacitatea de deformare plastic</w:t>
      </w:r>
      <w:r w:rsidR="00F13938">
        <w:t>ă</w:t>
      </w:r>
      <w:r w:rsidRPr="003C3148">
        <w:t>.</w:t>
      </w:r>
    </w:p>
    <w:p w14:paraId="23AD2CF2" w14:textId="45D53DF9" w:rsidR="003C3148" w:rsidRPr="003C3148" w:rsidRDefault="003C3148" w:rsidP="003C3148">
      <w:pPr>
        <w:pStyle w:val="Paragraf"/>
      </w:pPr>
      <w:r w:rsidRPr="003C3148">
        <w:t xml:space="preserve">Pentru structurile proiectate pentru clasa de ductilitate DCH </w:t>
      </w:r>
      <w:r w:rsidR="00A92371">
        <w:t xml:space="preserve">zonele disipative ale </w:t>
      </w:r>
      <w:r w:rsidRPr="003C3148">
        <w:t>componentel</w:t>
      </w:r>
      <w:r w:rsidR="00A92371">
        <w:t>or</w:t>
      </w:r>
      <w:r w:rsidRPr="003C3148">
        <w:t xml:space="preserve"> structurale principale se realizează cu sec</w:t>
      </w:r>
      <w:r w:rsidR="00C86317">
        <w:t>ț</w:t>
      </w:r>
      <w:r w:rsidRPr="003C3148">
        <w:t>iuni de clasa 1.</w:t>
      </w:r>
    </w:p>
    <w:p w14:paraId="45A21482" w14:textId="2B83B3DD" w:rsidR="003C3148" w:rsidRPr="003C3148" w:rsidRDefault="003C3148" w:rsidP="003C3148">
      <w:pPr>
        <w:pStyle w:val="Paragraf"/>
      </w:pPr>
      <w:r w:rsidRPr="003C3148">
        <w:t xml:space="preserve">Pentru structurile proiectate pentru clasa de ductilitate DCM </w:t>
      </w:r>
      <w:r w:rsidR="00A92371">
        <w:t xml:space="preserve">zonele disipative ale </w:t>
      </w:r>
      <w:r w:rsidR="00A92371" w:rsidRPr="003C3148">
        <w:t>componentel</w:t>
      </w:r>
      <w:r w:rsidR="00A92371">
        <w:t>or</w:t>
      </w:r>
      <w:r w:rsidR="00A92371" w:rsidRPr="003C3148">
        <w:t xml:space="preserve"> </w:t>
      </w:r>
      <w:r w:rsidRPr="003C3148">
        <w:t>structurale principale se realizează cu sec</w:t>
      </w:r>
      <w:r w:rsidR="00C86317">
        <w:t>ț</w:t>
      </w:r>
      <w:r w:rsidRPr="003C3148">
        <w:t>iuni de clasa 1 sau 2.</w:t>
      </w:r>
    </w:p>
    <w:p w14:paraId="75F99BD6" w14:textId="756E2330" w:rsidR="003C3148" w:rsidRPr="003C3148" w:rsidRDefault="003C3148" w:rsidP="003C3148">
      <w:pPr>
        <w:pStyle w:val="Paragraf"/>
      </w:pPr>
      <w:r w:rsidRPr="003C3148">
        <w:t>Pentru structurile proiectate pentru clasa de ductilitate DCL componentele structurale principale se realizează cu sec</w:t>
      </w:r>
      <w:r w:rsidR="00C86317">
        <w:t>ț</w:t>
      </w:r>
      <w:r w:rsidRPr="003C3148">
        <w:t>iuni de clasa 1, 2, 3 sau 4.</w:t>
      </w:r>
    </w:p>
    <w:p w14:paraId="03DC4E11" w14:textId="11090DA4" w:rsidR="003C3148" w:rsidRPr="003C3148" w:rsidRDefault="003C3148" w:rsidP="003C3148">
      <w:pPr>
        <w:pStyle w:val="Paragraf"/>
      </w:pPr>
      <w:r w:rsidRPr="003C3148">
        <w:t>Pentru structurile proiectate pentru clasa de ductilitate DCL realizate din componente structurale cu sec</w:t>
      </w:r>
      <w:r w:rsidR="00C86317">
        <w:t>ț</w:t>
      </w:r>
      <w:r w:rsidRPr="003C3148">
        <w:t xml:space="preserve">iuni de clasă 1, 2 sau 3, valoarea maximă a factorului </w:t>
      </w:r>
      <m:oMath>
        <m:r>
          <w:rPr>
            <w:rFonts w:ascii="Cambria Math" w:hAnsi="Cambria Math"/>
          </w:rPr>
          <m:t>q</m:t>
        </m:r>
      </m:oMath>
      <w:r w:rsidRPr="003C3148">
        <w:t xml:space="preserve"> se limitează superior la valoarea 1,50.</w:t>
      </w:r>
    </w:p>
    <w:p w14:paraId="35AB9640" w14:textId="0154DD24" w:rsidR="003C3148" w:rsidRPr="003C3148" w:rsidRDefault="003C3148" w:rsidP="003C3148">
      <w:pPr>
        <w:pStyle w:val="Paragraf"/>
      </w:pPr>
      <w:r w:rsidRPr="003C3148">
        <w:lastRenderedPageBreak/>
        <w:t>Pentru structurile proiectate pentru clasa de ductilitate DCL realizate din elemente cu sec</w:t>
      </w:r>
      <w:r w:rsidR="00C86317">
        <w:t>ț</w:t>
      </w:r>
      <w:r w:rsidRPr="003C3148">
        <w:t>iuni de clasă 4, valoarea maximă a factorului</w:t>
      </w:r>
      <w:r w:rsidR="00A92371">
        <w:t xml:space="preserve"> de comportare</w:t>
      </w:r>
      <w:r w:rsidRPr="003C3148">
        <w:t xml:space="preserve"> </w:t>
      </w:r>
      <m:oMath>
        <m:r>
          <w:rPr>
            <w:rFonts w:ascii="Cambria Math" w:hAnsi="Cambria Math"/>
          </w:rPr>
          <m:t>q</m:t>
        </m:r>
      </m:oMath>
      <w:r w:rsidRPr="003C3148">
        <w:t xml:space="preserve"> se limitează superior la valoarea 1,00. </w:t>
      </w:r>
      <w:r w:rsidR="00A92371">
        <w:t>Valori diferite ale factorului de comportare pot fi stabilite pe baza prevederilor unor reglementări tehnice specifice, cu limitarea superioară a acestora la 1,50.</w:t>
      </w:r>
    </w:p>
    <w:p w14:paraId="03D5A720" w14:textId="4EFF1692" w:rsidR="003C3148" w:rsidRPr="003C3148" w:rsidRDefault="003C3148" w:rsidP="003C3148">
      <w:pPr>
        <w:pStyle w:val="Paragraf"/>
      </w:pPr>
      <w:r w:rsidRPr="003C3148">
        <w:t>Componentele structurale principale îndeplinesc condi</w:t>
      </w:r>
      <w:r w:rsidR="00C86317">
        <w:t>ț</w:t>
      </w:r>
      <w:r w:rsidRPr="003C3148">
        <w:t>iile privind clasa de sec</w:t>
      </w:r>
      <w:r w:rsidR="00C86317">
        <w:t>ț</w:t>
      </w:r>
      <w:r w:rsidRPr="003C3148">
        <w:t xml:space="preserve">iune date în </w:t>
      </w:r>
      <w:r w:rsidRPr="009D6161">
        <w:rPr>
          <w:rStyle w:val="Mylink"/>
        </w:rPr>
        <w:fldChar w:fldCharType="begin"/>
      </w:r>
      <w:r w:rsidR="009D6161" w:rsidRPr="009D6161">
        <w:rPr>
          <w:rStyle w:val="Mylink"/>
        </w:rPr>
        <w:instrText>REF _Ref153815995 \r \* CHARFORMAT \h</w:instrText>
      </w:r>
      <w:r w:rsidRPr="009D6161">
        <w:rPr>
          <w:rStyle w:val="Mylink"/>
        </w:rPr>
      </w:r>
      <w:r w:rsidRPr="009D6161">
        <w:rPr>
          <w:rStyle w:val="Mylink"/>
        </w:rPr>
        <w:fldChar w:fldCharType="separate"/>
      </w:r>
      <w:r w:rsidR="009464BD">
        <w:rPr>
          <w:rStyle w:val="Mylink"/>
        </w:rPr>
        <w:t>Tabelul 6.1</w:t>
      </w:r>
      <w:r w:rsidRPr="009D6161">
        <w:rPr>
          <w:rStyle w:val="Mylink"/>
        </w:rPr>
        <w:fldChar w:fldCharType="end"/>
      </w:r>
      <w:r w:rsidRPr="003C3148">
        <w:t>, în func</w:t>
      </w:r>
      <w:r w:rsidR="00C86317">
        <w:t>ț</w:t>
      </w:r>
      <w:r w:rsidRPr="003C3148">
        <w:t xml:space="preserve">ie de clasa de ductilitate a structurii și valoarea maximă a factorului de comportare. </w:t>
      </w:r>
    </w:p>
    <w:p w14:paraId="3679217C" w14:textId="01B086DE" w:rsidR="003C3148" w:rsidRPr="003C3148" w:rsidRDefault="003C3148" w:rsidP="00DB3A3B">
      <w:pPr>
        <w:pStyle w:val="Tabelul"/>
        <w:rPr>
          <w:rFonts w:hint="eastAsia"/>
        </w:rPr>
      </w:pPr>
      <w:bookmarkStart w:id="839" w:name="_Ref153815995"/>
      <w:r w:rsidRPr="003C3148">
        <w:t>Clasa de sec</w:t>
      </w:r>
      <w:r w:rsidR="00C86317">
        <w:t>ț</w:t>
      </w:r>
      <w:r w:rsidRPr="003C3148">
        <w:t>iune a elementelor disipative</w:t>
      </w:r>
      <w:bookmarkEnd w:id="839"/>
    </w:p>
    <w:tbl>
      <w:tblPr>
        <w:tblW w:w="8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2610"/>
        <w:gridCol w:w="1980"/>
        <w:gridCol w:w="2250"/>
      </w:tblGrid>
      <w:tr w:rsidR="003C3148" w:rsidRPr="003C3148" w14:paraId="7831D8C7" w14:textId="77777777" w:rsidTr="00F13938">
        <w:trPr>
          <w:trHeight w:val="680"/>
        </w:trPr>
        <w:tc>
          <w:tcPr>
            <w:tcW w:w="1530" w:type="dxa"/>
            <w:tcBorders>
              <w:top w:val="single" w:sz="4" w:space="0" w:color="auto"/>
              <w:left w:val="single" w:sz="4" w:space="0" w:color="auto"/>
              <w:bottom w:val="single" w:sz="4" w:space="0" w:color="auto"/>
              <w:right w:val="single" w:sz="4" w:space="0" w:color="auto"/>
            </w:tcBorders>
            <w:hideMark/>
          </w:tcPr>
          <w:p w14:paraId="600667FD" w14:textId="77777777" w:rsidR="003C3148" w:rsidRPr="003C3148" w:rsidRDefault="003C3148" w:rsidP="00F13938">
            <w:pPr>
              <w:jc w:val="left"/>
            </w:pPr>
            <w:r w:rsidRPr="003C3148">
              <w:t>Clasa de ductilitate a structurii</w:t>
            </w:r>
          </w:p>
        </w:tc>
        <w:tc>
          <w:tcPr>
            <w:tcW w:w="2610" w:type="dxa"/>
            <w:tcBorders>
              <w:top w:val="single" w:sz="4" w:space="0" w:color="auto"/>
              <w:left w:val="single" w:sz="4" w:space="0" w:color="auto"/>
              <w:bottom w:val="single" w:sz="4" w:space="0" w:color="auto"/>
              <w:right w:val="single" w:sz="4" w:space="0" w:color="auto"/>
            </w:tcBorders>
            <w:hideMark/>
          </w:tcPr>
          <w:p w14:paraId="70D03BDC" w14:textId="77777777" w:rsidR="003C3148" w:rsidRPr="003C3148" w:rsidRDefault="003C3148" w:rsidP="00F13938">
            <w:pPr>
              <w:jc w:val="left"/>
            </w:pPr>
            <w:r w:rsidRPr="003C3148">
              <w:t xml:space="preserve">Valoarea maximă a factorului de comportare </w:t>
            </w:r>
            <w:r w:rsidRPr="003C3148">
              <w:rPr>
                <w:i/>
                <w:iCs/>
              </w:rPr>
              <w:t>q</w:t>
            </w:r>
          </w:p>
        </w:tc>
        <w:tc>
          <w:tcPr>
            <w:tcW w:w="1980" w:type="dxa"/>
            <w:tcBorders>
              <w:top w:val="single" w:sz="4" w:space="0" w:color="auto"/>
              <w:left w:val="single" w:sz="4" w:space="0" w:color="auto"/>
              <w:bottom w:val="single" w:sz="4" w:space="0" w:color="auto"/>
              <w:right w:val="single" w:sz="4" w:space="0" w:color="auto"/>
            </w:tcBorders>
            <w:hideMark/>
          </w:tcPr>
          <w:p w14:paraId="7F9556C9" w14:textId="0390B405" w:rsidR="003C3148" w:rsidRPr="003C3148" w:rsidRDefault="003C3148" w:rsidP="00F13938">
            <w:pPr>
              <w:jc w:val="left"/>
            </w:pPr>
            <w:r w:rsidRPr="003C3148">
              <w:t>Clasa de sec</w:t>
            </w:r>
            <w:r w:rsidR="00C86317">
              <w:t>ț</w:t>
            </w:r>
            <w:r w:rsidRPr="003C3148">
              <w:t>iune</w:t>
            </w:r>
          </w:p>
        </w:tc>
        <w:tc>
          <w:tcPr>
            <w:tcW w:w="2250" w:type="dxa"/>
            <w:tcBorders>
              <w:top w:val="single" w:sz="4" w:space="0" w:color="auto"/>
              <w:left w:val="single" w:sz="4" w:space="0" w:color="auto"/>
              <w:bottom w:val="single" w:sz="4" w:space="0" w:color="auto"/>
              <w:right w:val="single" w:sz="4" w:space="0" w:color="auto"/>
            </w:tcBorders>
          </w:tcPr>
          <w:p w14:paraId="1F2F6491" w14:textId="5ABC535B" w:rsidR="003C3148" w:rsidRPr="003C3148" w:rsidRDefault="003C3148" w:rsidP="00F13938">
            <w:pPr>
              <w:jc w:val="left"/>
            </w:pPr>
            <w:r w:rsidRPr="003C3148">
              <w:t>Observa</w:t>
            </w:r>
            <w:r w:rsidR="00C86317">
              <w:t>ț</w:t>
            </w:r>
            <w:r w:rsidRPr="003C3148">
              <w:t>ii</w:t>
            </w:r>
          </w:p>
        </w:tc>
      </w:tr>
      <w:tr w:rsidR="003C3148" w:rsidRPr="003C3148" w14:paraId="742644DA" w14:textId="77777777" w:rsidTr="00F13938">
        <w:tc>
          <w:tcPr>
            <w:tcW w:w="1530" w:type="dxa"/>
            <w:tcBorders>
              <w:top w:val="single" w:sz="4" w:space="0" w:color="auto"/>
              <w:left w:val="single" w:sz="4" w:space="0" w:color="auto"/>
              <w:bottom w:val="single" w:sz="4" w:space="0" w:color="auto"/>
              <w:right w:val="single" w:sz="4" w:space="0" w:color="auto"/>
            </w:tcBorders>
            <w:hideMark/>
          </w:tcPr>
          <w:p w14:paraId="2B563CC9" w14:textId="77777777" w:rsidR="003C3148" w:rsidRPr="003C3148" w:rsidRDefault="003C3148" w:rsidP="00F13938">
            <w:pPr>
              <w:jc w:val="left"/>
            </w:pPr>
            <w:r w:rsidRPr="003C3148">
              <w:t>DCH</w:t>
            </w:r>
          </w:p>
        </w:tc>
        <w:tc>
          <w:tcPr>
            <w:tcW w:w="2610" w:type="dxa"/>
            <w:tcBorders>
              <w:top w:val="single" w:sz="4" w:space="0" w:color="auto"/>
              <w:left w:val="single" w:sz="4" w:space="0" w:color="auto"/>
              <w:bottom w:val="single" w:sz="4" w:space="0" w:color="auto"/>
              <w:right w:val="single" w:sz="4" w:space="0" w:color="auto"/>
            </w:tcBorders>
            <w:hideMark/>
          </w:tcPr>
          <w:p w14:paraId="2666B37A" w14:textId="65527A5A" w:rsidR="003C3148" w:rsidRPr="003C3148" w:rsidRDefault="003C3148" w:rsidP="00F13938">
            <w:pPr>
              <w:jc w:val="left"/>
            </w:pPr>
            <w:r w:rsidRPr="003C3148">
              <w:t xml:space="preserve">Conform </w:t>
            </w:r>
            <w:r w:rsidRPr="009D6161">
              <w:rPr>
                <w:rStyle w:val="Mylink"/>
              </w:rPr>
              <w:fldChar w:fldCharType="begin"/>
            </w:r>
            <w:r w:rsidR="009D6161" w:rsidRPr="009D6161">
              <w:rPr>
                <w:rStyle w:val="Mylink"/>
              </w:rPr>
              <w:instrText>REF _Ref155276406 \r \* CHARFORMAT \h</w:instrText>
            </w:r>
            <w:r w:rsidRPr="009D6161">
              <w:rPr>
                <w:rStyle w:val="Mylink"/>
              </w:rPr>
            </w:r>
            <w:r w:rsidRPr="009D6161">
              <w:rPr>
                <w:rStyle w:val="Mylink"/>
              </w:rPr>
              <w:fldChar w:fldCharType="separate"/>
            </w:r>
            <w:r w:rsidR="009464BD">
              <w:rPr>
                <w:rStyle w:val="Mylink"/>
              </w:rPr>
              <w:t>6.2.6</w:t>
            </w:r>
            <w:r w:rsidRPr="009D6161">
              <w:rPr>
                <w:rStyle w:val="Mylink"/>
              </w:rPr>
              <w:fldChar w:fldCharType="end"/>
            </w:r>
          </w:p>
        </w:tc>
        <w:tc>
          <w:tcPr>
            <w:tcW w:w="1980" w:type="dxa"/>
            <w:tcBorders>
              <w:top w:val="single" w:sz="4" w:space="0" w:color="auto"/>
              <w:left w:val="single" w:sz="4" w:space="0" w:color="auto"/>
              <w:bottom w:val="single" w:sz="4" w:space="0" w:color="auto"/>
              <w:right w:val="single" w:sz="4" w:space="0" w:color="auto"/>
            </w:tcBorders>
            <w:hideMark/>
          </w:tcPr>
          <w:p w14:paraId="4D001B99" w14:textId="77777777" w:rsidR="003C3148" w:rsidRPr="003C3148" w:rsidRDefault="003C3148" w:rsidP="00F13938">
            <w:pPr>
              <w:jc w:val="left"/>
            </w:pPr>
            <w:r w:rsidRPr="003C3148">
              <w:t>clasa 1</w:t>
            </w:r>
          </w:p>
        </w:tc>
        <w:tc>
          <w:tcPr>
            <w:tcW w:w="2250" w:type="dxa"/>
            <w:vMerge w:val="restart"/>
            <w:tcBorders>
              <w:top w:val="single" w:sz="4" w:space="0" w:color="auto"/>
              <w:left w:val="single" w:sz="4" w:space="0" w:color="auto"/>
              <w:right w:val="single" w:sz="4" w:space="0" w:color="auto"/>
            </w:tcBorders>
          </w:tcPr>
          <w:p w14:paraId="182F92FA" w14:textId="77777777" w:rsidR="003C3148" w:rsidRPr="003C3148" w:rsidRDefault="003C3148" w:rsidP="00F13938">
            <w:pPr>
              <w:jc w:val="left"/>
            </w:pPr>
            <w:r w:rsidRPr="003C3148">
              <w:t>Structură cu comportare disipativă înaltă sau medie</w:t>
            </w:r>
          </w:p>
        </w:tc>
      </w:tr>
      <w:tr w:rsidR="003C3148" w:rsidRPr="003C3148" w14:paraId="3CA78BBA" w14:textId="77777777" w:rsidTr="00F13938">
        <w:tc>
          <w:tcPr>
            <w:tcW w:w="1530" w:type="dxa"/>
            <w:tcBorders>
              <w:top w:val="single" w:sz="4" w:space="0" w:color="auto"/>
              <w:left w:val="single" w:sz="4" w:space="0" w:color="auto"/>
              <w:bottom w:val="single" w:sz="4" w:space="0" w:color="auto"/>
              <w:right w:val="single" w:sz="4" w:space="0" w:color="auto"/>
            </w:tcBorders>
            <w:hideMark/>
          </w:tcPr>
          <w:p w14:paraId="7B2C5CB2" w14:textId="77777777" w:rsidR="003C3148" w:rsidRPr="003C3148" w:rsidRDefault="003C3148" w:rsidP="00F13938">
            <w:pPr>
              <w:jc w:val="left"/>
            </w:pPr>
            <w:r w:rsidRPr="003C3148">
              <w:t>DCM</w:t>
            </w:r>
          </w:p>
        </w:tc>
        <w:tc>
          <w:tcPr>
            <w:tcW w:w="2610" w:type="dxa"/>
            <w:tcBorders>
              <w:top w:val="single" w:sz="4" w:space="0" w:color="auto"/>
              <w:left w:val="single" w:sz="4" w:space="0" w:color="auto"/>
              <w:bottom w:val="single" w:sz="4" w:space="0" w:color="auto"/>
              <w:right w:val="single" w:sz="4" w:space="0" w:color="auto"/>
            </w:tcBorders>
            <w:hideMark/>
          </w:tcPr>
          <w:p w14:paraId="6FED2274" w14:textId="576F3D3B" w:rsidR="003C3148" w:rsidRPr="003C3148" w:rsidRDefault="003C3148" w:rsidP="00F13938">
            <w:pPr>
              <w:jc w:val="left"/>
            </w:pPr>
            <w:r w:rsidRPr="003C3148">
              <w:t xml:space="preserve">Conform </w:t>
            </w:r>
            <w:r w:rsidRPr="009D6161">
              <w:rPr>
                <w:rStyle w:val="Mylink"/>
              </w:rPr>
              <w:fldChar w:fldCharType="begin"/>
            </w:r>
            <w:r w:rsidR="009D6161" w:rsidRPr="009D6161">
              <w:rPr>
                <w:rStyle w:val="Mylink"/>
              </w:rPr>
              <w:instrText>REF _Ref155276406 \r \* CHARFORMAT \h</w:instrText>
            </w:r>
            <w:r w:rsidRPr="009D6161">
              <w:rPr>
                <w:rStyle w:val="Mylink"/>
              </w:rPr>
            </w:r>
            <w:r w:rsidRPr="009D6161">
              <w:rPr>
                <w:rStyle w:val="Mylink"/>
              </w:rPr>
              <w:fldChar w:fldCharType="separate"/>
            </w:r>
            <w:r w:rsidR="009464BD">
              <w:rPr>
                <w:rStyle w:val="Mylink"/>
              </w:rPr>
              <w:t>6.2.6</w:t>
            </w:r>
            <w:r w:rsidRPr="009D6161">
              <w:rPr>
                <w:rStyle w:val="Mylink"/>
              </w:rPr>
              <w:fldChar w:fldCharType="end"/>
            </w:r>
          </w:p>
        </w:tc>
        <w:tc>
          <w:tcPr>
            <w:tcW w:w="1980" w:type="dxa"/>
            <w:tcBorders>
              <w:top w:val="single" w:sz="4" w:space="0" w:color="auto"/>
              <w:left w:val="single" w:sz="4" w:space="0" w:color="auto"/>
              <w:bottom w:val="single" w:sz="4" w:space="0" w:color="auto"/>
              <w:right w:val="single" w:sz="4" w:space="0" w:color="auto"/>
            </w:tcBorders>
            <w:hideMark/>
          </w:tcPr>
          <w:p w14:paraId="774FBDD7" w14:textId="77777777" w:rsidR="003C3148" w:rsidRPr="003C3148" w:rsidRDefault="003C3148" w:rsidP="00F13938">
            <w:pPr>
              <w:jc w:val="left"/>
            </w:pPr>
            <w:r w:rsidRPr="003C3148">
              <w:t>clasa 1 sau 2</w:t>
            </w:r>
          </w:p>
        </w:tc>
        <w:tc>
          <w:tcPr>
            <w:tcW w:w="2250" w:type="dxa"/>
            <w:vMerge/>
            <w:tcBorders>
              <w:left w:val="single" w:sz="4" w:space="0" w:color="auto"/>
              <w:bottom w:val="single" w:sz="4" w:space="0" w:color="auto"/>
              <w:right w:val="single" w:sz="4" w:space="0" w:color="auto"/>
            </w:tcBorders>
          </w:tcPr>
          <w:p w14:paraId="4932CB21" w14:textId="77777777" w:rsidR="003C3148" w:rsidRPr="003C3148" w:rsidRDefault="003C3148" w:rsidP="00F13938">
            <w:pPr>
              <w:jc w:val="left"/>
            </w:pPr>
          </w:p>
        </w:tc>
      </w:tr>
      <w:tr w:rsidR="003C3148" w:rsidRPr="003C3148" w14:paraId="26C06A96" w14:textId="77777777" w:rsidTr="00F13938">
        <w:trPr>
          <w:cantSplit/>
        </w:trPr>
        <w:tc>
          <w:tcPr>
            <w:tcW w:w="1530" w:type="dxa"/>
            <w:vMerge w:val="restart"/>
            <w:tcBorders>
              <w:top w:val="single" w:sz="4" w:space="0" w:color="auto"/>
              <w:left w:val="single" w:sz="4" w:space="0" w:color="auto"/>
              <w:bottom w:val="single" w:sz="4" w:space="0" w:color="auto"/>
              <w:right w:val="single" w:sz="4" w:space="0" w:color="auto"/>
            </w:tcBorders>
            <w:hideMark/>
          </w:tcPr>
          <w:p w14:paraId="02A83724" w14:textId="77777777" w:rsidR="003C3148" w:rsidRPr="003C3148" w:rsidRDefault="003C3148" w:rsidP="00F13938">
            <w:pPr>
              <w:jc w:val="left"/>
            </w:pPr>
            <w:r w:rsidRPr="003C3148">
              <w:t>DCL</w:t>
            </w:r>
          </w:p>
        </w:tc>
        <w:tc>
          <w:tcPr>
            <w:tcW w:w="2610" w:type="dxa"/>
            <w:tcBorders>
              <w:top w:val="single" w:sz="4" w:space="0" w:color="auto"/>
              <w:left w:val="single" w:sz="4" w:space="0" w:color="auto"/>
              <w:bottom w:val="single" w:sz="4" w:space="0" w:color="auto"/>
              <w:right w:val="single" w:sz="4" w:space="0" w:color="auto"/>
            </w:tcBorders>
            <w:hideMark/>
          </w:tcPr>
          <w:p w14:paraId="0A580805" w14:textId="35F0C3F1" w:rsidR="003C3148" w:rsidRPr="003C3148" w:rsidRDefault="003C3148" w:rsidP="00F13938">
            <w:pPr>
              <w:jc w:val="left"/>
            </w:pPr>
            <m:oMathPara>
              <m:oMathParaPr>
                <m:jc m:val="left"/>
              </m:oMathParaPr>
              <m:oMath>
                <m:r>
                  <w:rPr>
                    <w:rFonts w:ascii="Cambria Math" w:hAnsi="Cambria Math"/>
                  </w:rPr>
                  <m:t>1,0 ≤ q ≤ 1,5</m:t>
                </m:r>
              </m:oMath>
            </m:oMathPara>
          </w:p>
        </w:tc>
        <w:tc>
          <w:tcPr>
            <w:tcW w:w="1980" w:type="dxa"/>
            <w:tcBorders>
              <w:top w:val="single" w:sz="4" w:space="0" w:color="auto"/>
              <w:left w:val="single" w:sz="4" w:space="0" w:color="auto"/>
              <w:bottom w:val="single" w:sz="4" w:space="0" w:color="auto"/>
              <w:right w:val="single" w:sz="4" w:space="0" w:color="auto"/>
            </w:tcBorders>
            <w:hideMark/>
          </w:tcPr>
          <w:p w14:paraId="6E38542C" w14:textId="77777777" w:rsidR="003C3148" w:rsidRPr="003C3148" w:rsidRDefault="003C3148" w:rsidP="00F13938">
            <w:pPr>
              <w:jc w:val="left"/>
            </w:pPr>
            <w:r w:rsidRPr="003C3148">
              <w:t>clasa 1, 2 sau 3</w:t>
            </w:r>
          </w:p>
        </w:tc>
        <w:tc>
          <w:tcPr>
            <w:tcW w:w="2250" w:type="dxa"/>
            <w:vMerge w:val="restart"/>
            <w:tcBorders>
              <w:top w:val="single" w:sz="4" w:space="0" w:color="auto"/>
              <w:left w:val="single" w:sz="4" w:space="0" w:color="auto"/>
              <w:right w:val="single" w:sz="4" w:space="0" w:color="auto"/>
            </w:tcBorders>
          </w:tcPr>
          <w:p w14:paraId="02022134" w14:textId="77777777" w:rsidR="003C3148" w:rsidRPr="003C3148" w:rsidRDefault="003C3148" w:rsidP="00F13938">
            <w:pPr>
              <w:jc w:val="left"/>
            </w:pPr>
            <w:r w:rsidRPr="00F13938">
              <w:t>Structură cu comportare slab disipativă sau nedisipativă</w:t>
            </w:r>
          </w:p>
        </w:tc>
      </w:tr>
      <w:tr w:rsidR="003C3148" w:rsidRPr="003C3148" w14:paraId="6B14D63B" w14:textId="77777777" w:rsidTr="009367A9">
        <w:trPr>
          <w:cantSplit/>
        </w:trPr>
        <w:tc>
          <w:tcPr>
            <w:tcW w:w="1530" w:type="dxa"/>
            <w:vMerge/>
            <w:tcBorders>
              <w:top w:val="single" w:sz="4" w:space="0" w:color="auto"/>
              <w:left w:val="single" w:sz="4" w:space="0" w:color="auto"/>
              <w:bottom w:val="single" w:sz="4" w:space="0" w:color="auto"/>
              <w:right w:val="single" w:sz="4" w:space="0" w:color="auto"/>
            </w:tcBorders>
            <w:vAlign w:val="center"/>
            <w:hideMark/>
          </w:tcPr>
          <w:p w14:paraId="3EC5B3CB" w14:textId="77777777" w:rsidR="003C3148" w:rsidRPr="003C3148" w:rsidRDefault="003C3148" w:rsidP="009367A9">
            <w:pPr>
              <w:jc w:val="left"/>
            </w:pPr>
          </w:p>
        </w:tc>
        <w:tc>
          <w:tcPr>
            <w:tcW w:w="2610" w:type="dxa"/>
            <w:tcBorders>
              <w:top w:val="single" w:sz="4" w:space="0" w:color="auto"/>
              <w:left w:val="single" w:sz="4" w:space="0" w:color="auto"/>
              <w:bottom w:val="single" w:sz="4" w:space="0" w:color="auto"/>
              <w:right w:val="single" w:sz="4" w:space="0" w:color="auto"/>
            </w:tcBorders>
            <w:hideMark/>
          </w:tcPr>
          <w:p w14:paraId="418F3F2C" w14:textId="77777777" w:rsidR="003C3148" w:rsidRPr="00F13938" w:rsidRDefault="003C3148" w:rsidP="009367A9">
            <m:oMathPara>
              <m:oMathParaPr>
                <m:jc m:val="left"/>
              </m:oMathParaPr>
              <m:oMath>
                <m:r>
                  <w:rPr>
                    <w:rFonts w:ascii="Cambria Math" w:hAnsi="Cambria Math"/>
                  </w:rPr>
                  <m:t>q=1,0</m:t>
                </m:r>
              </m:oMath>
            </m:oMathPara>
          </w:p>
        </w:tc>
        <w:tc>
          <w:tcPr>
            <w:tcW w:w="1980" w:type="dxa"/>
            <w:tcBorders>
              <w:top w:val="single" w:sz="4" w:space="0" w:color="auto"/>
              <w:left w:val="single" w:sz="4" w:space="0" w:color="auto"/>
              <w:bottom w:val="single" w:sz="4" w:space="0" w:color="auto"/>
              <w:right w:val="single" w:sz="4" w:space="0" w:color="auto"/>
            </w:tcBorders>
            <w:vAlign w:val="center"/>
            <w:hideMark/>
          </w:tcPr>
          <w:p w14:paraId="2F775F51" w14:textId="77777777" w:rsidR="003C3148" w:rsidRPr="003C3148" w:rsidRDefault="003C3148" w:rsidP="009367A9">
            <w:r w:rsidRPr="003C3148">
              <w:t>clasa 1, 2, 3 sau 4</w:t>
            </w:r>
          </w:p>
        </w:tc>
        <w:tc>
          <w:tcPr>
            <w:tcW w:w="2250" w:type="dxa"/>
            <w:vMerge/>
            <w:tcBorders>
              <w:left w:val="single" w:sz="4" w:space="0" w:color="auto"/>
              <w:bottom w:val="single" w:sz="4" w:space="0" w:color="auto"/>
              <w:right w:val="single" w:sz="4" w:space="0" w:color="auto"/>
            </w:tcBorders>
          </w:tcPr>
          <w:p w14:paraId="11906239" w14:textId="77777777" w:rsidR="003C3148" w:rsidRPr="003C3148" w:rsidRDefault="003C3148" w:rsidP="009367A9"/>
        </w:tc>
      </w:tr>
    </w:tbl>
    <w:p w14:paraId="196B981C" w14:textId="74BC10F2" w:rsidR="003C3148" w:rsidRPr="003C3148" w:rsidRDefault="003C3148" w:rsidP="003C3148">
      <w:pPr>
        <w:pStyle w:val="Paragraf"/>
      </w:pPr>
      <w:r w:rsidRPr="003C3148">
        <w:t>Componentele structurale realizate din sec</w:t>
      </w:r>
      <w:r w:rsidR="00C86317">
        <w:t>ț</w:t>
      </w:r>
      <w:r w:rsidRPr="003C3148">
        <w:t>iuni de clasă 4 se proiectează conform SR</w:t>
      </w:r>
      <w:r w:rsidR="004A331E">
        <w:t xml:space="preserve"> </w:t>
      </w:r>
      <w:r w:rsidRPr="003C3148">
        <w:t>EN</w:t>
      </w:r>
      <w:r w:rsidR="004A331E">
        <w:t xml:space="preserve"> </w:t>
      </w:r>
      <w:r w:rsidRPr="003C3148">
        <w:t>1993-1-1, SR</w:t>
      </w:r>
      <w:r w:rsidR="004A331E">
        <w:t xml:space="preserve"> </w:t>
      </w:r>
      <w:r w:rsidRPr="003C3148">
        <w:t>EN</w:t>
      </w:r>
      <w:r w:rsidR="004A331E">
        <w:t xml:space="preserve"> </w:t>
      </w:r>
      <w:r w:rsidRPr="003C3148">
        <w:t>1993-1-3 și SR</w:t>
      </w:r>
      <w:r w:rsidR="004A331E">
        <w:t xml:space="preserve"> </w:t>
      </w:r>
      <w:r w:rsidRPr="003C3148">
        <w:t>EN</w:t>
      </w:r>
      <w:r w:rsidR="004A331E">
        <w:t xml:space="preserve"> </w:t>
      </w:r>
      <w:r w:rsidRPr="003C3148">
        <w:t>1993-1-5.</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4FB73B9E" w14:textId="7BAD4544" w:rsidR="003C3148" w:rsidRPr="003C3148" w:rsidRDefault="003C3148" w:rsidP="00DB3A3B">
      <w:pPr>
        <w:pStyle w:val="Titlu111"/>
      </w:pPr>
      <w:bookmarkStart w:id="840" w:name="_Toc320620684"/>
      <w:bookmarkStart w:id="841" w:name="_Toc320620016"/>
      <w:bookmarkStart w:id="842" w:name="_Ref320619571"/>
      <w:bookmarkStart w:id="843" w:name="_Ref320619568"/>
      <w:bookmarkStart w:id="844" w:name="_Ref320619342"/>
      <w:bookmarkStart w:id="845" w:name="_Ref320614348"/>
      <w:bookmarkStart w:id="846" w:name="_Toc318448645"/>
      <w:bookmarkStart w:id="847" w:name="_Toc318448472"/>
      <w:bookmarkStart w:id="848" w:name="_Toc318364517"/>
      <w:bookmarkStart w:id="849" w:name="_Toc318364317"/>
      <w:bookmarkStart w:id="850" w:name="_Toc144199984"/>
      <w:bookmarkStart w:id="851" w:name="_Toc62480967"/>
      <w:bookmarkStart w:id="852" w:name="_Toc361226904"/>
      <w:bookmarkStart w:id="853" w:name="_Ref30670508"/>
      <w:bookmarkStart w:id="854" w:name="_Ref30671005"/>
      <w:bookmarkStart w:id="855" w:name="_Ref151132656"/>
      <w:bookmarkStart w:id="856" w:name="_Toc156230359"/>
      <w:bookmarkStart w:id="857" w:name="_Toc184491209"/>
      <w:r w:rsidRPr="003C3148">
        <w:t>Condi</w:t>
      </w:r>
      <w:r w:rsidR="00C86317">
        <w:t>ț</w:t>
      </w:r>
      <w:r w:rsidRPr="003C3148">
        <w:t>ii privind materialele</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4377073F" w14:textId="2E856208" w:rsidR="003C3148" w:rsidRPr="003C3148" w:rsidRDefault="003C3148" w:rsidP="003C3148">
      <w:pPr>
        <w:pStyle w:val="Paragraf"/>
      </w:pPr>
      <w:bookmarkStart w:id="858" w:name="_Ref320619580"/>
      <w:r w:rsidRPr="003C3148">
        <w:t>O</w:t>
      </w:r>
      <w:r w:rsidR="00C86317">
        <w:t>ț</w:t>
      </w:r>
      <w:r w:rsidRPr="003C3148">
        <w:t xml:space="preserve">elul din componentele structurale principale îndeplinește prevederile </w:t>
      </w:r>
      <w:bookmarkEnd w:id="858"/>
      <w:r w:rsidRPr="003C3148">
        <w:t>SR EN 1993 și SR EN 10025 și prevederile suplimentare date în acest paragraf specifice proiectării seismice.</w:t>
      </w:r>
    </w:p>
    <w:p w14:paraId="485DD67A" w14:textId="7139A70B" w:rsidR="003C3148" w:rsidRPr="003C3148" w:rsidRDefault="003C3148" w:rsidP="003C3148">
      <w:pPr>
        <w:pStyle w:val="Paragraf"/>
      </w:pPr>
      <w:r w:rsidRPr="003C3148">
        <w:t>O</w:t>
      </w:r>
      <w:r w:rsidR="00C86317">
        <w:t>ț</w:t>
      </w:r>
      <w:r w:rsidRPr="003C3148">
        <w:t>elul din componentele structurale care se deformează plastic îndeplinește următoarele condi</w:t>
      </w:r>
      <w:r w:rsidR="00C86317">
        <w:t>ț</w:t>
      </w:r>
      <w:r w:rsidRPr="003C3148">
        <w:t>ii:</w:t>
      </w:r>
    </w:p>
    <w:p w14:paraId="52F9D0F3" w14:textId="1492478B" w:rsidR="003C3148" w:rsidRPr="004A331E" w:rsidRDefault="003C3148" w:rsidP="003C3148">
      <w:pPr>
        <w:pStyle w:val="a"/>
      </w:pPr>
      <w:r w:rsidRPr="004A331E">
        <w:t>raportul dintre rezisten</w:t>
      </w:r>
      <w:r w:rsidR="00C86317" w:rsidRPr="004A331E">
        <w:t>ț</w:t>
      </w:r>
      <w:r w:rsidRPr="004A331E">
        <w:t xml:space="preserve">a la rupere, </w:t>
      </w:r>
      <m:oMath>
        <m:sSub>
          <m:sSubPr>
            <m:ctrlPr>
              <w:rPr>
                <w:rFonts w:ascii="Cambria Math" w:hAnsi="Cambria Math"/>
                <w:i/>
              </w:rPr>
            </m:ctrlPr>
          </m:sSubPr>
          <m:e>
            <m:r>
              <w:rPr>
                <w:rFonts w:ascii="Cambria Math" w:hAnsi="Cambria Math"/>
              </w:rPr>
              <m:t>f</m:t>
            </m:r>
          </m:e>
          <m:sub>
            <m:r>
              <w:rPr>
                <w:rFonts w:ascii="Cambria Math" w:hAnsi="Cambria Math"/>
              </w:rPr>
              <m:t>u</m:t>
            </m:r>
          </m:sub>
        </m:sSub>
      </m:oMath>
      <w:r w:rsidRPr="004A331E">
        <w:t xml:space="preserve">, și limita de curgere, </w:t>
      </w:r>
      <m:oMath>
        <m:sSub>
          <m:sSubPr>
            <m:ctrlPr>
              <w:rPr>
                <w:rFonts w:ascii="Cambria Math" w:hAnsi="Cambria Math"/>
                <w:i/>
              </w:rPr>
            </m:ctrlPr>
          </m:sSubPr>
          <m:e>
            <m:r>
              <w:rPr>
                <w:rFonts w:ascii="Cambria Math" w:hAnsi="Cambria Math"/>
              </w:rPr>
              <m:t>f</m:t>
            </m:r>
          </m:e>
          <m:sub>
            <m:r>
              <w:rPr>
                <w:rFonts w:ascii="Cambria Math" w:hAnsi="Cambria Math"/>
              </w:rPr>
              <m:t>y</m:t>
            </m:r>
          </m:sub>
        </m:sSub>
      </m:oMath>
      <w:r w:rsidRPr="004A331E">
        <w:t>, mai mare sau egal cu 1,20;</w:t>
      </w:r>
    </w:p>
    <w:p w14:paraId="54D1D0D2" w14:textId="4C8D2081" w:rsidR="003C3148" w:rsidRPr="004A331E" w:rsidRDefault="003C3148" w:rsidP="003C3148">
      <w:pPr>
        <w:pStyle w:val="a"/>
      </w:pPr>
      <w:r w:rsidRPr="004A331E">
        <w:t>deforma</w:t>
      </w:r>
      <w:r w:rsidR="00C86317" w:rsidRPr="004A331E">
        <w:t>ț</w:t>
      </w:r>
      <w:r w:rsidRPr="004A331E">
        <w:t xml:space="preserve">ia specifică la rupere este mai  mare </w:t>
      </w:r>
      <w:r w:rsidR="00F84856">
        <w:t>17</w:t>
      </w:r>
      <w:r w:rsidRPr="004A331E">
        <w:t>%;</w:t>
      </w:r>
    </w:p>
    <w:p w14:paraId="1044DA44" w14:textId="731A470C" w:rsidR="003C3148" w:rsidRPr="004A331E" w:rsidRDefault="003C3148" w:rsidP="003C3148">
      <w:pPr>
        <w:pStyle w:val="a"/>
      </w:pPr>
      <w:r w:rsidRPr="00F13938">
        <w:t>are palier de curgere distinct</w:t>
      </w:r>
      <w:r w:rsidR="00F13938" w:rsidRPr="00F13938">
        <w:t xml:space="preserve">; se utilizează mărcile de oțeluri prevăzute în </w:t>
      </w:r>
      <w:r w:rsidR="00426A99" w:rsidRPr="00426A99">
        <w:rPr>
          <w:rStyle w:val="Mylink"/>
        </w:rPr>
        <w:fldChar w:fldCharType="begin"/>
      </w:r>
      <w:r w:rsidR="00426A99" w:rsidRPr="00426A99">
        <w:rPr>
          <w:rStyle w:val="Mylink"/>
        </w:rPr>
        <w:instrText xml:space="preserve"> REF _Ref155345767 \r \h </w:instrText>
      </w:r>
      <w:r w:rsidR="00426A99">
        <w:rPr>
          <w:rStyle w:val="Mylink"/>
        </w:rPr>
        <w:instrText xml:space="preserve"> \* MERGEFORMAT </w:instrText>
      </w:r>
      <w:r w:rsidR="00426A99" w:rsidRPr="00426A99">
        <w:rPr>
          <w:rStyle w:val="Mylink"/>
        </w:rPr>
      </w:r>
      <w:r w:rsidR="00426A99" w:rsidRPr="00426A99">
        <w:rPr>
          <w:rStyle w:val="Mylink"/>
        </w:rPr>
        <w:fldChar w:fldCharType="separate"/>
      </w:r>
      <w:r w:rsidR="009464BD">
        <w:rPr>
          <w:rStyle w:val="Mylink"/>
        </w:rPr>
        <w:t>Tabelul 6.2</w:t>
      </w:r>
      <w:r w:rsidR="00426A99" w:rsidRPr="00426A99">
        <w:rPr>
          <w:rStyle w:val="Mylink"/>
        </w:rPr>
        <w:fldChar w:fldCharType="end"/>
      </w:r>
      <w:r w:rsidR="00F13938" w:rsidRPr="00F13938">
        <w:t>.</w:t>
      </w:r>
      <w:r w:rsidRPr="004A331E">
        <w:t xml:space="preserve"> </w:t>
      </w:r>
      <w:r w:rsidRPr="004A331E">
        <w:rPr>
          <w:i/>
          <w:iCs/>
          <w:color w:val="FFFFFF" w:themeColor="background1"/>
          <w:vertAlign w:val="subscript"/>
        </w:rPr>
        <w:fldChar w:fldCharType="begin"/>
      </w:r>
      <w:r w:rsidRPr="004A331E">
        <w:rPr>
          <w:i/>
          <w:iCs/>
          <w:color w:val="FFFFFF" w:themeColor="background1"/>
          <w:vertAlign w:val="subscript"/>
        </w:rPr>
        <w:instrText xml:space="preserve"> LISTNUM \l 1 \s 0 </w:instrText>
      </w:r>
      <w:r w:rsidRPr="004A331E">
        <w:rPr>
          <w:i/>
          <w:iCs/>
          <w:color w:val="FFFFFF" w:themeColor="background1"/>
          <w:vertAlign w:val="subscript"/>
        </w:rPr>
        <w:fldChar w:fldCharType="end"/>
      </w:r>
    </w:p>
    <w:p w14:paraId="3C760B3D" w14:textId="6305B708" w:rsidR="003C3148" w:rsidRPr="003C3148" w:rsidRDefault="003C3148" w:rsidP="00520A66">
      <w:pPr>
        <w:pStyle w:val="Paragraf"/>
      </w:pPr>
      <w:r w:rsidRPr="004A331E">
        <w:t>Componentele structurale sau păr</w:t>
      </w:r>
      <w:r w:rsidR="00C86317" w:rsidRPr="004A331E">
        <w:t>ț</w:t>
      </w:r>
      <w:r w:rsidRPr="004A331E">
        <w:t>i</w:t>
      </w:r>
      <w:r w:rsidR="00F13938">
        <w:t xml:space="preserve"> a</w:t>
      </w:r>
      <w:r w:rsidRPr="004A331E">
        <w:t>le</w:t>
      </w:r>
      <w:r w:rsidRPr="003C3148">
        <w:t xml:space="preserve"> acestora realizate din tablă de grosime mai mare de 16 mm, solicitate la eforturi unitare de întindere perpendiculare pe planul tablei, se controlează ultrasonic pe toată zona astfel solicitată</w:t>
      </w:r>
      <w:r w:rsidR="00520A66">
        <w:t>, conform SRN EN 1993-1-10 și SR EN 10164.</w:t>
      </w:r>
    </w:p>
    <w:p w14:paraId="179A0744" w14:textId="77777777" w:rsidR="003C3148" w:rsidRPr="003C3148" w:rsidRDefault="003C3148" w:rsidP="003C3148">
      <w:pPr>
        <w:pStyle w:val="Nota"/>
      </w:pPr>
      <w:r w:rsidRPr="003C3148">
        <w:t>Notă: Astfel de componente sunt, de exemplu, plăcile de capăt ale grinzilor sau flanșele.</w:t>
      </w:r>
    </w:p>
    <w:p w14:paraId="0B1588F5" w14:textId="6AD61CA9" w:rsidR="003C3148" w:rsidRPr="003C3148" w:rsidRDefault="003C3148" w:rsidP="003C3148">
      <w:pPr>
        <w:pStyle w:val="Paragraf"/>
      </w:pPr>
      <w:r w:rsidRPr="003C3148">
        <w:t xml:space="preserve">În cazul pieselor </w:t>
      </w:r>
      <w:r w:rsidR="00F13938">
        <w:t>din alcătuirea</w:t>
      </w:r>
      <w:r w:rsidRPr="003C3148">
        <w:t xml:space="preserve"> îmbinărilor rigide grindă-stâlp solicitate la întindere perpendicular pe planul lor se efectuează încercări la trac</w:t>
      </w:r>
      <w:r w:rsidR="00C86317">
        <w:t>ț</w:t>
      </w:r>
      <w:r w:rsidRPr="003C3148">
        <w:t>iune pe direc</w:t>
      </w:r>
      <w:r w:rsidR="00C86317">
        <w:t>ț</w:t>
      </w:r>
      <w:r w:rsidRPr="003C3148">
        <w:t>ie perpendiculară pe suprafa</w:t>
      </w:r>
      <w:r w:rsidR="00C86317">
        <w:t>ț</w:t>
      </w:r>
      <w:r w:rsidRPr="003C3148">
        <w:t>a acestora, conform SR EN ISO 6892-1.</w:t>
      </w:r>
      <w:r w:rsidR="00520A66">
        <w:t xml:space="preserve"> În cazul pieselor din alcătuirea îmbinărilor rigide grindă-stâlp solicitare la întindere perpendiculară pe planul lor se vor utiliza oțeluri pentru construcții cu caracteristici de deformare îmbunătățite pe </w:t>
      </w:r>
      <w:r w:rsidR="00520A66">
        <w:lastRenderedPageBreak/>
        <w:t>direcție perpendiculară pe suprafața produsului conform SR EN 10164 sau se vor efectua încercări de tracțiune pe direcție perpendiculară pe suprafața acestora, conform SR EN ISO 6892-1, pentru evitarea cedării prin desprindere lamelară.</w:t>
      </w:r>
    </w:p>
    <w:p w14:paraId="5433DCE5" w14:textId="75B6C866" w:rsidR="003C3148" w:rsidRPr="00F85CBF" w:rsidRDefault="00F85CBF" w:rsidP="00F13938">
      <w:pPr>
        <w:pStyle w:val="Paragraf"/>
      </w:pPr>
      <w:r w:rsidRPr="00F85CBF">
        <w:t xml:space="preserve">La realizarea </w:t>
      </w:r>
      <w:r w:rsidR="003C3148" w:rsidRPr="00F85CBF">
        <w:t xml:space="preserve">componentelor structurale disipative </w:t>
      </w:r>
      <w:r w:rsidRPr="00F85CBF">
        <w:t xml:space="preserve">sau a zonelor disipative se folosește oțel având limita de curgere </w:t>
      </w:r>
      <w:r w:rsidR="00F84856">
        <w:t xml:space="preserve">efectivă </w:t>
      </w:r>
      <w:r w:rsidRPr="00F85CBF">
        <w:t xml:space="preserve">mai mică sau egală cu </w:t>
      </w:r>
      <m:oMath>
        <m:sSub>
          <m:sSubPr>
            <m:ctrlPr>
              <w:rPr>
                <w:rFonts w:ascii="Cambria Math" w:hAnsi="Cambria Math"/>
                <w:i/>
                <w:iCs/>
              </w:rPr>
            </m:ctrlPr>
          </m:sSubPr>
          <m:e>
            <m:sSub>
              <m:sSubPr>
                <m:ctrlPr>
                  <w:rPr>
                    <w:rFonts w:ascii="Cambria Math" w:hAnsi="Cambria Math"/>
                    <w:i/>
                  </w:rPr>
                </m:ctrlPr>
              </m:sSubPr>
              <m:e>
                <m:r>
                  <w:rPr>
                    <w:rFonts w:ascii="Cambria Math" w:hAnsi="Cambria Math"/>
                  </w:rPr>
                  <m:t>ω</m:t>
                </m:r>
              </m:e>
              <m:sub>
                <m:r>
                  <w:rPr>
                    <w:rFonts w:ascii="Cambria Math" w:hAnsi="Cambria Math"/>
                  </w:rPr>
                  <m:t>rm</m:t>
                </m:r>
              </m:sub>
            </m:sSub>
            <m:r>
              <w:rPr>
                <w:rFonts w:ascii="Cambria Math" w:hAnsi="Cambria Math"/>
              </w:rPr>
              <m:t>f</m:t>
            </m:r>
          </m:e>
          <m:sub>
            <m:r>
              <w:rPr>
                <w:rFonts w:ascii="Cambria Math" w:hAnsi="Cambria Math"/>
                <w:vertAlign w:val="subscript"/>
              </w:rPr>
              <m:t>y</m:t>
            </m:r>
          </m:sub>
        </m:sSub>
      </m:oMath>
      <w:r w:rsidRPr="00F85CBF">
        <w:t>,</w:t>
      </w:r>
      <w:r w:rsidR="003C3148" w:rsidRPr="00F85CBF">
        <w:t xml:space="preserve"> valoare </w:t>
      </w:r>
      <w:r w:rsidRPr="00F85CBF">
        <w:t xml:space="preserve">care </w:t>
      </w:r>
      <w:r w:rsidR="003C3148" w:rsidRPr="00F85CBF">
        <w:t>se indică explicit în proiect.</w:t>
      </w:r>
      <w:r w:rsidR="003C3148" w:rsidRPr="00F85CBF" w:rsidDel="0062018E">
        <w:t xml:space="preserve"> </w:t>
      </w:r>
    </w:p>
    <w:p w14:paraId="64AE1861" w14:textId="77777777" w:rsidR="003C3148" w:rsidRPr="003C3148" w:rsidRDefault="003C3148" w:rsidP="003C3148">
      <w:pPr>
        <w:pStyle w:val="Paragraf"/>
      </w:pPr>
      <w:r w:rsidRPr="003C3148">
        <w:t>Îmbinările cu șuruburi ale structurilor principale se proiectează cu șuruburi grupele de caracteristici mecanice 8.8 și 10.9.</w:t>
      </w:r>
    </w:p>
    <w:p w14:paraId="05EA1D41" w14:textId="7F609978" w:rsidR="003C3148" w:rsidRPr="003C3148" w:rsidRDefault="003C3148" w:rsidP="003C3148">
      <w:pPr>
        <w:pStyle w:val="Paragraf"/>
      </w:pPr>
      <w:r w:rsidRPr="003C3148">
        <w:t>Șuruburile și tijele de ancoraj ale stâlpilor în funda</w:t>
      </w:r>
      <w:r w:rsidR="00C86317">
        <w:t>ț</w:t>
      </w:r>
      <w:r w:rsidRPr="003C3148">
        <w:t>ii se realizează din o</w:t>
      </w:r>
      <w:r w:rsidR="00C86317">
        <w:t>ț</w:t>
      </w:r>
      <w:r w:rsidRPr="003C3148">
        <w:t>el din grupele de calitate 4.6, 5.6 sau din o</w:t>
      </w:r>
      <w:r w:rsidR="00C86317">
        <w:t>ț</w:t>
      </w:r>
      <w:r w:rsidRPr="003C3148">
        <w:t xml:space="preserve">el mărcile S235, S275, S355, S420 sau S460. Se pot utiliza și șuruburi sau tije cu caracteristici </w:t>
      </w:r>
      <w:proofErr w:type="spellStart"/>
      <w:r w:rsidRPr="003C3148">
        <w:t>fizico</w:t>
      </w:r>
      <w:proofErr w:type="spellEnd"/>
      <w:r w:rsidRPr="003C3148">
        <w:t>-mecanice ale grupei de calitate 8.8 daca sunt realizate din o</w:t>
      </w:r>
      <w:r w:rsidR="00C86317">
        <w:t>ț</w:t>
      </w:r>
      <w:r w:rsidRPr="003C3148">
        <w:t>el slab aliat cu tratament termic de normalizare.</w:t>
      </w:r>
    </w:p>
    <w:p w14:paraId="0170FC31" w14:textId="5652CCCF" w:rsidR="003C3148" w:rsidRPr="003C3148" w:rsidRDefault="003C3148" w:rsidP="003C3148">
      <w:pPr>
        <w:pStyle w:val="Paragraf"/>
      </w:pPr>
      <w:r w:rsidRPr="003C3148">
        <w:t>Tenacitatea o</w:t>
      </w:r>
      <w:r w:rsidR="00C86317">
        <w:t>ț</w:t>
      </w:r>
      <w:r w:rsidRPr="003C3148">
        <w:t>elului și a sudurilor satisface cerin</w:t>
      </w:r>
      <w:r w:rsidR="00C86317">
        <w:t>ț</w:t>
      </w:r>
      <w:r w:rsidRPr="003C3148">
        <w:t>ele pentru ac</w:t>
      </w:r>
      <w:r w:rsidR="00C86317">
        <w:t>ț</w:t>
      </w:r>
      <w:r w:rsidRPr="003C3148">
        <w:t>iunea seismică la valoarea cvasi-permanentă a temperaturii de exploatare conform prevederilor SR EN 1993-1-10,</w:t>
      </w:r>
      <w:r w:rsidRPr="003C3148" w:rsidDel="0002493D">
        <w:t xml:space="preserve"> </w:t>
      </w:r>
      <w:r w:rsidRPr="003C3148">
        <w:t xml:space="preserve">pentru o valoare de proiectare a efortului unitar </w:t>
      </w:r>
      <m:oMath>
        <m:sSub>
          <m:sSubPr>
            <m:ctrlPr>
              <w:rPr>
                <w:rFonts w:ascii="Cambria Math" w:hAnsi="Cambria Math"/>
                <w:i/>
              </w:rPr>
            </m:ctrlPr>
          </m:sSubPr>
          <m:e>
            <m:r>
              <w:rPr>
                <w:rFonts w:ascii="Cambria Math" w:hAnsi="Cambria Math"/>
              </w:rPr>
              <m:t>σ</m:t>
            </m:r>
          </m:e>
          <m:sub>
            <m:r>
              <w:rPr>
                <w:rFonts w:ascii="Cambria Math" w:hAnsi="Cambria Math"/>
                <w:vertAlign w:val="subscript"/>
              </w:rPr>
              <m:t>Ed</m:t>
            </m:r>
          </m:sub>
        </m:sSub>
        <m:r>
          <w:rPr>
            <w:rFonts w:ascii="Cambria Math" w:hAnsi="Cambria Math"/>
          </w:rPr>
          <m:t>=0,75</m:t>
        </m:r>
        <m:sSub>
          <m:sSubPr>
            <m:ctrlPr>
              <w:rPr>
                <w:rFonts w:ascii="Cambria Math" w:hAnsi="Cambria Math"/>
                <w:i/>
              </w:rPr>
            </m:ctrlPr>
          </m:sSubPr>
          <m:e>
            <m:r>
              <w:rPr>
                <w:rFonts w:ascii="Cambria Math" w:hAnsi="Cambria Math"/>
              </w:rPr>
              <m:t>f</m:t>
            </m:r>
          </m:e>
          <m:sub>
            <m:r>
              <w:rPr>
                <w:rFonts w:ascii="Cambria Math" w:hAnsi="Cambria Math"/>
                <w:vertAlign w:val="subscript"/>
              </w:rPr>
              <m:t>y</m:t>
            </m:r>
            <m:d>
              <m:dPr>
                <m:ctrlPr>
                  <w:rPr>
                    <w:rFonts w:ascii="Cambria Math" w:hAnsi="Cambria Math"/>
                    <w:i/>
                    <w:vertAlign w:val="subscript"/>
                  </w:rPr>
                </m:ctrlPr>
              </m:dPr>
              <m:e>
                <m:r>
                  <w:rPr>
                    <w:rFonts w:ascii="Cambria Math" w:hAnsi="Cambria Math"/>
                    <w:vertAlign w:val="subscript"/>
                  </w:rPr>
                  <m:t>t</m:t>
                </m:r>
              </m:e>
            </m:d>
          </m:sub>
        </m:sSub>
        <m:r>
          <w:rPr>
            <w:rFonts w:ascii="Cambria Math" w:hAnsi="Cambria Math"/>
          </w:rPr>
          <m:t>.</m:t>
        </m:r>
      </m:oMath>
      <w:r w:rsidRPr="003C3148">
        <w:rPr>
          <w:i/>
          <w:color w:val="FFFFFF"/>
          <w:sz w:val="12"/>
          <w:szCs w:val="12"/>
        </w:rPr>
        <w:t xml:space="preserve"> </w:t>
      </w:r>
    </w:p>
    <w:p w14:paraId="66879267" w14:textId="73119247" w:rsidR="003C3148" w:rsidRPr="00F13938" w:rsidRDefault="00F13938" w:rsidP="00F13938">
      <w:pPr>
        <w:pStyle w:val="Paragraf"/>
      </w:pPr>
      <w:r w:rsidRPr="00F13938">
        <w:t xml:space="preserve">Grosimea maximă a pereților secțiunilor elementelor structurale întinse, încovoiate sau încovoiate și întinse, </w:t>
      </w:r>
      <w:r w:rsidR="003C3148" w:rsidRPr="00F13938">
        <w:t>se stabilește conform SR EN 1993-1-10, în func</w:t>
      </w:r>
      <w:r w:rsidR="00C86317" w:rsidRPr="00F13938">
        <w:t>ț</w:t>
      </w:r>
      <w:r w:rsidR="003C3148" w:rsidRPr="00F13938">
        <w:t>ie de marca o</w:t>
      </w:r>
      <w:r w:rsidR="00C86317" w:rsidRPr="00F13938">
        <w:t>ț</w:t>
      </w:r>
      <w:r w:rsidR="003C3148" w:rsidRPr="00F13938">
        <w:t>elului, valoarea KV a energiei de rupere (în J) și temperatura minimă de referin</w:t>
      </w:r>
      <w:r w:rsidR="00C86317" w:rsidRPr="00F13938">
        <w:t>ț</w:t>
      </w:r>
      <w:r w:rsidR="003C3148" w:rsidRPr="00F13938">
        <w:t xml:space="preserve">ă, </w:t>
      </w:r>
      <m:oMath>
        <m:sSub>
          <m:sSubPr>
            <m:ctrlPr>
              <w:rPr>
                <w:rFonts w:ascii="Cambria Math" w:hAnsi="Cambria Math"/>
              </w:rPr>
            </m:ctrlPr>
          </m:sSubPr>
          <m:e>
            <m:r>
              <w:rPr>
                <w:rFonts w:ascii="Cambria Math" w:hAnsi="Cambria Math"/>
              </w:rPr>
              <m:t>T</m:t>
            </m:r>
          </m:e>
          <m:sub>
            <m:r>
              <w:rPr>
                <w:rFonts w:ascii="Cambria Math" w:hAnsi="Cambria Math"/>
              </w:rPr>
              <m:t>Ed</m:t>
            </m:r>
          </m:sub>
        </m:sSub>
      </m:oMath>
      <w:r w:rsidR="003C3148" w:rsidRPr="00F13938">
        <w:t>.</w:t>
      </w:r>
    </w:p>
    <w:p w14:paraId="7A0878DE" w14:textId="15A04CB8" w:rsidR="003C3148" w:rsidRPr="003C3148" w:rsidRDefault="003C3148" w:rsidP="003C3148">
      <w:pPr>
        <w:pStyle w:val="Paragraf"/>
      </w:pPr>
      <w:r w:rsidRPr="003C3148">
        <w:t>Energia de rupere KV a o</w:t>
      </w:r>
      <w:r w:rsidR="00C86317">
        <w:t>ț</w:t>
      </w:r>
      <w:r w:rsidRPr="003C3148">
        <w:t>elului și a îmbinărilor sudate este mai mare sau egală cu 27J la temperatura de exploatare considerată în gruparea de încărcări care include ac</w:t>
      </w:r>
      <w:r w:rsidR="00C86317">
        <w:t>ț</w:t>
      </w:r>
      <w:r w:rsidRPr="003C3148">
        <w:t>iunea seismică. Aceste valori se indică explicit în proiect.</w:t>
      </w:r>
    </w:p>
    <w:p w14:paraId="3211E731" w14:textId="342E2CC0" w:rsidR="003C3148" w:rsidRPr="003C3148" w:rsidRDefault="003C3148" w:rsidP="003C3148">
      <w:pPr>
        <w:pStyle w:val="Paragraf"/>
      </w:pPr>
      <w:r w:rsidRPr="003C3148">
        <w:t>Pentru componentele structurale principale, clasa de calitate minimă a o</w:t>
      </w:r>
      <w:r w:rsidR="00C86317">
        <w:t>ț</w:t>
      </w:r>
      <w:r w:rsidRPr="003C3148">
        <w:t>elului este corelată cu clasa de execu</w:t>
      </w:r>
      <w:r w:rsidR="00C86317">
        <w:t>ț</w:t>
      </w:r>
      <w:r w:rsidRPr="003C3148">
        <w:t>ie a elementelor prevăzută în SR EN 1090-2, astfel:</w:t>
      </w:r>
    </w:p>
    <w:p w14:paraId="73DF1718" w14:textId="20114A23" w:rsidR="003C3148" w:rsidRPr="003C3148" w:rsidRDefault="003C3148" w:rsidP="003C3148">
      <w:pPr>
        <w:pStyle w:val="a"/>
      </w:pPr>
      <w:r w:rsidRPr="003C3148">
        <w:t>pentru clasa de execu</w:t>
      </w:r>
      <w:r w:rsidR="00C86317">
        <w:t>ț</w:t>
      </w:r>
      <w:r w:rsidRPr="003C3148">
        <w:t>ie EXC</w:t>
      </w:r>
      <w:r w:rsidR="006B4ACA">
        <w:t>2</w:t>
      </w:r>
      <w:r w:rsidRPr="003C3148">
        <w:t xml:space="preserve"> se utilizează o</w:t>
      </w:r>
      <w:r w:rsidR="00C86317">
        <w:t>ț</w:t>
      </w:r>
      <w:r w:rsidRPr="003C3148">
        <w:t>el de clasa de calitate egală sau superioară clasei JR;</w:t>
      </w:r>
    </w:p>
    <w:p w14:paraId="5085DAD2" w14:textId="451E466B" w:rsidR="003C3148" w:rsidRPr="003C3148" w:rsidRDefault="003C3148" w:rsidP="003C3148">
      <w:pPr>
        <w:pStyle w:val="a"/>
      </w:pPr>
      <w:r w:rsidRPr="003C3148">
        <w:t>pentru clasa de execu</w:t>
      </w:r>
      <w:r w:rsidR="00C86317">
        <w:t>ț</w:t>
      </w:r>
      <w:r w:rsidRPr="003C3148">
        <w:t>ie EXC</w:t>
      </w:r>
      <w:r w:rsidR="006B4ACA">
        <w:t>3</w:t>
      </w:r>
      <w:r w:rsidRPr="003C3148">
        <w:t xml:space="preserve"> se utilizează o</w:t>
      </w:r>
      <w:r w:rsidR="00C86317">
        <w:t>ț</w:t>
      </w:r>
      <w:r w:rsidRPr="003C3148">
        <w:t xml:space="preserve">el de clasa de calitate egală sau superioară clasei J0; </w:t>
      </w:r>
    </w:p>
    <w:p w14:paraId="3A2881BB" w14:textId="140A45CC" w:rsidR="003C3148" w:rsidRPr="003C3148" w:rsidRDefault="003C3148" w:rsidP="003C3148">
      <w:pPr>
        <w:pStyle w:val="a"/>
      </w:pPr>
      <w:r w:rsidRPr="003C3148">
        <w:t>pentru clasa de execu</w:t>
      </w:r>
      <w:r w:rsidR="00C86317">
        <w:t>ț</w:t>
      </w:r>
      <w:r w:rsidRPr="003C3148">
        <w:t>ie EXC</w:t>
      </w:r>
      <w:r w:rsidR="006B4ACA">
        <w:t>4</w:t>
      </w:r>
      <w:r w:rsidRPr="003C3148">
        <w:t xml:space="preserve"> se utilizează o</w:t>
      </w:r>
      <w:r w:rsidR="00C86317">
        <w:t>ț</w:t>
      </w:r>
      <w:r w:rsidRPr="003C3148">
        <w:t xml:space="preserve">el de clasa de calitate egală sau superioară clasei J2.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3F05BBCD" w14:textId="593D7BC2" w:rsidR="003C3148" w:rsidRPr="003C3148" w:rsidRDefault="003C3148" w:rsidP="003C3148">
      <w:pPr>
        <w:pStyle w:val="Paragraf"/>
      </w:pPr>
      <w:r w:rsidRPr="004A331E">
        <w:t>La verificările ierarhizării capacită</w:t>
      </w:r>
      <w:r w:rsidR="00C86317" w:rsidRPr="004A331E">
        <w:t>ț</w:t>
      </w:r>
      <w:r w:rsidRPr="004A331E">
        <w:t>ii de rezisten</w:t>
      </w:r>
      <w:r w:rsidR="00C86317" w:rsidRPr="004A331E">
        <w:t>ț</w:t>
      </w:r>
      <w:r w:rsidRPr="004A331E">
        <w:t xml:space="preserve">ă prevăzute în paragrafele </w:t>
      </w:r>
      <w:r w:rsidRPr="009D6161">
        <w:rPr>
          <w:rStyle w:val="Mylink"/>
        </w:rPr>
        <w:fldChar w:fldCharType="begin"/>
      </w:r>
      <w:r w:rsidR="009D6161" w:rsidRPr="009D6161">
        <w:rPr>
          <w:rStyle w:val="Mylink"/>
        </w:rPr>
        <w:instrText>REF _Ref151386342 \r \* CHARFORMAT \h</w:instrText>
      </w:r>
      <w:r w:rsidRPr="009D6161">
        <w:rPr>
          <w:rStyle w:val="Mylink"/>
        </w:rPr>
      </w:r>
      <w:r w:rsidRPr="009D6161">
        <w:rPr>
          <w:rStyle w:val="Mylink"/>
        </w:rPr>
        <w:fldChar w:fldCharType="separate"/>
      </w:r>
      <w:r w:rsidR="009464BD">
        <w:rPr>
          <w:rStyle w:val="Mylink"/>
        </w:rPr>
        <w:t>6.6</w:t>
      </w:r>
      <w:r w:rsidRPr="009D6161">
        <w:rPr>
          <w:rStyle w:val="Mylink"/>
        </w:rPr>
        <w:fldChar w:fldCharType="end"/>
      </w:r>
      <w:r w:rsidRPr="004A331E">
        <w:t>-</w:t>
      </w:r>
      <w:r w:rsidRPr="009D6161">
        <w:rPr>
          <w:rStyle w:val="Mylink"/>
        </w:rPr>
        <w:fldChar w:fldCharType="begin"/>
      </w:r>
      <w:r w:rsidR="009D6161" w:rsidRPr="009D6161">
        <w:rPr>
          <w:rStyle w:val="Mylink"/>
        </w:rPr>
        <w:instrText>REF _Ref151386377 \r \* CHARFORMAT \h</w:instrText>
      </w:r>
      <w:r w:rsidRPr="009D6161">
        <w:rPr>
          <w:rStyle w:val="Mylink"/>
        </w:rPr>
      </w:r>
      <w:r w:rsidRPr="009D6161">
        <w:rPr>
          <w:rStyle w:val="Mylink"/>
        </w:rPr>
        <w:fldChar w:fldCharType="separate"/>
      </w:r>
      <w:r w:rsidR="009464BD">
        <w:rPr>
          <w:rStyle w:val="Mylink"/>
        </w:rPr>
        <w:t>6.11</w:t>
      </w:r>
      <w:r w:rsidRPr="009D6161">
        <w:rPr>
          <w:rStyle w:val="Mylink"/>
        </w:rPr>
        <w:fldChar w:fldCharType="end"/>
      </w:r>
      <w:r w:rsidRPr="004A331E">
        <w:t xml:space="preserve">, se </w:t>
      </w:r>
      <w:r w:rsidR="00C86317" w:rsidRPr="004A331E">
        <w:t>ț</w:t>
      </w:r>
      <w:r w:rsidRPr="004A331E">
        <w:t>ine seama de posibilitatea ca limita de curgere efectivă a o</w:t>
      </w:r>
      <w:r w:rsidR="00C86317" w:rsidRPr="004A331E">
        <w:t>ț</w:t>
      </w:r>
      <w:r w:rsidRPr="004A331E">
        <w:t xml:space="preserve">elului să fie mai mare decât limita de curgere nominală, </w:t>
      </w:r>
      <m:oMath>
        <m:sSub>
          <m:sSubPr>
            <m:ctrlPr>
              <w:rPr>
                <w:rFonts w:ascii="Cambria Math" w:hAnsi="Cambria Math"/>
                <w:i/>
              </w:rPr>
            </m:ctrlPr>
          </m:sSubPr>
          <m:e>
            <m:r>
              <w:rPr>
                <w:rFonts w:ascii="Cambria Math" w:hAnsi="Cambria Math"/>
              </w:rPr>
              <m:t>f</m:t>
            </m:r>
          </m:e>
          <m:sub>
            <m:r>
              <w:rPr>
                <w:rFonts w:ascii="Cambria Math" w:hAnsi="Cambria Math"/>
              </w:rPr>
              <m:t>y</m:t>
            </m:r>
          </m:sub>
        </m:sSub>
      </m:oMath>
      <w:r w:rsidRPr="004A331E">
        <w:t>, prin utilizarea factorului de suprarezistentă la curgere a o</w:t>
      </w:r>
      <w:r w:rsidR="00C86317" w:rsidRPr="004A331E">
        <w:t>ț</w:t>
      </w:r>
      <w:r w:rsidRPr="004A331E">
        <w:t xml:space="preserve">elului </w:t>
      </w:r>
      <m:oMath>
        <m:sSub>
          <m:sSubPr>
            <m:ctrlPr>
              <w:rPr>
                <w:rFonts w:ascii="Cambria Math" w:hAnsi="Cambria Math"/>
                <w:i/>
              </w:rPr>
            </m:ctrlPr>
          </m:sSubPr>
          <m:e>
            <m:r>
              <w:rPr>
                <w:rFonts w:ascii="Cambria Math" w:hAnsi="Cambria Math"/>
              </w:rPr>
              <m:t>ω</m:t>
            </m:r>
          </m:e>
          <m:sub>
            <m:r>
              <w:rPr>
                <w:rFonts w:ascii="Cambria Math" w:hAnsi="Cambria Math"/>
              </w:rPr>
              <m:t>rm</m:t>
            </m:r>
          </m:sub>
        </m:sSub>
      </m:oMath>
      <w:r w:rsidRPr="004A331E">
        <w:t xml:space="preserve">, stabilit conform prevederilor din </w:t>
      </w:r>
      <w:r w:rsidRPr="009D6161">
        <w:rPr>
          <w:rStyle w:val="Mylink"/>
        </w:rPr>
        <w:fldChar w:fldCharType="begin"/>
      </w:r>
      <w:r w:rsidR="009D6161" w:rsidRPr="009D6161">
        <w:rPr>
          <w:rStyle w:val="Mylink"/>
        </w:rPr>
        <w:instrText>REF _Ref153820747 \r \* CHARFORMAT \h</w:instrText>
      </w:r>
      <w:r w:rsidRPr="009D6161">
        <w:rPr>
          <w:rStyle w:val="Mylink"/>
        </w:rPr>
      </w:r>
      <w:r w:rsidRPr="009D6161">
        <w:rPr>
          <w:rStyle w:val="Mylink"/>
        </w:rPr>
        <w:fldChar w:fldCharType="separate"/>
      </w:r>
      <w:r w:rsidR="009464BD">
        <w:rPr>
          <w:rStyle w:val="Mylink"/>
        </w:rPr>
        <w:t>Tabelul 6.2</w:t>
      </w:r>
      <w:r w:rsidRPr="009D6161">
        <w:rPr>
          <w:rStyle w:val="Mylink"/>
        </w:rPr>
        <w:fldChar w:fldCharType="end"/>
      </w:r>
      <w:r w:rsidRPr="004A331E">
        <w:t>.</w:t>
      </w:r>
      <w:r w:rsidRPr="003C3148">
        <w:t xml:space="preserve">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5A026B48" w14:textId="7B572026" w:rsidR="003C3148" w:rsidRPr="003C3148" w:rsidRDefault="003C3148" w:rsidP="003C3148">
      <w:pPr>
        <w:pStyle w:val="Nota"/>
      </w:pPr>
      <w:r w:rsidRPr="003C3148">
        <w:t>Notă: Valoarea limitei de curgere a o</w:t>
      </w:r>
      <w:r w:rsidR="00C86317">
        <w:t>ț</w:t>
      </w:r>
      <w:r w:rsidRPr="003C3148">
        <w:t>elului poate varia fa</w:t>
      </w:r>
      <w:r w:rsidR="00C86317">
        <w:t>ț</w:t>
      </w:r>
      <w:r w:rsidRPr="003C3148">
        <w:t xml:space="preserve">ă de  limita de curgere nominală. </w:t>
      </w:r>
    </w:p>
    <w:p w14:paraId="29DA91C2" w14:textId="11333346" w:rsidR="003C3148" w:rsidRPr="003C3148" w:rsidRDefault="003C3148" w:rsidP="00DB3A3B">
      <w:pPr>
        <w:pStyle w:val="Tabelul"/>
        <w:rPr>
          <w:rFonts w:hint="eastAsia"/>
        </w:rPr>
      </w:pPr>
      <w:bookmarkStart w:id="859" w:name="_Ref153820747"/>
      <w:bookmarkStart w:id="860" w:name="_Ref155345767"/>
      <w:r w:rsidRPr="003C3148">
        <w:t xml:space="preserve">Factorul de </w:t>
      </w:r>
      <w:proofErr w:type="spellStart"/>
      <w:r w:rsidRPr="003C3148">
        <w:t>suprarezisten</w:t>
      </w:r>
      <w:r w:rsidR="00C86317">
        <w:t>ț</w:t>
      </w:r>
      <w:r w:rsidRPr="003C3148">
        <w:t>ă</w:t>
      </w:r>
      <w:proofErr w:type="spellEnd"/>
      <w:r w:rsidRPr="003C3148">
        <w:t xml:space="preserve"> </w:t>
      </w:r>
      <w:bookmarkEnd w:id="859"/>
      <w:r w:rsidRPr="003C3148">
        <w:t>la curgere a o</w:t>
      </w:r>
      <w:r w:rsidR="00C86317">
        <w:t>ț</w:t>
      </w:r>
      <w:r w:rsidRPr="003C3148">
        <w:t>elului</w:t>
      </w:r>
      <w:r w:rsidR="004A331E">
        <w:t>,</w:t>
      </w:r>
      <w:r w:rsidRPr="003C3148">
        <w:t xml:space="preserve"> </w:t>
      </w:r>
      <m:oMath>
        <m:sSub>
          <m:sSubPr>
            <m:ctrlPr>
              <w:rPr>
                <w:rFonts w:ascii="Cambria Math" w:hAnsi="Cambria Math"/>
              </w:rPr>
            </m:ctrlPr>
          </m:sSubPr>
          <m:e>
            <m:r>
              <m:rPr>
                <m:sty m:val="bi"/>
              </m:rPr>
              <w:rPr>
                <w:rFonts w:ascii="Cambria Math" w:hAnsi="Cambria Math"/>
              </w:rPr>
              <m:t>ω</m:t>
            </m:r>
          </m:e>
          <m:sub>
            <m:r>
              <m:rPr>
                <m:sty m:val="bi"/>
              </m:rPr>
              <w:rPr>
                <w:rFonts w:ascii="Cambria Math" w:hAnsi="Cambria Math"/>
              </w:rPr>
              <m:t>rm</m:t>
            </m:r>
          </m:sub>
        </m:sSub>
      </m:oMath>
      <w:bookmarkEnd w:id="860"/>
      <w:r w:rsidRPr="003C314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3875"/>
      </w:tblGrid>
      <w:tr w:rsidR="003C3148" w:rsidRPr="003C3148" w14:paraId="53AFBA86" w14:textId="77777777" w:rsidTr="004A331E">
        <w:tc>
          <w:tcPr>
            <w:tcW w:w="1795" w:type="dxa"/>
            <w:shd w:val="clear" w:color="auto" w:fill="auto"/>
          </w:tcPr>
          <w:p w14:paraId="411688D5" w14:textId="44DCCB8A" w:rsidR="003C3148" w:rsidRPr="003C3148" w:rsidRDefault="003C3148" w:rsidP="009367A9">
            <w:pPr>
              <w:jc w:val="center"/>
              <w:rPr>
                <w:lang w:eastAsia="ro-RO"/>
              </w:rPr>
            </w:pPr>
            <w:r w:rsidRPr="003C3148">
              <w:rPr>
                <w:lang w:eastAsia="ro-RO"/>
              </w:rPr>
              <w:t>Marca o</w:t>
            </w:r>
            <w:r w:rsidR="00C86317">
              <w:rPr>
                <w:lang w:eastAsia="ro-RO"/>
              </w:rPr>
              <w:t>ț</w:t>
            </w:r>
            <w:r w:rsidRPr="003C3148">
              <w:rPr>
                <w:lang w:eastAsia="ro-RO"/>
              </w:rPr>
              <w:t>elului</w:t>
            </w:r>
          </w:p>
        </w:tc>
        <w:tc>
          <w:tcPr>
            <w:tcW w:w="3875" w:type="dxa"/>
            <w:shd w:val="clear" w:color="auto" w:fill="auto"/>
          </w:tcPr>
          <w:p w14:paraId="188C268D" w14:textId="131FC9A9" w:rsidR="003C3148" w:rsidRPr="003C3148" w:rsidRDefault="003C3148" w:rsidP="009367A9">
            <w:pPr>
              <w:jc w:val="center"/>
              <w:rPr>
                <w:lang w:eastAsia="ro-RO"/>
              </w:rPr>
            </w:pPr>
            <w:r w:rsidRPr="003C3148">
              <w:rPr>
                <w:lang w:eastAsia="ro-RO"/>
              </w:rPr>
              <w:t xml:space="preserve">Factorul de </w:t>
            </w:r>
            <w:proofErr w:type="spellStart"/>
            <w:r w:rsidRPr="003C3148">
              <w:rPr>
                <w:lang w:eastAsia="ro-RO"/>
              </w:rPr>
              <w:t>suprarezisten</w:t>
            </w:r>
            <w:r w:rsidR="00C86317">
              <w:rPr>
                <w:lang w:eastAsia="ro-RO"/>
              </w:rPr>
              <w:t>ț</w:t>
            </w:r>
            <w:r w:rsidRPr="003C3148">
              <w:rPr>
                <w:lang w:eastAsia="ro-RO"/>
              </w:rPr>
              <w:t>ă</w:t>
            </w:r>
            <w:proofErr w:type="spellEnd"/>
            <w:r w:rsidR="004A331E">
              <w:rPr>
                <w:lang w:eastAsia="ro-RO"/>
              </w:rPr>
              <w:t>,</w:t>
            </w:r>
            <w:r w:rsidRPr="003C3148">
              <w:rPr>
                <w:lang w:eastAsia="ro-RO"/>
              </w:rPr>
              <w:t xml:space="preserve"> </w:t>
            </w:r>
            <w:proofErr w:type="spellStart"/>
            <w:r w:rsidRPr="003C3148">
              <w:rPr>
                <w:i/>
                <w:iCs/>
              </w:rPr>
              <w:t>ω</w:t>
            </w:r>
            <w:r w:rsidRPr="003C3148">
              <w:rPr>
                <w:i/>
                <w:iCs/>
                <w:vertAlign w:val="subscript"/>
              </w:rPr>
              <w:t>rm</w:t>
            </w:r>
            <w:proofErr w:type="spellEnd"/>
          </w:p>
        </w:tc>
      </w:tr>
      <w:tr w:rsidR="003C3148" w:rsidRPr="003C3148" w14:paraId="460BE193" w14:textId="77777777" w:rsidTr="004A331E">
        <w:tc>
          <w:tcPr>
            <w:tcW w:w="1795" w:type="dxa"/>
            <w:shd w:val="clear" w:color="auto" w:fill="auto"/>
          </w:tcPr>
          <w:p w14:paraId="17939594" w14:textId="77777777" w:rsidR="003C3148" w:rsidRPr="003C3148" w:rsidRDefault="003C3148" w:rsidP="009367A9">
            <w:pPr>
              <w:jc w:val="center"/>
              <w:rPr>
                <w:lang w:eastAsia="ro-RO"/>
              </w:rPr>
            </w:pPr>
            <w:r w:rsidRPr="003C3148">
              <w:rPr>
                <w:lang w:eastAsia="ro-RO"/>
              </w:rPr>
              <w:t>S235</w:t>
            </w:r>
          </w:p>
        </w:tc>
        <w:tc>
          <w:tcPr>
            <w:tcW w:w="3875" w:type="dxa"/>
            <w:shd w:val="clear" w:color="auto" w:fill="auto"/>
          </w:tcPr>
          <w:p w14:paraId="13DDFBA7" w14:textId="77777777" w:rsidR="003C3148" w:rsidRPr="003C3148" w:rsidRDefault="003C3148" w:rsidP="009367A9">
            <w:pPr>
              <w:jc w:val="center"/>
              <w:rPr>
                <w:lang w:eastAsia="ro-RO"/>
              </w:rPr>
            </w:pPr>
            <w:r w:rsidRPr="003C3148">
              <w:rPr>
                <w:lang w:eastAsia="ro-RO"/>
              </w:rPr>
              <w:t>1,45</w:t>
            </w:r>
          </w:p>
        </w:tc>
      </w:tr>
      <w:tr w:rsidR="003C3148" w:rsidRPr="003C3148" w14:paraId="1AF10CD9" w14:textId="77777777" w:rsidTr="004A331E">
        <w:tc>
          <w:tcPr>
            <w:tcW w:w="1795" w:type="dxa"/>
            <w:shd w:val="clear" w:color="auto" w:fill="auto"/>
          </w:tcPr>
          <w:p w14:paraId="50D9AF2D" w14:textId="77777777" w:rsidR="003C3148" w:rsidRPr="003C3148" w:rsidRDefault="003C3148" w:rsidP="009367A9">
            <w:pPr>
              <w:jc w:val="center"/>
              <w:rPr>
                <w:lang w:eastAsia="ro-RO"/>
              </w:rPr>
            </w:pPr>
            <w:r w:rsidRPr="003C3148">
              <w:rPr>
                <w:lang w:eastAsia="ro-RO"/>
              </w:rPr>
              <w:t>S275</w:t>
            </w:r>
          </w:p>
        </w:tc>
        <w:tc>
          <w:tcPr>
            <w:tcW w:w="3875" w:type="dxa"/>
            <w:shd w:val="clear" w:color="auto" w:fill="auto"/>
          </w:tcPr>
          <w:p w14:paraId="4A2224F8" w14:textId="77777777" w:rsidR="003C3148" w:rsidRPr="003C3148" w:rsidRDefault="003C3148" w:rsidP="009367A9">
            <w:pPr>
              <w:jc w:val="center"/>
              <w:rPr>
                <w:lang w:eastAsia="ro-RO"/>
              </w:rPr>
            </w:pPr>
            <w:r w:rsidRPr="003C3148">
              <w:rPr>
                <w:lang w:eastAsia="ro-RO"/>
              </w:rPr>
              <w:t>1,35</w:t>
            </w:r>
          </w:p>
        </w:tc>
      </w:tr>
      <w:tr w:rsidR="003C3148" w:rsidRPr="003C3148" w14:paraId="3D740D42" w14:textId="77777777" w:rsidTr="004A331E">
        <w:tc>
          <w:tcPr>
            <w:tcW w:w="1795" w:type="dxa"/>
            <w:shd w:val="clear" w:color="auto" w:fill="auto"/>
          </w:tcPr>
          <w:p w14:paraId="2C8690A3" w14:textId="77777777" w:rsidR="003C3148" w:rsidRPr="003C3148" w:rsidRDefault="003C3148" w:rsidP="009367A9">
            <w:pPr>
              <w:jc w:val="center"/>
              <w:rPr>
                <w:lang w:eastAsia="ro-RO"/>
              </w:rPr>
            </w:pPr>
            <w:r w:rsidRPr="003C3148">
              <w:rPr>
                <w:lang w:eastAsia="ro-RO"/>
              </w:rPr>
              <w:t>S355, S420</w:t>
            </w:r>
          </w:p>
        </w:tc>
        <w:tc>
          <w:tcPr>
            <w:tcW w:w="3875" w:type="dxa"/>
            <w:shd w:val="clear" w:color="auto" w:fill="auto"/>
          </w:tcPr>
          <w:p w14:paraId="416792B5" w14:textId="77777777" w:rsidR="003C3148" w:rsidRPr="003C3148" w:rsidRDefault="003C3148" w:rsidP="009367A9">
            <w:pPr>
              <w:jc w:val="center"/>
              <w:rPr>
                <w:lang w:eastAsia="ro-RO"/>
              </w:rPr>
            </w:pPr>
            <w:r w:rsidRPr="003C3148">
              <w:rPr>
                <w:lang w:eastAsia="ro-RO"/>
              </w:rPr>
              <w:t>1,25</w:t>
            </w:r>
          </w:p>
        </w:tc>
      </w:tr>
      <w:tr w:rsidR="003C3148" w:rsidRPr="003C3148" w14:paraId="6BFC77B9" w14:textId="77777777" w:rsidTr="004A331E">
        <w:tc>
          <w:tcPr>
            <w:tcW w:w="1795" w:type="dxa"/>
            <w:shd w:val="clear" w:color="auto" w:fill="auto"/>
          </w:tcPr>
          <w:p w14:paraId="282D7F36" w14:textId="77777777" w:rsidR="003C3148" w:rsidRPr="003C3148" w:rsidRDefault="003C3148" w:rsidP="009367A9">
            <w:pPr>
              <w:jc w:val="center"/>
              <w:rPr>
                <w:lang w:eastAsia="ro-RO"/>
              </w:rPr>
            </w:pPr>
            <w:r w:rsidRPr="003C3148">
              <w:rPr>
                <w:lang w:eastAsia="ro-RO"/>
              </w:rPr>
              <w:t>S460</w:t>
            </w:r>
          </w:p>
        </w:tc>
        <w:tc>
          <w:tcPr>
            <w:tcW w:w="3875" w:type="dxa"/>
            <w:shd w:val="clear" w:color="auto" w:fill="auto"/>
          </w:tcPr>
          <w:p w14:paraId="7475F31C" w14:textId="77777777" w:rsidR="003C3148" w:rsidRPr="003C3148" w:rsidRDefault="003C3148" w:rsidP="009367A9">
            <w:pPr>
              <w:jc w:val="center"/>
              <w:rPr>
                <w:lang w:eastAsia="ro-RO"/>
              </w:rPr>
            </w:pPr>
            <w:r w:rsidRPr="003C3148">
              <w:rPr>
                <w:lang w:eastAsia="ro-RO"/>
              </w:rPr>
              <w:t>1,20</w:t>
            </w:r>
          </w:p>
        </w:tc>
      </w:tr>
    </w:tbl>
    <w:p w14:paraId="4F89EC77" w14:textId="77777777" w:rsidR="003C3148" w:rsidRPr="003C3148" w:rsidRDefault="003C3148" w:rsidP="00DB3A3B">
      <w:pPr>
        <w:pStyle w:val="Titlu111"/>
      </w:pPr>
      <w:bookmarkStart w:id="861" w:name="_Ref155264297"/>
      <w:bookmarkStart w:id="862" w:name="_Toc156230360"/>
      <w:bookmarkStart w:id="863" w:name="_Toc184491210"/>
      <w:r w:rsidRPr="003C3148">
        <w:lastRenderedPageBreak/>
        <w:t>Tipuri de structuri</w:t>
      </w:r>
      <w:bookmarkEnd w:id="861"/>
      <w:bookmarkEnd w:id="862"/>
      <w:bookmarkEnd w:id="863"/>
    </w:p>
    <w:p w14:paraId="79417F99" w14:textId="32F6934D" w:rsidR="003C3148" w:rsidRPr="003C3148" w:rsidRDefault="003C3148" w:rsidP="003C3148">
      <w:pPr>
        <w:pStyle w:val="Paragraf"/>
      </w:pPr>
      <w:bookmarkStart w:id="864" w:name="_Ref156404336"/>
      <w:bookmarkStart w:id="865" w:name="_Ref155264298"/>
      <w:r w:rsidRPr="003C3148">
        <w:t>Clădirile</w:t>
      </w:r>
      <w:r w:rsidR="00F13938">
        <w:t xml:space="preserve"> cu structura</w:t>
      </w:r>
      <w:r w:rsidRPr="003C3148">
        <w:t xml:space="preserve"> de o</w:t>
      </w:r>
      <w:r w:rsidR="00C86317">
        <w:t>ț</w:t>
      </w:r>
      <w:r w:rsidRPr="003C3148">
        <w:t>el proiectate la ac</w:t>
      </w:r>
      <w:r w:rsidR="00C86317">
        <w:t>ț</w:t>
      </w:r>
      <w:r w:rsidRPr="003C3148">
        <w:t>iuni seismice au sistemul structural principal de tipul:</w:t>
      </w:r>
      <w:bookmarkEnd w:id="864"/>
      <w:r w:rsidRPr="003C3148">
        <w:t xml:space="preserve"> </w:t>
      </w:r>
      <w:bookmarkEnd w:id="865"/>
    </w:p>
    <w:p w14:paraId="60C8FFC6" w14:textId="77777777" w:rsidR="003C3148" w:rsidRPr="003C3148" w:rsidRDefault="003C3148" w:rsidP="003C3148">
      <w:pPr>
        <w:pStyle w:val="a"/>
      </w:pPr>
      <w:r w:rsidRPr="003C3148">
        <w:t xml:space="preserve">sistem structural tip cadru </w:t>
      </w:r>
      <w:proofErr w:type="spellStart"/>
      <w:r w:rsidRPr="003C3148">
        <w:t>necontravântuit</w:t>
      </w:r>
      <w:proofErr w:type="spellEnd"/>
      <w:r w:rsidRPr="003C3148">
        <w:t>;</w:t>
      </w:r>
    </w:p>
    <w:p w14:paraId="1A093E0D" w14:textId="77777777" w:rsidR="003C3148" w:rsidRPr="003C3148" w:rsidRDefault="003C3148" w:rsidP="003C3148">
      <w:pPr>
        <w:pStyle w:val="a"/>
      </w:pPr>
      <w:r w:rsidRPr="003C3148">
        <w:t xml:space="preserve">sistem structural tip cadru </w:t>
      </w:r>
      <w:proofErr w:type="spellStart"/>
      <w:r w:rsidRPr="003C3148">
        <w:t>contravântuit</w:t>
      </w:r>
      <w:proofErr w:type="spellEnd"/>
      <w:r w:rsidRPr="003C3148">
        <w:t xml:space="preserve"> </w:t>
      </w:r>
      <w:proofErr w:type="spellStart"/>
      <w:r w:rsidRPr="003C3148">
        <w:t>centric</w:t>
      </w:r>
      <w:proofErr w:type="spellEnd"/>
      <w:r w:rsidRPr="003C3148">
        <w:t>;</w:t>
      </w:r>
    </w:p>
    <w:p w14:paraId="6F9E3A82" w14:textId="77777777" w:rsidR="003C3148" w:rsidRPr="003C3148" w:rsidRDefault="003C3148" w:rsidP="003C3148">
      <w:pPr>
        <w:pStyle w:val="a"/>
      </w:pPr>
      <w:r w:rsidRPr="003C3148">
        <w:t xml:space="preserve">sistem structural tip cadru </w:t>
      </w:r>
      <w:proofErr w:type="spellStart"/>
      <w:r w:rsidRPr="003C3148">
        <w:t>contravântuit</w:t>
      </w:r>
      <w:proofErr w:type="spellEnd"/>
      <w:r w:rsidRPr="003C3148">
        <w:t xml:space="preserve"> excentric;</w:t>
      </w:r>
    </w:p>
    <w:p w14:paraId="24377980" w14:textId="77777777" w:rsidR="003C3148" w:rsidRPr="003C3148" w:rsidRDefault="003C3148" w:rsidP="003C3148">
      <w:pPr>
        <w:pStyle w:val="a"/>
      </w:pPr>
      <w:r w:rsidRPr="003C3148">
        <w:t>sistem structural tip pendul inversat;</w:t>
      </w:r>
    </w:p>
    <w:p w14:paraId="7F3CE91B" w14:textId="77777777" w:rsidR="003C3148" w:rsidRPr="003C3148" w:rsidRDefault="003C3148" w:rsidP="003C3148">
      <w:pPr>
        <w:pStyle w:val="a"/>
      </w:pPr>
      <w:r w:rsidRPr="003C3148">
        <w:t>sistem structural tip dual;</w:t>
      </w:r>
    </w:p>
    <w:p w14:paraId="5EC7A732" w14:textId="77777777" w:rsidR="003C3148" w:rsidRPr="003C3148" w:rsidRDefault="003C3148" w:rsidP="003C3148">
      <w:pPr>
        <w:pStyle w:val="a"/>
      </w:pPr>
      <w:r w:rsidRPr="003C3148">
        <w:t>sistem structural tip cadru cu contravântuiri cu flambaj împiedicat;</w:t>
      </w:r>
    </w:p>
    <w:p w14:paraId="2C6602B4" w14:textId="37CDC6A2" w:rsidR="003C3148" w:rsidRPr="003C3148" w:rsidRDefault="003C3148" w:rsidP="003C3148">
      <w:pPr>
        <w:pStyle w:val="a"/>
      </w:pPr>
      <w:r w:rsidRPr="003C3148">
        <w:t xml:space="preserve">sistem structural tip cadru </w:t>
      </w:r>
      <w:proofErr w:type="spellStart"/>
      <w:r w:rsidRPr="003C3148">
        <w:t>necontravântuit</w:t>
      </w:r>
      <w:proofErr w:type="spellEnd"/>
      <w:r w:rsidRPr="003C3148">
        <w:t xml:space="preserve"> cu panouri de forfecare din o</w:t>
      </w:r>
      <w:r w:rsidR="00C86317">
        <w:t>ț</w:t>
      </w:r>
      <w:r w:rsidRPr="003C3148">
        <w:t>el.</w:t>
      </w:r>
      <w:r w:rsidRPr="003C3148">
        <w:rPr>
          <w:i/>
          <w:iCs/>
          <w:color w:val="FFFFFF" w:themeColor="background1"/>
          <w:vertAlign w:val="subscript"/>
        </w:rPr>
        <w:t xml:space="preserve">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60828F8D" w14:textId="73F2D351" w:rsidR="003C3148" w:rsidRPr="003C3148" w:rsidRDefault="003C3148" w:rsidP="003C3148">
      <w:pPr>
        <w:pStyle w:val="Paragraf"/>
      </w:pPr>
      <w:bookmarkStart w:id="866" w:name="_Ref172897171"/>
      <w:r w:rsidRPr="003C3148">
        <w:t>Clădirile cu structura de o</w:t>
      </w:r>
      <w:r w:rsidR="00C86317">
        <w:t>ț</w:t>
      </w:r>
      <w:r w:rsidRPr="003C3148">
        <w:t>el pot avea sisteme structurale diferite pe cele două direc</w:t>
      </w:r>
      <w:r w:rsidR="00C86317">
        <w:t>ț</w:t>
      </w:r>
      <w:r w:rsidRPr="003C3148">
        <w:t>ii principale orizontale ortogonale. În proiectarea acestor structuri se utilizează regulile de proiectare specifice fiecărui sistem structural, pe direc</w:t>
      </w:r>
      <w:r w:rsidR="00C86317">
        <w:t>ț</w:t>
      </w:r>
      <w:r w:rsidRPr="003C3148">
        <w:t>ia corespunzătoare.</w:t>
      </w:r>
      <w:bookmarkEnd w:id="866"/>
    </w:p>
    <w:p w14:paraId="0BC9FE1A" w14:textId="6BF78987" w:rsidR="003C3148" w:rsidRDefault="003C3148" w:rsidP="003C3148">
      <w:pPr>
        <w:pStyle w:val="Paragraf"/>
      </w:pPr>
      <w:r w:rsidRPr="003C3148">
        <w:t>Prin excep</w:t>
      </w:r>
      <w:r w:rsidR="00C86317">
        <w:t>ț</w:t>
      </w:r>
      <w:r w:rsidRPr="003C3148">
        <w:t>ie de la</w:t>
      </w:r>
      <w:r w:rsidR="00F84856">
        <w:t xml:space="preserve"> </w:t>
      </w:r>
      <w:r w:rsidR="00F84856" w:rsidRPr="00F84856">
        <w:rPr>
          <w:rStyle w:val="Mylink"/>
        </w:rPr>
        <w:fldChar w:fldCharType="begin"/>
      </w:r>
      <w:r w:rsidR="00F84856" w:rsidRPr="00F84856">
        <w:rPr>
          <w:rStyle w:val="Mylink"/>
        </w:rPr>
        <w:instrText xml:space="preserve"> REF _Ref172897171 \r \h </w:instrText>
      </w:r>
      <w:r w:rsidR="00F84856">
        <w:rPr>
          <w:rStyle w:val="Mylink"/>
        </w:rPr>
        <w:instrText xml:space="preserve"> \* MERGEFORMAT </w:instrText>
      </w:r>
      <w:r w:rsidR="00F84856" w:rsidRPr="00F84856">
        <w:rPr>
          <w:rStyle w:val="Mylink"/>
        </w:rPr>
      </w:r>
      <w:r w:rsidR="00F84856" w:rsidRPr="00F84856">
        <w:rPr>
          <w:rStyle w:val="Mylink"/>
        </w:rPr>
        <w:fldChar w:fldCharType="separate"/>
      </w:r>
      <w:r w:rsidR="009464BD">
        <w:rPr>
          <w:rStyle w:val="Mylink"/>
        </w:rPr>
        <w:t>(2)</w:t>
      </w:r>
      <w:r w:rsidR="00F84856" w:rsidRPr="00F84856">
        <w:rPr>
          <w:rStyle w:val="Mylink"/>
        </w:rPr>
        <w:fldChar w:fldCharType="end"/>
      </w:r>
      <w:r w:rsidRPr="003C3148">
        <w:t xml:space="preserve">, pentru </w:t>
      </w:r>
      <w:r w:rsidR="00F13938">
        <w:t xml:space="preserve">structurile </w:t>
      </w:r>
      <w:r w:rsidRPr="003C3148">
        <w:t>de o</w:t>
      </w:r>
      <w:r w:rsidR="00C86317">
        <w:t>ț</w:t>
      </w:r>
      <w:r w:rsidRPr="003C3148">
        <w:t>el cu flexibilitate mare la torsiune se folosește același tip de sistem structural pe cele două direc</w:t>
      </w:r>
      <w:r w:rsidR="00C86317">
        <w:t>ț</w:t>
      </w:r>
      <w:r w:rsidRPr="003C3148">
        <w:t>ii ortogonale</w:t>
      </w:r>
      <w:r w:rsidR="00F13938">
        <w:t xml:space="preserve"> orizontale.</w:t>
      </w:r>
    </w:p>
    <w:p w14:paraId="35EB67CF" w14:textId="1C35AAD1" w:rsidR="004A331E" w:rsidRPr="00186212" w:rsidRDefault="004A331E" w:rsidP="004A331E">
      <w:pPr>
        <w:pStyle w:val="Paragraf"/>
      </w:pPr>
      <w:bookmarkStart w:id="867" w:name="_Ref156404801"/>
      <w:r w:rsidRPr="00186212">
        <w:t xml:space="preserve">Sistemele structurale principale ale clădirilor se încadrează în se încadrează în tipurile indicate la </w:t>
      </w:r>
      <w:r w:rsidRPr="009D6161">
        <w:rPr>
          <w:rStyle w:val="Mylink"/>
        </w:rPr>
        <w:fldChar w:fldCharType="begin"/>
      </w:r>
      <w:r w:rsidR="009D6161" w:rsidRPr="009D6161">
        <w:rPr>
          <w:rStyle w:val="Mylink"/>
        </w:rPr>
        <w:instrText>REF _Ref155264297 \r \* CHARFORMAT \h</w:instrText>
      </w:r>
      <w:r w:rsidRPr="009D6161">
        <w:rPr>
          <w:rStyle w:val="Mylink"/>
        </w:rPr>
      </w:r>
      <w:r w:rsidRPr="009D6161">
        <w:rPr>
          <w:rStyle w:val="Mylink"/>
        </w:rPr>
        <w:fldChar w:fldCharType="separate"/>
      </w:r>
      <w:r w:rsidR="009464BD">
        <w:rPr>
          <w:rStyle w:val="Mylink"/>
        </w:rPr>
        <w:t>6.2.4</w:t>
      </w:r>
      <w:r w:rsidRPr="009D6161">
        <w:rPr>
          <w:rStyle w:val="Mylink"/>
        </w:rPr>
        <w:fldChar w:fldCharType="end"/>
      </w:r>
      <w:r w:rsidRPr="00186212">
        <w:t xml:space="preserve">, </w:t>
      </w:r>
      <w:r w:rsidRPr="009D6161">
        <w:rPr>
          <w:rStyle w:val="Mylink"/>
        </w:rPr>
        <w:fldChar w:fldCharType="begin"/>
      </w:r>
      <w:r w:rsidR="009D6161" w:rsidRPr="009D6161">
        <w:rPr>
          <w:rStyle w:val="Mylink"/>
        </w:rPr>
        <w:instrText>REF _Ref156404336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186212">
        <w:t>, numai dacă sunt respectate următoarele condiții:</w:t>
      </w:r>
      <w:bookmarkEnd w:id="867"/>
    </w:p>
    <w:p w14:paraId="22FA3A01" w14:textId="5A1F776A" w:rsidR="004A331E" w:rsidRPr="003C3148" w:rsidRDefault="004A331E" w:rsidP="004A331E">
      <w:pPr>
        <w:pStyle w:val="a"/>
      </w:pPr>
      <w:r w:rsidRPr="003C3148">
        <w:t>structurile sunt realizate în acord cu defini</w:t>
      </w:r>
      <w:r>
        <w:t>ț</w:t>
      </w:r>
      <w:r w:rsidRPr="003C3148">
        <w:t xml:space="preserve">ia tipului de sistem structural dată la </w:t>
      </w:r>
      <w:r w:rsidRPr="009D6161">
        <w:rPr>
          <w:rStyle w:val="Mylink"/>
        </w:rPr>
        <w:fldChar w:fldCharType="begin"/>
      </w:r>
      <w:r w:rsidR="009D6161" w:rsidRPr="009D6161">
        <w:rPr>
          <w:rStyle w:val="Mylink"/>
        </w:rPr>
        <w:instrText>REF _Ref156404358 \r \* CHARFORMAT \h</w:instrText>
      </w:r>
      <w:r w:rsidRPr="009D6161">
        <w:rPr>
          <w:rStyle w:val="Mylink"/>
        </w:rPr>
      </w:r>
      <w:r w:rsidRPr="009D6161">
        <w:rPr>
          <w:rStyle w:val="Mylink"/>
        </w:rPr>
        <w:fldChar w:fldCharType="separate"/>
      </w:r>
      <w:r w:rsidR="009464BD">
        <w:rPr>
          <w:rStyle w:val="Mylink"/>
        </w:rPr>
        <w:t>6.1.2</w:t>
      </w:r>
      <w:r w:rsidRPr="009D6161">
        <w:rPr>
          <w:rStyle w:val="Mylink"/>
        </w:rPr>
        <w:fldChar w:fldCharType="end"/>
      </w:r>
      <w:r>
        <w:t xml:space="preserve">, </w:t>
      </w:r>
      <w:r w:rsidRPr="009D6161">
        <w:rPr>
          <w:rStyle w:val="Mylink"/>
        </w:rPr>
        <w:fldChar w:fldCharType="begin"/>
      </w:r>
      <w:r w:rsidR="009D6161" w:rsidRPr="009D6161">
        <w:rPr>
          <w:rStyle w:val="Mylink"/>
        </w:rPr>
        <w:instrText>REF _Ref156404360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w:t>
      </w:r>
    </w:p>
    <w:p w14:paraId="0E439DC5" w14:textId="2D6FF22A" w:rsidR="004A331E" w:rsidRPr="003C3148" w:rsidRDefault="004A331E" w:rsidP="004A331E">
      <w:pPr>
        <w:pStyle w:val="a"/>
      </w:pPr>
      <w:r>
        <w:t>toate componentele structurale principale, îmbinările dintre acestea</w:t>
      </w:r>
      <w:r w:rsidRPr="003C3148">
        <w:t xml:space="preserve"> </w:t>
      </w:r>
      <w:r>
        <w:t xml:space="preserve">și prinderile de fundații îndeplinesc </w:t>
      </w:r>
      <w:r w:rsidRPr="003C3148">
        <w:t>prevederile specifice din această reglementare tehnică</w:t>
      </w:r>
      <w:r w:rsidR="00F84856">
        <w:t>.</w:t>
      </w:r>
      <w:r w:rsidR="00F84856" w:rsidRPr="00F84856">
        <w:rPr>
          <w:i/>
          <w:iCs/>
          <w:color w:val="FFFFFF" w:themeColor="background1"/>
          <w:vertAlign w:val="subscript"/>
        </w:rPr>
        <w:t xml:space="preserve"> </w:t>
      </w:r>
      <w:r w:rsidR="00F84856" w:rsidRPr="003C3148">
        <w:rPr>
          <w:i/>
          <w:iCs/>
          <w:color w:val="FFFFFF" w:themeColor="background1"/>
          <w:vertAlign w:val="subscript"/>
        </w:rPr>
        <w:fldChar w:fldCharType="begin"/>
      </w:r>
      <w:r w:rsidR="00F84856" w:rsidRPr="003C3148">
        <w:rPr>
          <w:i/>
          <w:iCs/>
          <w:color w:val="FFFFFF" w:themeColor="background1"/>
          <w:vertAlign w:val="subscript"/>
        </w:rPr>
        <w:instrText xml:space="preserve"> LISTNUM \l 1 \s 0 </w:instrText>
      </w:r>
      <w:r w:rsidR="00F84856" w:rsidRPr="003C3148">
        <w:rPr>
          <w:i/>
          <w:iCs/>
          <w:color w:val="FFFFFF" w:themeColor="background1"/>
          <w:vertAlign w:val="subscript"/>
        </w:rPr>
        <w:fldChar w:fldCharType="end"/>
      </w:r>
    </w:p>
    <w:p w14:paraId="5308542D" w14:textId="561CDC53" w:rsidR="004A331E" w:rsidRPr="003C3148" w:rsidRDefault="004A331E" w:rsidP="004A331E">
      <w:pPr>
        <w:pStyle w:val="Paragraf"/>
      </w:pPr>
      <w:r w:rsidRPr="003C3148">
        <w:t xml:space="preserve">Structurile principale care nu îndeplinesc prevederea </w:t>
      </w:r>
      <w:r w:rsidR="001737BD" w:rsidRPr="009D6161">
        <w:rPr>
          <w:rStyle w:val="Mylink"/>
        </w:rPr>
        <w:fldChar w:fldCharType="begin"/>
      </w:r>
      <w:r w:rsidR="009D6161" w:rsidRPr="009D6161">
        <w:rPr>
          <w:rStyle w:val="Mylink"/>
        </w:rPr>
        <w:instrText>REF _Ref156404801 \r \* CHARFORMAT \h</w:instrText>
      </w:r>
      <w:r w:rsidR="001737BD" w:rsidRPr="009D6161">
        <w:rPr>
          <w:rStyle w:val="Mylink"/>
        </w:rPr>
      </w:r>
      <w:r w:rsidR="001737BD" w:rsidRPr="009D6161">
        <w:rPr>
          <w:rStyle w:val="Mylink"/>
        </w:rPr>
        <w:fldChar w:fldCharType="separate"/>
      </w:r>
      <w:r w:rsidR="009464BD">
        <w:rPr>
          <w:rStyle w:val="Mylink"/>
        </w:rPr>
        <w:t>(4)</w:t>
      </w:r>
      <w:r w:rsidR="001737BD" w:rsidRPr="009D6161">
        <w:rPr>
          <w:rStyle w:val="Mylink"/>
        </w:rPr>
        <w:fldChar w:fldCharType="end"/>
      </w:r>
      <w:r w:rsidRPr="003C3148">
        <w:t xml:space="preserve">, se pot proiecta seismic conform prevederii </w:t>
      </w:r>
      <w:r w:rsidR="00186212" w:rsidRPr="009D6161">
        <w:rPr>
          <w:rStyle w:val="Mylink"/>
        </w:rPr>
        <w:fldChar w:fldCharType="begin"/>
      </w:r>
      <w:r w:rsidR="009D6161" w:rsidRPr="009D6161">
        <w:rPr>
          <w:rStyle w:val="Mylink"/>
        </w:rPr>
        <w:instrText>REF _Ref156405587 \r \* CHARFORMAT \h</w:instrText>
      </w:r>
      <w:r w:rsidR="00186212" w:rsidRPr="009D6161">
        <w:rPr>
          <w:rStyle w:val="Mylink"/>
        </w:rPr>
      </w:r>
      <w:r w:rsidR="00186212" w:rsidRPr="009D6161">
        <w:rPr>
          <w:rStyle w:val="Mylink"/>
        </w:rPr>
        <w:fldChar w:fldCharType="separate"/>
      </w:r>
      <w:r w:rsidR="009464BD">
        <w:rPr>
          <w:rStyle w:val="Mylink"/>
        </w:rPr>
        <w:t>6.2.1</w:t>
      </w:r>
      <w:r w:rsidR="00186212" w:rsidRPr="009D6161">
        <w:rPr>
          <w:rStyle w:val="Mylink"/>
        </w:rPr>
        <w:fldChar w:fldCharType="end"/>
      </w:r>
      <w:r w:rsidR="00186212">
        <w:t xml:space="preserve">, </w:t>
      </w:r>
      <w:r w:rsidR="00186212" w:rsidRPr="009D6161">
        <w:rPr>
          <w:rStyle w:val="Mylink"/>
        </w:rPr>
        <w:fldChar w:fldCharType="begin"/>
      </w:r>
      <w:r w:rsidR="009D6161" w:rsidRPr="009D6161">
        <w:rPr>
          <w:rStyle w:val="Mylink"/>
        </w:rPr>
        <w:instrText>REF _Ref156405593 \r \* CHARFORMAT \h</w:instrText>
      </w:r>
      <w:r w:rsidR="00186212" w:rsidRPr="009D6161">
        <w:rPr>
          <w:rStyle w:val="Mylink"/>
        </w:rPr>
      </w:r>
      <w:r w:rsidR="00186212" w:rsidRPr="009D6161">
        <w:rPr>
          <w:rStyle w:val="Mylink"/>
        </w:rPr>
        <w:fldChar w:fldCharType="separate"/>
      </w:r>
      <w:r w:rsidR="009464BD">
        <w:rPr>
          <w:rStyle w:val="Mylink"/>
        </w:rPr>
        <w:t>(7)</w:t>
      </w:r>
      <w:r w:rsidR="00186212" w:rsidRPr="009D6161">
        <w:rPr>
          <w:rStyle w:val="Mylink"/>
        </w:rPr>
        <w:fldChar w:fldCharType="end"/>
      </w:r>
      <w:r w:rsidRPr="003C3148">
        <w:t>.</w:t>
      </w:r>
    </w:p>
    <w:p w14:paraId="5F25D1CF" w14:textId="333BC374" w:rsidR="003C3148" w:rsidRPr="003C3148" w:rsidRDefault="004A331E" w:rsidP="00186212">
      <w:pPr>
        <w:pStyle w:val="Paragraf"/>
      </w:pPr>
      <w:r w:rsidRPr="003C3148">
        <w:t xml:space="preserve">Toate componentele structurale principale, indiferent de tipul sistemului structural, </w:t>
      </w:r>
      <w:r w:rsidR="00F13938">
        <w:t xml:space="preserve">se proiectează </w:t>
      </w:r>
      <w:r w:rsidRPr="003C3148">
        <w:t xml:space="preserve">pentru aceeași clasă de ductilitate.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r w:rsidR="003C3148" w:rsidRPr="00186212">
        <w:rPr>
          <w:i/>
          <w:iCs/>
          <w:color w:val="FFFFFF" w:themeColor="background1"/>
          <w:vertAlign w:val="subscript"/>
        </w:rPr>
        <w:fldChar w:fldCharType="begin"/>
      </w:r>
      <w:r w:rsidR="003C3148" w:rsidRPr="00186212">
        <w:rPr>
          <w:i/>
          <w:iCs/>
          <w:color w:val="FFFFFF" w:themeColor="background1"/>
          <w:vertAlign w:val="subscript"/>
        </w:rPr>
        <w:instrText xml:space="preserve"> LISTNUM \l 1 \s 0 </w:instrText>
      </w:r>
      <w:r w:rsidR="003C3148" w:rsidRPr="00186212">
        <w:rPr>
          <w:i/>
          <w:iCs/>
          <w:color w:val="FFFFFF" w:themeColor="background1"/>
          <w:vertAlign w:val="subscript"/>
        </w:rPr>
        <w:fldChar w:fldCharType="end"/>
      </w:r>
    </w:p>
    <w:p w14:paraId="48EECC0A" w14:textId="313EA94A" w:rsidR="003C3148" w:rsidRPr="003C3148" w:rsidRDefault="003C3148" w:rsidP="00DB3A3B">
      <w:pPr>
        <w:pStyle w:val="Titlu111"/>
      </w:pPr>
      <w:bookmarkStart w:id="868" w:name="_Ref155458329"/>
      <w:bookmarkStart w:id="869" w:name="_Toc156230361"/>
      <w:bookmarkStart w:id="870" w:name="_Toc184491211"/>
      <w:r w:rsidRPr="003C3148">
        <w:t>Mecanisme plastice</w:t>
      </w:r>
      <w:bookmarkEnd w:id="868"/>
      <w:bookmarkEnd w:id="869"/>
      <w:bookmarkEnd w:id="870"/>
    </w:p>
    <w:p w14:paraId="0C166D4F" w14:textId="548536C1" w:rsidR="003C3148" w:rsidRPr="003C3148" w:rsidRDefault="003C3148" w:rsidP="003C3148">
      <w:pPr>
        <w:pStyle w:val="Paragraf"/>
      </w:pPr>
      <w:bookmarkStart w:id="871" w:name="_Ref320614880"/>
      <w:r w:rsidRPr="003C3148">
        <w:t>Structurile din o</w:t>
      </w:r>
      <w:r w:rsidR="00C86317">
        <w:t>ț</w:t>
      </w:r>
      <w:r w:rsidRPr="003C3148">
        <w:t>el proiectate pentru clasa de ductilitate DCH sau DCM se proiectează astfel încât să formeze următoarele tipuri de mecanisme plastice optime, la inciden</w:t>
      </w:r>
      <w:r w:rsidR="00C86317">
        <w:t>ț</w:t>
      </w:r>
      <w:r w:rsidRPr="003C3148">
        <w:t xml:space="preserve">a </w:t>
      </w:r>
      <w:r w:rsidR="00CB5C74">
        <w:t>acțiunii seismice de proiectare</w:t>
      </w:r>
      <w:r w:rsidRPr="003C3148">
        <w:t>, corespunzăto</w:t>
      </w:r>
      <w:r w:rsidR="00CB5C74">
        <w:t>a</w:t>
      </w:r>
      <w:r w:rsidRPr="003C3148">
        <w:t>r</w:t>
      </w:r>
      <w:r w:rsidR="00CB5C74">
        <w:t>e</w:t>
      </w:r>
      <w:r w:rsidRPr="003C3148">
        <w:t xml:space="preserve"> stării limită ultime:</w:t>
      </w:r>
      <w:r w:rsidRPr="003C3148">
        <w:rPr>
          <w:i/>
          <w:iCs/>
          <w:color w:val="FFFFFF" w:themeColor="background1"/>
          <w:vertAlign w:val="subscript"/>
        </w:rPr>
        <w:t xml:space="preserve">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bookmarkEnd w:id="871"/>
    </w:p>
    <w:p w14:paraId="536C22B9" w14:textId="50C6B089" w:rsidR="003C3148" w:rsidRPr="003C3148" w:rsidRDefault="003C3148" w:rsidP="003C3148">
      <w:pPr>
        <w:pStyle w:val="a"/>
      </w:pPr>
      <w:bookmarkStart w:id="872" w:name="_Ref320614882"/>
      <w:bookmarkStart w:id="873" w:name="_Ref156208600"/>
      <w:r w:rsidRPr="003C3148">
        <w:t xml:space="preserve">structuri tip cadru </w:t>
      </w:r>
      <w:proofErr w:type="spellStart"/>
      <w:r w:rsidRPr="003C3148">
        <w:t>necontravântuit</w:t>
      </w:r>
      <w:proofErr w:type="spellEnd"/>
      <w:r w:rsidRPr="003C3148">
        <w:t>: mecanismul plastic optim se formează prin dezvoltarea deforma</w:t>
      </w:r>
      <w:r w:rsidR="00C86317">
        <w:t>ț</w:t>
      </w:r>
      <w:r w:rsidRPr="003C3148">
        <w:t>iilor plastice la capetele grinzilor, în vecinătatea îmbinării grindă-stâlp, ca urmare a încovoierii</w:t>
      </w:r>
      <w:bookmarkEnd w:id="872"/>
      <w:r w:rsidRPr="003C3148">
        <w:t>; pentru formarea mecanismului plastic optim deforma</w:t>
      </w:r>
      <w:r w:rsidR="00C86317">
        <w:t>ț</w:t>
      </w:r>
      <w:r w:rsidRPr="003C3148">
        <w:t>ii plastice din încovoiere se pot forma și:</w:t>
      </w:r>
      <w:bookmarkEnd w:id="873"/>
      <w:r w:rsidRPr="003C3148">
        <w:t xml:space="preserve"> </w:t>
      </w:r>
    </w:p>
    <w:p w14:paraId="767D07CB" w14:textId="3A2D7797" w:rsidR="003C3148" w:rsidRPr="003C3148" w:rsidRDefault="003C3148" w:rsidP="003C3148">
      <w:pPr>
        <w:pStyle w:val="Lista"/>
      </w:pPr>
      <w:r w:rsidRPr="003C3148">
        <w:t>la partea de jos a stâlpilor, imediat deasupra sec</w:t>
      </w:r>
      <w:r w:rsidR="00C86317">
        <w:t>ț</w:t>
      </w:r>
      <w:r w:rsidRPr="003C3148">
        <w:t>iunii de încastrare conven</w:t>
      </w:r>
      <w:r w:rsidR="00C86317">
        <w:t>ț</w:t>
      </w:r>
      <w:r w:rsidRPr="003C3148">
        <w:t>ională, și la partea de sus a stâlpilor de la ultimul nivel al clădirilor etajate;</w:t>
      </w:r>
    </w:p>
    <w:p w14:paraId="35A0E8DD" w14:textId="3EEE6ACA" w:rsidR="003C3148" w:rsidRPr="003C3148" w:rsidRDefault="003C3148" w:rsidP="003C3148">
      <w:pPr>
        <w:pStyle w:val="Lista"/>
      </w:pPr>
      <w:r w:rsidRPr="003C3148">
        <w:t>la partea de sus și la partea de jos stâlpilor clădirilor cu un singur nivel, dacă este îndeplinită condi</w:t>
      </w:r>
      <w:r w:rsidR="00C86317">
        <w:t>ț</w:t>
      </w:r>
      <w:r w:rsidRPr="003C3148">
        <w:t>ia:</w:t>
      </w:r>
    </w:p>
    <w:tbl>
      <w:tblPr>
        <w:tblW w:w="5000" w:type="pct"/>
        <w:tblLook w:val="04A0" w:firstRow="1" w:lastRow="0" w:firstColumn="1" w:lastColumn="0" w:noHBand="0" w:noVBand="1"/>
      </w:tblPr>
      <w:tblGrid>
        <w:gridCol w:w="1253"/>
        <w:gridCol w:w="5851"/>
        <w:gridCol w:w="1254"/>
      </w:tblGrid>
      <w:tr w:rsidR="003C3148" w:rsidRPr="003C3148" w14:paraId="712D96A8" w14:textId="77777777" w:rsidTr="009367A9">
        <w:trPr>
          <w:trHeight w:val="523"/>
        </w:trPr>
        <w:tc>
          <w:tcPr>
            <w:tcW w:w="750" w:type="pct"/>
            <w:vAlign w:val="center"/>
          </w:tcPr>
          <w:p w14:paraId="79123256" w14:textId="77777777" w:rsidR="003C3148" w:rsidRPr="003C3148" w:rsidRDefault="003C3148" w:rsidP="009367A9">
            <w:pPr>
              <w:rPr>
                <w:lang w:eastAsia="zh-TW"/>
              </w:rPr>
            </w:pPr>
          </w:p>
        </w:tc>
        <w:tc>
          <w:tcPr>
            <w:tcW w:w="3500" w:type="pct"/>
            <w:vAlign w:val="center"/>
            <w:hideMark/>
          </w:tcPr>
          <w:p w14:paraId="4A21F518" w14:textId="77777777" w:rsidR="003C3148" w:rsidRPr="003C3148" w:rsidRDefault="00000000" w:rsidP="009367A9">
            <w:pPr>
              <w:rPr>
                <w:rFonts w:cs="Arial"/>
              </w:rPr>
            </w:pPr>
            <m:oMath>
              <m:sSub>
                <m:sSubPr>
                  <m:ctrlPr>
                    <w:rPr>
                      <w:rFonts w:ascii="Cambria Math" w:hAnsi="Cambria Math"/>
                      <w:i/>
                    </w:rPr>
                  </m:ctrlPr>
                </m:sSubPr>
                <m:e>
                  <m:r>
                    <w:rPr>
                      <w:rFonts w:ascii="Cambria Math" w:hAnsi="Cambria Math"/>
                    </w:rPr>
                    <m:t>N</m:t>
                  </m:r>
                </m:e>
                <m:sub>
                  <m:r>
                    <w:rPr>
                      <w:rFonts w:ascii="Cambria Math" w:hAnsi="Cambria Math"/>
                      <w:vertAlign w:val="subscript"/>
                    </w:rPr>
                    <m:t>Ed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vertAlign w:val="subscript"/>
                    </w:rPr>
                    <m:t>pl,Rd</m:t>
                  </m:r>
                </m:sub>
              </m:sSub>
              <m:r>
                <w:rPr>
                  <w:rFonts w:ascii="Cambria Math" w:hAnsi="Cambria Math"/>
                  <w:vertAlign w:val="subscript"/>
                </w:rPr>
                <m:t xml:space="preserve"> </m:t>
              </m:r>
              <m:r>
                <w:rPr>
                  <w:rFonts w:ascii="Cambria Math" w:hAnsi="Cambria Math"/>
                </w:rPr>
                <m:t xml:space="preserve"> ≤ 0,30</m:t>
              </m:r>
            </m:oMath>
            <w:r w:rsidR="003C3148" w:rsidRPr="003C3148">
              <w:t xml:space="preserve"> </w:t>
            </w:r>
          </w:p>
        </w:tc>
        <w:tc>
          <w:tcPr>
            <w:tcW w:w="750" w:type="pct"/>
            <w:vAlign w:val="center"/>
            <w:hideMark/>
          </w:tcPr>
          <w:p w14:paraId="13C46A45" w14:textId="77777777" w:rsidR="003C3148" w:rsidRPr="003C3148" w:rsidRDefault="003C3148" w:rsidP="00DB3A3B">
            <w:pPr>
              <w:pStyle w:val="Ecuatia"/>
            </w:pPr>
            <w:bookmarkStart w:id="874" w:name="_Ref155282227"/>
            <w:r w:rsidRPr="003C3148">
              <w:t xml:space="preserve"> </w:t>
            </w:r>
            <w:bookmarkEnd w:id="874"/>
          </w:p>
        </w:tc>
      </w:tr>
    </w:tbl>
    <w:p w14:paraId="7CF990B5" w14:textId="77777777" w:rsidR="003C3148" w:rsidRPr="003C3148" w:rsidRDefault="003C3148" w:rsidP="003C3148">
      <w:pPr>
        <w:pStyle w:val="Notatii"/>
      </w:pPr>
      <w:r w:rsidRPr="003C3148">
        <w:t>unde</w:t>
      </w:r>
    </w:p>
    <w:p w14:paraId="0D315C54" w14:textId="257B2C9C" w:rsidR="003C3148" w:rsidRPr="003C3148" w:rsidRDefault="00000000" w:rsidP="003C3148">
      <w:pPr>
        <w:pStyle w:val="Notatii"/>
      </w:pPr>
      <m:oMath>
        <m:sSub>
          <m:sSubPr>
            <m:ctrlPr>
              <w:rPr>
                <w:rFonts w:ascii="Cambria Math" w:hAnsi="Cambria Math"/>
                <w:i/>
              </w:rPr>
            </m:ctrlPr>
          </m:sSubPr>
          <m:e>
            <m:r>
              <w:rPr>
                <w:rFonts w:ascii="Cambria Math" w:hAnsi="Cambria Math"/>
              </w:rPr>
              <m:t>N</m:t>
            </m:r>
          </m:e>
          <m:sub>
            <m:r>
              <w:rPr>
                <w:rFonts w:ascii="Cambria Math" w:hAnsi="Cambria Math"/>
              </w:rPr>
              <m:t>Ed</m:t>
            </m:r>
          </m:sub>
        </m:sSub>
      </m:oMath>
      <w:r w:rsidR="003C3148" w:rsidRPr="003C3148">
        <w:tab/>
        <w:t>valoarea de proiectare a for</w:t>
      </w:r>
      <w:proofErr w:type="spellStart"/>
      <w:r w:rsidR="00C86317">
        <w:t>ț</w:t>
      </w:r>
      <w:r w:rsidR="003C3148" w:rsidRPr="003C3148">
        <w:t>ei</w:t>
      </w:r>
      <w:proofErr w:type="spellEnd"/>
      <w:r w:rsidR="003C3148" w:rsidRPr="003C3148">
        <w:t xml:space="preserve"> axial</w:t>
      </w:r>
      <w:r w:rsidR="00F13938">
        <w:t>e</w:t>
      </w:r>
      <w:r w:rsidR="003C3148" w:rsidRPr="003C3148">
        <w:t xml:space="preserve"> în stâlp în </w:t>
      </w:r>
      <w:r w:rsidR="00935D75">
        <w:t>gruparea seismică</w:t>
      </w:r>
      <w:r w:rsidR="003C3148" w:rsidRPr="003C3148">
        <w:t>;</w:t>
      </w:r>
    </w:p>
    <w:p w14:paraId="39AFBDA2" w14:textId="0A1BC58D" w:rsidR="003C3148" w:rsidRPr="003C3148" w:rsidRDefault="00000000" w:rsidP="003C3148">
      <w:pPr>
        <w:pStyle w:val="Notatii"/>
        <w:rPr>
          <w:iCs/>
        </w:rPr>
      </w:pPr>
      <m:oMath>
        <m:sSub>
          <m:sSubPr>
            <m:ctrlPr>
              <w:rPr>
                <w:rFonts w:ascii="Cambria Math" w:hAnsi="Cambria Math"/>
                <w:i/>
              </w:rPr>
            </m:ctrlPr>
          </m:sSubPr>
          <m:e>
            <m:r>
              <w:rPr>
                <w:rFonts w:ascii="Cambria Math" w:hAnsi="Cambria Math"/>
              </w:rPr>
              <m:t>N</m:t>
            </m:r>
          </m:e>
          <m:sub>
            <m:r>
              <w:rPr>
                <w:rFonts w:ascii="Cambria Math" w:hAnsi="Cambria Math"/>
                <w:vertAlign w:val="subscript"/>
              </w:rPr>
              <m:t>pl,Rd</m:t>
            </m:r>
          </m:sub>
        </m:sSub>
        <m:r>
          <w:rPr>
            <w:rFonts w:ascii="Cambria Math" w:hAnsi="Cambria Math"/>
            <w:vertAlign w:val="subscript"/>
          </w:rPr>
          <m:t xml:space="preserve"> </m:t>
        </m:r>
        <m:r>
          <w:rPr>
            <w:rFonts w:ascii="Cambria Math" w:hAnsi="Cambria Math"/>
          </w:rPr>
          <m:t xml:space="preserve"> </m:t>
        </m:r>
      </m:oMath>
      <w:r w:rsidR="003C3148" w:rsidRPr="003C3148">
        <w:rPr>
          <w:iCs/>
        </w:rPr>
        <w:t>valoarea de proiectare a capacită</w:t>
      </w:r>
      <w:r w:rsidR="00C86317">
        <w:rPr>
          <w:iCs/>
        </w:rPr>
        <w:t>ț</w:t>
      </w:r>
      <w:r w:rsidR="003C3148" w:rsidRPr="003C3148">
        <w:rPr>
          <w:iCs/>
        </w:rPr>
        <w:t>ii de rezisten</w:t>
      </w:r>
      <w:r w:rsidR="00C86317">
        <w:rPr>
          <w:iCs/>
        </w:rPr>
        <w:t>ț</w:t>
      </w:r>
      <w:r w:rsidR="003C3148" w:rsidRPr="003C3148">
        <w:rPr>
          <w:iCs/>
        </w:rPr>
        <w:t>ă plastică a sec</w:t>
      </w:r>
      <w:r w:rsidR="00C86317">
        <w:rPr>
          <w:iCs/>
        </w:rPr>
        <w:t>ț</w:t>
      </w:r>
      <w:r w:rsidR="003C3148" w:rsidRPr="003C3148">
        <w:rPr>
          <w:iCs/>
        </w:rPr>
        <w:t>iunii la for</w:t>
      </w:r>
      <w:r w:rsidR="00C86317">
        <w:rPr>
          <w:iCs/>
        </w:rPr>
        <w:t>ț</w:t>
      </w:r>
      <w:r w:rsidR="003C3148" w:rsidRPr="003C3148">
        <w:rPr>
          <w:iCs/>
        </w:rPr>
        <w:t>ă axială.</w:t>
      </w:r>
    </w:p>
    <w:p w14:paraId="260AD5C2" w14:textId="69F135A0" w:rsidR="003C3148" w:rsidRPr="003C3148" w:rsidRDefault="003C3148" w:rsidP="003C3148">
      <w:pPr>
        <w:pStyle w:val="a"/>
      </w:pPr>
      <w:bookmarkStart w:id="875" w:name="_Ref320613564"/>
      <w:r w:rsidRPr="003C3148">
        <w:t xml:space="preserve">structuri de tip cadru </w:t>
      </w:r>
      <w:proofErr w:type="spellStart"/>
      <w:r w:rsidRPr="003C3148">
        <w:t>contravântuit</w:t>
      </w:r>
      <w:proofErr w:type="spellEnd"/>
      <w:r w:rsidRPr="003C3148">
        <w:t xml:space="preserve"> </w:t>
      </w:r>
      <w:proofErr w:type="spellStart"/>
      <w:r w:rsidRPr="003C3148">
        <w:t>centric</w:t>
      </w:r>
      <w:proofErr w:type="spellEnd"/>
      <w:r w:rsidRPr="003C3148">
        <w:t>: mecanismul plastic optim se formează prin dezvoltarea deforma</w:t>
      </w:r>
      <w:r w:rsidR="00C86317">
        <w:t>ț</w:t>
      </w:r>
      <w:r w:rsidRPr="003C3148">
        <w:t>iilor plastice în contravântuirile diagonale care sunt solicitate la întindere</w:t>
      </w:r>
      <w:bookmarkEnd w:id="875"/>
      <w:r w:rsidRPr="003C3148">
        <w:t xml:space="preserve"> sau, după caz, la întindere și compresiune;</w:t>
      </w:r>
    </w:p>
    <w:p w14:paraId="08B72828" w14:textId="078A4C62" w:rsidR="003C3148" w:rsidRPr="003C3148" w:rsidRDefault="003C3148" w:rsidP="003C3148">
      <w:pPr>
        <w:pStyle w:val="a"/>
      </w:pPr>
      <w:r w:rsidRPr="003C3148">
        <w:t xml:space="preserve">structuri de tip cadru </w:t>
      </w:r>
      <w:proofErr w:type="spellStart"/>
      <w:r w:rsidRPr="003C3148">
        <w:t>contravântuit</w:t>
      </w:r>
      <w:proofErr w:type="spellEnd"/>
      <w:r w:rsidRPr="003C3148">
        <w:t xml:space="preserve"> excentric: mecanismul plastic optim se formează prin dezvoltarea deforma</w:t>
      </w:r>
      <w:r w:rsidR="00C86317">
        <w:t>ț</w:t>
      </w:r>
      <w:r w:rsidRPr="003C3148">
        <w:t xml:space="preserve">iilor plastice în </w:t>
      </w:r>
      <w:r w:rsidR="00D30007">
        <w:t>barele disipative, create</w:t>
      </w:r>
      <w:r w:rsidRPr="003C3148">
        <w:t xml:space="preserve"> prin prinderea excentrică a diagonalelor pe grindă, ca urmare a încovoierii sau for</w:t>
      </w:r>
      <w:r w:rsidR="00C86317">
        <w:t>ț</w:t>
      </w:r>
      <w:r w:rsidRPr="003C3148">
        <w:t>ei tăietoare ciclice.</w:t>
      </w:r>
    </w:p>
    <w:p w14:paraId="758C2E3E" w14:textId="215A0C1C" w:rsidR="003C3148" w:rsidRPr="003C3148" w:rsidRDefault="003C3148" w:rsidP="003C3148">
      <w:pPr>
        <w:pStyle w:val="a"/>
      </w:pPr>
      <w:bookmarkStart w:id="876" w:name="_Ref320618658"/>
      <w:r w:rsidRPr="003C3148">
        <w:t>structuri de tip pendul inversat: mecanismul plastic optim se formează prin dezvoltarea deforma</w:t>
      </w:r>
      <w:r w:rsidR="00C86317">
        <w:t>ț</w:t>
      </w:r>
      <w:r w:rsidRPr="003C3148">
        <w:t>iilor plastice preponderent la partea de jos a unei singure componente structurale verticale, imediat deasupra sec</w:t>
      </w:r>
      <w:r w:rsidR="00C86317">
        <w:t>ț</w:t>
      </w:r>
      <w:r w:rsidRPr="003C3148">
        <w:t>iunii de încastrare conven</w:t>
      </w:r>
      <w:r w:rsidR="00C86317">
        <w:t>ț</w:t>
      </w:r>
      <w:r w:rsidRPr="003C3148">
        <w:t>ionale;</w:t>
      </w:r>
    </w:p>
    <w:bookmarkEnd w:id="876"/>
    <w:p w14:paraId="1DD6E4B4" w14:textId="2E598F23" w:rsidR="003C3148" w:rsidRPr="00D30007" w:rsidRDefault="003C3148" w:rsidP="003C3148">
      <w:pPr>
        <w:pStyle w:val="a"/>
      </w:pPr>
      <w:r w:rsidRPr="00D30007">
        <w:t xml:space="preserve">structuri duale alcătuite din cadre </w:t>
      </w:r>
      <w:proofErr w:type="spellStart"/>
      <w:r w:rsidRPr="00D30007">
        <w:t>necontravântuite</w:t>
      </w:r>
      <w:proofErr w:type="spellEnd"/>
      <w:r w:rsidRPr="00D30007">
        <w:t xml:space="preserve"> și cu cadre </w:t>
      </w:r>
      <w:proofErr w:type="spellStart"/>
      <w:r w:rsidRPr="00D30007">
        <w:t>contravântuite</w:t>
      </w:r>
      <w:proofErr w:type="spellEnd"/>
      <w:r w:rsidR="00D30007" w:rsidRPr="00D30007">
        <w:t>, mecanismul plastic se formează distinct, corespunzător fiecărui tip de cadru</w:t>
      </w:r>
      <w:r w:rsidRPr="00D30007">
        <w:t xml:space="preserve">; </w:t>
      </w:r>
    </w:p>
    <w:p w14:paraId="5810A1AF" w14:textId="6C2283AD" w:rsidR="003C3148" w:rsidRPr="003C3148" w:rsidRDefault="003C3148" w:rsidP="003C3148">
      <w:pPr>
        <w:pStyle w:val="a"/>
      </w:pPr>
      <w:r w:rsidRPr="003C3148">
        <w:t>structuri tip cadru cu contravântuiri cu flambaj împiedica</w:t>
      </w:r>
      <w:r w:rsidR="00D30007">
        <w:t>t</w:t>
      </w:r>
      <w:r w:rsidRPr="003C3148">
        <w:t>: mecanismul plastic optim se formează prin dezvoltarea deforma</w:t>
      </w:r>
      <w:r w:rsidR="00C86317">
        <w:t>ț</w:t>
      </w:r>
      <w:r w:rsidRPr="003C3148">
        <w:t xml:space="preserve">iilor plastice în contravântuirile cu flambaj împiedicat, </w:t>
      </w:r>
      <w:r w:rsidR="00D30007">
        <w:t xml:space="preserve">prin </w:t>
      </w:r>
      <w:r w:rsidRPr="003C3148">
        <w:t>eforturi de întindere sau compresiune.</w:t>
      </w:r>
      <w:r w:rsidRPr="003C3148">
        <w:rPr>
          <w:i/>
          <w:color w:val="FFFFFF"/>
          <w:sz w:val="12"/>
          <w:szCs w:val="12"/>
        </w:rPr>
        <w:t xml:space="preserve"> </w:t>
      </w:r>
    </w:p>
    <w:p w14:paraId="11179DAE" w14:textId="6A6D4653" w:rsidR="003C3148" w:rsidRPr="00D30007" w:rsidRDefault="003C3148" w:rsidP="004C049B">
      <w:pPr>
        <w:pStyle w:val="Paragraf"/>
      </w:pPr>
      <w:r w:rsidRPr="00D30007">
        <w:t xml:space="preserve">cadre </w:t>
      </w:r>
      <w:proofErr w:type="spellStart"/>
      <w:r w:rsidRPr="00D30007">
        <w:t>necontravântuite</w:t>
      </w:r>
      <w:proofErr w:type="spellEnd"/>
      <w:r w:rsidRPr="00D30007">
        <w:t xml:space="preserve"> cu panouri de forfecare din o</w:t>
      </w:r>
      <w:r w:rsidR="00C86317" w:rsidRPr="00D30007">
        <w:t>ț</w:t>
      </w:r>
      <w:r w:rsidRPr="00D30007">
        <w:t xml:space="preserve">el: </w:t>
      </w:r>
      <w:r w:rsidR="00520A66" w:rsidRPr="00520A66">
        <w:t xml:space="preserve">mecanismul plastic se formează în principal prin deformarea </w:t>
      </w:r>
      <w:proofErr w:type="spellStart"/>
      <w:r w:rsidR="00520A66" w:rsidRPr="00520A66">
        <w:t>postelastică</w:t>
      </w:r>
      <w:proofErr w:type="spellEnd"/>
      <w:r w:rsidR="00520A66" w:rsidRPr="00520A66">
        <w:t xml:space="preserve"> a câmpurilor diagonale de tensiune formate în inima panourilor de forfecare și apoi prin formarea de articulații plastice la capetele grinzilor de </w:t>
      </w:r>
      <w:proofErr w:type="spellStart"/>
      <w:r w:rsidR="00520A66" w:rsidRPr="00520A66">
        <w:t>bordar</w:t>
      </w:r>
      <w:r w:rsidR="00520A66" w:rsidRPr="004C049B">
        <w:t>e</w:t>
      </w:r>
      <w:proofErr w:type="spellEnd"/>
      <w:r w:rsidR="00520A66" w:rsidRPr="004C049B">
        <w:t xml:space="preserve"> a panourilor de forfecare</w:t>
      </w:r>
      <w:r w:rsidR="004C049B" w:rsidRPr="004C049B">
        <w:t>; se admit articula</w:t>
      </w:r>
      <w:r w:rsidR="004C049B">
        <w:t>ți</w:t>
      </w:r>
      <w:r w:rsidR="004C049B" w:rsidRPr="004C049B">
        <w:t>i plastice la partea de jos a stâlpilor, imediat deasupra secțiunii de încastrare convențională</w:t>
      </w:r>
      <w:r w:rsidR="004C049B">
        <w:t>.</w:t>
      </w:r>
      <w:r w:rsidR="004C049B">
        <w:rPr>
          <w:i/>
          <w:iCs/>
          <w:color w:val="FFFFFF" w:themeColor="background1"/>
          <w:vertAlign w:val="subscript"/>
        </w:rPr>
        <w:t>.</w:t>
      </w:r>
    </w:p>
    <w:p w14:paraId="5208CD4A" w14:textId="77777777" w:rsidR="003C3148" w:rsidRPr="003C3148" w:rsidRDefault="003C3148" w:rsidP="00DB3A3B">
      <w:pPr>
        <w:pStyle w:val="Titlu111"/>
      </w:pPr>
      <w:bookmarkStart w:id="877" w:name="_Toc320620687"/>
      <w:bookmarkStart w:id="878" w:name="_Toc320620019"/>
      <w:bookmarkStart w:id="879" w:name="_Toc318448648"/>
      <w:bookmarkStart w:id="880" w:name="_Toc318448475"/>
      <w:bookmarkStart w:id="881" w:name="_Toc318364520"/>
      <w:bookmarkStart w:id="882" w:name="_Toc318364320"/>
      <w:bookmarkStart w:id="883" w:name="_Toc144199987"/>
      <w:bookmarkStart w:id="884" w:name="_Toc62480970"/>
      <w:bookmarkStart w:id="885" w:name="_Toc361226907"/>
      <w:bookmarkStart w:id="886" w:name="_Ref155276295"/>
      <w:bookmarkStart w:id="887" w:name="_Ref155276406"/>
      <w:bookmarkStart w:id="888" w:name="_Toc156230362"/>
      <w:bookmarkStart w:id="889" w:name="_Toc184491212"/>
      <w:r w:rsidRPr="003C3148">
        <w:t>Factori de comportare</w:t>
      </w:r>
      <w:bookmarkEnd w:id="877"/>
      <w:bookmarkEnd w:id="878"/>
      <w:bookmarkEnd w:id="879"/>
      <w:bookmarkEnd w:id="880"/>
      <w:bookmarkEnd w:id="881"/>
      <w:bookmarkEnd w:id="882"/>
      <w:bookmarkEnd w:id="883"/>
      <w:bookmarkEnd w:id="884"/>
      <w:bookmarkEnd w:id="885"/>
      <w:bookmarkEnd w:id="886"/>
      <w:bookmarkEnd w:id="887"/>
      <w:bookmarkEnd w:id="888"/>
      <w:bookmarkEnd w:id="889"/>
    </w:p>
    <w:p w14:paraId="36B868C0" w14:textId="756938B3" w:rsidR="003C3148" w:rsidRPr="00F85CBF" w:rsidRDefault="003C3148" w:rsidP="003C3148">
      <w:pPr>
        <w:pStyle w:val="Paragraf"/>
      </w:pPr>
      <w:bookmarkStart w:id="890" w:name="_Ref155259241"/>
      <w:r w:rsidRPr="003C3148">
        <w:t>Factorul de comportare se alege în func</w:t>
      </w:r>
      <w:r w:rsidR="00C86317">
        <w:t>ț</w:t>
      </w:r>
      <w:r w:rsidRPr="003C3148">
        <w:t xml:space="preserve">ie de capacitatea structurii de disipare a energiei induse de cutremur. Valorile maxime ale factorului de comportare pentru diferite tipuri </w:t>
      </w:r>
      <w:r w:rsidRPr="00F85CBF">
        <w:t xml:space="preserve">de structuri și clase de ductilitate sunt indicate în </w:t>
      </w:r>
      <w:r w:rsidRPr="009D6161">
        <w:rPr>
          <w:rStyle w:val="Mylink"/>
        </w:rPr>
        <w:fldChar w:fldCharType="begin"/>
      </w:r>
      <w:r w:rsidR="009D6161" w:rsidRPr="009D6161">
        <w:rPr>
          <w:rStyle w:val="Mylink"/>
        </w:rPr>
        <w:instrText>REF _Ref154151828 \r \* CHARFORMAT \h</w:instrText>
      </w:r>
      <w:r w:rsidRPr="009D6161">
        <w:rPr>
          <w:rStyle w:val="Mylink"/>
        </w:rPr>
      </w:r>
      <w:r w:rsidRPr="009D6161">
        <w:rPr>
          <w:rStyle w:val="Mylink"/>
        </w:rPr>
        <w:fldChar w:fldCharType="separate"/>
      </w:r>
      <w:r w:rsidR="009464BD">
        <w:rPr>
          <w:rStyle w:val="Mylink"/>
        </w:rPr>
        <w:t>Tabelul 6.3</w:t>
      </w:r>
      <w:r w:rsidRPr="009D6161">
        <w:rPr>
          <w:rStyle w:val="Mylink"/>
        </w:rPr>
        <w:fldChar w:fldCharType="end"/>
      </w:r>
      <w:r w:rsidRPr="00F85CBF">
        <w:t>. Utilizarea valorilor maxime este condi</w:t>
      </w:r>
      <w:r w:rsidR="00C86317" w:rsidRPr="00F85CBF">
        <w:t>ț</w:t>
      </w:r>
      <w:r w:rsidRPr="00F85CBF">
        <w:t>ionată de îndeplinirea condi</w:t>
      </w:r>
      <w:r w:rsidR="00C86317" w:rsidRPr="00F85CBF">
        <w:t>ț</w:t>
      </w:r>
      <w:r w:rsidRPr="00F85CBF">
        <w:t xml:space="preserve">iilor privind regularitatea clădirii prevăzute în capitolul 4 și a prevederilor din acest capitol de la </w:t>
      </w:r>
      <w:r w:rsidRPr="009D6161">
        <w:rPr>
          <w:rStyle w:val="Mylink"/>
        </w:rPr>
        <w:fldChar w:fldCharType="begin"/>
      </w:r>
      <w:r w:rsidR="009D6161" w:rsidRPr="009D6161">
        <w:rPr>
          <w:rStyle w:val="Mylink"/>
        </w:rPr>
        <w:instrText>REF _Ref320614048 \r \* CHARFORMAT \h</w:instrText>
      </w:r>
      <w:r w:rsidRPr="009D6161">
        <w:rPr>
          <w:rStyle w:val="Mylink"/>
        </w:rPr>
      </w:r>
      <w:r w:rsidRPr="009D6161">
        <w:rPr>
          <w:rStyle w:val="Mylink"/>
        </w:rPr>
        <w:fldChar w:fldCharType="separate"/>
      </w:r>
      <w:r w:rsidR="009464BD">
        <w:rPr>
          <w:rStyle w:val="Mylink"/>
        </w:rPr>
        <w:t>6.3</w:t>
      </w:r>
      <w:r w:rsidRPr="009D6161">
        <w:rPr>
          <w:rStyle w:val="Mylink"/>
        </w:rPr>
        <w:fldChar w:fldCharType="end"/>
      </w:r>
      <w:r w:rsidRPr="00F85CBF">
        <w:t xml:space="preserve"> ÷ </w:t>
      </w:r>
      <w:r w:rsidRPr="009D6161">
        <w:rPr>
          <w:rStyle w:val="Mylink"/>
        </w:rPr>
        <w:fldChar w:fldCharType="begin"/>
      </w:r>
      <w:r w:rsidR="009D6161" w:rsidRPr="009D6161">
        <w:rPr>
          <w:rStyle w:val="Mylink"/>
        </w:rPr>
        <w:instrText>REF OLE_LINK1 \r \* CHARFORMAT \h</w:instrText>
      </w:r>
      <w:r w:rsidRPr="009D6161">
        <w:rPr>
          <w:rStyle w:val="Mylink"/>
        </w:rPr>
      </w:r>
      <w:r w:rsidRPr="009D6161">
        <w:rPr>
          <w:rStyle w:val="Mylink"/>
        </w:rPr>
        <w:fldChar w:fldCharType="separate"/>
      </w:r>
      <w:r w:rsidR="009464BD">
        <w:rPr>
          <w:rStyle w:val="Mylink"/>
        </w:rPr>
        <w:t>6.10</w:t>
      </w:r>
      <w:r w:rsidRPr="009D6161">
        <w:rPr>
          <w:rStyle w:val="Mylink"/>
        </w:rPr>
        <w:fldChar w:fldCharType="end"/>
      </w:r>
      <w:r w:rsidRPr="00F85CBF">
        <w:t>.</w:t>
      </w:r>
      <w:bookmarkEnd w:id="890"/>
    </w:p>
    <w:p w14:paraId="5B97518F" w14:textId="411B7F33" w:rsidR="003C3148" w:rsidRPr="00F85CBF" w:rsidRDefault="003C3148" w:rsidP="003C3148">
      <w:pPr>
        <w:pStyle w:val="Paragraf"/>
      </w:pPr>
      <w:bookmarkStart w:id="891" w:name="_Ref155259243"/>
      <w:r w:rsidRPr="00F85CBF">
        <w:t xml:space="preserve">Dacă clădirea este neregulată în plan orizontal sau în plan vertical, valorile factorului de comportare se reduc conform prevederilor de la </w:t>
      </w:r>
      <w:r w:rsidR="000C6A2A" w:rsidRPr="000C6A2A">
        <w:rPr>
          <w:rStyle w:val="Mylink"/>
        </w:rPr>
        <w:fldChar w:fldCharType="begin"/>
      </w:r>
      <w:r w:rsidR="000C6A2A" w:rsidRPr="000C6A2A">
        <w:rPr>
          <w:rStyle w:val="Mylink"/>
        </w:rPr>
        <w:instrText xml:space="preserve"> REF _Ref156397826 \r \h </w:instrText>
      </w:r>
      <w:r w:rsidR="000C6A2A">
        <w:rPr>
          <w:rStyle w:val="Mylink"/>
        </w:rPr>
        <w:instrText xml:space="preserve"> \* MERGEFORMAT </w:instrText>
      </w:r>
      <w:r w:rsidR="000C6A2A" w:rsidRPr="000C6A2A">
        <w:rPr>
          <w:rStyle w:val="Mylink"/>
        </w:rPr>
      </w:r>
      <w:r w:rsidR="000C6A2A" w:rsidRPr="000C6A2A">
        <w:rPr>
          <w:rStyle w:val="Mylink"/>
        </w:rPr>
        <w:fldChar w:fldCharType="separate"/>
      </w:r>
      <w:r w:rsidR="009464BD">
        <w:rPr>
          <w:rStyle w:val="Mylink"/>
        </w:rPr>
        <w:t>4.5.1.1</w:t>
      </w:r>
      <w:r w:rsidR="000C6A2A" w:rsidRPr="000C6A2A">
        <w:rPr>
          <w:rStyle w:val="Mylink"/>
        </w:rPr>
        <w:fldChar w:fldCharType="end"/>
      </w:r>
      <w:r w:rsidR="000C6A2A">
        <w:t xml:space="preserve"> î</w:t>
      </w:r>
      <w:r w:rsidRPr="00F85CBF">
        <w:t xml:space="preserve">n raport cu valorile determinate conform </w:t>
      </w:r>
      <w:bookmarkEnd w:id="891"/>
      <w:r w:rsidRPr="00F85CBF">
        <w:t xml:space="preserve">prevederii de la </w:t>
      </w:r>
      <w:r w:rsidRPr="009D6161">
        <w:rPr>
          <w:rStyle w:val="Mylink"/>
        </w:rPr>
        <w:fldChar w:fldCharType="begin"/>
      </w:r>
      <w:r w:rsidR="009D6161" w:rsidRPr="009D6161">
        <w:rPr>
          <w:rStyle w:val="Mylink"/>
        </w:rPr>
        <w:instrText>REF _Ref155259241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F85CBF">
        <w:t>.</w:t>
      </w:r>
    </w:p>
    <w:p w14:paraId="5720C38C" w14:textId="62AD0C91" w:rsidR="003C3148" w:rsidRPr="00F85CBF" w:rsidRDefault="003C3148" w:rsidP="003C3148">
      <w:pPr>
        <w:pStyle w:val="Paragraf"/>
      </w:pPr>
      <w:r w:rsidRPr="00F85CBF">
        <w:t xml:space="preserve">Pentru structurile cu </w:t>
      </w:r>
      <w:r w:rsidR="000C6A2A">
        <w:t>flexibilitate</w:t>
      </w:r>
      <w:r w:rsidRPr="00F85CBF">
        <w:t xml:space="preserve"> mare la torsiune, conform defini</w:t>
      </w:r>
      <w:r w:rsidR="00C86317" w:rsidRPr="00F85CBF">
        <w:t>ț</w:t>
      </w:r>
      <w:r w:rsidRPr="00F85CBF">
        <w:t xml:space="preserve">iei de la </w:t>
      </w:r>
      <w:r w:rsidR="000C6A2A" w:rsidRPr="000C6A2A">
        <w:rPr>
          <w:rStyle w:val="Mylink"/>
        </w:rPr>
        <w:fldChar w:fldCharType="begin"/>
      </w:r>
      <w:r w:rsidR="000C6A2A" w:rsidRPr="000C6A2A">
        <w:rPr>
          <w:rStyle w:val="Mylink"/>
        </w:rPr>
        <w:instrText xml:space="preserve"> REF _Ref157457883 \r \h </w:instrText>
      </w:r>
      <w:r w:rsidR="000C6A2A">
        <w:rPr>
          <w:rStyle w:val="Mylink"/>
        </w:rPr>
        <w:instrText xml:space="preserve"> \* MERGEFORMAT </w:instrText>
      </w:r>
      <w:r w:rsidR="000C6A2A" w:rsidRPr="000C6A2A">
        <w:rPr>
          <w:rStyle w:val="Mylink"/>
        </w:rPr>
      </w:r>
      <w:r w:rsidR="000C6A2A" w:rsidRPr="000C6A2A">
        <w:rPr>
          <w:rStyle w:val="Mylink"/>
        </w:rPr>
        <w:fldChar w:fldCharType="separate"/>
      </w:r>
      <w:r w:rsidR="009464BD">
        <w:rPr>
          <w:rStyle w:val="Mylink"/>
        </w:rPr>
        <w:t>4.2.3</w:t>
      </w:r>
      <w:r w:rsidR="000C6A2A" w:rsidRPr="000C6A2A">
        <w:rPr>
          <w:rStyle w:val="Mylink"/>
        </w:rPr>
        <w:fldChar w:fldCharType="end"/>
      </w:r>
      <w:r w:rsidRPr="00F85CBF">
        <w:t>, valorile factorului de comportare se reduc cu 20% fa</w:t>
      </w:r>
      <w:r w:rsidR="00C86317" w:rsidRPr="00F85CBF">
        <w:t>ț</w:t>
      </w:r>
      <w:r w:rsidRPr="00F85CBF">
        <w:t xml:space="preserve">ă de valorile stabilite conform prevederilor de la </w:t>
      </w:r>
      <w:r w:rsidRPr="009D6161">
        <w:rPr>
          <w:rStyle w:val="Mylink"/>
        </w:rPr>
        <w:fldChar w:fldCharType="begin"/>
      </w:r>
      <w:r w:rsidR="009D6161" w:rsidRPr="009D6161">
        <w:rPr>
          <w:rStyle w:val="Mylink"/>
        </w:rPr>
        <w:instrText>REF _Ref155259241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F85CBF">
        <w:t xml:space="preserve"> și </w:t>
      </w:r>
      <w:r w:rsidRPr="009D6161">
        <w:rPr>
          <w:rStyle w:val="Mylink"/>
        </w:rPr>
        <w:fldChar w:fldCharType="begin"/>
      </w:r>
      <w:r w:rsidR="009D6161" w:rsidRPr="009D6161">
        <w:rPr>
          <w:rStyle w:val="Mylink"/>
        </w:rPr>
        <w:instrText>REF _Ref155259243 \r \* CHARFORMAT \h</w:instrText>
      </w:r>
      <w:r w:rsidRPr="009D6161">
        <w:rPr>
          <w:rStyle w:val="Mylink"/>
        </w:rPr>
      </w:r>
      <w:r w:rsidRPr="009D6161">
        <w:rPr>
          <w:rStyle w:val="Mylink"/>
        </w:rPr>
        <w:fldChar w:fldCharType="separate"/>
      </w:r>
      <w:r w:rsidR="009464BD">
        <w:rPr>
          <w:rStyle w:val="Mylink"/>
        </w:rPr>
        <w:t>(3)</w:t>
      </w:r>
      <w:r w:rsidRPr="009D6161">
        <w:rPr>
          <w:rStyle w:val="Mylink"/>
        </w:rPr>
        <w:fldChar w:fldCharType="end"/>
      </w:r>
      <w:r w:rsidRPr="00F85CBF">
        <w:t>.</w:t>
      </w:r>
    </w:p>
    <w:p w14:paraId="1EFAC194" w14:textId="1219F5C3" w:rsidR="003C3148" w:rsidRPr="003C3148" w:rsidRDefault="003C3148" w:rsidP="003C3148">
      <w:pPr>
        <w:pStyle w:val="Paragraf"/>
      </w:pPr>
      <w:r w:rsidRPr="003C3148">
        <w:t>Valoarea raportului dintre for</w:t>
      </w:r>
      <w:r w:rsidR="00C86317">
        <w:t>ț</w:t>
      </w:r>
      <w:r w:rsidRPr="003C3148">
        <w:t>a orizontală capabilă a structurii și for</w:t>
      </w:r>
      <w:r w:rsidR="00C86317">
        <w:t>ț</w:t>
      </w:r>
      <w:r w:rsidRPr="003C3148">
        <w:t xml:space="preserve">a orizontală corespunzătoare intrării în domeniul plastic de răspuns a primului element structural, </w:t>
      </w:r>
      <m:oMath>
        <m:sSub>
          <m:sSubPr>
            <m:ctrlPr>
              <w:rPr>
                <w:rFonts w:ascii="Cambria Math" w:hAnsi="Cambria Math"/>
                <w:i/>
              </w:rPr>
            </m:ctrlPr>
          </m:sSubPr>
          <m:e>
            <m:r>
              <w:rPr>
                <w:rFonts w:ascii="Cambria Math" w:hAnsi="Cambria Math"/>
              </w:rPr>
              <m:t>α</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oMath>
      <w:r w:rsidRPr="003C3148">
        <w:t xml:space="preserve">, se determină prin calcul static neliniar și se limitează superior la 1,30. </w:t>
      </w:r>
    </w:p>
    <w:p w14:paraId="14E11DF0" w14:textId="76ABF92E" w:rsidR="003C3148" w:rsidRPr="003C3148" w:rsidRDefault="003C3148" w:rsidP="003C3148">
      <w:pPr>
        <w:ind w:firstLine="720"/>
      </w:pPr>
      <w:r w:rsidRPr="003C3148">
        <w:t>Pentru clădirile din clasele de importan</w:t>
      </w:r>
      <w:r w:rsidR="00C86317">
        <w:t>ț</w:t>
      </w:r>
      <w:r w:rsidRPr="003C3148">
        <w:t xml:space="preserve">ă și expunere la cutremur </w:t>
      </w:r>
      <w:r w:rsidR="005B3B49">
        <w:t>I sau a II-a</w:t>
      </w:r>
      <w:r w:rsidRPr="003C3148">
        <w:t xml:space="preserve">, în cazul în care valoarea </w:t>
      </w:r>
      <m:oMath>
        <m:sSub>
          <m:sSubPr>
            <m:ctrlPr>
              <w:rPr>
                <w:rFonts w:ascii="Cambria Math" w:hAnsi="Cambria Math"/>
                <w:i/>
              </w:rPr>
            </m:ctrlPr>
          </m:sSubPr>
          <m:e>
            <m:r>
              <w:rPr>
                <w:rFonts w:ascii="Cambria Math" w:hAnsi="Cambria Math"/>
              </w:rPr>
              <m:t>α</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oMath>
      <w:r w:rsidRPr="003C3148">
        <w:rPr>
          <w:i/>
          <w:vertAlign w:val="subscript"/>
        </w:rPr>
        <w:t xml:space="preserve"> </w:t>
      </w:r>
      <w:r w:rsidRPr="003C3148">
        <w:t xml:space="preserve">nu se determină prin calcul static neliniar aceasta se considera egală cu 1,0. </w:t>
      </w:r>
    </w:p>
    <w:p w14:paraId="1B464B7E" w14:textId="4A0D7874" w:rsidR="003C3148" w:rsidRPr="003C3148" w:rsidRDefault="003C3148" w:rsidP="003C3148">
      <w:pPr>
        <w:ind w:firstLine="720"/>
      </w:pPr>
      <w:r w:rsidRPr="003C3148">
        <w:lastRenderedPageBreak/>
        <w:t>Pentru clădirile din clasele de importan</w:t>
      </w:r>
      <w:r w:rsidR="00C86317">
        <w:t>ț</w:t>
      </w:r>
      <w:r w:rsidRPr="003C3148">
        <w:t xml:space="preserve">ă și expunere la cutremur </w:t>
      </w:r>
      <w:r w:rsidR="005B3B49">
        <w:t xml:space="preserve">a </w:t>
      </w:r>
      <w:r w:rsidRPr="003C3148">
        <w:t>III</w:t>
      </w:r>
      <w:r w:rsidR="005B3B49">
        <w:t>-a</w:t>
      </w:r>
      <w:r w:rsidRPr="003C3148">
        <w:t xml:space="preserve"> sau </w:t>
      </w:r>
      <w:r w:rsidR="005B3B49">
        <w:t xml:space="preserve">a </w:t>
      </w:r>
      <w:r w:rsidRPr="003C3148">
        <w:t>IV</w:t>
      </w:r>
      <w:r w:rsidR="005B3B49">
        <w:t>-a</w:t>
      </w:r>
      <w:r w:rsidRPr="003C3148">
        <w:t xml:space="preserve"> se pot utiliza valorile </w:t>
      </w:r>
      <m:oMath>
        <m:sSub>
          <m:sSubPr>
            <m:ctrlPr>
              <w:rPr>
                <w:rFonts w:ascii="Cambria Math" w:hAnsi="Cambria Math"/>
                <w:i/>
              </w:rPr>
            </m:ctrlPr>
          </m:sSubPr>
          <m:e>
            <m:r>
              <w:rPr>
                <w:rFonts w:ascii="Cambria Math" w:hAnsi="Cambria Math"/>
              </w:rPr>
              <m:t>α</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 xml:space="preserve"> </m:t>
        </m:r>
      </m:oMath>
      <w:r w:rsidRPr="003C3148">
        <w:rPr>
          <w:rFonts w:eastAsiaTheme="minorEastAsia"/>
        </w:rPr>
        <w:t xml:space="preserve"> </w:t>
      </w:r>
      <w:r w:rsidRPr="003C3148">
        <w:t xml:space="preserve">specificate în </w:t>
      </w:r>
      <w:r w:rsidRPr="009D6161">
        <w:rPr>
          <w:rStyle w:val="Mylink"/>
          <w:highlight w:val="yellow"/>
        </w:rPr>
        <w:fldChar w:fldCharType="begin"/>
      </w:r>
      <w:r w:rsidR="009D6161" w:rsidRPr="009D6161">
        <w:rPr>
          <w:rStyle w:val="Mylink"/>
        </w:rPr>
        <w:instrText>REF _Ref154151828 \r \* CHARFORMAT \h</w:instrText>
      </w:r>
      <w:r w:rsidRPr="009D6161">
        <w:rPr>
          <w:rStyle w:val="Mylink"/>
          <w:highlight w:val="yellow"/>
        </w:rPr>
      </w:r>
      <w:r w:rsidRPr="009D6161">
        <w:rPr>
          <w:rStyle w:val="Mylink"/>
          <w:highlight w:val="yellow"/>
        </w:rPr>
        <w:fldChar w:fldCharType="separate"/>
      </w:r>
      <w:r w:rsidR="009464BD">
        <w:rPr>
          <w:rStyle w:val="Mylink"/>
        </w:rPr>
        <w:t>Tabelul 6.3</w:t>
      </w:r>
      <w:r w:rsidRPr="009D6161">
        <w:rPr>
          <w:rStyle w:val="Mylink"/>
          <w:highlight w:val="yellow"/>
        </w:rPr>
        <w:fldChar w:fldCharType="end"/>
      </w:r>
      <w:r w:rsidRPr="003C3148">
        <w:t xml:space="preserve">, fără determinarea acestora prin calcul static neliniar. </w:t>
      </w:r>
    </w:p>
    <w:p w14:paraId="72CAE94D" w14:textId="6D4700CF" w:rsidR="003C3148" w:rsidRPr="003C3148" w:rsidRDefault="003C3148" w:rsidP="003C3148">
      <w:pPr>
        <w:pStyle w:val="Nota"/>
      </w:pPr>
      <w:r w:rsidRPr="003C3148">
        <w:t>Notă: For</w:t>
      </w:r>
      <w:r w:rsidR="00C86317">
        <w:t>ț</w:t>
      </w:r>
      <w:r w:rsidRPr="003C3148">
        <w:t>a orizontală capabilă a structurii reprezintă for</w:t>
      </w:r>
      <w:r w:rsidR="00C86317">
        <w:t>ț</w:t>
      </w:r>
      <w:r w:rsidRPr="003C3148">
        <w:t>a corespunzătoare formării unui număr suficient de zone plastice care aduce structura în pragul situa</w:t>
      </w:r>
      <w:r w:rsidR="00C86317">
        <w:t>ț</w:t>
      </w:r>
      <w:r w:rsidRPr="003C3148">
        <w:t>iei de mecanism cinematic. For</w:t>
      </w:r>
      <w:r w:rsidR="00C86317">
        <w:t>ț</w:t>
      </w:r>
      <w:r w:rsidRPr="003C3148">
        <w:t>a orizontală corespunzătoare curgerii primului element structural reprezintă for</w:t>
      </w:r>
      <w:r w:rsidR="00C86317">
        <w:t>ț</w:t>
      </w:r>
      <w:r w:rsidRPr="003C3148">
        <w:t>a orizontală corespunzătoare apari</w:t>
      </w:r>
      <w:r w:rsidR="00C86317">
        <w:t>ț</w:t>
      </w:r>
      <w:r w:rsidRPr="003C3148">
        <w:t>iei primei zone plastice prin atingerea capacită</w:t>
      </w:r>
      <w:r w:rsidR="00C86317">
        <w:t>ț</w:t>
      </w:r>
      <w:r w:rsidRPr="003C3148">
        <w:t>ii de rezisten</w:t>
      </w:r>
      <w:r w:rsidR="00C86317">
        <w:t>ț</w:t>
      </w:r>
      <w:r w:rsidRPr="003C3148">
        <w:t>ă în primul element al structurii</w:t>
      </w:r>
    </w:p>
    <w:p w14:paraId="6D652894" w14:textId="37E25168" w:rsidR="003C3148" w:rsidRPr="003C3148" w:rsidRDefault="003C3148" w:rsidP="003C3148">
      <w:pPr>
        <w:pStyle w:val="Paragraf"/>
      </w:pPr>
      <w:bookmarkStart w:id="892" w:name="_Ref155259231"/>
      <w:r w:rsidRPr="003C3148">
        <w:t xml:space="preserve">Structura se conformează astfel încât să aibă capacitatea de deformare în domeniul </w:t>
      </w:r>
      <w:proofErr w:type="spellStart"/>
      <w:r w:rsidRPr="003C3148">
        <w:t>inelastic</w:t>
      </w:r>
      <w:proofErr w:type="spellEnd"/>
      <w:r w:rsidRPr="003C3148">
        <w:t xml:space="preserve"> cât mai apropiată pe ambele direc</w:t>
      </w:r>
      <w:r w:rsidR="00C86317">
        <w:t>ț</w:t>
      </w:r>
      <w:r w:rsidRPr="003C3148">
        <w:t xml:space="preserve">ii. </w:t>
      </w:r>
    </w:p>
    <w:p w14:paraId="5CD2AE79" w14:textId="397F3BF0" w:rsidR="003C3148" w:rsidRPr="003C3148" w:rsidRDefault="003C3148" w:rsidP="003C3148">
      <w:pPr>
        <w:pStyle w:val="Paragraf"/>
      </w:pPr>
      <w:r w:rsidRPr="003C3148">
        <w:t>În cazul în care clădirea are sisteme structurale de tip diferit pe cele două direc</w:t>
      </w:r>
      <w:r w:rsidR="00C86317">
        <w:t>ț</w:t>
      </w:r>
      <w:r w:rsidRPr="003C3148">
        <w:t xml:space="preserve">ii orizontale ortogonale, factorul de comportare se </w:t>
      </w:r>
      <w:bookmarkEnd w:id="892"/>
      <w:r w:rsidRPr="003C3148">
        <w:t>stabilește distinct pe fiecare direc</w:t>
      </w:r>
      <w:r w:rsidR="00C86317">
        <w:t>ț</w:t>
      </w:r>
      <w:r w:rsidRPr="003C3148">
        <w:t>ie, în raport cu tipul sistemului structural utilizat.</w:t>
      </w:r>
    </w:p>
    <w:p w14:paraId="197C49C7" w14:textId="77777777" w:rsidR="003C3148" w:rsidRPr="003C3148" w:rsidRDefault="003C3148" w:rsidP="00DB3A3B">
      <w:pPr>
        <w:pStyle w:val="Tabelul"/>
        <w:rPr>
          <w:rFonts w:hint="eastAsia"/>
        </w:rPr>
      </w:pPr>
      <w:bookmarkStart w:id="893" w:name="_Ref154151828"/>
      <w:r w:rsidRPr="003C3148">
        <w:t xml:space="preserve">Valoarea maximă a factorului de comportare, </w:t>
      </w:r>
      <m:oMath>
        <m:r>
          <m:rPr>
            <m:sty m:val="bi"/>
          </m:rPr>
          <w:rPr>
            <w:rFonts w:ascii="Cambria Math" w:hAnsi="Cambria Math"/>
          </w:rPr>
          <m:t>q</m:t>
        </m:r>
      </m:oMath>
      <w:bookmarkEnd w:id="893"/>
    </w:p>
    <w:tbl>
      <w:tblP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5"/>
        <w:gridCol w:w="900"/>
        <w:gridCol w:w="810"/>
        <w:gridCol w:w="720"/>
      </w:tblGrid>
      <w:tr w:rsidR="003C3148" w:rsidRPr="003C3148" w14:paraId="1709D579" w14:textId="77777777" w:rsidTr="009367A9">
        <w:trPr>
          <w:cantSplit/>
          <w:tblHeader/>
        </w:trPr>
        <w:tc>
          <w:tcPr>
            <w:tcW w:w="6025" w:type="dxa"/>
            <w:vMerge w:val="restart"/>
            <w:tcBorders>
              <w:top w:val="single" w:sz="4" w:space="0" w:color="auto"/>
              <w:left w:val="single" w:sz="4" w:space="0" w:color="auto"/>
              <w:bottom w:val="single" w:sz="4" w:space="0" w:color="auto"/>
              <w:right w:val="single" w:sz="4" w:space="0" w:color="auto"/>
            </w:tcBorders>
            <w:vAlign w:val="center"/>
            <w:hideMark/>
          </w:tcPr>
          <w:p w14:paraId="50270765" w14:textId="77777777" w:rsidR="003C3148" w:rsidRPr="003C3148" w:rsidRDefault="003C3148" w:rsidP="009367A9">
            <w:r w:rsidRPr="003C3148">
              <w:t>Tipuri de structuri</w:t>
            </w:r>
          </w:p>
        </w:tc>
        <w:tc>
          <w:tcPr>
            <w:tcW w:w="2430" w:type="dxa"/>
            <w:gridSpan w:val="3"/>
            <w:tcBorders>
              <w:top w:val="single" w:sz="4" w:space="0" w:color="auto"/>
              <w:left w:val="single" w:sz="4" w:space="0" w:color="auto"/>
              <w:bottom w:val="single" w:sz="4" w:space="0" w:color="auto"/>
              <w:right w:val="single" w:sz="4" w:space="0" w:color="auto"/>
            </w:tcBorders>
            <w:vAlign w:val="center"/>
            <w:hideMark/>
          </w:tcPr>
          <w:p w14:paraId="04539F10" w14:textId="77777777" w:rsidR="003C3148" w:rsidRPr="003C3148" w:rsidRDefault="003C3148" w:rsidP="009367A9">
            <w:r w:rsidRPr="003C3148">
              <w:t>Clasa de ductilitate a structurii</w:t>
            </w:r>
          </w:p>
        </w:tc>
      </w:tr>
      <w:tr w:rsidR="003C3148" w:rsidRPr="003C3148" w14:paraId="13C248D0" w14:textId="77777777" w:rsidTr="009367A9">
        <w:trPr>
          <w:cantSplit/>
          <w:tblHeader/>
        </w:trPr>
        <w:tc>
          <w:tcPr>
            <w:tcW w:w="6025" w:type="dxa"/>
            <w:vMerge/>
            <w:tcBorders>
              <w:top w:val="single" w:sz="4" w:space="0" w:color="auto"/>
              <w:left w:val="single" w:sz="4" w:space="0" w:color="auto"/>
              <w:bottom w:val="single" w:sz="4" w:space="0" w:color="auto"/>
              <w:right w:val="single" w:sz="4" w:space="0" w:color="auto"/>
            </w:tcBorders>
            <w:vAlign w:val="center"/>
            <w:hideMark/>
          </w:tcPr>
          <w:p w14:paraId="6F4F4052" w14:textId="77777777" w:rsidR="003C3148" w:rsidRPr="003C3148" w:rsidRDefault="003C3148" w:rsidP="009367A9"/>
        </w:tc>
        <w:tc>
          <w:tcPr>
            <w:tcW w:w="900" w:type="dxa"/>
            <w:tcBorders>
              <w:top w:val="single" w:sz="4" w:space="0" w:color="auto"/>
              <w:left w:val="single" w:sz="4" w:space="0" w:color="auto"/>
              <w:bottom w:val="single" w:sz="4" w:space="0" w:color="auto"/>
              <w:right w:val="single" w:sz="4" w:space="0" w:color="auto"/>
            </w:tcBorders>
            <w:vAlign w:val="center"/>
            <w:hideMark/>
          </w:tcPr>
          <w:p w14:paraId="4E6380ED" w14:textId="77777777" w:rsidR="003C3148" w:rsidRPr="003C3148" w:rsidRDefault="003C3148" w:rsidP="009367A9">
            <w:r w:rsidRPr="003C3148">
              <w:t>DCH</w:t>
            </w:r>
          </w:p>
        </w:tc>
        <w:tc>
          <w:tcPr>
            <w:tcW w:w="810" w:type="dxa"/>
            <w:tcBorders>
              <w:top w:val="single" w:sz="4" w:space="0" w:color="auto"/>
              <w:left w:val="single" w:sz="4" w:space="0" w:color="auto"/>
              <w:bottom w:val="single" w:sz="4" w:space="0" w:color="auto"/>
              <w:right w:val="single" w:sz="4" w:space="0" w:color="auto"/>
            </w:tcBorders>
            <w:vAlign w:val="center"/>
            <w:hideMark/>
          </w:tcPr>
          <w:p w14:paraId="5A55D6BE" w14:textId="77777777" w:rsidR="003C3148" w:rsidRPr="003C3148" w:rsidRDefault="003C3148" w:rsidP="009367A9">
            <w:r w:rsidRPr="003C3148">
              <w:t>DCM</w:t>
            </w:r>
          </w:p>
        </w:tc>
        <w:tc>
          <w:tcPr>
            <w:tcW w:w="720" w:type="dxa"/>
            <w:tcBorders>
              <w:top w:val="single" w:sz="4" w:space="0" w:color="auto"/>
              <w:left w:val="single" w:sz="4" w:space="0" w:color="auto"/>
              <w:bottom w:val="single" w:sz="4" w:space="0" w:color="auto"/>
              <w:right w:val="single" w:sz="4" w:space="0" w:color="auto"/>
            </w:tcBorders>
          </w:tcPr>
          <w:p w14:paraId="2A1C1E47" w14:textId="77777777" w:rsidR="003C3148" w:rsidRPr="003C3148" w:rsidRDefault="003C3148" w:rsidP="009367A9">
            <w:r w:rsidRPr="003C3148">
              <w:t>DCL</w:t>
            </w:r>
          </w:p>
        </w:tc>
      </w:tr>
      <w:tr w:rsidR="003C3148" w:rsidRPr="003C3148" w14:paraId="40B58539" w14:textId="77777777" w:rsidTr="009367A9">
        <w:trPr>
          <w:cantSplit/>
        </w:trPr>
        <w:tc>
          <w:tcPr>
            <w:tcW w:w="6025" w:type="dxa"/>
            <w:tcBorders>
              <w:top w:val="single" w:sz="4" w:space="0" w:color="auto"/>
              <w:left w:val="single" w:sz="4" w:space="0" w:color="auto"/>
              <w:bottom w:val="nil"/>
              <w:right w:val="single" w:sz="4" w:space="0" w:color="auto"/>
            </w:tcBorders>
            <w:shd w:val="clear" w:color="auto" w:fill="auto"/>
            <w:hideMark/>
          </w:tcPr>
          <w:p w14:paraId="1F6FFDD3" w14:textId="77777777" w:rsidR="003C3148" w:rsidRPr="003C3148" w:rsidRDefault="003C3148" w:rsidP="009367A9">
            <w:pPr>
              <w:pStyle w:val="a"/>
            </w:pPr>
            <w:r w:rsidRPr="003C3148">
              <w:t xml:space="preserve">Sistem structural tip cadru </w:t>
            </w:r>
            <w:proofErr w:type="spellStart"/>
            <w:r w:rsidRPr="003C3148">
              <w:t>necontravântuit</w:t>
            </w:r>
            <w:proofErr w:type="spellEnd"/>
          </w:p>
          <w:p w14:paraId="26694C37" w14:textId="77777777" w:rsidR="003C3148" w:rsidRPr="003C3148" w:rsidRDefault="003C3148" w:rsidP="009367A9">
            <w:pPr>
              <w:pStyle w:val="i"/>
            </w:pPr>
            <w:r w:rsidRPr="003C3148">
              <w:t xml:space="preserve">Clădiri cu un singur nivel </w:t>
            </w:r>
          </w:p>
          <w:p w14:paraId="309D952D" w14:textId="77777777" w:rsidR="003C3148" w:rsidRPr="003C3148" w:rsidRDefault="003C3148" w:rsidP="009367A9">
            <w:pPr>
              <w:jc w:val="center"/>
            </w:pPr>
            <w:r w:rsidRPr="003C3148">
              <w:rPr>
                <w:noProof/>
              </w:rPr>
              <w:drawing>
                <wp:inline distT="0" distB="0" distL="0" distR="0" wp14:anchorId="4CDDCF66" wp14:editId="746A5E48">
                  <wp:extent cx="2354874" cy="507365"/>
                  <wp:effectExtent l="0" t="0" r="0" b="0"/>
                  <wp:docPr id="1854799728" name="Picture 185479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5712" r="129"/>
                          <a:stretch/>
                        </pic:blipFill>
                        <pic:spPr bwMode="auto">
                          <a:xfrm>
                            <a:off x="0" y="0"/>
                            <a:ext cx="2357821" cy="508000"/>
                          </a:xfrm>
                          <a:prstGeom prst="rect">
                            <a:avLst/>
                          </a:prstGeom>
                          <a:ln>
                            <a:noFill/>
                          </a:ln>
                          <a:extLst>
                            <a:ext uri="{53640926-AAD7-44D8-BBD7-CCE9431645EC}">
                              <a14:shadowObscured xmlns:a14="http://schemas.microsoft.com/office/drawing/2010/main"/>
                            </a:ext>
                          </a:extLst>
                        </pic:spPr>
                      </pic:pic>
                    </a:graphicData>
                  </a:graphic>
                </wp:inline>
              </w:drawing>
            </w:r>
          </w:p>
        </w:tc>
        <w:tc>
          <w:tcPr>
            <w:tcW w:w="900" w:type="dxa"/>
            <w:tcBorders>
              <w:top w:val="single" w:sz="4" w:space="0" w:color="auto"/>
              <w:left w:val="single" w:sz="4" w:space="0" w:color="auto"/>
              <w:bottom w:val="nil"/>
              <w:right w:val="single" w:sz="4" w:space="0" w:color="auto"/>
            </w:tcBorders>
            <w:shd w:val="clear" w:color="auto" w:fill="auto"/>
            <w:vAlign w:val="center"/>
            <w:hideMark/>
          </w:tcPr>
          <w:p w14:paraId="2870A5DB" w14:textId="77777777" w:rsidR="003C3148" w:rsidRPr="003C3148" w:rsidRDefault="003C3148" w:rsidP="009367A9">
            <w:r w:rsidRPr="003C3148">
              <w:t>2,50</w:t>
            </w:r>
          </w:p>
        </w:tc>
        <w:tc>
          <w:tcPr>
            <w:tcW w:w="810" w:type="dxa"/>
            <w:tcBorders>
              <w:top w:val="single" w:sz="4" w:space="0" w:color="auto"/>
              <w:left w:val="single" w:sz="4" w:space="0" w:color="auto"/>
              <w:bottom w:val="nil"/>
              <w:right w:val="single" w:sz="4" w:space="0" w:color="auto"/>
            </w:tcBorders>
            <w:shd w:val="clear" w:color="auto" w:fill="auto"/>
            <w:vAlign w:val="center"/>
            <w:hideMark/>
          </w:tcPr>
          <w:p w14:paraId="0497997B" w14:textId="77777777" w:rsidR="003C3148" w:rsidRPr="003C3148" w:rsidRDefault="003C3148" w:rsidP="009367A9">
            <w:r w:rsidRPr="003C3148">
              <w:t>2,00</w:t>
            </w:r>
          </w:p>
        </w:tc>
        <w:tc>
          <w:tcPr>
            <w:tcW w:w="720" w:type="dxa"/>
            <w:tcBorders>
              <w:top w:val="single" w:sz="4" w:space="0" w:color="auto"/>
              <w:left w:val="single" w:sz="4" w:space="0" w:color="auto"/>
              <w:bottom w:val="nil"/>
              <w:right w:val="single" w:sz="4" w:space="0" w:color="auto"/>
            </w:tcBorders>
            <w:shd w:val="clear" w:color="auto" w:fill="auto"/>
            <w:vAlign w:val="center"/>
          </w:tcPr>
          <w:p w14:paraId="46E7ABC5" w14:textId="77777777" w:rsidR="003C3148" w:rsidRPr="003C3148" w:rsidRDefault="003C3148" w:rsidP="009367A9">
            <w:r w:rsidRPr="003C3148">
              <w:t>1,00</w:t>
            </w:r>
          </w:p>
        </w:tc>
      </w:tr>
      <w:tr w:rsidR="003C3148" w:rsidRPr="003C3148" w14:paraId="1D4023C6" w14:textId="77777777" w:rsidTr="009367A9">
        <w:trPr>
          <w:cantSplit/>
        </w:trPr>
        <w:tc>
          <w:tcPr>
            <w:tcW w:w="6025" w:type="dxa"/>
            <w:tcBorders>
              <w:top w:val="nil"/>
              <w:left w:val="single" w:sz="4" w:space="0" w:color="auto"/>
              <w:bottom w:val="nil"/>
              <w:right w:val="single" w:sz="4" w:space="0" w:color="auto"/>
            </w:tcBorders>
            <w:shd w:val="clear" w:color="auto" w:fill="auto"/>
          </w:tcPr>
          <w:p w14:paraId="0EC4C1B0" w14:textId="77777777" w:rsidR="003C3148" w:rsidRPr="003C3148" w:rsidRDefault="003C3148" w:rsidP="009367A9">
            <w:pPr>
              <w:jc w:val="center"/>
            </w:pPr>
            <w:r w:rsidRPr="003C3148">
              <w:rPr>
                <w:noProof/>
              </w:rPr>
              <w:drawing>
                <wp:inline distT="0" distB="0" distL="0" distR="0" wp14:anchorId="2FAFF561" wp14:editId="0C656295">
                  <wp:extent cx="1987550" cy="508000"/>
                  <wp:effectExtent l="0" t="0" r="0" b="6350"/>
                  <wp:docPr id="422653841" name="Picture 42265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54347"/>
                          <a:stretch/>
                        </pic:blipFill>
                        <pic:spPr bwMode="auto">
                          <a:xfrm>
                            <a:off x="0" y="0"/>
                            <a:ext cx="1987550" cy="508000"/>
                          </a:xfrm>
                          <a:prstGeom prst="rect">
                            <a:avLst/>
                          </a:prstGeom>
                          <a:ln>
                            <a:noFill/>
                          </a:ln>
                          <a:extLst>
                            <a:ext uri="{53640926-AAD7-44D8-BBD7-CCE9431645EC}">
                              <a14:shadowObscured xmlns:a14="http://schemas.microsoft.com/office/drawing/2010/main"/>
                            </a:ext>
                          </a:extLst>
                        </pic:spPr>
                      </pic:pic>
                    </a:graphicData>
                  </a:graphic>
                </wp:inline>
              </w:drawing>
            </w:r>
          </w:p>
        </w:tc>
        <w:tc>
          <w:tcPr>
            <w:tcW w:w="900" w:type="dxa"/>
            <w:tcBorders>
              <w:top w:val="nil"/>
              <w:left w:val="single" w:sz="4" w:space="0" w:color="auto"/>
              <w:bottom w:val="nil"/>
              <w:right w:val="single" w:sz="4" w:space="0" w:color="auto"/>
            </w:tcBorders>
            <w:shd w:val="clear" w:color="auto" w:fill="auto"/>
            <w:vAlign w:val="center"/>
          </w:tcPr>
          <w:p w14:paraId="2D473895" w14:textId="77777777" w:rsidR="003C3148" w:rsidRPr="003C3148" w:rsidRDefault="003C3148" w:rsidP="009367A9">
            <w:r w:rsidRPr="003C3148">
              <w:t>3,00</w:t>
            </w:r>
          </w:p>
        </w:tc>
        <w:tc>
          <w:tcPr>
            <w:tcW w:w="810" w:type="dxa"/>
            <w:tcBorders>
              <w:top w:val="nil"/>
              <w:left w:val="single" w:sz="4" w:space="0" w:color="auto"/>
              <w:bottom w:val="nil"/>
              <w:right w:val="single" w:sz="4" w:space="0" w:color="auto"/>
            </w:tcBorders>
            <w:shd w:val="clear" w:color="auto" w:fill="auto"/>
            <w:vAlign w:val="center"/>
          </w:tcPr>
          <w:p w14:paraId="20527616" w14:textId="77777777" w:rsidR="003C3148" w:rsidRPr="003C3148" w:rsidRDefault="003C3148" w:rsidP="009367A9">
            <w:r w:rsidRPr="003C3148">
              <w:t>2,50</w:t>
            </w:r>
          </w:p>
        </w:tc>
        <w:tc>
          <w:tcPr>
            <w:tcW w:w="720" w:type="dxa"/>
            <w:tcBorders>
              <w:top w:val="nil"/>
              <w:left w:val="single" w:sz="4" w:space="0" w:color="auto"/>
              <w:bottom w:val="nil"/>
              <w:right w:val="single" w:sz="4" w:space="0" w:color="auto"/>
            </w:tcBorders>
            <w:shd w:val="clear" w:color="auto" w:fill="auto"/>
            <w:vAlign w:val="center"/>
          </w:tcPr>
          <w:p w14:paraId="1688E82F" w14:textId="77777777" w:rsidR="003C3148" w:rsidRPr="003C3148" w:rsidRDefault="003C3148" w:rsidP="009367A9">
            <w:r w:rsidRPr="003C3148">
              <w:t>1,50</w:t>
            </w:r>
          </w:p>
        </w:tc>
      </w:tr>
      <w:tr w:rsidR="003C3148" w:rsidRPr="003C3148" w14:paraId="5146D820" w14:textId="77777777" w:rsidTr="009367A9">
        <w:trPr>
          <w:cantSplit/>
        </w:trPr>
        <w:tc>
          <w:tcPr>
            <w:tcW w:w="6025" w:type="dxa"/>
            <w:tcBorders>
              <w:top w:val="nil"/>
              <w:left w:val="single" w:sz="4" w:space="0" w:color="auto"/>
              <w:bottom w:val="nil"/>
              <w:right w:val="single" w:sz="4" w:space="0" w:color="auto"/>
            </w:tcBorders>
            <w:hideMark/>
          </w:tcPr>
          <w:p w14:paraId="40A92E75" w14:textId="77777777" w:rsidR="003C3148" w:rsidRPr="003C3148" w:rsidRDefault="003C3148" w:rsidP="009367A9">
            <w:pPr>
              <w:jc w:val="center"/>
            </w:pPr>
            <w:r w:rsidRPr="003C3148">
              <w:rPr>
                <w:noProof/>
              </w:rPr>
              <w:drawing>
                <wp:inline distT="0" distB="0" distL="0" distR="0" wp14:anchorId="2883A787" wp14:editId="5DBE9EC3">
                  <wp:extent cx="1811020" cy="600710"/>
                  <wp:effectExtent l="0" t="0" r="0" b="8890"/>
                  <wp:docPr id="745" name="Picture 745" descr="A black and white drawing of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Picture 1" descr="A black and white drawing of a pol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r="41357"/>
                          <a:stretch>
                            <a:fillRect/>
                          </a:stretch>
                        </pic:blipFill>
                        <pic:spPr bwMode="auto">
                          <a:xfrm>
                            <a:off x="0" y="0"/>
                            <a:ext cx="1811020" cy="600710"/>
                          </a:xfrm>
                          <a:prstGeom prst="rect">
                            <a:avLst/>
                          </a:prstGeom>
                          <a:noFill/>
                          <a:ln>
                            <a:noFill/>
                          </a:ln>
                        </pic:spPr>
                      </pic:pic>
                    </a:graphicData>
                  </a:graphic>
                </wp:inline>
              </w:drawing>
            </w:r>
            <w:r w:rsidRPr="003C3148">
              <w:rPr>
                <w:noProof/>
              </w:rPr>
              <w:drawing>
                <wp:inline distT="0" distB="0" distL="0" distR="0" wp14:anchorId="74DD8BEF" wp14:editId="724E3BA5">
                  <wp:extent cx="1003935" cy="600710"/>
                  <wp:effectExtent l="0" t="0" r="5715" b="8890"/>
                  <wp:docPr id="746" name="Picture 746" descr="A black and white drawing of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Picture 1" descr="A black and white drawing of a pol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l="67542"/>
                          <a:stretch>
                            <a:fillRect/>
                          </a:stretch>
                        </pic:blipFill>
                        <pic:spPr bwMode="auto">
                          <a:xfrm>
                            <a:off x="0" y="0"/>
                            <a:ext cx="1003935" cy="600710"/>
                          </a:xfrm>
                          <a:prstGeom prst="rect">
                            <a:avLst/>
                          </a:prstGeom>
                          <a:noFill/>
                          <a:ln>
                            <a:noFill/>
                          </a:ln>
                        </pic:spPr>
                      </pic:pic>
                    </a:graphicData>
                  </a:graphic>
                </wp:inline>
              </w:drawing>
            </w:r>
          </w:p>
          <w:p w14:paraId="35681BF1" w14:textId="77777777" w:rsidR="003C3148" w:rsidRPr="003C3148" w:rsidRDefault="00000000" w:rsidP="009367A9">
            <w:pPr>
              <w:jc w:val="center"/>
            </w:pPr>
            <m:oMath>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u</m:t>
                      </m:r>
                    </m:sub>
                  </m:sSub>
                </m:num>
                <m:den>
                  <m:sSub>
                    <m:sSubPr>
                      <m:ctrlPr>
                        <w:rPr>
                          <w:rFonts w:ascii="Cambria Math" w:hAnsi="Cambria Math"/>
                          <w:i/>
                        </w:rPr>
                      </m:ctrlPr>
                    </m:sSubPr>
                    <m:e>
                      <m:r>
                        <w:rPr>
                          <w:rFonts w:ascii="Cambria Math" w:hAnsi="Cambria Math"/>
                        </w:rPr>
                        <m:t>α</m:t>
                      </m:r>
                    </m:e>
                    <m:sub>
                      <m:r>
                        <w:rPr>
                          <w:rFonts w:ascii="Cambria Math" w:hAnsi="Cambria Math"/>
                        </w:rPr>
                        <m:t>1</m:t>
                      </m:r>
                    </m:sub>
                  </m:sSub>
                </m:den>
              </m:f>
              <m:r>
                <w:rPr>
                  <w:rFonts w:ascii="Cambria Math" w:hAnsi="Cambria Math"/>
                </w:rPr>
                <m:t>=1,10</m:t>
              </m:r>
            </m:oMath>
            <w:r w:rsidR="003C3148" w:rsidRPr="003C3148">
              <w:rPr>
                <w:position w:val="-26"/>
              </w:rPr>
              <w:t xml:space="preserve">      </w:t>
            </w:r>
            <w:r w:rsidR="003C3148" w:rsidRPr="003C3148">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u</m:t>
                      </m:r>
                    </m:sub>
                  </m:sSub>
                </m:num>
                <m:den>
                  <m:sSub>
                    <m:sSubPr>
                      <m:ctrlPr>
                        <w:rPr>
                          <w:rFonts w:ascii="Cambria Math" w:hAnsi="Cambria Math"/>
                          <w:i/>
                        </w:rPr>
                      </m:ctrlPr>
                    </m:sSubPr>
                    <m:e>
                      <m:r>
                        <w:rPr>
                          <w:rFonts w:ascii="Cambria Math" w:hAnsi="Cambria Math"/>
                        </w:rPr>
                        <m:t>α</m:t>
                      </m:r>
                    </m:e>
                    <m:sub>
                      <m:r>
                        <w:rPr>
                          <w:rFonts w:ascii="Cambria Math" w:hAnsi="Cambria Math"/>
                        </w:rPr>
                        <m:t>1</m:t>
                      </m:r>
                    </m:sub>
                  </m:sSub>
                </m:den>
              </m:f>
              <m:r>
                <w:rPr>
                  <w:rFonts w:ascii="Cambria Math" w:hAnsi="Cambria Math"/>
                </w:rPr>
                <m:t>=1,00</m:t>
              </m:r>
            </m:oMath>
          </w:p>
        </w:tc>
        <w:tc>
          <w:tcPr>
            <w:tcW w:w="900" w:type="dxa"/>
            <w:tcBorders>
              <w:top w:val="nil"/>
              <w:left w:val="single" w:sz="4" w:space="0" w:color="auto"/>
              <w:bottom w:val="nil"/>
              <w:right w:val="single" w:sz="4" w:space="0" w:color="auto"/>
            </w:tcBorders>
            <w:vAlign w:val="center"/>
            <w:hideMark/>
          </w:tcPr>
          <w:p w14:paraId="7604B36E" w14:textId="77777777" w:rsidR="003C3148" w:rsidRPr="003C3148" w:rsidRDefault="003C3148" w:rsidP="009367A9">
            <m:oMathPara>
              <m:oMath>
                <m:r>
                  <w:rPr>
                    <w:rFonts w:ascii="Cambria Math" w:hAnsi="Cambria Math"/>
                  </w:rPr>
                  <m:t>5</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u</m:t>
                        </m:r>
                      </m:sub>
                    </m:sSub>
                  </m:num>
                  <m:den>
                    <m:sSub>
                      <m:sSubPr>
                        <m:ctrlPr>
                          <w:rPr>
                            <w:rFonts w:ascii="Cambria Math" w:hAnsi="Cambria Math"/>
                            <w:i/>
                          </w:rPr>
                        </m:ctrlPr>
                      </m:sSubPr>
                      <m:e>
                        <m:r>
                          <w:rPr>
                            <w:rFonts w:ascii="Cambria Math" w:hAnsi="Cambria Math"/>
                          </w:rPr>
                          <m:t>α</m:t>
                        </m:r>
                      </m:e>
                      <m:sub>
                        <m:r>
                          <w:rPr>
                            <w:rFonts w:ascii="Cambria Math" w:hAnsi="Cambria Math"/>
                          </w:rPr>
                          <m:t>1</m:t>
                        </m:r>
                      </m:sub>
                    </m:sSub>
                  </m:den>
                </m:f>
              </m:oMath>
            </m:oMathPara>
          </w:p>
        </w:tc>
        <w:tc>
          <w:tcPr>
            <w:tcW w:w="810" w:type="dxa"/>
            <w:tcBorders>
              <w:top w:val="nil"/>
              <w:left w:val="single" w:sz="4" w:space="0" w:color="auto"/>
              <w:bottom w:val="nil"/>
              <w:right w:val="single" w:sz="4" w:space="0" w:color="auto"/>
            </w:tcBorders>
            <w:vAlign w:val="center"/>
            <w:hideMark/>
          </w:tcPr>
          <w:p w14:paraId="2D647CB9" w14:textId="77777777" w:rsidR="003C3148" w:rsidRPr="003C3148" w:rsidRDefault="003C3148" w:rsidP="009367A9">
            <w:r w:rsidRPr="003C3148">
              <w:t>3,00</w:t>
            </w:r>
          </w:p>
        </w:tc>
        <w:tc>
          <w:tcPr>
            <w:tcW w:w="720" w:type="dxa"/>
            <w:tcBorders>
              <w:top w:val="nil"/>
              <w:left w:val="single" w:sz="4" w:space="0" w:color="auto"/>
              <w:bottom w:val="nil"/>
              <w:right w:val="single" w:sz="4" w:space="0" w:color="auto"/>
            </w:tcBorders>
            <w:vAlign w:val="center"/>
          </w:tcPr>
          <w:p w14:paraId="03117F21" w14:textId="77777777" w:rsidR="003C3148" w:rsidRPr="003C3148" w:rsidDel="00225427" w:rsidRDefault="003C3148" w:rsidP="009367A9">
            <w:r w:rsidRPr="003C3148">
              <w:t>1,50</w:t>
            </w:r>
          </w:p>
        </w:tc>
      </w:tr>
      <w:tr w:rsidR="003C3148" w:rsidRPr="003C3148" w14:paraId="4189C160" w14:textId="77777777" w:rsidTr="009367A9">
        <w:trPr>
          <w:cantSplit/>
        </w:trPr>
        <w:tc>
          <w:tcPr>
            <w:tcW w:w="6025" w:type="dxa"/>
            <w:tcBorders>
              <w:top w:val="nil"/>
              <w:left w:val="single" w:sz="4" w:space="0" w:color="auto"/>
              <w:bottom w:val="single" w:sz="4" w:space="0" w:color="auto"/>
              <w:right w:val="single" w:sz="4" w:space="0" w:color="auto"/>
            </w:tcBorders>
            <w:hideMark/>
          </w:tcPr>
          <w:p w14:paraId="25DE13E1" w14:textId="77777777" w:rsidR="003C3148" w:rsidRPr="003C3148" w:rsidRDefault="003C3148" w:rsidP="009367A9">
            <w:pPr>
              <w:pStyle w:val="i"/>
            </w:pPr>
            <w:r w:rsidRPr="003C3148">
              <w:t>Clădiri cu mai multe niveluri</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53AD5775" w14:textId="77777777" w:rsidR="003C3148" w:rsidRPr="003C3148" w:rsidRDefault="003C3148" w:rsidP="009367A9">
            <w:pPr>
              <w:jc w:val="center"/>
            </w:pPr>
            <w:r w:rsidRPr="003C3148">
              <w:rPr>
                <w:noProof/>
              </w:rPr>
              <w:drawing>
                <wp:inline distT="0" distB="0" distL="0" distR="0" wp14:anchorId="3E531178" wp14:editId="13D1EB0F">
                  <wp:extent cx="2900045" cy="1062355"/>
                  <wp:effectExtent l="0" t="0" r="0" b="4445"/>
                  <wp:docPr id="753" name="Picture 753" descr="A black and white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Picture 1" descr="A black and white drawing of a rectangular objec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0045" cy="1062355"/>
                          </a:xfrm>
                          <a:prstGeom prst="rect">
                            <a:avLst/>
                          </a:prstGeom>
                          <a:noFill/>
                          <a:ln>
                            <a:noFill/>
                          </a:ln>
                        </pic:spPr>
                      </pic:pic>
                    </a:graphicData>
                  </a:graphic>
                </wp:inline>
              </w:drawing>
            </w:r>
          </w:p>
          <w:p w14:paraId="3C01109A" w14:textId="77777777" w:rsidR="003C3148" w:rsidRPr="003C3148" w:rsidRDefault="00000000" w:rsidP="009367A9">
            <w:pPr>
              <w:jc w:val="center"/>
            </w:pPr>
            <m:oMath>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u</m:t>
                      </m:r>
                    </m:sub>
                  </m:sSub>
                </m:num>
                <m:den>
                  <m:sSub>
                    <m:sSubPr>
                      <m:ctrlPr>
                        <w:rPr>
                          <w:rFonts w:ascii="Cambria Math" w:hAnsi="Cambria Math"/>
                          <w:i/>
                        </w:rPr>
                      </m:ctrlPr>
                    </m:sSubPr>
                    <m:e>
                      <m:r>
                        <w:rPr>
                          <w:rFonts w:ascii="Cambria Math" w:hAnsi="Cambria Math"/>
                        </w:rPr>
                        <m:t>α</m:t>
                      </m:r>
                    </m:e>
                    <m:sub>
                      <m:r>
                        <w:rPr>
                          <w:rFonts w:ascii="Cambria Math" w:hAnsi="Cambria Math"/>
                        </w:rPr>
                        <m:t>1</m:t>
                      </m:r>
                    </m:sub>
                  </m:sSub>
                </m:den>
              </m:f>
              <m:r>
                <w:rPr>
                  <w:rFonts w:ascii="Cambria Math" w:hAnsi="Cambria Math"/>
                </w:rPr>
                <m:t>=1,20</m:t>
              </m:r>
            </m:oMath>
            <w:r w:rsidR="003C3148" w:rsidRPr="003C3148">
              <w:rPr>
                <w:rFonts w:eastAsiaTheme="minorEastAsia"/>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u</m:t>
                      </m:r>
                    </m:sub>
                  </m:sSub>
                </m:num>
                <m:den>
                  <m:sSub>
                    <m:sSubPr>
                      <m:ctrlPr>
                        <w:rPr>
                          <w:rFonts w:ascii="Cambria Math" w:hAnsi="Cambria Math"/>
                          <w:i/>
                        </w:rPr>
                      </m:ctrlPr>
                    </m:sSubPr>
                    <m:e>
                      <m:r>
                        <w:rPr>
                          <w:rFonts w:ascii="Cambria Math" w:hAnsi="Cambria Math"/>
                        </w:rPr>
                        <m:t>α</m:t>
                      </m:r>
                    </m:e>
                    <m:sub>
                      <m:r>
                        <w:rPr>
                          <w:rFonts w:ascii="Cambria Math" w:hAnsi="Cambria Math"/>
                        </w:rPr>
                        <m:t>1</m:t>
                      </m:r>
                    </m:sub>
                  </m:sSub>
                </m:den>
              </m:f>
              <m:r>
                <w:rPr>
                  <w:rFonts w:ascii="Cambria Math" w:hAnsi="Cambria Math"/>
                </w:rPr>
                <m:t>=1,30</m:t>
              </m:r>
            </m:oMath>
          </w:p>
        </w:tc>
        <w:tc>
          <w:tcPr>
            <w:tcW w:w="900" w:type="dxa"/>
            <w:tcBorders>
              <w:top w:val="nil"/>
              <w:left w:val="single" w:sz="4" w:space="0" w:color="auto"/>
              <w:bottom w:val="single" w:sz="4" w:space="0" w:color="auto"/>
              <w:right w:val="single" w:sz="4" w:space="0" w:color="auto"/>
            </w:tcBorders>
            <w:vAlign w:val="center"/>
            <w:hideMark/>
          </w:tcPr>
          <w:p w14:paraId="0FE6A968" w14:textId="77777777" w:rsidR="003C3148" w:rsidRPr="003C3148" w:rsidRDefault="003C3148" w:rsidP="009367A9">
            <m:oMathPara>
              <m:oMath>
                <m:r>
                  <w:rPr>
                    <w:rFonts w:ascii="Cambria Math" w:hAnsi="Cambria Math"/>
                  </w:rPr>
                  <m:t>5</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u</m:t>
                        </m:r>
                      </m:sub>
                    </m:sSub>
                  </m:num>
                  <m:den>
                    <m:sSub>
                      <m:sSubPr>
                        <m:ctrlPr>
                          <w:rPr>
                            <w:rFonts w:ascii="Cambria Math" w:hAnsi="Cambria Math"/>
                            <w:i/>
                          </w:rPr>
                        </m:ctrlPr>
                      </m:sSubPr>
                      <m:e>
                        <m:r>
                          <w:rPr>
                            <w:rFonts w:ascii="Cambria Math" w:hAnsi="Cambria Math"/>
                          </w:rPr>
                          <m:t>α</m:t>
                        </m:r>
                      </m:e>
                      <m:sub>
                        <m:r>
                          <w:rPr>
                            <w:rFonts w:ascii="Cambria Math" w:hAnsi="Cambria Math"/>
                          </w:rPr>
                          <m:t>1</m:t>
                        </m:r>
                      </m:sub>
                    </m:sSub>
                  </m:den>
                </m:f>
              </m:oMath>
            </m:oMathPara>
          </w:p>
        </w:tc>
        <w:tc>
          <w:tcPr>
            <w:tcW w:w="810" w:type="dxa"/>
            <w:tcBorders>
              <w:top w:val="nil"/>
              <w:left w:val="single" w:sz="4" w:space="0" w:color="auto"/>
              <w:bottom w:val="single" w:sz="4" w:space="0" w:color="auto"/>
              <w:right w:val="single" w:sz="4" w:space="0" w:color="auto"/>
            </w:tcBorders>
            <w:vAlign w:val="center"/>
            <w:hideMark/>
          </w:tcPr>
          <w:p w14:paraId="1EFDBCDF" w14:textId="77777777" w:rsidR="003C3148" w:rsidRPr="003C3148" w:rsidRDefault="003C3148" w:rsidP="009367A9">
            <w:r w:rsidRPr="003C3148">
              <w:t>3,50</w:t>
            </w:r>
          </w:p>
        </w:tc>
        <w:tc>
          <w:tcPr>
            <w:tcW w:w="720" w:type="dxa"/>
            <w:tcBorders>
              <w:top w:val="nil"/>
              <w:left w:val="single" w:sz="4" w:space="0" w:color="auto"/>
              <w:bottom w:val="single" w:sz="4" w:space="0" w:color="auto"/>
              <w:right w:val="single" w:sz="4" w:space="0" w:color="auto"/>
            </w:tcBorders>
            <w:vAlign w:val="center"/>
          </w:tcPr>
          <w:p w14:paraId="0743726F" w14:textId="77777777" w:rsidR="003C3148" w:rsidRPr="003C3148" w:rsidDel="00225427" w:rsidRDefault="003C3148" w:rsidP="009367A9">
            <w:r w:rsidRPr="003C3148">
              <w:t>1,50</w:t>
            </w:r>
          </w:p>
        </w:tc>
      </w:tr>
      <w:tr w:rsidR="003C3148" w:rsidRPr="003C3148" w14:paraId="20365B9C" w14:textId="77777777" w:rsidTr="009367A9">
        <w:trPr>
          <w:cantSplit/>
        </w:trPr>
        <w:tc>
          <w:tcPr>
            <w:tcW w:w="6025" w:type="dxa"/>
            <w:tcBorders>
              <w:top w:val="single" w:sz="4" w:space="0" w:color="auto"/>
              <w:left w:val="single" w:sz="4" w:space="0" w:color="auto"/>
              <w:bottom w:val="nil"/>
              <w:right w:val="single" w:sz="4" w:space="0" w:color="auto"/>
            </w:tcBorders>
            <w:hideMark/>
          </w:tcPr>
          <w:p w14:paraId="5CCC4A6D" w14:textId="77777777" w:rsidR="003C3148" w:rsidRPr="003C3148" w:rsidRDefault="003C3148" w:rsidP="009367A9">
            <w:pPr>
              <w:pStyle w:val="a"/>
            </w:pPr>
            <w:bookmarkStart w:id="894" w:name="_Ref155351903"/>
            <w:r w:rsidRPr="003C3148">
              <w:lastRenderedPageBreak/>
              <w:t xml:space="preserve">Sistem structural tip cadru </w:t>
            </w:r>
            <w:proofErr w:type="spellStart"/>
            <w:r w:rsidRPr="003C3148">
              <w:t>contravântuit</w:t>
            </w:r>
            <w:proofErr w:type="spellEnd"/>
            <w:r w:rsidRPr="003C3148">
              <w:t xml:space="preserve"> </w:t>
            </w:r>
            <w:proofErr w:type="spellStart"/>
            <w:r w:rsidRPr="003C3148">
              <w:t>centric</w:t>
            </w:r>
            <w:bookmarkEnd w:id="894"/>
            <w:proofErr w:type="spellEnd"/>
          </w:p>
          <w:p w14:paraId="24502D89" w14:textId="77777777" w:rsidR="003C3148" w:rsidRPr="003C3148" w:rsidRDefault="003C3148" w:rsidP="009367A9">
            <w:pPr>
              <w:pStyle w:val="i"/>
            </w:pPr>
            <w:bookmarkStart w:id="895" w:name="_Ref155797474"/>
            <w:r w:rsidRPr="003C3148">
              <w:t>Contravântuiri cu diagonale la care zonele plastice se formează numai diagonalele întinse</w:t>
            </w:r>
            <w:bookmarkEnd w:id="895"/>
          </w:p>
          <w:p w14:paraId="32EFB6DD" w14:textId="77777777" w:rsidR="003C3148" w:rsidRPr="003C3148" w:rsidRDefault="003C3148" w:rsidP="009367A9">
            <w:pPr>
              <w:jc w:val="center"/>
            </w:pPr>
            <w:r w:rsidRPr="003C3148">
              <w:rPr>
                <w:noProof/>
              </w:rPr>
              <w:drawing>
                <wp:inline distT="0" distB="0" distL="0" distR="0" wp14:anchorId="77335658" wp14:editId="07845B25">
                  <wp:extent cx="1424940" cy="1003935"/>
                  <wp:effectExtent l="0" t="0" r="3810" b="5715"/>
                  <wp:docPr id="313" name="Picture 313" descr="A diagram of a rectangular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1" descr="A diagram of a rectangular object&#10;&#10;Description automatically generated with medium confidence"/>
                          <pic:cNvPicPr>
                            <a:picLocks noChangeAspect="1" noChangeArrowheads="1"/>
                          </pic:cNvPicPr>
                        </pic:nvPicPr>
                        <pic:blipFill rotWithShape="1">
                          <a:blip r:embed="rId31">
                            <a:extLst>
                              <a:ext uri="{28A0092B-C50C-407E-A947-70E740481C1C}">
                                <a14:useLocalDpi xmlns:a14="http://schemas.microsoft.com/office/drawing/2010/main" val="0"/>
                              </a:ext>
                            </a:extLst>
                          </a:blip>
                          <a:srcRect r="67159"/>
                          <a:stretch/>
                        </pic:blipFill>
                        <pic:spPr bwMode="auto">
                          <a:xfrm>
                            <a:off x="0" y="0"/>
                            <a:ext cx="1424940" cy="1003935"/>
                          </a:xfrm>
                          <a:prstGeom prst="rect">
                            <a:avLst/>
                          </a:prstGeom>
                          <a:noFill/>
                          <a:ln>
                            <a:noFill/>
                          </a:ln>
                          <a:extLst>
                            <a:ext uri="{53640926-AAD7-44D8-BBD7-CCE9431645EC}">
                              <a14:shadowObscured xmlns:a14="http://schemas.microsoft.com/office/drawing/2010/main"/>
                            </a:ext>
                          </a:extLst>
                        </pic:spPr>
                      </pic:pic>
                    </a:graphicData>
                  </a:graphic>
                </wp:inline>
              </w:drawing>
            </w:r>
            <w:r w:rsidRPr="003C3148">
              <w:rPr>
                <w:noProof/>
              </w:rPr>
              <w:drawing>
                <wp:inline distT="0" distB="0" distL="0" distR="0" wp14:anchorId="7BA94094" wp14:editId="271F5911">
                  <wp:extent cx="2304415" cy="1003935"/>
                  <wp:effectExtent l="0" t="0" r="635" b="5715"/>
                  <wp:docPr id="119717559" name="Picture 119717559" descr="A diagram of a rectangular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rectangular object&#10;&#10;Description automatically generated with medium confidence"/>
                          <pic:cNvPicPr>
                            <a:picLocks noChangeAspect="1" noChangeArrowheads="1"/>
                          </pic:cNvPicPr>
                        </pic:nvPicPr>
                        <pic:blipFill rotWithShape="1">
                          <a:blip r:embed="rId31">
                            <a:extLst>
                              <a:ext uri="{28A0092B-C50C-407E-A947-70E740481C1C}">
                                <a14:useLocalDpi xmlns:a14="http://schemas.microsoft.com/office/drawing/2010/main" val="0"/>
                              </a:ext>
                            </a:extLst>
                          </a:blip>
                          <a:srcRect l="46890"/>
                          <a:stretch/>
                        </pic:blipFill>
                        <pic:spPr bwMode="auto">
                          <a:xfrm>
                            <a:off x="0" y="0"/>
                            <a:ext cx="2304415" cy="1003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tcBorders>
              <w:top w:val="single" w:sz="4" w:space="0" w:color="auto"/>
              <w:left w:val="single" w:sz="4" w:space="0" w:color="auto"/>
              <w:bottom w:val="nil"/>
              <w:right w:val="single" w:sz="4" w:space="0" w:color="auto"/>
            </w:tcBorders>
            <w:vAlign w:val="center"/>
            <w:hideMark/>
          </w:tcPr>
          <w:p w14:paraId="31470AD0" w14:textId="77777777" w:rsidR="003C3148" w:rsidRPr="003C3148" w:rsidRDefault="003C3148" w:rsidP="009367A9">
            <w:r w:rsidRPr="003C3148">
              <w:t>4,00</w:t>
            </w:r>
          </w:p>
        </w:tc>
        <w:tc>
          <w:tcPr>
            <w:tcW w:w="810" w:type="dxa"/>
            <w:tcBorders>
              <w:top w:val="single" w:sz="4" w:space="0" w:color="auto"/>
              <w:left w:val="single" w:sz="4" w:space="0" w:color="auto"/>
              <w:bottom w:val="nil"/>
              <w:right w:val="single" w:sz="4" w:space="0" w:color="auto"/>
            </w:tcBorders>
            <w:vAlign w:val="center"/>
            <w:hideMark/>
          </w:tcPr>
          <w:p w14:paraId="0D768ED4" w14:textId="77777777" w:rsidR="003C3148" w:rsidRPr="003C3148" w:rsidRDefault="003C3148" w:rsidP="009367A9">
            <w:r w:rsidRPr="003C3148">
              <w:t>2,50</w:t>
            </w:r>
          </w:p>
        </w:tc>
        <w:tc>
          <w:tcPr>
            <w:tcW w:w="720" w:type="dxa"/>
            <w:tcBorders>
              <w:top w:val="single" w:sz="4" w:space="0" w:color="auto"/>
              <w:left w:val="single" w:sz="4" w:space="0" w:color="auto"/>
              <w:bottom w:val="nil"/>
              <w:right w:val="single" w:sz="4" w:space="0" w:color="auto"/>
            </w:tcBorders>
            <w:vAlign w:val="center"/>
          </w:tcPr>
          <w:p w14:paraId="18521683" w14:textId="77777777" w:rsidR="003C3148" w:rsidRPr="003C3148" w:rsidDel="00225427" w:rsidRDefault="003C3148" w:rsidP="009367A9">
            <w:r w:rsidRPr="003C3148">
              <w:t>1,50</w:t>
            </w:r>
          </w:p>
        </w:tc>
      </w:tr>
      <w:tr w:rsidR="003C3148" w:rsidRPr="003C3148" w14:paraId="77B18683" w14:textId="77777777" w:rsidTr="009367A9">
        <w:trPr>
          <w:cantSplit/>
        </w:trPr>
        <w:tc>
          <w:tcPr>
            <w:tcW w:w="6025" w:type="dxa"/>
            <w:tcBorders>
              <w:top w:val="nil"/>
              <w:left w:val="single" w:sz="4" w:space="0" w:color="auto"/>
              <w:bottom w:val="single" w:sz="4" w:space="0" w:color="auto"/>
              <w:right w:val="single" w:sz="4" w:space="0" w:color="auto"/>
            </w:tcBorders>
            <w:hideMark/>
          </w:tcPr>
          <w:p w14:paraId="6065361A" w14:textId="77777777" w:rsidR="003C3148" w:rsidRPr="003C3148" w:rsidRDefault="003C3148" w:rsidP="009367A9">
            <w:pPr>
              <w:pStyle w:val="i"/>
            </w:pPr>
            <w:r w:rsidRPr="003C3148">
              <w:t xml:space="preserve">Contravântuiri cu diagonale în V sau X pe două niveluri la care zonele plastice se formează în diagonalele întinse și comprimate </w:t>
            </w:r>
          </w:p>
          <w:p w14:paraId="25D979C2" w14:textId="77777777" w:rsidR="003C3148" w:rsidRPr="003C3148" w:rsidRDefault="003C3148" w:rsidP="009367A9">
            <w:pPr>
              <w:jc w:val="center"/>
            </w:pPr>
            <w:r w:rsidRPr="003C3148">
              <w:rPr>
                <w:noProof/>
              </w:rPr>
              <w:drawing>
                <wp:inline distT="0" distB="0" distL="0" distR="0" wp14:anchorId="78A898D8" wp14:editId="76FC9518">
                  <wp:extent cx="2192020" cy="963930"/>
                  <wp:effectExtent l="0" t="0" r="0" b="7620"/>
                  <wp:docPr id="326" name="Picture 326" descr="A diagram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1" descr="A diagram of a house&#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2020" cy="963930"/>
                          </a:xfrm>
                          <a:prstGeom prst="rect">
                            <a:avLst/>
                          </a:prstGeom>
                          <a:noFill/>
                          <a:ln>
                            <a:noFill/>
                          </a:ln>
                        </pic:spPr>
                      </pic:pic>
                    </a:graphicData>
                  </a:graphic>
                </wp:inline>
              </w:drawing>
            </w:r>
            <w:r w:rsidRPr="003C3148">
              <w:rPr>
                <w:noProof/>
              </w:rPr>
              <w:drawing>
                <wp:inline distT="0" distB="0" distL="0" distR="0" wp14:anchorId="52F0B905" wp14:editId="77F6E608">
                  <wp:extent cx="546652" cy="994839"/>
                  <wp:effectExtent l="0" t="0" r="6350" b="0"/>
                  <wp:docPr id="1815344900" name="Picture 1815344900" descr="A diagram of a rectangular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diagram of a rectangular object&#10;&#10;Description automatically generated with medium confidence"/>
                          <pic:cNvPicPr>
                            <a:picLocks noChangeAspect="1" noChangeArrowheads="1"/>
                          </pic:cNvPicPr>
                        </pic:nvPicPr>
                        <pic:blipFill rotWithShape="1">
                          <a:blip r:embed="rId31">
                            <a:extLst>
                              <a:ext uri="{28A0092B-C50C-407E-A947-70E740481C1C}">
                                <a14:useLocalDpi xmlns:a14="http://schemas.microsoft.com/office/drawing/2010/main" val="0"/>
                              </a:ext>
                            </a:extLst>
                          </a:blip>
                          <a:srcRect l="34773" r="52934" b="3308"/>
                          <a:stretch/>
                        </pic:blipFill>
                        <pic:spPr bwMode="auto">
                          <a:xfrm>
                            <a:off x="0" y="0"/>
                            <a:ext cx="548138" cy="9975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tcBorders>
              <w:top w:val="nil"/>
              <w:left w:val="single" w:sz="4" w:space="0" w:color="auto"/>
              <w:bottom w:val="single" w:sz="4" w:space="0" w:color="auto"/>
              <w:right w:val="single" w:sz="4" w:space="0" w:color="auto"/>
            </w:tcBorders>
            <w:vAlign w:val="center"/>
            <w:hideMark/>
          </w:tcPr>
          <w:p w14:paraId="2320DA0D" w14:textId="77777777" w:rsidR="003C3148" w:rsidRPr="003C3148" w:rsidRDefault="003C3148" w:rsidP="009367A9">
            <w:r w:rsidRPr="003C3148">
              <w:t>2,50</w:t>
            </w:r>
          </w:p>
        </w:tc>
        <w:tc>
          <w:tcPr>
            <w:tcW w:w="810" w:type="dxa"/>
            <w:tcBorders>
              <w:top w:val="nil"/>
              <w:left w:val="single" w:sz="4" w:space="0" w:color="auto"/>
              <w:bottom w:val="single" w:sz="4" w:space="0" w:color="auto"/>
              <w:right w:val="single" w:sz="4" w:space="0" w:color="auto"/>
            </w:tcBorders>
            <w:vAlign w:val="center"/>
            <w:hideMark/>
          </w:tcPr>
          <w:p w14:paraId="3E59DEA5" w14:textId="77777777" w:rsidR="003C3148" w:rsidRPr="003C3148" w:rsidRDefault="003C3148" w:rsidP="009367A9">
            <w:r w:rsidRPr="003C3148">
              <w:t>2,00</w:t>
            </w:r>
          </w:p>
        </w:tc>
        <w:tc>
          <w:tcPr>
            <w:tcW w:w="720" w:type="dxa"/>
            <w:tcBorders>
              <w:top w:val="nil"/>
              <w:left w:val="single" w:sz="4" w:space="0" w:color="auto"/>
              <w:bottom w:val="single" w:sz="4" w:space="0" w:color="auto"/>
              <w:right w:val="single" w:sz="4" w:space="0" w:color="auto"/>
            </w:tcBorders>
            <w:vAlign w:val="center"/>
          </w:tcPr>
          <w:p w14:paraId="18BF2314" w14:textId="77777777" w:rsidR="003C3148" w:rsidRPr="003C3148" w:rsidRDefault="003C3148" w:rsidP="009367A9">
            <w:r w:rsidRPr="003C3148">
              <w:t>1,50</w:t>
            </w:r>
          </w:p>
        </w:tc>
      </w:tr>
      <w:tr w:rsidR="003C3148" w:rsidRPr="003C3148" w14:paraId="63137463" w14:textId="77777777" w:rsidTr="009367A9">
        <w:trPr>
          <w:cantSplit/>
        </w:trPr>
        <w:tc>
          <w:tcPr>
            <w:tcW w:w="6025" w:type="dxa"/>
            <w:tcBorders>
              <w:top w:val="single" w:sz="4" w:space="0" w:color="auto"/>
              <w:left w:val="single" w:sz="4" w:space="0" w:color="auto"/>
              <w:bottom w:val="nil"/>
              <w:right w:val="single" w:sz="4" w:space="0" w:color="auto"/>
            </w:tcBorders>
          </w:tcPr>
          <w:p w14:paraId="70823E08" w14:textId="50B8C62F" w:rsidR="003C3148" w:rsidRPr="003C3148" w:rsidRDefault="003C3148" w:rsidP="009367A9">
            <w:pPr>
              <w:pStyle w:val="i"/>
            </w:pPr>
            <w:bookmarkStart w:id="896" w:name="_Ref184047099"/>
            <w:r w:rsidRPr="003C3148">
              <w:t xml:space="preserve">Contravântuiri cu diagonale în X pe un nivel </w:t>
            </w:r>
            <w:r w:rsidR="00520A66">
              <w:t xml:space="preserve">sau cu diagonale alternante </w:t>
            </w:r>
            <w:r w:rsidRPr="003C3148">
              <w:t>la care zonele plastice se formează în diagonalele întinse și la capetele grinzilor</w:t>
            </w:r>
            <w:bookmarkEnd w:id="896"/>
          </w:p>
          <w:p w14:paraId="4F92AF38" w14:textId="77777777" w:rsidR="003C3148" w:rsidRPr="003C3148" w:rsidRDefault="003C3148" w:rsidP="009367A9">
            <w:pPr>
              <w:jc w:val="center"/>
            </w:pPr>
            <w:r w:rsidRPr="003C3148">
              <w:rPr>
                <w:noProof/>
              </w:rPr>
              <w:drawing>
                <wp:inline distT="0" distB="0" distL="0" distR="0" wp14:anchorId="55E3AC5A" wp14:editId="1A57E4D2">
                  <wp:extent cx="2388358" cy="1110615"/>
                  <wp:effectExtent l="0" t="0" r="0" b="0"/>
                  <wp:docPr id="752518043" name="Picture 752518043" descr="A diagram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18043" name="Imagine 752518043" descr="A diagram of a tower&#10;&#10;Description automatically generated"/>
                          <pic:cNvPicPr/>
                        </pic:nvPicPr>
                        <pic:blipFill rotWithShape="1">
                          <a:blip r:embed="rId33"/>
                          <a:srcRect r="44996"/>
                          <a:stretch/>
                        </pic:blipFill>
                        <pic:spPr bwMode="auto">
                          <a:xfrm>
                            <a:off x="0" y="0"/>
                            <a:ext cx="2388358" cy="1110615"/>
                          </a:xfrm>
                          <a:prstGeom prst="rect">
                            <a:avLst/>
                          </a:prstGeom>
                          <a:ln>
                            <a:noFill/>
                          </a:ln>
                          <a:extLst>
                            <a:ext uri="{53640926-AAD7-44D8-BBD7-CCE9431645EC}">
                              <a14:shadowObscured xmlns:a14="http://schemas.microsoft.com/office/drawing/2010/main"/>
                            </a:ext>
                          </a:extLst>
                        </pic:spPr>
                      </pic:pic>
                    </a:graphicData>
                  </a:graphic>
                </wp:inline>
              </w:drawing>
            </w:r>
          </w:p>
          <w:p w14:paraId="4958C9FD" w14:textId="77777777" w:rsidR="003C3148" w:rsidRPr="003C3148" w:rsidRDefault="00000000" w:rsidP="009367A9">
            <m:oMathPara>
              <m:oMath>
                <m:f>
                  <m:fPr>
                    <m:ctrlPr>
                      <w:rPr>
                        <w:rFonts w:ascii="Cambria Math" w:hAnsi="Cambria Math"/>
                      </w:rPr>
                    </m:ctrlPr>
                  </m:fPr>
                  <m:num>
                    <m:sSub>
                      <m:sSubPr>
                        <m:ctrlPr>
                          <w:rPr>
                            <w:rFonts w:ascii="Cambria Math" w:hAnsi="Cambria Math"/>
                          </w:rPr>
                        </m:ctrlPr>
                      </m:sSubPr>
                      <m:e>
                        <m:r>
                          <w:rPr>
                            <w:rFonts w:ascii="Cambria Math" w:hAnsi="Cambria Math"/>
                          </w:rPr>
                          <m:t>α</m:t>
                        </m:r>
                      </m:e>
                      <m:sub>
                        <m:r>
                          <w:rPr>
                            <w:rFonts w:ascii="Cambria Math" w:hAnsi="Cambria Math"/>
                          </w:rPr>
                          <m:t>u</m:t>
                        </m:r>
                      </m:sub>
                    </m:sSub>
                  </m:num>
                  <m:den>
                    <m:sSub>
                      <m:sSubPr>
                        <m:ctrlPr>
                          <w:rPr>
                            <w:rFonts w:ascii="Cambria Math" w:hAnsi="Cambria Math"/>
                          </w:rPr>
                        </m:ctrlPr>
                      </m:sSubPr>
                      <m:e>
                        <m:r>
                          <w:rPr>
                            <w:rFonts w:ascii="Cambria Math" w:hAnsi="Cambria Math"/>
                          </w:rPr>
                          <m:t>α</m:t>
                        </m:r>
                      </m:e>
                      <m:sub>
                        <m:r>
                          <m:rPr>
                            <m:sty m:val="p"/>
                          </m:rPr>
                          <w:rPr>
                            <w:rFonts w:ascii="Cambria Math" w:hAnsi="Cambria Math"/>
                          </w:rPr>
                          <m:t>1</m:t>
                        </m:r>
                      </m:sub>
                    </m:sSub>
                  </m:den>
                </m:f>
                <m:r>
                  <m:rPr>
                    <m:sty m:val="p"/>
                  </m:rPr>
                  <w:rPr>
                    <w:rFonts w:ascii="Cambria Math" w:hAnsi="Cambria Math"/>
                  </w:rPr>
                  <m:t>=1,10</m:t>
                </m:r>
              </m:oMath>
            </m:oMathPara>
          </w:p>
        </w:tc>
        <w:tc>
          <w:tcPr>
            <w:tcW w:w="900" w:type="dxa"/>
            <w:tcBorders>
              <w:top w:val="single" w:sz="4" w:space="0" w:color="auto"/>
              <w:left w:val="single" w:sz="4" w:space="0" w:color="auto"/>
              <w:bottom w:val="nil"/>
              <w:right w:val="single" w:sz="4" w:space="0" w:color="auto"/>
            </w:tcBorders>
            <w:vAlign w:val="center"/>
          </w:tcPr>
          <w:p w14:paraId="6E49D629" w14:textId="77777777" w:rsidR="003C3148" w:rsidRPr="003C3148" w:rsidRDefault="003C3148" w:rsidP="009367A9">
            <m:oMathPara>
              <m:oMath>
                <m:r>
                  <w:rPr>
                    <w:rFonts w:ascii="Cambria Math" w:hAnsi="Cambria Math"/>
                  </w:rPr>
                  <m:t xml:space="preserve">4 </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u</m:t>
                        </m:r>
                      </m:sub>
                    </m:sSub>
                  </m:num>
                  <m:den>
                    <m:sSub>
                      <m:sSubPr>
                        <m:ctrlPr>
                          <w:rPr>
                            <w:rFonts w:ascii="Cambria Math" w:hAnsi="Cambria Math"/>
                            <w:i/>
                          </w:rPr>
                        </m:ctrlPr>
                      </m:sSubPr>
                      <m:e>
                        <m:r>
                          <w:rPr>
                            <w:rFonts w:ascii="Cambria Math" w:hAnsi="Cambria Math"/>
                          </w:rPr>
                          <m:t>α</m:t>
                        </m:r>
                      </m:e>
                      <m:sub>
                        <m:r>
                          <w:rPr>
                            <w:rFonts w:ascii="Cambria Math" w:hAnsi="Cambria Math"/>
                          </w:rPr>
                          <m:t>1</m:t>
                        </m:r>
                      </m:sub>
                    </m:sSub>
                  </m:den>
                </m:f>
              </m:oMath>
            </m:oMathPara>
          </w:p>
          <w:p w14:paraId="21A9C846" w14:textId="77777777" w:rsidR="003C3148" w:rsidRPr="003C3148" w:rsidRDefault="003C3148" w:rsidP="009367A9"/>
        </w:tc>
        <w:tc>
          <w:tcPr>
            <w:tcW w:w="810" w:type="dxa"/>
            <w:tcBorders>
              <w:top w:val="single" w:sz="4" w:space="0" w:color="auto"/>
              <w:left w:val="single" w:sz="4" w:space="0" w:color="auto"/>
              <w:bottom w:val="nil"/>
              <w:right w:val="single" w:sz="4" w:space="0" w:color="auto"/>
            </w:tcBorders>
            <w:vAlign w:val="center"/>
          </w:tcPr>
          <w:p w14:paraId="0974F622" w14:textId="77777777" w:rsidR="003C3148" w:rsidRPr="003C3148" w:rsidRDefault="003C3148" w:rsidP="009367A9">
            <w:r w:rsidRPr="003C3148">
              <w:t>3,00</w:t>
            </w:r>
          </w:p>
        </w:tc>
        <w:tc>
          <w:tcPr>
            <w:tcW w:w="720" w:type="dxa"/>
            <w:tcBorders>
              <w:top w:val="single" w:sz="4" w:space="0" w:color="auto"/>
              <w:left w:val="single" w:sz="4" w:space="0" w:color="auto"/>
              <w:bottom w:val="nil"/>
              <w:right w:val="single" w:sz="4" w:space="0" w:color="auto"/>
            </w:tcBorders>
            <w:vAlign w:val="center"/>
          </w:tcPr>
          <w:p w14:paraId="67131B84" w14:textId="77777777" w:rsidR="003C3148" w:rsidRPr="003C3148" w:rsidRDefault="003C3148" w:rsidP="009367A9">
            <w:r w:rsidRPr="003C3148">
              <w:t>1,50</w:t>
            </w:r>
          </w:p>
        </w:tc>
      </w:tr>
      <w:tr w:rsidR="003C3148" w:rsidRPr="003C3148" w14:paraId="71D906C5" w14:textId="77777777" w:rsidTr="009367A9">
        <w:trPr>
          <w:cantSplit/>
        </w:trPr>
        <w:tc>
          <w:tcPr>
            <w:tcW w:w="6025" w:type="dxa"/>
            <w:tcBorders>
              <w:top w:val="nil"/>
              <w:left w:val="single" w:sz="4" w:space="0" w:color="auto"/>
              <w:bottom w:val="single" w:sz="4" w:space="0" w:color="auto"/>
              <w:right w:val="single" w:sz="4" w:space="0" w:color="auto"/>
            </w:tcBorders>
          </w:tcPr>
          <w:p w14:paraId="7C64E735" w14:textId="77777777" w:rsidR="003C3148" w:rsidRPr="003C3148" w:rsidRDefault="003C3148" w:rsidP="009367A9">
            <w:pPr>
              <w:pStyle w:val="i"/>
              <w:jc w:val="left"/>
            </w:pPr>
            <w:r w:rsidRPr="003C3148">
              <w:lastRenderedPageBreak/>
              <w:t>Contravântuiri cu diagonale în V la care zonele plastice se formează în diagonalele întinse și comprimate și la capetele grinzilor</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r w:rsidRPr="003C3148">
              <w:t xml:space="preserve"> </w:t>
            </w:r>
          </w:p>
          <w:p w14:paraId="4606D603" w14:textId="77777777" w:rsidR="003C3148" w:rsidRPr="003C3148" w:rsidRDefault="003C3148" w:rsidP="009367A9">
            <w:pPr>
              <w:jc w:val="center"/>
            </w:pPr>
            <w:r w:rsidRPr="003C3148">
              <w:rPr>
                <w:noProof/>
              </w:rPr>
              <w:drawing>
                <wp:inline distT="0" distB="0" distL="0" distR="0" wp14:anchorId="38F203E3" wp14:editId="378BECC3">
                  <wp:extent cx="2362429" cy="1101753"/>
                  <wp:effectExtent l="0" t="0" r="0" b="3175"/>
                  <wp:docPr id="133570211" name="Picture 133570211" descr="A diagram of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0211" name="Imagine 133570211" descr="A diagram of a shelf&#10;&#10;Description automatically generated"/>
                          <pic:cNvPicPr/>
                        </pic:nvPicPr>
                        <pic:blipFill>
                          <a:blip r:embed="rId34"/>
                          <a:stretch>
                            <a:fillRect/>
                          </a:stretch>
                        </pic:blipFill>
                        <pic:spPr>
                          <a:xfrm>
                            <a:off x="0" y="0"/>
                            <a:ext cx="2381183" cy="1110499"/>
                          </a:xfrm>
                          <a:prstGeom prst="rect">
                            <a:avLst/>
                          </a:prstGeom>
                        </pic:spPr>
                      </pic:pic>
                    </a:graphicData>
                  </a:graphic>
                </wp:inline>
              </w:drawing>
            </w:r>
          </w:p>
          <w:p w14:paraId="0F4D1160" w14:textId="77777777" w:rsidR="003C3148" w:rsidRPr="003C3148" w:rsidRDefault="00000000" w:rsidP="009367A9">
            <w:pPr>
              <w:jc w:va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u</m:t>
                        </m:r>
                      </m:sub>
                    </m:sSub>
                  </m:num>
                  <m:den>
                    <m:sSub>
                      <m:sSubPr>
                        <m:ctrlPr>
                          <w:rPr>
                            <w:rFonts w:ascii="Cambria Math" w:hAnsi="Cambria Math"/>
                            <w:i/>
                          </w:rPr>
                        </m:ctrlPr>
                      </m:sSubPr>
                      <m:e>
                        <m:r>
                          <w:rPr>
                            <w:rFonts w:ascii="Cambria Math" w:hAnsi="Cambria Math"/>
                          </w:rPr>
                          <m:t>α</m:t>
                        </m:r>
                      </m:e>
                      <m:sub>
                        <m:r>
                          <w:rPr>
                            <w:rFonts w:ascii="Cambria Math" w:hAnsi="Cambria Math"/>
                          </w:rPr>
                          <m:t>1</m:t>
                        </m:r>
                      </m:sub>
                    </m:sSub>
                  </m:den>
                </m:f>
                <m:r>
                  <w:rPr>
                    <w:rFonts w:ascii="Cambria Math" w:hAnsi="Cambria Math"/>
                  </w:rPr>
                  <m:t>≤1,10</m:t>
                </m:r>
              </m:oMath>
            </m:oMathPara>
          </w:p>
        </w:tc>
        <w:tc>
          <w:tcPr>
            <w:tcW w:w="900" w:type="dxa"/>
            <w:tcBorders>
              <w:top w:val="nil"/>
              <w:left w:val="single" w:sz="4" w:space="0" w:color="auto"/>
              <w:bottom w:val="single" w:sz="4" w:space="0" w:color="auto"/>
              <w:right w:val="single" w:sz="4" w:space="0" w:color="auto"/>
            </w:tcBorders>
            <w:vAlign w:val="center"/>
          </w:tcPr>
          <w:p w14:paraId="1AA05303" w14:textId="77777777" w:rsidR="003C3148" w:rsidRPr="003C3148" w:rsidRDefault="003C3148" w:rsidP="009367A9"/>
          <w:p w14:paraId="139D6A57" w14:textId="77777777" w:rsidR="003C3148" w:rsidRPr="003C3148" w:rsidRDefault="003C3148" w:rsidP="009367A9">
            <m:oMathPara>
              <m:oMath>
                <m:r>
                  <w:rPr>
                    <w:rFonts w:ascii="Cambria Math" w:hAnsi="Cambria Math"/>
                  </w:rPr>
                  <m:t xml:space="preserve">2,5 </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u</m:t>
                        </m:r>
                      </m:sub>
                    </m:sSub>
                  </m:num>
                  <m:den>
                    <m:sSub>
                      <m:sSubPr>
                        <m:ctrlPr>
                          <w:rPr>
                            <w:rFonts w:ascii="Cambria Math" w:hAnsi="Cambria Math"/>
                            <w:i/>
                          </w:rPr>
                        </m:ctrlPr>
                      </m:sSubPr>
                      <m:e>
                        <m:r>
                          <w:rPr>
                            <w:rFonts w:ascii="Cambria Math" w:hAnsi="Cambria Math"/>
                          </w:rPr>
                          <m:t>α</m:t>
                        </m:r>
                      </m:e>
                      <m:sub>
                        <m:r>
                          <w:rPr>
                            <w:rFonts w:ascii="Cambria Math" w:hAnsi="Cambria Math"/>
                          </w:rPr>
                          <m:t>1</m:t>
                        </m:r>
                      </m:sub>
                    </m:sSub>
                  </m:den>
                </m:f>
              </m:oMath>
            </m:oMathPara>
          </w:p>
          <w:p w14:paraId="190553B0" w14:textId="77777777" w:rsidR="003C3148" w:rsidRPr="003C3148" w:rsidRDefault="003C3148" w:rsidP="009367A9"/>
        </w:tc>
        <w:tc>
          <w:tcPr>
            <w:tcW w:w="810" w:type="dxa"/>
            <w:tcBorders>
              <w:top w:val="nil"/>
              <w:left w:val="single" w:sz="4" w:space="0" w:color="auto"/>
              <w:bottom w:val="single" w:sz="4" w:space="0" w:color="auto"/>
              <w:right w:val="single" w:sz="4" w:space="0" w:color="auto"/>
            </w:tcBorders>
            <w:vAlign w:val="center"/>
          </w:tcPr>
          <w:p w14:paraId="7C6856BC" w14:textId="77777777" w:rsidR="003C3148" w:rsidRPr="003C3148" w:rsidRDefault="003C3148" w:rsidP="009367A9">
            <w:r w:rsidRPr="003C3148">
              <w:t>2,00</w:t>
            </w:r>
          </w:p>
        </w:tc>
        <w:tc>
          <w:tcPr>
            <w:tcW w:w="720" w:type="dxa"/>
            <w:tcBorders>
              <w:top w:val="nil"/>
              <w:left w:val="single" w:sz="4" w:space="0" w:color="auto"/>
              <w:bottom w:val="single" w:sz="4" w:space="0" w:color="auto"/>
              <w:right w:val="single" w:sz="4" w:space="0" w:color="auto"/>
            </w:tcBorders>
            <w:vAlign w:val="center"/>
          </w:tcPr>
          <w:p w14:paraId="49D4554B" w14:textId="77777777" w:rsidR="003C3148" w:rsidRPr="003C3148" w:rsidRDefault="003C3148" w:rsidP="009367A9">
            <w:r w:rsidRPr="003C3148">
              <w:t>1,50</w:t>
            </w:r>
          </w:p>
        </w:tc>
      </w:tr>
      <w:tr w:rsidR="003C3148" w:rsidRPr="003C3148" w14:paraId="3D37DEA9" w14:textId="77777777" w:rsidTr="009367A9">
        <w:trPr>
          <w:cantSplit/>
        </w:trPr>
        <w:tc>
          <w:tcPr>
            <w:tcW w:w="6025" w:type="dxa"/>
            <w:tcBorders>
              <w:top w:val="single" w:sz="4" w:space="0" w:color="auto"/>
              <w:left w:val="single" w:sz="4" w:space="0" w:color="auto"/>
              <w:bottom w:val="nil"/>
              <w:right w:val="single" w:sz="4" w:space="0" w:color="auto"/>
            </w:tcBorders>
            <w:hideMark/>
          </w:tcPr>
          <w:p w14:paraId="2DE59C51" w14:textId="77777777" w:rsidR="003C3148" w:rsidRPr="003C3148" w:rsidRDefault="003C3148" w:rsidP="009367A9">
            <w:pPr>
              <w:pStyle w:val="a"/>
            </w:pPr>
            <w:r w:rsidRPr="003C3148">
              <w:t xml:space="preserve">Sistem structural tip cadru </w:t>
            </w:r>
            <w:proofErr w:type="spellStart"/>
            <w:r w:rsidRPr="003C3148">
              <w:t>contravântuit</w:t>
            </w:r>
            <w:proofErr w:type="spellEnd"/>
            <w:r w:rsidRPr="003C3148">
              <w:t xml:space="preserve"> excentric </w:t>
            </w:r>
          </w:p>
          <w:p w14:paraId="5CAAA6DE" w14:textId="77777777" w:rsidR="003C3148" w:rsidRPr="003C3148" w:rsidRDefault="003C3148" w:rsidP="009367A9">
            <w:pPr>
              <w:pStyle w:val="i"/>
            </w:pPr>
            <w:r w:rsidRPr="003C3148">
              <w:t xml:space="preserve">Cadre </w:t>
            </w:r>
            <w:proofErr w:type="spellStart"/>
            <w:r w:rsidRPr="003C3148">
              <w:t>contravântuite</w:t>
            </w:r>
            <w:proofErr w:type="spellEnd"/>
            <w:r w:rsidRPr="003C3148">
              <w:t xml:space="preserve"> excentric la care zonele plastice se formează în barele disipative încovoiate sau forfecate</w:t>
            </w:r>
          </w:p>
          <w:p w14:paraId="19D06B84" w14:textId="77777777" w:rsidR="003C3148" w:rsidRPr="003C3148" w:rsidRDefault="003C3148" w:rsidP="009367A9">
            <w:pPr>
              <w:jc w:val="center"/>
            </w:pPr>
            <w:r w:rsidRPr="003C3148">
              <w:rPr>
                <w:noProof/>
              </w:rPr>
              <w:drawing>
                <wp:inline distT="0" distB="0" distL="0" distR="0" wp14:anchorId="0E06D1C1" wp14:editId="36A99595">
                  <wp:extent cx="2985135" cy="1008380"/>
                  <wp:effectExtent l="0" t="0" r="5715" b="1270"/>
                  <wp:docPr id="329" name="Picture 329" descr="A diagram of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1" descr="A diagram of a structure&#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5135" cy="1008380"/>
                          </a:xfrm>
                          <a:prstGeom prst="rect">
                            <a:avLst/>
                          </a:prstGeom>
                          <a:noFill/>
                          <a:ln>
                            <a:noFill/>
                          </a:ln>
                        </pic:spPr>
                      </pic:pic>
                    </a:graphicData>
                  </a:graphic>
                </wp:inline>
              </w:drawing>
            </w:r>
          </w:p>
          <w:p w14:paraId="6BB96AC3" w14:textId="77777777" w:rsidR="003C3148" w:rsidRPr="003C3148" w:rsidRDefault="00000000" w:rsidP="009367A9">
            <w:pPr>
              <w:jc w:val="center"/>
            </w:pPr>
            <m:oMathPara>
              <m:oMath>
                <m:f>
                  <m:fPr>
                    <m:ctrlPr>
                      <w:rPr>
                        <w:rFonts w:ascii="Cambria Math" w:hAnsi="Cambria Math"/>
                      </w:rPr>
                    </m:ctrlPr>
                  </m:fPr>
                  <m:num>
                    <m:sSub>
                      <m:sSubPr>
                        <m:ctrlPr>
                          <w:rPr>
                            <w:rFonts w:ascii="Cambria Math" w:hAnsi="Cambria Math"/>
                          </w:rPr>
                        </m:ctrlPr>
                      </m:sSubPr>
                      <m:e>
                        <m:r>
                          <w:rPr>
                            <w:rFonts w:ascii="Cambria Math" w:hAnsi="Cambria Math"/>
                          </w:rPr>
                          <m:t>α</m:t>
                        </m:r>
                      </m:e>
                      <m:sub>
                        <m:r>
                          <w:rPr>
                            <w:rFonts w:ascii="Cambria Math" w:hAnsi="Cambria Math"/>
                          </w:rPr>
                          <m:t>u</m:t>
                        </m:r>
                      </m:sub>
                    </m:sSub>
                  </m:num>
                  <m:den>
                    <m:sSub>
                      <m:sSubPr>
                        <m:ctrlPr>
                          <w:rPr>
                            <w:rFonts w:ascii="Cambria Math" w:hAnsi="Cambria Math"/>
                          </w:rPr>
                        </m:ctrlPr>
                      </m:sSubPr>
                      <m:e>
                        <m:r>
                          <w:rPr>
                            <w:rFonts w:ascii="Cambria Math" w:hAnsi="Cambria Math"/>
                          </w:rPr>
                          <m:t>α</m:t>
                        </m:r>
                      </m:e>
                      <m:sub>
                        <m:r>
                          <m:rPr>
                            <m:sty m:val="p"/>
                          </m:rPr>
                          <w:rPr>
                            <w:rFonts w:ascii="Cambria Math" w:hAnsi="Cambria Math"/>
                          </w:rPr>
                          <m:t>1</m:t>
                        </m:r>
                      </m:sub>
                    </m:sSub>
                  </m:den>
                </m:f>
                <m:r>
                  <m:rPr>
                    <m:sty m:val="p"/>
                  </m:rPr>
                  <w:rPr>
                    <w:rFonts w:ascii="Cambria Math" w:hAnsi="Cambria Math"/>
                  </w:rPr>
                  <m:t>=1,20</m:t>
                </m:r>
              </m:oMath>
            </m:oMathPara>
          </w:p>
        </w:tc>
        <w:tc>
          <w:tcPr>
            <w:tcW w:w="900" w:type="dxa"/>
            <w:tcBorders>
              <w:top w:val="single" w:sz="4" w:space="0" w:color="auto"/>
              <w:left w:val="single" w:sz="4" w:space="0" w:color="auto"/>
              <w:bottom w:val="nil"/>
              <w:right w:val="single" w:sz="4" w:space="0" w:color="auto"/>
            </w:tcBorders>
            <w:vAlign w:val="center"/>
          </w:tcPr>
          <w:p w14:paraId="4341A371" w14:textId="77777777" w:rsidR="003C3148" w:rsidRPr="003C3148" w:rsidRDefault="003C3148" w:rsidP="009367A9"/>
          <w:p w14:paraId="4827EF68" w14:textId="77777777" w:rsidR="003C3148" w:rsidRPr="003C3148" w:rsidRDefault="003C3148" w:rsidP="009367A9">
            <m:oMathPara>
              <m:oMath>
                <m:r>
                  <w:rPr>
                    <w:rFonts w:ascii="Cambria Math"/>
                  </w:rPr>
                  <m:t>5</m:t>
                </m:r>
                <m:f>
                  <m:fPr>
                    <m:ctrlPr>
                      <w:rPr>
                        <w:rFonts w:ascii="Cambria Math" w:hAnsi="Cambria Math"/>
                        <w:i/>
                      </w:rPr>
                    </m:ctrlPr>
                  </m:fPr>
                  <m:num>
                    <m:sSub>
                      <m:sSubPr>
                        <m:ctrlPr>
                          <w:rPr>
                            <w:rFonts w:ascii="Cambria Math" w:hAnsi="Cambria Math"/>
                            <w:i/>
                          </w:rPr>
                        </m:ctrlPr>
                      </m:sSubPr>
                      <m:e>
                        <m:r>
                          <w:rPr>
                            <w:rFonts w:ascii="Cambria Math"/>
                          </w:rPr>
                          <m:t>α</m:t>
                        </m:r>
                      </m:e>
                      <m:sub>
                        <m:r>
                          <w:rPr>
                            <w:rFonts w:ascii="Cambria Math"/>
                          </w:rPr>
                          <m:t>u</m:t>
                        </m:r>
                      </m:sub>
                    </m:sSub>
                  </m:num>
                  <m:den>
                    <m:sSub>
                      <m:sSubPr>
                        <m:ctrlPr>
                          <w:rPr>
                            <w:rFonts w:ascii="Cambria Math" w:hAnsi="Cambria Math"/>
                            <w:i/>
                          </w:rPr>
                        </m:ctrlPr>
                      </m:sSubPr>
                      <m:e>
                        <m:r>
                          <w:rPr>
                            <w:rFonts w:ascii="Cambria Math"/>
                          </w:rPr>
                          <m:t>α</m:t>
                        </m:r>
                      </m:e>
                      <m:sub>
                        <m:r>
                          <w:rPr>
                            <w:rFonts w:ascii="Cambria Math"/>
                          </w:rPr>
                          <m:t>1</m:t>
                        </m:r>
                      </m:sub>
                    </m:sSub>
                  </m:den>
                </m:f>
              </m:oMath>
            </m:oMathPara>
          </w:p>
          <w:p w14:paraId="3F183BF4" w14:textId="77777777" w:rsidR="003C3148" w:rsidRPr="003C3148" w:rsidRDefault="003C3148" w:rsidP="009367A9"/>
        </w:tc>
        <w:tc>
          <w:tcPr>
            <w:tcW w:w="810" w:type="dxa"/>
            <w:tcBorders>
              <w:top w:val="single" w:sz="4" w:space="0" w:color="auto"/>
              <w:left w:val="single" w:sz="4" w:space="0" w:color="auto"/>
              <w:bottom w:val="nil"/>
              <w:right w:val="single" w:sz="4" w:space="0" w:color="auto"/>
            </w:tcBorders>
            <w:vAlign w:val="center"/>
            <w:hideMark/>
          </w:tcPr>
          <w:p w14:paraId="1FC0CAF2" w14:textId="77777777" w:rsidR="003C3148" w:rsidRPr="003C3148" w:rsidRDefault="003C3148" w:rsidP="009367A9">
            <w:r w:rsidRPr="003C3148">
              <w:t>3,0</w:t>
            </w:r>
          </w:p>
        </w:tc>
        <w:tc>
          <w:tcPr>
            <w:tcW w:w="720" w:type="dxa"/>
            <w:tcBorders>
              <w:top w:val="single" w:sz="4" w:space="0" w:color="auto"/>
              <w:left w:val="single" w:sz="4" w:space="0" w:color="auto"/>
              <w:bottom w:val="nil"/>
              <w:right w:val="single" w:sz="4" w:space="0" w:color="auto"/>
            </w:tcBorders>
            <w:vAlign w:val="center"/>
          </w:tcPr>
          <w:p w14:paraId="42366E72" w14:textId="77777777" w:rsidR="003C3148" w:rsidRPr="003C3148" w:rsidDel="00225427" w:rsidRDefault="003C3148" w:rsidP="009367A9">
            <w:r w:rsidRPr="003C3148">
              <w:t>1,50</w:t>
            </w:r>
          </w:p>
        </w:tc>
      </w:tr>
      <w:tr w:rsidR="003C3148" w:rsidRPr="003C3148" w14:paraId="5B619981" w14:textId="77777777" w:rsidTr="009367A9">
        <w:trPr>
          <w:cantSplit/>
        </w:trPr>
        <w:tc>
          <w:tcPr>
            <w:tcW w:w="6025" w:type="dxa"/>
            <w:tcBorders>
              <w:top w:val="nil"/>
              <w:left w:val="single" w:sz="4" w:space="0" w:color="auto"/>
              <w:bottom w:val="single" w:sz="4" w:space="0" w:color="auto"/>
              <w:right w:val="single" w:sz="4" w:space="0" w:color="auto"/>
            </w:tcBorders>
          </w:tcPr>
          <w:p w14:paraId="2365CBAB" w14:textId="77777777" w:rsidR="003C3148" w:rsidRPr="003C3148" w:rsidRDefault="003C3148" w:rsidP="009367A9">
            <w:pPr>
              <w:pStyle w:val="i"/>
            </w:pPr>
            <w:r w:rsidRPr="003C3148">
              <w:t xml:space="preserve">Cadre </w:t>
            </w:r>
            <w:proofErr w:type="spellStart"/>
            <w:r w:rsidRPr="003C3148">
              <w:t>contravântuite</w:t>
            </w:r>
            <w:proofErr w:type="spellEnd"/>
            <w:r w:rsidRPr="003C3148">
              <w:t xml:space="preserve"> excentric la care zonele plastice se formează în bare disipative încovoiate sau forfecate și la capetele grinzilor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r w:rsidRPr="003C3148">
              <w:t xml:space="preserve">     </w:t>
            </w:r>
          </w:p>
          <w:p w14:paraId="13432389" w14:textId="77777777" w:rsidR="003C3148" w:rsidRPr="003C3148" w:rsidRDefault="003C3148" w:rsidP="009367A9">
            <w:pPr>
              <w:jc w:val="center"/>
            </w:pPr>
            <w:r w:rsidRPr="003C3148">
              <w:rPr>
                <w:noProof/>
              </w:rPr>
              <w:drawing>
                <wp:inline distT="0" distB="0" distL="0" distR="0" wp14:anchorId="22DC3F03" wp14:editId="766A0D4F">
                  <wp:extent cx="2438400" cy="1103664"/>
                  <wp:effectExtent l="0" t="0" r="0" b="1270"/>
                  <wp:docPr id="687408597" name="Picture 687408597" descr="A drawing of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08597" name="Imagine 687408597" descr="A drawing of a shelf&#10;&#10;Description automatically generated"/>
                          <pic:cNvPicPr/>
                        </pic:nvPicPr>
                        <pic:blipFill>
                          <a:blip r:embed="rId36"/>
                          <a:stretch>
                            <a:fillRect/>
                          </a:stretch>
                        </pic:blipFill>
                        <pic:spPr>
                          <a:xfrm>
                            <a:off x="0" y="0"/>
                            <a:ext cx="2477498" cy="1121361"/>
                          </a:xfrm>
                          <a:prstGeom prst="rect">
                            <a:avLst/>
                          </a:prstGeom>
                        </pic:spPr>
                      </pic:pic>
                    </a:graphicData>
                  </a:graphic>
                </wp:inline>
              </w:drawing>
            </w:r>
          </w:p>
          <w:p w14:paraId="11B6EC08" w14:textId="77777777" w:rsidR="003C3148" w:rsidRPr="003C3148" w:rsidRDefault="00000000" w:rsidP="009367A9">
            <w:pPr>
              <w:jc w:va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u</m:t>
                        </m:r>
                      </m:sub>
                    </m:sSub>
                  </m:num>
                  <m:den>
                    <m:sSub>
                      <m:sSubPr>
                        <m:ctrlPr>
                          <w:rPr>
                            <w:rFonts w:ascii="Cambria Math" w:hAnsi="Cambria Math"/>
                            <w:i/>
                          </w:rPr>
                        </m:ctrlPr>
                      </m:sSubPr>
                      <m:e>
                        <m:r>
                          <w:rPr>
                            <w:rFonts w:ascii="Cambria Math" w:hAnsi="Cambria Math"/>
                          </w:rPr>
                          <m:t>α</m:t>
                        </m:r>
                      </m:e>
                      <m:sub>
                        <m:r>
                          <w:rPr>
                            <w:rFonts w:ascii="Cambria Math" w:hAnsi="Cambria Math"/>
                          </w:rPr>
                          <m:t>1</m:t>
                        </m:r>
                      </m:sub>
                    </m:sSub>
                  </m:den>
                </m:f>
                <m:r>
                  <w:rPr>
                    <w:rFonts w:ascii="Cambria Math" w:hAnsi="Cambria Math"/>
                  </w:rPr>
                  <m:t>=1,20</m:t>
                </m:r>
              </m:oMath>
            </m:oMathPara>
          </w:p>
        </w:tc>
        <w:tc>
          <w:tcPr>
            <w:tcW w:w="900" w:type="dxa"/>
            <w:tcBorders>
              <w:top w:val="nil"/>
              <w:left w:val="single" w:sz="4" w:space="0" w:color="auto"/>
              <w:bottom w:val="single" w:sz="4" w:space="0" w:color="auto"/>
              <w:right w:val="single" w:sz="4" w:space="0" w:color="auto"/>
            </w:tcBorders>
            <w:vAlign w:val="center"/>
          </w:tcPr>
          <w:p w14:paraId="3189974B" w14:textId="77777777" w:rsidR="003C3148" w:rsidRPr="003C3148" w:rsidRDefault="003C3148" w:rsidP="009367A9">
            <m:oMathPara>
              <m:oMath>
                <m:r>
                  <w:rPr>
                    <w:rFonts w:ascii="Cambria Math" w:hAnsi="Cambria Math"/>
                  </w:rPr>
                  <m:t>5</m:t>
                </m:r>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u</m:t>
                        </m:r>
                      </m:sub>
                    </m:sSub>
                  </m:num>
                  <m:den>
                    <m:sSub>
                      <m:sSubPr>
                        <m:ctrlPr>
                          <w:rPr>
                            <w:rFonts w:ascii="Cambria Math" w:hAnsi="Cambria Math"/>
                            <w:i/>
                          </w:rPr>
                        </m:ctrlPr>
                      </m:sSubPr>
                      <m:e>
                        <m:r>
                          <w:rPr>
                            <w:rFonts w:ascii="Cambria Math" w:hAnsi="Cambria Math"/>
                          </w:rPr>
                          <m:t>α</m:t>
                        </m:r>
                      </m:e>
                      <m:sub>
                        <m:r>
                          <w:rPr>
                            <w:rFonts w:ascii="Cambria Math" w:hAnsi="Cambria Math"/>
                          </w:rPr>
                          <m:t>1</m:t>
                        </m:r>
                      </m:sub>
                    </m:sSub>
                  </m:den>
                </m:f>
              </m:oMath>
            </m:oMathPara>
          </w:p>
        </w:tc>
        <w:tc>
          <w:tcPr>
            <w:tcW w:w="810" w:type="dxa"/>
            <w:tcBorders>
              <w:top w:val="nil"/>
              <w:left w:val="single" w:sz="4" w:space="0" w:color="auto"/>
              <w:bottom w:val="single" w:sz="4" w:space="0" w:color="auto"/>
              <w:right w:val="single" w:sz="4" w:space="0" w:color="auto"/>
            </w:tcBorders>
            <w:vAlign w:val="center"/>
          </w:tcPr>
          <w:p w14:paraId="067DEE6B" w14:textId="77777777" w:rsidR="003C3148" w:rsidRPr="003C3148" w:rsidRDefault="003C3148" w:rsidP="009367A9">
            <w:r w:rsidRPr="003C3148">
              <w:t>3,50</w:t>
            </w:r>
          </w:p>
        </w:tc>
        <w:tc>
          <w:tcPr>
            <w:tcW w:w="720" w:type="dxa"/>
            <w:tcBorders>
              <w:top w:val="nil"/>
              <w:left w:val="single" w:sz="4" w:space="0" w:color="auto"/>
              <w:bottom w:val="single" w:sz="4" w:space="0" w:color="auto"/>
              <w:right w:val="single" w:sz="4" w:space="0" w:color="auto"/>
            </w:tcBorders>
            <w:vAlign w:val="center"/>
          </w:tcPr>
          <w:p w14:paraId="28302E01" w14:textId="77777777" w:rsidR="003C3148" w:rsidRPr="003C3148" w:rsidRDefault="003C3148" w:rsidP="009367A9">
            <w:r w:rsidRPr="003C3148">
              <w:t>1,50</w:t>
            </w:r>
          </w:p>
        </w:tc>
      </w:tr>
      <w:tr w:rsidR="003C3148" w:rsidRPr="003C3148" w14:paraId="09582E61" w14:textId="77777777" w:rsidTr="009367A9">
        <w:trPr>
          <w:cantSplit/>
        </w:trPr>
        <w:tc>
          <w:tcPr>
            <w:tcW w:w="6025" w:type="dxa"/>
            <w:tcBorders>
              <w:top w:val="single" w:sz="4" w:space="0" w:color="auto"/>
              <w:left w:val="single" w:sz="4" w:space="0" w:color="auto"/>
              <w:bottom w:val="nil"/>
              <w:right w:val="single" w:sz="4" w:space="0" w:color="auto"/>
            </w:tcBorders>
          </w:tcPr>
          <w:p w14:paraId="4A4ACC18" w14:textId="77777777" w:rsidR="003C3148" w:rsidRPr="003C3148" w:rsidRDefault="003C3148" w:rsidP="009367A9">
            <w:pPr>
              <w:pStyle w:val="a"/>
            </w:pPr>
            <w:r w:rsidRPr="003C3148">
              <w:lastRenderedPageBreak/>
              <w:t>Structuri de tip pendul inversat</w:t>
            </w:r>
          </w:p>
          <w:p w14:paraId="32849394" w14:textId="77777777" w:rsidR="003C3148" w:rsidRPr="003C3148" w:rsidRDefault="003C3148" w:rsidP="009367A9">
            <w:pPr>
              <w:pStyle w:val="i"/>
            </w:pPr>
            <w:r w:rsidRPr="003C3148">
              <w:t>Structuri la care zonele plastice se formează la baza stâlpilor</w:t>
            </w:r>
          </w:p>
          <w:p w14:paraId="231E6CF5" w14:textId="77777777" w:rsidR="003C3148" w:rsidRPr="003C3148" w:rsidRDefault="003C3148" w:rsidP="009367A9">
            <w:pPr>
              <w:jc w:val="center"/>
            </w:pPr>
            <w:r w:rsidRPr="003C3148">
              <w:rPr>
                <w:noProof/>
              </w:rPr>
              <w:drawing>
                <wp:inline distT="0" distB="0" distL="0" distR="0" wp14:anchorId="5D8D8AE1" wp14:editId="1A15CB42">
                  <wp:extent cx="582930" cy="703580"/>
                  <wp:effectExtent l="0" t="0" r="0" b="1270"/>
                  <wp:docPr id="229" name="Picture 22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
                          <pic:cNvPicPr>
                            <a:picLocks noChangeAspect="1" noChangeArrowheads="1"/>
                          </pic:cNvPicPr>
                        </pic:nvPicPr>
                        <pic:blipFill>
                          <a:blip r:embed="rId37" cstate="print">
                            <a:extLst>
                              <a:ext uri="{28A0092B-C50C-407E-A947-70E740481C1C}">
                                <a14:useLocalDpi xmlns:a14="http://schemas.microsoft.com/office/drawing/2010/main" val="0"/>
                              </a:ext>
                            </a:extLst>
                          </a:blip>
                          <a:srcRect r="51402"/>
                          <a:stretch>
                            <a:fillRect/>
                          </a:stretch>
                        </pic:blipFill>
                        <pic:spPr bwMode="auto">
                          <a:xfrm>
                            <a:off x="0" y="0"/>
                            <a:ext cx="582930" cy="703580"/>
                          </a:xfrm>
                          <a:prstGeom prst="rect">
                            <a:avLst/>
                          </a:prstGeom>
                          <a:noFill/>
                          <a:ln>
                            <a:noFill/>
                          </a:ln>
                        </pic:spPr>
                      </pic:pic>
                    </a:graphicData>
                  </a:graphic>
                </wp:inline>
              </w:drawing>
            </w:r>
          </w:p>
          <w:p w14:paraId="6146C4D3" w14:textId="77777777" w:rsidR="003C3148" w:rsidRPr="003C3148" w:rsidRDefault="00000000" w:rsidP="009367A9">
            <w:pPr>
              <w:jc w:val="cente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u</m:t>
                        </m:r>
                      </m:sub>
                    </m:sSub>
                  </m:num>
                  <m:den>
                    <m:sSub>
                      <m:sSubPr>
                        <m:ctrlPr>
                          <w:rPr>
                            <w:rFonts w:ascii="Cambria Math" w:hAnsi="Cambria Math"/>
                            <w:i/>
                          </w:rPr>
                        </m:ctrlPr>
                      </m:sSubPr>
                      <m:e>
                        <m:r>
                          <w:rPr>
                            <w:rFonts w:ascii="Cambria Math" w:hAnsi="Cambria Math"/>
                          </w:rPr>
                          <m:t>α</m:t>
                        </m:r>
                      </m:e>
                      <m:sub>
                        <m:r>
                          <w:rPr>
                            <w:rFonts w:ascii="Cambria Math" w:hAnsi="Cambria Math"/>
                          </w:rPr>
                          <m:t>1</m:t>
                        </m:r>
                      </m:sub>
                    </m:sSub>
                  </m:den>
                </m:f>
                <m:r>
                  <w:rPr>
                    <w:rFonts w:ascii="Cambria Math" w:hAnsi="Cambria Math"/>
                  </w:rPr>
                  <m:t>=1,00</m:t>
                </m:r>
              </m:oMath>
            </m:oMathPara>
          </w:p>
        </w:tc>
        <w:tc>
          <w:tcPr>
            <w:tcW w:w="900" w:type="dxa"/>
            <w:tcBorders>
              <w:top w:val="single" w:sz="4" w:space="0" w:color="auto"/>
              <w:left w:val="single" w:sz="4" w:space="0" w:color="auto"/>
              <w:bottom w:val="nil"/>
              <w:right w:val="single" w:sz="4" w:space="0" w:color="auto"/>
            </w:tcBorders>
            <w:vAlign w:val="center"/>
            <w:hideMark/>
          </w:tcPr>
          <w:p w14:paraId="72F9B9FA" w14:textId="77777777" w:rsidR="003C3148" w:rsidRPr="003C3148" w:rsidRDefault="003C3148" w:rsidP="009367A9">
            <m:oMathPara>
              <m:oMath>
                <m:r>
                  <w:rPr>
                    <w:rFonts w:ascii="Cambria Math"/>
                  </w:rPr>
                  <m:t>2</m:t>
                </m:r>
                <m:f>
                  <m:fPr>
                    <m:ctrlPr>
                      <w:rPr>
                        <w:rFonts w:ascii="Cambria Math" w:hAnsi="Cambria Math"/>
                        <w:i/>
                      </w:rPr>
                    </m:ctrlPr>
                  </m:fPr>
                  <m:num>
                    <m:sSub>
                      <m:sSubPr>
                        <m:ctrlPr>
                          <w:rPr>
                            <w:rFonts w:ascii="Cambria Math" w:hAnsi="Cambria Math"/>
                            <w:i/>
                          </w:rPr>
                        </m:ctrlPr>
                      </m:sSubPr>
                      <m:e>
                        <m:r>
                          <w:rPr>
                            <w:rFonts w:ascii="Cambria Math"/>
                          </w:rPr>
                          <m:t>α</m:t>
                        </m:r>
                      </m:e>
                      <m:sub>
                        <m:r>
                          <w:rPr>
                            <w:rFonts w:ascii="Cambria Math"/>
                          </w:rPr>
                          <m:t>u</m:t>
                        </m:r>
                      </m:sub>
                    </m:sSub>
                  </m:num>
                  <m:den>
                    <m:sSub>
                      <m:sSubPr>
                        <m:ctrlPr>
                          <w:rPr>
                            <w:rFonts w:ascii="Cambria Math" w:hAnsi="Cambria Math"/>
                            <w:i/>
                          </w:rPr>
                        </m:ctrlPr>
                      </m:sSubPr>
                      <m:e>
                        <m:r>
                          <w:rPr>
                            <w:rFonts w:ascii="Cambria Math"/>
                          </w:rPr>
                          <m:t>α</m:t>
                        </m:r>
                      </m:e>
                      <m:sub>
                        <m:r>
                          <w:rPr>
                            <w:rFonts w:ascii="Cambria Math"/>
                          </w:rPr>
                          <m:t>1</m:t>
                        </m:r>
                      </m:sub>
                    </m:sSub>
                  </m:den>
                </m:f>
              </m:oMath>
            </m:oMathPara>
          </w:p>
        </w:tc>
        <w:tc>
          <w:tcPr>
            <w:tcW w:w="810" w:type="dxa"/>
            <w:tcBorders>
              <w:top w:val="single" w:sz="4" w:space="0" w:color="auto"/>
              <w:left w:val="single" w:sz="4" w:space="0" w:color="auto"/>
              <w:bottom w:val="nil"/>
              <w:right w:val="single" w:sz="4" w:space="0" w:color="auto"/>
            </w:tcBorders>
            <w:vAlign w:val="center"/>
            <w:hideMark/>
          </w:tcPr>
          <w:p w14:paraId="7160982A" w14:textId="77777777" w:rsidR="003C3148" w:rsidRPr="003C3148" w:rsidRDefault="003C3148" w:rsidP="009367A9">
            <w:r w:rsidRPr="003C3148">
              <w:t>2,00</w:t>
            </w:r>
          </w:p>
        </w:tc>
        <w:tc>
          <w:tcPr>
            <w:tcW w:w="720" w:type="dxa"/>
            <w:tcBorders>
              <w:top w:val="single" w:sz="4" w:space="0" w:color="auto"/>
              <w:left w:val="single" w:sz="4" w:space="0" w:color="auto"/>
              <w:bottom w:val="nil"/>
              <w:right w:val="single" w:sz="4" w:space="0" w:color="auto"/>
            </w:tcBorders>
            <w:vAlign w:val="center"/>
          </w:tcPr>
          <w:p w14:paraId="21BA7646" w14:textId="77777777" w:rsidR="003C3148" w:rsidRPr="003C3148" w:rsidRDefault="003C3148" w:rsidP="009367A9">
            <w:r w:rsidRPr="003C3148">
              <w:t>1,00</w:t>
            </w:r>
          </w:p>
        </w:tc>
      </w:tr>
      <w:tr w:rsidR="003C3148" w:rsidRPr="003C3148" w14:paraId="0C7AB225" w14:textId="77777777" w:rsidTr="009367A9">
        <w:trPr>
          <w:cantSplit/>
        </w:trPr>
        <w:tc>
          <w:tcPr>
            <w:tcW w:w="6025" w:type="dxa"/>
            <w:tcBorders>
              <w:top w:val="nil"/>
              <w:left w:val="single" w:sz="4" w:space="0" w:color="auto"/>
              <w:bottom w:val="single" w:sz="4" w:space="0" w:color="auto"/>
              <w:right w:val="single" w:sz="4" w:space="0" w:color="auto"/>
            </w:tcBorders>
          </w:tcPr>
          <w:p w14:paraId="16F7F5A4" w14:textId="667E3079" w:rsidR="003C3148" w:rsidRPr="003C3148" w:rsidRDefault="003C3148" w:rsidP="009367A9">
            <w:pPr>
              <w:pStyle w:val="i"/>
            </w:pPr>
            <w:r w:rsidRPr="003C3148">
              <w:t>Structuri la care zonele plastice se formează la ambele capete ale stâlpilor și for</w:t>
            </w:r>
            <w:r w:rsidR="00C86317">
              <w:t>ț</w:t>
            </w:r>
            <w:r w:rsidRPr="003C3148">
              <w:t>a axială din stâlpi îndeplinește condi</w:t>
            </w:r>
            <w:r w:rsidR="00C86317">
              <w:t>ț</w:t>
            </w:r>
            <w:r w:rsidRPr="003C3148">
              <w:t xml:space="preserve">ia </w:t>
            </w:r>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vertAlign w:val="subscript"/>
                        </w:rPr>
                        <m:t>Ed</m:t>
                      </m:r>
                    </m:sub>
                  </m:sSub>
                </m:num>
                <m:den>
                  <m:sSub>
                    <m:sSubPr>
                      <m:ctrlPr>
                        <w:rPr>
                          <w:rFonts w:ascii="Cambria Math" w:hAnsi="Cambria Math"/>
                          <w:i/>
                        </w:rPr>
                      </m:ctrlPr>
                    </m:sSubPr>
                    <m:e>
                      <m:r>
                        <w:rPr>
                          <w:rFonts w:ascii="Cambria Math" w:hAnsi="Cambria Math"/>
                        </w:rPr>
                        <m:t>N</m:t>
                      </m:r>
                    </m:e>
                    <m:sub>
                      <m:r>
                        <w:rPr>
                          <w:rFonts w:ascii="Cambria Math" w:hAnsi="Cambria Math"/>
                        </w:rPr>
                        <m:t>pl,Rd</m:t>
                      </m:r>
                    </m:sub>
                  </m:sSub>
                </m:den>
              </m:f>
              <m:r>
                <w:rPr>
                  <w:rFonts w:ascii="Cambria Math" w:hAnsi="Cambria Math"/>
                </w:rPr>
                <m:t xml:space="preserve"> &gt; 0,3</m:t>
              </m:r>
            </m:oMath>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r w:rsidRPr="003C3148">
              <w:t xml:space="preserve">     </w:t>
            </w:r>
          </w:p>
          <w:p w14:paraId="4197431C" w14:textId="77777777" w:rsidR="003C3148" w:rsidRPr="003C3148" w:rsidRDefault="003C3148" w:rsidP="009367A9">
            <w:pPr>
              <w:jc w:val="center"/>
            </w:pPr>
            <w:r w:rsidRPr="003C3148">
              <w:rPr>
                <w:noProof/>
              </w:rPr>
              <w:drawing>
                <wp:inline distT="0" distB="0" distL="0" distR="0" wp14:anchorId="51235D92" wp14:editId="54C98587">
                  <wp:extent cx="753110" cy="609600"/>
                  <wp:effectExtent l="0" t="0" r="8890" b="0"/>
                  <wp:docPr id="230" name="Picture 230" descr="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9"/>
                          <pic:cNvPicPr>
                            <a:picLocks noChangeAspect="1" noChangeArrowheads="1"/>
                          </pic:cNvPicPr>
                        </pic:nvPicPr>
                        <pic:blipFill>
                          <a:blip r:embed="rId38" cstate="print">
                            <a:extLst>
                              <a:ext uri="{28A0092B-C50C-407E-A947-70E740481C1C}">
                                <a14:useLocalDpi xmlns:a14="http://schemas.microsoft.com/office/drawing/2010/main" val="0"/>
                              </a:ext>
                            </a:extLst>
                          </a:blip>
                          <a:srcRect l="41867" t="60040" r="53287" b="32329"/>
                          <a:stretch>
                            <a:fillRect/>
                          </a:stretch>
                        </pic:blipFill>
                        <pic:spPr bwMode="auto">
                          <a:xfrm>
                            <a:off x="0" y="0"/>
                            <a:ext cx="753110" cy="609600"/>
                          </a:xfrm>
                          <a:prstGeom prst="rect">
                            <a:avLst/>
                          </a:prstGeom>
                          <a:noFill/>
                          <a:ln>
                            <a:noFill/>
                          </a:ln>
                        </pic:spPr>
                      </pic:pic>
                    </a:graphicData>
                  </a:graphic>
                </wp:inline>
              </w:drawing>
            </w:r>
          </w:p>
          <w:p w14:paraId="62F65B4B" w14:textId="77777777" w:rsidR="003C3148" w:rsidRPr="003C3148" w:rsidRDefault="00000000" w:rsidP="009367A9">
            <w:pPr>
              <w:jc w:va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u</m:t>
                        </m:r>
                      </m:sub>
                    </m:sSub>
                  </m:num>
                  <m:den>
                    <m:sSub>
                      <m:sSubPr>
                        <m:ctrlPr>
                          <w:rPr>
                            <w:rFonts w:ascii="Cambria Math" w:hAnsi="Cambria Math"/>
                            <w:i/>
                          </w:rPr>
                        </m:ctrlPr>
                      </m:sSubPr>
                      <m:e>
                        <m:r>
                          <w:rPr>
                            <w:rFonts w:ascii="Cambria Math" w:hAnsi="Cambria Math"/>
                          </w:rPr>
                          <m:t>α</m:t>
                        </m:r>
                      </m:e>
                      <m:sub>
                        <m:r>
                          <w:rPr>
                            <w:rFonts w:ascii="Cambria Math" w:hAnsi="Cambria Math"/>
                          </w:rPr>
                          <m:t>1</m:t>
                        </m:r>
                      </m:sub>
                    </m:sSub>
                  </m:den>
                </m:f>
                <m:r>
                  <w:rPr>
                    <w:rFonts w:ascii="Cambria Math" w:hAnsi="Cambria Math"/>
                  </w:rPr>
                  <m:t>=1,10</m:t>
                </m:r>
              </m:oMath>
            </m:oMathPara>
          </w:p>
        </w:tc>
        <w:tc>
          <w:tcPr>
            <w:tcW w:w="900" w:type="dxa"/>
            <w:tcBorders>
              <w:top w:val="nil"/>
              <w:left w:val="single" w:sz="4" w:space="0" w:color="auto"/>
              <w:bottom w:val="single" w:sz="4" w:space="0" w:color="auto"/>
              <w:right w:val="single" w:sz="4" w:space="0" w:color="auto"/>
            </w:tcBorders>
            <w:vAlign w:val="center"/>
          </w:tcPr>
          <w:p w14:paraId="20192916" w14:textId="77777777" w:rsidR="003C3148" w:rsidRPr="003C3148" w:rsidRDefault="003C3148" w:rsidP="009367A9">
            <m:oMathPara>
              <m:oMath>
                <m:r>
                  <w:rPr>
                    <w:rFonts w:ascii="Cambria Math"/>
                  </w:rPr>
                  <m:t>2</m:t>
                </m:r>
                <m:f>
                  <m:fPr>
                    <m:ctrlPr>
                      <w:rPr>
                        <w:rFonts w:ascii="Cambria Math" w:hAnsi="Cambria Math"/>
                        <w:i/>
                      </w:rPr>
                    </m:ctrlPr>
                  </m:fPr>
                  <m:num>
                    <m:sSub>
                      <m:sSubPr>
                        <m:ctrlPr>
                          <w:rPr>
                            <w:rFonts w:ascii="Cambria Math" w:hAnsi="Cambria Math"/>
                            <w:i/>
                          </w:rPr>
                        </m:ctrlPr>
                      </m:sSubPr>
                      <m:e>
                        <m:r>
                          <w:rPr>
                            <w:rFonts w:ascii="Cambria Math"/>
                          </w:rPr>
                          <m:t>α</m:t>
                        </m:r>
                      </m:e>
                      <m:sub>
                        <m:r>
                          <w:rPr>
                            <w:rFonts w:ascii="Cambria Math"/>
                          </w:rPr>
                          <m:t>u</m:t>
                        </m:r>
                      </m:sub>
                    </m:sSub>
                  </m:num>
                  <m:den>
                    <m:sSub>
                      <m:sSubPr>
                        <m:ctrlPr>
                          <w:rPr>
                            <w:rFonts w:ascii="Cambria Math" w:hAnsi="Cambria Math"/>
                            <w:i/>
                          </w:rPr>
                        </m:ctrlPr>
                      </m:sSubPr>
                      <m:e>
                        <m:r>
                          <w:rPr>
                            <w:rFonts w:ascii="Cambria Math"/>
                          </w:rPr>
                          <m:t>α</m:t>
                        </m:r>
                      </m:e>
                      <m:sub>
                        <m:r>
                          <w:rPr>
                            <w:rFonts w:ascii="Cambria Math"/>
                          </w:rPr>
                          <m:t>1</m:t>
                        </m:r>
                      </m:sub>
                    </m:sSub>
                  </m:den>
                </m:f>
              </m:oMath>
            </m:oMathPara>
          </w:p>
        </w:tc>
        <w:tc>
          <w:tcPr>
            <w:tcW w:w="810" w:type="dxa"/>
            <w:tcBorders>
              <w:top w:val="nil"/>
              <w:left w:val="single" w:sz="4" w:space="0" w:color="auto"/>
              <w:bottom w:val="single" w:sz="4" w:space="0" w:color="auto"/>
              <w:right w:val="single" w:sz="4" w:space="0" w:color="auto"/>
            </w:tcBorders>
            <w:vAlign w:val="center"/>
          </w:tcPr>
          <w:p w14:paraId="0049E67F" w14:textId="77777777" w:rsidR="003C3148" w:rsidRPr="003C3148" w:rsidRDefault="003C3148" w:rsidP="009367A9">
            <w:r w:rsidRPr="003C3148">
              <w:t>2,00</w:t>
            </w:r>
          </w:p>
        </w:tc>
        <w:tc>
          <w:tcPr>
            <w:tcW w:w="720" w:type="dxa"/>
            <w:tcBorders>
              <w:top w:val="nil"/>
              <w:left w:val="single" w:sz="4" w:space="0" w:color="auto"/>
              <w:bottom w:val="single" w:sz="4" w:space="0" w:color="auto"/>
              <w:right w:val="single" w:sz="4" w:space="0" w:color="auto"/>
            </w:tcBorders>
            <w:vAlign w:val="center"/>
          </w:tcPr>
          <w:p w14:paraId="2E1C3DC6" w14:textId="77777777" w:rsidR="003C3148" w:rsidRPr="003C3148" w:rsidRDefault="003C3148" w:rsidP="009367A9">
            <w:r w:rsidRPr="003C3148">
              <w:t>1,00</w:t>
            </w:r>
          </w:p>
        </w:tc>
      </w:tr>
      <w:tr w:rsidR="003C3148" w:rsidRPr="003C3148" w14:paraId="7C3BFC74" w14:textId="77777777" w:rsidTr="009367A9">
        <w:trPr>
          <w:cantSplit/>
        </w:trPr>
        <w:tc>
          <w:tcPr>
            <w:tcW w:w="6025" w:type="dxa"/>
            <w:tcBorders>
              <w:top w:val="single" w:sz="4" w:space="0" w:color="auto"/>
              <w:left w:val="single" w:sz="4" w:space="0" w:color="auto"/>
              <w:bottom w:val="nil"/>
              <w:right w:val="single" w:sz="4" w:space="0" w:color="auto"/>
            </w:tcBorders>
          </w:tcPr>
          <w:p w14:paraId="5A10F5CE" w14:textId="77777777" w:rsidR="003C3148" w:rsidRPr="003C3148" w:rsidRDefault="003C3148" w:rsidP="009367A9">
            <w:pPr>
              <w:pStyle w:val="a"/>
            </w:pPr>
            <w:r w:rsidRPr="003C3148">
              <w:t xml:space="preserve">Sistem structural tip dual </w:t>
            </w:r>
          </w:p>
          <w:p w14:paraId="57B2BACC" w14:textId="77777777" w:rsidR="003C3148" w:rsidRPr="003C3148" w:rsidRDefault="003C3148" w:rsidP="009367A9">
            <w:pPr>
              <w:pStyle w:val="i"/>
            </w:pPr>
            <w:r w:rsidRPr="003C3148">
              <w:t xml:space="preserve">Cadre duale alcătuite din cadre </w:t>
            </w:r>
            <w:proofErr w:type="spellStart"/>
            <w:r w:rsidRPr="003C3148">
              <w:t>necontravântuite</w:t>
            </w:r>
            <w:proofErr w:type="spellEnd"/>
            <w:r w:rsidRPr="003C3148">
              <w:t xml:space="preserve"> conectate prin diafragme rigide cu cadre </w:t>
            </w:r>
            <w:proofErr w:type="spellStart"/>
            <w:r w:rsidRPr="003C3148">
              <w:t>contravântuite</w:t>
            </w:r>
            <w:proofErr w:type="spellEnd"/>
            <w:r w:rsidRPr="003C3148">
              <w:t xml:space="preserve"> în X și alternante la care zonele plastice se formează în cadrele </w:t>
            </w:r>
            <w:proofErr w:type="spellStart"/>
            <w:r w:rsidRPr="003C3148">
              <w:t>necontravântuite</w:t>
            </w:r>
            <w:proofErr w:type="spellEnd"/>
            <w:r w:rsidRPr="003C3148">
              <w:t xml:space="preserve"> și în diagonalele întinse</w:t>
            </w:r>
          </w:p>
          <w:p w14:paraId="7EB51193" w14:textId="77777777" w:rsidR="003C3148" w:rsidRPr="003C3148" w:rsidRDefault="003C3148" w:rsidP="009367A9">
            <w:pPr>
              <w:jc w:val="center"/>
            </w:pPr>
            <w:r w:rsidRPr="003C3148">
              <w:rPr>
                <w:noProof/>
              </w:rPr>
              <w:drawing>
                <wp:inline distT="0" distB="0" distL="0" distR="0" wp14:anchorId="52145D90" wp14:editId="72564F20">
                  <wp:extent cx="1708484" cy="1094064"/>
                  <wp:effectExtent l="0" t="0" r="6350" b="0"/>
                  <wp:docPr id="40" name="Picture 40" descr="A diagram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of a grid&#10;&#10;Description automatically generated"/>
                          <pic:cNvPicPr/>
                        </pic:nvPicPr>
                        <pic:blipFill>
                          <a:blip r:embed="rId39"/>
                          <a:stretch>
                            <a:fillRect/>
                          </a:stretch>
                        </pic:blipFill>
                        <pic:spPr>
                          <a:xfrm>
                            <a:off x="0" y="0"/>
                            <a:ext cx="1739567" cy="1113969"/>
                          </a:xfrm>
                          <a:prstGeom prst="rect">
                            <a:avLst/>
                          </a:prstGeom>
                        </pic:spPr>
                      </pic:pic>
                    </a:graphicData>
                  </a:graphic>
                </wp:inline>
              </w:drawing>
            </w:r>
          </w:p>
          <w:p w14:paraId="03704312" w14:textId="77777777" w:rsidR="003C3148" w:rsidRPr="003C3148" w:rsidRDefault="00000000" w:rsidP="009367A9">
            <w:pPr>
              <w:jc w:val="center"/>
              <w:rPr>
                <w:position w:val="-26"/>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u</m:t>
                        </m:r>
                      </m:sub>
                    </m:sSub>
                  </m:num>
                  <m:den>
                    <m:sSub>
                      <m:sSubPr>
                        <m:ctrlPr>
                          <w:rPr>
                            <w:rFonts w:ascii="Cambria Math" w:hAnsi="Cambria Math"/>
                            <w:i/>
                          </w:rPr>
                        </m:ctrlPr>
                      </m:sSubPr>
                      <m:e>
                        <m:r>
                          <w:rPr>
                            <w:rFonts w:ascii="Cambria Math" w:hAnsi="Cambria Math"/>
                          </w:rPr>
                          <m:t>α</m:t>
                        </m:r>
                      </m:e>
                      <m:sub>
                        <m:r>
                          <w:rPr>
                            <w:rFonts w:ascii="Cambria Math" w:hAnsi="Cambria Math"/>
                          </w:rPr>
                          <m:t>1</m:t>
                        </m:r>
                      </m:sub>
                    </m:sSub>
                  </m:den>
                </m:f>
                <m:r>
                  <w:rPr>
                    <w:rFonts w:ascii="Cambria Math" w:hAnsi="Cambria Math"/>
                  </w:rPr>
                  <m:t>=1,20</m:t>
                </m:r>
              </m:oMath>
            </m:oMathPara>
          </w:p>
        </w:tc>
        <w:tc>
          <w:tcPr>
            <w:tcW w:w="900" w:type="dxa"/>
            <w:tcBorders>
              <w:top w:val="single" w:sz="4" w:space="0" w:color="auto"/>
              <w:left w:val="single" w:sz="4" w:space="0" w:color="auto"/>
              <w:bottom w:val="nil"/>
              <w:right w:val="single" w:sz="4" w:space="0" w:color="auto"/>
            </w:tcBorders>
            <w:vAlign w:val="center"/>
            <w:hideMark/>
          </w:tcPr>
          <w:p w14:paraId="04C9B706" w14:textId="77777777" w:rsidR="003C3148" w:rsidRPr="003C3148" w:rsidRDefault="003C3148" w:rsidP="009367A9">
            <m:oMathPara>
              <m:oMath>
                <m:r>
                  <w:rPr>
                    <w:rFonts w:ascii="Cambria Math"/>
                  </w:rPr>
                  <m:t>4</m:t>
                </m:r>
                <m:f>
                  <m:fPr>
                    <m:ctrlPr>
                      <w:rPr>
                        <w:rFonts w:ascii="Cambria Math" w:hAnsi="Cambria Math"/>
                        <w:i/>
                      </w:rPr>
                    </m:ctrlPr>
                  </m:fPr>
                  <m:num>
                    <m:sSub>
                      <m:sSubPr>
                        <m:ctrlPr>
                          <w:rPr>
                            <w:rFonts w:ascii="Cambria Math" w:hAnsi="Cambria Math"/>
                            <w:i/>
                          </w:rPr>
                        </m:ctrlPr>
                      </m:sSubPr>
                      <m:e>
                        <m:r>
                          <w:rPr>
                            <w:rFonts w:ascii="Cambria Math"/>
                          </w:rPr>
                          <m:t>α</m:t>
                        </m:r>
                      </m:e>
                      <m:sub>
                        <m:r>
                          <w:rPr>
                            <w:rFonts w:ascii="Cambria Math"/>
                          </w:rPr>
                          <m:t>u</m:t>
                        </m:r>
                      </m:sub>
                    </m:sSub>
                  </m:num>
                  <m:den>
                    <m:sSub>
                      <m:sSubPr>
                        <m:ctrlPr>
                          <w:rPr>
                            <w:rFonts w:ascii="Cambria Math" w:hAnsi="Cambria Math"/>
                            <w:i/>
                          </w:rPr>
                        </m:ctrlPr>
                      </m:sSubPr>
                      <m:e>
                        <m:r>
                          <w:rPr>
                            <w:rFonts w:ascii="Cambria Math"/>
                          </w:rPr>
                          <m:t>α</m:t>
                        </m:r>
                      </m:e>
                      <m:sub>
                        <m:r>
                          <w:rPr>
                            <w:rFonts w:ascii="Cambria Math"/>
                          </w:rPr>
                          <m:t>1</m:t>
                        </m:r>
                      </m:sub>
                    </m:sSub>
                  </m:den>
                </m:f>
              </m:oMath>
            </m:oMathPara>
          </w:p>
        </w:tc>
        <w:tc>
          <w:tcPr>
            <w:tcW w:w="810" w:type="dxa"/>
            <w:tcBorders>
              <w:top w:val="single" w:sz="4" w:space="0" w:color="auto"/>
              <w:left w:val="single" w:sz="4" w:space="0" w:color="auto"/>
              <w:bottom w:val="nil"/>
              <w:right w:val="single" w:sz="4" w:space="0" w:color="auto"/>
            </w:tcBorders>
            <w:vAlign w:val="center"/>
            <w:hideMark/>
          </w:tcPr>
          <w:p w14:paraId="497F1E79" w14:textId="77777777" w:rsidR="003C3148" w:rsidRPr="003C3148" w:rsidRDefault="003C3148" w:rsidP="009367A9">
            <w:r w:rsidRPr="003C3148">
              <w:t>3,00</w:t>
            </w:r>
          </w:p>
        </w:tc>
        <w:tc>
          <w:tcPr>
            <w:tcW w:w="720" w:type="dxa"/>
            <w:tcBorders>
              <w:top w:val="single" w:sz="4" w:space="0" w:color="auto"/>
              <w:left w:val="single" w:sz="4" w:space="0" w:color="auto"/>
              <w:bottom w:val="nil"/>
              <w:right w:val="single" w:sz="4" w:space="0" w:color="auto"/>
            </w:tcBorders>
            <w:vAlign w:val="center"/>
          </w:tcPr>
          <w:p w14:paraId="2CC0D1C3" w14:textId="77777777" w:rsidR="003C3148" w:rsidRPr="003C3148" w:rsidDel="00225427" w:rsidRDefault="003C3148" w:rsidP="009367A9">
            <w:r w:rsidRPr="003C3148">
              <w:t>1,50</w:t>
            </w:r>
          </w:p>
        </w:tc>
      </w:tr>
      <w:tr w:rsidR="003C3148" w:rsidRPr="003C3148" w14:paraId="5ECD79C8" w14:textId="77777777" w:rsidTr="009367A9">
        <w:trPr>
          <w:cantSplit/>
        </w:trPr>
        <w:tc>
          <w:tcPr>
            <w:tcW w:w="6025" w:type="dxa"/>
            <w:tcBorders>
              <w:top w:val="nil"/>
              <w:left w:val="single" w:sz="4" w:space="0" w:color="auto"/>
              <w:bottom w:val="nil"/>
              <w:right w:val="single" w:sz="4" w:space="0" w:color="auto"/>
            </w:tcBorders>
          </w:tcPr>
          <w:p w14:paraId="2450ED72" w14:textId="77777777" w:rsidR="003C3148" w:rsidRPr="003C3148" w:rsidRDefault="003C3148" w:rsidP="009367A9">
            <w:pPr>
              <w:pStyle w:val="i"/>
            </w:pPr>
            <w:r w:rsidRPr="003C3148">
              <w:lastRenderedPageBreak/>
              <w:t xml:space="preserve">Cadre duale alcătuite din cadre </w:t>
            </w:r>
            <w:proofErr w:type="spellStart"/>
            <w:r w:rsidRPr="003C3148">
              <w:t>necontravântuite</w:t>
            </w:r>
            <w:proofErr w:type="spellEnd"/>
            <w:r w:rsidRPr="003C3148">
              <w:t xml:space="preserve"> conectate prin diafragme rigide cu cadre </w:t>
            </w:r>
            <w:proofErr w:type="spellStart"/>
            <w:r w:rsidRPr="003C3148">
              <w:t>contravântuite</w:t>
            </w:r>
            <w:proofErr w:type="spellEnd"/>
            <w:r w:rsidRPr="003C3148">
              <w:t xml:space="preserve"> în V la care zonele plastice se formează în cadrele </w:t>
            </w:r>
            <w:proofErr w:type="spellStart"/>
            <w:r w:rsidRPr="003C3148">
              <w:t>necontravântuite</w:t>
            </w:r>
            <w:proofErr w:type="spellEnd"/>
            <w:r w:rsidRPr="003C3148">
              <w:t xml:space="preserve"> și în diagonale</w:t>
            </w:r>
          </w:p>
          <w:p w14:paraId="4FB1F944" w14:textId="77777777" w:rsidR="003C3148" w:rsidRPr="003C3148" w:rsidRDefault="003C3148" w:rsidP="009367A9">
            <w:pPr>
              <w:jc w:val="center"/>
            </w:pPr>
            <w:r w:rsidRPr="003C3148">
              <w:rPr>
                <w:noProof/>
              </w:rPr>
              <w:drawing>
                <wp:inline distT="0" distB="0" distL="0" distR="0" wp14:anchorId="74267B74" wp14:editId="035B02A9">
                  <wp:extent cx="1700463" cy="1098886"/>
                  <wp:effectExtent l="0" t="0" r="0" b="6350"/>
                  <wp:docPr id="38" name="Picture 38" descr="A diagram of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diagram of a grid&#10;&#10;Description automatically generated with medium confidence"/>
                          <pic:cNvPicPr/>
                        </pic:nvPicPr>
                        <pic:blipFill>
                          <a:blip r:embed="rId40"/>
                          <a:stretch>
                            <a:fillRect/>
                          </a:stretch>
                        </pic:blipFill>
                        <pic:spPr>
                          <a:xfrm>
                            <a:off x="0" y="0"/>
                            <a:ext cx="1726703" cy="1115843"/>
                          </a:xfrm>
                          <a:prstGeom prst="rect">
                            <a:avLst/>
                          </a:prstGeom>
                        </pic:spPr>
                      </pic:pic>
                    </a:graphicData>
                  </a:graphic>
                </wp:inline>
              </w:drawing>
            </w:r>
          </w:p>
          <w:p w14:paraId="79B49126" w14:textId="77777777" w:rsidR="003C3148" w:rsidRPr="003C3148" w:rsidRDefault="00000000" w:rsidP="009367A9">
            <w:pPr>
              <w:jc w:val="center"/>
            </w:pPr>
            <m:oMathPara>
              <m:oMath>
                <m:f>
                  <m:fPr>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rPr>
                          <m:t>u</m:t>
                        </m:r>
                      </m:sub>
                    </m:sSub>
                  </m:num>
                  <m:den>
                    <m:sSub>
                      <m:sSubPr>
                        <m:ctrlPr>
                          <w:rPr>
                            <w:rFonts w:ascii="Cambria Math" w:hAnsi="Cambria Math"/>
                            <w:i/>
                          </w:rPr>
                        </m:ctrlPr>
                      </m:sSubPr>
                      <m:e>
                        <m:r>
                          <w:rPr>
                            <w:rFonts w:ascii="Cambria Math" w:hAnsi="Cambria Math"/>
                          </w:rPr>
                          <m:t>α</m:t>
                        </m:r>
                      </m:e>
                      <m:sub>
                        <m:r>
                          <w:rPr>
                            <w:rFonts w:ascii="Cambria Math" w:hAnsi="Cambria Math"/>
                          </w:rPr>
                          <m:t>1</m:t>
                        </m:r>
                      </m:sub>
                    </m:sSub>
                  </m:den>
                </m:f>
                <m:r>
                  <w:rPr>
                    <w:rFonts w:ascii="Cambria Math" w:hAnsi="Cambria Math"/>
                  </w:rPr>
                  <m:t>=1,10</m:t>
                </m:r>
              </m:oMath>
            </m:oMathPara>
          </w:p>
        </w:tc>
        <w:tc>
          <w:tcPr>
            <w:tcW w:w="900" w:type="dxa"/>
            <w:tcBorders>
              <w:top w:val="nil"/>
              <w:left w:val="single" w:sz="4" w:space="0" w:color="auto"/>
              <w:bottom w:val="nil"/>
              <w:right w:val="single" w:sz="4" w:space="0" w:color="auto"/>
            </w:tcBorders>
            <w:vAlign w:val="center"/>
            <w:hideMark/>
          </w:tcPr>
          <w:p w14:paraId="1F314AC7" w14:textId="77777777" w:rsidR="003C3148" w:rsidRPr="003C3148" w:rsidRDefault="003C3148" w:rsidP="009367A9">
            <m:oMathPara>
              <m:oMath>
                <m:r>
                  <w:rPr>
                    <w:rFonts w:ascii="Cambria Math"/>
                  </w:rPr>
                  <m:t>2,50</m:t>
                </m:r>
                <m:f>
                  <m:fPr>
                    <m:ctrlPr>
                      <w:rPr>
                        <w:rFonts w:ascii="Cambria Math" w:hAnsi="Cambria Math"/>
                        <w:i/>
                      </w:rPr>
                    </m:ctrlPr>
                  </m:fPr>
                  <m:num>
                    <m:sSub>
                      <m:sSubPr>
                        <m:ctrlPr>
                          <w:rPr>
                            <w:rFonts w:ascii="Cambria Math" w:hAnsi="Cambria Math"/>
                            <w:i/>
                          </w:rPr>
                        </m:ctrlPr>
                      </m:sSubPr>
                      <m:e>
                        <m:r>
                          <w:rPr>
                            <w:rFonts w:ascii="Cambria Math"/>
                          </w:rPr>
                          <m:t>α</m:t>
                        </m:r>
                      </m:e>
                      <m:sub>
                        <m:r>
                          <w:rPr>
                            <w:rFonts w:ascii="Cambria Math"/>
                          </w:rPr>
                          <m:t>u</m:t>
                        </m:r>
                      </m:sub>
                    </m:sSub>
                  </m:num>
                  <m:den>
                    <m:sSub>
                      <m:sSubPr>
                        <m:ctrlPr>
                          <w:rPr>
                            <w:rFonts w:ascii="Cambria Math" w:hAnsi="Cambria Math"/>
                            <w:i/>
                          </w:rPr>
                        </m:ctrlPr>
                      </m:sSubPr>
                      <m:e>
                        <m:r>
                          <w:rPr>
                            <w:rFonts w:ascii="Cambria Math"/>
                          </w:rPr>
                          <m:t>α</m:t>
                        </m:r>
                      </m:e>
                      <m:sub>
                        <m:r>
                          <w:rPr>
                            <w:rFonts w:ascii="Cambria Math"/>
                          </w:rPr>
                          <m:t>1</m:t>
                        </m:r>
                      </m:sub>
                    </m:sSub>
                  </m:den>
                </m:f>
              </m:oMath>
            </m:oMathPara>
          </w:p>
        </w:tc>
        <w:tc>
          <w:tcPr>
            <w:tcW w:w="810" w:type="dxa"/>
            <w:tcBorders>
              <w:top w:val="nil"/>
              <w:left w:val="single" w:sz="4" w:space="0" w:color="auto"/>
              <w:bottom w:val="nil"/>
              <w:right w:val="single" w:sz="4" w:space="0" w:color="auto"/>
            </w:tcBorders>
            <w:vAlign w:val="center"/>
            <w:hideMark/>
          </w:tcPr>
          <w:p w14:paraId="410E8464" w14:textId="77777777" w:rsidR="003C3148" w:rsidRPr="003C3148" w:rsidRDefault="003C3148" w:rsidP="009367A9">
            <w:r w:rsidRPr="003C3148">
              <w:t>2,00</w:t>
            </w:r>
          </w:p>
        </w:tc>
        <w:tc>
          <w:tcPr>
            <w:tcW w:w="720" w:type="dxa"/>
            <w:tcBorders>
              <w:top w:val="nil"/>
              <w:left w:val="single" w:sz="4" w:space="0" w:color="auto"/>
              <w:bottom w:val="nil"/>
              <w:right w:val="single" w:sz="4" w:space="0" w:color="auto"/>
            </w:tcBorders>
            <w:vAlign w:val="center"/>
          </w:tcPr>
          <w:p w14:paraId="64F9D0D5" w14:textId="77777777" w:rsidR="003C3148" w:rsidRPr="003C3148" w:rsidRDefault="003C3148" w:rsidP="009367A9">
            <w:r w:rsidRPr="003C3148">
              <w:t>1,50</w:t>
            </w:r>
          </w:p>
        </w:tc>
      </w:tr>
      <w:tr w:rsidR="003C3148" w:rsidRPr="003C3148" w14:paraId="27F6157A" w14:textId="77777777" w:rsidTr="009367A9">
        <w:trPr>
          <w:cantSplit/>
        </w:trPr>
        <w:tc>
          <w:tcPr>
            <w:tcW w:w="6025" w:type="dxa"/>
            <w:tcBorders>
              <w:top w:val="nil"/>
              <w:left w:val="single" w:sz="4" w:space="0" w:color="auto"/>
              <w:bottom w:val="nil"/>
              <w:right w:val="single" w:sz="4" w:space="0" w:color="auto"/>
            </w:tcBorders>
          </w:tcPr>
          <w:p w14:paraId="0BC5D7E8" w14:textId="77777777" w:rsidR="003C3148" w:rsidRPr="003C3148" w:rsidRDefault="003C3148" w:rsidP="009367A9">
            <w:pPr>
              <w:pStyle w:val="i"/>
            </w:pPr>
            <w:r w:rsidRPr="003C3148">
              <w:t xml:space="preserve">Cadre duale alcătuite din cadre </w:t>
            </w:r>
            <w:proofErr w:type="spellStart"/>
            <w:r w:rsidRPr="003C3148">
              <w:t>necontravântuite</w:t>
            </w:r>
            <w:proofErr w:type="spellEnd"/>
            <w:r w:rsidRPr="003C3148">
              <w:t xml:space="preserve"> conectate prin diafragme rigide cu cadre </w:t>
            </w:r>
            <w:proofErr w:type="spellStart"/>
            <w:r w:rsidRPr="003C3148">
              <w:t>contravântuite</w:t>
            </w:r>
            <w:proofErr w:type="spellEnd"/>
            <w:r w:rsidRPr="003C3148">
              <w:t xml:space="preserve"> excentric la care zonele plastice se formează în cadrele </w:t>
            </w:r>
            <w:proofErr w:type="spellStart"/>
            <w:r w:rsidRPr="003C3148">
              <w:t>necontravântuite</w:t>
            </w:r>
            <w:proofErr w:type="spellEnd"/>
            <w:r w:rsidRPr="003C3148">
              <w:t xml:space="preserve"> și în barele disipative încovoiate sau forfecate</w:t>
            </w:r>
          </w:p>
          <w:p w14:paraId="3FF8A87D" w14:textId="77777777" w:rsidR="003C3148" w:rsidRPr="003C3148" w:rsidRDefault="003C3148" w:rsidP="009367A9">
            <w:pPr>
              <w:jc w:val="center"/>
            </w:pPr>
            <w:r w:rsidRPr="003C3148">
              <w:rPr>
                <w:noProof/>
              </w:rPr>
              <w:drawing>
                <wp:inline distT="0" distB="0" distL="0" distR="0" wp14:anchorId="5581C810" wp14:editId="6EE4F044">
                  <wp:extent cx="2274365" cy="1029419"/>
                  <wp:effectExtent l="0" t="0" r="0" b="0"/>
                  <wp:docPr id="551679732" name="Picture 551679732" descr="A drawing of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79732" name="Imagine 551679732" descr="A drawing of a shelf&#10;&#10;Description automatically generated"/>
                          <pic:cNvPicPr/>
                        </pic:nvPicPr>
                        <pic:blipFill>
                          <a:blip r:embed="rId36"/>
                          <a:stretch>
                            <a:fillRect/>
                          </a:stretch>
                        </pic:blipFill>
                        <pic:spPr>
                          <a:xfrm>
                            <a:off x="0" y="0"/>
                            <a:ext cx="2322812" cy="1051347"/>
                          </a:xfrm>
                          <a:prstGeom prst="rect">
                            <a:avLst/>
                          </a:prstGeom>
                        </pic:spPr>
                      </pic:pic>
                    </a:graphicData>
                  </a:graphic>
                </wp:inline>
              </w:drawing>
            </w:r>
            <w:r w:rsidRPr="003C3148">
              <w:t xml:space="preserve">   </w:t>
            </w:r>
            <w:r w:rsidRPr="003C3148">
              <w:rPr>
                <w:noProof/>
              </w:rPr>
              <w:drawing>
                <wp:inline distT="0" distB="0" distL="0" distR="0" wp14:anchorId="5FE25477" wp14:editId="08CF4B80">
                  <wp:extent cx="1575759" cy="970635"/>
                  <wp:effectExtent l="0" t="0" r="5715" b="1270"/>
                  <wp:docPr id="30" name="Picture 30" descr="A grid of white rectangular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id of white rectangular objects&#10;&#10;Description automatically generated"/>
                          <pic:cNvPicPr/>
                        </pic:nvPicPr>
                        <pic:blipFill>
                          <a:blip r:embed="rId41"/>
                          <a:stretch>
                            <a:fillRect/>
                          </a:stretch>
                        </pic:blipFill>
                        <pic:spPr>
                          <a:xfrm>
                            <a:off x="0" y="0"/>
                            <a:ext cx="1615345" cy="995019"/>
                          </a:xfrm>
                          <a:prstGeom prst="rect">
                            <a:avLst/>
                          </a:prstGeom>
                        </pic:spPr>
                      </pic:pic>
                    </a:graphicData>
                  </a:graphic>
                </wp:inline>
              </w:drawing>
            </w:r>
          </w:p>
          <w:p w14:paraId="416488A5" w14:textId="77777777" w:rsidR="003C3148" w:rsidRPr="003C3148" w:rsidRDefault="00000000" w:rsidP="009367A9">
            <w:pPr>
              <w:jc w:val="center"/>
            </w:pPr>
            <m:oMathPara>
              <m:oMath>
                <m:f>
                  <m:fPr>
                    <m:ctrlPr>
                      <w:rPr>
                        <w:rFonts w:ascii="Cambria Math" w:hAnsi="Cambria Math"/>
                        <w:i/>
                      </w:rPr>
                    </m:ctrlPr>
                  </m:fPr>
                  <m:num>
                    <m:sSub>
                      <m:sSubPr>
                        <m:ctrlPr>
                          <w:rPr>
                            <w:rFonts w:ascii="Cambria Math" w:hAnsi="Cambria Math"/>
                            <w:i/>
                          </w:rPr>
                        </m:ctrlPr>
                      </m:sSubPr>
                      <m:e>
                        <m:r>
                          <w:rPr>
                            <w:rFonts w:ascii="Cambria Math"/>
                          </w:rPr>
                          <m:t>α</m:t>
                        </m:r>
                      </m:e>
                      <m:sub>
                        <m:r>
                          <w:rPr>
                            <w:rFonts w:ascii="Cambria Math"/>
                          </w:rPr>
                          <m:t>u</m:t>
                        </m:r>
                      </m:sub>
                    </m:sSub>
                  </m:num>
                  <m:den>
                    <m:sSub>
                      <m:sSubPr>
                        <m:ctrlPr>
                          <w:rPr>
                            <w:rFonts w:ascii="Cambria Math" w:hAnsi="Cambria Math"/>
                            <w:i/>
                          </w:rPr>
                        </m:ctrlPr>
                      </m:sSubPr>
                      <m:e>
                        <m:r>
                          <w:rPr>
                            <w:rFonts w:ascii="Cambria Math"/>
                          </w:rPr>
                          <m:t>α</m:t>
                        </m:r>
                      </m:e>
                      <m:sub>
                        <m:r>
                          <w:rPr>
                            <w:rFonts w:ascii="Cambria Math"/>
                          </w:rPr>
                          <m:t>1</m:t>
                        </m:r>
                      </m:sub>
                    </m:sSub>
                  </m:den>
                </m:f>
                <m:r>
                  <w:rPr>
                    <w:rFonts w:ascii="Cambria Math"/>
                  </w:rPr>
                  <m:t>=1,20</m:t>
                </m:r>
              </m:oMath>
            </m:oMathPara>
          </w:p>
        </w:tc>
        <w:tc>
          <w:tcPr>
            <w:tcW w:w="900" w:type="dxa"/>
            <w:tcBorders>
              <w:top w:val="nil"/>
              <w:left w:val="single" w:sz="4" w:space="0" w:color="auto"/>
              <w:bottom w:val="nil"/>
              <w:right w:val="single" w:sz="4" w:space="0" w:color="auto"/>
            </w:tcBorders>
            <w:vAlign w:val="center"/>
            <w:hideMark/>
          </w:tcPr>
          <w:p w14:paraId="48DAF57C" w14:textId="77777777" w:rsidR="003C3148" w:rsidRPr="003C3148" w:rsidRDefault="003C3148" w:rsidP="009367A9">
            <m:oMathPara>
              <m:oMath>
                <m:r>
                  <w:rPr>
                    <w:rFonts w:ascii="Cambria Math"/>
                  </w:rPr>
                  <m:t>5</m:t>
                </m:r>
                <m:f>
                  <m:fPr>
                    <m:ctrlPr>
                      <w:rPr>
                        <w:rFonts w:ascii="Cambria Math" w:hAnsi="Cambria Math"/>
                        <w:i/>
                      </w:rPr>
                    </m:ctrlPr>
                  </m:fPr>
                  <m:num>
                    <m:sSub>
                      <m:sSubPr>
                        <m:ctrlPr>
                          <w:rPr>
                            <w:rFonts w:ascii="Cambria Math" w:hAnsi="Cambria Math"/>
                            <w:i/>
                          </w:rPr>
                        </m:ctrlPr>
                      </m:sSubPr>
                      <m:e>
                        <m:r>
                          <w:rPr>
                            <w:rFonts w:ascii="Cambria Math"/>
                          </w:rPr>
                          <m:t>α</m:t>
                        </m:r>
                      </m:e>
                      <m:sub>
                        <m:r>
                          <w:rPr>
                            <w:rFonts w:ascii="Cambria Math"/>
                          </w:rPr>
                          <m:t>u</m:t>
                        </m:r>
                      </m:sub>
                    </m:sSub>
                  </m:num>
                  <m:den>
                    <m:sSub>
                      <m:sSubPr>
                        <m:ctrlPr>
                          <w:rPr>
                            <w:rFonts w:ascii="Cambria Math" w:hAnsi="Cambria Math"/>
                            <w:i/>
                          </w:rPr>
                        </m:ctrlPr>
                      </m:sSubPr>
                      <m:e>
                        <m:r>
                          <w:rPr>
                            <w:rFonts w:ascii="Cambria Math"/>
                          </w:rPr>
                          <m:t>α</m:t>
                        </m:r>
                      </m:e>
                      <m:sub>
                        <m:r>
                          <w:rPr>
                            <w:rFonts w:ascii="Cambria Math"/>
                          </w:rPr>
                          <m:t>1</m:t>
                        </m:r>
                      </m:sub>
                    </m:sSub>
                  </m:den>
                </m:f>
              </m:oMath>
            </m:oMathPara>
          </w:p>
        </w:tc>
        <w:tc>
          <w:tcPr>
            <w:tcW w:w="810" w:type="dxa"/>
            <w:tcBorders>
              <w:top w:val="nil"/>
              <w:left w:val="single" w:sz="4" w:space="0" w:color="auto"/>
              <w:bottom w:val="nil"/>
              <w:right w:val="single" w:sz="4" w:space="0" w:color="auto"/>
            </w:tcBorders>
            <w:vAlign w:val="center"/>
            <w:hideMark/>
          </w:tcPr>
          <w:p w14:paraId="13088432" w14:textId="77777777" w:rsidR="003C3148" w:rsidRPr="003C3148" w:rsidRDefault="003C3148" w:rsidP="009367A9">
            <w:r w:rsidRPr="003C3148">
              <w:t>3,50</w:t>
            </w:r>
          </w:p>
        </w:tc>
        <w:tc>
          <w:tcPr>
            <w:tcW w:w="720" w:type="dxa"/>
            <w:tcBorders>
              <w:top w:val="nil"/>
              <w:left w:val="single" w:sz="4" w:space="0" w:color="auto"/>
              <w:bottom w:val="nil"/>
              <w:right w:val="single" w:sz="4" w:space="0" w:color="auto"/>
            </w:tcBorders>
            <w:vAlign w:val="center"/>
          </w:tcPr>
          <w:p w14:paraId="48C42617" w14:textId="77777777" w:rsidR="003C3148" w:rsidRPr="003C3148" w:rsidRDefault="003C3148" w:rsidP="009367A9">
            <w:r w:rsidRPr="003C3148">
              <w:t>1,50</w:t>
            </w:r>
          </w:p>
        </w:tc>
      </w:tr>
      <w:tr w:rsidR="003C3148" w:rsidRPr="003C3148" w14:paraId="32030467" w14:textId="77777777" w:rsidTr="009367A9">
        <w:trPr>
          <w:cantSplit/>
        </w:trPr>
        <w:tc>
          <w:tcPr>
            <w:tcW w:w="6025" w:type="dxa"/>
            <w:tcBorders>
              <w:top w:val="nil"/>
              <w:left w:val="single" w:sz="4" w:space="0" w:color="auto"/>
              <w:bottom w:val="single" w:sz="4" w:space="0" w:color="auto"/>
              <w:right w:val="single" w:sz="4" w:space="0" w:color="auto"/>
            </w:tcBorders>
          </w:tcPr>
          <w:p w14:paraId="26A2A9FC" w14:textId="1C6ABAD7" w:rsidR="003C3148" w:rsidRPr="003C3148" w:rsidRDefault="003C3148" w:rsidP="009367A9">
            <w:pPr>
              <w:pStyle w:val="i"/>
            </w:pPr>
            <w:r w:rsidRPr="003C3148">
              <w:t xml:space="preserve">Cadre duale alcătuite din cadre </w:t>
            </w:r>
            <w:proofErr w:type="spellStart"/>
            <w:r w:rsidRPr="003C3148">
              <w:t>necontravântuite</w:t>
            </w:r>
            <w:proofErr w:type="spellEnd"/>
            <w:r w:rsidRPr="003C3148">
              <w:t xml:space="preserve"> și cadre </w:t>
            </w:r>
            <w:proofErr w:type="spellStart"/>
            <w:r w:rsidRPr="003C3148">
              <w:t>contravântuite</w:t>
            </w:r>
            <w:proofErr w:type="spellEnd"/>
            <w:r w:rsidRPr="003C3148">
              <w:t xml:space="preserve"> cu contravântuiri cu flambaj împiedicat</w:t>
            </w:r>
            <w:r w:rsidR="00FC627B" w:rsidRPr="00B200B3">
              <w:rPr>
                <w:bCs/>
                <w:i/>
                <w:color w:val="FFFFFF"/>
                <w:sz w:val="12"/>
                <w:szCs w:val="12"/>
              </w:rPr>
              <w:fldChar w:fldCharType="begin"/>
            </w:r>
            <w:r w:rsidR="00FC627B" w:rsidRPr="00B200B3">
              <w:rPr>
                <w:bCs/>
                <w:i/>
                <w:color w:val="FFFFFF"/>
                <w:sz w:val="12"/>
                <w:szCs w:val="12"/>
              </w:rPr>
              <w:instrText xml:space="preserve"> LISTNUM \l 1 \s 0 </w:instrText>
            </w:r>
            <w:r w:rsidR="00FC627B" w:rsidRPr="00B200B3">
              <w:rPr>
                <w:bCs/>
                <w:i/>
                <w:color w:val="FFFFFF"/>
                <w:sz w:val="12"/>
                <w:szCs w:val="12"/>
              </w:rPr>
              <w:fldChar w:fldCharType="end"/>
            </w:r>
          </w:p>
          <w:p w14:paraId="495FF905" w14:textId="77777777" w:rsidR="003C3148" w:rsidRPr="003C3148" w:rsidRDefault="00000000" w:rsidP="009367A9">
            <w:pPr>
              <w:pStyle w:val="i"/>
              <w:numPr>
                <w:ilvl w:val="0"/>
                <w:numId w:val="0"/>
              </w:numPr>
              <w:jc w:val="center"/>
            </w:pPr>
            <m:oMath>
              <m:f>
                <m:fPr>
                  <m:ctrlPr>
                    <w:rPr>
                      <w:rFonts w:ascii="Cambria Math" w:hAnsi="Cambria Math"/>
                      <w:i/>
                    </w:rPr>
                  </m:ctrlPr>
                </m:fPr>
                <m:num>
                  <m:sSub>
                    <m:sSubPr>
                      <m:ctrlPr>
                        <w:rPr>
                          <w:rFonts w:ascii="Cambria Math" w:hAnsi="Cambria Math"/>
                          <w:i/>
                        </w:rPr>
                      </m:ctrlPr>
                    </m:sSubPr>
                    <m:e>
                      <m:r>
                        <w:rPr>
                          <w:rFonts w:ascii="Cambria Math"/>
                        </w:rPr>
                        <m:t>α</m:t>
                      </m:r>
                    </m:e>
                    <m:sub>
                      <m:r>
                        <w:rPr>
                          <w:rFonts w:ascii="Cambria Math"/>
                        </w:rPr>
                        <m:t>u</m:t>
                      </m:r>
                    </m:sub>
                  </m:sSub>
                </m:num>
                <m:den>
                  <m:sSub>
                    <m:sSubPr>
                      <m:ctrlPr>
                        <w:rPr>
                          <w:rFonts w:ascii="Cambria Math" w:hAnsi="Cambria Math"/>
                          <w:i/>
                        </w:rPr>
                      </m:ctrlPr>
                    </m:sSubPr>
                    <m:e>
                      <m:r>
                        <w:rPr>
                          <w:rFonts w:ascii="Cambria Math"/>
                        </w:rPr>
                        <m:t>α</m:t>
                      </m:r>
                    </m:e>
                    <m:sub>
                      <m:r>
                        <w:rPr>
                          <w:rFonts w:ascii="Cambria Math"/>
                        </w:rPr>
                        <m:t>1</m:t>
                      </m:r>
                    </m:sub>
                  </m:sSub>
                </m:den>
              </m:f>
              <m:r>
                <w:rPr>
                  <w:rFonts w:ascii="Cambria Math"/>
                </w:rPr>
                <m:t>=1,2</m:t>
              </m:r>
            </m:oMath>
            <w:r w:rsidR="003C3148" w:rsidRPr="003C3148">
              <w:t>0</w:t>
            </w:r>
          </w:p>
        </w:tc>
        <w:tc>
          <w:tcPr>
            <w:tcW w:w="900" w:type="dxa"/>
            <w:tcBorders>
              <w:top w:val="nil"/>
              <w:left w:val="single" w:sz="4" w:space="0" w:color="auto"/>
              <w:bottom w:val="single" w:sz="4" w:space="0" w:color="auto"/>
              <w:right w:val="single" w:sz="4" w:space="0" w:color="auto"/>
            </w:tcBorders>
            <w:vAlign w:val="center"/>
          </w:tcPr>
          <w:p w14:paraId="01E111CE" w14:textId="77777777" w:rsidR="003C3148" w:rsidRPr="003C3148" w:rsidRDefault="003C3148" w:rsidP="009367A9">
            <m:oMathPara>
              <m:oMath>
                <m:r>
                  <w:rPr>
                    <w:rFonts w:ascii="Cambria Math"/>
                  </w:rPr>
                  <m:t>5</m:t>
                </m:r>
                <m:f>
                  <m:fPr>
                    <m:ctrlPr>
                      <w:rPr>
                        <w:rFonts w:ascii="Cambria Math" w:hAnsi="Cambria Math"/>
                        <w:i/>
                      </w:rPr>
                    </m:ctrlPr>
                  </m:fPr>
                  <m:num>
                    <m:sSub>
                      <m:sSubPr>
                        <m:ctrlPr>
                          <w:rPr>
                            <w:rFonts w:ascii="Cambria Math" w:hAnsi="Cambria Math"/>
                            <w:i/>
                          </w:rPr>
                        </m:ctrlPr>
                      </m:sSubPr>
                      <m:e>
                        <m:r>
                          <w:rPr>
                            <w:rFonts w:ascii="Cambria Math"/>
                          </w:rPr>
                          <m:t>α</m:t>
                        </m:r>
                      </m:e>
                      <m:sub>
                        <m:r>
                          <w:rPr>
                            <w:rFonts w:ascii="Cambria Math"/>
                          </w:rPr>
                          <m:t>u</m:t>
                        </m:r>
                      </m:sub>
                    </m:sSub>
                  </m:num>
                  <m:den>
                    <m:sSub>
                      <m:sSubPr>
                        <m:ctrlPr>
                          <w:rPr>
                            <w:rFonts w:ascii="Cambria Math" w:hAnsi="Cambria Math"/>
                            <w:i/>
                          </w:rPr>
                        </m:ctrlPr>
                      </m:sSubPr>
                      <m:e>
                        <m:r>
                          <w:rPr>
                            <w:rFonts w:ascii="Cambria Math"/>
                          </w:rPr>
                          <m:t>α</m:t>
                        </m:r>
                      </m:e>
                      <m:sub>
                        <m:r>
                          <w:rPr>
                            <w:rFonts w:ascii="Cambria Math"/>
                          </w:rPr>
                          <m:t>1</m:t>
                        </m:r>
                      </m:sub>
                    </m:sSub>
                  </m:den>
                </m:f>
              </m:oMath>
            </m:oMathPara>
          </w:p>
        </w:tc>
        <w:tc>
          <w:tcPr>
            <w:tcW w:w="810" w:type="dxa"/>
            <w:tcBorders>
              <w:top w:val="nil"/>
              <w:left w:val="single" w:sz="4" w:space="0" w:color="auto"/>
              <w:bottom w:val="single" w:sz="4" w:space="0" w:color="auto"/>
              <w:right w:val="single" w:sz="4" w:space="0" w:color="auto"/>
            </w:tcBorders>
            <w:vAlign w:val="center"/>
          </w:tcPr>
          <w:p w14:paraId="3274CF46" w14:textId="77777777" w:rsidR="003C3148" w:rsidRPr="003C3148" w:rsidRDefault="003C3148" w:rsidP="009367A9">
            <w:r w:rsidRPr="003C3148">
              <w:t>3,50</w:t>
            </w:r>
          </w:p>
        </w:tc>
        <w:tc>
          <w:tcPr>
            <w:tcW w:w="720" w:type="dxa"/>
            <w:tcBorders>
              <w:top w:val="nil"/>
              <w:left w:val="single" w:sz="4" w:space="0" w:color="auto"/>
              <w:bottom w:val="single" w:sz="4" w:space="0" w:color="auto"/>
              <w:right w:val="single" w:sz="4" w:space="0" w:color="auto"/>
            </w:tcBorders>
            <w:vAlign w:val="center"/>
          </w:tcPr>
          <w:p w14:paraId="46407631" w14:textId="77777777" w:rsidR="003C3148" w:rsidRPr="003C3148" w:rsidRDefault="003C3148" w:rsidP="009367A9">
            <w:r w:rsidRPr="003C3148">
              <w:t>1,50</w:t>
            </w:r>
          </w:p>
        </w:tc>
      </w:tr>
      <w:tr w:rsidR="003C3148" w:rsidRPr="003C3148" w14:paraId="00D4BF66" w14:textId="77777777" w:rsidTr="009367A9">
        <w:trPr>
          <w:cantSplit/>
        </w:trPr>
        <w:tc>
          <w:tcPr>
            <w:tcW w:w="6025" w:type="dxa"/>
            <w:tcBorders>
              <w:top w:val="single" w:sz="4" w:space="0" w:color="auto"/>
              <w:left w:val="single" w:sz="4" w:space="0" w:color="auto"/>
              <w:bottom w:val="single" w:sz="4" w:space="0" w:color="auto"/>
              <w:right w:val="single" w:sz="4" w:space="0" w:color="auto"/>
            </w:tcBorders>
            <w:hideMark/>
          </w:tcPr>
          <w:p w14:paraId="38CCABA6" w14:textId="77777777" w:rsidR="003C3148" w:rsidRPr="003C3148" w:rsidRDefault="003C3148" w:rsidP="009367A9">
            <w:pPr>
              <w:pStyle w:val="a"/>
            </w:pPr>
            <w:r w:rsidRPr="003C3148">
              <w:lastRenderedPageBreak/>
              <w:t>Sistem structural tip cadru cu contravântuiri cu flambaj împiedicat</w:t>
            </w:r>
          </w:p>
          <w:p w14:paraId="1EE1DD0B" w14:textId="77777777" w:rsidR="003C3148" w:rsidRPr="003C3148" w:rsidRDefault="003C3148" w:rsidP="009367A9">
            <w:pPr>
              <w:jc w:val="center"/>
            </w:pPr>
            <w:r w:rsidRPr="003C3148">
              <w:rPr>
                <w:noProof/>
              </w:rPr>
              <w:drawing>
                <wp:inline distT="0" distB="0" distL="0" distR="0" wp14:anchorId="1390210E" wp14:editId="1B50C85E">
                  <wp:extent cx="3012440" cy="1089025"/>
                  <wp:effectExtent l="0" t="0" r="0" b="0"/>
                  <wp:docPr id="2330" name="Picture 2330" descr="A black rolling pi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 name="Picture 1" descr="A black rolling pin on a white background&#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12440" cy="1089025"/>
                          </a:xfrm>
                          <a:prstGeom prst="rect">
                            <a:avLst/>
                          </a:prstGeom>
                          <a:noFill/>
                          <a:ln>
                            <a:noFill/>
                          </a:ln>
                        </pic:spPr>
                      </pic:pic>
                    </a:graphicData>
                  </a:graphic>
                </wp:inline>
              </w:drawing>
            </w:r>
          </w:p>
          <w:p w14:paraId="59E9AB63" w14:textId="77777777" w:rsidR="003C3148" w:rsidRPr="003C3148" w:rsidRDefault="00000000" w:rsidP="009367A9">
            <w:pPr>
              <w:jc w:val="center"/>
            </w:pPr>
            <m:oMath>
              <m:f>
                <m:fPr>
                  <m:ctrlPr>
                    <w:rPr>
                      <w:rFonts w:ascii="Cambria Math" w:hAnsi="Cambria Math"/>
                      <w:i/>
                    </w:rPr>
                  </m:ctrlPr>
                </m:fPr>
                <m:num>
                  <m:sSub>
                    <m:sSubPr>
                      <m:ctrlPr>
                        <w:rPr>
                          <w:rFonts w:ascii="Cambria Math" w:hAnsi="Cambria Math"/>
                          <w:i/>
                        </w:rPr>
                      </m:ctrlPr>
                    </m:sSubPr>
                    <m:e>
                      <m:r>
                        <w:rPr>
                          <w:rFonts w:ascii="Cambria Math"/>
                        </w:rPr>
                        <m:t>α</m:t>
                      </m:r>
                    </m:e>
                    <m:sub>
                      <m:r>
                        <w:rPr>
                          <w:rFonts w:ascii="Cambria Math"/>
                        </w:rPr>
                        <m:t>u</m:t>
                      </m:r>
                    </m:sub>
                  </m:sSub>
                </m:num>
                <m:den>
                  <m:sSub>
                    <m:sSubPr>
                      <m:ctrlPr>
                        <w:rPr>
                          <w:rFonts w:ascii="Cambria Math" w:hAnsi="Cambria Math"/>
                          <w:i/>
                        </w:rPr>
                      </m:ctrlPr>
                    </m:sSubPr>
                    <m:e>
                      <m:r>
                        <w:rPr>
                          <w:rFonts w:ascii="Cambria Math"/>
                        </w:rPr>
                        <m:t>α</m:t>
                      </m:r>
                    </m:e>
                    <m:sub>
                      <m:r>
                        <w:rPr>
                          <w:rFonts w:ascii="Cambria Math"/>
                        </w:rPr>
                        <m:t>1</m:t>
                      </m:r>
                    </m:sub>
                  </m:sSub>
                </m:den>
              </m:f>
              <m:r>
                <w:rPr>
                  <w:rFonts w:ascii="Cambria Math"/>
                </w:rPr>
                <m:t>=1,2</m:t>
              </m:r>
            </m:oMath>
            <w:r w:rsidR="003C3148" w:rsidRPr="003C3148">
              <w:t>0</w:t>
            </w:r>
          </w:p>
        </w:tc>
        <w:tc>
          <w:tcPr>
            <w:tcW w:w="900" w:type="dxa"/>
            <w:tcBorders>
              <w:top w:val="single" w:sz="4" w:space="0" w:color="auto"/>
              <w:left w:val="single" w:sz="4" w:space="0" w:color="auto"/>
              <w:bottom w:val="single" w:sz="4" w:space="0" w:color="auto"/>
              <w:right w:val="single" w:sz="4" w:space="0" w:color="auto"/>
            </w:tcBorders>
            <w:vAlign w:val="center"/>
            <w:hideMark/>
          </w:tcPr>
          <w:p w14:paraId="7460DE3C" w14:textId="77777777" w:rsidR="003C3148" w:rsidRPr="003C3148" w:rsidRDefault="003C3148" w:rsidP="009367A9">
            <w:pPr>
              <w:rPr>
                <w:position w:val="-26"/>
              </w:rPr>
            </w:pPr>
            <m:oMathPara>
              <m:oMath>
                <m:r>
                  <w:rPr>
                    <w:rFonts w:ascii="Cambria Math"/>
                  </w:rPr>
                  <m:t>5</m:t>
                </m:r>
                <m:f>
                  <m:fPr>
                    <m:ctrlPr>
                      <w:rPr>
                        <w:rFonts w:ascii="Cambria Math" w:hAnsi="Cambria Math"/>
                        <w:i/>
                      </w:rPr>
                    </m:ctrlPr>
                  </m:fPr>
                  <m:num>
                    <m:sSub>
                      <m:sSubPr>
                        <m:ctrlPr>
                          <w:rPr>
                            <w:rFonts w:ascii="Cambria Math" w:hAnsi="Cambria Math"/>
                            <w:i/>
                          </w:rPr>
                        </m:ctrlPr>
                      </m:sSubPr>
                      <m:e>
                        <m:r>
                          <w:rPr>
                            <w:rFonts w:ascii="Cambria Math"/>
                          </w:rPr>
                          <m:t>α</m:t>
                        </m:r>
                      </m:e>
                      <m:sub>
                        <m:r>
                          <w:rPr>
                            <w:rFonts w:ascii="Cambria Math"/>
                          </w:rPr>
                          <m:t>u</m:t>
                        </m:r>
                      </m:sub>
                    </m:sSub>
                  </m:num>
                  <m:den>
                    <m:sSub>
                      <m:sSubPr>
                        <m:ctrlPr>
                          <w:rPr>
                            <w:rFonts w:ascii="Cambria Math" w:hAnsi="Cambria Math"/>
                            <w:i/>
                          </w:rPr>
                        </m:ctrlPr>
                      </m:sSubPr>
                      <m:e>
                        <m:r>
                          <w:rPr>
                            <w:rFonts w:ascii="Cambria Math"/>
                          </w:rPr>
                          <m:t>α</m:t>
                        </m:r>
                      </m:e>
                      <m:sub>
                        <m:r>
                          <w:rPr>
                            <w:rFonts w:ascii="Cambria Math"/>
                          </w:rPr>
                          <m:t>1</m:t>
                        </m:r>
                      </m:sub>
                    </m:sSub>
                  </m:den>
                </m:f>
              </m:oMath>
            </m:oMathPara>
          </w:p>
        </w:tc>
        <w:tc>
          <w:tcPr>
            <w:tcW w:w="810" w:type="dxa"/>
            <w:tcBorders>
              <w:top w:val="single" w:sz="4" w:space="0" w:color="auto"/>
              <w:left w:val="single" w:sz="4" w:space="0" w:color="auto"/>
              <w:bottom w:val="single" w:sz="4" w:space="0" w:color="auto"/>
              <w:right w:val="single" w:sz="4" w:space="0" w:color="auto"/>
            </w:tcBorders>
            <w:vAlign w:val="center"/>
            <w:hideMark/>
          </w:tcPr>
          <w:p w14:paraId="433AABDE" w14:textId="77777777" w:rsidR="003C3148" w:rsidRPr="003C3148" w:rsidRDefault="003C3148" w:rsidP="009367A9">
            <w:r w:rsidRPr="003C3148">
              <w:t>-</w:t>
            </w:r>
          </w:p>
        </w:tc>
        <w:tc>
          <w:tcPr>
            <w:tcW w:w="720" w:type="dxa"/>
            <w:tcBorders>
              <w:top w:val="single" w:sz="4" w:space="0" w:color="auto"/>
              <w:left w:val="single" w:sz="4" w:space="0" w:color="auto"/>
              <w:bottom w:val="single" w:sz="4" w:space="0" w:color="auto"/>
              <w:right w:val="single" w:sz="4" w:space="0" w:color="auto"/>
            </w:tcBorders>
            <w:vAlign w:val="center"/>
          </w:tcPr>
          <w:p w14:paraId="3CE03818" w14:textId="77777777" w:rsidR="003C3148" w:rsidRPr="003C3148" w:rsidRDefault="003C3148" w:rsidP="009367A9">
            <w:r w:rsidRPr="003C3148">
              <w:t>-</w:t>
            </w:r>
          </w:p>
        </w:tc>
      </w:tr>
      <w:tr w:rsidR="003C3148" w:rsidRPr="003C3148" w14:paraId="2E4E686C" w14:textId="77777777" w:rsidTr="009367A9">
        <w:trPr>
          <w:cantSplit/>
          <w:trHeight w:val="462"/>
        </w:trPr>
        <w:tc>
          <w:tcPr>
            <w:tcW w:w="6025" w:type="dxa"/>
            <w:tcBorders>
              <w:top w:val="single" w:sz="4" w:space="0" w:color="auto"/>
              <w:left w:val="single" w:sz="4" w:space="0" w:color="auto"/>
              <w:bottom w:val="single" w:sz="4" w:space="0" w:color="auto"/>
              <w:right w:val="single" w:sz="4" w:space="0" w:color="auto"/>
            </w:tcBorders>
            <w:shd w:val="clear" w:color="auto" w:fill="auto"/>
          </w:tcPr>
          <w:p w14:paraId="53288871" w14:textId="67CB29EC" w:rsidR="003C3148" w:rsidRPr="003C3148" w:rsidRDefault="003C3148" w:rsidP="009367A9">
            <w:pPr>
              <w:pStyle w:val="a"/>
            </w:pPr>
            <w:r w:rsidRPr="003C3148">
              <w:t>Sistem structural tip cadru cu panouri de forfecare</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50745B8" w14:textId="77777777" w:rsidR="003C3148" w:rsidRPr="003C3148" w:rsidRDefault="003C3148" w:rsidP="009367A9">
            <w:r w:rsidRPr="003C3148">
              <w:t>4,00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30A888D" w14:textId="77777777" w:rsidR="003C3148" w:rsidRPr="003C3148" w:rsidDel="0003104E" w:rsidRDefault="003C3148" w:rsidP="009367A9">
            <w:r w:rsidRPr="003C3148">
              <w:t>3,00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625417F" w14:textId="77777777" w:rsidR="003C3148" w:rsidRPr="003C3148" w:rsidDel="0003104E" w:rsidRDefault="003C3148" w:rsidP="009367A9">
            <w:r w:rsidRPr="003C3148">
              <w:t>1,50</w:t>
            </w:r>
          </w:p>
        </w:tc>
      </w:tr>
    </w:tbl>
    <w:p w14:paraId="1108D56C" w14:textId="77777777" w:rsidR="003C3148" w:rsidRPr="003C3148" w:rsidRDefault="003C3148" w:rsidP="003C3148">
      <w:pPr>
        <w:pStyle w:val="Header"/>
        <w:tabs>
          <w:tab w:val="num" w:pos="2124"/>
        </w:tabs>
      </w:pPr>
    </w:p>
    <w:p w14:paraId="1AF05013" w14:textId="7E47293B" w:rsidR="003C3148" w:rsidRPr="003C3148" w:rsidRDefault="003C3148" w:rsidP="003C3148">
      <w:pPr>
        <w:pStyle w:val="Paragraf"/>
      </w:pPr>
      <w:r w:rsidRPr="003C3148">
        <w:t>În urma penalizării valorii factorului de comportare pentru neregularită</w:t>
      </w:r>
      <w:r w:rsidR="00C86317">
        <w:t>ț</w:t>
      </w:r>
      <w:r w:rsidRPr="003C3148">
        <w:t xml:space="preserve">i în plan orizontal, în plan vertical sau pentru sensibilitate mare la torsiune, valoarea factorului de comportare </w:t>
      </w:r>
      <w:r w:rsidRPr="003C3148">
        <w:rPr>
          <w:i/>
          <w:iCs/>
        </w:rPr>
        <w:t>q</w:t>
      </w:r>
      <w:r w:rsidRPr="003C3148">
        <w:t xml:space="preserve"> </w:t>
      </w:r>
      <w:r w:rsidR="00366EAA">
        <w:t xml:space="preserve">se limitează inferior la </w:t>
      </w:r>
      <w:r w:rsidRPr="003C3148">
        <w:t xml:space="preserve">1,50, pentru structuri proiectate pentru clasa de ductilitate DCH </w:t>
      </w:r>
      <w:r w:rsidR="00366EAA">
        <w:t>sau</w:t>
      </w:r>
      <w:r w:rsidRPr="003C3148">
        <w:t xml:space="preserve"> DCM, și 1,00, pentru structuri proiectate pentru clasa de ductilitate DCL.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103CB974" w14:textId="77777777" w:rsidR="003C3148" w:rsidRPr="003C3148" w:rsidRDefault="003C3148" w:rsidP="00DB3A3B">
      <w:pPr>
        <w:pStyle w:val="Titlu11"/>
      </w:pPr>
      <w:bookmarkStart w:id="897" w:name="_Toc320620688"/>
      <w:bookmarkStart w:id="898" w:name="_Toc320620020"/>
      <w:bookmarkStart w:id="899" w:name="_Ref320614048"/>
      <w:bookmarkStart w:id="900" w:name="_Toc318448649"/>
      <w:bookmarkStart w:id="901" w:name="_Toc318448476"/>
      <w:bookmarkStart w:id="902" w:name="_Toc318364521"/>
      <w:bookmarkStart w:id="903" w:name="_Toc318364321"/>
      <w:bookmarkStart w:id="904" w:name="_Toc144199988"/>
      <w:bookmarkStart w:id="905" w:name="_Toc62480971"/>
      <w:bookmarkStart w:id="906" w:name="_Toc361226908"/>
      <w:bookmarkStart w:id="907" w:name="_Toc156230363"/>
      <w:bookmarkStart w:id="908" w:name="_Toc184491213"/>
      <w:r w:rsidRPr="003C3148">
        <w:t xml:space="preserve">Calculul </w:t>
      </w:r>
      <w:bookmarkEnd w:id="897"/>
      <w:bookmarkEnd w:id="898"/>
      <w:bookmarkEnd w:id="899"/>
      <w:bookmarkEnd w:id="900"/>
      <w:bookmarkEnd w:id="901"/>
      <w:bookmarkEnd w:id="902"/>
      <w:bookmarkEnd w:id="903"/>
      <w:bookmarkEnd w:id="904"/>
      <w:bookmarkEnd w:id="905"/>
      <w:bookmarkEnd w:id="906"/>
      <w:r w:rsidRPr="003C3148">
        <w:t>structural</w:t>
      </w:r>
      <w:bookmarkEnd w:id="907"/>
      <w:bookmarkEnd w:id="908"/>
    </w:p>
    <w:p w14:paraId="04A354BC" w14:textId="7B88F055" w:rsidR="003C3148" w:rsidRPr="003C3148" w:rsidRDefault="003C3148" w:rsidP="003C3148">
      <w:pPr>
        <w:pStyle w:val="Paragraf"/>
      </w:pPr>
      <w:bookmarkStart w:id="909" w:name="_Ref155283473"/>
      <w:r w:rsidRPr="003C3148">
        <w:t xml:space="preserve">Calculul </w:t>
      </w:r>
      <w:r w:rsidR="003F5B9E">
        <w:t>structurii</w:t>
      </w:r>
      <w:r w:rsidRPr="003C3148">
        <w:t xml:space="preserve"> se realizează în ipoteza că toate componentele structurale principale sunt active.</w:t>
      </w:r>
      <w:bookmarkEnd w:id="909"/>
    </w:p>
    <w:p w14:paraId="08F66F9D" w14:textId="0DCDD05F" w:rsidR="003C3148" w:rsidRPr="003C3148" w:rsidRDefault="003C3148" w:rsidP="003C3148">
      <w:pPr>
        <w:pStyle w:val="Paragraf"/>
      </w:pPr>
      <w:r w:rsidRPr="003C3148">
        <w:t>Prin excep</w:t>
      </w:r>
      <w:r w:rsidR="00C86317">
        <w:t>ț</w:t>
      </w:r>
      <w:r w:rsidRPr="003C3148">
        <w:t xml:space="preserve">ie de la </w:t>
      </w:r>
      <w:r w:rsidRPr="009D6161">
        <w:rPr>
          <w:rStyle w:val="Mylink"/>
        </w:rPr>
        <w:fldChar w:fldCharType="begin"/>
      </w:r>
      <w:r w:rsidR="009D6161" w:rsidRPr="009D6161">
        <w:rPr>
          <w:rStyle w:val="Mylink"/>
        </w:rPr>
        <w:instrText>REF _Ref155283473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xml:space="preserve">, în cazul calculului structurilor în cadre </w:t>
      </w:r>
      <w:proofErr w:type="spellStart"/>
      <w:r w:rsidRPr="003C3148">
        <w:t>contravântuite</w:t>
      </w:r>
      <w:proofErr w:type="spellEnd"/>
      <w:r w:rsidRPr="003C3148">
        <w:t xml:space="preserve"> </w:t>
      </w:r>
      <w:proofErr w:type="spellStart"/>
      <w:r w:rsidRPr="003C3148">
        <w:t>centric</w:t>
      </w:r>
      <w:proofErr w:type="spellEnd"/>
      <w:r w:rsidRPr="003C3148">
        <w:t>, cu diagonale în „X” sau alternante, printr-o metodă de calcul liniar, se consideră că diagonala comprimată nu participă la preluarea ac</w:t>
      </w:r>
      <w:r w:rsidR="00C86317">
        <w:t>ț</w:t>
      </w:r>
      <w:r w:rsidRPr="003C3148">
        <w:t>iunii seismice.</w:t>
      </w:r>
    </w:p>
    <w:p w14:paraId="7124A02A" w14:textId="05D99B38" w:rsidR="003C3148" w:rsidRPr="003C3148" w:rsidRDefault="003C3148" w:rsidP="003C3148">
      <w:pPr>
        <w:pStyle w:val="Paragraf"/>
      </w:pPr>
      <w:r w:rsidRPr="003C3148">
        <w:t>Pentru clădirile cu structura de o</w:t>
      </w:r>
      <w:r w:rsidR="00C86317">
        <w:t>ț</w:t>
      </w:r>
      <w:r w:rsidRPr="003C3148">
        <w:t>el, la calculul valorii de proiectare a ac</w:t>
      </w:r>
      <w:r w:rsidR="00C86317">
        <w:t>ț</w:t>
      </w:r>
      <w:r w:rsidRPr="003C3148">
        <w:t>iunii seismice, frac</w:t>
      </w:r>
      <w:r w:rsidR="00C86317">
        <w:t>ț</w:t>
      </w:r>
      <w:r w:rsidRPr="003C3148">
        <w:t xml:space="preserve">iunea din amortizarea critică a clădirii, </w:t>
      </w:r>
      <m:oMath>
        <m:r>
          <w:rPr>
            <w:rFonts w:ascii="Cambria Math" w:hAnsi="Cambria Math"/>
          </w:rPr>
          <m:t>ξ</m:t>
        </m:r>
      </m:oMath>
      <w:r w:rsidRPr="003C3148">
        <w:t xml:space="preserve">, se consideră egală cu </w:t>
      </w:r>
      <w:r w:rsidR="008F5941">
        <w:t>3%</w:t>
      </w:r>
      <w:r w:rsidRPr="003C3148">
        <w:t>.</w:t>
      </w:r>
    </w:p>
    <w:p w14:paraId="25216C10" w14:textId="755DF110" w:rsidR="003C3148" w:rsidRPr="003C3148" w:rsidRDefault="003C3148" w:rsidP="003C3148">
      <w:pPr>
        <w:pStyle w:val="Paragraf"/>
      </w:pPr>
      <w:r w:rsidRPr="003C3148">
        <w:t xml:space="preserve">Valoarea de proiectare a deplasării relative de nivel admisă pentru verificări la starea limită de serviciu se stabilește conform prevederilor </w:t>
      </w:r>
      <w:r w:rsidR="000C6A2A" w:rsidRPr="000C6A2A">
        <w:rPr>
          <w:rStyle w:val="Mylink"/>
        </w:rPr>
        <w:fldChar w:fldCharType="begin"/>
      </w:r>
      <w:r w:rsidR="000C6A2A" w:rsidRPr="000C6A2A">
        <w:rPr>
          <w:rStyle w:val="Mylink"/>
        </w:rPr>
        <w:instrText xml:space="preserve"> REF _Ref147488183 \r \h </w:instrText>
      </w:r>
      <w:r w:rsidR="000C6A2A">
        <w:rPr>
          <w:rStyle w:val="Mylink"/>
        </w:rPr>
        <w:instrText xml:space="preserve"> \* MERGEFORMAT </w:instrText>
      </w:r>
      <w:r w:rsidR="000C6A2A" w:rsidRPr="000C6A2A">
        <w:rPr>
          <w:rStyle w:val="Mylink"/>
        </w:rPr>
      </w:r>
      <w:r w:rsidR="000C6A2A" w:rsidRPr="000C6A2A">
        <w:rPr>
          <w:rStyle w:val="Mylink"/>
        </w:rPr>
        <w:fldChar w:fldCharType="separate"/>
      </w:r>
      <w:r w:rsidR="009464BD">
        <w:rPr>
          <w:rStyle w:val="Mylink"/>
        </w:rPr>
        <w:t>4.3.2.1</w:t>
      </w:r>
      <w:r w:rsidR="000C6A2A" w:rsidRPr="000C6A2A">
        <w:rPr>
          <w:rStyle w:val="Mylink"/>
        </w:rPr>
        <w:fldChar w:fldCharType="end"/>
      </w:r>
      <w:r w:rsidR="000C6A2A">
        <w:t xml:space="preserve">, </w:t>
      </w:r>
      <w:r w:rsidR="000C6A2A" w:rsidRPr="000C6A2A">
        <w:rPr>
          <w:rStyle w:val="Mylink"/>
        </w:rPr>
        <w:fldChar w:fldCharType="begin"/>
      </w:r>
      <w:r w:rsidR="000C6A2A" w:rsidRPr="000C6A2A">
        <w:rPr>
          <w:rStyle w:val="Mylink"/>
        </w:rPr>
        <w:instrText xml:space="preserve"> REF _Ref147317199 \r \h </w:instrText>
      </w:r>
      <w:r w:rsidR="000C6A2A">
        <w:rPr>
          <w:rStyle w:val="Mylink"/>
        </w:rPr>
        <w:instrText xml:space="preserve"> \* MERGEFORMAT </w:instrText>
      </w:r>
      <w:r w:rsidR="000C6A2A" w:rsidRPr="000C6A2A">
        <w:rPr>
          <w:rStyle w:val="Mylink"/>
        </w:rPr>
      </w:r>
      <w:r w:rsidR="000C6A2A" w:rsidRPr="000C6A2A">
        <w:rPr>
          <w:rStyle w:val="Mylink"/>
        </w:rPr>
        <w:fldChar w:fldCharType="separate"/>
      </w:r>
      <w:r w:rsidR="009464BD">
        <w:rPr>
          <w:rStyle w:val="Mylink"/>
        </w:rPr>
        <w:t>(2)</w:t>
      </w:r>
      <w:r w:rsidR="000C6A2A" w:rsidRPr="000C6A2A">
        <w:rPr>
          <w:rStyle w:val="Mylink"/>
        </w:rPr>
        <w:fldChar w:fldCharType="end"/>
      </w:r>
      <w:r w:rsidR="000C6A2A">
        <w:t>.</w:t>
      </w:r>
      <w:r w:rsidRPr="003C3148">
        <w:t xml:space="preserve"> Prin excep</w:t>
      </w:r>
      <w:r w:rsidR="00C86317">
        <w:t>ț</w:t>
      </w:r>
      <w:r w:rsidRPr="003C3148">
        <w:t>ie, în cazul clădirilor care nu au componente nestructurale care pot să fie degradate ca urmare a deplasărilor orizontale ale structurii, valoarea de proiectare a deplasării relative de nivel admisă pentru verificări la starea limită de serviciu se stabilește cu rela</w:t>
      </w:r>
      <w:r w:rsidR="00C86317">
        <w:t>ț</w:t>
      </w:r>
      <w:r w:rsidRPr="003C3148">
        <w:t>ia:</w:t>
      </w:r>
    </w:p>
    <w:tbl>
      <w:tblPr>
        <w:tblW w:w="5000" w:type="pct"/>
        <w:tblLook w:val="04A0" w:firstRow="1" w:lastRow="0" w:firstColumn="1" w:lastColumn="0" w:noHBand="0" w:noVBand="1"/>
      </w:tblPr>
      <w:tblGrid>
        <w:gridCol w:w="1253"/>
        <w:gridCol w:w="5851"/>
        <w:gridCol w:w="1254"/>
      </w:tblGrid>
      <w:tr w:rsidR="003C3148" w:rsidRPr="003C3148" w14:paraId="54EC8F30" w14:textId="77777777" w:rsidTr="009367A9">
        <w:trPr>
          <w:trHeight w:val="523"/>
        </w:trPr>
        <w:tc>
          <w:tcPr>
            <w:tcW w:w="750" w:type="pct"/>
            <w:vAlign w:val="center"/>
          </w:tcPr>
          <w:p w14:paraId="0E3B5E95" w14:textId="77777777" w:rsidR="003C3148" w:rsidRPr="003C3148" w:rsidRDefault="003C3148" w:rsidP="009367A9">
            <w:pPr>
              <w:rPr>
                <w:lang w:eastAsia="zh-TW"/>
              </w:rPr>
            </w:pPr>
          </w:p>
        </w:tc>
        <w:tc>
          <w:tcPr>
            <w:tcW w:w="3500" w:type="pct"/>
            <w:vAlign w:val="center"/>
            <w:hideMark/>
          </w:tcPr>
          <w:p w14:paraId="16A83985" w14:textId="77777777" w:rsidR="003C3148" w:rsidRPr="003C3148" w:rsidRDefault="00000000" w:rsidP="009367A9">
            <w:pPr>
              <w:rPr>
                <w:rFonts w:cs="Arial"/>
              </w:rPr>
            </w:pPr>
            <m:oMathPara>
              <m:oMathParaPr>
                <m:jc m:val="left"/>
              </m:oMathParaPr>
              <m:oMath>
                <m:sSubSup>
                  <m:sSubSupPr>
                    <m:ctrlPr>
                      <w:rPr>
                        <w:rFonts w:ascii="Cambria Math" w:hAnsi="Cambria Math"/>
                      </w:rPr>
                    </m:ctrlPr>
                  </m:sSubSupPr>
                  <m:e>
                    <m:r>
                      <w:rPr>
                        <w:rFonts w:ascii="Cambria Math" w:hAnsi="Cambria Math"/>
                      </w:rPr>
                      <m:t>d</m:t>
                    </m:r>
                  </m:e>
                  <m:sub>
                    <m:r>
                      <w:rPr>
                        <w:rFonts w:ascii="Cambria Math" w:hAnsi="Cambria Math"/>
                      </w:rPr>
                      <m:t>Rd</m:t>
                    </m:r>
                    <m:r>
                      <m:rPr>
                        <m:sty m:val="p"/>
                      </m:rPr>
                      <w:rPr>
                        <w:rFonts w:ascii="Cambria Math" w:hAnsi="Cambria Math"/>
                      </w:rPr>
                      <m:t>,</m:t>
                    </m:r>
                    <m:r>
                      <w:rPr>
                        <w:rFonts w:ascii="Cambria Math" w:hAnsi="Cambria Math"/>
                      </w:rPr>
                      <m:t>r</m:t>
                    </m:r>
                  </m:sub>
                  <m:sup>
                    <m:r>
                      <w:rPr>
                        <w:rFonts w:ascii="Cambria Math" w:hAnsi="Cambria Math"/>
                      </w:rPr>
                      <m:t>SLS</m:t>
                    </m:r>
                  </m:sup>
                </m:sSubSup>
                <m:r>
                  <m:rPr>
                    <m:sty m:val="p"/>
                  </m:rPr>
                  <w:rPr>
                    <w:rFonts w:ascii="Cambria Math" w:hAnsi="Cambria Math"/>
                  </w:rPr>
                  <m:t>=0,01</m:t>
                </m:r>
                <m:sSub>
                  <m:sSubPr>
                    <m:ctrlPr>
                      <w:rPr>
                        <w:rFonts w:ascii="Cambria Math" w:hAnsi="Cambria Math"/>
                      </w:rPr>
                    </m:ctrlPr>
                  </m:sSubPr>
                  <m:e>
                    <m:r>
                      <w:rPr>
                        <w:rFonts w:ascii="Cambria Math" w:hAnsi="Cambria Math"/>
                      </w:rPr>
                      <m:t>h</m:t>
                    </m:r>
                  </m:e>
                  <m:sub>
                    <m:r>
                      <w:rPr>
                        <w:rFonts w:ascii="Cambria Math" w:hAnsi="Cambria Math"/>
                        <w:vertAlign w:val="subscript"/>
                      </w:rPr>
                      <m:t>s</m:t>
                    </m:r>
                  </m:sub>
                </m:sSub>
              </m:oMath>
            </m:oMathPara>
          </w:p>
        </w:tc>
        <w:tc>
          <w:tcPr>
            <w:tcW w:w="750" w:type="pct"/>
            <w:vAlign w:val="center"/>
            <w:hideMark/>
          </w:tcPr>
          <w:p w14:paraId="4EB3706B" w14:textId="77777777" w:rsidR="003C3148" w:rsidRPr="003C3148" w:rsidRDefault="003C3148" w:rsidP="00DB3A3B">
            <w:pPr>
              <w:pStyle w:val="Ecuatia"/>
            </w:pPr>
            <w:r w:rsidRPr="003C3148">
              <w:t xml:space="preserve">  </w:t>
            </w:r>
          </w:p>
        </w:tc>
      </w:tr>
    </w:tbl>
    <w:p w14:paraId="123E07DF" w14:textId="17376930" w:rsidR="003C3148" w:rsidRPr="003C3148" w:rsidRDefault="003C3148" w:rsidP="003C3148">
      <w:pPr>
        <w:pStyle w:val="Paragraf"/>
      </w:pPr>
      <w:r w:rsidRPr="003C3148">
        <w:t>Factorul de amplificare a deplasărilor pentru verificări la starea limită ultimă pentru structuri de o</w:t>
      </w:r>
      <w:r w:rsidR="00C86317">
        <w:t>ț</w:t>
      </w:r>
      <w:r w:rsidRPr="003C3148">
        <w:t xml:space="preserve">el, </w:t>
      </w:r>
      <m:oMath>
        <m:r>
          <w:rPr>
            <w:rFonts w:ascii="Cambria Math" w:hAnsi="Cambria Math"/>
          </w:rPr>
          <m:t>c</m:t>
        </m:r>
      </m:oMath>
      <w:r w:rsidRPr="003C3148">
        <w:t>,  se stabilește cu rela</w:t>
      </w:r>
      <w:proofErr w:type="spellStart"/>
      <w:r w:rsidR="00C86317">
        <w:t>ț</w:t>
      </w:r>
      <w:r w:rsidRPr="003C3148">
        <w:t>ia</w:t>
      </w:r>
      <w:proofErr w:type="spellEnd"/>
      <w:r w:rsidRPr="003C3148">
        <w:t>:</w:t>
      </w:r>
    </w:p>
    <w:tbl>
      <w:tblPr>
        <w:tblW w:w="5000" w:type="pct"/>
        <w:tblLook w:val="04A0" w:firstRow="1" w:lastRow="0" w:firstColumn="1" w:lastColumn="0" w:noHBand="0" w:noVBand="1"/>
      </w:tblPr>
      <w:tblGrid>
        <w:gridCol w:w="1253"/>
        <w:gridCol w:w="5851"/>
        <w:gridCol w:w="1254"/>
      </w:tblGrid>
      <w:tr w:rsidR="003C3148" w:rsidRPr="003C3148" w14:paraId="5B0E06C3" w14:textId="77777777" w:rsidTr="009367A9">
        <w:trPr>
          <w:trHeight w:val="1318"/>
        </w:trPr>
        <w:tc>
          <w:tcPr>
            <w:tcW w:w="750" w:type="pct"/>
            <w:vAlign w:val="center"/>
          </w:tcPr>
          <w:p w14:paraId="70C0AAE9" w14:textId="77777777" w:rsidR="003C3148" w:rsidRPr="003C3148" w:rsidRDefault="003C3148" w:rsidP="009367A9">
            <w:pPr>
              <w:rPr>
                <w:lang w:eastAsia="zh-TW"/>
              </w:rPr>
            </w:pPr>
          </w:p>
        </w:tc>
        <w:tc>
          <w:tcPr>
            <w:tcW w:w="3500" w:type="pct"/>
            <w:vAlign w:val="center"/>
            <w:hideMark/>
          </w:tcPr>
          <w:p w14:paraId="2A698FA0" w14:textId="77777777" w:rsidR="003C3148" w:rsidRPr="003C3148" w:rsidRDefault="003C3148" w:rsidP="009367A9">
            <w:pPr>
              <w:rPr>
                <w:rFonts w:cs="Arial"/>
              </w:rPr>
            </w:pPr>
            <m:oMathPara>
              <m:oMath>
                <m:r>
                  <w:rPr>
                    <w:rFonts w:ascii="Cambria Math" w:hAnsi="Cambria Math"/>
                  </w:rPr>
                  <m:t>c=</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sSub>
                              <m:sSubPr>
                                <m:ctrlPr>
                                  <w:rPr>
                                    <w:rFonts w:ascii="Cambria Math" w:hAnsi="Cambria Math"/>
                                    <w:i/>
                                  </w:rPr>
                                </m:ctrlPr>
                              </m:sSubPr>
                              <m:e>
                                <m:r>
                                  <m:rPr>
                                    <m:sty m:val="p"/>
                                  </m:rPr>
                                  <w:rPr>
                                    <w:rFonts w:ascii="Cambria Math" w:hAnsi="Cambria Math"/>
                                  </w:rPr>
                                  <m:t>Ω</m:t>
                                </m:r>
                              </m:e>
                              <m:sub>
                                <m:r>
                                  <w:rPr>
                                    <w:rFonts w:ascii="Cambria Math" w:hAnsi="Cambria Math"/>
                                  </w:rPr>
                                  <m:t>T</m:t>
                                </m:r>
                              </m:sub>
                            </m:sSub>
                          </m:num>
                          <m:den>
                            <m:r>
                              <w:rPr>
                                <w:rFonts w:ascii="Cambria Math" w:hAnsi="Cambria Math"/>
                              </w:rPr>
                              <m:t>q</m:t>
                            </m:r>
                          </m:den>
                        </m:f>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Ω</m:t>
                                    </m:r>
                                  </m:e>
                                  <m:sub>
                                    <m:r>
                                      <w:rPr>
                                        <w:rFonts w:ascii="Cambria Math" w:hAnsi="Cambria Math"/>
                                      </w:rPr>
                                      <m:t>T</m:t>
                                    </m:r>
                                  </m:sub>
                                </m:sSub>
                              </m:num>
                              <m:den>
                                <m:r>
                                  <w:rPr>
                                    <w:rFonts w:ascii="Cambria Math" w:hAnsi="Cambria Math"/>
                                  </w:rPr>
                                  <m:t>q</m:t>
                                </m:r>
                              </m:den>
                            </m:f>
                          </m:e>
                        </m:d>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C</m:t>
                                </m:r>
                              </m:sub>
                            </m:sSub>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 xml:space="preserve">≤3 </m:t>
                        </m:r>
                        <m:r>
                          <m:rPr>
                            <m:sty m:val="p"/>
                          </m:rPr>
                          <w:rPr>
                            <w:rFonts w:ascii="Cambria Math" w:hAnsi="Cambria Math"/>
                          </w:rPr>
                          <m:t xml:space="preserve">dacă </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&lt;</m:t>
                        </m:r>
                        <m:sSub>
                          <m:sSubPr>
                            <m:ctrlPr>
                              <w:rPr>
                                <w:rFonts w:ascii="Cambria Math" w:hAnsi="Cambria Math"/>
                                <w:i/>
                              </w:rPr>
                            </m:ctrlPr>
                          </m:sSubPr>
                          <m:e>
                            <m:r>
                              <w:rPr>
                                <w:rFonts w:ascii="Cambria Math" w:hAnsi="Cambria Math"/>
                              </w:rPr>
                              <m:t>T</m:t>
                            </m:r>
                          </m:e>
                          <m:sub>
                            <m:r>
                              <w:rPr>
                                <w:rFonts w:ascii="Cambria Math" w:hAnsi="Cambria Math"/>
                              </w:rPr>
                              <m:t>C</m:t>
                            </m:r>
                          </m:sub>
                        </m:sSub>
                      </m:e>
                      <m:e>
                        <m:r>
                          <m:rPr>
                            <m:sty m:val="p"/>
                          </m:rPr>
                          <w:rPr>
                            <w:rFonts w:ascii="Cambria Math" w:hAnsi="Cambria Math"/>
                            <w:color w:val="000000"/>
                          </w:rPr>
                          <m:t xml:space="preserve">1 </m:t>
                        </m:r>
                        <m:r>
                          <m:rPr>
                            <m:sty m:val="p"/>
                          </m:rPr>
                          <w:rPr>
                            <w:rFonts w:ascii="Cambria Math" w:hAnsi="Cambria Math"/>
                          </w:rPr>
                          <m:t xml:space="preserve">dacă </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e>
                    </m:eqArr>
                  </m:e>
                </m:d>
              </m:oMath>
            </m:oMathPara>
          </w:p>
        </w:tc>
        <w:tc>
          <w:tcPr>
            <w:tcW w:w="750" w:type="pct"/>
            <w:vAlign w:val="center"/>
            <w:hideMark/>
          </w:tcPr>
          <w:p w14:paraId="2EB7C504" w14:textId="77777777" w:rsidR="003C3148" w:rsidRPr="003C3148" w:rsidRDefault="003C3148" w:rsidP="00DB3A3B">
            <w:pPr>
              <w:pStyle w:val="Ecuatia"/>
            </w:pPr>
            <w:r w:rsidRPr="003C3148">
              <w:t xml:space="preserve">  </w:t>
            </w:r>
          </w:p>
        </w:tc>
      </w:tr>
    </w:tbl>
    <w:p w14:paraId="44265EA6" w14:textId="77777777" w:rsidR="003C3148" w:rsidRPr="003C3148" w:rsidRDefault="003C3148" w:rsidP="003C3148">
      <w:pPr>
        <w:pStyle w:val="Notatii"/>
      </w:pPr>
      <w:r w:rsidRPr="003C3148">
        <w:t xml:space="preserve">unde </w:t>
      </w:r>
    </w:p>
    <w:p w14:paraId="0F09F128" w14:textId="60E6150E" w:rsidR="003C3148" w:rsidRPr="003C3148" w:rsidRDefault="003C3148" w:rsidP="003C3148">
      <w:pPr>
        <w:pStyle w:val="Notatii"/>
      </w:pPr>
      <w:r w:rsidRPr="003C3148">
        <w:rPr>
          <w:i/>
          <w:iCs/>
        </w:rPr>
        <w:lastRenderedPageBreak/>
        <w:t>T</w:t>
      </w:r>
      <w:r w:rsidRPr="003C3148">
        <w:rPr>
          <w:i/>
          <w:iCs/>
          <w:vertAlign w:val="subscript"/>
        </w:rPr>
        <w:t>1</w:t>
      </w:r>
      <w:r w:rsidRPr="003C3148">
        <w:tab/>
        <w:t>perioada proprie fundamentală de vibra</w:t>
      </w:r>
      <w:r w:rsidR="00C86317">
        <w:t>ț</w:t>
      </w:r>
      <w:r w:rsidRPr="003C3148">
        <w:t>ie a clădirii;</w:t>
      </w:r>
    </w:p>
    <w:p w14:paraId="0B753FC3" w14:textId="77777777" w:rsidR="003C3148" w:rsidRPr="003C3148" w:rsidRDefault="003C3148" w:rsidP="003C3148">
      <w:pPr>
        <w:pStyle w:val="Notatii"/>
      </w:pPr>
      <w:r w:rsidRPr="003C3148">
        <w:rPr>
          <w:i/>
          <w:iCs/>
        </w:rPr>
        <w:t>T</w:t>
      </w:r>
      <w:r w:rsidRPr="003C3148">
        <w:rPr>
          <w:i/>
          <w:iCs/>
          <w:vertAlign w:val="subscript"/>
        </w:rPr>
        <w:t>C</w:t>
      </w:r>
      <w:r w:rsidRPr="003C3148">
        <w:tab/>
        <w:t>perioada de control a spectrului de răspuns.</w:t>
      </w:r>
    </w:p>
    <w:p w14:paraId="2C1BC01B" w14:textId="77777777" w:rsidR="003C3148" w:rsidRPr="003C3148" w:rsidRDefault="003C3148" w:rsidP="003C3148">
      <w:pPr>
        <w:pStyle w:val="Notatii"/>
      </w:pPr>
      <m:oMath>
        <m:r>
          <w:rPr>
            <w:rFonts w:ascii="Cambria Math" w:hAnsi="Cambria Math"/>
          </w:rPr>
          <m:t>q</m:t>
        </m:r>
      </m:oMath>
      <w:r w:rsidRPr="003C3148">
        <w:rPr>
          <w:i/>
          <w:iCs/>
        </w:rPr>
        <w:tab/>
      </w:r>
      <w:r w:rsidRPr="003C3148">
        <w:t>factorul de comportare;</w:t>
      </w:r>
    </w:p>
    <w:p w14:paraId="3FA5A25A" w14:textId="1C2D9D2B" w:rsidR="003C3148" w:rsidRPr="003C3148" w:rsidRDefault="00000000" w:rsidP="003C3148">
      <w:pPr>
        <w:pStyle w:val="Notatii"/>
        <w:ind w:left="0" w:firstLine="0"/>
      </w:pPr>
      <m:oMath>
        <m:sSub>
          <m:sSubPr>
            <m:ctrlPr>
              <w:rPr>
                <w:rFonts w:ascii="Cambria Math" w:hAnsi="Cambria Math"/>
                <w:i/>
              </w:rPr>
            </m:ctrlPr>
          </m:sSubPr>
          <m:e>
            <m:r>
              <m:rPr>
                <m:sty m:val="p"/>
              </m:rPr>
              <w:rPr>
                <w:rFonts w:ascii="Cambria Math" w:hAnsi="Cambria Math"/>
              </w:rPr>
              <m:t>Ω</m:t>
            </m:r>
          </m:e>
          <m:sub>
            <m:r>
              <w:rPr>
                <w:rFonts w:ascii="Cambria Math" w:hAnsi="Cambria Math"/>
              </w:rPr>
              <m:t>T</m:t>
            </m:r>
          </m:sub>
        </m:sSub>
      </m:oMath>
      <w:r w:rsidR="003C3148" w:rsidRPr="003C3148">
        <w:tab/>
        <w:t>factorul de suprarezisten</w:t>
      </w:r>
      <w:proofErr w:type="spellStart"/>
      <w:r w:rsidR="00C86317">
        <w:t>ț</w:t>
      </w:r>
      <w:r w:rsidR="003C3148" w:rsidRPr="003C3148">
        <w:t>ă</w:t>
      </w:r>
      <w:proofErr w:type="spellEnd"/>
      <w:r w:rsidR="003C3148" w:rsidRPr="003C3148">
        <w:t xml:space="preserve"> stabilit în func</w:t>
      </w:r>
      <w:r w:rsidR="00C86317">
        <w:t>ț</w:t>
      </w:r>
      <w:r w:rsidR="003C3148" w:rsidRPr="003C3148">
        <w:t>ie de tipul sistemului structural.</w:t>
      </w:r>
    </w:p>
    <w:p w14:paraId="505228AB" w14:textId="24766791" w:rsidR="003C3148" w:rsidRPr="003C3148" w:rsidRDefault="003C3148" w:rsidP="003C3148">
      <w:pPr>
        <w:pStyle w:val="Paragraf"/>
      </w:pPr>
      <w:r w:rsidRPr="003C3148">
        <w:t>Prin excep</w:t>
      </w:r>
      <w:r w:rsidR="00C86317">
        <w:t>ț</w:t>
      </w:r>
      <w:r w:rsidRPr="003C3148">
        <w:t xml:space="preserve">ie de la </w:t>
      </w:r>
      <w:bookmarkStart w:id="910" w:name="_Hlk157458096"/>
      <w:r w:rsidR="000C6A2A" w:rsidRPr="000C6A2A">
        <w:rPr>
          <w:rStyle w:val="Mylink"/>
        </w:rPr>
        <w:fldChar w:fldCharType="begin"/>
      </w:r>
      <w:r w:rsidR="000C6A2A" w:rsidRPr="000C6A2A">
        <w:rPr>
          <w:rStyle w:val="Mylink"/>
        </w:rPr>
        <w:instrText xml:space="preserve"> REF _Ref147488200 \r \h </w:instrText>
      </w:r>
      <w:r w:rsidR="000C6A2A">
        <w:rPr>
          <w:rStyle w:val="Mylink"/>
        </w:rPr>
        <w:instrText xml:space="preserve"> \* MERGEFORMAT </w:instrText>
      </w:r>
      <w:r w:rsidR="000C6A2A" w:rsidRPr="000C6A2A">
        <w:rPr>
          <w:rStyle w:val="Mylink"/>
        </w:rPr>
      </w:r>
      <w:r w:rsidR="000C6A2A" w:rsidRPr="000C6A2A">
        <w:rPr>
          <w:rStyle w:val="Mylink"/>
        </w:rPr>
        <w:fldChar w:fldCharType="separate"/>
      </w:r>
      <w:r w:rsidR="009464BD">
        <w:rPr>
          <w:rStyle w:val="Mylink"/>
        </w:rPr>
        <w:t>4.3.1.2.2</w:t>
      </w:r>
      <w:r w:rsidR="000C6A2A" w:rsidRPr="000C6A2A">
        <w:rPr>
          <w:rStyle w:val="Mylink"/>
        </w:rPr>
        <w:fldChar w:fldCharType="end"/>
      </w:r>
      <w:r w:rsidR="000C6A2A">
        <w:t xml:space="preserve">, </w:t>
      </w:r>
      <w:r w:rsidR="000C6A2A" w:rsidRPr="000C6A2A">
        <w:rPr>
          <w:rStyle w:val="Mylink"/>
        </w:rPr>
        <w:fldChar w:fldCharType="begin"/>
      </w:r>
      <w:r w:rsidR="000C6A2A" w:rsidRPr="000C6A2A">
        <w:rPr>
          <w:rStyle w:val="Mylink"/>
        </w:rPr>
        <w:instrText xml:space="preserve"> REF _Ref154655593 \r \h </w:instrText>
      </w:r>
      <w:r w:rsidR="000C6A2A">
        <w:rPr>
          <w:rStyle w:val="Mylink"/>
        </w:rPr>
        <w:instrText xml:space="preserve"> \* MERGEFORMAT </w:instrText>
      </w:r>
      <w:r w:rsidR="000C6A2A" w:rsidRPr="000C6A2A">
        <w:rPr>
          <w:rStyle w:val="Mylink"/>
        </w:rPr>
      </w:r>
      <w:r w:rsidR="000C6A2A" w:rsidRPr="000C6A2A">
        <w:rPr>
          <w:rStyle w:val="Mylink"/>
        </w:rPr>
        <w:fldChar w:fldCharType="separate"/>
      </w:r>
      <w:r w:rsidR="009464BD">
        <w:rPr>
          <w:rStyle w:val="Mylink"/>
        </w:rPr>
        <w:t>(2)</w:t>
      </w:r>
      <w:r w:rsidR="000C6A2A" w:rsidRPr="000C6A2A">
        <w:rPr>
          <w:rStyle w:val="Mylink"/>
        </w:rPr>
        <w:fldChar w:fldCharType="end"/>
      </w:r>
      <w:bookmarkEnd w:id="910"/>
      <w:r w:rsidRPr="003C3148">
        <w:t>, valoarea de proiectare a deplasării relative de nivel admisă la starea limită de ultimă pentru:</w:t>
      </w:r>
    </w:p>
    <w:p w14:paraId="7AEEF704" w14:textId="77777777" w:rsidR="003C3148" w:rsidRPr="003C3148" w:rsidRDefault="003C3148" w:rsidP="003C3148">
      <w:pPr>
        <w:pStyle w:val="a"/>
      </w:pPr>
      <w:r w:rsidRPr="003C3148">
        <w:t xml:space="preserve">structuri tip cadru </w:t>
      </w:r>
      <w:proofErr w:type="spellStart"/>
      <w:r w:rsidRPr="003C3148">
        <w:t>necontravântuit</w:t>
      </w:r>
      <w:proofErr w:type="spellEnd"/>
      <w:r w:rsidRPr="003C3148">
        <w:t>;</w:t>
      </w:r>
    </w:p>
    <w:p w14:paraId="3C875EEC" w14:textId="77777777" w:rsidR="003C3148" w:rsidRPr="003C3148" w:rsidRDefault="003C3148" w:rsidP="003C3148">
      <w:pPr>
        <w:pStyle w:val="a"/>
      </w:pPr>
      <w:r w:rsidRPr="003C3148">
        <w:t>structuri tip cadre duale;</w:t>
      </w:r>
    </w:p>
    <w:p w14:paraId="305150FD" w14:textId="77777777" w:rsidR="003C3148" w:rsidRPr="003C3148" w:rsidRDefault="003C3148" w:rsidP="003C3148">
      <w:pPr>
        <w:pStyle w:val="a"/>
      </w:pPr>
      <w:r w:rsidRPr="003C3148">
        <w:t>structuri tip cadru cu contravântuiri cu flambaj împiedicat;</w:t>
      </w:r>
    </w:p>
    <w:p w14:paraId="3A9CB7CD" w14:textId="77777777" w:rsidR="003C3148" w:rsidRPr="003C3148" w:rsidRDefault="003C3148" w:rsidP="003C3148">
      <w:pPr>
        <w:pStyle w:val="a"/>
      </w:pPr>
      <w:r w:rsidRPr="003C3148">
        <w:t>structuri tip cadru cu panouri de forfecare;</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29440EA9" w14:textId="78562064" w:rsidR="003C3148" w:rsidRPr="003C3148" w:rsidRDefault="003C3148" w:rsidP="003C3148">
      <w:r w:rsidRPr="003C3148">
        <w:t>se stabilește cu rela</w:t>
      </w:r>
      <w:r w:rsidR="00C86317">
        <w:t>ț</w:t>
      </w:r>
      <w:r w:rsidRPr="003C3148">
        <w:t>ia:</w:t>
      </w:r>
    </w:p>
    <w:tbl>
      <w:tblPr>
        <w:tblW w:w="5000" w:type="pct"/>
        <w:tblLook w:val="04A0" w:firstRow="1" w:lastRow="0" w:firstColumn="1" w:lastColumn="0" w:noHBand="0" w:noVBand="1"/>
      </w:tblPr>
      <w:tblGrid>
        <w:gridCol w:w="1253"/>
        <w:gridCol w:w="5851"/>
        <w:gridCol w:w="1254"/>
      </w:tblGrid>
      <w:tr w:rsidR="003C3148" w:rsidRPr="003C3148" w14:paraId="7B8D81A6" w14:textId="77777777" w:rsidTr="009367A9">
        <w:trPr>
          <w:trHeight w:val="523"/>
        </w:trPr>
        <w:tc>
          <w:tcPr>
            <w:tcW w:w="750" w:type="pct"/>
            <w:vAlign w:val="center"/>
          </w:tcPr>
          <w:p w14:paraId="32F34568" w14:textId="77777777" w:rsidR="003C3148" w:rsidRPr="003C3148" w:rsidRDefault="003C3148" w:rsidP="009367A9">
            <w:pPr>
              <w:rPr>
                <w:lang w:eastAsia="zh-TW"/>
              </w:rPr>
            </w:pPr>
          </w:p>
        </w:tc>
        <w:tc>
          <w:tcPr>
            <w:tcW w:w="3500" w:type="pct"/>
            <w:vAlign w:val="center"/>
            <w:hideMark/>
          </w:tcPr>
          <w:p w14:paraId="39BA82B8" w14:textId="77777777" w:rsidR="003C3148" w:rsidRPr="003C3148" w:rsidRDefault="00000000" w:rsidP="009367A9">
            <w:pPr>
              <w:rPr>
                <w:rFonts w:cs="Arial"/>
              </w:rPr>
            </w:pPr>
            <m:oMathPara>
              <m:oMathParaPr>
                <m:jc m:val="left"/>
              </m:oMathParaPr>
              <m:oMath>
                <m:sSubSup>
                  <m:sSubSupPr>
                    <m:ctrlPr>
                      <w:rPr>
                        <w:rFonts w:ascii="Cambria Math" w:hAnsi="Cambria Math"/>
                        <w:i/>
                      </w:rPr>
                    </m:ctrlPr>
                  </m:sSubSupPr>
                  <m:e>
                    <m:r>
                      <w:rPr>
                        <w:rFonts w:ascii="Cambria Math" w:hAnsi="Cambria Math"/>
                      </w:rPr>
                      <m:t>d</m:t>
                    </m:r>
                  </m:e>
                  <m:sub>
                    <m:r>
                      <w:rPr>
                        <w:rFonts w:ascii="Cambria Math" w:hAnsi="Cambria Math"/>
                      </w:rPr>
                      <m:t>Rd,r</m:t>
                    </m:r>
                  </m:sub>
                  <m:sup>
                    <m:r>
                      <w:rPr>
                        <w:rFonts w:ascii="Cambria Math" w:hAnsi="Cambria Math"/>
                      </w:rPr>
                      <m:t>SLU</m:t>
                    </m:r>
                  </m:sup>
                </m:sSubSup>
                <m:r>
                  <w:rPr>
                    <w:rFonts w:ascii="Cambria Math" w:hAnsi="Cambria Math"/>
                  </w:rPr>
                  <m:t>=0,020</m:t>
                </m:r>
                <m:sSub>
                  <m:sSubPr>
                    <m:ctrlPr>
                      <w:rPr>
                        <w:rFonts w:ascii="Cambria Math" w:hAnsi="Cambria Math"/>
                        <w:i/>
                      </w:rPr>
                    </m:ctrlPr>
                  </m:sSubPr>
                  <m:e>
                    <m:r>
                      <w:rPr>
                        <w:rFonts w:ascii="Cambria Math" w:hAnsi="Cambria Math"/>
                      </w:rPr>
                      <m:t>h</m:t>
                    </m:r>
                  </m:e>
                  <m:sub>
                    <m:r>
                      <w:rPr>
                        <w:rFonts w:ascii="Cambria Math" w:hAnsi="Cambria Math"/>
                        <w:vertAlign w:val="subscript"/>
                      </w:rPr>
                      <m:t>s</m:t>
                    </m:r>
                  </m:sub>
                </m:sSub>
              </m:oMath>
            </m:oMathPara>
          </w:p>
        </w:tc>
        <w:tc>
          <w:tcPr>
            <w:tcW w:w="750" w:type="pct"/>
            <w:vAlign w:val="center"/>
            <w:hideMark/>
          </w:tcPr>
          <w:p w14:paraId="4335A1D0" w14:textId="77777777" w:rsidR="003C3148" w:rsidRPr="003C3148" w:rsidRDefault="003C3148" w:rsidP="00DB3A3B">
            <w:pPr>
              <w:pStyle w:val="Ecuatia"/>
            </w:pPr>
            <w:r w:rsidRPr="003C3148">
              <w:t xml:space="preserve">  </w:t>
            </w:r>
          </w:p>
        </w:tc>
      </w:tr>
    </w:tbl>
    <w:p w14:paraId="7EB3BC61" w14:textId="77777777" w:rsidR="003C3148" w:rsidRPr="003C3148" w:rsidRDefault="003C3148" w:rsidP="003C3148">
      <w:pPr>
        <w:rPr>
          <w:rFonts w:cs="Times New Roman"/>
        </w:rPr>
      </w:pPr>
      <w:r w:rsidRPr="003C3148">
        <w:t>unde</w:t>
      </w:r>
    </w:p>
    <w:p w14:paraId="504ED7D6" w14:textId="77777777" w:rsidR="003C3148" w:rsidRPr="003C3148" w:rsidRDefault="00000000" w:rsidP="003C3148">
      <w:pPr>
        <w:ind w:left="705" w:hanging="705"/>
        <w:rPr>
          <w:highlight w:val="yellow"/>
        </w:rPr>
      </w:pPr>
      <m:oMath>
        <m:sSubSup>
          <m:sSubSupPr>
            <m:ctrlPr>
              <w:rPr>
                <w:rFonts w:ascii="Cambria Math" w:hAnsi="Cambria Math"/>
                <w:i/>
              </w:rPr>
            </m:ctrlPr>
          </m:sSubSupPr>
          <m:e>
            <m:r>
              <w:rPr>
                <w:rFonts w:ascii="Cambria Math" w:hAnsi="Cambria Math"/>
              </w:rPr>
              <m:t>d</m:t>
            </m:r>
          </m:e>
          <m:sub>
            <m:r>
              <w:rPr>
                <w:rFonts w:ascii="Cambria Math" w:hAnsi="Cambria Math"/>
              </w:rPr>
              <m:t>Rd,r</m:t>
            </m:r>
          </m:sub>
          <m:sup>
            <m:r>
              <w:rPr>
                <w:rFonts w:ascii="Cambria Math" w:hAnsi="Cambria Math"/>
              </w:rPr>
              <m:t>ULS</m:t>
            </m:r>
          </m:sup>
        </m:sSubSup>
      </m:oMath>
      <w:r w:rsidR="003C3148" w:rsidRPr="003C3148">
        <w:t xml:space="preserve"> </w:t>
      </w:r>
      <w:r w:rsidR="003C3148" w:rsidRPr="003C3148">
        <w:tab/>
        <w:t>valoarea de proiectare a deplasării relative de nivel admisă pentru verificări la starea limită de ultimă;</w:t>
      </w:r>
    </w:p>
    <w:p w14:paraId="7BBB1DA8" w14:textId="0A46BDF0" w:rsidR="003C3148" w:rsidRPr="003C3148" w:rsidRDefault="003C3148" w:rsidP="003C3148">
      <w:proofErr w:type="spellStart"/>
      <w:r w:rsidRPr="003C3148">
        <w:rPr>
          <w:i/>
          <w:iCs/>
        </w:rPr>
        <w:t>h</w:t>
      </w:r>
      <w:r w:rsidRPr="003C3148">
        <w:rPr>
          <w:i/>
          <w:iCs/>
          <w:vertAlign w:val="subscript"/>
        </w:rPr>
        <w:t>s</w:t>
      </w:r>
      <w:proofErr w:type="spellEnd"/>
      <w:r w:rsidRPr="003C3148">
        <w:rPr>
          <w:i/>
          <w:iCs/>
          <w:vertAlign w:val="subscript"/>
        </w:rPr>
        <w:t xml:space="preserve"> </w:t>
      </w:r>
      <w:r w:rsidRPr="003C3148">
        <w:rPr>
          <w:i/>
          <w:iCs/>
          <w:vertAlign w:val="subscript"/>
        </w:rPr>
        <w:tab/>
      </w:r>
      <w:r w:rsidRPr="003C3148">
        <w:t>înăl</w:t>
      </w:r>
      <w:r w:rsidR="00C86317">
        <w:t>ț</w:t>
      </w:r>
      <w:r w:rsidRPr="003C3148">
        <w:t>imea totală de nivel.</w:t>
      </w:r>
    </w:p>
    <w:p w14:paraId="546DABF8" w14:textId="47D9A322" w:rsidR="003C3148" w:rsidRPr="003C3148" w:rsidRDefault="003C3148" w:rsidP="003C3148">
      <w:pPr>
        <w:pStyle w:val="Paragraf"/>
      </w:pPr>
      <w:r w:rsidRPr="003C3148">
        <w:t>Prin excep</w:t>
      </w:r>
      <w:r w:rsidR="00C86317">
        <w:t>ț</w:t>
      </w:r>
      <w:r w:rsidRPr="003C3148">
        <w:t xml:space="preserve">ie de la </w:t>
      </w:r>
      <w:r w:rsidR="000C6A2A" w:rsidRPr="000C6A2A">
        <w:rPr>
          <w:rStyle w:val="Mylink"/>
        </w:rPr>
        <w:fldChar w:fldCharType="begin"/>
      </w:r>
      <w:r w:rsidR="000C6A2A" w:rsidRPr="000C6A2A">
        <w:rPr>
          <w:rStyle w:val="Mylink"/>
        </w:rPr>
        <w:instrText xml:space="preserve"> REF _Ref147488200 \r \h </w:instrText>
      </w:r>
      <w:r w:rsidR="000C6A2A">
        <w:rPr>
          <w:rStyle w:val="Mylink"/>
        </w:rPr>
        <w:instrText xml:space="preserve"> \* MERGEFORMAT </w:instrText>
      </w:r>
      <w:r w:rsidR="000C6A2A" w:rsidRPr="000C6A2A">
        <w:rPr>
          <w:rStyle w:val="Mylink"/>
        </w:rPr>
      </w:r>
      <w:r w:rsidR="000C6A2A" w:rsidRPr="000C6A2A">
        <w:rPr>
          <w:rStyle w:val="Mylink"/>
        </w:rPr>
        <w:fldChar w:fldCharType="separate"/>
      </w:r>
      <w:r w:rsidR="009464BD">
        <w:rPr>
          <w:rStyle w:val="Mylink"/>
        </w:rPr>
        <w:t>4.3.1.2.2</w:t>
      </w:r>
      <w:r w:rsidR="000C6A2A" w:rsidRPr="000C6A2A">
        <w:rPr>
          <w:rStyle w:val="Mylink"/>
        </w:rPr>
        <w:fldChar w:fldCharType="end"/>
      </w:r>
      <w:r w:rsidR="000C6A2A">
        <w:t xml:space="preserve">, </w:t>
      </w:r>
      <w:r w:rsidR="000C6A2A" w:rsidRPr="000C6A2A">
        <w:rPr>
          <w:rStyle w:val="Mylink"/>
        </w:rPr>
        <w:fldChar w:fldCharType="begin"/>
      </w:r>
      <w:r w:rsidR="000C6A2A" w:rsidRPr="000C6A2A">
        <w:rPr>
          <w:rStyle w:val="Mylink"/>
        </w:rPr>
        <w:instrText xml:space="preserve"> REF _Ref154655593 \r \h </w:instrText>
      </w:r>
      <w:r w:rsidR="000C6A2A">
        <w:rPr>
          <w:rStyle w:val="Mylink"/>
        </w:rPr>
        <w:instrText xml:space="preserve"> \* MERGEFORMAT </w:instrText>
      </w:r>
      <w:r w:rsidR="000C6A2A" w:rsidRPr="000C6A2A">
        <w:rPr>
          <w:rStyle w:val="Mylink"/>
        </w:rPr>
      </w:r>
      <w:r w:rsidR="000C6A2A" w:rsidRPr="000C6A2A">
        <w:rPr>
          <w:rStyle w:val="Mylink"/>
        </w:rPr>
        <w:fldChar w:fldCharType="separate"/>
      </w:r>
      <w:r w:rsidR="009464BD">
        <w:rPr>
          <w:rStyle w:val="Mylink"/>
        </w:rPr>
        <w:t>(2)</w:t>
      </w:r>
      <w:r w:rsidR="000C6A2A" w:rsidRPr="000C6A2A">
        <w:rPr>
          <w:rStyle w:val="Mylink"/>
        </w:rPr>
        <w:fldChar w:fldCharType="end"/>
      </w:r>
      <w:r w:rsidRPr="003C3148">
        <w:t>, valoarea de proiectare a deplasării relative de nivel admisă la starea limită de ultimă pentru:</w:t>
      </w:r>
    </w:p>
    <w:p w14:paraId="0E6B1F57" w14:textId="77777777" w:rsidR="003C3148" w:rsidRPr="003C3148" w:rsidRDefault="003C3148" w:rsidP="003C3148">
      <w:pPr>
        <w:pStyle w:val="a"/>
      </w:pPr>
      <w:r w:rsidRPr="003C3148">
        <w:t xml:space="preserve">structuri tip cadru </w:t>
      </w:r>
      <w:proofErr w:type="spellStart"/>
      <w:r w:rsidRPr="003C3148">
        <w:t>contravântuit</w:t>
      </w:r>
      <w:proofErr w:type="spellEnd"/>
      <w:r w:rsidRPr="003C3148">
        <w:t xml:space="preserve"> </w:t>
      </w:r>
      <w:proofErr w:type="spellStart"/>
      <w:r w:rsidRPr="003C3148">
        <w:t>centric</w:t>
      </w:r>
      <w:proofErr w:type="spellEnd"/>
      <w:r w:rsidRPr="003C3148">
        <w:t>;</w:t>
      </w:r>
    </w:p>
    <w:p w14:paraId="3E9E02B4" w14:textId="77777777" w:rsidR="003C3148" w:rsidRPr="003C3148" w:rsidRDefault="003C3148" w:rsidP="003C3148">
      <w:pPr>
        <w:pStyle w:val="a"/>
      </w:pPr>
      <w:r w:rsidRPr="003C3148">
        <w:t xml:space="preserve">structuri tip cadru </w:t>
      </w:r>
      <w:proofErr w:type="spellStart"/>
      <w:r w:rsidRPr="003C3148">
        <w:t>contravântuit</w:t>
      </w:r>
      <w:proofErr w:type="spellEnd"/>
      <w:r w:rsidRPr="003C3148">
        <w:t xml:space="preserve"> excentric;</w:t>
      </w:r>
    </w:p>
    <w:p w14:paraId="4EDA92C6" w14:textId="77777777" w:rsidR="003C3148" w:rsidRPr="003C3148" w:rsidRDefault="003C3148" w:rsidP="003C3148">
      <w:pPr>
        <w:pStyle w:val="a"/>
      </w:pPr>
      <w:r w:rsidRPr="003C3148">
        <w:t>structuri tip pendul inversat;</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323D9889" w14:textId="4220628C" w:rsidR="003C3148" w:rsidRPr="003C3148" w:rsidRDefault="003C3148" w:rsidP="003C3148">
      <w:r w:rsidRPr="003C3148">
        <w:t>se stabilește cu rela</w:t>
      </w:r>
      <w:r w:rsidR="00C86317">
        <w:t>ț</w:t>
      </w:r>
      <w:r w:rsidRPr="003C3148">
        <w:t>ia:</w:t>
      </w:r>
    </w:p>
    <w:tbl>
      <w:tblPr>
        <w:tblW w:w="5000" w:type="pct"/>
        <w:tblLook w:val="04A0" w:firstRow="1" w:lastRow="0" w:firstColumn="1" w:lastColumn="0" w:noHBand="0" w:noVBand="1"/>
      </w:tblPr>
      <w:tblGrid>
        <w:gridCol w:w="1253"/>
        <w:gridCol w:w="5851"/>
        <w:gridCol w:w="1254"/>
      </w:tblGrid>
      <w:tr w:rsidR="003C3148" w:rsidRPr="003C3148" w14:paraId="44116D57" w14:textId="77777777" w:rsidTr="009367A9">
        <w:trPr>
          <w:trHeight w:val="382"/>
        </w:trPr>
        <w:tc>
          <w:tcPr>
            <w:tcW w:w="750" w:type="pct"/>
            <w:vAlign w:val="center"/>
          </w:tcPr>
          <w:p w14:paraId="00119B1D" w14:textId="77777777" w:rsidR="003C3148" w:rsidRPr="003C3148" w:rsidRDefault="003C3148" w:rsidP="009367A9">
            <w:pPr>
              <w:rPr>
                <w:lang w:eastAsia="zh-TW"/>
              </w:rPr>
            </w:pPr>
          </w:p>
        </w:tc>
        <w:tc>
          <w:tcPr>
            <w:tcW w:w="3500" w:type="pct"/>
            <w:vAlign w:val="center"/>
          </w:tcPr>
          <w:p w14:paraId="3E7844C2" w14:textId="77777777" w:rsidR="003C3148" w:rsidRPr="003C3148" w:rsidRDefault="00000000" w:rsidP="009367A9">
            <w:pPr>
              <w:tabs>
                <w:tab w:val="left" w:pos="0"/>
              </w:tabs>
              <w:ind w:left="-15" w:firstLine="15"/>
              <w:rPr>
                <w:rFonts w:eastAsia="Calibri" w:cs="Times New Roman"/>
              </w:rPr>
            </w:pPr>
            <m:oMathPara>
              <m:oMathParaPr>
                <m:jc m:val="left"/>
              </m:oMathParaPr>
              <m:oMath>
                <m:sSubSup>
                  <m:sSubSupPr>
                    <m:ctrlPr>
                      <w:rPr>
                        <w:rFonts w:ascii="Cambria Math" w:hAnsi="Cambria Math"/>
                        <w:i/>
                      </w:rPr>
                    </m:ctrlPr>
                  </m:sSubSupPr>
                  <m:e>
                    <m:r>
                      <w:rPr>
                        <w:rFonts w:ascii="Cambria Math" w:hAnsi="Cambria Math"/>
                      </w:rPr>
                      <m:t>d</m:t>
                    </m:r>
                  </m:e>
                  <m:sub>
                    <m:r>
                      <w:rPr>
                        <w:rFonts w:ascii="Cambria Math" w:hAnsi="Cambria Math"/>
                      </w:rPr>
                      <m:t>Rd,r</m:t>
                    </m:r>
                  </m:sub>
                  <m:sup>
                    <m:r>
                      <w:rPr>
                        <w:rFonts w:ascii="Cambria Math" w:hAnsi="Cambria Math"/>
                      </w:rPr>
                      <m:t>SLU</m:t>
                    </m:r>
                  </m:sup>
                </m:sSubSup>
                <m:r>
                  <w:rPr>
                    <w:rFonts w:ascii="Cambria Math" w:hAnsi="Cambria Math"/>
                  </w:rPr>
                  <m:t>=0,015</m:t>
                </m:r>
                <m:sSub>
                  <m:sSubPr>
                    <m:ctrlPr>
                      <w:rPr>
                        <w:rFonts w:ascii="Cambria Math" w:hAnsi="Cambria Math"/>
                        <w:i/>
                      </w:rPr>
                    </m:ctrlPr>
                  </m:sSubPr>
                  <m:e>
                    <m:r>
                      <w:rPr>
                        <w:rFonts w:ascii="Cambria Math" w:hAnsi="Cambria Math"/>
                      </w:rPr>
                      <m:t>h</m:t>
                    </m:r>
                  </m:e>
                  <m:sub>
                    <m:r>
                      <w:rPr>
                        <w:rFonts w:ascii="Cambria Math" w:hAnsi="Cambria Math"/>
                        <w:vertAlign w:val="subscript"/>
                      </w:rPr>
                      <m:t>s</m:t>
                    </m:r>
                  </m:sub>
                </m:sSub>
              </m:oMath>
            </m:oMathPara>
          </w:p>
        </w:tc>
        <w:tc>
          <w:tcPr>
            <w:tcW w:w="750" w:type="pct"/>
            <w:vAlign w:val="center"/>
          </w:tcPr>
          <w:p w14:paraId="26F29A2D" w14:textId="77777777" w:rsidR="003C3148" w:rsidRPr="003C3148" w:rsidRDefault="003C3148" w:rsidP="00DB3A3B">
            <w:pPr>
              <w:pStyle w:val="Ecuatia"/>
            </w:pPr>
          </w:p>
        </w:tc>
      </w:tr>
    </w:tbl>
    <w:p w14:paraId="6B9C76E6" w14:textId="77777777" w:rsidR="003C3148" w:rsidRPr="003C3148" w:rsidRDefault="003C3148" w:rsidP="003C3148">
      <w:pPr>
        <w:rPr>
          <w:rFonts w:cs="Times New Roman"/>
        </w:rPr>
      </w:pPr>
      <w:r w:rsidRPr="003C3148">
        <w:t>unde</w:t>
      </w:r>
    </w:p>
    <w:p w14:paraId="6C8A3CA7" w14:textId="77777777" w:rsidR="003C3148" w:rsidRPr="003C3148" w:rsidRDefault="00000000" w:rsidP="003C3148">
      <w:pPr>
        <w:ind w:left="705" w:hanging="705"/>
        <w:rPr>
          <w:highlight w:val="yellow"/>
        </w:rPr>
      </w:pPr>
      <m:oMath>
        <m:sSubSup>
          <m:sSubSupPr>
            <m:ctrlPr>
              <w:rPr>
                <w:rFonts w:ascii="Cambria Math" w:hAnsi="Cambria Math"/>
                <w:i/>
              </w:rPr>
            </m:ctrlPr>
          </m:sSubSupPr>
          <m:e>
            <m:r>
              <w:rPr>
                <w:rFonts w:ascii="Cambria Math" w:hAnsi="Cambria Math"/>
              </w:rPr>
              <m:t>d</m:t>
            </m:r>
          </m:e>
          <m:sub>
            <m:r>
              <w:rPr>
                <w:rFonts w:ascii="Cambria Math" w:hAnsi="Cambria Math"/>
              </w:rPr>
              <m:t>Rd,r</m:t>
            </m:r>
          </m:sub>
          <m:sup>
            <m:r>
              <w:rPr>
                <w:rFonts w:ascii="Cambria Math" w:hAnsi="Cambria Math"/>
              </w:rPr>
              <m:t>ULS</m:t>
            </m:r>
          </m:sup>
        </m:sSubSup>
      </m:oMath>
      <w:r w:rsidR="003C3148" w:rsidRPr="003C3148">
        <w:t xml:space="preserve"> </w:t>
      </w:r>
      <w:r w:rsidR="003C3148" w:rsidRPr="003C3148">
        <w:tab/>
        <w:t>valoarea de proiectare a deplasării relative de nivel admisă pentru verificări la starea limită de ultimă;</w:t>
      </w:r>
    </w:p>
    <w:p w14:paraId="0E45D07A" w14:textId="6F8DC53A" w:rsidR="003C3148" w:rsidRPr="003C3148" w:rsidRDefault="003C3148" w:rsidP="003C3148">
      <w:proofErr w:type="spellStart"/>
      <w:r w:rsidRPr="003C3148">
        <w:rPr>
          <w:i/>
          <w:iCs/>
        </w:rPr>
        <w:t>h</w:t>
      </w:r>
      <w:r w:rsidRPr="003C3148">
        <w:rPr>
          <w:i/>
          <w:iCs/>
          <w:vertAlign w:val="subscript"/>
        </w:rPr>
        <w:t>s</w:t>
      </w:r>
      <w:proofErr w:type="spellEnd"/>
      <w:r w:rsidRPr="003C3148">
        <w:rPr>
          <w:i/>
          <w:iCs/>
          <w:vertAlign w:val="subscript"/>
        </w:rPr>
        <w:t xml:space="preserve"> </w:t>
      </w:r>
      <w:r w:rsidRPr="003C3148">
        <w:rPr>
          <w:i/>
          <w:iCs/>
          <w:vertAlign w:val="subscript"/>
        </w:rPr>
        <w:tab/>
      </w:r>
      <w:r w:rsidRPr="003C3148">
        <w:t>înăl</w:t>
      </w:r>
      <w:r w:rsidR="00C86317">
        <w:t>ț</w:t>
      </w:r>
      <w:r w:rsidRPr="003C3148">
        <w:t>imea totală de nivel.</w:t>
      </w:r>
    </w:p>
    <w:p w14:paraId="275B8AE6" w14:textId="4E10963B" w:rsidR="003C3148" w:rsidRPr="003C3148" w:rsidRDefault="003C3148" w:rsidP="003C3148">
      <w:pPr>
        <w:pStyle w:val="Paragraf"/>
      </w:pPr>
      <w:bookmarkStart w:id="911" w:name="_Toc318364522"/>
      <w:bookmarkStart w:id="912" w:name="_Toc318364322"/>
      <w:bookmarkStart w:id="913" w:name="_Toc144199989"/>
      <w:bookmarkStart w:id="914" w:name="_Toc62480972"/>
      <w:r w:rsidRPr="003C3148">
        <w:t>Calculul structur</w:t>
      </w:r>
      <w:r w:rsidR="000C6A2A">
        <w:t>ii</w:t>
      </w:r>
      <w:r w:rsidRPr="003C3148">
        <w:t xml:space="preserve"> se realizează </w:t>
      </w:r>
      <w:r w:rsidR="00C86317">
        <w:t>ț</w:t>
      </w:r>
      <w:r w:rsidRPr="003C3148">
        <w:t xml:space="preserve">inând seama de efectele de ordinul II conform prevederilor de la </w:t>
      </w:r>
      <w:r w:rsidR="000C6A2A" w:rsidRPr="000C6A2A">
        <w:rPr>
          <w:rStyle w:val="Mylink"/>
        </w:rPr>
        <w:fldChar w:fldCharType="begin"/>
      </w:r>
      <w:r w:rsidR="000C6A2A" w:rsidRPr="000C6A2A">
        <w:rPr>
          <w:rStyle w:val="Mylink"/>
        </w:rPr>
        <w:instrText xml:space="preserve"> REF _Ref157458175 \r \h </w:instrText>
      </w:r>
      <w:r w:rsidR="000C6A2A">
        <w:rPr>
          <w:rStyle w:val="Mylink"/>
        </w:rPr>
        <w:instrText xml:space="preserve"> \* MERGEFORMAT </w:instrText>
      </w:r>
      <w:r w:rsidR="000C6A2A" w:rsidRPr="000C6A2A">
        <w:rPr>
          <w:rStyle w:val="Mylink"/>
        </w:rPr>
      </w:r>
      <w:r w:rsidR="000C6A2A" w:rsidRPr="000C6A2A">
        <w:rPr>
          <w:rStyle w:val="Mylink"/>
        </w:rPr>
        <w:fldChar w:fldCharType="separate"/>
      </w:r>
      <w:r w:rsidR="009464BD">
        <w:rPr>
          <w:rStyle w:val="Mylink"/>
        </w:rPr>
        <w:t>4.5.5</w:t>
      </w:r>
      <w:r w:rsidR="000C6A2A" w:rsidRPr="000C6A2A">
        <w:rPr>
          <w:rStyle w:val="Mylink"/>
        </w:rPr>
        <w:fldChar w:fldCharType="end"/>
      </w:r>
      <w:r w:rsidR="000C6A2A">
        <w:t>.</w:t>
      </w:r>
    </w:p>
    <w:bookmarkEnd w:id="911"/>
    <w:bookmarkEnd w:id="912"/>
    <w:bookmarkEnd w:id="913"/>
    <w:bookmarkEnd w:id="914"/>
    <w:p w14:paraId="2568EDEB" w14:textId="20809C65" w:rsidR="00F84856" w:rsidRDefault="003C3148" w:rsidP="003C3148">
      <w:pPr>
        <w:pStyle w:val="Paragraf"/>
      </w:pPr>
      <w:r w:rsidRPr="00F85CBF">
        <w:t xml:space="preserve">Planșeele se proiectează ca diafragme orizontale conform prevederilor de la </w:t>
      </w:r>
      <w:r w:rsidR="000C6A2A" w:rsidRPr="000C6A2A">
        <w:rPr>
          <w:rStyle w:val="Mylink"/>
        </w:rPr>
        <w:fldChar w:fldCharType="begin"/>
      </w:r>
      <w:r w:rsidR="000C6A2A" w:rsidRPr="000C6A2A">
        <w:rPr>
          <w:rStyle w:val="Mylink"/>
        </w:rPr>
        <w:instrText xml:space="preserve"> REF _Ref156473145 \r \h </w:instrText>
      </w:r>
      <w:r w:rsidR="000C6A2A">
        <w:rPr>
          <w:rStyle w:val="Mylink"/>
        </w:rPr>
        <w:instrText xml:space="preserve"> \* MERGEFORMAT </w:instrText>
      </w:r>
      <w:r w:rsidR="000C6A2A" w:rsidRPr="000C6A2A">
        <w:rPr>
          <w:rStyle w:val="Mylink"/>
        </w:rPr>
      </w:r>
      <w:r w:rsidR="000C6A2A" w:rsidRPr="000C6A2A">
        <w:rPr>
          <w:rStyle w:val="Mylink"/>
        </w:rPr>
        <w:fldChar w:fldCharType="separate"/>
      </w:r>
      <w:r w:rsidR="009464BD">
        <w:rPr>
          <w:rStyle w:val="Mylink"/>
        </w:rPr>
        <w:t>4.2.6</w:t>
      </w:r>
      <w:r w:rsidR="000C6A2A" w:rsidRPr="000C6A2A">
        <w:rPr>
          <w:rStyle w:val="Mylink"/>
        </w:rPr>
        <w:fldChar w:fldCharType="end"/>
      </w:r>
      <w:r w:rsidR="000C6A2A" w:rsidRPr="000C6A2A">
        <w:t>.</w:t>
      </w:r>
    </w:p>
    <w:p w14:paraId="7DEC6454" w14:textId="25C10C8F" w:rsidR="003C3148" w:rsidRPr="00F85CBF" w:rsidRDefault="00F84856" w:rsidP="003C3148">
      <w:pPr>
        <w:pStyle w:val="Paragraf"/>
      </w:pPr>
      <w:r>
        <w:t>Pentru clădirile de tip hală parter</w:t>
      </w:r>
      <w:r w:rsidR="00520A66">
        <w:t xml:space="preserve">, </w:t>
      </w:r>
      <w:r w:rsidR="00520A66" w:rsidRPr="00520A66">
        <w:t>care prezintă simetrie în plan pe ambele direcții și nu sunt echipate cu mijloace de ridicare sau transport,</w:t>
      </w:r>
      <w:r w:rsidR="00520A66">
        <w:t xml:space="preserve"> </w:t>
      </w:r>
      <w:r>
        <w:t xml:space="preserve">se </w:t>
      </w:r>
      <w:r w:rsidR="00520A66">
        <w:t xml:space="preserve">poate utiliza </w:t>
      </w:r>
      <w:r>
        <w:t>calculul pe modele plane</w:t>
      </w:r>
      <w:r w:rsidR="00520A66">
        <w:t xml:space="preserve"> </w:t>
      </w:r>
      <w:r>
        <w:t>pentru determinarea stării de eforturi și deformații. Calculul se efectuează ținând seama de excentricitatea adițională dată de poziția centrului maselor în raport cu centrul de rigiditate al structurii.</w:t>
      </w:r>
      <w:r w:rsidR="003C3148" w:rsidRPr="00F85CBF">
        <w:rPr>
          <w:i/>
          <w:color w:val="FFFFFF"/>
          <w:sz w:val="12"/>
          <w:szCs w:val="12"/>
        </w:rPr>
        <w:t xml:space="preserve"> </w:t>
      </w:r>
      <w:r w:rsidR="000C6A2A">
        <w:rPr>
          <w:i/>
          <w:color w:val="FFFFFF"/>
          <w:sz w:val="12"/>
          <w:szCs w:val="12"/>
        </w:rPr>
        <w:t>.</w:t>
      </w:r>
      <w:r w:rsidR="003C3148" w:rsidRPr="00F85CBF">
        <w:rPr>
          <w:i/>
          <w:color w:val="FFFFFF"/>
          <w:sz w:val="12"/>
          <w:szCs w:val="12"/>
        </w:rPr>
        <w:fldChar w:fldCharType="begin"/>
      </w:r>
      <w:r w:rsidR="003C3148" w:rsidRPr="00F85CBF">
        <w:rPr>
          <w:i/>
          <w:color w:val="FFFFFF"/>
          <w:sz w:val="12"/>
          <w:szCs w:val="12"/>
        </w:rPr>
        <w:instrText xml:space="preserve"> LISTNUM \l 1 \s 0 </w:instrText>
      </w:r>
      <w:r w:rsidR="003C3148" w:rsidRPr="00F85CBF">
        <w:rPr>
          <w:i/>
          <w:color w:val="FFFFFF"/>
          <w:sz w:val="12"/>
          <w:szCs w:val="12"/>
        </w:rPr>
        <w:fldChar w:fldCharType="end"/>
      </w:r>
    </w:p>
    <w:p w14:paraId="70D1F55B" w14:textId="77777777" w:rsidR="003C3148" w:rsidRPr="003C3148" w:rsidRDefault="003C3148" w:rsidP="00DB3A3B">
      <w:pPr>
        <w:pStyle w:val="Titlu11"/>
      </w:pPr>
      <w:bookmarkStart w:id="915" w:name="_Toc156230364"/>
      <w:bookmarkStart w:id="916" w:name="_Toc184491214"/>
      <w:bookmarkStart w:id="917" w:name="_Toc361226909"/>
      <w:r w:rsidRPr="003C3148">
        <w:lastRenderedPageBreak/>
        <w:t>Proiectarea structurilor pentru clasa de ductilitate DCL</w:t>
      </w:r>
      <w:bookmarkEnd w:id="915"/>
      <w:bookmarkEnd w:id="916"/>
    </w:p>
    <w:p w14:paraId="41BE943A" w14:textId="77504148" w:rsidR="003C3148" w:rsidRPr="003C3148" w:rsidRDefault="003C3148" w:rsidP="003C3148">
      <w:pPr>
        <w:pStyle w:val="Paragraf"/>
      </w:pPr>
      <w:r w:rsidRPr="003C3148">
        <w:t xml:space="preserve">Clădirile se proiectează pentru clasa de </w:t>
      </w:r>
      <w:r w:rsidRPr="000C6A2A">
        <w:t>ductilitate DCL astfel încât să îndeplinească cerin</w:t>
      </w:r>
      <w:r w:rsidR="00C86317" w:rsidRPr="000C6A2A">
        <w:t>ț</w:t>
      </w:r>
      <w:r w:rsidRPr="000C6A2A">
        <w:t xml:space="preserve">ele fundamentale ale proiectării seismice date în capitolul </w:t>
      </w:r>
      <w:r w:rsidR="000C6A2A" w:rsidRPr="000C6A2A">
        <w:rPr>
          <w:rStyle w:val="Mylink"/>
        </w:rPr>
        <w:fldChar w:fldCharType="begin"/>
      </w:r>
      <w:r w:rsidR="000C6A2A" w:rsidRPr="000C6A2A">
        <w:rPr>
          <w:rStyle w:val="Mylink"/>
        </w:rPr>
        <w:instrText xml:space="preserve"> REF _Ref157458263 \r \h  \* MERGEFORMAT </w:instrText>
      </w:r>
      <w:r w:rsidR="000C6A2A" w:rsidRPr="000C6A2A">
        <w:rPr>
          <w:rStyle w:val="Mylink"/>
        </w:rPr>
      </w:r>
      <w:r w:rsidR="000C6A2A" w:rsidRPr="000C6A2A">
        <w:rPr>
          <w:rStyle w:val="Mylink"/>
        </w:rPr>
        <w:fldChar w:fldCharType="separate"/>
      </w:r>
      <w:r w:rsidR="009464BD">
        <w:rPr>
          <w:rStyle w:val="Mylink"/>
        </w:rPr>
        <w:t>2</w:t>
      </w:r>
      <w:r w:rsidR="000C6A2A" w:rsidRPr="000C6A2A">
        <w:rPr>
          <w:rStyle w:val="Mylink"/>
        </w:rPr>
        <w:fldChar w:fldCharType="end"/>
      </w:r>
      <w:r w:rsidRPr="000C6A2A">
        <w:t>.</w:t>
      </w:r>
    </w:p>
    <w:p w14:paraId="47494BC3" w14:textId="09ADEC8F" w:rsidR="003C3148" w:rsidRPr="003C3148" w:rsidRDefault="003C3148" w:rsidP="003C3148">
      <w:pPr>
        <w:pStyle w:val="Paragraf"/>
      </w:pPr>
      <w:r w:rsidRPr="003C3148">
        <w:t>Capacitatea de rezisten</w:t>
      </w:r>
      <w:r w:rsidR="00C86317">
        <w:t>ț</w:t>
      </w:r>
      <w:r w:rsidRPr="003C3148">
        <w:t>ă a componentelor structurale și a îmbinărilor acestora se determină în conformitate cu SR EN 1993-1-1, SR EN 1993-1-3 și SR EN 1993-1-8.</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61EC57BF" w14:textId="77777777" w:rsidR="003C3148" w:rsidRPr="003C3148" w:rsidRDefault="003C3148" w:rsidP="00DB3A3B">
      <w:pPr>
        <w:pStyle w:val="Titlu11"/>
      </w:pPr>
      <w:bookmarkStart w:id="918" w:name="_Toc156230365"/>
      <w:bookmarkStart w:id="919" w:name="_Toc184491215"/>
      <w:bookmarkEnd w:id="917"/>
      <w:r w:rsidRPr="003C3148">
        <w:t>Proiectarea structurilor pentru clasa de ductilitate DCM sau DCH</w:t>
      </w:r>
      <w:bookmarkEnd w:id="918"/>
      <w:bookmarkEnd w:id="919"/>
    </w:p>
    <w:p w14:paraId="42EF2768" w14:textId="05C4CD21" w:rsidR="003C3148" w:rsidRPr="003C3148" w:rsidRDefault="003C3148" w:rsidP="00DB3A3B">
      <w:pPr>
        <w:pStyle w:val="Titlu111"/>
      </w:pPr>
      <w:bookmarkStart w:id="920" w:name="_Toc156230366"/>
      <w:bookmarkStart w:id="921" w:name="_Toc184491216"/>
      <w:r w:rsidRPr="003C3148">
        <w:t>Generalită</w:t>
      </w:r>
      <w:r w:rsidR="00C86317">
        <w:t>ț</w:t>
      </w:r>
      <w:r w:rsidRPr="003C3148">
        <w:t>i</w:t>
      </w:r>
      <w:bookmarkEnd w:id="920"/>
      <w:bookmarkEnd w:id="921"/>
    </w:p>
    <w:p w14:paraId="6BC7A5A2" w14:textId="688FC823" w:rsidR="003C3148" w:rsidRPr="00F85CBF" w:rsidRDefault="003C3148" w:rsidP="003C3148">
      <w:pPr>
        <w:pStyle w:val="Paragraf"/>
      </w:pPr>
      <w:r w:rsidRPr="00F85CBF">
        <w:t xml:space="preserve">Criteriile de proiectare date la </w:t>
      </w:r>
      <w:r w:rsidRPr="009D6161">
        <w:rPr>
          <w:rStyle w:val="Mylink"/>
        </w:rPr>
        <w:fldChar w:fldCharType="begin"/>
      </w:r>
      <w:r w:rsidR="009D6161" w:rsidRPr="009D6161">
        <w:rPr>
          <w:rStyle w:val="Mylink"/>
        </w:rPr>
        <w:instrText>REF _Ref321130650 \r \* CHARFORMAT \h</w:instrText>
      </w:r>
      <w:r w:rsidRPr="009D6161">
        <w:rPr>
          <w:rStyle w:val="Mylink"/>
        </w:rPr>
      </w:r>
      <w:r w:rsidRPr="009D6161">
        <w:rPr>
          <w:rStyle w:val="Mylink"/>
        </w:rPr>
        <w:fldChar w:fldCharType="separate"/>
      </w:r>
      <w:r w:rsidR="009464BD">
        <w:rPr>
          <w:rStyle w:val="Mylink"/>
        </w:rPr>
        <w:t>6.5.2</w:t>
      </w:r>
      <w:r w:rsidRPr="009D6161">
        <w:rPr>
          <w:rStyle w:val="Mylink"/>
        </w:rPr>
        <w:fldChar w:fldCharType="end"/>
      </w:r>
      <w:r w:rsidRPr="00F85CBF">
        <w:t xml:space="preserve"> se aplică zonelor sau barelor structurilor proiectate conform conceptului de comportare disipativă a structurii la ac</w:t>
      </w:r>
      <w:r w:rsidR="00C86317" w:rsidRPr="00F85CBF">
        <w:t>ț</w:t>
      </w:r>
      <w:r w:rsidRPr="00F85CBF">
        <w:t>iunea seismică.</w:t>
      </w:r>
    </w:p>
    <w:p w14:paraId="652A246C" w14:textId="690BB067" w:rsidR="003C3148" w:rsidRPr="00F85CBF" w:rsidRDefault="003C3148" w:rsidP="003C3148">
      <w:pPr>
        <w:pStyle w:val="Paragraf"/>
      </w:pPr>
      <w:r w:rsidRPr="00F85CBF">
        <w:t xml:space="preserve">Criteriile de proiectare date la </w:t>
      </w:r>
      <w:r w:rsidRPr="009D6161">
        <w:rPr>
          <w:rStyle w:val="Mylink"/>
        </w:rPr>
        <w:fldChar w:fldCharType="begin"/>
      </w:r>
      <w:r w:rsidR="009D6161" w:rsidRPr="009D6161">
        <w:rPr>
          <w:rStyle w:val="Mylink"/>
        </w:rPr>
        <w:instrText>REF _Ref321130650 \r \* CHARFORMAT \h</w:instrText>
      </w:r>
      <w:r w:rsidRPr="009D6161">
        <w:rPr>
          <w:rStyle w:val="Mylink"/>
        </w:rPr>
      </w:r>
      <w:r w:rsidRPr="009D6161">
        <w:rPr>
          <w:rStyle w:val="Mylink"/>
        </w:rPr>
        <w:fldChar w:fldCharType="separate"/>
      </w:r>
      <w:r w:rsidR="009464BD">
        <w:rPr>
          <w:rStyle w:val="Mylink"/>
        </w:rPr>
        <w:t>6.5.2</w:t>
      </w:r>
      <w:r w:rsidRPr="009D6161">
        <w:rPr>
          <w:rStyle w:val="Mylink"/>
        </w:rPr>
        <w:fldChar w:fldCharType="end"/>
      </w:r>
      <w:r w:rsidRPr="00F85CBF">
        <w:t xml:space="preserve"> se consideră satisfăcute dacă sunt respectate regulile date la </w:t>
      </w:r>
      <w:r w:rsidRPr="009D6161">
        <w:rPr>
          <w:rStyle w:val="Mylink"/>
        </w:rPr>
        <w:fldChar w:fldCharType="begin"/>
      </w:r>
      <w:r w:rsidR="009D6161" w:rsidRPr="009D6161">
        <w:rPr>
          <w:rStyle w:val="Mylink"/>
        </w:rPr>
        <w:instrText>REF _Ref321130686 \r \* CHARFORMAT \h</w:instrText>
      </w:r>
      <w:r w:rsidRPr="009D6161">
        <w:rPr>
          <w:rStyle w:val="Mylink"/>
        </w:rPr>
      </w:r>
      <w:r w:rsidRPr="009D6161">
        <w:rPr>
          <w:rStyle w:val="Mylink"/>
        </w:rPr>
        <w:fldChar w:fldCharType="separate"/>
      </w:r>
      <w:r w:rsidR="009464BD">
        <w:rPr>
          <w:rStyle w:val="Mylink"/>
        </w:rPr>
        <w:t>6.5.3</w:t>
      </w:r>
      <w:r w:rsidRPr="009D6161">
        <w:rPr>
          <w:rStyle w:val="Mylink"/>
        </w:rPr>
        <w:fldChar w:fldCharType="end"/>
      </w:r>
      <w:r w:rsidRPr="00F85CBF">
        <w:t xml:space="preserve"> </w:t>
      </w:r>
      <w:r w:rsidRPr="00F85CBF">
        <w:object w:dxaOrig="195" w:dyaOrig="195" w14:anchorId="2E6A1148">
          <v:shape id="_x0000_i1026" type="#_x0000_t75" style="width:14.25pt;height:14.25pt" o:ole="" fillcolor="window">
            <v:imagedata r:id="rId43" o:title=""/>
          </v:shape>
          <o:OLEObject Type="Embed" ProgID="Equation.DSMT4" ShapeID="_x0000_i1026" DrawAspect="Content" ObjectID="_1796107863" r:id="rId44"/>
        </w:object>
      </w:r>
      <w:r w:rsidRPr="00F85CBF">
        <w:t xml:space="preserve"> </w:t>
      </w:r>
      <w:r w:rsidRPr="009D6161">
        <w:rPr>
          <w:rStyle w:val="Mylink"/>
        </w:rPr>
        <w:fldChar w:fldCharType="begin"/>
      </w:r>
      <w:r w:rsidR="009D6161" w:rsidRPr="009D6161">
        <w:rPr>
          <w:rStyle w:val="Mylink"/>
        </w:rPr>
        <w:instrText>REF _Ref321130691 \r \* CHARFORMAT \h</w:instrText>
      </w:r>
      <w:r w:rsidRPr="009D6161">
        <w:rPr>
          <w:rStyle w:val="Mylink"/>
        </w:rPr>
      </w:r>
      <w:r w:rsidRPr="009D6161">
        <w:rPr>
          <w:rStyle w:val="Mylink"/>
        </w:rPr>
        <w:fldChar w:fldCharType="separate"/>
      </w:r>
      <w:r w:rsidR="009464BD">
        <w:rPr>
          <w:rStyle w:val="Mylink"/>
        </w:rPr>
        <w:t>6.5.5</w:t>
      </w:r>
      <w:r w:rsidRPr="009D6161">
        <w:rPr>
          <w:rStyle w:val="Mylink"/>
        </w:rPr>
        <w:fldChar w:fldCharType="end"/>
      </w:r>
      <w:r w:rsidRPr="00F85CBF">
        <w:t xml:space="preserve">. </w:t>
      </w:r>
      <w:r w:rsidRPr="00F85CBF">
        <w:rPr>
          <w:i/>
          <w:color w:val="FFFFFF"/>
          <w:sz w:val="12"/>
          <w:szCs w:val="12"/>
        </w:rPr>
        <w:fldChar w:fldCharType="begin"/>
      </w:r>
      <w:r w:rsidRPr="00F85CBF">
        <w:rPr>
          <w:i/>
          <w:color w:val="FFFFFF"/>
          <w:sz w:val="12"/>
          <w:szCs w:val="12"/>
        </w:rPr>
        <w:instrText xml:space="preserve"> LISTNUM \l 1 \s 0 </w:instrText>
      </w:r>
      <w:r w:rsidRPr="00F85CBF">
        <w:rPr>
          <w:i/>
          <w:color w:val="FFFFFF"/>
          <w:sz w:val="12"/>
          <w:szCs w:val="12"/>
        </w:rPr>
        <w:fldChar w:fldCharType="end"/>
      </w:r>
    </w:p>
    <w:p w14:paraId="1CC424B8" w14:textId="77777777" w:rsidR="003C3148" w:rsidRPr="003C3148" w:rsidRDefault="003C3148" w:rsidP="00DB3A3B">
      <w:pPr>
        <w:pStyle w:val="Titlu111"/>
      </w:pPr>
      <w:bookmarkStart w:id="922" w:name="_Ref321130746"/>
      <w:bookmarkStart w:id="923" w:name="_Ref321130650"/>
      <w:bookmarkStart w:id="924" w:name="_Toc320620690"/>
      <w:bookmarkStart w:id="925" w:name="_Toc320620022"/>
      <w:bookmarkStart w:id="926" w:name="_Toc318448651"/>
      <w:bookmarkStart w:id="927" w:name="_Toc318448478"/>
      <w:bookmarkStart w:id="928" w:name="_Toc318364524"/>
      <w:bookmarkStart w:id="929" w:name="_Toc318364324"/>
      <w:bookmarkStart w:id="930" w:name="_Toc144199991"/>
      <w:bookmarkStart w:id="931" w:name="_Toc62480974"/>
      <w:bookmarkStart w:id="932" w:name="_Toc361226911"/>
      <w:bookmarkStart w:id="933" w:name="_Toc156230367"/>
      <w:bookmarkStart w:id="934" w:name="_Toc184491217"/>
      <w:r w:rsidRPr="003C3148">
        <w:t>Criterii de proiectare</w:t>
      </w:r>
      <w:bookmarkEnd w:id="922"/>
      <w:bookmarkEnd w:id="923"/>
      <w:bookmarkEnd w:id="924"/>
      <w:bookmarkEnd w:id="925"/>
      <w:bookmarkEnd w:id="926"/>
      <w:bookmarkEnd w:id="927"/>
      <w:bookmarkEnd w:id="928"/>
      <w:bookmarkEnd w:id="929"/>
      <w:bookmarkEnd w:id="930"/>
      <w:bookmarkEnd w:id="931"/>
      <w:bookmarkEnd w:id="932"/>
      <w:bookmarkEnd w:id="933"/>
      <w:bookmarkEnd w:id="934"/>
    </w:p>
    <w:p w14:paraId="2BC16662" w14:textId="77098447" w:rsidR="003C3148" w:rsidRPr="003C3148" w:rsidRDefault="003C3148" w:rsidP="003C3148">
      <w:pPr>
        <w:pStyle w:val="Paragraf"/>
      </w:pPr>
      <w:r w:rsidRPr="003C3148">
        <w:t>Structurile se proiectează astfel încât deformarea în domeniul plastic, pierderea stabilită</w:t>
      </w:r>
      <w:r w:rsidR="00C86317">
        <w:t>ț</w:t>
      </w:r>
      <w:r w:rsidRPr="003C3148">
        <w:t xml:space="preserve">ii locale sau alte fenomene datorate comportării </w:t>
      </w:r>
      <w:proofErr w:type="spellStart"/>
      <w:r w:rsidRPr="003C3148">
        <w:t>histeretice</w:t>
      </w:r>
      <w:proofErr w:type="spellEnd"/>
      <w:r w:rsidRPr="003C3148">
        <w:t xml:space="preserve"> să nu conducă la pierderea stabilită</w:t>
      </w:r>
      <w:r w:rsidR="00C86317">
        <w:t>ț</w:t>
      </w:r>
      <w:r w:rsidRPr="003C3148">
        <w:t>ii generale a structurii.</w:t>
      </w:r>
    </w:p>
    <w:p w14:paraId="358198A4" w14:textId="17A8AD18" w:rsidR="003C3148" w:rsidRPr="003C3148" w:rsidRDefault="003C3148" w:rsidP="003C3148">
      <w:pPr>
        <w:pStyle w:val="Paragraf"/>
      </w:pPr>
      <w:r w:rsidRPr="003C3148">
        <w:t>Zonele plastice se dirijează în componentele structurale special concepute în acest scop, în acord cu configura</w:t>
      </w:r>
      <w:r w:rsidR="00C86317">
        <w:t>ț</w:t>
      </w:r>
      <w:r w:rsidRPr="003C3148">
        <w:t xml:space="preserve">ia mecanismului plastic optim definit la </w:t>
      </w:r>
      <w:r w:rsidRPr="009D6161">
        <w:rPr>
          <w:rStyle w:val="Mylink"/>
        </w:rPr>
        <w:fldChar w:fldCharType="begin"/>
      </w:r>
      <w:r w:rsidR="009D6161" w:rsidRPr="009D6161">
        <w:rPr>
          <w:rStyle w:val="Mylink"/>
        </w:rPr>
        <w:instrText>REF _Ref155458329 \r \* CHARFORMAT \h</w:instrText>
      </w:r>
      <w:r w:rsidRPr="009D6161">
        <w:rPr>
          <w:rStyle w:val="Mylink"/>
        </w:rPr>
      </w:r>
      <w:r w:rsidRPr="009D6161">
        <w:rPr>
          <w:rStyle w:val="Mylink"/>
        </w:rPr>
        <w:fldChar w:fldCharType="separate"/>
      </w:r>
      <w:r w:rsidR="009464BD">
        <w:rPr>
          <w:rStyle w:val="Mylink"/>
        </w:rPr>
        <w:t>6.2.5</w:t>
      </w:r>
      <w:r w:rsidRPr="009D6161">
        <w:rPr>
          <w:rStyle w:val="Mylink"/>
        </w:rPr>
        <w:fldChar w:fldCharType="end"/>
      </w:r>
      <w:r w:rsidRPr="003C3148">
        <w:t xml:space="preserve">. </w:t>
      </w:r>
    </w:p>
    <w:p w14:paraId="47C999A7" w14:textId="7FC3F9EC" w:rsidR="003C3148" w:rsidRPr="003C3148" w:rsidRDefault="003C3148" w:rsidP="003C3148">
      <w:pPr>
        <w:pStyle w:val="Paragraf"/>
      </w:pPr>
      <w:r w:rsidRPr="003C3148">
        <w:t>Componentele structurale principale care se deformează plastic la ac</w:t>
      </w:r>
      <w:r w:rsidR="00C86317">
        <w:t>ț</w:t>
      </w:r>
      <w:r w:rsidRPr="003C3148">
        <w:t>iunea seismică, corespunzătoare stării limită ultime, în acord cu configura</w:t>
      </w:r>
      <w:r w:rsidR="00C86317">
        <w:t>ț</w:t>
      </w:r>
      <w:r w:rsidRPr="003C3148">
        <w:t>ia mecanismului optim, se realizează astfel încât să îndeplinească criteriile de ductilitate și rezisten</w:t>
      </w:r>
      <w:r w:rsidR="00C86317">
        <w:t>ț</w:t>
      </w:r>
      <w:r w:rsidRPr="003C3148">
        <w:t>ă.</w:t>
      </w:r>
    </w:p>
    <w:p w14:paraId="1C187FDA" w14:textId="50D7AB21" w:rsidR="003C3148" w:rsidRPr="003C3148" w:rsidRDefault="003C3148" w:rsidP="003C3148">
      <w:pPr>
        <w:pStyle w:val="Paragraf"/>
      </w:pPr>
      <w:bookmarkStart w:id="935" w:name="_Ref321130815"/>
      <w:r w:rsidRPr="003C3148">
        <w:t>Componentele structurale principale care răspund elastic la ac</w:t>
      </w:r>
      <w:r w:rsidR="00C86317">
        <w:t>ț</w:t>
      </w:r>
      <w:r w:rsidRPr="003C3148">
        <w:t>iunea seismică de proiectare, corespunzătoare stării limită ultime, se realizează astfel încât să aibă rezisten</w:t>
      </w:r>
      <w:r w:rsidR="00C86317">
        <w:t>ț</w:t>
      </w:r>
      <w:r w:rsidRPr="003C3148">
        <w:t>ă suficientă pentru a limita dezvoltarea deforma</w:t>
      </w:r>
      <w:r w:rsidR="00C86317">
        <w:t>ț</w:t>
      </w:r>
      <w:r w:rsidRPr="003C3148">
        <w:t>iilor plastice în zonele plastice stabilite conform mecanismului plastic optim.</w:t>
      </w:r>
      <w:bookmarkStart w:id="936" w:name="_Ref321130816"/>
      <w:bookmarkEnd w:id="935"/>
    </w:p>
    <w:p w14:paraId="72ED7C0C" w14:textId="600B4E23" w:rsidR="003C3148" w:rsidRPr="003C3148" w:rsidRDefault="003C3148" w:rsidP="003C3148">
      <w:pPr>
        <w:pStyle w:val="Paragraf"/>
      </w:pPr>
      <w:bookmarkStart w:id="937" w:name="_Ref155889390"/>
      <w:r w:rsidRPr="003C3148">
        <w:t>Toate îmbinările dintre componentele structurale principale se proiectează pentru a răspunde elastic la ac</w:t>
      </w:r>
      <w:r w:rsidR="00C86317">
        <w:t>ț</w:t>
      </w:r>
      <w:r w:rsidRPr="003C3148">
        <w:t>iunea seismică de proiectare, corespunzătoare stării limită ultime.</w:t>
      </w:r>
      <w:bookmarkEnd w:id="937"/>
    </w:p>
    <w:p w14:paraId="1BBCDEDC" w14:textId="089C15E9" w:rsidR="003C3148" w:rsidRPr="003C3148" w:rsidRDefault="003C3148" w:rsidP="003C3148">
      <w:pPr>
        <w:pStyle w:val="Paragraf"/>
      </w:pPr>
      <w:r w:rsidRPr="003C3148">
        <w:t>Prin excep</w:t>
      </w:r>
      <w:r w:rsidR="00C86317">
        <w:t>ț</w:t>
      </w:r>
      <w:r w:rsidRPr="003C3148">
        <w:t xml:space="preserve">ie de la </w:t>
      </w:r>
      <w:r w:rsidRPr="009D6161">
        <w:rPr>
          <w:rStyle w:val="Mylink"/>
        </w:rPr>
        <w:fldChar w:fldCharType="begin"/>
      </w:r>
      <w:r w:rsidR="009D6161" w:rsidRPr="009D6161">
        <w:rPr>
          <w:rStyle w:val="Mylink"/>
        </w:rPr>
        <w:instrText>REF _Ref155889390 \r \* CHARFORMAT \h</w:instrText>
      </w:r>
      <w:r w:rsidRPr="009D6161">
        <w:rPr>
          <w:rStyle w:val="Mylink"/>
        </w:rPr>
      </w:r>
      <w:r w:rsidRPr="009D6161">
        <w:rPr>
          <w:rStyle w:val="Mylink"/>
        </w:rPr>
        <w:fldChar w:fldCharType="separate"/>
      </w:r>
      <w:r w:rsidR="009464BD">
        <w:rPr>
          <w:rStyle w:val="Mylink"/>
        </w:rPr>
        <w:t>(5)</w:t>
      </w:r>
      <w:r w:rsidRPr="009D6161">
        <w:rPr>
          <w:rStyle w:val="Mylink"/>
        </w:rPr>
        <w:fldChar w:fldCharType="end"/>
      </w:r>
      <w:r w:rsidRPr="003C3148">
        <w:t xml:space="preserve">, la realizarea structurilor cu răspuns </w:t>
      </w:r>
      <w:proofErr w:type="spellStart"/>
      <w:r w:rsidRPr="003C3148">
        <w:t>elasto</w:t>
      </w:r>
      <w:proofErr w:type="spellEnd"/>
      <w:r w:rsidRPr="003C3148">
        <w:t>-plastic la ac</w:t>
      </w:r>
      <w:r w:rsidR="00C86317">
        <w:t>ț</w:t>
      </w:r>
      <w:r w:rsidRPr="003C3148">
        <w:t>iunea seismică de proiectare, corespunzătoare stării limită ultime, se pot utiliza îmbinări cu componente disipative. Acestea se selectează pentru utilizare în proiect pe baza unui agrement tehnic care con</w:t>
      </w:r>
      <w:r w:rsidR="00C86317">
        <w:t>ț</w:t>
      </w:r>
      <w:r w:rsidRPr="003C3148">
        <w:t>ine prevederi privind utilizarea lor în condi</w:t>
      </w:r>
      <w:r w:rsidR="00C86317">
        <w:t>ț</w:t>
      </w:r>
      <w:r w:rsidRPr="003C3148">
        <w:t>ii de solicitare seismică. În această situa</w:t>
      </w:r>
      <w:r w:rsidR="00C86317">
        <w:t>ț</w:t>
      </w:r>
      <w:r w:rsidRPr="003C3148">
        <w:t>ie, componentele structurale principale se proiectează astfel încât prin rezisten</w:t>
      </w:r>
      <w:r w:rsidR="00C86317">
        <w:t>ț</w:t>
      </w:r>
      <w:r w:rsidRPr="003C3148">
        <w:t>a acestora să se favorizeze dezvoltarea deforma</w:t>
      </w:r>
      <w:r w:rsidR="00C86317">
        <w:t>ț</w:t>
      </w:r>
      <w:r w:rsidRPr="003C3148">
        <w:t>iilor plastice ciclice în îmbinările respective.</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bookmarkEnd w:id="936"/>
    </w:p>
    <w:p w14:paraId="37BE5332" w14:textId="77777777" w:rsidR="003C3148" w:rsidRPr="003C3148" w:rsidRDefault="003C3148" w:rsidP="00DB3A3B">
      <w:pPr>
        <w:pStyle w:val="Titlu111"/>
      </w:pPr>
      <w:bookmarkStart w:id="938" w:name="_Ref321130686"/>
      <w:bookmarkStart w:id="939" w:name="_Toc320620691"/>
      <w:bookmarkStart w:id="940" w:name="_Toc320620023"/>
      <w:bookmarkStart w:id="941" w:name="_Toc318448652"/>
      <w:bookmarkStart w:id="942" w:name="_Toc318448479"/>
      <w:bookmarkStart w:id="943" w:name="_Toc318364525"/>
      <w:bookmarkStart w:id="944" w:name="_Toc318364325"/>
      <w:bookmarkStart w:id="945" w:name="_Toc144199992"/>
      <w:bookmarkStart w:id="946" w:name="_Toc62480975"/>
      <w:bookmarkStart w:id="947" w:name="_Toc361226912"/>
      <w:bookmarkStart w:id="948" w:name="_Toc156230368"/>
      <w:bookmarkStart w:id="949" w:name="_Toc184491218"/>
      <w:r w:rsidRPr="003C3148">
        <w:t>Reguli de proiectare pentru elemente disipative supuse la compresiune și/sau încovoiere</w:t>
      </w:r>
      <w:bookmarkEnd w:id="938"/>
      <w:bookmarkEnd w:id="939"/>
      <w:bookmarkEnd w:id="940"/>
      <w:bookmarkEnd w:id="941"/>
      <w:bookmarkEnd w:id="942"/>
      <w:bookmarkEnd w:id="943"/>
      <w:bookmarkEnd w:id="944"/>
      <w:bookmarkEnd w:id="945"/>
      <w:bookmarkEnd w:id="946"/>
      <w:bookmarkEnd w:id="947"/>
      <w:bookmarkEnd w:id="948"/>
      <w:bookmarkEnd w:id="949"/>
    </w:p>
    <w:p w14:paraId="1B8A84A0" w14:textId="7A339EBD" w:rsidR="003C3148" w:rsidRPr="003C3148" w:rsidRDefault="003C3148" w:rsidP="003C3148">
      <w:pPr>
        <w:pStyle w:val="Paragraf"/>
      </w:pPr>
      <w:r w:rsidRPr="003C3148">
        <w:t>Elementele care se deformează plastic la ac</w:t>
      </w:r>
      <w:r w:rsidR="00C86317">
        <w:t>ț</w:t>
      </w:r>
      <w:r w:rsidRPr="003C3148">
        <w:t xml:space="preserve">iunea seismică de proiectare, corespunzătoare stării limită ultime, </w:t>
      </w:r>
      <w:r w:rsidR="006B4ACA">
        <w:t xml:space="preserve">din cauza compresiunii și/sau încovoierii </w:t>
      </w:r>
      <w:r w:rsidRPr="003C3148">
        <w:t>se proiectează astfel încât să aibă ductilitate suficientă prin limitarea suple</w:t>
      </w:r>
      <w:r w:rsidR="00C86317">
        <w:t>ț</w:t>
      </w:r>
      <w:r w:rsidRPr="003C3148">
        <w:t>ei pere</w:t>
      </w:r>
      <w:r w:rsidR="00C86317">
        <w:t>ț</w:t>
      </w:r>
      <w:r w:rsidRPr="003C3148">
        <w:t>ilor sec</w:t>
      </w:r>
      <w:r w:rsidR="00C86317">
        <w:t>ț</w:t>
      </w:r>
      <w:r w:rsidRPr="003C3148">
        <w:t>iunii, conform claselor de sec</w:t>
      </w:r>
      <w:r w:rsidR="00C86317">
        <w:t>ț</w:t>
      </w:r>
      <w:r w:rsidRPr="003C3148">
        <w:t>iuni transversale definite SR EN 1993-1-1.</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2C0EB156" w14:textId="77777777" w:rsidR="003C3148" w:rsidRPr="003C3148" w:rsidRDefault="003C3148" w:rsidP="00DB3A3B">
      <w:pPr>
        <w:pStyle w:val="Titlu111"/>
      </w:pPr>
      <w:bookmarkStart w:id="950" w:name="_Toc320620692"/>
      <w:bookmarkStart w:id="951" w:name="_Toc320620024"/>
      <w:bookmarkStart w:id="952" w:name="_Toc318448653"/>
      <w:bookmarkStart w:id="953" w:name="_Toc318448480"/>
      <w:bookmarkStart w:id="954" w:name="_Toc318364526"/>
      <w:bookmarkStart w:id="955" w:name="_Toc318364326"/>
      <w:bookmarkStart w:id="956" w:name="_Toc144199993"/>
      <w:bookmarkStart w:id="957" w:name="_Toc62480976"/>
      <w:bookmarkStart w:id="958" w:name="_Toc361226913"/>
      <w:bookmarkStart w:id="959" w:name="_Toc156230369"/>
      <w:bookmarkStart w:id="960" w:name="_Toc184491219"/>
      <w:r w:rsidRPr="003C3148">
        <w:lastRenderedPageBreak/>
        <w:t>Reguli de proiectare pentru elemente întinse</w:t>
      </w:r>
      <w:bookmarkEnd w:id="950"/>
      <w:bookmarkEnd w:id="951"/>
      <w:bookmarkEnd w:id="952"/>
      <w:bookmarkEnd w:id="953"/>
      <w:bookmarkEnd w:id="954"/>
      <w:bookmarkEnd w:id="955"/>
      <w:bookmarkEnd w:id="956"/>
      <w:bookmarkEnd w:id="957"/>
      <w:bookmarkEnd w:id="958"/>
      <w:bookmarkEnd w:id="959"/>
      <w:bookmarkEnd w:id="960"/>
    </w:p>
    <w:p w14:paraId="4AB60775" w14:textId="6B0D83DF" w:rsidR="003C3148" w:rsidRPr="00F85CBF" w:rsidRDefault="003C3148" w:rsidP="003C3148">
      <w:pPr>
        <w:pStyle w:val="Paragraf"/>
      </w:pPr>
      <w:r w:rsidRPr="00F85CBF">
        <w:t>Cerin</w:t>
      </w:r>
      <w:r w:rsidR="00C86317" w:rsidRPr="00F85CBF">
        <w:t>ț</w:t>
      </w:r>
      <w:r w:rsidRPr="00F85CBF">
        <w:t>ele de ductilitate pentru elemente întinse sunt date în SR EN 1993-1-1.</w:t>
      </w:r>
    </w:p>
    <w:p w14:paraId="4448FDD4" w14:textId="77777777" w:rsidR="003C3148" w:rsidRPr="00F85CBF" w:rsidRDefault="003C3148" w:rsidP="003C3148">
      <w:pPr>
        <w:pStyle w:val="Paragraf"/>
      </w:pPr>
      <w:r w:rsidRPr="00F85CBF">
        <w:t>Pentru verificarea elementelor supuse la întindere se utilizează prevederile SR EN 1993-1-1.</w:t>
      </w:r>
      <w:r w:rsidRPr="00F85CBF">
        <w:rPr>
          <w:i/>
          <w:color w:val="FFFFFF"/>
          <w:sz w:val="12"/>
          <w:szCs w:val="12"/>
        </w:rPr>
        <w:fldChar w:fldCharType="begin"/>
      </w:r>
      <w:r w:rsidRPr="00F85CBF">
        <w:rPr>
          <w:i/>
          <w:color w:val="FFFFFF"/>
          <w:sz w:val="12"/>
          <w:szCs w:val="12"/>
        </w:rPr>
        <w:instrText xml:space="preserve"> LISTNUM \l 1 \s 0 </w:instrText>
      </w:r>
      <w:r w:rsidRPr="00F85CBF">
        <w:rPr>
          <w:i/>
          <w:color w:val="FFFFFF"/>
          <w:sz w:val="12"/>
          <w:szCs w:val="12"/>
        </w:rPr>
        <w:fldChar w:fldCharType="end"/>
      </w:r>
    </w:p>
    <w:p w14:paraId="3F3E7E30" w14:textId="77777777" w:rsidR="003C3148" w:rsidRPr="003C3148" w:rsidRDefault="003C3148" w:rsidP="00DB3A3B">
      <w:pPr>
        <w:pStyle w:val="Titlu111"/>
      </w:pPr>
      <w:bookmarkStart w:id="961" w:name="_Ref329623382"/>
      <w:bookmarkStart w:id="962" w:name="_Ref321130959"/>
      <w:bookmarkStart w:id="963" w:name="_Ref321130691"/>
      <w:bookmarkStart w:id="964" w:name="_Toc320620693"/>
      <w:bookmarkStart w:id="965" w:name="_Toc320620025"/>
      <w:bookmarkStart w:id="966" w:name="_Toc318448654"/>
      <w:bookmarkStart w:id="967" w:name="_Toc318448481"/>
      <w:bookmarkStart w:id="968" w:name="_Toc318364527"/>
      <w:bookmarkStart w:id="969" w:name="_Toc318364327"/>
      <w:bookmarkStart w:id="970" w:name="_Toc144199994"/>
      <w:bookmarkStart w:id="971" w:name="_Toc62480977"/>
      <w:bookmarkStart w:id="972" w:name="_Toc361226914"/>
      <w:bookmarkStart w:id="973" w:name="_Toc156230370"/>
      <w:bookmarkStart w:id="974" w:name="_Toc184491220"/>
      <w:r w:rsidRPr="003C3148">
        <w:t>Reguli de proiectare pentru îmbinări în zone disipative</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5B7BDEEA" w14:textId="5CDB4C59" w:rsidR="003C3148" w:rsidRPr="003C3148" w:rsidRDefault="003C3148" w:rsidP="003C3148">
      <w:pPr>
        <w:pStyle w:val="Paragraf"/>
      </w:pPr>
      <w:r w:rsidRPr="003C3148">
        <w:t>Alcătuirea constructivă a îmbinărilor în vecinătatea zonelor plastice se realizează astfel încât să se limiteze apari</w:t>
      </w:r>
      <w:r w:rsidR="00C86317">
        <w:t>ț</w:t>
      </w:r>
      <w:r w:rsidRPr="003C3148">
        <w:t>ia tensiunilor reziduale mari, defectelor de execu</w:t>
      </w:r>
      <w:r w:rsidR="00C86317">
        <w:t>ț</w:t>
      </w:r>
      <w:r w:rsidRPr="003C3148">
        <w:t>ie și să se dirijeze dezvoltarea deforma</w:t>
      </w:r>
      <w:r w:rsidR="00C86317">
        <w:t>ț</w:t>
      </w:r>
      <w:r w:rsidRPr="003C3148">
        <w:t>iilor plastice în zonele special conformate în acest scop.</w:t>
      </w:r>
    </w:p>
    <w:p w14:paraId="3A238AEE" w14:textId="5AF01AEC" w:rsidR="003C3148" w:rsidRPr="003C3148" w:rsidRDefault="003C3148" w:rsidP="003C3148">
      <w:pPr>
        <w:pStyle w:val="Paragraf"/>
      </w:pPr>
      <w:r w:rsidRPr="003C3148">
        <w:t>Îmbinările elementelor disipative realizate cu sudură sau cu tije se proiectează astfel încât să îndeplinească condi</w:t>
      </w:r>
      <w:r w:rsidR="00C86317">
        <w:t>ț</w:t>
      </w:r>
      <w:r w:rsidRPr="003C3148">
        <w:t>ia:</w:t>
      </w:r>
    </w:p>
    <w:tbl>
      <w:tblPr>
        <w:tblW w:w="5000" w:type="pct"/>
        <w:tblLook w:val="04A0" w:firstRow="1" w:lastRow="0" w:firstColumn="1" w:lastColumn="0" w:noHBand="0" w:noVBand="1"/>
      </w:tblPr>
      <w:tblGrid>
        <w:gridCol w:w="1103"/>
        <w:gridCol w:w="5702"/>
        <w:gridCol w:w="1553"/>
      </w:tblGrid>
      <w:tr w:rsidR="003C3148" w:rsidRPr="003C3148" w14:paraId="3AA27434" w14:textId="77777777" w:rsidTr="009367A9">
        <w:trPr>
          <w:trHeight w:val="523"/>
        </w:trPr>
        <w:tc>
          <w:tcPr>
            <w:tcW w:w="660" w:type="pct"/>
            <w:vAlign w:val="center"/>
          </w:tcPr>
          <w:p w14:paraId="009590BA" w14:textId="77777777" w:rsidR="003C3148" w:rsidRPr="003C3148" w:rsidRDefault="003C3148" w:rsidP="009367A9">
            <w:pPr>
              <w:rPr>
                <w:lang w:eastAsia="zh-TW"/>
              </w:rPr>
            </w:pPr>
          </w:p>
        </w:tc>
        <w:tc>
          <w:tcPr>
            <w:tcW w:w="3411" w:type="pct"/>
            <w:vAlign w:val="center"/>
            <w:hideMark/>
          </w:tcPr>
          <w:p w14:paraId="04DDCEE5" w14:textId="77777777" w:rsidR="003C3148" w:rsidRPr="003C3148" w:rsidRDefault="00000000" w:rsidP="009367A9">
            <w:pPr>
              <w:rPr>
                <w:rFonts w:ascii="Cambria Math" w:hAnsi="Cambria Math"/>
                <w:oMath/>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Rd,j</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m:t>
                    </m:r>
                  </m:sub>
                </m:sSub>
                <m:sSub>
                  <m:sSubPr>
                    <m:ctrlPr>
                      <w:rPr>
                        <w:rFonts w:ascii="Cambria Math" w:hAnsi="Cambria Math"/>
                        <w:i/>
                      </w:rPr>
                    </m:ctrlPr>
                  </m:sSubPr>
                  <m:e>
                    <m:sSub>
                      <m:sSubPr>
                        <m:ctrlPr>
                          <w:rPr>
                            <w:rFonts w:ascii="Cambria Math" w:hAnsi="Cambria Math"/>
                            <w:i/>
                          </w:rPr>
                        </m:ctrlPr>
                      </m:sSubPr>
                      <m:e>
                        <m:r>
                          <w:rPr>
                            <w:rFonts w:ascii="Cambria Math" w:hAnsi="Cambria Math"/>
                          </w:rPr>
                          <m:t>ω</m:t>
                        </m:r>
                      </m:e>
                      <m:sub>
                        <m:r>
                          <w:rPr>
                            <w:rFonts w:ascii="Cambria Math" w:hAnsi="Cambria Math"/>
                          </w:rPr>
                          <m:t>sh</m:t>
                        </m:r>
                      </m:sub>
                    </m:sSub>
                    <m:r>
                      <w:rPr>
                        <w:rFonts w:ascii="Cambria Math" w:hAnsi="Cambria Math"/>
                      </w:rPr>
                      <m:t>F</m:t>
                    </m:r>
                  </m:e>
                  <m:sub>
                    <m:r>
                      <w:rPr>
                        <w:rFonts w:ascii="Cambria Math" w:hAnsi="Cambria Math"/>
                      </w:rPr>
                      <m:t>Rd,pl</m:t>
                    </m:r>
                  </m:sub>
                </m:sSub>
              </m:oMath>
            </m:oMathPara>
          </w:p>
        </w:tc>
        <w:tc>
          <w:tcPr>
            <w:tcW w:w="929" w:type="pct"/>
            <w:vAlign w:val="center"/>
            <w:hideMark/>
          </w:tcPr>
          <w:p w14:paraId="4C56D7D2" w14:textId="77777777" w:rsidR="003C3148" w:rsidRPr="003C3148" w:rsidRDefault="003C3148" w:rsidP="00DB3A3B">
            <w:pPr>
              <w:pStyle w:val="Ecuatia"/>
            </w:pPr>
            <w:r w:rsidRPr="003C3148">
              <w:t xml:space="preserve"> </w:t>
            </w:r>
          </w:p>
        </w:tc>
      </w:tr>
    </w:tbl>
    <w:p w14:paraId="0550D279" w14:textId="77777777" w:rsidR="003C3148" w:rsidRPr="003C3148" w:rsidRDefault="003C3148" w:rsidP="003C3148">
      <w:pPr>
        <w:pStyle w:val="Notatii"/>
      </w:pPr>
      <w:r w:rsidRPr="003C3148">
        <w:t>unde,</w:t>
      </w:r>
    </w:p>
    <w:p w14:paraId="08A72ECC" w14:textId="4E34FAF9" w:rsidR="003C3148" w:rsidRPr="003C3148" w:rsidRDefault="00000000" w:rsidP="003C3148">
      <w:pPr>
        <w:pStyle w:val="Notatii"/>
      </w:pPr>
      <m:oMath>
        <m:sSub>
          <m:sSubPr>
            <m:ctrlPr>
              <w:rPr>
                <w:rFonts w:ascii="Cambria Math" w:hAnsi="Cambria Math"/>
                <w:i/>
              </w:rPr>
            </m:ctrlPr>
          </m:sSubPr>
          <m:e>
            <m:r>
              <w:rPr>
                <w:rFonts w:ascii="Cambria Math" w:hAnsi="Cambria Math"/>
              </w:rPr>
              <m:t>F</m:t>
            </m:r>
          </m:e>
          <m:sub>
            <m:r>
              <w:rPr>
                <w:rFonts w:ascii="Cambria Math" w:hAnsi="Cambria Math"/>
              </w:rPr>
              <m:t>Rd,j</m:t>
            </m:r>
          </m:sub>
        </m:sSub>
      </m:oMath>
      <w:r w:rsidR="003C3148" w:rsidRPr="003C3148">
        <w:tab/>
        <w:t>valoarea de proiectare a capacită</w:t>
      </w:r>
      <w:r w:rsidR="00C86317">
        <w:t>ț</w:t>
      </w:r>
      <w:r w:rsidR="003C3148" w:rsidRPr="003C3148">
        <w:t>ii de rezisten</w:t>
      </w:r>
      <w:r w:rsidR="00C86317">
        <w:t>ț</w:t>
      </w:r>
      <w:r w:rsidR="003C3148" w:rsidRPr="003C3148">
        <w:t>ă a îmbinării, corespunzătoare efortului la care este supusă, determinată conform prevederilor SR EN 1993-1-8;</w:t>
      </w:r>
    </w:p>
    <w:p w14:paraId="10BAFC7D" w14:textId="030CC275" w:rsidR="003C3148" w:rsidRPr="003C3148" w:rsidRDefault="00000000" w:rsidP="003C3148">
      <w:pPr>
        <w:pStyle w:val="Notatii"/>
      </w:pPr>
      <m:oMath>
        <m:sSub>
          <m:sSubPr>
            <m:ctrlPr>
              <w:rPr>
                <w:rFonts w:ascii="Cambria Math" w:hAnsi="Cambria Math"/>
                <w:i/>
              </w:rPr>
            </m:ctrlPr>
          </m:sSubPr>
          <m:e>
            <m:r>
              <w:rPr>
                <w:rFonts w:ascii="Cambria Math" w:hAnsi="Cambria Math"/>
              </w:rPr>
              <m:t>F</m:t>
            </m:r>
          </m:e>
          <m:sub>
            <m:r>
              <w:rPr>
                <w:rFonts w:ascii="Cambria Math" w:hAnsi="Cambria Math"/>
              </w:rPr>
              <m:t>Rd,pl</m:t>
            </m:r>
          </m:sub>
        </m:sSub>
      </m:oMath>
      <w:r w:rsidR="003C3148" w:rsidRPr="003C3148">
        <w:tab/>
        <w:t>valoarea de proiectare a capacită</w:t>
      </w:r>
      <w:r w:rsidR="00C86317">
        <w:t>ț</w:t>
      </w:r>
      <w:r w:rsidR="003C3148" w:rsidRPr="003C3148">
        <w:t>i de rezisten</w:t>
      </w:r>
      <w:r w:rsidR="00C86317">
        <w:t>ț</w:t>
      </w:r>
      <w:r w:rsidR="003C3148" w:rsidRPr="003C3148">
        <w:t xml:space="preserve">ă plastică a elementului care se îmbină, corespunzătoare efortului la care acesta este supus, determinată conform prevederilor din </w:t>
      </w:r>
      <w:r w:rsidR="003C3148" w:rsidRPr="009D6161">
        <w:rPr>
          <w:rStyle w:val="Mylink"/>
        </w:rPr>
        <w:fldChar w:fldCharType="begin"/>
      </w:r>
      <w:r w:rsidR="009D6161" w:rsidRPr="009D6161">
        <w:rPr>
          <w:rStyle w:val="Mylink"/>
        </w:rPr>
        <w:instrText>REF _Ref320614319 \r \* CHARFORMAT \h</w:instrText>
      </w:r>
      <w:r w:rsidR="003C3148" w:rsidRPr="009D6161">
        <w:rPr>
          <w:rStyle w:val="Mylink"/>
        </w:rPr>
      </w:r>
      <w:r w:rsidR="003C3148" w:rsidRPr="009D6161">
        <w:rPr>
          <w:rStyle w:val="Mylink"/>
        </w:rPr>
        <w:fldChar w:fldCharType="separate"/>
      </w:r>
      <w:r w:rsidR="009464BD">
        <w:rPr>
          <w:rStyle w:val="Mylink"/>
        </w:rPr>
        <w:t>6.6.2</w:t>
      </w:r>
      <w:r w:rsidR="003C3148" w:rsidRPr="009D6161">
        <w:rPr>
          <w:rStyle w:val="Mylink"/>
        </w:rPr>
        <w:fldChar w:fldCharType="end"/>
      </w:r>
      <w:r w:rsidR="003C3148" w:rsidRPr="003C3148">
        <w:t xml:space="preserve">, </w:t>
      </w:r>
      <w:r w:rsidR="003C3148" w:rsidRPr="009D6161">
        <w:rPr>
          <w:rStyle w:val="Mylink"/>
        </w:rPr>
        <w:fldChar w:fldCharType="begin"/>
      </w:r>
      <w:r w:rsidR="009D6161" w:rsidRPr="009D6161">
        <w:rPr>
          <w:rStyle w:val="Mylink"/>
        </w:rPr>
        <w:instrText>REF _Ref320614296 \r \* CHARFORMAT \h</w:instrText>
      </w:r>
      <w:r w:rsidR="003C3148" w:rsidRPr="009D6161">
        <w:rPr>
          <w:rStyle w:val="Mylink"/>
        </w:rPr>
      </w:r>
      <w:r w:rsidR="003C3148" w:rsidRPr="009D6161">
        <w:rPr>
          <w:rStyle w:val="Mylink"/>
        </w:rPr>
        <w:fldChar w:fldCharType="separate"/>
      </w:r>
      <w:r w:rsidR="009464BD">
        <w:rPr>
          <w:rStyle w:val="Mylink"/>
        </w:rPr>
        <w:t>6.7.3</w:t>
      </w:r>
      <w:r w:rsidR="003C3148" w:rsidRPr="009D6161">
        <w:rPr>
          <w:rStyle w:val="Mylink"/>
        </w:rPr>
        <w:fldChar w:fldCharType="end"/>
      </w:r>
      <w:r w:rsidR="003C3148" w:rsidRPr="003C3148">
        <w:t xml:space="preserve"> și </w:t>
      </w:r>
      <w:r w:rsidR="003C3148" w:rsidRPr="009D6161">
        <w:rPr>
          <w:rStyle w:val="Mylink"/>
        </w:rPr>
        <w:fldChar w:fldCharType="begin"/>
      </w:r>
      <w:r w:rsidR="009D6161" w:rsidRPr="009D6161">
        <w:rPr>
          <w:rStyle w:val="Mylink"/>
        </w:rPr>
        <w:instrText>REF _Ref320614282 \r \* CHARFORMAT \h</w:instrText>
      </w:r>
      <w:r w:rsidR="003C3148" w:rsidRPr="009D6161">
        <w:rPr>
          <w:rStyle w:val="Mylink"/>
        </w:rPr>
      </w:r>
      <w:r w:rsidR="003C3148" w:rsidRPr="009D6161">
        <w:rPr>
          <w:rStyle w:val="Mylink"/>
        </w:rPr>
        <w:fldChar w:fldCharType="separate"/>
      </w:r>
      <w:r w:rsidR="009464BD">
        <w:rPr>
          <w:rStyle w:val="Mylink"/>
        </w:rPr>
        <w:t>6.8.2</w:t>
      </w:r>
      <w:r w:rsidR="003C3148" w:rsidRPr="009D6161">
        <w:rPr>
          <w:rStyle w:val="Mylink"/>
        </w:rPr>
        <w:fldChar w:fldCharType="end"/>
      </w:r>
      <w:r w:rsidR="003C3148" w:rsidRPr="003C3148">
        <w:t xml:space="preserve"> utilizând valoarea nominală a limitei de curgere a o</w:t>
      </w:r>
      <w:r w:rsidR="00C86317">
        <w:t>ț</w:t>
      </w:r>
      <w:r w:rsidR="003C3148" w:rsidRPr="003C3148">
        <w:t>elului;</w:t>
      </w:r>
    </w:p>
    <w:p w14:paraId="7074F99C" w14:textId="0100066C" w:rsidR="003C3148" w:rsidRPr="003C3148" w:rsidRDefault="00000000" w:rsidP="003C3148">
      <w:pPr>
        <w:pStyle w:val="Notatii"/>
      </w:pPr>
      <m:oMath>
        <m:sSub>
          <m:sSubPr>
            <m:ctrlPr>
              <w:rPr>
                <w:rFonts w:ascii="Cambria Math" w:hAnsi="Cambria Math"/>
                <w:i/>
              </w:rPr>
            </m:ctrlPr>
          </m:sSubPr>
          <m:e>
            <m:r>
              <w:rPr>
                <w:rFonts w:ascii="Cambria Math" w:hAnsi="Cambria Math"/>
              </w:rPr>
              <m:t>ω</m:t>
            </m:r>
          </m:e>
          <m:sub>
            <m:r>
              <w:rPr>
                <w:rFonts w:ascii="Cambria Math" w:hAnsi="Cambria Math"/>
              </w:rPr>
              <m:t>rm</m:t>
            </m:r>
          </m:sub>
        </m:sSub>
      </m:oMath>
      <w:r w:rsidR="003C3148" w:rsidRPr="003C3148">
        <w:tab/>
        <w:t>factorul de suprarezisten</w:t>
      </w:r>
      <w:proofErr w:type="spellStart"/>
      <w:r w:rsidR="00C86317">
        <w:t>ț</w:t>
      </w:r>
      <w:r w:rsidR="003C3148" w:rsidRPr="003C3148">
        <w:t>ă</w:t>
      </w:r>
      <w:proofErr w:type="spellEnd"/>
      <w:r w:rsidR="003C3148" w:rsidRPr="003C3148">
        <w:t xml:space="preserve"> care </w:t>
      </w:r>
      <w:r w:rsidR="00C86317">
        <w:t>ț</w:t>
      </w:r>
      <w:r w:rsidR="003C3148" w:rsidRPr="003C3148">
        <w:t>ine seama de varia</w:t>
      </w:r>
      <w:r w:rsidR="00C86317">
        <w:t>ț</w:t>
      </w:r>
      <w:r w:rsidR="003C3148" w:rsidRPr="003C3148">
        <w:t>ia limitei de curgere a o</w:t>
      </w:r>
      <w:r w:rsidR="00C86317">
        <w:t>ț</w:t>
      </w:r>
      <w:r w:rsidR="003C3148" w:rsidRPr="003C3148">
        <w:t xml:space="preserve">elului, stabilit conform prevederilor din </w:t>
      </w:r>
      <w:r w:rsidR="003C3148" w:rsidRPr="009D6161">
        <w:rPr>
          <w:rStyle w:val="Mylink"/>
        </w:rPr>
        <w:fldChar w:fldCharType="begin"/>
      </w:r>
      <w:r w:rsidR="009D6161" w:rsidRPr="009D6161">
        <w:rPr>
          <w:rStyle w:val="Mylink"/>
        </w:rPr>
        <w:instrText>REF _Ref155345767 \r \* CHARFORMAT \h</w:instrText>
      </w:r>
      <w:r w:rsidR="003C3148" w:rsidRPr="009D6161">
        <w:rPr>
          <w:rStyle w:val="Mylink"/>
        </w:rPr>
      </w:r>
      <w:r w:rsidR="003C3148" w:rsidRPr="009D6161">
        <w:rPr>
          <w:rStyle w:val="Mylink"/>
        </w:rPr>
        <w:fldChar w:fldCharType="separate"/>
      </w:r>
      <w:r w:rsidR="009464BD">
        <w:rPr>
          <w:rStyle w:val="Mylink"/>
        </w:rPr>
        <w:t>Tabelul 6.2</w:t>
      </w:r>
      <w:r w:rsidR="003C3148" w:rsidRPr="009D6161">
        <w:rPr>
          <w:rStyle w:val="Mylink"/>
        </w:rPr>
        <w:fldChar w:fldCharType="end"/>
      </w:r>
      <w:r w:rsidR="003C3148" w:rsidRPr="003C3148">
        <w:t>;</w:t>
      </w:r>
    </w:p>
    <w:p w14:paraId="5298CA56" w14:textId="042F389B" w:rsidR="00F85CBF" w:rsidRDefault="00000000" w:rsidP="003C3148">
      <w:pPr>
        <w:pStyle w:val="Notatii"/>
      </w:pPr>
      <m:oMath>
        <m:sSub>
          <m:sSubPr>
            <m:ctrlPr>
              <w:rPr>
                <w:rFonts w:ascii="Cambria Math" w:hAnsi="Cambria Math"/>
                <w:i/>
              </w:rPr>
            </m:ctrlPr>
          </m:sSubPr>
          <m:e>
            <m:r>
              <w:rPr>
                <w:rFonts w:ascii="Cambria Math" w:hAnsi="Cambria Math"/>
              </w:rPr>
              <m:t>ω</m:t>
            </m:r>
          </m:e>
          <m:sub>
            <m:r>
              <w:rPr>
                <w:rFonts w:ascii="Cambria Math" w:hAnsi="Cambria Math"/>
              </w:rPr>
              <m:t>sh</m:t>
            </m:r>
          </m:sub>
        </m:sSub>
      </m:oMath>
      <w:r w:rsidR="003C3148" w:rsidRPr="003C3148">
        <w:tab/>
        <w:t>factorul de suprarezisten</w:t>
      </w:r>
      <w:proofErr w:type="spellStart"/>
      <w:r w:rsidR="00C86317">
        <w:t>ț</w:t>
      </w:r>
      <w:r w:rsidR="003C3148" w:rsidRPr="003C3148">
        <w:t>ă</w:t>
      </w:r>
      <w:proofErr w:type="spellEnd"/>
      <w:r w:rsidR="003C3148" w:rsidRPr="003C3148">
        <w:t xml:space="preserve"> care </w:t>
      </w:r>
      <w:r w:rsidR="00C86317">
        <w:t>ț</w:t>
      </w:r>
      <w:r w:rsidR="003C3148" w:rsidRPr="003C3148">
        <w:t>ine seama de efectul de consolidare a o</w:t>
      </w:r>
      <w:r w:rsidR="00C86317">
        <w:t>ț</w:t>
      </w:r>
      <w:r w:rsidR="003C3148" w:rsidRPr="003C3148">
        <w:t xml:space="preserve">elului, a cărui valoare se stabilește conform prevederilor din </w:t>
      </w:r>
      <w:r w:rsidR="003C3148" w:rsidRPr="009D6161">
        <w:rPr>
          <w:rStyle w:val="Mylink"/>
          <w:highlight w:val="yellow"/>
        </w:rPr>
        <w:fldChar w:fldCharType="begin"/>
      </w:r>
      <w:r w:rsidR="009D6161" w:rsidRPr="009D6161">
        <w:rPr>
          <w:rStyle w:val="Mylink"/>
        </w:rPr>
        <w:instrText>REF _Ref154151572 \r \* CHARFORMAT \h</w:instrText>
      </w:r>
      <w:r w:rsidR="003C3148" w:rsidRPr="009D6161">
        <w:rPr>
          <w:rStyle w:val="Mylink"/>
          <w:highlight w:val="yellow"/>
        </w:rPr>
      </w:r>
      <w:r w:rsidR="003C3148" w:rsidRPr="009D6161">
        <w:rPr>
          <w:rStyle w:val="Mylink"/>
          <w:highlight w:val="yellow"/>
        </w:rPr>
        <w:fldChar w:fldCharType="separate"/>
      </w:r>
      <w:r w:rsidR="009464BD">
        <w:rPr>
          <w:rStyle w:val="Mylink"/>
        </w:rPr>
        <w:t>Tabelul 6.4</w:t>
      </w:r>
      <w:r w:rsidR="003C3148" w:rsidRPr="009D6161">
        <w:rPr>
          <w:rStyle w:val="Mylink"/>
          <w:highlight w:val="yellow"/>
        </w:rPr>
        <w:fldChar w:fldCharType="end"/>
      </w:r>
      <w:r w:rsidR="003C3148" w:rsidRPr="003C3148">
        <w:t>.</w:t>
      </w:r>
    </w:p>
    <w:p w14:paraId="290FF042" w14:textId="58C47191" w:rsidR="00F85CBF" w:rsidRDefault="00F85CBF">
      <w:pPr>
        <w:spacing w:before="0" w:after="160" w:line="259" w:lineRule="auto"/>
        <w:jc w:val="left"/>
        <w:rPr>
          <w:rFonts w:eastAsia="SimSun" w:cs="Times New Roman"/>
          <w:color w:val="C45911" w:themeColor="accent2" w:themeShade="BF"/>
          <w:lang w:eastAsia="zh-CN"/>
        </w:rPr>
      </w:pPr>
    </w:p>
    <w:p w14:paraId="4A97180A" w14:textId="7B17DF8B" w:rsidR="003C3148" w:rsidRPr="003C3148" w:rsidRDefault="003C3148" w:rsidP="00DB3A3B">
      <w:pPr>
        <w:pStyle w:val="Tabelul"/>
        <w:rPr>
          <w:rFonts w:hint="eastAsia"/>
        </w:rPr>
      </w:pPr>
      <w:bookmarkStart w:id="975" w:name="_Ref154151572"/>
      <w:r w:rsidRPr="003C3148">
        <w:t xml:space="preserve">Valori ale factorului de </w:t>
      </w:r>
      <w:proofErr w:type="spellStart"/>
      <w:r w:rsidRPr="003C3148">
        <w:t>suprarezisten</w:t>
      </w:r>
      <w:r w:rsidR="00C86317">
        <w:t>ț</w:t>
      </w:r>
      <w:r w:rsidRPr="003C3148">
        <w:t>ă</w:t>
      </w:r>
      <w:proofErr w:type="spellEnd"/>
      <w:r w:rsidRPr="003C3148">
        <w:t xml:space="preserve"> </w:t>
      </w:r>
      <m:oMath>
        <m:sSub>
          <m:sSubPr>
            <m:ctrlPr>
              <w:rPr>
                <w:rFonts w:ascii="Cambria Math" w:hAnsi="Cambria Math"/>
                <w:i/>
              </w:rPr>
            </m:ctrlPr>
          </m:sSubPr>
          <m:e>
            <m:r>
              <m:rPr>
                <m:sty m:val="bi"/>
              </m:rPr>
              <w:rPr>
                <w:rFonts w:ascii="Cambria Math" w:hAnsi="Cambria Math"/>
              </w:rPr>
              <m:t>ω</m:t>
            </m:r>
          </m:e>
          <m:sub>
            <m:r>
              <m:rPr>
                <m:sty m:val="bi"/>
              </m:rPr>
              <w:rPr>
                <w:rFonts w:ascii="Cambria Math" w:hAnsi="Cambria Math"/>
              </w:rPr>
              <m:t>sh</m:t>
            </m:r>
          </m:sub>
        </m:sSub>
      </m:oMath>
      <w:bookmarkEnd w:id="975"/>
    </w:p>
    <w:tbl>
      <w:tblPr>
        <w:tblW w:w="8094" w:type="dxa"/>
        <w:tblLayout w:type="fixed"/>
        <w:tblCellMar>
          <w:left w:w="0" w:type="dxa"/>
          <w:right w:w="0" w:type="dxa"/>
        </w:tblCellMar>
        <w:tblLook w:val="01E0" w:firstRow="1" w:lastRow="1" w:firstColumn="1" w:lastColumn="1" w:noHBand="0" w:noVBand="0"/>
      </w:tblPr>
      <w:tblGrid>
        <w:gridCol w:w="2145"/>
        <w:gridCol w:w="1723"/>
        <w:gridCol w:w="2606"/>
        <w:gridCol w:w="1620"/>
      </w:tblGrid>
      <w:tr w:rsidR="003C3148" w:rsidRPr="003C3148" w14:paraId="45D0963E" w14:textId="77777777" w:rsidTr="009367A9">
        <w:tc>
          <w:tcPr>
            <w:tcW w:w="2145" w:type="dxa"/>
            <w:tcBorders>
              <w:top w:val="single" w:sz="5" w:space="0" w:color="000000"/>
              <w:left w:val="single" w:sz="5" w:space="0" w:color="000000"/>
              <w:bottom w:val="single" w:sz="5" w:space="0" w:color="000000"/>
              <w:right w:val="single" w:sz="5" w:space="0" w:color="000000"/>
            </w:tcBorders>
          </w:tcPr>
          <w:p w14:paraId="21820676" w14:textId="77777777" w:rsidR="003C3148" w:rsidRPr="003C3148" w:rsidRDefault="003C3148" w:rsidP="009367A9">
            <w:pPr>
              <w:jc w:val="left"/>
              <w:rPr>
                <w:rFonts w:eastAsia="Cambria"/>
              </w:rPr>
            </w:pPr>
            <w:r w:rsidRPr="003C3148">
              <w:t xml:space="preserve">Tipuri de sistem structural </w:t>
            </w:r>
          </w:p>
        </w:tc>
        <w:tc>
          <w:tcPr>
            <w:tcW w:w="1723" w:type="dxa"/>
            <w:tcBorders>
              <w:top w:val="single" w:sz="5" w:space="0" w:color="000000"/>
              <w:left w:val="single" w:sz="5" w:space="0" w:color="000000"/>
              <w:bottom w:val="single" w:sz="5" w:space="0" w:color="000000"/>
              <w:right w:val="single" w:sz="5" w:space="0" w:color="000000"/>
            </w:tcBorders>
          </w:tcPr>
          <w:p w14:paraId="143E93A5" w14:textId="77777777" w:rsidR="003C3148" w:rsidRPr="003C3148" w:rsidRDefault="003C3148" w:rsidP="009367A9">
            <w:pPr>
              <w:jc w:val="left"/>
              <w:rPr>
                <w:rFonts w:eastAsia="Cambria"/>
              </w:rPr>
            </w:pPr>
            <w:r w:rsidRPr="003C3148">
              <w:t>Zone plastice</w:t>
            </w:r>
          </w:p>
        </w:tc>
        <w:tc>
          <w:tcPr>
            <w:tcW w:w="2606" w:type="dxa"/>
            <w:tcBorders>
              <w:top w:val="single" w:sz="5" w:space="0" w:color="000000"/>
              <w:left w:val="single" w:sz="5" w:space="0" w:color="000000"/>
              <w:bottom w:val="single" w:sz="5" w:space="0" w:color="000000"/>
              <w:right w:val="single" w:sz="5" w:space="0" w:color="000000"/>
            </w:tcBorders>
          </w:tcPr>
          <w:p w14:paraId="3FB2CBF3" w14:textId="77777777" w:rsidR="003C3148" w:rsidRPr="003C3148" w:rsidRDefault="003C3148" w:rsidP="009367A9">
            <w:pPr>
              <w:jc w:val="left"/>
              <w:rPr>
                <w:rFonts w:eastAsia="Cambria"/>
              </w:rPr>
            </w:pPr>
            <w:r w:rsidRPr="003C3148">
              <w:t xml:space="preserve">Efortul care produce deformarea plastică </w:t>
            </w:r>
          </w:p>
        </w:tc>
        <w:tc>
          <w:tcPr>
            <w:tcW w:w="1620" w:type="dxa"/>
            <w:tcBorders>
              <w:top w:val="single" w:sz="5" w:space="0" w:color="000000"/>
              <w:left w:val="single" w:sz="5" w:space="0" w:color="000000"/>
              <w:bottom w:val="single" w:sz="5" w:space="0" w:color="000000"/>
              <w:right w:val="single" w:sz="5" w:space="0" w:color="000000"/>
            </w:tcBorders>
          </w:tcPr>
          <w:p w14:paraId="49470D28" w14:textId="77777777" w:rsidR="003C3148" w:rsidRPr="003C3148" w:rsidRDefault="003C3148" w:rsidP="009367A9">
            <w:pPr>
              <w:jc w:val="left"/>
              <w:rPr>
                <w:rFonts w:eastAsia="Cambria"/>
                <w:i/>
              </w:rPr>
            </w:pPr>
            <w:r w:rsidRPr="003C3148">
              <w:rPr>
                <w:i/>
                <w:position w:val="2"/>
              </w:rPr>
              <w:t>ω</w:t>
            </w:r>
            <w:proofErr w:type="spellStart"/>
            <w:r w:rsidRPr="003C3148">
              <w:rPr>
                <w:i/>
                <w:vertAlign w:val="subscript"/>
              </w:rPr>
              <w:t>sh</w:t>
            </w:r>
            <w:proofErr w:type="spellEnd"/>
          </w:p>
        </w:tc>
      </w:tr>
      <w:tr w:rsidR="003C3148" w:rsidRPr="003C3148" w14:paraId="564CFE86" w14:textId="77777777" w:rsidTr="009367A9">
        <w:tc>
          <w:tcPr>
            <w:tcW w:w="2145" w:type="dxa"/>
            <w:vMerge w:val="restart"/>
            <w:tcBorders>
              <w:top w:val="single" w:sz="5" w:space="0" w:color="000000"/>
              <w:left w:val="single" w:sz="5" w:space="0" w:color="000000"/>
              <w:right w:val="single" w:sz="5" w:space="0" w:color="000000"/>
            </w:tcBorders>
            <w:vAlign w:val="center"/>
          </w:tcPr>
          <w:p w14:paraId="6E2092C6" w14:textId="77777777" w:rsidR="003C3148" w:rsidRPr="003C3148" w:rsidRDefault="003C3148" w:rsidP="009367A9">
            <w:pPr>
              <w:jc w:val="left"/>
              <w:rPr>
                <w:rFonts w:eastAsia="Cambria"/>
              </w:rPr>
            </w:pPr>
            <w:r w:rsidRPr="003C3148">
              <w:t xml:space="preserve">Tip cadru </w:t>
            </w:r>
            <w:proofErr w:type="spellStart"/>
            <w:r w:rsidRPr="003C3148">
              <w:t>necontravântuit</w:t>
            </w:r>
            <w:proofErr w:type="spellEnd"/>
          </w:p>
        </w:tc>
        <w:tc>
          <w:tcPr>
            <w:tcW w:w="1723" w:type="dxa"/>
            <w:tcBorders>
              <w:top w:val="single" w:sz="5" w:space="0" w:color="000000"/>
              <w:left w:val="single" w:sz="5" w:space="0" w:color="000000"/>
              <w:bottom w:val="single" w:sz="5" w:space="0" w:color="000000"/>
              <w:right w:val="single" w:sz="5" w:space="0" w:color="000000"/>
            </w:tcBorders>
          </w:tcPr>
          <w:p w14:paraId="72ABB65B" w14:textId="77777777" w:rsidR="003C3148" w:rsidRPr="003C3148" w:rsidRDefault="003C3148" w:rsidP="009367A9">
            <w:pPr>
              <w:jc w:val="left"/>
              <w:rPr>
                <w:rFonts w:eastAsia="Cambria"/>
              </w:rPr>
            </w:pPr>
            <w:r w:rsidRPr="003C3148">
              <w:t>grinzi</w:t>
            </w:r>
          </w:p>
        </w:tc>
        <w:tc>
          <w:tcPr>
            <w:tcW w:w="2606" w:type="dxa"/>
            <w:vMerge w:val="restart"/>
            <w:tcBorders>
              <w:top w:val="single" w:sz="5" w:space="0" w:color="000000"/>
              <w:left w:val="single" w:sz="5" w:space="0" w:color="000000"/>
              <w:right w:val="single" w:sz="5" w:space="0" w:color="000000"/>
            </w:tcBorders>
            <w:vAlign w:val="center"/>
          </w:tcPr>
          <w:p w14:paraId="407FA7C9" w14:textId="77777777" w:rsidR="003C3148" w:rsidRPr="003C3148" w:rsidRDefault="003C3148" w:rsidP="009367A9">
            <w:pPr>
              <w:jc w:val="left"/>
              <w:rPr>
                <w:rFonts w:eastAsia="Cambria"/>
              </w:rPr>
            </w:pPr>
            <w:r w:rsidRPr="003C3148">
              <w:t>încovoiere</w:t>
            </w:r>
          </w:p>
        </w:tc>
        <w:tc>
          <w:tcPr>
            <w:tcW w:w="1620" w:type="dxa"/>
            <w:vMerge w:val="restart"/>
            <w:tcBorders>
              <w:top w:val="single" w:sz="5" w:space="0" w:color="000000"/>
              <w:left w:val="single" w:sz="5" w:space="0" w:color="000000"/>
              <w:right w:val="single" w:sz="5" w:space="0" w:color="000000"/>
            </w:tcBorders>
            <w:vAlign w:val="center"/>
          </w:tcPr>
          <w:p w14:paraId="7C54A50E" w14:textId="77777777" w:rsidR="003C3148" w:rsidRPr="003C3148" w:rsidRDefault="00000000" w:rsidP="009367A9">
            <w:pPr>
              <w:jc w:val="left"/>
              <w:rPr>
                <w:rFonts w:eastAsia="Cambria Math"/>
                <w:sz w:val="20"/>
                <w:szCs w:val="20"/>
              </w:rPr>
            </w:pPr>
            <m:oMathPara>
              <m:oMath>
                <m:f>
                  <m:fPr>
                    <m:ctrlPr>
                      <w:rPr>
                        <w:rFonts w:ascii="Cambria Math" w:eastAsia="Cambria Math" w:hAnsi="Cambria Math"/>
                        <w:i/>
                        <w:sz w:val="20"/>
                        <w:szCs w:val="20"/>
                      </w:rPr>
                    </m:ctrlPr>
                  </m:fPr>
                  <m:num>
                    <m:d>
                      <m:dPr>
                        <m:ctrlPr>
                          <w:rPr>
                            <w:rFonts w:ascii="Cambria Math" w:eastAsia="Cambria Math" w:hAnsi="Cambria Math"/>
                            <w:i/>
                            <w:sz w:val="20"/>
                            <w:szCs w:val="20"/>
                          </w:rPr>
                        </m:ctrlPr>
                      </m:dPr>
                      <m:e>
                        <m:sSub>
                          <m:sSubPr>
                            <m:ctrlPr>
                              <w:rPr>
                                <w:rFonts w:ascii="Cambria Math" w:eastAsia="Cambria Math" w:hAnsi="Cambria Math"/>
                                <w:i/>
                                <w:sz w:val="20"/>
                                <w:szCs w:val="20"/>
                              </w:rPr>
                            </m:ctrlPr>
                          </m:sSubPr>
                          <m:e>
                            <m:r>
                              <w:rPr>
                                <w:rFonts w:ascii="Cambria Math" w:eastAsia="Cambria Math" w:hAnsi="Cambria Math"/>
                                <w:sz w:val="20"/>
                                <w:szCs w:val="20"/>
                              </w:rPr>
                              <m:t>f</m:t>
                            </m:r>
                          </m:e>
                          <m:sub>
                            <m:r>
                              <w:rPr>
                                <w:rFonts w:ascii="Cambria Math" w:eastAsia="Cambria Math" w:hAnsi="Cambria Math"/>
                                <w:sz w:val="20"/>
                                <w:szCs w:val="20"/>
                              </w:rPr>
                              <m:t>y</m:t>
                            </m:r>
                          </m:sub>
                        </m:sSub>
                        <m:r>
                          <w:rPr>
                            <w:rFonts w:ascii="Cambria Math" w:eastAsia="Cambria Math" w:hAnsi="Cambria Math"/>
                            <w:sz w:val="20"/>
                            <w:szCs w:val="20"/>
                          </w:rPr>
                          <m:t>+</m:t>
                        </m:r>
                        <m:sSub>
                          <m:sSubPr>
                            <m:ctrlPr>
                              <w:rPr>
                                <w:rFonts w:ascii="Cambria Math" w:eastAsia="Cambria Math" w:hAnsi="Cambria Math"/>
                                <w:i/>
                                <w:sz w:val="20"/>
                                <w:szCs w:val="20"/>
                              </w:rPr>
                            </m:ctrlPr>
                          </m:sSubPr>
                          <m:e>
                            <m:r>
                              <w:rPr>
                                <w:rFonts w:ascii="Cambria Math" w:eastAsia="Cambria Math" w:hAnsi="Cambria Math"/>
                                <w:sz w:val="20"/>
                                <w:szCs w:val="20"/>
                              </w:rPr>
                              <m:t>f</m:t>
                            </m:r>
                          </m:e>
                          <m:sub>
                            <m:r>
                              <w:rPr>
                                <w:rFonts w:ascii="Cambria Math" w:eastAsia="Cambria Math" w:hAnsi="Cambria Math"/>
                                <w:sz w:val="20"/>
                                <w:szCs w:val="20"/>
                              </w:rPr>
                              <m:t>u</m:t>
                            </m:r>
                          </m:sub>
                        </m:sSub>
                      </m:e>
                    </m:d>
                  </m:num>
                  <m:den>
                    <m:r>
                      <w:rPr>
                        <w:rFonts w:ascii="Cambria Math" w:eastAsia="Cambria Math" w:hAnsi="Cambria Math"/>
                        <w:sz w:val="20"/>
                        <w:szCs w:val="20"/>
                      </w:rPr>
                      <m:t>2</m:t>
                    </m:r>
                    <m:sSub>
                      <m:sSubPr>
                        <m:ctrlPr>
                          <w:rPr>
                            <w:rFonts w:ascii="Cambria Math" w:eastAsia="Cambria Math" w:hAnsi="Cambria Math"/>
                            <w:i/>
                            <w:sz w:val="20"/>
                            <w:szCs w:val="20"/>
                          </w:rPr>
                        </m:ctrlPr>
                      </m:sSubPr>
                      <m:e>
                        <m:r>
                          <w:rPr>
                            <w:rFonts w:ascii="Cambria Math" w:eastAsia="Cambria Math" w:hAnsi="Cambria Math"/>
                            <w:sz w:val="20"/>
                            <w:szCs w:val="20"/>
                          </w:rPr>
                          <m:t>f</m:t>
                        </m:r>
                      </m:e>
                      <m:sub>
                        <m:r>
                          <w:rPr>
                            <w:rFonts w:ascii="Cambria Math" w:eastAsia="Cambria Math" w:hAnsi="Cambria Math"/>
                            <w:sz w:val="20"/>
                            <w:szCs w:val="20"/>
                          </w:rPr>
                          <m:t>y</m:t>
                        </m:r>
                      </m:sub>
                    </m:sSub>
                  </m:den>
                </m:f>
                <m:r>
                  <w:rPr>
                    <w:rFonts w:ascii="Cambria Math" w:eastAsia="Cambria Math" w:hAnsi="Cambria Math"/>
                    <w:sz w:val="20"/>
                    <w:szCs w:val="20"/>
                  </w:rPr>
                  <m:t>≤1,2</m:t>
                </m:r>
              </m:oMath>
            </m:oMathPara>
          </w:p>
        </w:tc>
      </w:tr>
      <w:tr w:rsidR="003C3148" w:rsidRPr="003C3148" w14:paraId="451659E3" w14:textId="77777777" w:rsidTr="009367A9">
        <w:tc>
          <w:tcPr>
            <w:tcW w:w="2145" w:type="dxa"/>
            <w:vMerge/>
            <w:tcBorders>
              <w:left w:val="single" w:sz="5" w:space="0" w:color="000000"/>
              <w:right w:val="single" w:sz="5" w:space="0" w:color="000000"/>
            </w:tcBorders>
          </w:tcPr>
          <w:p w14:paraId="62CD3F02" w14:textId="77777777" w:rsidR="003C3148" w:rsidRPr="003C3148" w:rsidRDefault="003C3148" w:rsidP="009367A9">
            <w:pPr>
              <w:jc w:val="left"/>
            </w:pPr>
          </w:p>
        </w:tc>
        <w:tc>
          <w:tcPr>
            <w:tcW w:w="1723" w:type="dxa"/>
            <w:tcBorders>
              <w:top w:val="single" w:sz="5" w:space="0" w:color="000000"/>
              <w:left w:val="single" w:sz="5" w:space="0" w:color="000000"/>
              <w:bottom w:val="single" w:sz="5" w:space="0" w:color="000000"/>
              <w:right w:val="single" w:sz="5" w:space="0" w:color="000000"/>
            </w:tcBorders>
          </w:tcPr>
          <w:p w14:paraId="76F711E1" w14:textId="77777777" w:rsidR="003C3148" w:rsidRPr="003C3148" w:rsidRDefault="003C3148" w:rsidP="009367A9">
            <w:pPr>
              <w:jc w:val="left"/>
              <w:rPr>
                <w:rFonts w:eastAsia="Cambria"/>
              </w:rPr>
            </w:pPr>
            <w:r w:rsidRPr="003C3148">
              <w:t>baza stâlpilor</w:t>
            </w:r>
          </w:p>
        </w:tc>
        <w:tc>
          <w:tcPr>
            <w:tcW w:w="2606" w:type="dxa"/>
            <w:vMerge/>
            <w:tcBorders>
              <w:left w:val="single" w:sz="5" w:space="0" w:color="000000"/>
              <w:bottom w:val="single" w:sz="5" w:space="0" w:color="000000"/>
              <w:right w:val="single" w:sz="5" w:space="0" w:color="000000"/>
            </w:tcBorders>
          </w:tcPr>
          <w:p w14:paraId="7F75E2FD" w14:textId="77777777" w:rsidR="003C3148" w:rsidRPr="003C3148" w:rsidRDefault="003C3148" w:rsidP="009367A9">
            <w:pPr>
              <w:jc w:val="left"/>
            </w:pPr>
          </w:p>
        </w:tc>
        <w:tc>
          <w:tcPr>
            <w:tcW w:w="1620" w:type="dxa"/>
            <w:vMerge/>
            <w:tcBorders>
              <w:left w:val="single" w:sz="5" w:space="0" w:color="000000"/>
              <w:bottom w:val="single" w:sz="5" w:space="0" w:color="000000"/>
              <w:right w:val="single" w:sz="5" w:space="0" w:color="000000"/>
            </w:tcBorders>
          </w:tcPr>
          <w:p w14:paraId="689206A8" w14:textId="77777777" w:rsidR="003C3148" w:rsidRPr="003C3148" w:rsidRDefault="003C3148" w:rsidP="009367A9">
            <w:pPr>
              <w:jc w:val="left"/>
            </w:pPr>
          </w:p>
        </w:tc>
      </w:tr>
      <w:tr w:rsidR="003C3148" w:rsidRPr="003C3148" w14:paraId="65A5C74F" w14:textId="77777777" w:rsidTr="009367A9">
        <w:tc>
          <w:tcPr>
            <w:tcW w:w="2145" w:type="dxa"/>
            <w:vMerge w:val="restart"/>
            <w:tcBorders>
              <w:top w:val="single" w:sz="5" w:space="0" w:color="000000"/>
              <w:left w:val="single" w:sz="5" w:space="0" w:color="000000"/>
              <w:right w:val="single" w:sz="5" w:space="0" w:color="000000"/>
            </w:tcBorders>
          </w:tcPr>
          <w:p w14:paraId="058320CD" w14:textId="77777777" w:rsidR="003C3148" w:rsidRPr="003C3148" w:rsidRDefault="003C3148" w:rsidP="009367A9">
            <w:pPr>
              <w:jc w:val="left"/>
            </w:pPr>
            <w:r w:rsidRPr="003C3148">
              <w:t xml:space="preserve">Tip cadru </w:t>
            </w:r>
            <w:proofErr w:type="spellStart"/>
            <w:r w:rsidRPr="003C3148">
              <w:t>contravântuit</w:t>
            </w:r>
            <w:proofErr w:type="spellEnd"/>
            <w:r w:rsidRPr="003C3148">
              <w:t xml:space="preserve"> </w:t>
            </w:r>
            <w:proofErr w:type="spellStart"/>
            <w:r w:rsidRPr="003C3148">
              <w:t>centric</w:t>
            </w:r>
            <w:proofErr w:type="spellEnd"/>
            <w:r w:rsidRPr="003C3148">
              <w:t xml:space="preserve"> sau tip dual cu cadre </w:t>
            </w:r>
            <w:proofErr w:type="spellStart"/>
            <w:r w:rsidRPr="003C3148">
              <w:t>contravântuite</w:t>
            </w:r>
            <w:proofErr w:type="spellEnd"/>
            <w:r w:rsidRPr="003C3148">
              <w:t xml:space="preserve"> </w:t>
            </w:r>
            <w:proofErr w:type="spellStart"/>
            <w:r w:rsidRPr="003C3148">
              <w:t>centric</w:t>
            </w:r>
            <w:proofErr w:type="spellEnd"/>
          </w:p>
        </w:tc>
        <w:tc>
          <w:tcPr>
            <w:tcW w:w="1723" w:type="dxa"/>
            <w:tcBorders>
              <w:top w:val="single" w:sz="5" w:space="0" w:color="000000"/>
              <w:left w:val="single" w:sz="5" w:space="0" w:color="000000"/>
              <w:bottom w:val="single" w:sz="5" w:space="0" w:color="000000"/>
              <w:right w:val="single" w:sz="5" w:space="0" w:color="000000"/>
            </w:tcBorders>
          </w:tcPr>
          <w:p w14:paraId="128E08F4" w14:textId="77777777" w:rsidR="003C3148" w:rsidRPr="003C3148" w:rsidRDefault="003C3148" w:rsidP="009367A9">
            <w:pPr>
              <w:jc w:val="left"/>
              <w:rPr>
                <w:rFonts w:eastAsia="Cambria"/>
              </w:rPr>
            </w:pPr>
            <w:r w:rsidRPr="003C3148">
              <w:t>bare diagonale</w:t>
            </w:r>
          </w:p>
        </w:tc>
        <w:tc>
          <w:tcPr>
            <w:tcW w:w="2606" w:type="dxa"/>
            <w:tcBorders>
              <w:top w:val="single" w:sz="5" w:space="0" w:color="000000"/>
              <w:left w:val="single" w:sz="5" w:space="0" w:color="000000"/>
              <w:bottom w:val="single" w:sz="5" w:space="0" w:color="000000"/>
              <w:right w:val="single" w:sz="5" w:space="0" w:color="000000"/>
            </w:tcBorders>
          </w:tcPr>
          <w:p w14:paraId="6DFA401F" w14:textId="1240482B" w:rsidR="003C3148" w:rsidRPr="003C3148" w:rsidRDefault="003C3148" w:rsidP="009367A9">
            <w:pPr>
              <w:jc w:val="left"/>
              <w:rPr>
                <w:rFonts w:eastAsia="Cambria"/>
              </w:rPr>
            </w:pPr>
            <w:r w:rsidRPr="003C3148">
              <w:t>for</w:t>
            </w:r>
            <w:r w:rsidR="00C86317">
              <w:t>ț</w:t>
            </w:r>
            <w:r w:rsidRPr="003C3148">
              <w:t>ă axială</w:t>
            </w:r>
          </w:p>
        </w:tc>
        <w:tc>
          <w:tcPr>
            <w:tcW w:w="1620" w:type="dxa"/>
            <w:tcBorders>
              <w:top w:val="single" w:sz="5" w:space="0" w:color="000000"/>
              <w:left w:val="single" w:sz="5" w:space="0" w:color="000000"/>
              <w:bottom w:val="single" w:sz="5" w:space="0" w:color="000000"/>
              <w:right w:val="single" w:sz="5" w:space="0" w:color="000000"/>
            </w:tcBorders>
            <w:vAlign w:val="center"/>
          </w:tcPr>
          <w:p w14:paraId="347ACA0B" w14:textId="77777777" w:rsidR="003C3148" w:rsidRPr="003C3148" w:rsidRDefault="003C3148" w:rsidP="009367A9">
            <w:pPr>
              <w:jc w:val="left"/>
              <w:rPr>
                <w:rFonts w:eastAsia="Cambria"/>
              </w:rPr>
            </w:pPr>
            <w:r w:rsidRPr="003C3148">
              <w:t>1,10</w:t>
            </w:r>
          </w:p>
        </w:tc>
      </w:tr>
      <w:tr w:rsidR="003C3148" w:rsidRPr="003C3148" w14:paraId="01D2AB3F" w14:textId="77777777" w:rsidTr="009367A9">
        <w:tc>
          <w:tcPr>
            <w:tcW w:w="2145" w:type="dxa"/>
            <w:vMerge/>
            <w:tcBorders>
              <w:left w:val="single" w:sz="5" w:space="0" w:color="000000"/>
              <w:right w:val="single" w:sz="5" w:space="0" w:color="000000"/>
            </w:tcBorders>
          </w:tcPr>
          <w:p w14:paraId="23DC0E33" w14:textId="77777777" w:rsidR="003C3148" w:rsidRPr="003C3148" w:rsidRDefault="003C3148" w:rsidP="009367A9">
            <w:pPr>
              <w:jc w:val="left"/>
            </w:pPr>
          </w:p>
        </w:tc>
        <w:tc>
          <w:tcPr>
            <w:tcW w:w="1723" w:type="dxa"/>
            <w:tcBorders>
              <w:top w:val="single" w:sz="5" w:space="0" w:color="000000"/>
              <w:left w:val="single" w:sz="5" w:space="0" w:color="000000"/>
              <w:bottom w:val="single" w:sz="5" w:space="0" w:color="000000"/>
              <w:right w:val="single" w:sz="5" w:space="0" w:color="000000"/>
            </w:tcBorders>
          </w:tcPr>
          <w:p w14:paraId="4C196E9A" w14:textId="77777777" w:rsidR="003C3148" w:rsidRPr="003C3148" w:rsidRDefault="003C3148" w:rsidP="009367A9">
            <w:pPr>
              <w:jc w:val="left"/>
              <w:rPr>
                <w:rFonts w:eastAsia="Cambria"/>
              </w:rPr>
            </w:pPr>
            <w:r w:rsidRPr="003C3148">
              <w:t>celelalte componente structurale</w:t>
            </w:r>
          </w:p>
        </w:tc>
        <w:tc>
          <w:tcPr>
            <w:tcW w:w="2606" w:type="dxa"/>
            <w:tcBorders>
              <w:top w:val="single" w:sz="5" w:space="0" w:color="000000"/>
              <w:left w:val="single" w:sz="5" w:space="0" w:color="000000"/>
              <w:bottom w:val="single" w:sz="5" w:space="0" w:color="000000"/>
              <w:right w:val="single" w:sz="5" w:space="0" w:color="000000"/>
            </w:tcBorders>
          </w:tcPr>
          <w:p w14:paraId="06B4ED01" w14:textId="77777777" w:rsidR="003C3148" w:rsidRPr="003C3148" w:rsidRDefault="003C3148" w:rsidP="009367A9">
            <w:pPr>
              <w:jc w:val="left"/>
              <w:rPr>
                <w:rFonts w:eastAsia="Cambria"/>
              </w:rPr>
            </w:pPr>
            <w:r w:rsidRPr="003C3148">
              <w:t>încovoiere</w:t>
            </w:r>
          </w:p>
        </w:tc>
        <w:tc>
          <w:tcPr>
            <w:tcW w:w="1620" w:type="dxa"/>
            <w:tcBorders>
              <w:top w:val="single" w:sz="5" w:space="0" w:color="000000"/>
              <w:left w:val="single" w:sz="5" w:space="0" w:color="000000"/>
              <w:bottom w:val="single" w:sz="5" w:space="0" w:color="000000"/>
              <w:right w:val="single" w:sz="5" w:space="0" w:color="000000"/>
            </w:tcBorders>
            <w:vAlign w:val="center"/>
          </w:tcPr>
          <w:p w14:paraId="65F4F7C8" w14:textId="77777777" w:rsidR="003C3148" w:rsidRPr="003C3148" w:rsidRDefault="003C3148" w:rsidP="009367A9">
            <w:pPr>
              <w:jc w:val="left"/>
              <w:rPr>
                <w:rFonts w:eastAsia="Cambria"/>
              </w:rPr>
            </w:pPr>
            <w:r w:rsidRPr="003C3148">
              <w:t>1,10</w:t>
            </w:r>
          </w:p>
        </w:tc>
      </w:tr>
      <w:tr w:rsidR="003C3148" w:rsidRPr="003C3148" w14:paraId="78B63E1D" w14:textId="77777777" w:rsidTr="009367A9">
        <w:tc>
          <w:tcPr>
            <w:tcW w:w="2145" w:type="dxa"/>
            <w:vMerge w:val="restart"/>
            <w:tcBorders>
              <w:top w:val="single" w:sz="5" w:space="0" w:color="000000"/>
              <w:left w:val="single" w:sz="5" w:space="0" w:color="000000"/>
              <w:right w:val="single" w:sz="5" w:space="0" w:color="000000"/>
            </w:tcBorders>
          </w:tcPr>
          <w:p w14:paraId="0A003F78" w14:textId="77777777" w:rsidR="003C3148" w:rsidRPr="003C3148" w:rsidRDefault="003C3148" w:rsidP="009367A9">
            <w:pPr>
              <w:jc w:val="left"/>
            </w:pPr>
            <w:r w:rsidRPr="003C3148">
              <w:t xml:space="preserve">Tip cadru </w:t>
            </w:r>
            <w:proofErr w:type="spellStart"/>
            <w:r w:rsidRPr="003C3148">
              <w:t>contravântuit</w:t>
            </w:r>
            <w:proofErr w:type="spellEnd"/>
            <w:r w:rsidRPr="003C3148">
              <w:t xml:space="preserve"> excentric</w:t>
            </w:r>
          </w:p>
          <w:p w14:paraId="468F9F2F" w14:textId="77777777" w:rsidR="003C3148" w:rsidRPr="003C3148" w:rsidRDefault="003C3148" w:rsidP="009367A9">
            <w:pPr>
              <w:jc w:val="left"/>
              <w:rPr>
                <w:rFonts w:eastAsia="Cambria"/>
              </w:rPr>
            </w:pPr>
            <w:r w:rsidRPr="003C3148">
              <w:t xml:space="preserve">sau tip dual cu cadre </w:t>
            </w:r>
            <w:proofErr w:type="spellStart"/>
            <w:r w:rsidRPr="003C3148">
              <w:t>contravântuite</w:t>
            </w:r>
            <w:proofErr w:type="spellEnd"/>
            <w:r w:rsidRPr="003C3148">
              <w:t xml:space="preserve"> excentric</w:t>
            </w:r>
          </w:p>
        </w:tc>
        <w:tc>
          <w:tcPr>
            <w:tcW w:w="1723" w:type="dxa"/>
            <w:vMerge w:val="restart"/>
            <w:tcBorders>
              <w:top w:val="single" w:sz="5" w:space="0" w:color="000000"/>
              <w:left w:val="single" w:sz="5" w:space="0" w:color="000000"/>
              <w:right w:val="single" w:sz="5" w:space="0" w:color="000000"/>
            </w:tcBorders>
            <w:vAlign w:val="center"/>
          </w:tcPr>
          <w:p w14:paraId="0EDAAE93" w14:textId="77777777" w:rsidR="003C3148" w:rsidRPr="003C3148" w:rsidRDefault="003C3148" w:rsidP="009367A9">
            <w:pPr>
              <w:jc w:val="left"/>
              <w:rPr>
                <w:rFonts w:eastAsia="Cambria"/>
              </w:rPr>
            </w:pPr>
            <w:r w:rsidRPr="003C3148">
              <w:t>bară disipativă scurtă</w:t>
            </w:r>
          </w:p>
        </w:tc>
        <w:tc>
          <w:tcPr>
            <w:tcW w:w="2606" w:type="dxa"/>
            <w:tcBorders>
              <w:top w:val="single" w:sz="5" w:space="0" w:color="000000"/>
              <w:left w:val="single" w:sz="5" w:space="0" w:color="000000"/>
              <w:bottom w:val="single" w:sz="5" w:space="0" w:color="000000"/>
              <w:right w:val="single" w:sz="5" w:space="0" w:color="000000"/>
            </w:tcBorders>
          </w:tcPr>
          <w:p w14:paraId="76680628" w14:textId="153973B5" w:rsidR="003C3148" w:rsidRPr="003C3148" w:rsidRDefault="003C3148" w:rsidP="009367A9">
            <w:pPr>
              <w:jc w:val="left"/>
              <w:rPr>
                <w:rFonts w:eastAsia="Cambria"/>
              </w:rPr>
            </w:pPr>
            <w:r w:rsidRPr="003C3148">
              <w:t>for</w:t>
            </w:r>
            <w:r w:rsidR="00C86317">
              <w:t>ț</w:t>
            </w:r>
            <w:r w:rsidRPr="003C3148">
              <w:t>ă tăietoare</w:t>
            </w:r>
          </w:p>
          <w:p w14:paraId="0FC114AF" w14:textId="77777777" w:rsidR="003C3148" w:rsidRPr="003C3148" w:rsidRDefault="003C3148" w:rsidP="009367A9">
            <w:pPr>
              <w:jc w:val="left"/>
              <w:rPr>
                <w:rFonts w:eastAsia="Cambria"/>
                <w:sz w:val="14"/>
                <w:szCs w:val="14"/>
              </w:rPr>
            </w:pPr>
            <m:oMath>
              <m:r>
                <w:rPr>
                  <w:rFonts w:ascii="Cambria Math" w:eastAsia="Cambria" w:hAnsi="Cambria Math"/>
                  <w:position w:val="2"/>
                </w:rPr>
                <m:t>e≤M</m:t>
              </m:r>
              <m:r>
                <w:rPr>
                  <w:rFonts w:ascii="Cambria Math" w:eastAsia="Cambria" w:hAnsi="Cambria Math"/>
                  <w:sz w:val="14"/>
                  <w:szCs w:val="14"/>
                </w:rPr>
                <m:t>p,link</m:t>
              </m:r>
              <m:r>
                <w:rPr>
                  <w:rFonts w:ascii="Cambria Math" w:eastAsia="Cambria" w:hAnsi="Cambria Math"/>
                  <w:spacing w:val="-2"/>
                  <w:sz w:val="14"/>
                  <w:szCs w:val="14"/>
                </w:rPr>
                <m:t xml:space="preserve"> </m:t>
              </m:r>
              <m:r>
                <w:rPr>
                  <w:rFonts w:ascii="Cambria Math" w:eastAsia="Cambria" w:hAnsi="Cambria Math"/>
                  <w:position w:val="2"/>
                </w:rPr>
                <m:t>/V</m:t>
              </m:r>
              <m:r>
                <w:rPr>
                  <w:rFonts w:ascii="Cambria Math" w:eastAsia="Cambria" w:hAnsi="Cambria Math"/>
                  <w:sz w:val="14"/>
                  <w:szCs w:val="14"/>
                </w:rPr>
                <m:t>p,link</m:t>
              </m:r>
            </m:oMath>
            <w:r w:rsidRPr="003C3148">
              <w:rPr>
                <w:rFonts w:eastAsia="Cambria"/>
                <w:sz w:val="14"/>
                <w:szCs w:val="14"/>
              </w:rPr>
              <w:t xml:space="preserve">   </w:t>
            </w:r>
          </w:p>
          <w:p w14:paraId="7D4343A1" w14:textId="77777777" w:rsidR="003C3148" w:rsidRPr="003C3148" w:rsidRDefault="003C3148" w:rsidP="009367A9">
            <w:pPr>
              <w:jc w:val="left"/>
              <w:rPr>
                <w:rFonts w:eastAsia="Cambria"/>
              </w:rPr>
            </w:pPr>
            <w:r w:rsidRPr="003C3148">
              <w:t>(</w:t>
            </w:r>
            <w:r w:rsidRPr="003C3148">
              <w:rPr>
                <w:spacing w:val="-2"/>
              </w:rPr>
              <w:t>bară disipativă foarte scurtă)</w:t>
            </w:r>
          </w:p>
        </w:tc>
        <w:tc>
          <w:tcPr>
            <w:tcW w:w="1620" w:type="dxa"/>
            <w:tcBorders>
              <w:top w:val="single" w:sz="5" w:space="0" w:color="000000"/>
              <w:left w:val="single" w:sz="5" w:space="0" w:color="000000"/>
              <w:bottom w:val="single" w:sz="5" w:space="0" w:color="000000"/>
              <w:right w:val="single" w:sz="5" w:space="0" w:color="000000"/>
            </w:tcBorders>
            <w:vAlign w:val="center"/>
          </w:tcPr>
          <w:p w14:paraId="18867153" w14:textId="77777777" w:rsidR="003C3148" w:rsidRPr="003C3148" w:rsidRDefault="003C3148" w:rsidP="009367A9">
            <w:pPr>
              <w:jc w:val="left"/>
              <w:rPr>
                <w:rFonts w:eastAsia="Cambria"/>
              </w:rPr>
            </w:pPr>
            <w:r w:rsidRPr="003C3148">
              <w:t>1,80</w:t>
            </w:r>
          </w:p>
        </w:tc>
      </w:tr>
      <w:tr w:rsidR="003C3148" w:rsidRPr="003C3148" w14:paraId="7143F5C4" w14:textId="77777777" w:rsidTr="009367A9">
        <w:tc>
          <w:tcPr>
            <w:tcW w:w="2145" w:type="dxa"/>
            <w:vMerge/>
            <w:tcBorders>
              <w:left w:val="single" w:sz="5" w:space="0" w:color="000000"/>
              <w:right w:val="single" w:sz="5" w:space="0" w:color="000000"/>
            </w:tcBorders>
          </w:tcPr>
          <w:p w14:paraId="0279CAE3" w14:textId="77777777" w:rsidR="003C3148" w:rsidRPr="003C3148" w:rsidRDefault="003C3148" w:rsidP="009367A9">
            <w:pPr>
              <w:jc w:val="left"/>
            </w:pPr>
          </w:p>
        </w:tc>
        <w:tc>
          <w:tcPr>
            <w:tcW w:w="1723" w:type="dxa"/>
            <w:vMerge/>
            <w:tcBorders>
              <w:left w:val="single" w:sz="5" w:space="0" w:color="000000"/>
              <w:bottom w:val="single" w:sz="5" w:space="0" w:color="000000"/>
              <w:right w:val="single" w:sz="5" w:space="0" w:color="000000"/>
            </w:tcBorders>
          </w:tcPr>
          <w:p w14:paraId="15690CC2" w14:textId="77777777" w:rsidR="003C3148" w:rsidRPr="003C3148" w:rsidRDefault="003C3148" w:rsidP="009367A9">
            <w:pPr>
              <w:jc w:val="left"/>
            </w:pPr>
          </w:p>
        </w:tc>
        <w:tc>
          <w:tcPr>
            <w:tcW w:w="2606" w:type="dxa"/>
            <w:tcBorders>
              <w:top w:val="single" w:sz="5" w:space="0" w:color="000000"/>
              <w:left w:val="single" w:sz="5" w:space="0" w:color="000000"/>
              <w:bottom w:val="single" w:sz="5" w:space="0" w:color="000000"/>
              <w:right w:val="single" w:sz="5" w:space="0" w:color="000000"/>
            </w:tcBorders>
          </w:tcPr>
          <w:p w14:paraId="7A1B1AFC" w14:textId="46C9EE1A" w:rsidR="003C3148" w:rsidRPr="003C3148" w:rsidRDefault="003C3148" w:rsidP="009367A9">
            <w:pPr>
              <w:jc w:val="left"/>
              <w:rPr>
                <w:rFonts w:eastAsia="Cambria"/>
              </w:rPr>
            </w:pPr>
            <w:r w:rsidRPr="003C3148">
              <w:t>for</w:t>
            </w:r>
            <w:r w:rsidR="00C86317">
              <w:t>ț</w:t>
            </w:r>
            <w:r w:rsidRPr="003C3148">
              <w:t>ă tăietoare</w:t>
            </w:r>
          </w:p>
          <w:p w14:paraId="7CE72257" w14:textId="77777777" w:rsidR="003C3148" w:rsidRPr="003C3148" w:rsidRDefault="003C3148" w:rsidP="009367A9">
            <w:pPr>
              <w:jc w:val="left"/>
              <w:rPr>
                <w:rFonts w:eastAsia="Cambria"/>
                <w:position w:val="2"/>
              </w:rPr>
            </w:pPr>
            <m:oMathPara>
              <m:oMathParaPr>
                <m:jc m:val="left"/>
              </m:oMathParaPr>
              <m:oMath>
                <m:r>
                  <w:rPr>
                    <w:rFonts w:ascii="Cambria Math" w:eastAsia="Cambria" w:hAnsi="Cambria Math"/>
                    <w:position w:val="2"/>
                  </w:rPr>
                  <m:t>M</m:t>
                </m:r>
                <m:r>
                  <w:rPr>
                    <w:rFonts w:ascii="Cambria Math" w:eastAsia="Cambria" w:hAnsi="Cambria Math"/>
                    <w:sz w:val="14"/>
                    <w:szCs w:val="14"/>
                  </w:rPr>
                  <m:t>p,link</m:t>
                </m:r>
                <m:r>
                  <w:rPr>
                    <w:rFonts w:ascii="Cambria Math" w:eastAsia="Cambria" w:hAnsi="Cambria Math"/>
                    <w:spacing w:val="-3"/>
                    <w:sz w:val="14"/>
                    <w:szCs w:val="14"/>
                  </w:rPr>
                  <m:t xml:space="preserve"> </m:t>
                </m:r>
                <m:r>
                  <w:rPr>
                    <w:rFonts w:ascii="Cambria Math" w:eastAsia="Cambria" w:hAnsi="Cambria Math"/>
                    <w:position w:val="2"/>
                  </w:rPr>
                  <m:t>/V</m:t>
                </m:r>
                <m:r>
                  <w:rPr>
                    <w:rFonts w:ascii="Cambria Math" w:eastAsia="Cambria" w:hAnsi="Cambria Math"/>
                    <w:sz w:val="14"/>
                    <w:szCs w:val="14"/>
                  </w:rPr>
                  <m:t xml:space="preserve">p,link </m:t>
                </m:r>
                <m:r>
                  <w:rPr>
                    <w:rFonts w:ascii="Cambria Math" w:eastAsia="Cambria" w:hAnsi="Cambria Math"/>
                    <w:spacing w:val="13"/>
                    <w:sz w:val="14"/>
                    <w:szCs w:val="14"/>
                  </w:rPr>
                  <m:t xml:space="preserve"> </m:t>
                </m:r>
                <m:r>
                  <w:rPr>
                    <w:rFonts w:ascii="Cambria Math" w:eastAsia="Cambria" w:hAnsi="Cambria Math"/>
                    <w:position w:val="2"/>
                  </w:rPr>
                  <m:t>&lt;</m:t>
                </m:r>
                <m:r>
                  <w:rPr>
                    <w:rFonts w:ascii="Cambria Math" w:eastAsia="Cambria" w:hAnsi="Cambria Math"/>
                    <w:spacing w:val="-3"/>
                    <w:position w:val="2"/>
                  </w:rPr>
                  <m:t xml:space="preserve"> </m:t>
                </m:r>
                <m:r>
                  <w:rPr>
                    <w:rFonts w:ascii="Cambria Math" w:eastAsia="Cambria" w:hAnsi="Cambria Math"/>
                    <w:position w:val="2"/>
                  </w:rPr>
                  <m:t>e</m:t>
                </m:r>
              </m:oMath>
            </m:oMathPara>
          </w:p>
          <w:p w14:paraId="4A1D59EB" w14:textId="77777777" w:rsidR="003C3148" w:rsidRPr="003C3148" w:rsidRDefault="003C3148" w:rsidP="009367A9">
            <w:pPr>
              <w:jc w:val="left"/>
              <w:rPr>
                <w:rFonts w:eastAsia="Cambria"/>
                <w:sz w:val="14"/>
                <w:szCs w:val="14"/>
              </w:rPr>
            </w:pPr>
            <m:oMathPara>
              <m:oMathParaPr>
                <m:jc m:val="left"/>
              </m:oMathParaPr>
              <m:oMath>
                <m:r>
                  <w:rPr>
                    <w:rFonts w:ascii="Cambria Math" w:eastAsia="Cambria" w:hAnsi="Cambria Math"/>
                    <w:position w:val="2"/>
                  </w:rPr>
                  <w:lastRenderedPageBreak/>
                  <m:t>e ≤</m:t>
                </m:r>
                <m:r>
                  <w:rPr>
                    <w:rFonts w:ascii="Cambria Math" w:eastAsia="Cambria" w:hAnsi="Cambria Math"/>
                    <w:spacing w:val="-3"/>
                    <w:position w:val="2"/>
                  </w:rPr>
                  <m:t xml:space="preserve"> </m:t>
                </m:r>
                <m:r>
                  <w:rPr>
                    <w:rFonts w:ascii="Cambria Math" w:eastAsia="Cambria" w:hAnsi="Cambria Math"/>
                    <w:position w:val="2"/>
                  </w:rPr>
                  <m:t>1,60M</m:t>
                </m:r>
                <m:r>
                  <w:rPr>
                    <w:rFonts w:ascii="Cambria Math" w:eastAsia="Cambria" w:hAnsi="Cambria Math"/>
                    <w:sz w:val="14"/>
                    <w:szCs w:val="14"/>
                  </w:rPr>
                  <m:t xml:space="preserve">p,link </m:t>
                </m:r>
                <m:r>
                  <w:rPr>
                    <w:rFonts w:ascii="Cambria Math" w:eastAsia="Cambria" w:hAnsi="Cambria Math"/>
                    <w:position w:val="2"/>
                  </w:rPr>
                  <m:t>/V</m:t>
                </m:r>
                <m:r>
                  <w:rPr>
                    <w:rFonts w:ascii="Cambria Math" w:eastAsia="Cambria" w:hAnsi="Cambria Math"/>
                    <w:sz w:val="14"/>
                    <w:szCs w:val="14"/>
                  </w:rPr>
                  <m:t>p,link</m:t>
                </m:r>
              </m:oMath>
            </m:oMathPara>
          </w:p>
          <w:p w14:paraId="630F5F04" w14:textId="71F0BF1C" w:rsidR="003C3148" w:rsidRPr="003C3148" w:rsidRDefault="003C3148" w:rsidP="009367A9">
            <w:pPr>
              <w:jc w:val="left"/>
              <w:rPr>
                <w:rFonts w:eastAsia="Cambria"/>
              </w:rPr>
            </w:pPr>
            <w:r w:rsidRPr="003C3148">
              <w:t>(</w:t>
            </w:r>
            <w:r w:rsidRPr="003C3148">
              <w:rPr>
                <w:spacing w:val="-2"/>
              </w:rPr>
              <w:t>bară disipativă scurtă)</w:t>
            </w:r>
          </w:p>
        </w:tc>
        <w:tc>
          <w:tcPr>
            <w:tcW w:w="1620" w:type="dxa"/>
            <w:tcBorders>
              <w:top w:val="single" w:sz="5" w:space="0" w:color="000000"/>
              <w:left w:val="single" w:sz="5" w:space="0" w:color="000000"/>
              <w:bottom w:val="single" w:sz="5" w:space="0" w:color="000000"/>
              <w:right w:val="single" w:sz="5" w:space="0" w:color="000000"/>
            </w:tcBorders>
            <w:vAlign w:val="center"/>
          </w:tcPr>
          <w:p w14:paraId="5FBD03B4" w14:textId="77777777" w:rsidR="003C3148" w:rsidRPr="003C3148" w:rsidRDefault="003C3148" w:rsidP="009367A9">
            <w:pPr>
              <w:jc w:val="left"/>
              <w:rPr>
                <w:rFonts w:eastAsia="Cambria"/>
              </w:rPr>
            </w:pPr>
            <w:r w:rsidRPr="003C3148">
              <w:lastRenderedPageBreak/>
              <w:t>1,50</w:t>
            </w:r>
          </w:p>
        </w:tc>
      </w:tr>
      <w:tr w:rsidR="003C3148" w:rsidRPr="003C3148" w14:paraId="28E76FCC" w14:textId="77777777" w:rsidTr="009367A9">
        <w:tc>
          <w:tcPr>
            <w:tcW w:w="2145" w:type="dxa"/>
            <w:vMerge/>
            <w:tcBorders>
              <w:left w:val="single" w:sz="5" w:space="0" w:color="000000"/>
              <w:right w:val="single" w:sz="5" w:space="0" w:color="000000"/>
            </w:tcBorders>
          </w:tcPr>
          <w:p w14:paraId="57385730" w14:textId="77777777" w:rsidR="003C3148" w:rsidRPr="003C3148" w:rsidRDefault="003C3148" w:rsidP="009367A9">
            <w:pPr>
              <w:jc w:val="left"/>
            </w:pPr>
          </w:p>
        </w:tc>
        <w:tc>
          <w:tcPr>
            <w:tcW w:w="1723" w:type="dxa"/>
            <w:vMerge w:val="restart"/>
            <w:tcBorders>
              <w:top w:val="single" w:sz="5" w:space="0" w:color="000000"/>
              <w:left w:val="single" w:sz="5" w:space="0" w:color="000000"/>
              <w:right w:val="single" w:sz="5" w:space="0" w:color="000000"/>
            </w:tcBorders>
            <w:vAlign w:val="center"/>
          </w:tcPr>
          <w:p w14:paraId="2775B75D" w14:textId="77777777" w:rsidR="003C3148" w:rsidRPr="003C3148" w:rsidRDefault="003C3148" w:rsidP="009367A9">
            <w:pPr>
              <w:jc w:val="left"/>
              <w:rPr>
                <w:rFonts w:eastAsia="Cambria"/>
              </w:rPr>
            </w:pPr>
            <w:r w:rsidRPr="003C3148">
              <w:t>bară disipativă intermediară</w:t>
            </w:r>
          </w:p>
        </w:tc>
        <w:tc>
          <w:tcPr>
            <w:tcW w:w="2606" w:type="dxa"/>
            <w:tcBorders>
              <w:top w:val="single" w:sz="5" w:space="0" w:color="000000"/>
              <w:left w:val="single" w:sz="5" w:space="0" w:color="000000"/>
              <w:bottom w:val="single" w:sz="5" w:space="0" w:color="000000"/>
              <w:right w:val="single" w:sz="5" w:space="0" w:color="000000"/>
            </w:tcBorders>
          </w:tcPr>
          <w:p w14:paraId="6A0825FA" w14:textId="25845D51" w:rsidR="003C3148" w:rsidRPr="003C3148" w:rsidRDefault="003C3148" w:rsidP="009367A9">
            <w:pPr>
              <w:jc w:val="left"/>
              <w:rPr>
                <w:rFonts w:eastAsia="Cambria"/>
              </w:rPr>
            </w:pPr>
            <w:r w:rsidRPr="003C3148">
              <w:t>încovoiere și for</w:t>
            </w:r>
            <w:r w:rsidR="00C86317">
              <w:t>ț</w:t>
            </w:r>
            <w:r w:rsidRPr="003C3148">
              <w:t>ă tăietoare</w:t>
            </w:r>
          </w:p>
          <w:p w14:paraId="55A5D4B1" w14:textId="77777777" w:rsidR="003C3148" w:rsidRPr="003C3148" w:rsidRDefault="003C3148" w:rsidP="009367A9">
            <w:pPr>
              <w:jc w:val="left"/>
              <w:rPr>
                <w:rFonts w:eastAsia="Cambria"/>
                <w:sz w:val="14"/>
                <w:szCs w:val="14"/>
              </w:rPr>
            </w:pPr>
            <m:oMathPara>
              <m:oMathParaPr>
                <m:jc m:val="left"/>
              </m:oMathParaPr>
              <m:oMath>
                <m:r>
                  <w:rPr>
                    <w:rFonts w:ascii="Cambria Math" w:eastAsia="Cambria" w:hAnsi="Cambria Math"/>
                    <w:position w:val="2"/>
                  </w:rPr>
                  <m:t>e</m:t>
                </m:r>
                <m:r>
                  <w:rPr>
                    <w:rFonts w:ascii="Cambria Math" w:eastAsia="Cambria" w:hAnsi="Cambria Math"/>
                    <w:spacing w:val="-4"/>
                    <w:position w:val="2"/>
                  </w:rPr>
                  <m:t xml:space="preserve"> </m:t>
                </m:r>
                <m:r>
                  <w:rPr>
                    <w:rFonts w:ascii="Cambria Math" w:eastAsia="Cambria" w:hAnsi="Cambria Math"/>
                    <w:position w:val="2"/>
                  </w:rPr>
                  <m:t>≤</m:t>
                </m:r>
                <m:r>
                  <w:rPr>
                    <w:rFonts w:ascii="Cambria Math" w:eastAsia="Cambria" w:hAnsi="Cambria Math"/>
                    <w:spacing w:val="-3"/>
                    <w:position w:val="2"/>
                  </w:rPr>
                  <m:t xml:space="preserve"> </m:t>
                </m:r>
                <m:r>
                  <w:rPr>
                    <w:rFonts w:ascii="Cambria Math" w:eastAsia="Cambria" w:hAnsi="Cambria Math"/>
                    <w:position w:val="2"/>
                  </w:rPr>
                  <m:t>2,60M</m:t>
                </m:r>
                <m:r>
                  <w:rPr>
                    <w:rFonts w:ascii="Cambria Math" w:eastAsia="Cambria" w:hAnsi="Cambria Math"/>
                    <w:sz w:val="14"/>
                    <w:szCs w:val="14"/>
                  </w:rPr>
                  <m:t>p,link</m:t>
                </m:r>
                <m:r>
                  <w:rPr>
                    <w:rFonts w:ascii="Cambria Math" w:eastAsia="Cambria" w:hAnsi="Cambria Math"/>
                    <w:spacing w:val="-2"/>
                    <w:sz w:val="14"/>
                    <w:szCs w:val="14"/>
                  </w:rPr>
                  <m:t xml:space="preserve"> </m:t>
                </m:r>
                <m:r>
                  <w:rPr>
                    <w:rFonts w:ascii="Cambria Math" w:eastAsia="Cambria" w:hAnsi="Cambria Math"/>
                    <w:position w:val="2"/>
                  </w:rPr>
                  <m:t>/V</m:t>
                </m:r>
                <m:r>
                  <w:rPr>
                    <w:rFonts w:ascii="Cambria Math" w:eastAsia="Cambria" w:hAnsi="Cambria Math"/>
                    <w:sz w:val="14"/>
                    <w:szCs w:val="14"/>
                  </w:rPr>
                  <m:t>p,link</m:t>
                </m:r>
              </m:oMath>
            </m:oMathPara>
          </w:p>
        </w:tc>
        <w:tc>
          <w:tcPr>
            <w:tcW w:w="1620" w:type="dxa"/>
            <w:tcBorders>
              <w:top w:val="single" w:sz="5" w:space="0" w:color="000000"/>
              <w:left w:val="single" w:sz="5" w:space="0" w:color="000000"/>
              <w:bottom w:val="single" w:sz="5" w:space="0" w:color="000000"/>
              <w:right w:val="single" w:sz="5" w:space="0" w:color="000000"/>
            </w:tcBorders>
            <w:vAlign w:val="center"/>
          </w:tcPr>
          <w:p w14:paraId="55DD6137" w14:textId="77777777" w:rsidR="003C3148" w:rsidRPr="003C3148" w:rsidRDefault="003C3148" w:rsidP="009367A9">
            <w:pPr>
              <w:jc w:val="left"/>
              <w:rPr>
                <w:rFonts w:eastAsia="Cambria"/>
              </w:rPr>
            </w:pPr>
            <w:r w:rsidRPr="003C3148">
              <w:t>1,50</w:t>
            </w:r>
          </w:p>
        </w:tc>
      </w:tr>
      <w:tr w:rsidR="003C3148" w:rsidRPr="003C3148" w14:paraId="31221CF3" w14:textId="77777777" w:rsidTr="009367A9">
        <w:tc>
          <w:tcPr>
            <w:tcW w:w="2145" w:type="dxa"/>
            <w:vMerge/>
            <w:tcBorders>
              <w:left w:val="single" w:sz="5" w:space="0" w:color="000000"/>
              <w:right w:val="single" w:sz="5" w:space="0" w:color="000000"/>
            </w:tcBorders>
          </w:tcPr>
          <w:p w14:paraId="51B89F67" w14:textId="77777777" w:rsidR="003C3148" w:rsidRPr="003C3148" w:rsidRDefault="003C3148" w:rsidP="009367A9">
            <w:pPr>
              <w:jc w:val="left"/>
            </w:pPr>
          </w:p>
        </w:tc>
        <w:tc>
          <w:tcPr>
            <w:tcW w:w="1723" w:type="dxa"/>
            <w:vMerge/>
            <w:tcBorders>
              <w:left w:val="single" w:sz="5" w:space="0" w:color="000000"/>
              <w:bottom w:val="single" w:sz="5" w:space="0" w:color="000000"/>
              <w:right w:val="single" w:sz="5" w:space="0" w:color="000000"/>
            </w:tcBorders>
          </w:tcPr>
          <w:p w14:paraId="32C81866" w14:textId="77777777" w:rsidR="003C3148" w:rsidRPr="003C3148" w:rsidRDefault="003C3148" w:rsidP="009367A9">
            <w:pPr>
              <w:jc w:val="left"/>
            </w:pPr>
          </w:p>
        </w:tc>
        <w:tc>
          <w:tcPr>
            <w:tcW w:w="2606" w:type="dxa"/>
            <w:tcBorders>
              <w:top w:val="single" w:sz="5" w:space="0" w:color="000000"/>
              <w:left w:val="single" w:sz="5" w:space="0" w:color="000000"/>
              <w:bottom w:val="single" w:sz="5" w:space="0" w:color="000000"/>
              <w:right w:val="single" w:sz="5" w:space="0" w:color="000000"/>
            </w:tcBorders>
          </w:tcPr>
          <w:p w14:paraId="415CBCB3" w14:textId="37830511" w:rsidR="003C3148" w:rsidRPr="003C3148" w:rsidRDefault="003C3148" w:rsidP="009367A9">
            <w:pPr>
              <w:jc w:val="left"/>
              <w:rPr>
                <w:rFonts w:eastAsia="Cambria"/>
              </w:rPr>
            </w:pPr>
            <w:r w:rsidRPr="003C3148">
              <w:t>încovoiere și for</w:t>
            </w:r>
            <w:r w:rsidR="00C86317">
              <w:t>ț</w:t>
            </w:r>
            <w:r w:rsidRPr="003C3148">
              <w:t>ă tăietoare</w:t>
            </w:r>
          </w:p>
          <w:p w14:paraId="1DBFE8FC" w14:textId="77777777" w:rsidR="003C3148" w:rsidRPr="003C3148" w:rsidRDefault="003C3148" w:rsidP="009367A9">
            <w:pPr>
              <w:jc w:val="left"/>
              <w:rPr>
                <w:rFonts w:eastAsia="Cambria"/>
                <w:i/>
                <w:spacing w:val="-3"/>
                <w:position w:val="2"/>
              </w:rPr>
            </w:pPr>
            <m:oMathPara>
              <m:oMathParaPr>
                <m:jc m:val="left"/>
              </m:oMathParaPr>
              <m:oMath>
                <m:r>
                  <w:rPr>
                    <w:rFonts w:ascii="Cambria Math" w:eastAsia="Cambria" w:hAnsi="Cambria Math"/>
                    <w:position w:val="2"/>
                  </w:rPr>
                  <m:t>2,60M</m:t>
                </m:r>
                <m:r>
                  <w:rPr>
                    <w:rFonts w:ascii="Cambria Math" w:eastAsia="Cambria" w:hAnsi="Cambria Math"/>
                    <w:sz w:val="14"/>
                    <w:szCs w:val="14"/>
                  </w:rPr>
                  <m:t>p,link</m:t>
                </m:r>
                <m:r>
                  <w:rPr>
                    <w:rFonts w:ascii="Cambria Math" w:eastAsia="Cambria" w:hAnsi="Cambria Math"/>
                    <w:spacing w:val="-3"/>
                    <w:sz w:val="14"/>
                    <w:szCs w:val="14"/>
                  </w:rPr>
                  <m:t xml:space="preserve"> </m:t>
                </m:r>
                <m:r>
                  <w:rPr>
                    <w:rFonts w:ascii="Cambria Math" w:eastAsia="Cambria" w:hAnsi="Cambria Math"/>
                    <w:position w:val="2"/>
                  </w:rPr>
                  <m:t>/V</m:t>
                </m:r>
                <m:r>
                  <w:rPr>
                    <w:rFonts w:ascii="Cambria Math" w:eastAsia="Cambria" w:hAnsi="Cambria Math"/>
                    <w:sz w:val="14"/>
                    <w:szCs w:val="14"/>
                  </w:rPr>
                  <m:t xml:space="preserve">p,link </m:t>
                </m:r>
                <m:r>
                  <w:rPr>
                    <w:rFonts w:ascii="Cambria Math" w:eastAsia="Cambria" w:hAnsi="Cambria Math"/>
                    <w:spacing w:val="12"/>
                    <w:sz w:val="14"/>
                    <w:szCs w:val="14"/>
                  </w:rPr>
                  <m:t xml:space="preserve"> </m:t>
                </m:r>
                <m:r>
                  <w:rPr>
                    <w:rFonts w:ascii="Cambria Math" w:eastAsia="Cambria" w:hAnsi="Cambria Math"/>
                    <w:position w:val="2"/>
                  </w:rPr>
                  <m:t>&lt;</m:t>
                </m:r>
                <m:r>
                  <w:rPr>
                    <w:rFonts w:ascii="Cambria Math" w:eastAsia="Cambria" w:hAnsi="Cambria Math"/>
                    <w:spacing w:val="-3"/>
                    <w:position w:val="2"/>
                  </w:rPr>
                  <m:t xml:space="preserve"> </m:t>
                </m:r>
                <m:r>
                  <w:rPr>
                    <w:rFonts w:ascii="Cambria Math" w:eastAsia="Cambria" w:hAnsi="Cambria Math"/>
                    <w:position w:val="2"/>
                  </w:rPr>
                  <m:t>e</m:t>
                </m:r>
                <m:r>
                  <w:rPr>
                    <w:rFonts w:ascii="Cambria Math" w:eastAsia="Cambria" w:hAnsi="Cambria Math"/>
                    <w:spacing w:val="-3"/>
                    <w:position w:val="2"/>
                  </w:rPr>
                  <m:t xml:space="preserve"> </m:t>
                </m:r>
              </m:oMath>
            </m:oMathPara>
          </w:p>
          <w:p w14:paraId="6659C9BC" w14:textId="77777777" w:rsidR="003C3148" w:rsidRPr="003C3148" w:rsidRDefault="003C3148" w:rsidP="009367A9">
            <w:pPr>
              <w:jc w:val="left"/>
              <w:rPr>
                <w:rFonts w:eastAsia="Cambria"/>
                <w:sz w:val="14"/>
                <w:szCs w:val="14"/>
              </w:rPr>
            </w:pPr>
            <m:oMathPara>
              <m:oMathParaPr>
                <m:jc m:val="left"/>
              </m:oMathParaPr>
              <m:oMath>
                <m:r>
                  <w:rPr>
                    <w:rFonts w:ascii="Cambria Math" w:eastAsia="Cambria" w:hAnsi="Cambria Math"/>
                    <w:spacing w:val="-3"/>
                    <w:position w:val="2"/>
                  </w:rPr>
                  <m:t xml:space="preserve">e </m:t>
                </m:r>
                <m:r>
                  <w:rPr>
                    <w:rFonts w:ascii="Cambria Math" w:eastAsia="Cambria" w:hAnsi="Cambria Math"/>
                    <w:position w:val="2"/>
                  </w:rPr>
                  <m:t>≤</m:t>
                </m:r>
                <m:r>
                  <w:rPr>
                    <w:rFonts w:ascii="Cambria Math" w:eastAsia="Cambria" w:hAnsi="Cambria Math"/>
                    <w:spacing w:val="-4"/>
                    <w:position w:val="2"/>
                  </w:rPr>
                  <m:t xml:space="preserve"> </m:t>
                </m:r>
                <m:r>
                  <w:rPr>
                    <w:rFonts w:ascii="Cambria Math" w:eastAsia="Cambria" w:hAnsi="Cambria Math"/>
                    <w:position w:val="2"/>
                  </w:rPr>
                  <m:t>3,00M</m:t>
                </m:r>
                <m:r>
                  <w:rPr>
                    <w:rFonts w:ascii="Cambria Math" w:eastAsia="Cambria" w:hAnsi="Cambria Math"/>
                    <w:sz w:val="14"/>
                    <w:szCs w:val="14"/>
                  </w:rPr>
                  <m:t>p,link</m:t>
                </m:r>
                <m:r>
                  <w:rPr>
                    <w:rFonts w:ascii="Cambria Math" w:eastAsia="Cambria" w:hAnsi="Cambria Math"/>
                    <w:spacing w:val="-2"/>
                    <w:sz w:val="14"/>
                    <w:szCs w:val="14"/>
                  </w:rPr>
                  <m:t xml:space="preserve"> </m:t>
                </m:r>
                <m:r>
                  <w:rPr>
                    <w:rFonts w:ascii="Cambria Math" w:eastAsia="Cambria" w:hAnsi="Cambria Math"/>
                    <w:position w:val="2"/>
                  </w:rPr>
                  <m:t>/V</m:t>
                </m:r>
                <m:r>
                  <w:rPr>
                    <w:rFonts w:ascii="Cambria Math" w:eastAsia="Cambria" w:hAnsi="Cambria Math"/>
                    <w:sz w:val="14"/>
                    <w:szCs w:val="14"/>
                  </w:rPr>
                  <m:t>p,link</m:t>
                </m:r>
              </m:oMath>
            </m:oMathPara>
          </w:p>
        </w:tc>
        <w:tc>
          <w:tcPr>
            <w:tcW w:w="1620" w:type="dxa"/>
            <w:tcBorders>
              <w:top w:val="single" w:sz="5" w:space="0" w:color="000000"/>
              <w:left w:val="single" w:sz="5" w:space="0" w:color="000000"/>
              <w:bottom w:val="single" w:sz="5" w:space="0" w:color="000000"/>
              <w:right w:val="single" w:sz="5" w:space="0" w:color="000000"/>
            </w:tcBorders>
            <w:vAlign w:val="center"/>
          </w:tcPr>
          <w:p w14:paraId="1D9D285C" w14:textId="77777777" w:rsidR="003C3148" w:rsidRPr="003C3148" w:rsidRDefault="003C3148" w:rsidP="009367A9">
            <w:pPr>
              <w:jc w:val="left"/>
              <w:rPr>
                <w:rFonts w:eastAsia="Cambria"/>
              </w:rPr>
            </w:pPr>
            <w:r w:rsidRPr="003C3148">
              <w:t>1,35</w:t>
            </w:r>
          </w:p>
        </w:tc>
      </w:tr>
      <w:tr w:rsidR="003C3148" w:rsidRPr="003C3148" w14:paraId="4C31B2CB" w14:textId="77777777" w:rsidTr="009367A9">
        <w:tc>
          <w:tcPr>
            <w:tcW w:w="2145" w:type="dxa"/>
            <w:vMerge/>
            <w:tcBorders>
              <w:left w:val="single" w:sz="5" w:space="0" w:color="000000"/>
              <w:right w:val="single" w:sz="5" w:space="0" w:color="000000"/>
            </w:tcBorders>
          </w:tcPr>
          <w:p w14:paraId="04BD73B8" w14:textId="77777777" w:rsidR="003C3148" w:rsidRPr="003C3148" w:rsidRDefault="003C3148" w:rsidP="009367A9">
            <w:pPr>
              <w:jc w:val="left"/>
            </w:pPr>
          </w:p>
        </w:tc>
        <w:tc>
          <w:tcPr>
            <w:tcW w:w="1723" w:type="dxa"/>
            <w:vMerge w:val="restart"/>
            <w:tcBorders>
              <w:top w:val="single" w:sz="5" w:space="0" w:color="000000"/>
              <w:left w:val="single" w:sz="5" w:space="0" w:color="000000"/>
              <w:right w:val="single" w:sz="5" w:space="0" w:color="000000"/>
            </w:tcBorders>
            <w:vAlign w:val="center"/>
          </w:tcPr>
          <w:p w14:paraId="730CFA5C" w14:textId="77777777" w:rsidR="003C3148" w:rsidRPr="003C3148" w:rsidRDefault="003C3148" w:rsidP="009367A9">
            <w:pPr>
              <w:jc w:val="left"/>
              <w:rPr>
                <w:rFonts w:eastAsia="Cambria"/>
              </w:rPr>
            </w:pPr>
            <w:r w:rsidRPr="003C3148">
              <w:t>bară disipativă lungă</w:t>
            </w:r>
          </w:p>
        </w:tc>
        <w:tc>
          <w:tcPr>
            <w:tcW w:w="2606" w:type="dxa"/>
            <w:tcBorders>
              <w:top w:val="single" w:sz="5" w:space="0" w:color="000000"/>
              <w:left w:val="single" w:sz="5" w:space="0" w:color="000000"/>
              <w:bottom w:val="single" w:sz="5" w:space="0" w:color="000000"/>
              <w:right w:val="single" w:sz="5" w:space="0" w:color="000000"/>
            </w:tcBorders>
          </w:tcPr>
          <w:p w14:paraId="53ED952E" w14:textId="77777777" w:rsidR="003C3148" w:rsidRPr="003C3148" w:rsidRDefault="003C3148" w:rsidP="009367A9">
            <w:pPr>
              <w:jc w:val="left"/>
              <w:rPr>
                <w:rFonts w:eastAsia="Cambria"/>
              </w:rPr>
            </w:pPr>
            <w:r w:rsidRPr="003C3148">
              <w:t>încovoiere</w:t>
            </w:r>
          </w:p>
          <w:p w14:paraId="5C80E5FE" w14:textId="77777777" w:rsidR="003C3148" w:rsidRPr="003C3148" w:rsidRDefault="003C3148" w:rsidP="009367A9">
            <w:pPr>
              <w:jc w:val="left"/>
              <w:rPr>
                <w:rFonts w:eastAsia="Cambria"/>
                <w:i/>
                <w:spacing w:val="-3"/>
                <w:position w:val="2"/>
              </w:rPr>
            </w:pPr>
            <m:oMath>
              <m:r>
                <w:rPr>
                  <w:rFonts w:ascii="Cambria Math" w:eastAsia="Cambria" w:hAnsi="Cambria Math"/>
                  <w:position w:val="2"/>
                </w:rPr>
                <m:t>3,00M</m:t>
              </m:r>
              <m:r>
                <w:rPr>
                  <w:rFonts w:ascii="Cambria Math" w:eastAsia="Cambria" w:hAnsi="Cambria Math"/>
                  <w:sz w:val="14"/>
                  <w:szCs w:val="14"/>
                </w:rPr>
                <m:t>p,link</m:t>
              </m:r>
              <m:r>
                <w:rPr>
                  <w:rFonts w:ascii="Cambria Math" w:eastAsia="Cambria" w:hAnsi="Cambria Math"/>
                  <w:spacing w:val="-3"/>
                  <w:sz w:val="14"/>
                  <w:szCs w:val="14"/>
                </w:rPr>
                <m:t xml:space="preserve"> </m:t>
              </m:r>
              <m:r>
                <w:rPr>
                  <w:rFonts w:ascii="Cambria Math" w:eastAsia="Cambria" w:hAnsi="Cambria Math"/>
                  <w:position w:val="2"/>
                </w:rPr>
                <m:t>/V</m:t>
              </m:r>
              <m:r>
                <w:rPr>
                  <w:rFonts w:ascii="Cambria Math" w:eastAsia="Cambria" w:hAnsi="Cambria Math"/>
                  <w:sz w:val="14"/>
                  <w:szCs w:val="14"/>
                </w:rPr>
                <m:t xml:space="preserve">p,link </m:t>
              </m:r>
              <m:r>
                <w:rPr>
                  <w:rFonts w:ascii="Cambria Math" w:eastAsia="Cambria" w:hAnsi="Cambria Math"/>
                  <w:spacing w:val="13"/>
                  <w:sz w:val="14"/>
                  <w:szCs w:val="14"/>
                </w:rPr>
                <m:t xml:space="preserve"> </m:t>
              </m:r>
              <m:r>
                <w:rPr>
                  <w:rFonts w:ascii="Cambria Math" w:eastAsia="Cambria" w:hAnsi="Cambria Math"/>
                  <w:position w:val="2"/>
                </w:rPr>
                <m:t>&lt;</m:t>
              </m:r>
              <m:r>
                <w:rPr>
                  <w:rFonts w:ascii="Cambria Math" w:eastAsia="Cambria" w:hAnsi="Cambria Math"/>
                  <w:spacing w:val="-3"/>
                  <w:position w:val="2"/>
                </w:rPr>
                <m:t xml:space="preserve"> </m:t>
              </m:r>
              <m:r>
                <w:rPr>
                  <w:rFonts w:ascii="Cambria Math" w:eastAsia="Cambria" w:hAnsi="Cambria Math"/>
                  <w:position w:val="2"/>
                </w:rPr>
                <m:t>e</m:t>
              </m:r>
            </m:oMath>
            <w:r w:rsidRPr="003C3148">
              <w:rPr>
                <w:rFonts w:eastAsia="Cambria"/>
                <w:i/>
                <w:spacing w:val="-3"/>
                <w:position w:val="2"/>
              </w:rPr>
              <w:t xml:space="preserve"> </w:t>
            </w:r>
          </w:p>
          <w:p w14:paraId="58042AC5" w14:textId="77777777" w:rsidR="003C3148" w:rsidRPr="003C3148" w:rsidRDefault="003C3148" w:rsidP="009367A9">
            <w:pPr>
              <w:jc w:val="left"/>
              <w:rPr>
                <w:rFonts w:eastAsia="Cambria"/>
                <w:sz w:val="14"/>
                <w:szCs w:val="14"/>
              </w:rPr>
            </w:pPr>
            <m:oMathPara>
              <m:oMathParaPr>
                <m:jc m:val="left"/>
              </m:oMathParaPr>
              <m:oMath>
                <m:r>
                  <w:rPr>
                    <w:rFonts w:ascii="Cambria Math" w:eastAsia="Cambria" w:hAnsi="Cambria Math"/>
                    <w:spacing w:val="-3"/>
                    <w:position w:val="2"/>
                  </w:rPr>
                  <m:t xml:space="preserve">e </m:t>
                </m:r>
                <m:r>
                  <w:rPr>
                    <w:rFonts w:ascii="Cambria Math" w:eastAsia="Cambria" w:hAnsi="Cambria Math"/>
                    <w:position w:val="2"/>
                  </w:rPr>
                  <m:t>≤</m:t>
                </m:r>
                <m:r>
                  <w:rPr>
                    <w:rFonts w:ascii="Cambria Math" w:eastAsia="Cambria" w:hAnsi="Cambria Math"/>
                    <w:spacing w:val="-4"/>
                    <w:position w:val="2"/>
                  </w:rPr>
                  <m:t xml:space="preserve"> </m:t>
                </m:r>
                <m:r>
                  <w:rPr>
                    <w:rFonts w:ascii="Cambria Math" w:eastAsia="Cambria" w:hAnsi="Cambria Math"/>
                    <w:position w:val="2"/>
                  </w:rPr>
                  <m:t>5,00M</m:t>
                </m:r>
                <m:r>
                  <w:rPr>
                    <w:rFonts w:ascii="Cambria Math" w:eastAsia="Cambria" w:hAnsi="Cambria Math"/>
                    <w:sz w:val="14"/>
                    <w:szCs w:val="14"/>
                  </w:rPr>
                  <m:t>p,link</m:t>
                </m:r>
                <m:r>
                  <w:rPr>
                    <w:rFonts w:ascii="Cambria Math" w:eastAsia="Cambria" w:hAnsi="Cambria Math"/>
                    <w:spacing w:val="1"/>
                    <w:sz w:val="14"/>
                    <w:szCs w:val="14"/>
                  </w:rPr>
                  <m:t xml:space="preserve"> </m:t>
                </m:r>
                <m:r>
                  <w:rPr>
                    <w:rFonts w:ascii="Cambria Math" w:eastAsia="Cambria" w:hAnsi="Cambria Math"/>
                    <w:position w:val="2"/>
                  </w:rPr>
                  <m:t>/V</m:t>
                </m:r>
                <m:r>
                  <w:rPr>
                    <w:rFonts w:ascii="Cambria Math" w:eastAsia="Cambria" w:hAnsi="Cambria Math"/>
                    <w:sz w:val="14"/>
                    <w:szCs w:val="14"/>
                  </w:rPr>
                  <m:t>p,link</m:t>
                </m:r>
              </m:oMath>
            </m:oMathPara>
          </w:p>
        </w:tc>
        <w:tc>
          <w:tcPr>
            <w:tcW w:w="1620" w:type="dxa"/>
            <w:tcBorders>
              <w:top w:val="single" w:sz="5" w:space="0" w:color="000000"/>
              <w:left w:val="single" w:sz="5" w:space="0" w:color="000000"/>
              <w:bottom w:val="single" w:sz="5" w:space="0" w:color="000000"/>
              <w:right w:val="single" w:sz="5" w:space="0" w:color="000000"/>
            </w:tcBorders>
            <w:vAlign w:val="center"/>
          </w:tcPr>
          <w:p w14:paraId="32E9BE2E" w14:textId="77777777" w:rsidR="003C3148" w:rsidRPr="003C3148" w:rsidRDefault="003C3148" w:rsidP="009367A9">
            <w:pPr>
              <w:jc w:val="left"/>
              <w:rPr>
                <w:rFonts w:eastAsia="Cambria"/>
              </w:rPr>
            </w:pPr>
            <w:r w:rsidRPr="003C3148">
              <w:t>1,25</w:t>
            </w:r>
          </w:p>
        </w:tc>
      </w:tr>
      <w:tr w:rsidR="003C3148" w:rsidRPr="003C3148" w14:paraId="136CE569" w14:textId="77777777" w:rsidTr="009367A9">
        <w:tc>
          <w:tcPr>
            <w:tcW w:w="2145" w:type="dxa"/>
            <w:vMerge/>
            <w:tcBorders>
              <w:left w:val="single" w:sz="5" w:space="0" w:color="000000"/>
              <w:right w:val="single" w:sz="5" w:space="0" w:color="000000"/>
            </w:tcBorders>
          </w:tcPr>
          <w:p w14:paraId="29A4E58C" w14:textId="77777777" w:rsidR="003C3148" w:rsidRPr="003C3148" w:rsidRDefault="003C3148" w:rsidP="009367A9">
            <w:pPr>
              <w:jc w:val="left"/>
            </w:pPr>
          </w:p>
        </w:tc>
        <w:tc>
          <w:tcPr>
            <w:tcW w:w="1723" w:type="dxa"/>
            <w:vMerge/>
            <w:tcBorders>
              <w:left w:val="single" w:sz="5" w:space="0" w:color="000000"/>
              <w:bottom w:val="single" w:sz="5" w:space="0" w:color="000000"/>
              <w:right w:val="single" w:sz="5" w:space="0" w:color="000000"/>
            </w:tcBorders>
          </w:tcPr>
          <w:p w14:paraId="3606F07F" w14:textId="77777777" w:rsidR="003C3148" w:rsidRPr="003C3148" w:rsidRDefault="003C3148" w:rsidP="009367A9">
            <w:pPr>
              <w:jc w:val="left"/>
              <w:rPr>
                <w:rFonts w:eastAsia="Cambria"/>
                <w:bCs/>
                <w:sz w:val="18"/>
                <w:szCs w:val="18"/>
              </w:rPr>
            </w:pPr>
          </w:p>
        </w:tc>
        <w:tc>
          <w:tcPr>
            <w:tcW w:w="2606" w:type="dxa"/>
            <w:tcBorders>
              <w:top w:val="single" w:sz="5" w:space="0" w:color="000000"/>
              <w:left w:val="single" w:sz="5" w:space="0" w:color="000000"/>
              <w:bottom w:val="single" w:sz="5" w:space="0" w:color="000000"/>
              <w:right w:val="single" w:sz="5" w:space="0" w:color="000000"/>
            </w:tcBorders>
          </w:tcPr>
          <w:p w14:paraId="4344FA4C" w14:textId="77777777" w:rsidR="003C3148" w:rsidRPr="003C3148" w:rsidRDefault="003C3148" w:rsidP="009367A9">
            <w:pPr>
              <w:jc w:val="left"/>
              <w:rPr>
                <w:rFonts w:eastAsia="Cambria"/>
              </w:rPr>
            </w:pPr>
            <w:r w:rsidRPr="003C3148">
              <w:t>încovoiere</w:t>
            </w:r>
          </w:p>
          <w:p w14:paraId="48431E5C" w14:textId="77777777" w:rsidR="003C3148" w:rsidRPr="003C3148" w:rsidRDefault="003C3148" w:rsidP="009367A9">
            <w:pPr>
              <w:jc w:val="left"/>
            </w:pPr>
            <m:oMathPara>
              <m:oMathParaPr>
                <m:jc m:val="left"/>
              </m:oMathParaPr>
              <m:oMath>
                <m:r>
                  <w:rPr>
                    <w:rFonts w:ascii="Cambria Math" w:hAnsi="Cambria Math"/>
                    <w:position w:val="2"/>
                  </w:rPr>
                  <m:t>e</m:t>
                </m:r>
                <m:r>
                  <w:rPr>
                    <w:rFonts w:ascii="Cambria Math" w:hAnsi="Cambria Math"/>
                    <w:spacing w:val="-4"/>
                    <w:position w:val="2"/>
                  </w:rPr>
                  <m:t xml:space="preserve"> </m:t>
                </m:r>
                <m:r>
                  <w:rPr>
                    <w:rFonts w:ascii="Cambria Math" w:hAnsi="Cambria Math"/>
                    <w:position w:val="2"/>
                  </w:rPr>
                  <m:t>&gt;</m:t>
                </m:r>
                <m:r>
                  <w:rPr>
                    <w:rFonts w:ascii="Cambria Math" w:hAnsi="Cambria Math"/>
                    <w:spacing w:val="-3"/>
                    <w:position w:val="2"/>
                  </w:rPr>
                  <m:t xml:space="preserve"> </m:t>
                </m:r>
                <m:r>
                  <w:rPr>
                    <w:rFonts w:ascii="Cambria Math" w:hAnsi="Cambria Math"/>
                    <w:position w:val="2"/>
                  </w:rPr>
                  <m:t>5,00M</m:t>
                </m:r>
                <m:r>
                  <w:rPr>
                    <w:rFonts w:ascii="Cambria Math" w:hAnsi="Cambria Math"/>
                    <w:sz w:val="14"/>
                  </w:rPr>
                  <m:t>p,link</m:t>
                </m:r>
                <m:r>
                  <w:rPr>
                    <w:rFonts w:ascii="Cambria Math" w:hAnsi="Cambria Math"/>
                    <w:spacing w:val="-2"/>
                    <w:sz w:val="14"/>
                  </w:rPr>
                  <m:t xml:space="preserve"> </m:t>
                </m:r>
                <m:r>
                  <w:rPr>
                    <w:rFonts w:ascii="Cambria Math" w:hAnsi="Cambria Math"/>
                    <w:position w:val="2"/>
                  </w:rPr>
                  <m:t>/V</m:t>
                </m:r>
                <m:r>
                  <w:rPr>
                    <w:rFonts w:ascii="Cambria Math" w:hAnsi="Cambria Math"/>
                    <w:sz w:val="14"/>
                  </w:rPr>
                  <m:t>p,link</m:t>
                </m:r>
              </m:oMath>
            </m:oMathPara>
          </w:p>
        </w:tc>
        <w:tc>
          <w:tcPr>
            <w:tcW w:w="1620" w:type="dxa"/>
            <w:tcBorders>
              <w:top w:val="single" w:sz="5" w:space="0" w:color="000000"/>
              <w:left w:val="single" w:sz="5" w:space="0" w:color="000000"/>
              <w:bottom w:val="single" w:sz="5" w:space="0" w:color="000000"/>
              <w:right w:val="single" w:sz="5" w:space="0" w:color="000000"/>
            </w:tcBorders>
          </w:tcPr>
          <w:p w14:paraId="51F086B6" w14:textId="77777777" w:rsidR="003C3148" w:rsidRPr="003C3148" w:rsidRDefault="00000000" w:rsidP="009367A9">
            <w:pPr>
              <w:jc w:val="left"/>
              <w:rPr>
                <w:rFonts w:eastAsia="Cambria"/>
                <w:bCs/>
                <w:sz w:val="18"/>
                <w:szCs w:val="18"/>
              </w:rPr>
            </w:pPr>
            <m:oMathPara>
              <m:oMath>
                <m:sSub>
                  <m:sSubPr>
                    <m:ctrlPr>
                      <w:rPr>
                        <w:rFonts w:ascii="Cambria Math" w:eastAsia="Cambria Math" w:hAnsi="Cambria Math"/>
                        <w:i/>
                        <w:sz w:val="16"/>
                        <w:szCs w:val="16"/>
                      </w:rPr>
                    </m:ctrlPr>
                  </m:sSubPr>
                  <m:e>
                    <m:r>
                      <w:rPr>
                        <w:rFonts w:ascii="Cambria Math" w:eastAsia="Cambria Math" w:hAnsi="Cambria Math"/>
                        <w:sz w:val="16"/>
                        <w:szCs w:val="16"/>
                      </w:rPr>
                      <m:t>ω</m:t>
                    </m:r>
                  </m:e>
                  <m:sub>
                    <m:r>
                      <w:rPr>
                        <w:rFonts w:ascii="Cambria Math" w:eastAsia="Cambria Math" w:hAnsi="Cambria Math"/>
                        <w:sz w:val="16"/>
                        <w:szCs w:val="16"/>
                      </w:rPr>
                      <m:t>sh</m:t>
                    </m:r>
                  </m:sub>
                </m:sSub>
                <m:r>
                  <w:rPr>
                    <w:rFonts w:ascii="Cambria Math" w:eastAsia="Cambria Math" w:hAnsi="Cambria Math"/>
                    <w:sz w:val="16"/>
                    <w:szCs w:val="16"/>
                  </w:rPr>
                  <m:t>=</m:t>
                </m:r>
                <m:f>
                  <m:fPr>
                    <m:ctrlPr>
                      <w:rPr>
                        <w:rFonts w:ascii="Cambria Math" w:eastAsia="Cambria Math" w:hAnsi="Cambria Math"/>
                        <w:i/>
                        <w:sz w:val="16"/>
                        <w:szCs w:val="16"/>
                      </w:rPr>
                    </m:ctrlPr>
                  </m:fPr>
                  <m:num>
                    <m:d>
                      <m:dPr>
                        <m:ctrlPr>
                          <w:rPr>
                            <w:rFonts w:ascii="Cambria Math" w:eastAsia="Cambria Math" w:hAnsi="Cambria Math"/>
                            <w:i/>
                            <w:sz w:val="16"/>
                            <w:szCs w:val="16"/>
                          </w:rPr>
                        </m:ctrlPr>
                      </m:dPr>
                      <m:e>
                        <m:sSub>
                          <m:sSubPr>
                            <m:ctrlPr>
                              <w:rPr>
                                <w:rFonts w:ascii="Cambria Math" w:eastAsia="Cambria Math" w:hAnsi="Cambria Math"/>
                                <w:i/>
                                <w:sz w:val="16"/>
                                <w:szCs w:val="16"/>
                              </w:rPr>
                            </m:ctrlPr>
                          </m:sSubPr>
                          <m:e>
                            <m:r>
                              <w:rPr>
                                <w:rFonts w:ascii="Cambria Math" w:eastAsia="Cambria Math" w:hAnsi="Cambria Math"/>
                                <w:sz w:val="16"/>
                                <w:szCs w:val="16"/>
                              </w:rPr>
                              <m:t>f</m:t>
                            </m:r>
                          </m:e>
                          <m:sub>
                            <m:r>
                              <w:rPr>
                                <w:rFonts w:ascii="Cambria Math" w:eastAsia="Cambria Math" w:hAnsi="Cambria Math"/>
                                <w:sz w:val="16"/>
                                <w:szCs w:val="16"/>
                              </w:rPr>
                              <m:t>y</m:t>
                            </m:r>
                          </m:sub>
                        </m:sSub>
                        <m:r>
                          <w:rPr>
                            <w:rFonts w:ascii="Cambria Math" w:eastAsia="Cambria Math" w:hAnsi="Cambria Math"/>
                            <w:sz w:val="16"/>
                            <w:szCs w:val="16"/>
                          </w:rPr>
                          <m:t>+</m:t>
                        </m:r>
                        <m:sSub>
                          <m:sSubPr>
                            <m:ctrlPr>
                              <w:rPr>
                                <w:rFonts w:ascii="Cambria Math" w:eastAsia="Cambria Math" w:hAnsi="Cambria Math"/>
                                <w:i/>
                                <w:sz w:val="16"/>
                                <w:szCs w:val="16"/>
                              </w:rPr>
                            </m:ctrlPr>
                          </m:sSubPr>
                          <m:e>
                            <m:r>
                              <w:rPr>
                                <w:rFonts w:ascii="Cambria Math" w:eastAsia="Cambria Math" w:hAnsi="Cambria Math"/>
                                <w:sz w:val="16"/>
                                <w:szCs w:val="16"/>
                              </w:rPr>
                              <m:t>f</m:t>
                            </m:r>
                          </m:e>
                          <m:sub>
                            <m:r>
                              <w:rPr>
                                <w:rFonts w:ascii="Cambria Math" w:eastAsia="Cambria Math" w:hAnsi="Cambria Math"/>
                                <w:sz w:val="16"/>
                                <w:szCs w:val="16"/>
                              </w:rPr>
                              <m:t>u</m:t>
                            </m:r>
                          </m:sub>
                        </m:sSub>
                      </m:e>
                    </m:d>
                  </m:num>
                  <m:den>
                    <m:r>
                      <w:rPr>
                        <w:rFonts w:ascii="Cambria Math" w:eastAsia="Cambria Math" w:hAnsi="Cambria Math"/>
                        <w:sz w:val="16"/>
                        <w:szCs w:val="16"/>
                      </w:rPr>
                      <m:t>2</m:t>
                    </m:r>
                    <m:sSub>
                      <m:sSubPr>
                        <m:ctrlPr>
                          <w:rPr>
                            <w:rFonts w:ascii="Cambria Math" w:eastAsia="Cambria Math" w:hAnsi="Cambria Math"/>
                            <w:i/>
                            <w:sz w:val="16"/>
                            <w:szCs w:val="16"/>
                          </w:rPr>
                        </m:ctrlPr>
                      </m:sSubPr>
                      <m:e>
                        <m:r>
                          <w:rPr>
                            <w:rFonts w:ascii="Cambria Math" w:eastAsia="Cambria Math" w:hAnsi="Cambria Math"/>
                            <w:sz w:val="16"/>
                            <w:szCs w:val="16"/>
                          </w:rPr>
                          <m:t>f</m:t>
                        </m:r>
                      </m:e>
                      <m:sub>
                        <m:r>
                          <w:rPr>
                            <w:rFonts w:ascii="Cambria Math" w:eastAsia="Cambria Math" w:hAnsi="Cambria Math"/>
                            <w:sz w:val="16"/>
                            <w:szCs w:val="16"/>
                          </w:rPr>
                          <m:t>y</m:t>
                        </m:r>
                      </m:sub>
                    </m:sSub>
                  </m:den>
                </m:f>
                <m:r>
                  <w:rPr>
                    <w:rFonts w:ascii="Cambria Math" w:eastAsia="Cambria Math" w:hAnsi="Cambria Math"/>
                    <w:sz w:val="16"/>
                    <w:szCs w:val="16"/>
                  </w:rPr>
                  <m:t>≤1,2</m:t>
                </m:r>
              </m:oMath>
            </m:oMathPara>
          </w:p>
        </w:tc>
      </w:tr>
      <w:tr w:rsidR="003C3148" w:rsidRPr="003C3148" w14:paraId="76E45A89" w14:textId="77777777" w:rsidTr="009367A9">
        <w:tc>
          <w:tcPr>
            <w:tcW w:w="2145" w:type="dxa"/>
            <w:vMerge/>
            <w:tcBorders>
              <w:left w:val="single" w:sz="5" w:space="0" w:color="000000"/>
              <w:bottom w:val="single" w:sz="5" w:space="0" w:color="000000"/>
              <w:right w:val="single" w:sz="5" w:space="0" w:color="000000"/>
            </w:tcBorders>
          </w:tcPr>
          <w:p w14:paraId="53A9B932" w14:textId="77777777" w:rsidR="003C3148" w:rsidRPr="003C3148" w:rsidRDefault="003C3148" w:rsidP="009367A9">
            <w:pPr>
              <w:jc w:val="left"/>
            </w:pPr>
          </w:p>
        </w:tc>
        <w:tc>
          <w:tcPr>
            <w:tcW w:w="1723" w:type="dxa"/>
            <w:tcBorders>
              <w:left w:val="single" w:sz="5" w:space="0" w:color="000000"/>
              <w:bottom w:val="single" w:sz="5" w:space="0" w:color="000000"/>
              <w:right w:val="single" w:sz="5" w:space="0" w:color="000000"/>
            </w:tcBorders>
            <w:vAlign w:val="center"/>
          </w:tcPr>
          <w:p w14:paraId="31329B04" w14:textId="77777777" w:rsidR="003C3148" w:rsidRPr="003C3148" w:rsidRDefault="003C3148" w:rsidP="009367A9">
            <w:pPr>
              <w:jc w:val="left"/>
              <w:rPr>
                <w:rFonts w:eastAsia="Cambria"/>
                <w:bCs/>
                <w:sz w:val="18"/>
                <w:szCs w:val="18"/>
              </w:rPr>
            </w:pPr>
            <w:r w:rsidRPr="003C3148">
              <w:t>nod grindă-stâlp</w:t>
            </w:r>
          </w:p>
        </w:tc>
        <w:tc>
          <w:tcPr>
            <w:tcW w:w="2606" w:type="dxa"/>
            <w:tcBorders>
              <w:top w:val="single" w:sz="5" w:space="0" w:color="000000"/>
              <w:left w:val="single" w:sz="5" w:space="0" w:color="000000"/>
              <w:bottom w:val="single" w:sz="5" w:space="0" w:color="000000"/>
              <w:right w:val="single" w:sz="5" w:space="0" w:color="000000"/>
            </w:tcBorders>
            <w:vAlign w:val="center"/>
          </w:tcPr>
          <w:p w14:paraId="7D71B8D9" w14:textId="77777777" w:rsidR="003C3148" w:rsidRPr="003C3148" w:rsidRDefault="003C3148" w:rsidP="009367A9">
            <w:pPr>
              <w:jc w:val="left"/>
            </w:pPr>
            <w:r w:rsidRPr="003C3148">
              <w:t>încovoiere</w:t>
            </w:r>
            <w:r w:rsidRPr="003C3148">
              <w:rPr>
                <w:spacing w:val="1"/>
              </w:rPr>
              <w:t xml:space="preserve"> </w:t>
            </w:r>
          </w:p>
        </w:tc>
        <w:tc>
          <w:tcPr>
            <w:tcW w:w="1620" w:type="dxa"/>
            <w:tcBorders>
              <w:top w:val="single" w:sz="5" w:space="0" w:color="000000"/>
              <w:left w:val="single" w:sz="5" w:space="0" w:color="000000"/>
              <w:bottom w:val="single" w:sz="5" w:space="0" w:color="000000"/>
              <w:right w:val="single" w:sz="5" w:space="0" w:color="000000"/>
            </w:tcBorders>
            <w:vAlign w:val="center"/>
          </w:tcPr>
          <w:p w14:paraId="0ECD5937" w14:textId="77777777" w:rsidR="003C3148" w:rsidRPr="003C3148" w:rsidRDefault="003C3148" w:rsidP="009367A9">
            <w:pPr>
              <w:jc w:val="left"/>
              <w:rPr>
                <w:rFonts w:eastAsia="Calibri"/>
                <w:sz w:val="16"/>
                <w:szCs w:val="16"/>
              </w:rPr>
            </w:pPr>
            <w:r w:rsidRPr="003C3148">
              <w:t>1,10</w:t>
            </w:r>
          </w:p>
        </w:tc>
      </w:tr>
      <w:tr w:rsidR="003C3148" w:rsidRPr="003C3148" w14:paraId="60A9A90C" w14:textId="77777777" w:rsidTr="009367A9">
        <w:tc>
          <w:tcPr>
            <w:tcW w:w="2145" w:type="dxa"/>
            <w:vMerge w:val="restart"/>
            <w:tcBorders>
              <w:left w:val="single" w:sz="5" w:space="0" w:color="000000"/>
              <w:right w:val="single" w:sz="5" w:space="0" w:color="000000"/>
            </w:tcBorders>
          </w:tcPr>
          <w:p w14:paraId="31722585" w14:textId="77777777" w:rsidR="003C3148" w:rsidRPr="003C3148" w:rsidRDefault="003C3148" w:rsidP="009367A9">
            <w:pPr>
              <w:jc w:val="left"/>
            </w:pPr>
            <w:r w:rsidRPr="003C3148">
              <w:t xml:space="preserve">Cadre cu contravântuiri cu flambaj împiedicat </w:t>
            </w:r>
          </w:p>
          <w:p w14:paraId="03161A97" w14:textId="77777777" w:rsidR="003C3148" w:rsidRPr="003C3148" w:rsidRDefault="003C3148" w:rsidP="009367A9">
            <w:pPr>
              <w:jc w:val="left"/>
            </w:pPr>
            <w:r w:rsidRPr="003C3148">
              <w:t xml:space="preserve">sau structuri duale cu cadre cu contravântuiri cu flambaj împiedicat </w:t>
            </w:r>
          </w:p>
        </w:tc>
        <w:tc>
          <w:tcPr>
            <w:tcW w:w="1723" w:type="dxa"/>
            <w:tcBorders>
              <w:left w:val="single" w:sz="5" w:space="0" w:color="000000"/>
              <w:bottom w:val="single" w:sz="5" w:space="0" w:color="000000"/>
              <w:right w:val="single" w:sz="5" w:space="0" w:color="000000"/>
            </w:tcBorders>
            <w:vAlign w:val="center"/>
          </w:tcPr>
          <w:p w14:paraId="0206B9F9" w14:textId="77777777" w:rsidR="003C3148" w:rsidRPr="003C3148" w:rsidRDefault="003C3148" w:rsidP="009367A9">
            <w:pPr>
              <w:jc w:val="left"/>
            </w:pPr>
            <w:r w:rsidRPr="003C3148">
              <w:t>contravântuiri cu flambaj împiedicat</w:t>
            </w:r>
          </w:p>
        </w:tc>
        <w:tc>
          <w:tcPr>
            <w:tcW w:w="2606" w:type="dxa"/>
            <w:tcBorders>
              <w:top w:val="single" w:sz="5" w:space="0" w:color="000000"/>
              <w:left w:val="single" w:sz="5" w:space="0" w:color="000000"/>
              <w:bottom w:val="single" w:sz="5" w:space="0" w:color="000000"/>
              <w:right w:val="single" w:sz="5" w:space="0" w:color="000000"/>
            </w:tcBorders>
            <w:vAlign w:val="center"/>
          </w:tcPr>
          <w:p w14:paraId="571931E4" w14:textId="77777777" w:rsidR="003C3148" w:rsidRPr="003C3148" w:rsidRDefault="003C3148" w:rsidP="009367A9">
            <w:pPr>
              <w:jc w:val="left"/>
            </w:pPr>
            <w:r w:rsidRPr="003C3148">
              <w:t>axial</w:t>
            </w:r>
          </w:p>
        </w:tc>
        <w:tc>
          <w:tcPr>
            <w:tcW w:w="1620" w:type="dxa"/>
            <w:tcBorders>
              <w:top w:val="single" w:sz="5" w:space="0" w:color="000000"/>
              <w:left w:val="single" w:sz="5" w:space="0" w:color="000000"/>
              <w:bottom w:val="single" w:sz="5" w:space="0" w:color="000000"/>
              <w:right w:val="single" w:sz="5" w:space="0" w:color="000000"/>
            </w:tcBorders>
            <w:vAlign w:val="center"/>
          </w:tcPr>
          <w:p w14:paraId="7C9BDDA6" w14:textId="77777777" w:rsidR="003C3148" w:rsidRPr="003C3148" w:rsidRDefault="00000000" w:rsidP="009367A9">
            <w:pPr>
              <w:jc w:val="left"/>
            </w:pPr>
            <m:oMathPara>
              <m:oMath>
                <m:sSub>
                  <m:sSubPr>
                    <m:ctrlPr>
                      <w:rPr>
                        <w:rFonts w:ascii="Cambria Math" w:hAnsi="Cambria Math"/>
                        <w:i/>
                        <w:position w:val="2"/>
                      </w:rPr>
                    </m:ctrlPr>
                  </m:sSubPr>
                  <m:e>
                    <m:r>
                      <w:rPr>
                        <w:rFonts w:ascii="Cambria Math" w:hAnsi="Cambria Math"/>
                        <w:position w:val="2"/>
                      </w:rPr>
                      <m:t>ω</m:t>
                    </m:r>
                  </m:e>
                  <m:sub>
                    <m:r>
                      <w:rPr>
                        <w:rFonts w:ascii="Cambria Math" w:hAnsi="Cambria Math"/>
                        <w:vertAlign w:val="subscript"/>
                      </w:rPr>
                      <m:t>sh</m:t>
                    </m:r>
                  </m:sub>
                </m:sSub>
                <m:r>
                  <w:rPr>
                    <w:rFonts w:ascii="Cambria Math" w:hAnsi="Cambria Math"/>
                  </w:rPr>
                  <m:t xml:space="preserve"> ≤1,50</m:t>
                </m:r>
              </m:oMath>
            </m:oMathPara>
          </w:p>
          <w:p w14:paraId="02931C19" w14:textId="3B46B0E1" w:rsidR="003C3148" w:rsidRPr="003C3148" w:rsidRDefault="003C3148" w:rsidP="009367A9">
            <w:pPr>
              <w:jc w:val="left"/>
            </w:pPr>
            <w:r w:rsidRPr="003C3148">
              <w:t xml:space="preserve">Conform prevederilor de la </w:t>
            </w:r>
            <w:r w:rsidRPr="009D6161">
              <w:rPr>
                <w:rStyle w:val="Mylink"/>
              </w:rPr>
              <w:fldChar w:fldCharType="begin"/>
            </w:r>
            <w:r w:rsidR="009D6161" w:rsidRPr="009D6161">
              <w:rPr>
                <w:rStyle w:val="Mylink"/>
              </w:rPr>
              <w:instrText>REF _Ref155895638 \r \* CHARFORMAT \h</w:instrText>
            </w:r>
            <w:r w:rsidRPr="009D6161">
              <w:rPr>
                <w:rStyle w:val="Mylink"/>
              </w:rPr>
            </w:r>
            <w:r w:rsidRPr="009D6161">
              <w:rPr>
                <w:rStyle w:val="Mylink"/>
              </w:rPr>
              <w:fldChar w:fldCharType="separate"/>
            </w:r>
            <w:r w:rsidR="009464BD">
              <w:rPr>
                <w:rStyle w:val="Mylink"/>
              </w:rPr>
              <w:t>6.10</w:t>
            </w:r>
            <w:r w:rsidRPr="009D6161">
              <w:rPr>
                <w:rStyle w:val="Mylink"/>
              </w:rPr>
              <w:fldChar w:fldCharType="end"/>
            </w:r>
          </w:p>
        </w:tc>
      </w:tr>
      <w:tr w:rsidR="003C3148" w:rsidRPr="003C3148" w14:paraId="0B7788B2" w14:textId="77777777" w:rsidTr="009367A9">
        <w:trPr>
          <w:trHeight w:val="847"/>
        </w:trPr>
        <w:tc>
          <w:tcPr>
            <w:tcW w:w="2145" w:type="dxa"/>
            <w:vMerge/>
            <w:tcBorders>
              <w:left w:val="single" w:sz="5" w:space="0" w:color="000000"/>
              <w:bottom w:val="single" w:sz="4" w:space="0" w:color="auto"/>
              <w:right w:val="single" w:sz="5" w:space="0" w:color="000000"/>
            </w:tcBorders>
          </w:tcPr>
          <w:p w14:paraId="67C71384" w14:textId="77777777" w:rsidR="003C3148" w:rsidRPr="003C3148" w:rsidRDefault="003C3148" w:rsidP="009367A9">
            <w:pPr>
              <w:jc w:val="left"/>
            </w:pPr>
          </w:p>
        </w:tc>
        <w:tc>
          <w:tcPr>
            <w:tcW w:w="1723" w:type="dxa"/>
            <w:tcBorders>
              <w:left w:val="single" w:sz="5" w:space="0" w:color="000000"/>
              <w:bottom w:val="single" w:sz="4" w:space="0" w:color="auto"/>
              <w:right w:val="single" w:sz="5" w:space="0" w:color="000000"/>
            </w:tcBorders>
            <w:vAlign w:val="center"/>
          </w:tcPr>
          <w:p w14:paraId="5B449DD8" w14:textId="77777777" w:rsidR="003C3148" w:rsidRPr="003C3148" w:rsidRDefault="003C3148" w:rsidP="009367A9">
            <w:pPr>
              <w:jc w:val="left"/>
            </w:pPr>
            <w:r w:rsidRPr="003C3148">
              <w:t>nod grindă-stâlp</w:t>
            </w:r>
          </w:p>
        </w:tc>
        <w:tc>
          <w:tcPr>
            <w:tcW w:w="2606" w:type="dxa"/>
            <w:tcBorders>
              <w:top w:val="single" w:sz="5" w:space="0" w:color="000000"/>
              <w:left w:val="single" w:sz="5" w:space="0" w:color="000000"/>
              <w:bottom w:val="single" w:sz="4" w:space="0" w:color="auto"/>
              <w:right w:val="single" w:sz="5" w:space="0" w:color="000000"/>
            </w:tcBorders>
            <w:vAlign w:val="center"/>
          </w:tcPr>
          <w:p w14:paraId="72686113" w14:textId="77777777" w:rsidR="003C3148" w:rsidRPr="003C3148" w:rsidRDefault="003C3148" w:rsidP="009367A9">
            <w:pPr>
              <w:jc w:val="left"/>
            </w:pPr>
            <w:r w:rsidRPr="003C3148">
              <w:t>încovoiere</w:t>
            </w:r>
            <w:r w:rsidRPr="003C3148">
              <w:rPr>
                <w:spacing w:val="1"/>
              </w:rPr>
              <w:t xml:space="preserve"> </w:t>
            </w:r>
          </w:p>
        </w:tc>
        <w:tc>
          <w:tcPr>
            <w:tcW w:w="1620" w:type="dxa"/>
            <w:tcBorders>
              <w:top w:val="single" w:sz="5" w:space="0" w:color="000000"/>
              <w:left w:val="single" w:sz="5" w:space="0" w:color="000000"/>
              <w:bottom w:val="single" w:sz="4" w:space="0" w:color="auto"/>
              <w:right w:val="single" w:sz="5" w:space="0" w:color="000000"/>
            </w:tcBorders>
            <w:vAlign w:val="center"/>
          </w:tcPr>
          <w:p w14:paraId="29610E8A" w14:textId="77777777" w:rsidR="003C3148" w:rsidRPr="003C3148" w:rsidRDefault="003C3148" w:rsidP="009367A9">
            <w:pPr>
              <w:jc w:val="left"/>
            </w:pPr>
            <w:r w:rsidRPr="003C3148">
              <w:t>1,20</w:t>
            </w:r>
          </w:p>
        </w:tc>
      </w:tr>
      <w:tr w:rsidR="003C3148" w:rsidRPr="003C3148" w14:paraId="19E7D719" w14:textId="77777777" w:rsidTr="009367A9">
        <w:tc>
          <w:tcPr>
            <w:tcW w:w="2145" w:type="dxa"/>
            <w:tcBorders>
              <w:top w:val="single" w:sz="4" w:space="0" w:color="auto"/>
              <w:left w:val="single" w:sz="4" w:space="0" w:color="auto"/>
              <w:bottom w:val="single" w:sz="4" w:space="0" w:color="auto"/>
              <w:right w:val="single" w:sz="4" w:space="0" w:color="auto"/>
            </w:tcBorders>
            <w:vAlign w:val="center"/>
          </w:tcPr>
          <w:p w14:paraId="03C3CFDD" w14:textId="77777777" w:rsidR="003C3148" w:rsidRPr="003C3148" w:rsidRDefault="003C3148" w:rsidP="009367A9">
            <w:pPr>
              <w:jc w:val="left"/>
            </w:pPr>
            <w:r w:rsidRPr="003C3148">
              <w:rPr>
                <w:sz w:val="22"/>
                <w:szCs w:val="22"/>
              </w:rPr>
              <w:t>Cadre cu panouri de forfecare</w:t>
            </w:r>
          </w:p>
        </w:tc>
        <w:tc>
          <w:tcPr>
            <w:tcW w:w="1723" w:type="dxa"/>
            <w:tcBorders>
              <w:top w:val="single" w:sz="4" w:space="0" w:color="auto"/>
              <w:left w:val="single" w:sz="4" w:space="0" w:color="auto"/>
              <w:bottom w:val="single" w:sz="4" w:space="0" w:color="auto"/>
              <w:right w:val="single" w:sz="4" w:space="0" w:color="auto"/>
            </w:tcBorders>
            <w:vAlign w:val="center"/>
          </w:tcPr>
          <w:p w14:paraId="0A09F16F" w14:textId="77777777" w:rsidR="003C3148" w:rsidRPr="003C3148" w:rsidDel="00ED2AB4" w:rsidRDefault="003C3148" w:rsidP="009367A9">
            <w:pPr>
              <w:jc w:val="left"/>
            </w:pPr>
            <w:r w:rsidRPr="003C3148">
              <w:t>inima panourilor de forfecare</w:t>
            </w:r>
          </w:p>
        </w:tc>
        <w:tc>
          <w:tcPr>
            <w:tcW w:w="2606" w:type="dxa"/>
            <w:tcBorders>
              <w:top w:val="single" w:sz="4" w:space="0" w:color="auto"/>
              <w:left w:val="single" w:sz="4" w:space="0" w:color="auto"/>
              <w:bottom w:val="single" w:sz="4" w:space="0" w:color="auto"/>
              <w:right w:val="single" w:sz="4" w:space="0" w:color="auto"/>
            </w:tcBorders>
            <w:vAlign w:val="center"/>
          </w:tcPr>
          <w:p w14:paraId="3A7FDFE1" w14:textId="77777777" w:rsidR="003C3148" w:rsidRPr="003C3148" w:rsidRDefault="003C3148" w:rsidP="009367A9">
            <w:pPr>
              <w:jc w:val="left"/>
            </w:pPr>
            <w:r w:rsidRPr="003C3148">
              <w:t>câmpul diagonal de eforturi unitare de întindere</w:t>
            </w:r>
          </w:p>
        </w:tc>
        <w:tc>
          <w:tcPr>
            <w:tcW w:w="1620" w:type="dxa"/>
            <w:tcBorders>
              <w:top w:val="single" w:sz="4" w:space="0" w:color="auto"/>
              <w:left w:val="single" w:sz="4" w:space="0" w:color="auto"/>
              <w:bottom w:val="single" w:sz="4" w:space="0" w:color="auto"/>
              <w:right w:val="single" w:sz="4" w:space="0" w:color="auto"/>
            </w:tcBorders>
            <w:vAlign w:val="center"/>
          </w:tcPr>
          <w:p w14:paraId="56BC8930" w14:textId="77777777" w:rsidR="003C3148" w:rsidRPr="003C3148" w:rsidRDefault="003C3148" w:rsidP="009367A9">
            <w:pPr>
              <w:jc w:val="left"/>
            </w:pPr>
            <w:r w:rsidRPr="003C3148">
              <w:t>1,10</w:t>
            </w:r>
          </w:p>
        </w:tc>
      </w:tr>
      <w:tr w:rsidR="003C3148" w:rsidRPr="003C3148" w14:paraId="15F35D3D" w14:textId="77777777" w:rsidTr="009367A9">
        <w:tc>
          <w:tcPr>
            <w:tcW w:w="8094" w:type="dxa"/>
            <w:gridSpan w:val="4"/>
            <w:tcBorders>
              <w:top w:val="single" w:sz="4" w:space="0" w:color="auto"/>
              <w:left w:val="single" w:sz="4" w:space="0" w:color="auto"/>
              <w:bottom w:val="single" w:sz="4" w:space="0" w:color="auto"/>
              <w:right w:val="single" w:sz="4" w:space="0" w:color="auto"/>
            </w:tcBorders>
            <w:vAlign w:val="center"/>
          </w:tcPr>
          <w:p w14:paraId="6E3399B2" w14:textId="77777777" w:rsidR="003C3148" w:rsidRPr="003C3148" w:rsidRDefault="003C3148" w:rsidP="009367A9">
            <w:pPr>
              <w:pStyle w:val="Notatii"/>
            </w:pPr>
            <w:r w:rsidRPr="003C3148">
              <w:t>unde:</w:t>
            </w:r>
          </w:p>
          <w:p w14:paraId="4C9C23AB" w14:textId="7C47A0ED" w:rsidR="003C3148" w:rsidRPr="003C3148" w:rsidRDefault="00000000" w:rsidP="009367A9">
            <w:pPr>
              <w:pStyle w:val="Notatii"/>
            </w:pPr>
            <m:oMath>
              <m:sSub>
                <m:sSubPr>
                  <m:ctrlPr>
                    <w:rPr>
                      <w:rFonts w:ascii="Cambria Math" w:hAnsi="Cambria Math"/>
                    </w:rPr>
                  </m:ctrlPr>
                </m:sSubPr>
                <m:e>
                  <m:r>
                    <w:rPr>
                      <w:rFonts w:ascii="Cambria Math" w:hAnsi="Cambria Math"/>
                    </w:rPr>
                    <m:t>M</m:t>
                  </m:r>
                </m:e>
                <m:sub>
                  <m:r>
                    <w:rPr>
                      <w:rFonts w:ascii="Cambria Math" w:hAnsi="Cambria Math"/>
                    </w:rPr>
                    <m:t>p</m:t>
                  </m:r>
                  <m:r>
                    <m:rPr>
                      <m:sty m:val="p"/>
                    </m:rPr>
                    <w:rPr>
                      <w:rFonts w:ascii="Cambria Math" w:hAnsi="Cambria Math"/>
                    </w:rPr>
                    <m:t xml:space="preserve">, </m:t>
                  </m:r>
                  <m:r>
                    <w:rPr>
                      <w:rFonts w:ascii="Cambria Math" w:hAnsi="Cambria Math"/>
                    </w:rPr>
                    <m:t>link</m:t>
                  </m:r>
                </m:sub>
              </m:sSub>
            </m:oMath>
            <w:r w:rsidR="003C3148" w:rsidRPr="003C3148">
              <w:tab/>
              <w:t>valoarea de proiectare a capacită</w:t>
            </w:r>
            <w:r w:rsidR="00C86317">
              <w:t>ț</w:t>
            </w:r>
            <w:r w:rsidR="003C3148" w:rsidRPr="003C3148">
              <w:t>ii de rezisten</w:t>
            </w:r>
            <w:r w:rsidR="00C86317">
              <w:t>ț</w:t>
            </w:r>
            <w:r w:rsidR="003C3148" w:rsidRPr="003C3148">
              <w:t>ă la încovoiere a barei disipative;</w:t>
            </w:r>
          </w:p>
          <w:p w14:paraId="1D114771" w14:textId="214A0DC0" w:rsidR="003C3148" w:rsidRPr="003C3148" w:rsidRDefault="00000000" w:rsidP="009367A9">
            <w:pPr>
              <w:pStyle w:val="Notatii"/>
            </w:pPr>
            <m:oMath>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 xml:space="preserve">, </m:t>
                  </m:r>
                  <m:r>
                    <w:rPr>
                      <w:rFonts w:ascii="Cambria Math" w:hAnsi="Cambria Math"/>
                    </w:rPr>
                    <m:t>link</m:t>
                  </m:r>
                </m:sub>
              </m:sSub>
              <m:r>
                <m:rPr>
                  <m:sty m:val="p"/>
                </m:rPr>
                <w:rPr>
                  <w:rFonts w:ascii="Cambria Math" w:hAnsi="Cambria Math"/>
                </w:rPr>
                <m:t xml:space="preserve">  </m:t>
              </m:r>
            </m:oMath>
            <w:r w:rsidR="003C3148" w:rsidRPr="003C3148">
              <w:tab/>
              <w:t>valoarea de proiectare a capacită</w:t>
            </w:r>
            <w:r w:rsidR="00C86317">
              <w:t>ț</w:t>
            </w:r>
            <w:r w:rsidR="003C3148" w:rsidRPr="003C3148">
              <w:t>ii de rezisten</w:t>
            </w:r>
            <w:r w:rsidR="00C86317">
              <w:t>ț</w:t>
            </w:r>
            <w:r w:rsidR="003C3148" w:rsidRPr="003C3148">
              <w:t>ă la for</w:t>
            </w:r>
            <w:r w:rsidR="00C86317">
              <w:t>ț</w:t>
            </w:r>
            <w:r w:rsidR="003C3148" w:rsidRPr="003C3148">
              <w:t>ă tăietoare a barei disipative;</w:t>
            </w:r>
          </w:p>
          <w:p w14:paraId="3AEE783E" w14:textId="77777777" w:rsidR="003C3148" w:rsidRPr="003C3148" w:rsidRDefault="003C3148" w:rsidP="009367A9">
            <w:pPr>
              <w:pStyle w:val="Notatii"/>
            </w:pPr>
            <w:r w:rsidRPr="003C3148">
              <w:t>e</w:t>
            </w:r>
            <w:r w:rsidRPr="003C3148">
              <w:tab/>
              <w:t>lungimea barei disipative;</w:t>
            </w:r>
          </w:p>
          <w:p w14:paraId="6987B338" w14:textId="230A8A8C" w:rsidR="003C3148" w:rsidRPr="003C3148" w:rsidRDefault="00000000" w:rsidP="009367A9">
            <w:pPr>
              <w:pStyle w:val="Notatii"/>
            </w:pPr>
            <m:oMath>
              <m:sSub>
                <m:sSubPr>
                  <m:ctrlPr>
                    <w:rPr>
                      <w:rFonts w:ascii="Cambria Math" w:hAnsi="Cambria Math"/>
                    </w:rPr>
                  </m:ctrlPr>
                </m:sSubPr>
                <m:e>
                  <m:r>
                    <w:rPr>
                      <w:rFonts w:ascii="Cambria Math" w:hAnsi="Cambria Math"/>
                    </w:rPr>
                    <m:t>f</m:t>
                  </m:r>
                </m:e>
                <m:sub>
                  <m:r>
                    <w:rPr>
                      <w:rFonts w:ascii="Cambria Math" w:hAnsi="Cambria Math"/>
                    </w:rPr>
                    <m:t>y</m:t>
                  </m:r>
                </m:sub>
              </m:sSub>
            </m:oMath>
            <w:r w:rsidR="003C3148" w:rsidRPr="003C3148">
              <w:tab/>
              <w:t>valoarea nominală a limitei de curgere a o</w:t>
            </w:r>
            <w:r w:rsidR="00C86317">
              <w:t>ț</w:t>
            </w:r>
            <w:r w:rsidR="003C3148" w:rsidRPr="003C3148">
              <w:t>elului.</w:t>
            </w:r>
          </w:p>
        </w:tc>
      </w:tr>
    </w:tbl>
    <w:p w14:paraId="344CA43C" w14:textId="77777777" w:rsidR="003C3148" w:rsidRPr="003C3148" w:rsidRDefault="003C3148" w:rsidP="003C3148">
      <w:pPr>
        <w:spacing w:before="4"/>
        <w:rPr>
          <w:rFonts w:ascii="Cambria" w:eastAsia="Cambria" w:hAnsi="Cambria" w:cs="Cambria"/>
          <w:b/>
          <w:bCs/>
          <w:sz w:val="12"/>
          <w:szCs w:val="12"/>
        </w:rPr>
      </w:pPr>
    </w:p>
    <w:p w14:paraId="7B4558AD" w14:textId="3354ADDC" w:rsidR="003C3148" w:rsidRPr="003C3148" w:rsidRDefault="003C3148" w:rsidP="003C3148">
      <w:pPr>
        <w:pStyle w:val="Paragraf"/>
      </w:pPr>
      <w:r w:rsidRPr="003C3148">
        <w:t>Supra-rezisten</w:t>
      </w:r>
      <w:r w:rsidR="00C86317">
        <w:t>ț</w:t>
      </w:r>
      <w:r w:rsidRPr="003C3148">
        <w:t>a îmbinărilor elementelor disipative realizate cu sudură în adâncime cu pătrundere completă, nivel de acceptare B, conform reglementărilor tehnice în vigoare privind calitatea îmbinărilor sudate din o</w:t>
      </w:r>
      <w:r w:rsidR="00C86317">
        <w:t>ț</w:t>
      </w:r>
      <w:r w:rsidRPr="003C3148">
        <w:t>el ale construc</w:t>
      </w:r>
      <w:r w:rsidR="00C86317">
        <w:t>ț</w:t>
      </w:r>
      <w:r w:rsidRPr="003C3148">
        <w:t>iilor, se stabilește în acord cu prevederile agrementului tehnic al procedeului de sudare.</w:t>
      </w:r>
    </w:p>
    <w:p w14:paraId="2E67DE9C" w14:textId="7EFEB24D" w:rsidR="003C3148" w:rsidRPr="003C3148" w:rsidRDefault="003C3148" w:rsidP="003C3148">
      <w:pPr>
        <w:pStyle w:val="Paragraf"/>
      </w:pPr>
      <w:r w:rsidRPr="003C3148">
        <w:t xml:space="preserve">Îmbinările cu șuruburi solicitate în planul îmbinării, perpendicular pe tije, se </w:t>
      </w:r>
      <w:r w:rsidR="001A5122">
        <w:t>realizează</w:t>
      </w:r>
      <w:r w:rsidRPr="003C3148">
        <w:t xml:space="preserve"> cu șuruburi din clasele de calitate 8.8 sau 10.9 </w:t>
      </w:r>
      <w:r w:rsidR="001A5122">
        <w:t>ca</w:t>
      </w:r>
      <w:r w:rsidRPr="003C3148">
        <w:t xml:space="preserve">: </w:t>
      </w:r>
    </w:p>
    <w:p w14:paraId="61D3C097" w14:textId="77777777" w:rsidR="003C3148" w:rsidRPr="003C3148" w:rsidRDefault="003C3148" w:rsidP="003C3148">
      <w:pPr>
        <w:pStyle w:val="a"/>
      </w:pPr>
      <w:r w:rsidRPr="003C3148">
        <w:lastRenderedPageBreak/>
        <w:t>îmbinări care lucrează prin lunecare împiedicată, din categoriile B, conform SR EN 1993-1-8, sau</w:t>
      </w:r>
    </w:p>
    <w:p w14:paraId="13904A5C" w14:textId="2CCC09E4" w:rsidR="003C3148" w:rsidRPr="003C3148" w:rsidRDefault="003C3148" w:rsidP="003C3148">
      <w:pPr>
        <w:pStyle w:val="a"/>
      </w:pPr>
      <w:r w:rsidRPr="003C3148">
        <w:t>îmbinări ca</w:t>
      </w:r>
      <w:r w:rsidR="001A5122">
        <w:t>r</w:t>
      </w:r>
      <w:r w:rsidRPr="003C3148">
        <w:t>e lucrează prin contactul dintre piese și tije</w:t>
      </w:r>
      <w:r w:rsidR="001A5122">
        <w:t xml:space="preserve">, prin </w:t>
      </w:r>
      <w:r w:rsidRPr="003C3148">
        <w:t>forfecare</w:t>
      </w:r>
      <w:r w:rsidR="001A5122">
        <w:t>a tijei</w:t>
      </w:r>
      <w:r w:rsidRPr="003C3148">
        <w:t xml:space="preserve"> </w:t>
      </w:r>
      <w:r w:rsidR="001A5122">
        <w:t>și</w:t>
      </w:r>
      <w:r w:rsidRPr="003C3148">
        <w:t xml:space="preserve"> presiune pe pere</w:t>
      </w:r>
      <w:r w:rsidR="00C86317">
        <w:t>ț</w:t>
      </w:r>
      <w:r w:rsidRPr="003C3148">
        <w:t>ii găurii, fără prelucrarea suprafe</w:t>
      </w:r>
      <w:r w:rsidR="00C86317">
        <w:t>ț</w:t>
      </w:r>
      <w:r w:rsidRPr="003C3148">
        <w:t>elor aflate în contact, for</w:t>
      </w:r>
      <w:r w:rsidR="00C86317">
        <w:t>ț</w:t>
      </w:r>
      <w:r w:rsidRPr="003C3148">
        <w:t xml:space="preserve">a de pretensionare a tijelor fiind </w:t>
      </w:r>
      <w:r w:rsidR="001A5122">
        <w:t xml:space="preserve">egală cu cel puțin </w:t>
      </w:r>
      <w:r w:rsidRPr="003C3148">
        <w:t>50% din for</w:t>
      </w:r>
      <w:r w:rsidR="00C86317">
        <w:t>ț</w:t>
      </w:r>
      <w:r w:rsidRPr="003C3148">
        <w:t>a capabilă de pretensionare a șuruburilor</w:t>
      </w:r>
      <w:r w:rsidR="001A5122">
        <w:t xml:space="preserve">. Nu se ia în considerare </w:t>
      </w:r>
      <w:r w:rsidRPr="003C3148">
        <w:t>efectul pretensionării</w:t>
      </w:r>
      <w:r w:rsidR="001A5122">
        <w:t xml:space="preserve"> la calculul capacității de rezistență a îmbinării</w:t>
      </w:r>
      <w:r w:rsidRPr="003C3148">
        <w:t>.</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2181554F" w14:textId="49445C27" w:rsidR="003C3148" w:rsidRPr="003C3148" w:rsidRDefault="003C3148" w:rsidP="003C3148">
      <w:pPr>
        <w:pStyle w:val="Paragraf"/>
      </w:pPr>
      <w:r w:rsidRPr="003C3148">
        <w:t>Îmbinări</w:t>
      </w:r>
      <w:r w:rsidR="001A5122">
        <w:t>le</w:t>
      </w:r>
      <w:r w:rsidRPr="003C3148">
        <w:t xml:space="preserve"> cu șuruburi solicitate în planul îmbinării se realizează astfel încât rezisten</w:t>
      </w:r>
      <w:r w:rsidR="00C86317">
        <w:t>ț</w:t>
      </w:r>
      <w:r w:rsidRPr="003C3148">
        <w:t>a la forfecare a fiecărui șurub să fie mai mare cel pu</w:t>
      </w:r>
      <w:r w:rsidR="00C86317">
        <w:t>ț</w:t>
      </w:r>
      <w:r w:rsidRPr="003C3148">
        <w:t>in 20% decât rezisten</w:t>
      </w:r>
      <w:r w:rsidR="00C86317">
        <w:t>ț</w:t>
      </w:r>
      <w:r w:rsidRPr="003C3148">
        <w:t>a la presiune pe pere</w:t>
      </w:r>
      <w:r w:rsidR="00C86317">
        <w:t>ț</w:t>
      </w:r>
      <w:r w:rsidRPr="003C3148">
        <w:t>ii găurii.</w:t>
      </w:r>
    </w:p>
    <w:p w14:paraId="79B27FC7" w14:textId="5666A9F9" w:rsidR="003C3148" w:rsidRPr="003C3148" w:rsidRDefault="003C3148" w:rsidP="003C3148">
      <w:pPr>
        <w:pStyle w:val="Paragraf"/>
      </w:pPr>
      <w:r w:rsidRPr="003C3148">
        <w:t>Îmbinările cu șuruburi solicitate la întindere perpendicular pe planul îmbinării, se realizează cu șuruburi din clasele de calitate 8.8 sau 10.9 pretensionate astfel încât for</w:t>
      </w:r>
      <w:r w:rsidR="00C86317">
        <w:t>ț</w:t>
      </w:r>
      <w:r w:rsidRPr="003C3148">
        <w:t>a de pretensionare să fie mai mare sau egală cu 50% din for</w:t>
      </w:r>
      <w:r w:rsidR="00C86317">
        <w:t>ț</w:t>
      </w:r>
      <w:r w:rsidRPr="003C3148">
        <w:t>a capabilă de pretensionare a șuruburilor. Se folosesc îmbinări din categoria E conform prevederilor SR EN 1993-1-8</w:t>
      </w:r>
      <w:r w:rsidR="001A5122">
        <w:t>. Nu este necesară</w:t>
      </w:r>
      <w:r w:rsidRPr="003C3148">
        <w:t xml:space="preserve"> prelucrarea suprafe</w:t>
      </w:r>
      <w:r w:rsidR="00C86317">
        <w:t>ț</w:t>
      </w:r>
      <w:r w:rsidRPr="003C3148">
        <w:t>elor de contact.</w:t>
      </w:r>
    </w:p>
    <w:p w14:paraId="4FDCEB74" w14:textId="4A0AFFA4" w:rsidR="003C3148" w:rsidRPr="003C3148" w:rsidRDefault="003C3148" w:rsidP="003C3148">
      <w:pPr>
        <w:pStyle w:val="Paragraf"/>
      </w:pPr>
      <w:r w:rsidRPr="003C3148">
        <w:t>Îmbinările cu șuruburi supuse la solicitări complexe, în planul îmbinării și perpendicular pe planul acesteia, se realizează cu șuruburi din clasele de calitate 8.8 sau 10.9. Sunt admise îmbinări din categoriile B și C, conform prevederilor SR EN 1993-1-8, cu pretensionare completă sau îmbinări fără prelucrarea suprafe</w:t>
      </w:r>
      <w:r w:rsidR="00C86317">
        <w:t>ț</w:t>
      </w:r>
      <w:r w:rsidRPr="003C3148">
        <w:t>elor aflate în contact dar la care tijele sunt pretensionate astfel încât for</w:t>
      </w:r>
      <w:r w:rsidR="00C86317">
        <w:t>ț</w:t>
      </w:r>
      <w:r w:rsidRPr="003C3148">
        <w:t>a de pretensionare să fie mai mare sau egală cu 50% din for</w:t>
      </w:r>
      <w:r w:rsidR="00C86317">
        <w:t>ț</w:t>
      </w:r>
      <w:r w:rsidRPr="003C3148">
        <w:t>a capabilă de pretensionare a șuruburilor</w:t>
      </w:r>
      <w:r w:rsidR="001A5122">
        <w:t>.</w:t>
      </w:r>
      <w:r w:rsidR="001A5122" w:rsidRPr="001A5122">
        <w:t xml:space="preserve"> </w:t>
      </w:r>
      <w:r w:rsidR="001A5122">
        <w:t xml:space="preserve">Nu se ia în considerare </w:t>
      </w:r>
      <w:r w:rsidR="001A5122" w:rsidRPr="003C3148">
        <w:t>efectul pretensionării</w:t>
      </w:r>
      <w:r w:rsidR="001A5122">
        <w:t xml:space="preserve"> la calculul capacității de rezistență a îmbinării</w:t>
      </w:r>
      <w:r w:rsidR="001A5122" w:rsidRPr="003C3148">
        <w:t>.</w:t>
      </w:r>
    </w:p>
    <w:p w14:paraId="6941AC36" w14:textId="77777777" w:rsidR="003C3148" w:rsidRPr="003C3148" w:rsidRDefault="003C3148" w:rsidP="003C3148">
      <w:pPr>
        <w:pStyle w:val="Paragraf"/>
      </w:pPr>
      <w:r w:rsidRPr="003C3148">
        <w:t>La îmbinările cu șuruburi nu se utilizează și cordoane de sudură pentru echilibrarea eforturilor.</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1778831D" w14:textId="77777777" w:rsidR="003C3148" w:rsidRPr="003C3148" w:rsidRDefault="003C3148" w:rsidP="00DB3A3B">
      <w:pPr>
        <w:pStyle w:val="Titlu111"/>
      </w:pPr>
      <w:bookmarkStart w:id="976" w:name="_Toc156230371"/>
      <w:bookmarkStart w:id="977" w:name="_Toc184491221"/>
      <w:bookmarkStart w:id="978" w:name="_Toc320620694"/>
      <w:bookmarkStart w:id="979" w:name="_Toc320620026"/>
      <w:bookmarkStart w:id="980" w:name="_Toc318448655"/>
      <w:bookmarkStart w:id="981" w:name="_Toc318448482"/>
      <w:bookmarkStart w:id="982" w:name="_Toc318364528"/>
      <w:bookmarkStart w:id="983" w:name="_Toc318364328"/>
      <w:bookmarkStart w:id="984" w:name="_Toc144199995"/>
      <w:bookmarkStart w:id="985" w:name="_Toc62480978"/>
      <w:bookmarkStart w:id="986" w:name="_Toc361226915"/>
      <w:r w:rsidRPr="003C3148">
        <w:t>Reguli de proiectare pentru îmbinări în zone nedisipative</w:t>
      </w:r>
      <w:bookmarkEnd w:id="976"/>
      <w:bookmarkEnd w:id="977"/>
    </w:p>
    <w:p w14:paraId="054AADCE" w14:textId="2C4B78FE" w:rsidR="003C3148" w:rsidRPr="003C3148" w:rsidRDefault="003C3148" w:rsidP="003C3148">
      <w:pPr>
        <w:pStyle w:val="Paragraf"/>
      </w:pPr>
      <w:r w:rsidRPr="003C3148">
        <w:t>Îmbinărilor în zone nedisipative se alcătuiesc astfel încât să se prevină dezvoltarea deforma</w:t>
      </w:r>
      <w:r w:rsidR="00C86317">
        <w:t>ț</w:t>
      </w:r>
      <w:r w:rsidRPr="003C3148">
        <w:t>iilor plastice și apari</w:t>
      </w:r>
      <w:r w:rsidR="00C86317">
        <w:t>ț</w:t>
      </w:r>
      <w:r w:rsidRPr="003C3148">
        <w:t>ia tensiunilor reziduale mari.</w:t>
      </w:r>
    </w:p>
    <w:p w14:paraId="1CFA6924" w14:textId="77777777" w:rsidR="003C3148" w:rsidRPr="003C3148" w:rsidRDefault="003C3148" w:rsidP="003C3148">
      <w:pPr>
        <w:pStyle w:val="Paragraf"/>
      </w:pPr>
      <w:r w:rsidRPr="003C3148">
        <w:t>Îmbinările elementelor nedisipative realizate cu sudură sau cu tije se realizează astfel încât să se îndeplinească prevederile din SR EN 1993-1-8.</w:t>
      </w:r>
    </w:p>
    <w:p w14:paraId="4DA0517C" w14:textId="10C0F43F" w:rsidR="003C3148" w:rsidRPr="003C3148" w:rsidRDefault="003C3148" w:rsidP="003C3148">
      <w:pPr>
        <w:pStyle w:val="Paragraf"/>
      </w:pPr>
      <w:r w:rsidRPr="003C3148">
        <w:t>Îmbinările elementelor nedisipative se realizează astfel încât să se îndeplinească cerin</w:t>
      </w:r>
      <w:r w:rsidR="00C86317">
        <w:t>ț</w:t>
      </w:r>
      <w:r w:rsidRPr="003C3148">
        <w:t>a:</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tbl>
      <w:tblPr>
        <w:tblW w:w="5000" w:type="pct"/>
        <w:tblLook w:val="04A0" w:firstRow="1" w:lastRow="0" w:firstColumn="1" w:lastColumn="0" w:noHBand="0" w:noVBand="1"/>
      </w:tblPr>
      <w:tblGrid>
        <w:gridCol w:w="1103"/>
        <w:gridCol w:w="5702"/>
        <w:gridCol w:w="1553"/>
      </w:tblGrid>
      <w:tr w:rsidR="003C3148" w:rsidRPr="003C3148" w14:paraId="24CA79C8" w14:textId="77777777" w:rsidTr="009367A9">
        <w:trPr>
          <w:trHeight w:val="523"/>
        </w:trPr>
        <w:tc>
          <w:tcPr>
            <w:tcW w:w="660" w:type="pct"/>
            <w:vAlign w:val="center"/>
          </w:tcPr>
          <w:p w14:paraId="1A62DFDC" w14:textId="77777777" w:rsidR="003C3148" w:rsidRPr="003C3148" w:rsidRDefault="003C3148" w:rsidP="009367A9">
            <w:pPr>
              <w:rPr>
                <w:lang w:eastAsia="zh-TW"/>
              </w:rPr>
            </w:pPr>
          </w:p>
        </w:tc>
        <w:tc>
          <w:tcPr>
            <w:tcW w:w="3411" w:type="pct"/>
            <w:vAlign w:val="center"/>
          </w:tcPr>
          <w:p w14:paraId="5E32BE48" w14:textId="77777777" w:rsidR="003C3148" w:rsidRPr="003C3148" w:rsidRDefault="00000000" w:rsidP="009367A9">
            <w:pPr>
              <w:jc w:val="left"/>
              <w:rPr>
                <w:rFonts w:cs="Times New Roman"/>
              </w:rPr>
            </w:pPr>
            <m:oMathPara>
              <m:oMath>
                <m:sSub>
                  <m:sSubPr>
                    <m:ctrlPr>
                      <w:rPr>
                        <w:rFonts w:ascii="Cambria Math" w:hAnsi="Cambria Math"/>
                        <w:i/>
                      </w:rPr>
                    </m:ctrlPr>
                  </m:sSubPr>
                  <m:e>
                    <m:r>
                      <w:rPr>
                        <w:rFonts w:ascii="Cambria Math" w:hAnsi="Cambria Math"/>
                      </w:rPr>
                      <m:t>F</m:t>
                    </m:r>
                  </m:e>
                  <m:sub>
                    <m:r>
                      <w:rPr>
                        <w:rFonts w:ascii="Cambria Math" w:hAnsi="Cambria Math"/>
                      </w:rPr>
                      <m:t>Rd,j</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m:t>
                    </m:r>
                  </m:sub>
                </m:sSub>
                <m:sSub>
                  <m:sSubPr>
                    <m:ctrlPr>
                      <w:rPr>
                        <w:rFonts w:ascii="Cambria Math" w:hAnsi="Cambria Math"/>
                        <w:i/>
                      </w:rPr>
                    </m:ctrlPr>
                  </m:sSubPr>
                  <m:e>
                    <m:r>
                      <w:rPr>
                        <w:rFonts w:ascii="Cambria Math" w:hAnsi="Cambria Math"/>
                      </w:rPr>
                      <m:t>F</m:t>
                    </m:r>
                  </m:e>
                  <m:sub>
                    <m:r>
                      <w:rPr>
                        <w:rFonts w:ascii="Cambria Math" w:hAnsi="Cambria Math"/>
                      </w:rPr>
                      <m:t>Rd,pl</m:t>
                    </m:r>
                  </m:sub>
                </m:sSub>
              </m:oMath>
            </m:oMathPara>
          </w:p>
        </w:tc>
        <w:tc>
          <w:tcPr>
            <w:tcW w:w="929" w:type="pct"/>
            <w:vAlign w:val="center"/>
          </w:tcPr>
          <w:p w14:paraId="5BBAB54F" w14:textId="77777777" w:rsidR="003C3148" w:rsidRPr="003C3148" w:rsidRDefault="003C3148" w:rsidP="00DB3A3B">
            <w:pPr>
              <w:pStyle w:val="Ecuatia"/>
            </w:pPr>
          </w:p>
        </w:tc>
      </w:tr>
    </w:tbl>
    <w:p w14:paraId="06AEBE95" w14:textId="77777777" w:rsidR="003C3148" w:rsidRPr="003C3148" w:rsidRDefault="003C3148" w:rsidP="003C3148">
      <w:pPr>
        <w:pStyle w:val="Notatii"/>
      </w:pPr>
      <w:r w:rsidRPr="003C3148">
        <w:t>unde,</w:t>
      </w:r>
    </w:p>
    <w:p w14:paraId="78D21432" w14:textId="57784D74" w:rsidR="003C3148" w:rsidRPr="003C3148" w:rsidRDefault="00000000" w:rsidP="003C3148">
      <w:pPr>
        <w:pStyle w:val="Notatii"/>
      </w:pPr>
      <m:oMath>
        <m:sSub>
          <m:sSubPr>
            <m:ctrlPr>
              <w:rPr>
                <w:rFonts w:ascii="Cambria Math" w:hAnsi="Cambria Math"/>
                <w:i/>
              </w:rPr>
            </m:ctrlPr>
          </m:sSubPr>
          <m:e>
            <m:r>
              <w:rPr>
                <w:rFonts w:ascii="Cambria Math" w:hAnsi="Cambria Math"/>
              </w:rPr>
              <m:t>F</m:t>
            </m:r>
          </m:e>
          <m:sub>
            <m:r>
              <w:rPr>
                <w:rFonts w:ascii="Cambria Math" w:hAnsi="Cambria Math"/>
              </w:rPr>
              <m:t>Rd,j</m:t>
            </m:r>
          </m:sub>
        </m:sSub>
      </m:oMath>
      <w:r w:rsidR="003C3148" w:rsidRPr="003C3148">
        <w:tab/>
        <w:t>valoarea de proiectare a capacită</w:t>
      </w:r>
      <w:r w:rsidR="00C86317">
        <w:t>ț</w:t>
      </w:r>
      <w:r w:rsidR="003C3148" w:rsidRPr="003C3148">
        <w:t>ii de rezisten</w:t>
      </w:r>
      <w:r w:rsidR="00C86317">
        <w:t>ț</w:t>
      </w:r>
      <w:r w:rsidR="003C3148" w:rsidRPr="003C3148">
        <w:t>ă a îmbinării, corespunzătoare efortului la care este supusă, determinată conform prevederilor SR EN 1993-1-8;</w:t>
      </w:r>
    </w:p>
    <w:p w14:paraId="2E5DB99A" w14:textId="20AC9547" w:rsidR="003C3148" w:rsidRPr="003C3148" w:rsidRDefault="00000000" w:rsidP="003C3148">
      <w:pPr>
        <w:pStyle w:val="Notatii"/>
      </w:pPr>
      <m:oMath>
        <m:sSub>
          <m:sSubPr>
            <m:ctrlPr>
              <w:rPr>
                <w:rFonts w:ascii="Cambria Math" w:hAnsi="Cambria Math"/>
                <w:i/>
              </w:rPr>
            </m:ctrlPr>
          </m:sSubPr>
          <m:e>
            <m:r>
              <w:rPr>
                <w:rFonts w:ascii="Cambria Math" w:hAnsi="Cambria Math"/>
              </w:rPr>
              <m:t>F</m:t>
            </m:r>
          </m:e>
          <m:sub>
            <m:r>
              <w:rPr>
                <w:rFonts w:ascii="Cambria Math" w:hAnsi="Cambria Math"/>
              </w:rPr>
              <m:t>Rd,pl</m:t>
            </m:r>
          </m:sub>
        </m:sSub>
      </m:oMath>
      <w:r w:rsidR="003C3148" w:rsidRPr="003C3148">
        <w:tab/>
        <w:t>valoarea de proiectare a capacită</w:t>
      </w:r>
      <w:r w:rsidR="00C86317">
        <w:t>ț</w:t>
      </w:r>
      <w:r w:rsidR="003C3148" w:rsidRPr="003C3148">
        <w:t>i de rezisten</w:t>
      </w:r>
      <w:r w:rsidR="00C86317">
        <w:t>ț</w:t>
      </w:r>
      <w:r w:rsidR="003C3148" w:rsidRPr="003C3148">
        <w:t>ă plastică a elementului care se îmbină, corespunzătoare efortului la care acesta este supus, determinată utilizând valoarea nominală a limitei de curgere a o</w:t>
      </w:r>
      <w:r w:rsidR="00C86317">
        <w:t>ț</w:t>
      </w:r>
      <w:r w:rsidR="003C3148" w:rsidRPr="003C3148">
        <w:t>elului;</w:t>
      </w:r>
    </w:p>
    <w:p w14:paraId="5CA6111A" w14:textId="6F265AE2" w:rsidR="003C3148" w:rsidRPr="003C3148" w:rsidRDefault="00000000" w:rsidP="003C3148">
      <w:pPr>
        <w:pStyle w:val="Notatii"/>
      </w:pPr>
      <m:oMath>
        <m:sSub>
          <m:sSubPr>
            <m:ctrlPr>
              <w:rPr>
                <w:rFonts w:ascii="Cambria Math" w:hAnsi="Cambria Math"/>
                <w:i/>
              </w:rPr>
            </m:ctrlPr>
          </m:sSubPr>
          <m:e>
            <m:r>
              <w:rPr>
                <w:rFonts w:ascii="Cambria Math" w:hAnsi="Cambria Math"/>
              </w:rPr>
              <m:t>ω</m:t>
            </m:r>
          </m:e>
          <m:sub>
            <m:r>
              <w:rPr>
                <w:rFonts w:ascii="Cambria Math" w:hAnsi="Cambria Math"/>
              </w:rPr>
              <m:t>rm</m:t>
            </m:r>
          </m:sub>
        </m:sSub>
      </m:oMath>
      <w:r w:rsidR="003C3148" w:rsidRPr="003C3148">
        <w:tab/>
        <w:t>factorul de suprarezisten</w:t>
      </w:r>
      <w:proofErr w:type="spellStart"/>
      <w:r w:rsidR="00C86317">
        <w:t>ț</w:t>
      </w:r>
      <w:r w:rsidR="003C3148" w:rsidRPr="003C3148">
        <w:t>ă</w:t>
      </w:r>
      <w:proofErr w:type="spellEnd"/>
      <w:r w:rsidR="003C3148" w:rsidRPr="003C3148">
        <w:t xml:space="preserve"> care </w:t>
      </w:r>
      <w:r w:rsidR="00C86317">
        <w:t>ț</w:t>
      </w:r>
      <w:r w:rsidR="003C3148" w:rsidRPr="003C3148">
        <w:t>ine seama de varia</w:t>
      </w:r>
      <w:r w:rsidR="00C86317">
        <w:t>ț</w:t>
      </w:r>
      <w:r w:rsidR="003C3148" w:rsidRPr="003C3148">
        <w:t>ia limitei de curgere a o</w:t>
      </w:r>
      <w:r w:rsidR="00C86317">
        <w:t>ț</w:t>
      </w:r>
      <w:r w:rsidR="003C3148" w:rsidRPr="003C3148">
        <w:t xml:space="preserve">elului, stabilit conform prevederilor din </w:t>
      </w:r>
      <w:r w:rsidR="003C3148" w:rsidRPr="009D6161">
        <w:rPr>
          <w:rStyle w:val="Mylink"/>
        </w:rPr>
        <w:fldChar w:fldCharType="begin"/>
      </w:r>
      <w:r w:rsidR="009D6161" w:rsidRPr="009D6161">
        <w:rPr>
          <w:rStyle w:val="Mylink"/>
        </w:rPr>
        <w:instrText>REF _Ref155345767 \r \* CHARFORMAT \h</w:instrText>
      </w:r>
      <w:r w:rsidR="003C3148" w:rsidRPr="009D6161">
        <w:rPr>
          <w:rStyle w:val="Mylink"/>
        </w:rPr>
      </w:r>
      <w:r w:rsidR="003C3148" w:rsidRPr="009D6161">
        <w:rPr>
          <w:rStyle w:val="Mylink"/>
        </w:rPr>
        <w:fldChar w:fldCharType="separate"/>
      </w:r>
      <w:r w:rsidR="009464BD">
        <w:rPr>
          <w:rStyle w:val="Mylink"/>
        </w:rPr>
        <w:t>Tabelul 6.2</w:t>
      </w:r>
      <w:r w:rsidR="003C3148" w:rsidRPr="009D6161">
        <w:rPr>
          <w:rStyle w:val="Mylink"/>
        </w:rPr>
        <w:fldChar w:fldCharType="end"/>
      </w:r>
      <w:r w:rsidR="003C3148" w:rsidRPr="003C3148">
        <w:t>.</w:t>
      </w:r>
    </w:p>
    <w:p w14:paraId="69EAE936" w14:textId="2EB37178" w:rsidR="003C3148" w:rsidRPr="003C3148" w:rsidRDefault="003C3148" w:rsidP="00DB3A3B">
      <w:pPr>
        <w:pStyle w:val="Titlu111"/>
      </w:pPr>
      <w:bookmarkStart w:id="987" w:name="_Toc156230372"/>
      <w:bookmarkStart w:id="988" w:name="_Toc184491222"/>
      <w:r w:rsidRPr="003C3148">
        <w:lastRenderedPageBreak/>
        <w:t>Reguli de proiectare pentru prinderea stâlpilor în funda</w:t>
      </w:r>
      <w:r w:rsidR="00C86317">
        <w:t>ț</w:t>
      </w:r>
      <w:r w:rsidRPr="003C3148">
        <w:t>ii</w:t>
      </w:r>
      <w:bookmarkEnd w:id="978"/>
      <w:bookmarkEnd w:id="979"/>
      <w:bookmarkEnd w:id="980"/>
      <w:bookmarkEnd w:id="981"/>
      <w:bookmarkEnd w:id="982"/>
      <w:bookmarkEnd w:id="983"/>
      <w:bookmarkEnd w:id="984"/>
      <w:bookmarkEnd w:id="985"/>
      <w:bookmarkEnd w:id="986"/>
      <w:bookmarkEnd w:id="987"/>
      <w:bookmarkEnd w:id="988"/>
    </w:p>
    <w:p w14:paraId="7401A37E" w14:textId="001FE849" w:rsidR="003C3148" w:rsidRPr="003C3148" w:rsidRDefault="003C3148" w:rsidP="003C3148">
      <w:pPr>
        <w:pStyle w:val="Paragraf"/>
      </w:pPr>
      <w:r w:rsidRPr="003C3148">
        <w:t>Șuruburile de ancoraj se proiectează astfel încât valoarea de proiectare a capacită</w:t>
      </w:r>
      <w:r w:rsidR="00C86317">
        <w:t>ț</w:t>
      </w:r>
      <w:r w:rsidRPr="003C3148">
        <w:t>ii lor de rezisten</w:t>
      </w:r>
      <w:r w:rsidR="00C86317">
        <w:t>ț</w:t>
      </w:r>
      <w:r w:rsidRPr="003C3148">
        <w:t>ă la întindere să fie mai mare sau egală cu efortul maxim de întindere care se poate dezvolta în șurub la inciden</w:t>
      </w:r>
      <w:r w:rsidR="00C86317">
        <w:t>ț</w:t>
      </w:r>
      <w:r w:rsidRPr="003C3148">
        <w:t xml:space="preserve">a </w:t>
      </w:r>
      <w:r w:rsidR="00CB5C74">
        <w:t>acțiunii seismice de proiectare</w:t>
      </w:r>
      <w:r w:rsidR="00CB5C74" w:rsidRPr="003C3148">
        <w:t>, corespunzăto</w:t>
      </w:r>
      <w:r w:rsidR="00CB5C74">
        <w:t>a</w:t>
      </w:r>
      <w:r w:rsidR="00CB5C74" w:rsidRPr="003C3148">
        <w:t>r</w:t>
      </w:r>
      <w:r w:rsidR="00CB5C74">
        <w:t>e</w:t>
      </w:r>
      <w:r w:rsidR="00CB5C74" w:rsidRPr="003C3148">
        <w:t xml:space="preserve"> stării limită ultime</w:t>
      </w:r>
      <w:r w:rsidR="00CB5C74">
        <w:t>.</w:t>
      </w:r>
    </w:p>
    <w:p w14:paraId="7DEA01AB" w14:textId="30F39E03" w:rsidR="003C3148" w:rsidRPr="003C3148" w:rsidRDefault="003C3148" w:rsidP="003C3148">
      <w:pPr>
        <w:pStyle w:val="Paragraf"/>
      </w:pPr>
      <w:r w:rsidRPr="003C3148">
        <w:t xml:space="preserve"> Valorile de proiectare ale efectelor ac</w:t>
      </w:r>
      <w:r w:rsidR="00C86317">
        <w:t>ț</w:t>
      </w:r>
      <w:r w:rsidRPr="003C3148">
        <w:t>iunilor la baza stâlpului se determină cu rela</w:t>
      </w:r>
      <w:r w:rsidR="00C86317">
        <w:t>ț</w:t>
      </w:r>
      <w:r w:rsidRPr="003C3148">
        <w:t>ia:</w:t>
      </w:r>
    </w:p>
    <w:tbl>
      <w:tblPr>
        <w:tblW w:w="5000" w:type="pct"/>
        <w:tblLook w:val="04A0" w:firstRow="1" w:lastRow="0" w:firstColumn="1" w:lastColumn="0" w:noHBand="0" w:noVBand="1"/>
      </w:tblPr>
      <w:tblGrid>
        <w:gridCol w:w="1103"/>
        <w:gridCol w:w="5702"/>
        <w:gridCol w:w="1553"/>
      </w:tblGrid>
      <w:tr w:rsidR="003C3148" w:rsidRPr="003C3148" w14:paraId="09A00EF0" w14:textId="77777777" w:rsidTr="009367A9">
        <w:trPr>
          <w:trHeight w:val="523"/>
        </w:trPr>
        <w:tc>
          <w:tcPr>
            <w:tcW w:w="660" w:type="pct"/>
            <w:vAlign w:val="center"/>
          </w:tcPr>
          <w:p w14:paraId="154F08B7" w14:textId="77777777" w:rsidR="003C3148" w:rsidRPr="003C3148" w:rsidRDefault="003C3148" w:rsidP="009367A9">
            <w:pPr>
              <w:rPr>
                <w:lang w:eastAsia="zh-TW"/>
              </w:rPr>
            </w:pPr>
          </w:p>
        </w:tc>
        <w:tc>
          <w:tcPr>
            <w:tcW w:w="3411" w:type="pct"/>
            <w:vAlign w:val="center"/>
            <w:hideMark/>
          </w:tcPr>
          <w:p w14:paraId="140E173F" w14:textId="77777777" w:rsidR="003C3148" w:rsidRPr="003C3148" w:rsidRDefault="00000000" w:rsidP="009367A9">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Fd</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Fd,G</m:t>
                    </m:r>
                  </m:sub>
                </m:sSub>
                <m:r>
                  <w:rPr>
                    <w:rFonts w:ascii="Cambria Math" w:hAnsi="Cambria Math"/>
                  </w:rPr>
                  <m:t>+</m:t>
                </m:r>
                <m:sSub>
                  <m:sSubPr>
                    <m:ctrlPr>
                      <w:rPr>
                        <w:rFonts w:ascii="Cambria Math" w:hAnsi="Cambria Math"/>
                        <w:i/>
                      </w:rPr>
                    </m:ctrlPr>
                  </m:sSubPr>
                  <m:e>
                    <m:r>
                      <m:rPr>
                        <m:sty m:val="p"/>
                      </m:rPr>
                      <w:rPr>
                        <w:rFonts w:ascii="Cambria Math" w:hAnsi="Cambria Math"/>
                      </w:rPr>
                      <m:t>Ω</m:t>
                    </m:r>
                  </m:e>
                  <m:sub>
                    <m:r>
                      <w:rPr>
                        <w:rFonts w:ascii="Cambria Math" w:hAnsi="Cambria Math"/>
                      </w:rPr>
                      <m:t>T</m:t>
                    </m:r>
                  </m:sub>
                </m:sSub>
                <m:sSub>
                  <m:sSubPr>
                    <m:ctrlPr>
                      <w:rPr>
                        <w:rFonts w:ascii="Cambria Math" w:hAnsi="Cambria Math"/>
                        <w:i/>
                      </w:rPr>
                    </m:ctrlPr>
                  </m:sSubPr>
                  <m:e>
                    <m:r>
                      <w:rPr>
                        <w:rFonts w:ascii="Cambria Math" w:hAnsi="Cambria Math"/>
                      </w:rPr>
                      <m:t>∙E</m:t>
                    </m:r>
                  </m:e>
                  <m:sub>
                    <m:r>
                      <w:rPr>
                        <w:rFonts w:ascii="Cambria Math" w:hAnsi="Cambria Math"/>
                      </w:rPr>
                      <m:t>Fd,E</m:t>
                    </m:r>
                  </m:sub>
                </m:sSub>
              </m:oMath>
            </m:oMathPara>
          </w:p>
        </w:tc>
        <w:tc>
          <w:tcPr>
            <w:tcW w:w="929" w:type="pct"/>
            <w:vAlign w:val="center"/>
            <w:hideMark/>
          </w:tcPr>
          <w:p w14:paraId="7B9E794A" w14:textId="77777777" w:rsidR="003C3148" w:rsidRPr="003C3148" w:rsidRDefault="003C3148" w:rsidP="00DB3A3B">
            <w:pPr>
              <w:pStyle w:val="Ecuatia"/>
            </w:pPr>
            <w:r w:rsidRPr="003C3148">
              <w:t xml:space="preserve"> </w:t>
            </w:r>
          </w:p>
        </w:tc>
      </w:tr>
    </w:tbl>
    <w:p w14:paraId="5C69B4D3" w14:textId="77777777" w:rsidR="003C3148" w:rsidRPr="003C3148" w:rsidRDefault="003C3148" w:rsidP="003C3148">
      <w:pPr>
        <w:pStyle w:val="Notatii"/>
      </w:pPr>
      <w:r w:rsidRPr="003C3148">
        <w:t>unde</w:t>
      </w:r>
    </w:p>
    <w:p w14:paraId="5E4ADFDD" w14:textId="59301793" w:rsidR="003C3148" w:rsidRPr="003C3148" w:rsidRDefault="00000000" w:rsidP="003C3148">
      <w:pPr>
        <w:pStyle w:val="Notatii"/>
        <w:ind w:left="0" w:firstLine="0"/>
      </w:pPr>
      <m:oMath>
        <m:sSub>
          <m:sSubPr>
            <m:ctrlPr>
              <w:rPr>
                <w:rFonts w:ascii="Cambria Math" w:hAnsi="Cambria Math"/>
                <w:i/>
              </w:rPr>
            </m:ctrlPr>
          </m:sSubPr>
          <m:e>
            <m:r>
              <w:rPr>
                <w:rFonts w:ascii="Cambria Math" w:hAnsi="Cambria Math"/>
              </w:rPr>
              <m:t>E</m:t>
            </m:r>
          </m:e>
          <m:sub>
            <m:r>
              <w:rPr>
                <w:rFonts w:ascii="Cambria Math" w:hAnsi="Cambria Math"/>
              </w:rPr>
              <m:t>Fd</m:t>
            </m:r>
          </m:sub>
        </m:sSub>
      </m:oMath>
      <w:r w:rsidR="003C3148" w:rsidRPr="003C3148">
        <w:tab/>
        <w:t>valoarea de proiectare a efectului ac</w:t>
      </w:r>
      <w:proofErr w:type="spellStart"/>
      <w:r w:rsidR="00C86317">
        <w:t>ț</w:t>
      </w:r>
      <w:r w:rsidR="003C3148" w:rsidRPr="003C3148">
        <w:t>iunilor</w:t>
      </w:r>
      <w:proofErr w:type="spellEnd"/>
      <w:r w:rsidR="003C3148" w:rsidRPr="003C3148">
        <w:t xml:space="preserve"> din gruparea seismică de ac</w:t>
      </w:r>
      <w:r w:rsidR="00C86317">
        <w:t>ț</w:t>
      </w:r>
      <w:r w:rsidR="003C3148" w:rsidRPr="003C3148">
        <w:t>iuni;</w:t>
      </w:r>
    </w:p>
    <w:p w14:paraId="797AF99F" w14:textId="62D2CB14" w:rsidR="003C3148" w:rsidRPr="003C3148" w:rsidRDefault="00000000" w:rsidP="003C3148">
      <w:pPr>
        <w:pStyle w:val="Notatii"/>
        <w:ind w:left="0" w:firstLine="0"/>
      </w:pPr>
      <m:oMath>
        <m:sSub>
          <m:sSubPr>
            <m:ctrlPr>
              <w:rPr>
                <w:rFonts w:ascii="Cambria Math" w:hAnsi="Cambria Math"/>
                <w:i/>
              </w:rPr>
            </m:ctrlPr>
          </m:sSubPr>
          <m:e>
            <m:r>
              <w:rPr>
                <w:rFonts w:ascii="Cambria Math" w:hAnsi="Cambria Math"/>
              </w:rPr>
              <m:t>E</m:t>
            </m:r>
          </m:e>
          <m:sub>
            <m:r>
              <w:rPr>
                <w:rFonts w:ascii="Cambria Math" w:hAnsi="Cambria Math"/>
              </w:rPr>
              <m:t>Fd,G</m:t>
            </m:r>
          </m:sub>
        </m:sSub>
      </m:oMath>
      <w:r w:rsidR="003C3148" w:rsidRPr="003C3148">
        <w:tab/>
        <w:t>valoarea de proiectare a efectului ac</w:t>
      </w:r>
      <w:r w:rsidR="00C86317">
        <w:t>ț</w:t>
      </w:r>
      <w:r w:rsidR="003C3148" w:rsidRPr="003C3148">
        <w:t xml:space="preserve">iunilor </w:t>
      </w:r>
      <w:proofErr w:type="spellStart"/>
      <w:r w:rsidR="003C3148" w:rsidRPr="003C3148">
        <w:t>neseismice</w:t>
      </w:r>
      <w:proofErr w:type="spellEnd"/>
      <w:r w:rsidR="003C3148" w:rsidRPr="003C3148">
        <w:t xml:space="preserve"> din gruparea seismică de ac</w:t>
      </w:r>
      <w:r w:rsidR="00C86317">
        <w:t>ț</w:t>
      </w:r>
      <w:r w:rsidR="003C3148" w:rsidRPr="003C3148">
        <w:t>iuni;</w:t>
      </w:r>
    </w:p>
    <w:p w14:paraId="7DC74EE1" w14:textId="1B4E68A6" w:rsidR="003C3148" w:rsidRPr="003C3148" w:rsidRDefault="00000000" w:rsidP="003C3148">
      <w:pPr>
        <w:pStyle w:val="Notatii"/>
        <w:ind w:left="0" w:firstLine="0"/>
      </w:pPr>
      <m:oMath>
        <m:sSub>
          <m:sSubPr>
            <m:ctrlPr>
              <w:rPr>
                <w:rFonts w:ascii="Cambria Math" w:hAnsi="Cambria Math"/>
                <w:i/>
              </w:rPr>
            </m:ctrlPr>
          </m:sSubPr>
          <m:e>
            <m:r>
              <w:rPr>
                <w:rFonts w:ascii="Cambria Math" w:hAnsi="Cambria Math"/>
              </w:rPr>
              <m:t>E</m:t>
            </m:r>
          </m:e>
          <m:sub>
            <m:r>
              <w:rPr>
                <w:rFonts w:ascii="Cambria Math" w:hAnsi="Cambria Math"/>
              </w:rPr>
              <m:t>Fd,E</m:t>
            </m:r>
          </m:sub>
        </m:sSub>
      </m:oMath>
      <w:r w:rsidR="003C3148" w:rsidRPr="003C3148">
        <w:tab/>
        <w:t>valoarea de proiectare a efectului ac</w:t>
      </w:r>
      <w:proofErr w:type="spellStart"/>
      <w:r w:rsidR="00C86317">
        <w:t>ț</w:t>
      </w:r>
      <w:r w:rsidR="003C3148" w:rsidRPr="003C3148">
        <w:t>iunii</w:t>
      </w:r>
      <w:proofErr w:type="spellEnd"/>
      <w:r w:rsidR="003C3148" w:rsidRPr="003C3148">
        <w:t xml:space="preserve"> seismice din gruparea seismică de ac</w:t>
      </w:r>
      <w:r w:rsidR="00C86317">
        <w:t>ț</w:t>
      </w:r>
      <w:r w:rsidR="003C3148" w:rsidRPr="003C3148">
        <w:t>iuni, corespunzătoare stării limită ultime</w:t>
      </w:r>
    </w:p>
    <w:p w14:paraId="622A1355" w14:textId="5EE02FF2" w:rsidR="003C3148" w:rsidRPr="003C3148" w:rsidRDefault="00000000" w:rsidP="003C3148">
      <w:pPr>
        <w:pStyle w:val="Notatii"/>
      </w:pPr>
      <m:oMath>
        <m:sSub>
          <m:sSubPr>
            <m:ctrlPr>
              <w:rPr>
                <w:rFonts w:ascii="Cambria Math" w:hAnsi="Cambria Math"/>
              </w:rPr>
            </m:ctrlPr>
          </m:sSubPr>
          <m:e>
            <m:r>
              <w:rPr>
                <w:rFonts w:ascii="Cambria Math" w:hAnsi="Cambria Math"/>
              </w:rPr>
              <m:t>Ω</m:t>
            </m:r>
          </m:e>
          <m:sub>
            <m:r>
              <w:rPr>
                <w:rFonts w:ascii="Cambria Math" w:hAnsi="Cambria Math"/>
              </w:rPr>
              <m:t>T</m:t>
            </m:r>
          </m:sub>
        </m:sSub>
      </m:oMath>
      <w:r w:rsidR="003C3148" w:rsidRPr="003C3148">
        <w:t xml:space="preserve"> </w:t>
      </w:r>
      <w:r w:rsidR="003C3148" w:rsidRPr="003C3148">
        <w:tab/>
        <w:t>valoarea suprarezisten</w:t>
      </w:r>
      <w:proofErr w:type="spellStart"/>
      <w:r w:rsidR="00C86317">
        <w:t>ț</w:t>
      </w:r>
      <w:r w:rsidR="003C3148" w:rsidRPr="003C3148">
        <w:t>ei</w:t>
      </w:r>
      <w:proofErr w:type="spellEnd"/>
      <w:r w:rsidR="003C3148" w:rsidRPr="003C3148">
        <w:t xml:space="preserve"> structurii la ac</w:t>
      </w:r>
      <w:r w:rsidR="00C86317">
        <w:t>ț</w:t>
      </w:r>
      <w:r w:rsidR="003C3148" w:rsidRPr="003C3148">
        <w:t>iuni orizontale:</w:t>
      </w:r>
    </w:p>
    <w:tbl>
      <w:tblPr>
        <w:tblW w:w="5000" w:type="pct"/>
        <w:tblLook w:val="04A0" w:firstRow="1" w:lastRow="0" w:firstColumn="1" w:lastColumn="0" w:noHBand="0" w:noVBand="1"/>
      </w:tblPr>
      <w:tblGrid>
        <w:gridCol w:w="1253"/>
        <w:gridCol w:w="5851"/>
        <w:gridCol w:w="1254"/>
      </w:tblGrid>
      <w:tr w:rsidR="003C3148" w:rsidRPr="003C3148" w14:paraId="5F6EA139" w14:textId="77777777" w:rsidTr="009367A9">
        <w:trPr>
          <w:trHeight w:val="523"/>
        </w:trPr>
        <w:tc>
          <w:tcPr>
            <w:tcW w:w="750" w:type="pct"/>
            <w:vAlign w:val="center"/>
          </w:tcPr>
          <w:p w14:paraId="03349EFD" w14:textId="77777777" w:rsidR="003C3148" w:rsidRPr="003C3148" w:rsidRDefault="003C3148" w:rsidP="009367A9">
            <w:pPr>
              <w:rPr>
                <w:lang w:eastAsia="zh-TW"/>
              </w:rPr>
            </w:pPr>
          </w:p>
        </w:tc>
        <w:tc>
          <w:tcPr>
            <w:tcW w:w="3500" w:type="pct"/>
            <w:vAlign w:val="center"/>
            <w:hideMark/>
          </w:tcPr>
          <w:p w14:paraId="14C41419" w14:textId="77777777" w:rsidR="003C3148" w:rsidRPr="003C3148" w:rsidRDefault="00000000" w:rsidP="009367A9">
            <w:pPr>
              <w:rPr>
                <w:i/>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sh</m:t>
                    </m:r>
                  </m:sub>
                </m:sSub>
                <m:sSub>
                  <m:sSubPr>
                    <m:ctrlPr>
                      <w:rPr>
                        <w:rFonts w:ascii="Cambria Math" w:hAnsi="Cambria Math"/>
                        <w:i/>
                      </w:rPr>
                    </m:ctrlPr>
                  </m:sSubPr>
                  <m:e>
                    <m:r>
                      <w:rPr>
                        <w:rFonts w:ascii="Cambria Math" w:hAnsi="Cambria Math"/>
                      </w:rPr>
                      <m:t>∙Ω</m:t>
                    </m:r>
                  </m:e>
                  <m:sub>
                    <m:r>
                      <w:rPr>
                        <w:rFonts w:ascii="Cambria Math" w:hAnsi="Cambria Math"/>
                      </w:rPr>
                      <m:t>d</m:t>
                    </m:r>
                  </m:sub>
                </m:sSub>
                <m:r>
                  <w:rPr>
                    <w:rFonts w:ascii="Cambria Math" w:hAnsi="Cambria Math"/>
                  </w:rPr>
                  <m:t xml:space="preserve"> </m:t>
                </m:r>
              </m:oMath>
            </m:oMathPara>
          </w:p>
        </w:tc>
        <w:tc>
          <w:tcPr>
            <w:tcW w:w="750" w:type="pct"/>
            <w:vAlign w:val="center"/>
            <w:hideMark/>
          </w:tcPr>
          <w:p w14:paraId="4143C1CD" w14:textId="77777777" w:rsidR="003C3148" w:rsidRPr="003C3148" w:rsidRDefault="003C3148" w:rsidP="00DB3A3B">
            <w:pPr>
              <w:pStyle w:val="Ecuatia"/>
            </w:pPr>
            <w:r w:rsidRPr="003C3148">
              <w:t xml:space="preserve"> </w:t>
            </w:r>
          </w:p>
        </w:tc>
      </w:tr>
    </w:tbl>
    <w:p w14:paraId="322BFA0C" w14:textId="29E72600" w:rsidR="003C3148" w:rsidRPr="003C3148" w:rsidRDefault="00000000" w:rsidP="003C3148">
      <w:pPr>
        <w:pStyle w:val="Notatii"/>
      </w:pPr>
      <m:oMath>
        <m:sSub>
          <m:sSubPr>
            <m:ctrlPr>
              <w:rPr>
                <w:rFonts w:ascii="Cambria Math" w:hAnsi="Cambria Math"/>
              </w:rPr>
            </m:ctrlPr>
          </m:sSubPr>
          <m:e>
            <m:r>
              <w:rPr>
                <w:rFonts w:ascii="Cambria Math" w:hAnsi="Cambria Math"/>
              </w:rPr>
              <m:t>ω</m:t>
            </m:r>
          </m:e>
          <m:sub>
            <m:r>
              <w:rPr>
                <w:rFonts w:ascii="Cambria Math" w:hAnsi="Cambria Math"/>
              </w:rPr>
              <m:t>rm</m:t>
            </m:r>
          </m:sub>
        </m:sSub>
      </m:oMath>
      <w:r w:rsidR="003C3148" w:rsidRPr="003C3148">
        <w:tab/>
        <w:t>factorul de suprarezisten</w:t>
      </w:r>
      <w:proofErr w:type="spellStart"/>
      <w:r w:rsidR="00C86317">
        <w:t>ț</w:t>
      </w:r>
      <w:r w:rsidR="003C3148" w:rsidRPr="003C3148">
        <w:t>ă</w:t>
      </w:r>
      <w:proofErr w:type="spellEnd"/>
      <w:r w:rsidR="003C3148" w:rsidRPr="003C3148">
        <w:t xml:space="preserve"> care </w:t>
      </w:r>
      <w:r w:rsidR="00C86317">
        <w:t>ț</w:t>
      </w:r>
      <w:r w:rsidR="003C3148" w:rsidRPr="003C3148">
        <w:t>ine seama de varia</w:t>
      </w:r>
      <w:r w:rsidR="00C86317">
        <w:t>ț</w:t>
      </w:r>
      <w:r w:rsidR="003C3148" w:rsidRPr="003C3148">
        <w:t>ia limitei de curgere a o</w:t>
      </w:r>
      <w:r w:rsidR="00C86317">
        <w:t>ț</w:t>
      </w:r>
      <w:r w:rsidR="003C3148" w:rsidRPr="003C3148">
        <w:t xml:space="preserve">elului, conform prevederilor din </w:t>
      </w:r>
      <w:r w:rsidR="003C3148" w:rsidRPr="009D6161">
        <w:rPr>
          <w:rStyle w:val="Mylink"/>
        </w:rPr>
        <w:fldChar w:fldCharType="begin"/>
      </w:r>
      <w:r w:rsidR="009D6161" w:rsidRPr="009D6161">
        <w:rPr>
          <w:rStyle w:val="Mylink"/>
        </w:rPr>
        <w:instrText>REF _Ref155345767 \r \* CHARFORMAT \h</w:instrText>
      </w:r>
      <w:r w:rsidR="003C3148" w:rsidRPr="009D6161">
        <w:rPr>
          <w:rStyle w:val="Mylink"/>
        </w:rPr>
      </w:r>
      <w:r w:rsidR="003C3148" w:rsidRPr="009D6161">
        <w:rPr>
          <w:rStyle w:val="Mylink"/>
        </w:rPr>
        <w:fldChar w:fldCharType="separate"/>
      </w:r>
      <w:r w:rsidR="009464BD">
        <w:rPr>
          <w:rStyle w:val="Mylink"/>
        </w:rPr>
        <w:t>Tabelul 6.2</w:t>
      </w:r>
      <w:r w:rsidR="003C3148" w:rsidRPr="009D6161">
        <w:rPr>
          <w:rStyle w:val="Mylink"/>
        </w:rPr>
        <w:fldChar w:fldCharType="end"/>
      </w:r>
      <w:r w:rsidR="003C3148" w:rsidRPr="003C3148">
        <w:t>;</w:t>
      </w:r>
    </w:p>
    <w:p w14:paraId="5C247F3E" w14:textId="3CF227CA" w:rsidR="003C3148" w:rsidRPr="003C3148" w:rsidRDefault="00000000" w:rsidP="003C3148">
      <w:pPr>
        <w:pStyle w:val="Notatii"/>
      </w:pPr>
      <m:oMath>
        <m:sSub>
          <m:sSubPr>
            <m:ctrlPr>
              <w:rPr>
                <w:rFonts w:ascii="Cambria Math" w:hAnsi="Cambria Math"/>
                <w:i/>
              </w:rPr>
            </m:ctrlPr>
          </m:sSubPr>
          <m:e>
            <m:r>
              <w:rPr>
                <w:rFonts w:ascii="Cambria Math" w:hAnsi="Cambria Math"/>
              </w:rPr>
              <m:t>ω</m:t>
            </m:r>
          </m:e>
          <m:sub>
            <m:r>
              <w:rPr>
                <w:rFonts w:ascii="Cambria Math" w:hAnsi="Cambria Math"/>
              </w:rPr>
              <m:t>sh</m:t>
            </m:r>
          </m:sub>
        </m:sSub>
      </m:oMath>
      <w:r w:rsidR="003C3148" w:rsidRPr="003C3148">
        <w:tab/>
        <w:t>factorul de suprarezisten</w:t>
      </w:r>
      <w:proofErr w:type="spellStart"/>
      <w:r w:rsidR="00C86317">
        <w:t>ț</w:t>
      </w:r>
      <w:r w:rsidR="003C3148" w:rsidRPr="003C3148">
        <w:t>ă</w:t>
      </w:r>
      <w:proofErr w:type="spellEnd"/>
      <w:r w:rsidR="003C3148" w:rsidRPr="003C3148">
        <w:t xml:space="preserve"> care </w:t>
      </w:r>
      <w:r w:rsidR="00C86317">
        <w:t>ț</w:t>
      </w:r>
      <w:r w:rsidR="003C3148" w:rsidRPr="003C3148">
        <w:t>ine seama de efectul de consolidare a o</w:t>
      </w:r>
      <w:r w:rsidR="00C86317">
        <w:t>ț</w:t>
      </w:r>
      <w:r w:rsidR="003C3148" w:rsidRPr="003C3148">
        <w:t xml:space="preserve">elului, a cărui valoare se stabilește conform prevederilor din </w:t>
      </w:r>
      <w:r w:rsidR="003C3148" w:rsidRPr="009D6161">
        <w:rPr>
          <w:rStyle w:val="Mylink"/>
          <w:highlight w:val="yellow"/>
        </w:rPr>
        <w:fldChar w:fldCharType="begin"/>
      </w:r>
      <w:r w:rsidR="009D6161" w:rsidRPr="009D6161">
        <w:rPr>
          <w:rStyle w:val="Mylink"/>
        </w:rPr>
        <w:instrText>REF _Ref154151572 \r \* CHARFORMAT \h</w:instrText>
      </w:r>
      <w:r w:rsidR="003C3148" w:rsidRPr="009D6161">
        <w:rPr>
          <w:rStyle w:val="Mylink"/>
          <w:highlight w:val="yellow"/>
        </w:rPr>
      </w:r>
      <w:r w:rsidR="003C3148" w:rsidRPr="009D6161">
        <w:rPr>
          <w:rStyle w:val="Mylink"/>
          <w:highlight w:val="yellow"/>
        </w:rPr>
        <w:fldChar w:fldCharType="separate"/>
      </w:r>
      <w:r w:rsidR="009464BD">
        <w:rPr>
          <w:rStyle w:val="Mylink"/>
        </w:rPr>
        <w:t>Tabelul 6.4</w:t>
      </w:r>
      <w:r w:rsidR="003C3148" w:rsidRPr="009D6161">
        <w:rPr>
          <w:rStyle w:val="Mylink"/>
          <w:highlight w:val="yellow"/>
        </w:rPr>
        <w:fldChar w:fldCharType="end"/>
      </w:r>
      <w:r w:rsidR="003C3148" w:rsidRPr="003C3148">
        <w:t>.</w:t>
      </w:r>
    </w:p>
    <w:p w14:paraId="7F32420A" w14:textId="72EEFFC2" w:rsidR="003C3148" w:rsidRPr="003C3148" w:rsidRDefault="00000000" w:rsidP="003C3148">
      <m:oMath>
        <m:sSub>
          <m:sSubPr>
            <m:ctrlPr>
              <w:rPr>
                <w:rFonts w:ascii="Cambria Math" w:hAnsi="Cambria Math"/>
              </w:rPr>
            </m:ctrlPr>
          </m:sSubPr>
          <m:e>
            <m:r>
              <w:rPr>
                <w:rFonts w:ascii="Cambria Math" w:hAnsi="Cambria Math"/>
              </w:rPr>
              <m:t>Ω</m:t>
            </m:r>
          </m:e>
          <m:sub>
            <m:r>
              <w:rPr>
                <w:rFonts w:ascii="Cambria Math" w:hAnsi="Cambria Math"/>
              </w:rPr>
              <m:t>d</m:t>
            </m:r>
          </m:sub>
        </m:sSub>
      </m:oMath>
      <w:r w:rsidR="003C3148" w:rsidRPr="003C3148">
        <w:t xml:space="preserve"> </w:t>
      </w:r>
      <w:r w:rsidR="003C3148" w:rsidRPr="003C3148">
        <w:tab/>
        <w:t>valoarea minimă a raportului dintre valoarea de proiectare a capacită</w:t>
      </w:r>
      <w:r w:rsidR="00C86317">
        <w:t>ț</w:t>
      </w:r>
      <w:r w:rsidR="003C3148" w:rsidRPr="003C3148">
        <w:t>ii de rezisten</w:t>
      </w:r>
      <w:r w:rsidR="00C86317">
        <w:t>ț</w:t>
      </w:r>
      <w:r w:rsidR="003C3148" w:rsidRPr="003C3148">
        <w:t>ă a zonei plastice și valoarea de proiectare a efectului ac</w:t>
      </w:r>
      <w:r w:rsidR="00C86317">
        <w:t>ț</w:t>
      </w:r>
      <w:r w:rsidR="003C3148" w:rsidRPr="003C3148">
        <w:t xml:space="preserve">iunilor din gruparea seismică, pentru solicitarea relevantă; </w:t>
      </w:r>
      <m:oMath>
        <m:sSub>
          <m:sSubPr>
            <m:ctrlPr>
              <w:rPr>
                <w:rFonts w:ascii="Cambria Math" w:hAnsi="Cambria Math"/>
              </w:rPr>
            </m:ctrlPr>
          </m:sSubPr>
          <m:e>
            <m:r>
              <w:rPr>
                <w:rFonts w:ascii="Cambria Math" w:hAnsi="Cambria Math"/>
              </w:rPr>
              <m:t>Ω</m:t>
            </m:r>
          </m:e>
          <m:sub>
            <m:r>
              <w:rPr>
                <w:rFonts w:ascii="Cambria Math" w:hAnsi="Cambria Math"/>
              </w:rPr>
              <m:t>d</m:t>
            </m:r>
          </m:sub>
        </m:sSub>
      </m:oMath>
      <w:r w:rsidR="003C3148" w:rsidRPr="003C3148">
        <w:t xml:space="preserve"> se calculează calculează în func</w:t>
      </w:r>
      <w:r w:rsidR="00C86317">
        <w:t>ț</w:t>
      </w:r>
      <w:r w:rsidR="003C3148" w:rsidRPr="003C3148">
        <w:t>ie de tipul sistemului structural pentru fiecare direc</w:t>
      </w:r>
      <w:r w:rsidR="00C86317">
        <w:t>ț</w:t>
      </w:r>
      <w:r w:rsidR="003C3148" w:rsidRPr="003C3148">
        <w:t>ie principală a structurii.</w:t>
      </w:r>
    </w:p>
    <w:p w14:paraId="461C75A4" w14:textId="2EB2BB12" w:rsidR="003C3148" w:rsidRPr="003C3148" w:rsidRDefault="003C3148" w:rsidP="003C3148">
      <w:pPr>
        <w:pStyle w:val="Paragraf"/>
      </w:pPr>
      <w:r w:rsidRPr="003C3148">
        <w:t xml:space="preserve">Valoarea </w:t>
      </w:r>
      <w:proofErr w:type="spellStart"/>
      <w:r w:rsidRPr="003C3148">
        <w:t>suprarezisten</w:t>
      </w:r>
      <w:r w:rsidR="00C86317">
        <w:t>ț</w:t>
      </w:r>
      <w:r w:rsidRPr="003C3148">
        <w:t>ei</w:t>
      </w:r>
      <w:proofErr w:type="spellEnd"/>
      <w:r w:rsidRPr="003C3148">
        <w:t xml:space="preserve"> sistemului structural </w:t>
      </w:r>
      <w:r w:rsidRPr="003C3148">
        <w:rPr>
          <w:rFonts w:ascii="Symbol" w:eastAsia="Symbol" w:hAnsi="Symbol" w:cs="Symbol"/>
          <w:i/>
        </w:rPr>
        <w:t>W</w:t>
      </w:r>
      <w:r w:rsidRPr="003C3148">
        <w:rPr>
          <w:i/>
          <w:vertAlign w:val="subscript"/>
        </w:rPr>
        <w:t>T</w:t>
      </w:r>
      <w:r w:rsidRPr="003C3148">
        <w:t xml:space="preserve"> poate fi limitată astfel încât să fie îndeplinită condi</w:t>
      </w:r>
      <w:r w:rsidR="00C86317">
        <w:t>ț</w:t>
      </w:r>
      <w:r w:rsidRPr="003C3148">
        <w:t xml:space="preserve">ia </w:t>
      </w:r>
      <m:oMath>
        <m:sSub>
          <m:sSubPr>
            <m:ctrlPr>
              <w:rPr>
                <w:rFonts w:ascii="Cambria Math" w:hAnsi="Cambria Math"/>
                <w:i/>
              </w:rPr>
            </m:ctrlPr>
          </m:sSubPr>
          <m:e>
            <m:r>
              <w:rPr>
                <w:rFonts w:ascii="Cambria Math"/>
              </w:rPr>
              <m:t>Ω</m:t>
            </m:r>
          </m:e>
          <m:sub>
            <m:r>
              <w:rPr>
                <w:rFonts w:ascii="Cambria Math"/>
              </w:rPr>
              <m:t>T</m:t>
            </m:r>
          </m:sub>
        </m:sSub>
        <m:r>
          <w:rPr>
            <w:rFonts w:ascii="Cambria Math"/>
          </w:rPr>
          <m:t>≤</m:t>
        </m:r>
        <m:r>
          <w:rPr>
            <w:rFonts w:ascii="Cambria Math"/>
          </w:rPr>
          <m:t>q</m:t>
        </m:r>
      </m:oMath>
      <w:r w:rsidRPr="003C3148">
        <w:t xml:space="preserve">, unde </w:t>
      </w:r>
      <w:r w:rsidRPr="003C3148">
        <w:rPr>
          <w:i/>
          <w:iCs/>
        </w:rPr>
        <w:t>q</w:t>
      </w:r>
      <w:r w:rsidRPr="003C3148">
        <w:t xml:space="preserve"> este factorul de comportare al structurii utilizat la determinarea valorilor de proiectare ale efectelor ac</w:t>
      </w:r>
      <w:r w:rsidR="00C86317">
        <w:t>ț</w:t>
      </w:r>
      <w:r w:rsidRPr="003C3148">
        <w:t xml:space="preserve">iunii seismice. </w:t>
      </w:r>
    </w:p>
    <w:p w14:paraId="4CD9DFBB" w14:textId="19006CFF" w:rsidR="003C3148" w:rsidRPr="003C3148" w:rsidRDefault="003C3148" w:rsidP="003C3148">
      <w:pPr>
        <w:pStyle w:val="Paragraf"/>
      </w:pPr>
      <w:r w:rsidRPr="003C3148">
        <w:t>La proiectarea clădirilor din clasa de importan</w:t>
      </w:r>
      <w:r w:rsidR="00C86317">
        <w:t>ț</w:t>
      </w:r>
      <w:r w:rsidRPr="003C3148">
        <w:t xml:space="preserve">ă și expunere la cutremur </w:t>
      </w:r>
      <w:r w:rsidR="005B3B49">
        <w:t xml:space="preserve">a </w:t>
      </w:r>
      <w:r w:rsidRPr="003C3148">
        <w:t>III</w:t>
      </w:r>
      <w:r w:rsidR="005B3B49">
        <w:t>-a</w:t>
      </w:r>
      <w:r w:rsidRPr="003C3148">
        <w:t xml:space="preserve"> sau </w:t>
      </w:r>
      <w:r w:rsidR="005B3B49">
        <w:t xml:space="preserve">a </w:t>
      </w:r>
      <w:r w:rsidRPr="003C3148">
        <w:t>IV</w:t>
      </w:r>
      <w:r w:rsidR="005B3B49">
        <w:t>-a</w:t>
      </w:r>
      <w:r w:rsidRPr="003C3148">
        <w:t xml:space="preserve">, pentru determinarea valorilor </w:t>
      </w:r>
      <w:r w:rsidRPr="003C3148">
        <w:rPr>
          <w:rFonts w:ascii="Symbol" w:eastAsia="Symbol" w:hAnsi="Symbol" w:cs="Symbol"/>
          <w:i/>
        </w:rPr>
        <w:t>W</w:t>
      </w:r>
      <w:r w:rsidRPr="003C3148">
        <w:rPr>
          <w:i/>
          <w:vertAlign w:val="subscript"/>
        </w:rPr>
        <w:t>T</w:t>
      </w:r>
      <w:r w:rsidRPr="003C3148">
        <w:t xml:space="preserve"> se pot utiliza prevederile din </w:t>
      </w:r>
      <w:r w:rsidRPr="009D6161">
        <w:rPr>
          <w:rStyle w:val="Mylink"/>
        </w:rPr>
        <w:fldChar w:fldCharType="begin"/>
      </w:r>
      <w:r w:rsidR="009D6161" w:rsidRPr="009D6161">
        <w:rPr>
          <w:rStyle w:val="Mylink"/>
        </w:rPr>
        <w:instrText>REF _Ref154151514 \r \* CHARFORMAT \h</w:instrText>
      </w:r>
      <w:r w:rsidRPr="009D6161">
        <w:rPr>
          <w:rStyle w:val="Mylink"/>
        </w:rPr>
      </w:r>
      <w:r w:rsidRPr="009D6161">
        <w:rPr>
          <w:rStyle w:val="Mylink"/>
        </w:rPr>
        <w:fldChar w:fldCharType="separate"/>
      </w:r>
      <w:r w:rsidR="009464BD">
        <w:rPr>
          <w:rStyle w:val="Mylink"/>
        </w:rPr>
        <w:t>Tabelul 6.5</w:t>
      </w:r>
      <w:r w:rsidRPr="009D6161">
        <w:rPr>
          <w:rStyle w:val="Mylink"/>
        </w:rPr>
        <w:fldChar w:fldCharType="end"/>
      </w:r>
      <w:r w:rsidRPr="003C3148">
        <w:t>.</w:t>
      </w:r>
    </w:p>
    <w:p w14:paraId="5D68E9E4" w14:textId="77777777" w:rsidR="003C3148" w:rsidRPr="003C3148" w:rsidRDefault="003C3148" w:rsidP="00DB3A3B">
      <w:pPr>
        <w:pStyle w:val="Tabelul"/>
        <w:rPr>
          <w:rFonts w:hint="eastAsia"/>
        </w:rPr>
      </w:pPr>
      <w:bookmarkStart w:id="989" w:name="_Ref154151514"/>
      <w:bookmarkStart w:id="990" w:name="_Ref154153961"/>
      <w:bookmarkStart w:id="991" w:name="_Ref155350191"/>
      <w:r w:rsidRPr="003C3148">
        <w:t>Valori ale suprarezistentei sistemului structural</w:t>
      </w:r>
      <w:bookmarkEnd w:id="989"/>
      <w:bookmarkEnd w:id="990"/>
      <w:r w:rsidRPr="003C3148">
        <w:t xml:space="preserve">, </w:t>
      </w:r>
      <m:oMath>
        <m:sSub>
          <m:sSubPr>
            <m:ctrlPr>
              <w:rPr>
                <w:rFonts w:ascii="Cambria Math" w:hAnsi="Cambria Math"/>
                <w:i/>
              </w:rPr>
            </m:ctrlPr>
          </m:sSubPr>
          <m:e>
            <m:r>
              <m:rPr>
                <m:sty m:val="bi"/>
              </m:rPr>
              <w:rPr>
                <w:rFonts w:ascii="Cambria Math"/>
              </w:rPr>
              <m:t>Ω</m:t>
            </m:r>
          </m:e>
          <m:sub>
            <m:r>
              <m:rPr>
                <m:sty m:val="bi"/>
              </m:rPr>
              <w:rPr>
                <w:rFonts w:ascii="Cambria Math"/>
              </w:rPr>
              <m:t>T</m:t>
            </m:r>
          </m:sub>
        </m:sSub>
      </m:oMath>
      <w:bookmarkEnd w:id="991"/>
    </w:p>
    <w:tbl>
      <w:tblPr>
        <w:tblStyle w:val="TableGrid"/>
        <w:tblW w:w="8364" w:type="dxa"/>
        <w:tblInd w:w="-5" w:type="dxa"/>
        <w:tblLayout w:type="fixed"/>
        <w:tblLook w:val="04A0" w:firstRow="1" w:lastRow="0" w:firstColumn="1" w:lastColumn="0" w:noHBand="0" w:noVBand="1"/>
      </w:tblPr>
      <w:tblGrid>
        <w:gridCol w:w="5670"/>
        <w:gridCol w:w="898"/>
        <w:gridCol w:w="898"/>
        <w:gridCol w:w="898"/>
      </w:tblGrid>
      <w:tr w:rsidR="003C3148" w:rsidRPr="003C3148" w14:paraId="04E81CBC" w14:textId="77777777" w:rsidTr="009367A9">
        <w:trPr>
          <w:trHeight w:val="416"/>
        </w:trPr>
        <w:tc>
          <w:tcPr>
            <w:tcW w:w="5670" w:type="dxa"/>
            <w:vMerge w:val="restart"/>
            <w:vAlign w:val="center"/>
          </w:tcPr>
          <w:p w14:paraId="1CE1AB51" w14:textId="77777777" w:rsidR="003C3148" w:rsidRPr="003C3148" w:rsidRDefault="003C3148" w:rsidP="009367A9">
            <w:pPr>
              <w:jc w:val="left"/>
              <w:rPr>
                <w:lang w:val="ro-RO"/>
              </w:rPr>
            </w:pPr>
            <w:r w:rsidRPr="003C3148">
              <w:rPr>
                <w:lang w:val="ro-RO"/>
              </w:rPr>
              <w:t>Sistem structural de tipul:</w:t>
            </w:r>
          </w:p>
        </w:tc>
        <w:tc>
          <w:tcPr>
            <w:tcW w:w="2694" w:type="dxa"/>
            <w:gridSpan w:val="3"/>
            <w:vAlign w:val="center"/>
          </w:tcPr>
          <w:p w14:paraId="187613F3" w14:textId="77777777" w:rsidR="003C3148" w:rsidRPr="003C3148" w:rsidRDefault="00000000" w:rsidP="009367A9">
            <w:pPr>
              <w:jc w:val="left"/>
              <w:rPr>
                <w:i/>
                <w:lang w:val="ro-RO"/>
              </w:rPr>
            </w:pPr>
            <m:oMathPara>
              <m:oMath>
                <m:sSub>
                  <m:sSubPr>
                    <m:ctrlPr>
                      <w:rPr>
                        <w:rFonts w:ascii="Cambria Math" w:hAnsi="Cambria Math"/>
                        <w:i/>
                        <w:lang w:val="ro-RO"/>
                      </w:rPr>
                    </m:ctrlPr>
                  </m:sSubPr>
                  <m:e>
                    <m:r>
                      <w:rPr>
                        <w:rFonts w:ascii="Cambria Math" w:hAnsi="Cambria Math"/>
                        <w:lang w:val="ro-RO"/>
                      </w:rPr>
                      <m:t>Ω</m:t>
                    </m:r>
                  </m:e>
                  <m:sub>
                    <m:r>
                      <w:rPr>
                        <w:rFonts w:ascii="Cambria Math" w:hAnsi="Cambria Math"/>
                        <w:lang w:val="ro-RO"/>
                      </w:rPr>
                      <m:t>T</m:t>
                    </m:r>
                  </m:sub>
                </m:sSub>
              </m:oMath>
            </m:oMathPara>
          </w:p>
        </w:tc>
      </w:tr>
      <w:tr w:rsidR="003C3148" w:rsidRPr="003C3148" w14:paraId="07A7B9BF" w14:textId="77777777" w:rsidTr="009367A9">
        <w:tc>
          <w:tcPr>
            <w:tcW w:w="5670" w:type="dxa"/>
            <w:vMerge/>
            <w:vAlign w:val="center"/>
          </w:tcPr>
          <w:p w14:paraId="57A30866" w14:textId="77777777" w:rsidR="003C3148" w:rsidRPr="003C3148" w:rsidRDefault="003C3148" w:rsidP="009367A9">
            <w:pPr>
              <w:jc w:val="left"/>
              <w:rPr>
                <w:lang w:val="ro-RO"/>
              </w:rPr>
            </w:pPr>
          </w:p>
        </w:tc>
        <w:tc>
          <w:tcPr>
            <w:tcW w:w="898" w:type="dxa"/>
            <w:vAlign w:val="center"/>
          </w:tcPr>
          <w:p w14:paraId="2486226C" w14:textId="77777777" w:rsidR="003C3148" w:rsidRPr="003C3148" w:rsidRDefault="003C3148" w:rsidP="009367A9">
            <w:pPr>
              <w:jc w:val="left"/>
              <w:rPr>
                <w:lang w:val="ro-RO"/>
              </w:rPr>
            </w:pPr>
            <w:r w:rsidRPr="003C3148">
              <w:rPr>
                <w:lang w:val="ro-RO"/>
              </w:rPr>
              <w:t>DCH</w:t>
            </w:r>
          </w:p>
        </w:tc>
        <w:tc>
          <w:tcPr>
            <w:tcW w:w="898" w:type="dxa"/>
            <w:vAlign w:val="center"/>
          </w:tcPr>
          <w:p w14:paraId="48E35C41" w14:textId="77777777" w:rsidR="003C3148" w:rsidRPr="003C3148" w:rsidRDefault="003C3148" w:rsidP="009367A9">
            <w:pPr>
              <w:jc w:val="left"/>
              <w:rPr>
                <w:lang w:val="ro-RO"/>
              </w:rPr>
            </w:pPr>
            <w:r w:rsidRPr="003C3148">
              <w:rPr>
                <w:lang w:val="ro-RO"/>
              </w:rPr>
              <w:t>DCM</w:t>
            </w:r>
          </w:p>
        </w:tc>
        <w:tc>
          <w:tcPr>
            <w:tcW w:w="898" w:type="dxa"/>
            <w:vAlign w:val="center"/>
          </w:tcPr>
          <w:p w14:paraId="55570D58" w14:textId="77777777" w:rsidR="003C3148" w:rsidRPr="003C3148" w:rsidRDefault="003C3148" w:rsidP="009367A9">
            <w:pPr>
              <w:jc w:val="left"/>
              <w:rPr>
                <w:lang w:val="ro-RO"/>
              </w:rPr>
            </w:pPr>
            <w:r w:rsidRPr="003C3148">
              <w:rPr>
                <w:lang w:val="ro-RO"/>
              </w:rPr>
              <w:t>DCL</w:t>
            </w:r>
          </w:p>
        </w:tc>
      </w:tr>
      <w:tr w:rsidR="003C3148" w:rsidRPr="003C3148" w14:paraId="661A92D5" w14:textId="77777777" w:rsidTr="009367A9">
        <w:trPr>
          <w:trHeight w:val="507"/>
        </w:trPr>
        <w:tc>
          <w:tcPr>
            <w:tcW w:w="5670" w:type="dxa"/>
            <w:vAlign w:val="center"/>
          </w:tcPr>
          <w:p w14:paraId="488D8085" w14:textId="77777777" w:rsidR="003C3148" w:rsidRPr="003C3148" w:rsidRDefault="003C3148" w:rsidP="009367A9">
            <w:pPr>
              <w:jc w:val="left"/>
              <w:rPr>
                <w:lang w:val="ro-RO"/>
              </w:rPr>
            </w:pPr>
            <w:r w:rsidRPr="003C3148">
              <w:rPr>
                <w:spacing w:val="-1"/>
                <w:lang w:val="ro-RO"/>
              </w:rPr>
              <w:t xml:space="preserve">Cadru </w:t>
            </w:r>
            <w:proofErr w:type="spellStart"/>
            <w:r w:rsidRPr="003C3148">
              <w:rPr>
                <w:spacing w:val="-1"/>
                <w:lang w:val="ro-RO"/>
              </w:rPr>
              <w:t>necontravântuit</w:t>
            </w:r>
            <w:proofErr w:type="spellEnd"/>
            <w:r w:rsidRPr="003C3148">
              <w:rPr>
                <w:spacing w:val="-1"/>
                <w:lang w:val="ro-RO"/>
              </w:rPr>
              <w:t>, cu un singur nivel</w:t>
            </w:r>
          </w:p>
        </w:tc>
        <w:tc>
          <w:tcPr>
            <w:tcW w:w="898" w:type="dxa"/>
            <w:vAlign w:val="center"/>
          </w:tcPr>
          <w:p w14:paraId="778847A1" w14:textId="77777777" w:rsidR="003C3148" w:rsidRPr="003C3148" w:rsidRDefault="003C3148" w:rsidP="009367A9">
            <w:pPr>
              <w:jc w:val="center"/>
              <w:rPr>
                <w:lang w:val="ro-RO"/>
              </w:rPr>
            </w:pPr>
            <w:r w:rsidRPr="003C3148">
              <w:rPr>
                <w:lang w:val="ro-RO"/>
              </w:rPr>
              <w:t>2,50</w:t>
            </w:r>
          </w:p>
        </w:tc>
        <w:tc>
          <w:tcPr>
            <w:tcW w:w="898" w:type="dxa"/>
            <w:vAlign w:val="center"/>
          </w:tcPr>
          <w:p w14:paraId="4230D91C" w14:textId="77777777" w:rsidR="003C3148" w:rsidRPr="003C3148" w:rsidRDefault="003C3148" w:rsidP="009367A9">
            <w:pPr>
              <w:jc w:val="center"/>
              <w:rPr>
                <w:lang w:val="ro-RO"/>
              </w:rPr>
            </w:pPr>
            <w:r w:rsidRPr="003C3148">
              <w:rPr>
                <w:lang w:val="ro-RO"/>
              </w:rPr>
              <w:t>1,70</w:t>
            </w:r>
          </w:p>
        </w:tc>
        <w:tc>
          <w:tcPr>
            <w:tcW w:w="898" w:type="dxa"/>
            <w:vAlign w:val="center"/>
          </w:tcPr>
          <w:p w14:paraId="6705D71E" w14:textId="77777777" w:rsidR="003C3148" w:rsidRPr="003C3148" w:rsidRDefault="003C3148" w:rsidP="009367A9">
            <w:pPr>
              <w:jc w:val="center"/>
              <w:rPr>
                <w:lang w:val="ro-RO"/>
              </w:rPr>
            </w:pPr>
            <w:r w:rsidRPr="003C3148">
              <w:rPr>
                <w:lang w:val="ro-RO"/>
              </w:rPr>
              <w:t>1,50</w:t>
            </w:r>
          </w:p>
        </w:tc>
      </w:tr>
      <w:tr w:rsidR="003C3148" w:rsidRPr="003C3148" w14:paraId="56145D26" w14:textId="77777777" w:rsidTr="009367A9">
        <w:tc>
          <w:tcPr>
            <w:tcW w:w="5670" w:type="dxa"/>
            <w:vAlign w:val="center"/>
          </w:tcPr>
          <w:p w14:paraId="247FD5AA" w14:textId="77777777" w:rsidR="003C3148" w:rsidRPr="003C3148" w:rsidRDefault="003C3148" w:rsidP="009367A9">
            <w:pPr>
              <w:jc w:val="left"/>
              <w:rPr>
                <w:spacing w:val="-1"/>
                <w:lang w:val="ro-RO"/>
              </w:rPr>
            </w:pPr>
            <w:r w:rsidRPr="003C3148">
              <w:rPr>
                <w:spacing w:val="-1"/>
                <w:lang w:val="ro-RO"/>
              </w:rPr>
              <w:t xml:space="preserve">Cadru </w:t>
            </w:r>
            <w:proofErr w:type="spellStart"/>
            <w:r w:rsidRPr="003C3148">
              <w:rPr>
                <w:spacing w:val="-1"/>
                <w:lang w:val="ro-RO"/>
              </w:rPr>
              <w:t>necontravântuit</w:t>
            </w:r>
            <w:proofErr w:type="spellEnd"/>
            <w:r w:rsidRPr="003C3148">
              <w:rPr>
                <w:spacing w:val="-1"/>
                <w:lang w:val="ro-RO"/>
              </w:rPr>
              <w:t>, cu mai multe niveluri</w:t>
            </w:r>
          </w:p>
        </w:tc>
        <w:tc>
          <w:tcPr>
            <w:tcW w:w="898" w:type="dxa"/>
            <w:vAlign w:val="center"/>
          </w:tcPr>
          <w:p w14:paraId="57349DE4" w14:textId="77777777" w:rsidR="003C3148" w:rsidRPr="003C3148" w:rsidRDefault="003C3148" w:rsidP="009367A9">
            <w:pPr>
              <w:jc w:val="center"/>
              <w:rPr>
                <w:lang w:val="ro-RO"/>
              </w:rPr>
            </w:pPr>
            <w:r w:rsidRPr="003C3148">
              <w:rPr>
                <w:lang w:val="ro-RO"/>
              </w:rPr>
              <w:t>3,50</w:t>
            </w:r>
          </w:p>
        </w:tc>
        <w:tc>
          <w:tcPr>
            <w:tcW w:w="898" w:type="dxa"/>
            <w:vAlign w:val="center"/>
          </w:tcPr>
          <w:p w14:paraId="189A2A71" w14:textId="77777777" w:rsidR="003C3148" w:rsidRPr="003C3148" w:rsidRDefault="003C3148" w:rsidP="009367A9">
            <w:pPr>
              <w:jc w:val="center"/>
              <w:rPr>
                <w:lang w:val="ro-RO"/>
              </w:rPr>
            </w:pPr>
            <w:r w:rsidRPr="003C3148">
              <w:rPr>
                <w:lang w:val="ro-RO"/>
              </w:rPr>
              <w:t>2,00</w:t>
            </w:r>
          </w:p>
        </w:tc>
        <w:tc>
          <w:tcPr>
            <w:tcW w:w="898" w:type="dxa"/>
            <w:vAlign w:val="center"/>
          </w:tcPr>
          <w:p w14:paraId="6D5AF921" w14:textId="77777777" w:rsidR="003C3148" w:rsidRPr="003C3148" w:rsidRDefault="003C3148" w:rsidP="009367A9">
            <w:pPr>
              <w:jc w:val="center"/>
              <w:rPr>
                <w:lang w:val="ro-RO"/>
              </w:rPr>
            </w:pPr>
            <w:r w:rsidRPr="003C3148">
              <w:rPr>
                <w:lang w:val="ro-RO"/>
              </w:rPr>
              <w:t>1,50</w:t>
            </w:r>
          </w:p>
        </w:tc>
      </w:tr>
      <w:tr w:rsidR="003C3148" w:rsidRPr="003C3148" w14:paraId="3F6F4B47" w14:textId="77777777" w:rsidTr="009367A9">
        <w:tc>
          <w:tcPr>
            <w:tcW w:w="5670" w:type="dxa"/>
            <w:vAlign w:val="center"/>
          </w:tcPr>
          <w:p w14:paraId="664665E0" w14:textId="77777777" w:rsidR="003C3148" w:rsidRPr="003C3148" w:rsidRDefault="003C3148" w:rsidP="009367A9">
            <w:pPr>
              <w:jc w:val="left"/>
              <w:rPr>
                <w:lang w:val="ro-RO"/>
              </w:rPr>
            </w:pPr>
            <w:r w:rsidRPr="003C3148">
              <w:rPr>
                <w:lang w:val="ro-RO"/>
              </w:rPr>
              <w:t xml:space="preserve">Cadru </w:t>
            </w:r>
            <w:proofErr w:type="spellStart"/>
            <w:r w:rsidRPr="003C3148">
              <w:rPr>
                <w:lang w:val="ro-RO"/>
              </w:rPr>
              <w:t>contravântuit</w:t>
            </w:r>
            <w:proofErr w:type="spellEnd"/>
            <w:r w:rsidRPr="003C3148">
              <w:rPr>
                <w:lang w:val="ro-RO"/>
              </w:rPr>
              <w:t xml:space="preserve"> </w:t>
            </w:r>
            <w:proofErr w:type="spellStart"/>
            <w:r w:rsidRPr="003C3148">
              <w:rPr>
                <w:lang w:val="ro-RO"/>
              </w:rPr>
              <w:t>centric</w:t>
            </w:r>
            <w:proofErr w:type="spellEnd"/>
            <w:r w:rsidRPr="003C3148">
              <w:rPr>
                <w:lang w:val="ro-RO"/>
              </w:rPr>
              <w:t xml:space="preserve">, cu </w:t>
            </w:r>
            <w:proofErr w:type="spellStart"/>
            <w:r w:rsidRPr="003C3148">
              <w:rPr>
                <w:lang w:val="ro-RO"/>
              </w:rPr>
              <w:t>contravânturi</w:t>
            </w:r>
            <w:proofErr w:type="spellEnd"/>
            <w:r w:rsidRPr="003C3148">
              <w:rPr>
                <w:lang w:val="ro-RO"/>
              </w:rPr>
              <w:t xml:space="preserve"> în „X” sau diagonal</w:t>
            </w:r>
          </w:p>
        </w:tc>
        <w:tc>
          <w:tcPr>
            <w:tcW w:w="898" w:type="dxa"/>
            <w:vAlign w:val="center"/>
          </w:tcPr>
          <w:p w14:paraId="35BF31DF" w14:textId="77777777" w:rsidR="003C3148" w:rsidRPr="003C3148" w:rsidRDefault="003C3148" w:rsidP="009367A9">
            <w:pPr>
              <w:jc w:val="center"/>
              <w:rPr>
                <w:lang w:val="ro-RO"/>
              </w:rPr>
            </w:pPr>
            <w:r w:rsidRPr="003C3148">
              <w:rPr>
                <w:lang w:val="ro-RO"/>
              </w:rPr>
              <w:t>2,50</w:t>
            </w:r>
          </w:p>
        </w:tc>
        <w:tc>
          <w:tcPr>
            <w:tcW w:w="898" w:type="dxa"/>
            <w:vAlign w:val="center"/>
          </w:tcPr>
          <w:p w14:paraId="02E8F648" w14:textId="77777777" w:rsidR="003C3148" w:rsidRPr="003C3148" w:rsidRDefault="003C3148" w:rsidP="009367A9">
            <w:pPr>
              <w:jc w:val="center"/>
              <w:rPr>
                <w:lang w:val="ro-RO"/>
              </w:rPr>
            </w:pPr>
            <w:r w:rsidRPr="003C3148">
              <w:rPr>
                <w:lang w:val="ro-RO"/>
              </w:rPr>
              <w:t>1,50</w:t>
            </w:r>
          </w:p>
        </w:tc>
        <w:tc>
          <w:tcPr>
            <w:tcW w:w="898" w:type="dxa"/>
            <w:vAlign w:val="center"/>
          </w:tcPr>
          <w:p w14:paraId="3E3CD976" w14:textId="77777777" w:rsidR="003C3148" w:rsidRPr="003C3148" w:rsidRDefault="003C3148" w:rsidP="009367A9">
            <w:pPr>
              <w:jc w:val="center"/>
              <w:rPr>
                <w:lang w:val="ro-RO"/>
              </w:rPr>
            </w:pPr>
            <w:r w:rsidRPr="003C3148">
              <w:rPr>
                <w:lang w:val="ro-RO"/>
              </w:rPr>
              <w:t>1,50</w:t>
            </w:r>
          </w:p>
        </w:tc>
      </w:tr>
      <w:tr w:rsidR="003C3148" w:rsidRPr="003C3148" w14:paraId="66EA9CDE" w14:textId="77777777" w:rsidTr="009367A9">
        <w:tc>
          <w:tcPr>
            <w:tcW w:w="5670" w:type="dxa"/>
            <w:vAlign w:val="center"/>
          </w:tcPr>
          <w:p w14:paraId="2BA7B13F" w14:textId="77777777" w:rsidR="003C3148" w:rsidRPr="003C3148" w:rsidRDefault="003C3148" w:rsidP="009367A9">
            <w:pPr>
              <w:jc w:val="left"/>
              <w:rPr>
                <w:lang w:val="ro-RO"/>
              </w:rPr>
            </w:pPr>
            <w:r w:rsidRPr="003C3148">
              <w:rPr>
                <w:lang w:val="ro-RO"/>
              </w:rPr>
              <w:t xml:space="preserve">Cadru </w:t>
            </w:r>
            <w:proofErr w:type="spellStart"/>
            <w:r w:rsidRPr="003C3148">
              <w:rPr>
                <w:lang w:val="ro-RO"/>
              </w:rPr>
              <w:t>contravântuit</w:t>
            </w:r>
            <w:proofErr w:type="spellEnd"/>
            <w:r w:rsidRPr="003C3148">
              <w:rPr>
                <w:lang w:val="ro-RO"/>
              </w:rPr>
              <w:t xml:space="preserve"> </w:t>
            </w:r>
            <w:proofErr w:type="spellStart"/>
            <w:r w:rsidRPr="003C3148">
              <w:rPr>
                <w:lang w:val="ro-RO"/>
              </w:rPr>
              <w:t>centric</w:t>
            </w:r>
            <w:proofErr w:type="spellEnd"/>
            <w:r w:rsidRPr="003C3148">
              <w:rPr>
                <w:lang w:val="ro-RO"/>
              </w:rPr>
              <w:t>, cu contravântuiri în „V”  inversat</w:t>
            </w:r>
          </w:p>
        </w:tc>
        <w:tc>
          <w:tcPr>
            <w:tcW w:w="898" w:type="dxa"/>
            <w:vAlign w:val="center"/>
          </w:tcPr>
          <w:p w14:paraId="5B47782E" w14:textId="77777777" w:rsidR="003C3148" w:rsidRPr="003C3148" w:rsidRDefault="003C3148" w:rsidP="009367A9">
            <w:pPr>
              <w:jc w:val="center"/>
              <w:rPr>
                <w:lang w:val="ro-RO"/>
              </w:rPr>
            </w:pPr>
            <w:r w:rsidRPr="003C3148">
              <w:rPr>
                <w:lang w:val="ro-RO"/>
              </w:rPr>
              <w:t>2,00</w:t>
            </w:r>
          </w:p>
        </w:tc>
        <w:tc>
          <w:tcPr>
            <w:tcW w:w="898" w:type="dxa"/>
            <w:vAlign w:val="center"/>
          </w:tcPr>
          <w:p w14:paraId="5FDA62B0" w14:textId="77777777" w:rsidR="003C3148" w:rsidRPr="003C3148" w:rsidRDefault="003C3148" w:rsidP="009367A9">
            <w:pPr>
              <w:jc w:val="center"/>
              <w:rPr>
                <w:lang w:val="ro-RO"/>
              </w:rPr>
            </w:pPr>
            <w:r w:rsidRPr="003C3148">
              <w:rPr>
                <w:lang w:val="ro-RO"/>
              </w:rPr>
              <w:t>1,50</w:t>
            </w:r>
          </w:p>
        </w:tc>
        <w:tc>
          <w:tcPr>
            <w:tcW w:w="898" w:type="dxa"/>
            <w:vAlign w:val="center"/>
          </w:tcPr>
          <w:p w14:paraId="5808DBF1" w14:textId="77777777" w:rsidR="003C3148" w:rsidRPr="003C3148" w:rsidRDefault="003C3148" w:rsidP="009367A9">
            <w:pPr>
              <w:jc w:val="center"/>
              <w:rPr>
                <w:lang w:val="ro-RO"/>
              </w:rPr>
            </w:pPr>
            <w:r w:rsidRPr="003C3148">
              <w:rPr>
                <w:lang w:val="ro-RO"/>
              </w:rPr>
              <w:t>1,50</w:t>
            </w:r>
          </w:p>
        </w:tc>
      </w:tr>
      <w:tr w:rsidR="003C3148" w:rsidRPr="003C3148" w14:paraId="72FA3783" w14:textId="77777777" w:rsidTr="009367A9">
        <w:tc>
          <w:tcPr>
            <w:tcW w:w="5670" w:type="dxa"/>
            <w:vAlign w:val="center"/>
          </w:tcPr>
          <w:p w14:paraId="5190D534" w14:textId="77777777" w:rsidR="003C3148" w:rsidRPr="003C3148" w:rsidRDefault="003C3148" w:rsidP="009367A9">
            <w:pPr>
              <w:jc w:val="left"/>
              <w:rPr>
                <w:lang w:val="ro-RO"/>
              </w:rPr>
            </w:pPr>
            <w:r w:rsidRPr="003C3148">
              <w:rPr>
                <w:lang w:val="ro-RO"/>
              </w:rPr>
              <w:lastRenderedPageBreak/>
              <w:t xml:space="preserve">Cadru </w:t>
            </w:r>
            <w:proofErr w:type="spellStart"/>
            <w:r w:rsidRPr="003C3148">
              <w:rPr>
                <w:lang w:val="ro-RO"/>
              </w:rPr>
              <w:t>contravântuit</w:t>
            </w:r>
            <w:proofErr w:type="spellEnd"/>
            <w:r w:rsidRPr="003C3148">
              <w:rPr>
                <w:lang w:val="ro-RO"/>
              </w:rPr>
              <w:t xml:space="preserve"> excentric</w:t>
            </w:r>
          </w:p>
        </w:tc>
        <w:tc>
          <w:tcPr>
            <w:tcW w:w="898" w:type="dxa"/>
            <w:vAlign w:val="center"/>
          </w:tcPr>
          <w:p w14:paraId="3C4FFC97" w14:textId="77777777" w:rsidR="003C3148" w:rsidRPr="003C3148" w:rsidRDefault="003C3148" w:rsidP="009367A9">
            <w:pPr>
              <w:jc w:val="center"/>
              <w:rPr>
                <w:lang w:val="ro-RO"/>
              </w:rPr>
            </w:pPr>
            <w:r w:rsidRPr="003C3148">
              <w:rPr>
                <w:lang w:val="ro-RO"/>
              </w:rPr>
              <w:t>3,00</w:t>
            </w:r>
          </w:p>
        </w:tc>
        <w:tc>
          <w:tcPr>
            <w:tcW w:w="898" w:type="dxa"/>
            <w:vAlign w:val="center"/>
          </w:tcPr>
          <w:p w14:paraId="6399F862" w14:textId="77777777" w:rsidR="003C3148" w:rsidRPr="003C3148" w:rsidRDefault="003C3148" w:rsidP="009367A9">
            <w:pPr>
              <w:jc w:val="center"/>
              <w:rPr>
                <w:lang w:val="ro-RO"/>
              </w:rPr>
            </w:pPr>
            <w:r w:rsidRPr="003C3148">
              <w:rPr>
                <w:lang w:val="ro-RO"/>
              </w:rPr>
              <w:t>2,00</w:t>
            </w:r>
          </w:p>
        </w:tc>
        <w:tc>
          <w:tcPr>
            <w:tcW w:w="898" w:type="dxa"/>
            <w:vAlign w:val="center"/>
          </w:tcPr>
          <w:p w14:paraId="24DAA50A" w14:textId="77777777" w:rsidR="003C3148" w:rsidRPr="003C3148" w:rsidRDefault="003C3148" w:rsidP="009367A9">
            <w:pPr>
              <w:jc w:val="center"/>
              <w:rPr>
                <w:lang w:val="ro-RO"/>
              </w:rPr>
            </w:pPr>
            <w:r w:rsidRPr="003C3148">
              <w:rPr>
                <w:lang w:val="ro-RO"/>
              </w:rPr>
              <w:t>1,50</w:t>
            </w:r>
          </w:p>
        </w:tc>
      </w:tr>
      <w:tr w:rsidR="003C3148" w:rsidRPr="003C3148" w14:paraId="6B3DF3E5" w14:textId="77777777" w:rsidTr="009367A9">
        <w:tc>
          <w:tcPr>
            <w:tcW w:w="5670" w:type="dxa"/>
            <w:vAlign w:val="center"/>
          </w:tcPr>
          <w:p w14:paraId="0430965A" w14:textId="77777777" w:rsidR="003C3148" w:rsidRPr="003C3148" w:rsidRDefault="003C3148" w:rsidP="009367A9">
            <w:pPr>
              <w:jc w:val="left"/>
              <w:rPr>
                <w:lang w:val="ro-RO"/>
              </w:rPr>
            </w:pPr>
            <w:r w:rsidRPr="003C3148">
              <w:rPr>
                <w:lang w:val="ro-RO"/>
              </w:rPr>
              <w:t>Pendul inversat</w:t>
            </w:r>
          </w:p>
        </w:tc>
        <w:tc>
          <w:tcPr>
            <w:tcW w:w="898" w:type="dxa"/>
            <w:vAlign w:val="center"/>
          </w:tcPr>
          <w:p w14:paraId="5704B49D" w14:textId="77777777" w:rsidR="003C3148" w:rsidRPr="003C3148" w:rsidRDefault="003C3148" w:rsidP="009367A9">
            <w:pPr>
              <w:jc w:val="center"/>
              <w:rPr>
                <w:lang w:val="ro-RO"/>
              </w:rPr>
            </w:pPr>
            <w:r w:rsidRPr="003C3148">
              <w:rPr>
                <w:lang w:val="ro-RO"/>
              </w:rPr>
              <w:t>2,20</w:t>
            </w:r>
          </w:p>
        </w:tc>
        <w:tc>
          <w:tcPr>
            <w:tcW w:w="898" w:type="dxa"/>
            <w:vAlign w:val="center"/>
          </w:tcPr>
          <w:p w14:paraId="6A91D488" w14:textId="77777777" w:rsidR="003C3148" w:rsidRPr="003C3148" w:rsidRDefault="003C3148" w:rsidP="009367A9">
            <w:pPr>
              <w:jc w:val="center"/>
              <w:rPr>
                <w:lang w:val="ro-RO"/>
              </w:rPr>
            </w:pPr>
            <w:r w:rsidRPr="003C3148">
              <w:rPr>
                <w:lang w:val="ro-RO"/>
              </w:rPr>
              <w:t>1,70</w:t>
            </w:r>
          </w:p>
        </w:tc>
        <w:tc>
          <w:tcPr>
            <w:tcW w:w="898" w:type="dxa"/>
            <w:vAlign w:val="center"/>
          </w:tcPr>
          <w:p w14:paraId="77935C04" w14:textId="77777777" w:rsidR="003C3148" w:rsidRPr="003C3148" w:rsidRDefault="003C3148" w:rsidP="009367A9">
            <w:pPr>
              <w:jc w:val="center"/>
              <w:rPr>
                <w:lang w:val="ro-RO"/>
              </w:rPr>
            </w:pPr>
            <w:r w:rsidRPr="003C3148">
              <w:rPr>
                <w:lang w:val="ro-RO"/>
              </w:rPr>
              <w:t>1,50</w:t>
            </w:r>
          </w:p>
        </w:tc>
      </w:tr>
      <w:tr w:rsidR="003C3148" w:rsidRPr="003C3148" w14:paraId="3C009FA7" w14:textId="77777777" w:rsidTr="009367A9">
        <w:tc>
          <w:tcPr>
            <w:tcW w:w="5670" w:type="dxa"/>
            <w:tcBorders>
              <w:bottom w:val="single" w:sz="4" w:space="0" w:color="auto"/>
            </w:tcBorders>
            <w:vAlign w:val="center"/>
          </w:tcPr>
          <w:p w14:paraId="42C28E81" w14:textId="77777777" w:rsidR="003C3148" w:rsidRPr="003C3148" w:rsidRDefault="003C3148" w:rsidP="009367A9">
            <w:pPr>
              <w:jc w:val="left"/>
              <w:rPr>
                <w:lang w:val="ro-RO"/>
              </w:rPr>
            </w:pPr>
            <w:r w:rsidRPr="003C3148">
              <w:rPr>
                <w:lang w:val="ro-RO"/>
              </w:rPr>
              <w:t>Cadru cu contravântuiri împiedicate la flambaj</w:t>
            </w:r>
          </w:p>
        </w:tc>
        <w:tc>
          <w:tcPr>
            <w:tcW w:w="898" w:type="dxa"/>
            <w:tcBorders>
              <w:bottom w:val="single" w:sz="4" w:space="0" w:color="auto"/>
            </w:tcBorders>
            <w:vAlign w:val="center"/>
          </w:tcPr>
          <w:p w14:paraId="3CE1BD82" w14:textId="77777777" w:rsidR="003C3148" w:rsidRPr="003C3148" w:rsidRDefault="003C3148" w:rsidP="009367A9">
            <w:pPr>
              <w:ind w:left="-108" w:right="-155"/>
              <w:jc w:val="center"/>
              <w:rPr>
                <w:lang w:val="ro-RO"/>
              </w:rPr>
            </w:pPr>
            <w:r w:rsidRPr="003C3148">
              <w:rPr>
                <w:lang w:val="ro-RO"/>
              </w:rPr>
              <w:t xml:space="preserve">3,00 </w:t>
            </w:r>
            <w:proofErr w:type="spellStart"/>
            <w:r w:rsidRPr="003C3148">
              <w:rPr>
                <w:i/>
                <w:lang w:val="ro-RO"/>
              </w:rPr>
              <w:t>γ</w:t>
            </w:r>
            <w:r w:rsidRPr="003C3148">
              <w:rPr>
                <w:i/>
                <w:vertAlign w:val="subscript"/>
                <w:lang w:val="ro-RO"/>
              </w:rPr>
              <w:t>CT</w:t>
            </w:r>
            <w:proofErr w:type="spellEnd"/>
          </w:p>
        </w:tc>
        <w:tc>
          <w:tcPr>
            <w:tcW w:w="898" w:type="dxa"/>
            <w:tcBorders>
              <w:bottom w:val="single" w:sz="4" w:space="0" w:color="auto"/>
            </w:tcBorders>
            <w:vAlign w:val="center"/>
          </w:tcPr>
          <w:p w14:paraId="3B300B7A" w14:textId="77777777" w:rsidR="003C3148" w:rsidRPr="003C3148" w:rsidRDefault="003C3148" w:rsidP="009367A9">
            <w:pPr>
              <w:jc w:val="center"/>
              <w:rPr>
                <w:lang w:val="ro-RO"/>
              </w:rPr>
            </w:pPr>
            <w:r w:rsidRPr="003C3148">
              <w:rPr>
                <w:lang w:val="ro-RO"/>
              </w:rPr>
              <w:t>-</w:t>
            </w:r>
          </w:p>
        </w:tc>
        <w:tc>
          <w:tcPr>
            <w:tcW w:w="898" w:type="dxa"/>
            <w:tcBorders>
              <w:bottom w:val="single" w:sz="4" w:space="0" w:color="auto"/>
            </w:tcBorders>
            <w:vAlign w:val="center"/>
          </w:tcPr>
          <w:p w14:paraId="3D352CB3" w14:textId="77777777" w:rsidR="003C3148" w:rsidRPr="003C3148" w:rsidRDefault="003C3148" w:rsidP="009367A9">
            <w:pPr>
              <w:jc w:val="center"/>
              <w:rPr>
                <w:lang w:val="ro-RO"/>
              </w:rPr>
            </w:pPr>
            <w:r w:rsidRPr="003C3148">
              <w:rPr>
                <w:lang w:val="ro-RO"/>
              </w:rPr>
              <w:t>-</w:t>
            </w:r>
          </w:p>
        </w:tc>
      </w:tr>
      <w:tr w:rsidR="003C3148" w:rsidRPr="003C3148" w14:paraId="1E4A00D2" w14:textId="77777777" w:rsidTr="009367A9">
        <w:tc>
          <w:tcPr>
            <w:tcW w:w="5670" w:type="dxa"/>
            <w:tcBorders>
              <w:bottom w:val="nil"/>
            </w:tcBorders>
            <w:vAlign w:val="center"/>
          </w:tcPr>
          <w:p w14:paraId="7EF98E39" w14:textId="77777777" w:rsidR="003C3148" w:rsidRPr="003C3148" w:rsidRDefault="003C3148" w:rsidP="009367A9">
            <w:pPr>
              <w:jc w:val="left"/>
              <w:rPr>
                <w:lang w:val="ro-RO"/>
              </w:rPr>
            </w:pPr>
            <w:r w:rsidRPr="003C3148">
              <w:rPr>
                <w:lang w:val="ro-RO"/>
              </w:rPr>
              <w:t>Dual, alcătuit din:</w:t>
            </w:r>
          </w:p>
        </w:tc>
        <w:tc>
          <w:tcPr>
            <w:tcW w:w="898" w:type="dxa"/>
            <w:tcBorders>
              <w:bottom w:val="nil"/>
            </w:tcBorders>
            <w:vAlign w:val="center"/>
          </w:tcPr>
          <w:p w14:paraId="46D228A0" w14:textId="77777777" w:rsidR="003C3148" w:rsidRPr="003C3148" w:rsidRDefault="003C3148" w:rsidP="009367A9">
            <w:pPr>
              <w:jc w:val="center"/>
              <w:rPr>
                <w:lang w:val="ro-RO"/>
              </w:rPr>
            </w:pPr>
          </w:p>
        </w:tc>
        <w:tc>
          <w:tcPr>
            <w:tcW w:w="898" w:type="dxa"/>
            <w:tcBorders>
              <w:bottom w:val="nil"/>
            </w:tcBorders>
            <w:vAlign w:val="center"/>
          </w:tcPr>
          <w:p w14:paraId="076D6F26" w14:textId="77777777" w:rsidR="003C3148" w:rsidRPr="003C3148" w:rsidRDefault="003C3148" w:rsidP="009367A9">
            <w:pPr>
              <w:jc w:val="center"/>
              <w:rPr>
                <w:lang w:val="ro-RO"/>
              </w:rPr>
            </w:pPr>
          </w:p>
        </w:tc>
        <w:tc>
          <w:tcPr>
            <w:tcW w:w="898" w:type="dxa"/>
            <w:tcBorders>
              <w:bottom w:val="nil"/>
            </w:tcBorders>
            <w:vAlign w:val="center"/>
          </w:tcPr>
          <w:p w14:paraId="0C4DC34C" w14:textId="77777777" w:rsidR="003C3148" w:rsidRPr="003C3148" w:rsidRDefault="003C3148" w:rsidP="009367A9">
            <w:pPr>
              <w:jc w:val="center"/>
              <w:rPr>
                <w:lang w:val="ro-RO"/>
              </w:rPr>
            </w:pPr>
          </w:p>
        </w:tc>
      </w:tr>
      <w:tr w:rsidR="003C3148" w:rsidRPr="003C3148" w14:paraId="4F7C9DB9" w14:textId="77777777" w:rsidTr="009367A9">
        <w:tc>
          <w:tcPr>
            <w:tcW w:w="5670" w:type="dxa"/>
            <w:tcBorders>
              <w:top w:val="nil"/>
              <w:bottom w:val="nil"/>
            </w:tcBorders>
            <w:vAlign w:val="center"/>
          </w:tcPr>
          <w:p w14:paraId="180E3356" w14:textId="77777777" w:rsidR="003C3148" w:rsidRPr="003C3148" w:rsidRDefault="003C3148" w:rsidP="009367A9">
            <w:pPr>
              <w:jc w:val="left"/>
              <w:rPr>
                <w:lang w:val="ro-RO"/>
              </w:rPr>
            </w:pPr>
            <w:r w:rsidRPr="003C3148">
              <w:rPr>
                <w:lang w:val="ro-RO"/>
              </w:rPr>
              <w:t xml:space="preserve">- cadre </w:t>
            </w:r>
            <w:proofErr w:type="spellStart"/>
            <w:r w:rsidRPr="003C3148">
              <w:rPr>
                <w:lang w:val="ro-RO"/>
              </w:rPr>
              <w:t>necontravântuite</w:t>
            </w:r>
            <w:proofErr w:type="spellEnd"/>
            <w:r w:rsidRPr="003C3148">
              <w:rPr>
                <w:lang w:val="ro-RO"/>
              </w:rPr>
              <w:t xml:space="preserve"> și cadre </w:t>
            </w:r>
            <w:proofErr w:type="spellStart"/>
            <w:r w:rsidRPr="003C3148">
              <w:rPr>
                <w:lang w:val="ro-RO"/>
              </w:rPr>
              <w:t>contravântuite</w:t>
            </w:r>
            <w:proofErr w:type="spellEnd"/>
            <w:r w:rsidRPr="003C3148">
              <w:rPr>
                <w:lang w:val="ro-RO"/>
              </w:rPr>
              <w:t xml:space="preserve"> </w:t>
            </w:r>
            <w:proofErr w:type="spellStart"/>
            <w:r w:rsidRPr="003C3148">
              <w:rPr>
                <w:lang w:val="ro-RO"/>
              </w:rPr>
              <w:t>centric</w:t>
            </w:r>
            <w:proofErr w:type="spellEnd"/>
            <w:r w:rsidRPr="003C3148">
              <w:rPr>
                <w:lang w:val="ro-RO"/>
              </w:rPr>
              <w:t>, cu diagonalele în „X”</w:t>
            </w:r>
          </w:p>
        </w:tc>
        <w:tc>
          <w:tcPr>
            <w:tcW w:w="898" w:type="dxa"/>
            <w:tcBorders>
              <w:top w:val="nil"/>
              <w:bottom w:val="nil"/>
            </w:tcBorders>
            <w:vAlign w:val="center"/>
          </w:tcPr>
          <w:p w14:paraId="73D422CF" w14:textId="77777777" w:rsidR="003C3148" w:rsidRPr="003C3148" w:rsidRDefault="003C3148" w:rsidP="009367A9">
            <w:pPr>
              <w:jc w:val="center"/>
              <w:rPr>
                <w:lang w:val="ro-RO"/>
              </w:rPr>
            </w:pPr>
            <w:r w:rsidRPr="003C3148">
              <w:rPr>
                <w:lang w:val="ro-RO"/>
              </w:rPr>
              <w:t>3,00</w:t>
            </w:r>
          </w:p>
        </w:tc>
        <w:tc>
          <w:tcPr>
            <w:tcW w:w="898" w:type="dxa"/>
            <w:tcBorders>
              <w:top w:val="nil"/>
              <w:bottom w:val="nil"/>
            </w:tcBorders>
            <w:vAlign w:val="center"/>
          </w:tcPr>
          <w:p w14:paraId="2C4864B9" w14:textId="77777777" w:rsidR="003C3148" w:rsidRPr="003C3148" w:rsidRDefault="003C3148" w:rsidP="009367A9">
            <w:pPr>
              <w:jc w:val="center"/>
              <w:rPr>
                <w:lang w:val="ro-RO"/>
              </w:rPr>
            </w:pPr>
            <w:r w:rsidRPr="003C3148">
              <w:rPr>
                <w:lang w:val="ro-RO"/>
              </w:rPr>
              <w:t>1,70</w:t>
            </w:r>
          </w:p>
        </w:tc>
        <w:tc>
          <w:tcPr>
            <w:tcW w:w="898" w:type="dxa"/>
            <w:tcBorders>
              <w:top w:val="nil"/>
              <w:bottom w:val="nil"/>
            </w:tcBorders>
            <w:vAlign w:val="center"/>
          </w:tcPr>
          <w:p w14:paraId="704CDB0E" w14:textId="77777777" w:rsidR="003C3148" w:rsidRPr="003C3148" w:rsidRDefault="003C3148" w:rsidP="009367A9">
            <w:pPr>
              <w:jc w:val="center"/>
              <w:rPr>
                <w:lang w:val="ro-RO"/>
              </w:rPr>
            </w:pPr>
            <w:r w:rsidRPr="003C3148">
              <w:rPr>
                <w:lang w:val="ro-RO"/>
              </w:rPr>
              <w:t>1,50</w:t>
            </w:r>
          </w:p>
        </w:tc>
      </w:tr>
      <w:tr w:rsidR="003C3148" w:rsidRPr="003C3148" w14:paraId="3521C260" w14:textId="77777777" w:rsidTr="009367A9">
        <w:tc>
          <w:tcPr>
            <w:tcW w:w="5670" w:type="dxa"/>
            <w:tcBorders>
              <w:top w:val="nil"/>
              <w:bottom w:val="nil"/>
            </w:tcBorders>
            <w:vAlign w:val="center"/>
          </w:tcPr>
          <w:p w14:paraId="7ABBA2F0" w14:textId="77777777" w:rsidR="003C3148" w:rsidRPr="003C3148" w:rsidRDefault="003C3148" w:rsidP="009367A9">
            <w:pPr>
              <w:jc w:val="left"/>
              <w:rPr>
                <w:lang w:val="ro-RO"/>
              </w:rPr>
            </w:pPr>
            <w:r w:rsidRPr="003C3148">
              <w:rPr>
                <w:lang w:val="ro-RO"/>
              </w:rPr>
              <w:t xml:space="preserve">- cadre </w:t>
            </w:r>
            <w:proofErr w:type="spellStart"/>
            <w:r w:rsidRPr="003C3148">
              <w:rPr>
                <w:lang w:val="ro-RO"/>
              </w:rPr>
              <w:t>necontravântuite</w:t>
            </w:r>
            <w:proofErr w:type="spellEnd"/>
            <w:r w:rsidRPr="003C3148">
              <w:rPr>
                <w:lang w:val="ro-RO"/>
              </w:rPr>
              <w:t xml:space="preserve"> și cadre </w:t>
            </w:r>
            <w:proofErr w:type="spellStart"/>
            <w:r w:rsidRPr="003C3148">
              <w:rPr>
                <w:lang w:val="ro-RO"/>
              </w:rPr>
              <w:t>contravântuite</w:t>
            </w:r>
            <w:proofErr w:type="spellEnd"/>
            <w:r w:rsidRPr="003C3148">
              <w:rPr>
                <w:lang w:val="ro-RO"/>
              </w:rPr>
              <w:t xml:space="preserve"> </w:t>
            </w:r>
            <w:proofErr w:type="spellStart"/>
            <w:r w:rsidRPr="003C3148">
              <w:rPr>
                <w:lang w:val="ro-RO"/>
              </w:rPr>
              <w:t>centric</w:t>
            </w:r>
            <w:proofErr w:type="spellEnd"/>
            <w:r w:rsidRPr="003C3148">
              <w:rPr>
                <w:lang w:val="ro-RO"/>
              </w:rPr>
              <w:t>, cu diagonalele în „V„</w:t>
            </w:r>
          </w:p>
        </w:tc>
        <w:tc>
          <w:tcPr>
            <w:tcW w:w="898" w:type="dxa"/>
            <w:tcBorders>
              <w:top w:val="nil"/>
              <w:bottom w:val="nil"/>
            </w:tcBorders>
            <w:vAlign w:val="center"/>
          </w:tcPr>
          <w:p w14:paraId="0B66BE23" w14:textId="77777777" w:rsidR="003C3148" w:rsidRPr="003C3148" w:rsidRDefault="003C3148" w:rsidP="009367A9">
            <w:pPr>
              <w:jc w:val="center"/>
              <w:rPr>
                <w:lang w:val="ro-RO"/>
              </w:rPr>
            </w:pPr>
            <w:r w:rsidRPr="003C3148">
              <w:rPr>
                <w:lang w:val="ro-RO"/>
              </w:rPr>
              <w:t>2,50</w:t>
            </w:r>
          </w:p>
        </w:tc>
        <w:tc>
          <w:tcPr>
            <w:tcW w:w="898" w:type="dxa"/>
            <w:tcBorders>
              <w:top w:val="nil"/>
              <w:bottom w:val="nil"/>
            </w:tcBorders>
            <w:vAlign w:val="center"/>
          </w:tcPr>
          <w:p w14:paraId="7F98FC62" w14:textId="77777777" w:rsidR="003C3148" w:rsidRPr="003C3148" w:rsidRDefault="003C3148" w:rsidP="009367A9">
            <w:pPr>
              <w:jc w:val="center"/>
              <w:rPr>
                <w:lang w:val="ro-RO"/>
              </w:rPr>
            </w:pPr>
            <w:r w:rsidRPr="003C3148">
              <w:rPr>
                <w:lang w:val="ro-RO"/>
              </w:rPr>
              <w:t>1,70</w:t>
            </w:r>
          </w:p>
        </w:tc>
        <w:tc>
          <w:tcPr>
            <w:tcW w:w="898" w:type="dxa"/>
            <w:tcBorders>
              <w:top w:val="nil"/>
              <w:bottom w:val="nil"/>
            </w:tcBorders>
            <w:vAlign w:val="center"/>
          </w:tcPr>
          <w:p w14:paraId="2B173A3B" w14:textId="77777777" w:rsidR="003C3148" w:rsidRPr="003C3148" w:rsidRDefault="003C3148" w:rsidP="009367A9">
            <w:pPr>
              <w:jc w:val="center"/>
              <w:rPr>
                <w:lang w:val="ro-RO"/>
              </w:rPr>
            </w:pPr>
            <w:r w:rsidRPr="003C3148">
              <w:rPr>
                <w:lang w:val="ro-RO"/>
              </w:rPr>
              <w:t>1,50</w:t>
            </w:r>
          </w:p>
        </w:tc>
      </w:tr>
      <w:tr w:rsidR="003C3148" w:rsidRPr="003C3148" w14:paraId="62146BD2" w14:textId="77777777" w:rsidTr="009367A9">
        <w:tc>
          <w:tcPr>
            <w:tcW w:w="5670" w:type="dxa"/>
            <w:tcBorders>
              <w:top w:val="nil"/>
              <w:bottom w:val="nil"/>
            </w:tcBorders>
            <w:vAlign w:val="center"/>
          </w:tcPr>
          <w:p w14:paraId="6B2AA7A7" w14:textId="77777777" w:rsidR="003C3148" w:rsidRPr="003C3148" w:rsidRDefault="003C3148" w:rsidP="009367A9">
            <w:pPr>
              <w:jc w:val="left"/>
              <w:rPr>
                <w:lang w:val="ro-RO"/>
              </w:rPr>
            </w:pPr>
            <w:r w:rsidRPr="003C3148">
              <w:rPr>
                <w:lang w:val="ro-RO"/>
              </w:rPr>
              <w:t xml:space="preserve">- cadre </w:t>
            </w:r>
            <w:proofErr w:type="spellStart"/>
            <w:r w:rsidRPr="003C3148">
              <w:rPr>
                <w:lang w:val="ro-RO"/>
              </w:rPr>
              <w:t>necontravântuite</w:t>
            </w:r>
            <w:proofErr w:type="spellEnd"/>
            <w:r w:rsidRPr="003C3148">
              <w:rPr>
                <w:lang w:val="ro-RO"/>
              </w:rPr>
              <w:t xml:space="preserve"> și cadre </w:t>
            </w:r>
            <w:proofErr w:type="spellStart"/>
            <w:r w:rsidRPr="003C3148">
              <w:rPr>
                <w:lang w:val="ro-RO"/>
              </w:rPr>
              <w:t>contravântuite</w:t>
            </w:r>
            <w:proofErr w:type="spellEnd"/>
            <w:r w:rsidRPr="003C3148">
              <w:rPr>
                <w:lang w:val="ro-RO"/>
              </w:rPr>
              <w:t xml:space="preserve"> excentric</w:t>
            </w:r>
          </w:p>
        </w:tc>
        <w:tc>
          <w:tcPr>
            <w:tcW w:w="898" w:type="dxa"/>
            <w:tcBorders>
              <w:top w:val="nil"/>
              <w:bottom w:val="nil"/>
            </w:tcBorders>
            <w:vAlign w:val="center"/>
          </w:tcPr>
          <w:p w14:paraId="5E6E9625" w14:textId="77777777" w:rsidR="003C3148" w:rsidRPr="003C3148" w:rsidRDefault="003C3148" w:rsidP="009367A9">
            <w:pPr>
              <w:jc w:val="center"/>
              <w:rPr>
                <w:lang w:val="ro-RO"/>
              </w:rPr>
            </w:pPr>
            <w:r w:rsidRPr="003C3148">
              <w:rPr>
                <w:lang w:val="ro-RO"/>
              </w:rPr>
              <w:t>3,00</w:t>
            </w:r>
          </w:p>
        </w:tc>
        <w:tc>
          <w:tcPr>
            <w:tcW w:w="898" w:type="dxa"/>
            <w:tcBorders>
              <w:top w:val="nil"/>
              <w:bottom w:val="nil"/>
            </w:tcBorders>
            <w:vAlign w:val="center"/>
          </w:tcPr>
          <w:p w14:paraId="5382F99C" w14:textId="77777777" w:rsidR="003C3148" w:rsidRPr="003C3148" w:rsidRDefault="003C3148" w:rsidP="009367A9">
            <w:pPr>
              <w:jc w:val="center"/>
              <w:rPr>
                <w:lang w:val="ro-RO"/>
              </w:rPr>
            </w:pPr>
            <w:r w:rsidRPr="003C3148">
              <w:rPr>
                <w:lang w:val="ro-RO"/>
              </w:rPr>
              <w:t>2,00</w:t>
            </w:r>
          </w:p>
        </w:tc>
        <w:tc>
          <w:tcPr>
            <w:tcW w:w="898" w:type="dxa"/>
            <w:tcBorders>
              <w:top w:val="nil"/>
              <w:bottom w:val="nil"/>
            </w:tcBorders>
            <w:vAlign w:val="center"/>
          </w:tcPr>
          <w:p w14:paraId="62AEAC4A" w14:textId="77777777" w:rsidR="003C3148" w:rsidRPr="003C3148" w:rsidRDefault="003C3148" w:rsidP="009367A9">
            <w:pPr>
              <w:jc w:val="center"/>
              <w:rPr>
                <w:lang w:val="ro-RO"/>
              </w:rPr>
            </w:pPr>
            <w:r w:rsidRPr="003C3148">
              <w:rPr>
                <w:lang w:val="ro-RO"/>
              </w:rPr>
              <w:t>1,50</w:t>
            </w:r>
          </w:p>
        </w:tc>
      </w:tr>
      <w:tr w:rsidR="003C3148" w:rsidRPr="003C3148" w14:paraId="240F5566" w14:textId="77777777" w:rsidTr="009367A9">
        <w:tc>
          <w:tcPr>
            <w:tcW w:w="5670" w:type="dxa"/>
            <w:tcBorders>
              <w:top w:val="nil"/>
              <w:bottom w:val="nil"/>
            </w:tcBorders>
            <w:vAlign w:val="center"/>
          </w:tcPr>
          <w:p w14:paraId="4479486E" w14:textId="77777777" w:rsidR="003C3148" w:rsidRPr="003C3148" w:rsidRDefault="003C3148" w:rsidP="009367A9">
            <w:pPr>
              <w:jc w:val="left"/>
              <w:rPr>
                <w:lang w:val="ro-RO"/>
              </w:rPr>
            </w:pPr>
            <w:r w:rsidRPr="003C3148">
              <w:rPr>
                <w:lang w:val="ro-RO"/>
              </w:rPr>
              <w:t xml:space="preserve">- cadre </w:t>
            </w:r>
            <w:proofErr w:type="spellStart"/>
            <w:r w:rsidRPr="003C3148">
              <w:rPr>
                <w:lang w:val="ro-RO"/>
              </w:rPr>
              <w:t>necontravântuite</w:t>
            </w:r>
            <w:proofErr w:type="spellEnd"/>
            <w:r w:rsidRPr="003C3148">
              <w:rPr>
                <w:lang w:val="ro-RO"/>
              </w:rPr>
              <w:t xml:space="preserve"> și cadre </w:t>
            </w:r>
            <w:proofErr w:type="spellStart"/>
            <w:r w:rsidRPr="003C3148">
              <w:rPr>
                <w:lang w:val="ro-RO"/>
              </w:rPr>
              <w:t>contravântuite</w:t>
            </w:r>
            <w:proofErr w:type="spellEnd"/>
            <w:r w:rsidRPr="003C3148">
              <w:rPr>
                <w:lang w:val="ro-RO"/>
              </w:rPr>
              <w:t xml:space="preserve"> cu contravântuiri cu flambaj împiedicat</w:t>
            </w:r>
          </w:p>
        </w:tc>
        <w:tc>
          <w:tcPr>
            <w:tcW w:w="898" w:type="dxa"/>
            <w:tcBorders>
              <w:top w:val="nil"/>
              <w:bottom w:val="nil"/>
            </w:tcBorders>
            <w:vAlign w:val="center"/>
          </w:tcPr>
          <w:p w14:paraId="7BDC8870" w14:textId="77777777" w:rsidR="003C3148" w:rsidRPr="003C3148" w:rsidRDefault="003C3148" w:rsidP="009367A9">
            <w:pPr>
              <w:jc w:val="center"/>
              <w:rPr>
                <w:lang w:val="ro-RO"/>
              </w:rPr>
            </w:pPr>
            <w:r w:rsidRPr="003C3148">
              <w:rPr>
                <w:lang w:val="ro-RO"/>
              </w:rPr>
              <w:t>3,50</w:t>
            </w:r>
          </w:p>
        </w:tc>
        <w:tc>
          <w:tcPr>
            <w:tcW w:w="898" w:type="dxa"/>
            <w:tcBorders>
              <w:top w:val="nil"/>
              <w:bottom w:val="nil"/>
            </w:tcBorders>
            <w:vAlign w:val="center"/>
          </w:tcPr>
          <w:p w14:paraId="566B20C7" w14:textId="77777777" w:rsidR="003C3148" w:rsidRPr="003C3148" w:rsidRDefault="003C3148" w:rsidP="009367A9">
            <w:pPr>
              <w:jc w:val="center"/>
              <w:rPr>
                <w:lang w:val="ro-RO"/>
              </w:rPr>
            </w:pPr>
            <w:r w:rsidRPr="003C3148">
              <w:rPr>
                <w:lang w:val="ro-RO"/>
              </w:rPr>
              <w:t>-</w:t>
            </w:r>
          </w:p>
        </w:tc>
        <w:tc>
          <w:tcPr>
            <w:tcW w:w="898" w:type="dxa"/>
            <w:tcBorders>
              <w:top w:val="nil"/>
              <w:bottom w:val="nil"/>
            </w:tcBorders>
            <w:vAlign w:val="center"/>
          </w:tcPr>
          <w:p w14:paraId="66D5684E" w14:textId="77777777" w:rsidR="003C3148" w:rsidRPr="003C3148" w:rsidRDefault="003C3148" w:rsidP="009367A9">
            <w:pPr>
              <w:jc w:val="center"/>
              <w:rPr>
                <w:lang w:val="ro-RO"/>
              </w:rPr>
            </w:pPr>
            <w:r w:rsidRPr="003C3148">
              <w:rPr>
                <w:lang w:val="ro-RO"/>
              </w:rPr>
              <w:t>-</w:t>
            </w:r>
          </w:p>
        </w:tc>
      </w:tr>
      <w:tr w:rsidR="003C3148" w:rsidRPr="003C3148" w14:paraId="70A751A4" w14:textId="77777777" w:rsidTr="009367A9">
        <w:tc>
          <w:tcPr>
            <w:tcW w:w="5670" w:type="dxa"/>
            <w:shd w:val="clear" w:color="auto" w:fill="auto"/>
            <w:vAlign w:val="center"/>
          </w:tcPr>
          <w:p w14:paraId="7B4BF475" w14:textId="77777777" w:rsidR="003C3148" w:rsidRPr="003C3148" w:rsidRDefault="003C3148" w:rsidP="009367A9">
            <w:pPr>
              <w:jc w:val="left"/>
              <w:rPr>
                <w:lang w:val="ro-RO"/>
              </w:rPr>
            </w:pPr>
            <w:r w:rsidRPr="003C3148">
              <w:rPr>
                <w:lang w:val="ro-RO"/>
              </w:rPr>
              <w:t>Cadru cu panouri de forfecare</w:t>
            </w:r>
          </w:p>
        </w:tc>
        <w:tc>
          <w:tcPr>
            <w:tcW w:w="898" w:type="dxa"/>
            <w:shd w:val="clear" w:color="auto" w:fill="auto"/>
            <w:vAlign w:val="center"/>
          </w:tcPr>
          <w:p w14:paraId="2BEE1482" w14:textId="77777777" w:rsidR="003C3148" w:rsidRPr="003C3148" w:rsidRDefault="003C3148" w:rsidP="009367A9">
            <w:pPr>
              <w:ind w:left="-108" w:right="-155"/>
              <w:jc w:val="center"/>
              <w:rPr>
                <w:lang w:val="ro-RO"/>
              </w:rPr>
            </w:pPr>
            <w:r w:rsidRPr="003C3148">
              <w:rPr>
                <w:lang w:val="ro-RO"/>
              </w:rPr>
              <w:t>2,50</w:t>
            </w:r>
          </w:p>
        </w:tc>
        <w:tc>
          <w:tcPr>
            <w:tcW w:w="898" w:type="dxa"/>
            <w:shd w:val="clear" w:color="auto" w:fill="auto"/>
            <w:vAlign w:val="center"/>
          </w:tcPr>
          <w:p w14:paraId="67957732" w14:textId="77777777" w:rsidR="003C3148" w:rsidRPr="003C3148" w:rsidRDefault="003C3148" w:rsidP="009367A9">
            <w:pPr>
              <w:jc w:val="center"/>
              <w:rPr>
                <w:lang w:val="ro-RO"/>
              </w:rPr>
            </w:pPr>
            <w:r w:rsidRPr="003C3148">
              <w:rPr>
                <w:lang w:val="ro-RO"/>
              </w:rPr>
              <w:t>2,00</w:t>
            </w:r>
          </w:p>
        </w:tc>
        <w:tc>
          <w:tcPr>
            <w:tcW w:w="898" w:type="dxa"/>
            <w:shd w:val="clear" w:color="auto" w:fill="auto"/>
            <w:vAlign w:val="center"/>
          </w:tcPr>
          <w:p w14:paraId="6C0AAD4D" w14:textId="77777777" w:rsidR="003C3148" w:rsidRPr="003C3148" w:rsidRDefault="003C3148" w:rsidP="009367A9">
            <w:pPr>
              <w:jc w:val="center"/>
              <w:rPr>
                <w:lang w:val="ro-RO"/>
              </w:rPr>
            </w:pPr>
            <w:r w:rsidRPr="003C3148">
              <w:rPr>
                <w:lang w:val="ro-RO"/>
              </w:rPr>
              <w:t>1,50</w:t>
            </w:r>
          </w:p>
        </w:tc>
      </w:tr>
      <w:tr w:rsidR="003C3148" w:rsidRPr="003C3148" w14:paraId="70B2B9BC" w14:textId="77777777" w:rsidTr="009367A9">
        <w:tc>
          <w:tcPr>
            <w:tcW w:w="8364" w:type="dxa"/>
            <w:gridSpan w:val="4"/>
            <w:shd w:val="clear" w:color="auto" w:fill="auto"/>
            <w:vAlign w:val="center"/>
          </w:tcPr>
          <w:p w14:paraId="5DF3E55B" w14:textId="5A333F51" w:rsidR="003C3148" w:rsidRPr="003C3148" w:rsidRDefault="003C3148" w:rsidP="009367A9">
            <w:pPr>
              <w:pStyle w:val="Notatii"/>
              <w:rPr>
                <w:lang w:val="ro-RO"/>
              </w:rPr>
            </w:pPr>
            <w:r w:rsidRPr="003C3148">
              <w:rPr>
                <w:lang w:val="ro-RO"/>
              </w:rPr>
              <w:t xml:space="preserve">unde </w:t>
            </w:r>
            <m:oMath>
              <m:sSub>
                <m:sSubPr>
                  <m:ctrlPr>
                    <w:rPr>
                      <w:rFonts w:ascii="Cambria Math" w:hAnsi="Cambria Math"/>
                      <w:i/>
                      <w:lang w:val="ro-RO"/>
                    </w:rPr>
                  </m:ctrlPr>
                </m:sSubPr>
                <m:e>
                  <m:r>
                    <w:rPr>
                      <w:rFonts w:ascii="Cambria Math" w:hAnsi="Cambria Math"/>
                      <w:lang w:val="ro-RO"/>
                    </w:rPr>
                    <m:t>γ</m:t>
                  </m:r>
                </m:e>
                <m:sub>
                  <m:r>
                    <w:rPr>
                      <w:rFonts w:ascii="Cambria Math" w:hAnsi="Cambria Math"/>
                      <w:vertAlign w:val="subscript"/>
                      <w:lang w:val="ro-RO"/>
                    </w:rPr>
                    <m:t>CT</m:t>
                  </m:r>
                </m:sub>
              </m:sSub>
            </m:oMath>
            <w:r w:rsidRPr="003C3148">
              <w:rPr>
                <w:lang w:val="ro-RO"/>
              </w:rPr>
              <w:t xml:space="preserve"> este factorul de corec</w:t>
            </w:r>
            <w:r w:rsidR="00C86317">
              <w:rPr>
                <w:lang w:val="ro-RO"/>
              </w:rPr>
              <w:t>ț</w:t>
            </w:r>
            <w:r w:rsidRPr="003C3148">
              <w:rPr>
                <w:lang w:val="ro-RO"/>
              </w:rPr>
              <w:t>ie pentru rezisten</w:t>
            </w:r>
            <w:r w:rsidR="00C86317">
              <w:rPr>
                <w:lang w:val="ro-RO"/>
              </w:rPr>
              <w:t>ț</w:t>
            </w:r>
            <w:r w:rsidRPr="003C3148">
              <w:rPr>
                <w:lang w:val="ro-RO"/>
              </w:rPr>
              <w:t>a la compresiune a contravântuirii.</w:t>
            </w:r>
          </w:p>
        </w:tc>
      </w:tr>
    </w:tbl>
    <w:p w14:paraId="138C4DCC" w14:textId="09726B4D" w:rsidR="003C3148" w:rsidRPr="003C3148" w:rsidRDefault="00AE54C7" w:rsidP="003C3148">
      <w:pPr>
        <w:pStyle w:val="Paragraf"/>
      </w:pPr>
      <w:r w:rsidRPr="00AE54C7">
        <w:t>Atunci când baza stâlpului nu este înglobată în sistemul de fundare sau infrastru</w:t>
      </w:r>
      <w:r>
        <w:t>ctu</w:t>
      </w:r>
      <w:r w:rsidRPr="00AE54C7">
        <w:t>ră</w:t>
      </w:r>
      <w:r>
        <w:t>, p</w:t>
      </w:r>
      <w:r w:rsidR="003C3148" w:rsidRPr="003C3148">
        <w:t>entru evitarea ruperii fragile, detaliul de prindere a stâlpilor se realizează astfel încât să se asigure o zonă de deforma</w:t>
      </w:r>
      <w:r w:rsidR="00C86317">
        <w:t>ț</w:t>
      </w:r>
      <w:r w:rsidR="003C3148" w:rsidRPr="003C3148">
        <w:t xml:space="preserve">ie liberă a șuruburilor de ancoraj de minim </w:t>
      </w:r>
      <m:oMath>
        <m:r>
          <w:rPr>
            <w:rFonts w:ascii="Cambria Math" w:hAnsi="Cambria Math"/>
          </w:rPr>
          <m:t>5d</m:t>
        </m:r>
      </m:oMath>
      <w:r w:rsidR="003C3148" w:rsidRPr="003C3148">
        <w:t xml:space="preserve">, unde </w:t>
      </w:r>
      <m:oMath>
        <m:r>
          <w:rPr>
            <w:rFonts w:ascii="Cambria Math" w:hAnsi="Cambria Math"/>
          </w:rPr>
          <m:t>d</m:t>
        </m:r>
      </m:oMath>
      <w:r w:rsidR="003C3148" w:rsidRPr="003C3148">
        <w:t xml:space="preserve"> este diametrul tijei șurubului.</w:t>
      </w:r>
    </w:p>
    <w:p w14:paraId="08913F30" w14:textId="1E370147" w:rsidR="003C3148" w:rsidRPr="003C3148" w:rsidRDefault="003C3148" w:rsidP="003C3148">
      <w:pPr>
        <w:pStyle w:val="Paragraf"/>
      </w:pPr>
      <w:r w:rsidRPr="003C3148">
        <w:t>Se recomandă ca transmiterea for</w:t>
      </w:r>
      <w:r w:rsidR="00C86317">
        <w:t>ț</w:t>
      </w:r>
      <w:r w:rsidRPr="003C3148">
        <w:t>elor tăietoare între stâlpi și funda</w:t>
      </w:r>
      <w:r w:rsidR="00C86317">
        <w:t>ț</w:t>
      </w:r>
      <w:r w:rsidRPr="003C3148">
        <w:t>ii sau infrastructură să nu se realizeze prin intermediul șuruburilor de ancoraj. Pentru aceasta, se poate utiliza una din următoarele solu</w:t>
      </w:r>
      <w:r w:rsidR="00C86317">
        <w:t>ț</w:t>
      </w:r>
      <w:r w:rsidRPr="003C3148">
        <w:t>ii constructive:</w:t>
      </w:r>
    </w:p>
    <w:p w14:paraId="4731D121" w14:textId="37A649EA" w:rsidR="003C3148" w:rsidRPr="003C3148" w:rsidRDefault="003C3148" w:rsidP="003C3148">
      <w:pPr>
        <w:pStyle w:val="a"/>
      </w:pPr>
      <w:r w:rsidRPr="003C3148">
        <w:t xml:space="preserve">înglobarea bazei stâlpului într-o </w:t>
      </w:r>
      <w:proofErr w:type="spellStart"/>
      <w:r w:rsidRPr="003C3148">
        <w:t>suprabetonare</w:t>
      </w:r>
      <w:proofErr w:type="spellEnd"/>
      <w:r w:rsidRPr="003C3148">
        <w:t xml:space="preserve"> armată pe o înăl</w:t>
      </w:r>
      <w:r w:rsidR="00C86317">
        <w:t>ț</w:t>
      </w:r>
      <w:r w:rsidRPr="003C3148">
        <w:t>ime egală cu cel pu</w:t>
      </w:r>
      <w:r w:rsidR="00C86317">
        <w:t>ț</w:t>
      </w:r>
      <w:r w:rsidRPr="003C3148">
        <w:t>in 40 cm sau 0,50 din înăl</w:t>
      </w:r>
      <w:r w:rsidR="00C86317">
        <w:t>ț</w:t>
      </w:r>
      <w:r w:rsidRPr="003C3148">
        <w:t>imea sec</w:t>
      </w:r>
      <w:r w:rsidR="00C86317">
        <w:t>ț</w:t>
      </w:r>
      <w:r w:rsidRPr="003C3148">
        <w:t>iunii transversale a stâlpului;</w:t>
      </w:r>
    </w:p>
    <w:p w14:paraId="5D30BDC5" w14:textId="64B62246" w:rsidR="003C3148" w:rsidRPr="003C3148" w:rsidRDefault="003C3148" w:rsidP="003C3148">
      <w:pPr>
        <w:pStyle w:val="a"/>
      </w:pPr>
      <w:r w:rsidRPr="003C3148">
        <w:t>prevederea unor elemente sudate sub placa de bază a stâlpului, care vor fi înglobate în goluri special executate în funda</w:t>
      </w:r>
      <w:r w:rsidR="00C86317">
        <w:t>ț</w:t>
      </w:r>
      <w:r w:rsidRPr="003C3148">
        <w:t>ii sau infrastructură, odată cu sub-betonarea bazei; aceste elemente se dimensionează astfel încât să poată transmite for</w:t>
      </w:r>
      <w:r w:rsidR="00C86317">
        <w:t>ț</w:t>
      </w:r>
      <w:r w:rsidRPr="003C3148">
        <w:t>a tăietoare de la baza stâlpului la funda</w:t>
      </w:r>
      <w:r w:rsidR="00C86317">
        <w:t>ț</w:t>
      </w:r>
      <w:r w:rsidRPr="003C3148">
        <w:t>ie;</w:t>
      </w:r>
    </w:p>
    <w:p w14:paraId="31ED2627" w14:textId="04839932" w:rsidR="003C3148" w:rsidRPr="003C3148" w:rsidRDefault="003C3148" w:rsidP="003C3148">
      <w:pPr>
        <w:pStyle w:val="a"/>
      </w:pPr>
      <w:r w:rsidRPr="003C3148">
        <w:t>înglobarea stâlpului în funda</w:t>
      </w:r>
      <w:r w:rsidR="00C86317">
        <w:t>ț</w:t>
      </w:r>
      <w:r w:rsidRPr="003C3148">
        <w:t>ii sau infrastructură pe o înăl</w:t>
      </w:r>
      <w:r w:rsidR="00C86317">
        <w:t>ț</w:t>
      </w:r>
      <w:r w:rsidRPr="003C3148">
        <w:t>ime care să îi asigure ancorarea directă, fără a fi necesare șuruburi de ancoraj.</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71DD7C1C" w14:textId="2014B65B" w:rsidR="003C3148" w:rsidRPr="003C3148" w:rsidRDefault="003C3148" w:rsidP="003C3148">
      <w:pPr>
        <w:pStyle w:val="Paragraf"/>
      </w:pPr>
      <w:r w:rsidRPr="003C3148">
        <w:t>În cazul prinderi încastrate a stâlpului în funda</w:t>
      </w:r>
      <w:r w:rsidR="00C86317">
        <w:t>ț</w:t>
      </w:r>
      <w:r w:rsidRPr="003C3148">
        <w:t>ii, la verificarea bazei stâlpului se îndeplinește condi</w:t>
      </w:r>
      <w:r w:rsidR="00C86317">
        <w:t>ț</w:t>
      </w:r>
      <w:r w:rsidRPr="003C3148">
        <w:t>ia:</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tbl>
      <w:tblPr>
        <w:tblW w:w="5000" w:type="pct"/>
        <w:tblLook w:val="04A0" w:firstRow="1" w:lastRow="0" w:firstColumn="1" w:lastColumn="0" w:noHBand="0" w:noVBand="1"/>
      </w:tblPr>
      <w:tblGrid>
        <w:gridCol w:w="1253"/>
        <w:gridCol w:w="5851"/>
        <w:gridCol w:w="1254"/>
      </w:tblGrid>
      <w:tr w:rsidR="003C3148" w:rsidRPr="003C3148" w14:paraId="69CBB2EC" w14:textId="77777777" w:rsidTr="009367A9">
        <w:trPr>
          <w:trHeight w:val="523"/>
        </w:trPr>
        <w:tc>
          <w:tcPr>
            <w:tcW w:w="750" w:type="pct"/>
            <w:vAlign w:val="center"/>
          </w:tcPr>
          <w:p w14:paraId="58EF251F" w14:textId="77777777" w:rsidR="003C3148" w:rsidRPr="003C3148" w:rsidRDefault="003C3148" w:rsidP="009367A9">
            <w:pPr>
              <w:rPr>
                <w:lang w:eastAsia="zh-TW"/>
              </w:rPr>
            </w:pPr>
          </w:p>
        </w:tc>
        <w:tc>
          <w:tcPr>
            <w:tcW w:w="3500" w:type="pct"/>
            <w:vAlign w:val="center"/>
            <w:hideMark/>
          </w:tcPr>
          <w:p w14:paraId="69700647" w14:textId="77777777" w:rsidR="003C3148" w:rsidRPr="003C3148" w:rsidRDefault="00000000" w:rsidP="009367A9">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Rd,j</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sh</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N,Rd,c</m:t>
                    </m:r>
                  </m:sub>
                </m:sSub>
              </m:oMath>
            </m:oMathPara>
          </w:p>
        </w:tc>
        <w:tc>
          <w:tcPr>
            <w:tcW w:w="750" w:type="pct"/>
            <w:vAlign w:val="center"/>
            <w:hideMark/>
          </w:tcPr>
          <w:p w14:paraId="09ADC0D7" w14:textId="77777777" w:rsidR="003C3148" w:rsidRPr="003C3148" w:rsidRDefault="003C3148" w:rsidP="00DB3A3B">
            <w:pPr>
              <w:pStyle w:val="Ecuatia"/>
            </w:pPr>
            <w:r w:rsidRPr="003C3148">
              <w:t xml:space="preserve"> </w:t>
            </w:r>
          </w:p>
        </w:tc>
      </w:tr>
    </w:tbl>
    <w:p w14:paraId="469BF820" w14:textId="77777777" w:rsidR="003C3148" w:rsidRPr="003C3148" w:rsidRDefault="003C3148" w:rsidP="003C3148">
      <w:pPr>
        <w:pStyle w:val="Notatii"/>
      </w:pPr>
      <w:r w:rsidRPr="003C3148">
        <w:t>unde</w:t>
      </w:r>
    </w:p>
    <w:p w14:paraId="688ACF25" w14:textId="07E356A9" w:rsidR="003C3148" w:rsidRPr="003C3148" w:rsidRDefault="00000000" w:rsidP="003C3148">
      <w:pPr>
        <w:pStyle w:val="Notatii"/>
      </w:pPr>
      <m:oMath>
        <m:sSub>
          <m:sSubPr>
            <m:ctrlPr>
              <w:rPr>
                <w:rFonts w:ascii="Cambria Math" w:hAnsi="Cambria Math"/>
              </w:rPr>
            </m:ctrlPr>
          </m:sSubPr>
          <m:e>
            <m:r>
              <w:rPr>
                <w:rFonts w:ascii="Cambria Math" w:hAnsi="Cambria Math"/>
              </w:rPr>
              <m:t>M</m:t>
            </m:r>
          </m:e>
          <m:sub>
            <m:r>
              <w:rPr>
                <w:rFonts w:ascii="Cambria Math" w:hAnsi="Cambria Math"/>
              </w:rPr>
              <m:t>Rd</m:t>
            </m:r>
            <m:r>
              <m:rPr>
                <m:sty m:val="p"/>
              </m:rPr>
              <w:rPr>
                <w:rFonts w:ascii="Cambria Math" w:hAnsi="Cambria Math"/>
              </w:rPr>
              <m:t>,</m:t>
            </m:r>
            <m:r>
              <w:rPr>
                <w:rFonts w:ascii="Cambria Math" w:hAnsi="Cambria Math"/>
              </w:rPr>
              <m:t>j</m:t>
            </m:r>
          </m:sub>
        </m:sSub>
      </m:oMath>
      <w:r w:rsidR="003C3148" w:rsidRPr="003C3148">
        <w:t xml:space="preserve"> </w:t>
      </w:r>
      <w:r w:rsidR="003C3148" w:rsidRPr="003C3148">
        <w:tab/>
        <w:t>valoarea de proiectare a capacită</w:t>
      </w:r>
      <w:r w:rsidR="00C86317">
        <w:t>ț</w:t>
      </w:r>
      <w:r w:rsidR="003C3148" w:rsidRPr="003C3148">
        <w:t>ii de rezisten</w:t>
      </w:r>
      <w:r w:rsidR="00C86317">
        <w:t>ț</w:t>
      </w:r>
      <w:r w:rsidR="003C3148" w:rsidRPr="003C3148">
        <w:t>ă la moment încovoietor a prinderii stâlpului de funda</w:t>
      </w:r>
      <w:r w:rsidR="00C86317">
        <w:t>ț</w:t>
      </w:r>
      <w:r w:rsidR="003C3148" w:rsidRPr="003C3148">
        <w:t>ie;</w:t>
      </w:r>
    </w:p>
    <w:p w14:paraId="3039B162" w14:textId="1117CFCE" w:rsidR="003C3148" w:rsidRPr="003C3148" w:rsidRDefault="00000000" w:rsidP="003C3148">
      <w:pPr>
        <w:pStyle w:val="Notatii"/>
      </w:pPr>
      <m:oMath>
        <m:sSub>
          <m:sSubPr>
            <m:ctrlPr>
              <w:rPr>
                <w:rFonts w:ascii="Cambria Math" w:hAnsi="Cambria Math"/>
              </w:rPr>
            </m:ctrlPr>
          </m:sSubPr>
          <m:e>
            <m:r>
              <w:rPr>
                <w:rFonts w:ascii="Cambria Math" w:hAnsi="Cambria Math"/>
              </w:rPr>
              <m:t>ω</m:t>
            </m:r>
          </m:e>
          <m:sub>
            <m:r>
              <w:rPr>
                <w:rFonts w:ascii="Cambria Math" w:hAnsi="Cambria Math"/>
              </w:rPr>
              <m:t>rm</m:t>
            </m:r>
          </m:sub>
        </m:sSub>
      </m:oMath>
      <w:r w:rsidR="003C3148" w:rsidRPr="003C3148">
        <w:t xml:space="preserve"> </w:t>
      </w:r>
      <w:r w:rsidR="003C3148" w:rsidRPr="003C3148">
        <w:tab/>
        <w:t>factorul de suprarezisten</w:t>
      </w:r>
      <w:proofErr w:type="spellStart"/>
      <w:r w:rsidR="00C86317">
        <w:t>ț</w:t>
      </w:r>
      <w:r w:rsidR="003C3148" w:rsidRPr="003C3148">
        <w:t>ă</w:t>
      </w:r>
      <w:proofErr w:type="spellEnd"/>
      <w:r w:rsidR="003C3148" w:rsidRPr="003C3148">
        <w:t xml:space="preserve"> care </w:t>
      </w:r>
      <w:r w:rsidR="00C86317">
        <w:t>ț</w:t>
      </w:r>
      <w:r w:rsidR="003C3148" w:rsidRPr="003C3148">
        <w:t>ine seama de varia</w:t>
      </w:r>
      <w:r w:rsidR="00C86317">
        <w:t>ț</w:t>
      </w:r>
      <w:r w:rsidR="003C3148" w:rsidRPr="003C3148">
        <w:t>ia limitei de curgere a o</w:t>
      </w:r>
      <w:r w:rsidR="00C86317">
        <w:t>ț</w:t>
      </w:r>
      <w:r w:rsidR="003C3148" w:rsidRPr="003C3148">
        <w:t xml:space="preserve">elului, conform prevederilor din </w:t>
      </w:r>
      <w:r w:rsidR="003C3148" w:rsidRPr="009D6161">
        <w:rPr>
          <w:rStyle w:val="Mylink"/>
        </w:rPr>
        <w:fldChar w:fldCharType="begin"/>
      </w:r>
      <w:r w:rsidR="009D6161" w:rsidRPr="009D6161">
        <w:rPr>
          <w:rStyle w:val="Mylink"/>
        </w:rPr>
        <w:instrText>REF _Ref155345767 \r \* CHARFORMAT \h</w:instrText>
      </w:r>
      <w:r w:rsidR="003C3148" w:rsidRPr="009D6161">
        <w:rPr>
          <w:rStyle w:val="Mylink"/>
        </w:rPr>
      </w:r>
      <w:r w:rsidR="003C3148" w:rsidRPr="009D6161">
        <w:rPr>
          <w:rStyle w:val="Mylink"/>
        </w:rPr>
        <w:fldChar w:fldCharType="separate"/>
      </w:r>
      <w:r w:rsidR="009464BD">
        <w:rPr>
          <w:rStyle w:val="Mylink"/>
        </w:rPr>
        <w:t>Tabelul 6.2</w:t>
      </w:r>
      <w:r w:rsidR="003C3148" w:rsidRPr="009D6161">
        <w:rPr>
          <w:rStyle w:val="Mylink"/>
        </w:rPr>
        <w:fldChar w:fldCharType="end"/>
      </w:r>
      <w:r w:rsidR="003C3148" w:rsidRPr="003C3148">
        <w:t>;</w:t>
      </w:r>
    </w:p>
    <w:p w14:paraId="3056C881" w14:textId="6225FF58" w:rsidR="003C3148" w:rsidRPr="003C3148" w:rsidRDefault="00000000" w:rsidP="003C3148">
      <w:pPr>
        <w:pStyle w:val="Notatii"/>
      </w:pPr>
      <m:oMath>
        <m:sSub>
          <m:sSubPr>
            <m:ctrlPr>
              <w:rPr>
                <w:rFonts w:ascii="Cambria Math" w:hAnsi="Cambria Math"/>
              </w:rPr>
            </m:ctrlPr>
          </m:sSubPr>
          <m:e>
            <m:r>
              <w:rPr>
                <w:rFonts w:ascii="Cambria Math" w:hAnsi="Cambria Math"/>
              </w:rPr>
              <m:t>ω</m:t>
            </m:r>
          </m:e>
          <m:sub>
            <m:r>
              <w:rPr>
                <w:rFonts w:ascii="Cambria Math" w:hAnsi="Cambria Math"/>
              </w:rPr>
              <m:t>sh</m:t>
            </m:r>
          </m:sub>
        </m:sSub>
      </m:oMath>
      <w:r w:rsidR="003C3148" w:rsidRPr="003C3148">
        <w:tab/>
        <w:t>factorul de suprarezisten</w:t>
      </w:r>
      <w:proofErr w:type="spellStart"/>
      <w:r w:rsidR="00C86317">
        <w:t>ț</w:t>
      </w:r>
      <w:r w:rsidR="003C3148" w:rsidRPr="003C3148">
        <w:t>ă</w:t>
      </w:r>
      <w:proofErr w:type="spellEnd"/>
      <w:r w:rsidR="003C3148" w:rsidRPr="003C3148">
        <w:t xml:space="preserve"> care </w:t>
      </w:r>
      <w:r w:rsidR="00C86317">
        <w:t>ț</w:t>
      </w:r>
      <w:r w:rsidR="003C3148" w:rsidRPr="003C3148">
        <w:t>ine seama de efectul de consolidare a o</w:t>
      </w:r>
      <w:r w:rsidR="00C86317">
        <w:t>ț</w:t>
      </w:r>
      <w:r w:rsidR="003C3148" w:rsidRPr="003C3148">
        <w:t xml:space="preserve">elului, a cărui valoare se stabilește conform prevederilor din </w:t>
      </w:r>
      <w:r w:rsidR="003C3148" w:rsidRPr="009D6161">
        <w:rPr>
          <w:rStyle w:val="Mylink"/>
          <w:highlight w:val="yellow"/>
        </w:rPr>
        <w:fldChar w:fldCharType="begin"/>
      </w:r>
      <w:r w:rsidR="009D6161" w:rsidRPr="009D6161">
        <w:rPr>
          <w:rStyle w:val="Mylink"/>
        </w:rPr>
        <w:instrText>REF _Ref154151572 \r \* CHARFORMAT \h</w:instrText>
      </w:r>
      <w:r w:rsidR="003C3148" w:rsidRPr="009D6161">
        <w:rPr>
          <w:rStyle w:val="Mylink"/>
          <w:highlight w:val="yellow"/>
        </w:rPr>
      </w:r>
      <w:r w:rsidR="003C3148" w:rsidRPr="009D6161">
        <w:rPr>
          <w:rStyle w:val="Mylink"/>
          <w:highlight w:val="yellow"/>
        </w:rPr>
        <w:fldChar w:fldCharType="separate"/>
      </w:r>
      <w:r w:rsidR="009464BD">
        <w:rPr>
          <w:rStyle w:val="Mylink"/>
        </w:rPr>
        <w:t>Tabelul 6.4</w:t>
      </w:r>
      <w:r w:rsidR="003C3148" w:rsidRPr="009D6161">
        <w:rPr>
          <w:rStyle w:val="Mylink"/>
          <w:highlight w:val="yellow"/>
        </w:rPr>
        <w:fldChar w:fldCharType="end"/>
      </w:r>
      <w:r w:rsidR="003C3148" w:rsidRPr="003C3148">
        <w:t>;</w:t>
      </w:r>
    </w:p>
    <w:p w14:paraId="0C56D6C8" w14:textId="76044048" w:rsidR="003C3148" w:rsidRPr="003C3148" w:rsidRDefault="00000000" w:rsidP="003C3148">
      <w:pPr>
        <w:pStyle w:val="Notatii"/>
      </w:pPr>
      <m:oMath>
        <m:sSub>
          <m:sSubPr>
            <m:ctrlPr>
              <w:rPr>
                <w:rFonts w:ascii="Cambria Math" w:hAnsi="Cambria Math"/>
              </w:rPr>
            </m:ctrlPr>
          </m:sSubPr>
          <m:e>
            <m:r>
              <w:rPr>
                <w:rFonts w:ascii="Cambria Math" w:hAnsi="Cambria Math"/>
              </w:rPr>
              <m:t>M</m:t>
            </m:r>
          </m:e>
          <m:sub>
            <m:r>
              <w:rPr>
                <w:rFonts w:ascii="Cambria Math" w:hAnsi="Cambria Math"/>
              </w:rPr>
              <m:t>N</m:t>
            </m:r>
            <m:r>
              <m:rPr>
                <m:sty m:val="p"/>
              </m:rPr>
              <w:rPr>
                <w:rFonts w:ascii="Cambria Math" w:hAnsi="Cambria Math"/>
              </w:rPr>
              <m:t>,</m:t>
            </m:r>
            <m:r>
              <w:rPr>
                <w:rFonts w:ascii="Cambria Math" w:hAnsi="Cambria Math"/>
              </w:rPr>
              <m:t>Rd</m:t>
            </m:r>
            <m:r>
              <m:rPr>
                <m:sty m:val="p"/>
              </m:rPr>
              <w:rPr>
                <w:rFonts w:ascii="Cambria Math" w:hAnsi="Cambria Math"/>
              </w:rPr>
              <m:t>,</m:t>
            </m:r>
            <m:r>
              <w:rPr>
                <w:rFonts w:ascii="Cambria Math" w:hAnsi="Cambria Math"/>
              </w:rPr>
              <m:t>c</m:t>
            </m:r>
          </m:sub>
        </m:sSub>
      </m:oMath>
      <w:r w:rsidR="003C3148" w:rsidRPr="003C3148">
        <w:t xml:space="preserve"> valoarea de proiectare capacită</w:t>
      </w:r>
      <w:r w:rsidR="00C86317">
        <w:t>ț</w:t>
      </w:r>
      <w:r w:rsidR="003C3148" w:rsidRPr="003C3148">
        <w:t>ii de rezisten</w:t>
      </w:r>
      <w:r w:rsidR="00C86317">
        <w:t>ț</w:t>
      </w:r>
      <w:r w:rsidR="003C3148" w:rsidRPr="003C3148">
        <w:t>ă la moment încovoietor, în prezen</w:t>
      </w:r>
      <w:r w:rsidR="00C86317">
        <w:t>ț</w:t>
      </w:r>
      <w:r w:rsidR="003C3148" w:rsidRPr="003C3148">
        <w:t>a for</w:t>
      </w:r>
      <w:r w:rsidR="00C86317">
        <w:t>ț</w:t>
      </w:r>
      <w:r w:rsidR="003C3148" w:rsidRPr="003C3148">
        <w:t>ei axiale, a sec</w:t>
      </w:r>
      <w:r w:rsidR="00C86317">
        <w:t>ț</w:t>
      </w:r>
      <w:r w:rsidR="003C3148" w:rsidRPr="003C3148">
        <w:t>iunii transversale a stâlpului.</w:t>
      </w:r>
    </w:p>
    <w:p w14:paraId="7A7A68EE" w14:textId="77777777" w:rsidR="003C3148" w:rsidRPr="003C3148" w:rsidRDefault="003C3148" w:rsidP="00DB3A3B">
      <w:pPr>
        <w:pStyle w:val="Titlu111"/>
      </w:pPr>
      <w:bookmarkStart w:id="992" w:name="_Toc156230373"/>
      <w:bookmarkStart w:id="993" w:name="_Toc184491223"/>
      <w:r w:rsidRPr="003C3148">
        <w:t>Îmbinările de continuitate ale stâlpilor</w:t>
      </w:r>
      <w:bookmarkEnd w:id="992"/>
      <w:bookmarkEnd w:id="993"/>
    </w:p>
    <w:p w14:paraId="45186E18" w14:textId="318D4492" w:rsidR="003C3148" w:rsidRPr="003C3148" w:rsidRDefault="003C3148" w:rsidP="003C3148">
      <w:pPr>
        <w:pStyle w:val="Paragraf"/>
      </w:pPr>
      <w:r w:rsidRPr="003C3148">
        <w:t>Îmbinările de continuitate se realizează astfel încât să asigure continuitatea rigidită</w:t>
      </w:r>
      <w:r w:rsidR="00C86317">
        <w:t>ț</w:t>
      </w:r>
      <w:r w:rsidRPr="003C3148">
        <w:t>ii și rezisten</w:t>
      </w:r>
      <w:r w:rsidR="00C86317">
        <w:t>ț</w:t>
      </w:r>
      <w:r w:rsidRPr="003C3148">
        <w:t xml:space="preserve">ei stâlpilor. </w:t>
      </w:r>
    </w:p>
    <w:p w14:paraId="55445D78" w14:textId="0AB4FFE0" w:rsidR="003C3148" w:rsidRPr="003C3148" w:rsidRDefault="003C3148" w:rsidP="003C3148">
      <w:pPr>
        <w:pStyle w:val="Paragraf"/>
      </w:pPr>
      <w:r w:rsidRPr="003C3148">
        <w:t>Îmbinările de continuitate ale stâlpilor se amplasează astfel încât să se respecte cumulativ următoarele condi</w:t>
      </w:r>
      <w:r w:rsidR="00C86317">
        <w:t>ț</w:t>
      </w:r>
      <w:r w:rsidRPr="003C3148">
        <w:t>ii:</w:t>
      </w:r>
    </w:p>
    <w:p w14:paraId="3AC29AC3" w14:textId="19763DCB" w:rsidR="003C3148" w:rsidRPr="003C3148" w:rsidRDefault="003C3148" w:rsidP="003C3148">
      <w:pPr>
        <w:pStyle w:val="a"/>
      </w:pPr>
      <w:r w:rsidRPr="003C3148">
        <w:t>distan</w:t>
      </w:r>
      <w:r w:rsidR="00C86317">
        <w:t>ț</w:t>
      </w:r>
      <w:r w:rsidRPr="003C3148">
        <w:t>a de la îmbinarea de  continuitate până partea de jos a stâlpului de la nivelul respectiv este egală aproximativ 1/3 din înăl</w:t>
      </w:r>
      <w:r w:rsidR="00C86317">
        <w:t>ț</w:t>
      </w:r>
      <w:r w:rsidRPr="003C3148">
        <w:t>imea de etaj;</w:t>
      </w:r>
    </w:p>
    <w:p w14:paraId="56B80055" w14:textId="2BD10909" w:rsidR="003C3148" w:rsidRPr="003C3148" w:rsidRDefault="003C3148" w:rsidP="003C3148">
      <w:pPr>
        <w:pStyle w:val="a"/>
      </w:pPr>
      <w:r w:rsidRPr="003C3148">
        <w:t>distan</w:t>
      </w:r>
      <w:r w:rsidR="00C86317">
        <w:t>ț</w:t>
      </w:r>
      <w:r w:rsidRPr="003C3148">
        <w:t xml:space="preserve">a de la îmbinarea de continuitate până la îmbinarea grindă -stâlp cea mai apropiată este mai mare sau egală cu 1,20 m.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6BF1A062" w14:textId="77777777" w:rsidR="003C3148" w:rsidRPr="003C3148" w:rsidRDefault="003C3148" w:rsidP="003C3148">
      <w:pPr>
        <w:pStyle w:val="Paragraf"/>
      </w:pPr>
      <w:r w:rsidRPr="003C3148">
        <w:t xml:space="preserve">Îmbinările de continuitate ale stâlpilor se realizează cu sudură sau cu șuruburi. </w:t>
      </w:r>
    </w:p>
    <w:p w14:paraId="2FA2B1D5" w14:textId="71AE4537" w:rsidR="003C3148" w:rsidRPr="003C3148" w:rsidRDefault="003C3148" w:rsidP="003C3148">
      <w:pPr>
        <w:pStyle w:val="Paragraf"/>
      </w:pPr>
      <w:r w:rsidRPr="003C3148">
        <w:t>Valorile de proiectare ale eforturilor din îmbinare se iau mai mari sau egale decât valorile de proiectare ale capacită</w:t>
      </w:r>
      <w:r w:rsidR="00C86317">
        <w:t>ț</w:t>
      </w:r>
      <w:r w:rsidRPr="003C3148">
        <w:t>ilor de rezisten</w:t>
      </w:r>
      <w:r w:rsidR="00C86317">
        <w:t>ț</w:t>
      </w:r>
      <w:r w:rsidRPr="003C3148">
        <w:t>ă ale tronsoanelor de stâlp care se îmbină.</w:t>
      </w:r>
    </w:p>
    <w:p w14:paraId="0F8D1751" w14:textId="529A4101" w:rsidR="003C3148" w:rsidRPr="003C3148" w:rsidRDefault="003C3148" w:rsidP="003C3148">
      <w:pPr>
        <w:pStyle w:val="Paragraf"/>
      </w:pPr>
      <w:r w:rsidRPr="003C3148">
        <w:t>Valorile de proiectare ale capacită</w:t>
      </w:r>
      <w:r w:rsidR="00C86317">
        <w:t>ț</w:t>
      </w:r>
      <w:r w:rsidRPr="003C3148">
        <w:t>ilor de rezisten</w:t>
      </w:r>
      <w:r w:rsidR="00C86317">
        <w:t>ț</w:t>
      </w:r>
      <w:r w:rsidRPr="003C3148">
        <w:t xml:space="preserve">ă ale îmbinărilor de continuitate se determină conform prevederilor SR EN 1993-1-8. </w:t>
      </w:r>
    </w:p>
    <w:p w14:paraId="32C43739" w14:textId="17E78A16" w:rsidR="003C3148" w:rsidRPr="003C3148" w:rsidRDefault="003C3148" w:rsidP="003C3148">
      <w:pPr>
        <w:pStyle w:val="Paragraf"/>
      </w:pPr>
      <w:r w:rsidRPr="003C3148">
        <w:t>Îmbinările de continuitate ale stâlpilor se realizează astfel încât să se îndeplinească următoarea condi</w:t>
      </w:r>
      <w:r w:rsidR="00C86317">
        <w:t>ț</w:t>
      </w:r>
      <w:r w:rsidRPr="003C3148">
        <w:t>ie, pe ambele direc</w:t>
      </w:r>
      <w:r w:rsidR="00C86317">
        <w:t>ț</w:t>
      </w:r>
      <w:r w:rsidRPr="003C3148">
        <w:t>ii principale orizontale ale sec</w:t>
      </w:r>
      <w:r w:rsidR="00C86317">
        <w:t>ț</w:t>
      </w:r>
      <w:r w:rsidRPr="003C3148">
        <w:t xml:space="preserve">iunii stâlpului: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tbl>
      <w:tblPr>
        <w:tblW w:w="5000" w:type="pct"/>
        <w:tblLook w:val="04A0" w:firstRow="1" w:lastRow="0" w:firstColumn="1" w:lastColumn="0" w:noHBand="0" w:noVBand="1"/>
      </w:tblPr>
      <w:tblGrid>
        <w:gridCol w:w="1253"/>
        <w:gridCol w:w="5851"/>
        <w:gridCol w:w="1254"/>
      </w:tblGrid>
      <w:tr w:rsidR="003C3148" w:rsidRPr="003C3148" w14:paraId="3190B87D" w14:textId="77777777" w:rsidTr="009367A9">
        <w:trPr>
          <w:trHeight w:val="523"/>
        </w:trPr>
        <w:tc>
          <w:tcPr>
            <w:tcW w:w="750" w:type="pct"/>
            <w:vAlign w:val="center"/>
          </w:tcPr>
          <w:p w14:paraId="2C875369" w14:textId="77777777" w:rsidR="003C3148" w:rsidRPr="003C3148" w:rsidRDefault="003C3148" w:rsidP="009367A9">
            <w:pPr>
              <w:rPr>
                <w:lang w:eastAsia="zh-TW"/>
              </w:rPr>
            </w:pPr>
          </w:p>
        </w:tc>
        <w:tc>
          <w:tcPr>
            <w:tcW w:w="3500" w:type="pct"/>
            <w:vAlign w:val="center"/>
            <w:hideMark/>
          </w:tcPr>
          <w:p w14:paraId="5E97A47B" w14:textId="77777777" w:rsidR="003C3148" w:rsidRPr="003C3148" w:rsidRDefault="00000000" w:rsidP="009367A9">
            <w:pPr>
              <w:rPr>
                <w:position w:val="-12"/>
              </w:rPr>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Rd,c</m:t>
                    </m:r>
                  </m:sub>
                </m:sSub>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M</m:t>
                        </m:r>
                      </m:e>
                      <m:sub>
                        <m:r>
                          <w:rPr>
                            <w:rFonts w:ascii="Cambria Math" w:hAnsi="Cambria Math"/>
                          </w:rPr>
                          <m:t>N,Rd,c</m:t>
                        </m:r>
                      </m:sub>
                    </m:sSub>
                  </m:num>
                  <m:den>
                    <m:sSub>
                      <m:sSubPr>
                        <m:ctrlPr>
                          <w:rPr>
                            <w:rFonts w:ascii="Cambria Math" w:hAnsi="Cambria Math"/>
                            <w:i/>
                          </w:rPr>
                        </m:ctrlPr>
                      </m:sSubPr>
                      <m:e>
                        <m:r>
                          <w:rPr>
                            <w:rFonts w:ascii="Cambria Math" w:hAnsi="Cambria Math"/>
                          </w:rPr>
                          <m:t>h</m:t>
                        </m:r>
                      </m:e>
                      <m:sub>
                        <m:r>
                          <w:rPr>
                            <w:rFonts w:ascii="Cambria Math" w:hAnsi="Cambria Math"/>
                          </w:rPr>
                          <m:t>s</m:t>
                        </m:r>
                      </m:sub>
                    </m:sSub>
                  </m:den>
                </m:f>
              </m:oMath>
            </m:oMathPara>
          </w:p>
        </w:tc>
        <w:tc>
          <w:tcPr>
            <w:tcW w:w="750" w:type="pct"/>
            <w:vAlign w:val="center"/>
            <w:hideMark/>
          </w:tcPr>
          <w:p w14:paraId="7A8DEB81" w14:textId="77777777" w:rsidR="003C3148" w:rsidRPr="003C3148" w:rsidRDefault="003C3148" w:rsidP="00DB3A3B">
            <w:pPr>
              <w:pStyle w:val="Ecuatia"/>
            </w:pPr>
            <w:bookmarkStart w:id="994" w:name="_Ref154151985"/>
            <w:r w:rsidRPr="003C3148">
              <w:t xml:space="preserve"> </w:t>
            </w:r>
            <w:bookmarkEnd w:id="994"/>
          </w:p>
        </w:tc>
      </w:tr>
    </w:tbl>
    <w:p w14:paraId="18025A5F" w14:textId="77777777" w:rsidR="003C3148" w:rsidRPr="003C3148" w:rsidRDefault="003C3148" w:rsidP="003C3148">
      <w:pPr>
        <w:pStyle w:val="Notatii"/>
      </w:pPr>
      <w:r w:rsidRPr="003C3148">
        <w:t>unde:</w:t>
      </w:r>
    </w:p>
    <w:p w14:paraId="2D51A283" w14:textId="1C444C06" w:rsidR="003C3148" w:rsidRPr="003C3148" w:rsidRDefault="00000000" w:rsidP="003C3148">
      <w:pPr>
        <w:pStyle w:val="Notatii"/>
      </w:pPr>
      <m:oMath>
        <m:sSub>
          <m:sSubPr>
            <m:ctrlPr>
              <w:rPr>
                <w:rFonts w:ascii="Cambria Math" w:hAnsi="Cambria Math"/>
              </w:rPr>
            </m:ctrlPr>
          </m:sSubPr>
          <m:e>
            <m:r>
              <w:rPr>
                <w:rFonts w:ascii="Cambria Math" w:hAnsi="Cambria Math"/>
              </w:rPr>
              <m:t>V</m:t>
            </m:r>
          </m:e>
          <m:sub>
            <m:r>
              <w:rPr>
                <w:rFonts w:ascii="Cambria Math" w:hAnsi="Cambria Math"/>
              </w:rPr>
              <m:t>Rd,c</m:t>
            </m:r>
          </m:sub>
        </m:sSub>
      </m:oMath>
      <w:r w:rsidR="003C3148" w:rsidRPr="003C3148">
        <w:tab/>
        <w:t>valoarea de proiectare a capacită</w:t>
      </w:r>
      <w:r w:rsidR="00C86317">
        <w:t>ț</w:t>
      </w:r>
      <w:r w:rsidR="003C3148" w:rsidRPr="003C3148">
        <w:t>ii de rezisten</w:t>
      </w:r>
      <w:r w:rsidR="00C86317">
        <w:t>ț</w:t>
      </w:r>
      <w:r w:rsidR="003C3148" w:rsidRPr="003C3148">
        <w:t>ă la for</w:t>
      </w:r>
      <w:r w:rsidR="00C86317">
        <w:t>ț</w:t>
      </w:r>
      <w:r w:rsidR="003C3148" w:rsidRPr="003C3148">
        <w:t>ă tăietoare a îmbinării de continuitate a stâlpului;</w:t>
      </w:r>
    </w:p>
    <w:p w14:paraId="2FD457AE" w14:textId="48D31C8D" w:rsidR="003C3148" w:rsidRPr="003C3148" w:rsidRDefault="00000000" w:rsidP="003C3148">
      <w:pPr>
        <w:pStyle w:val="Notatii"/>
      </w:pPr>
      <m:oMath>
        <m:sSub>
          <m:sSubPr>
            <m:ctrlPr>
              <w:rPr>
                <w:rFonts w:ascii="Cambria Math" w:hAnsi="Cambria Math"/>
              </w:rPr>
            </m:ctrlPr>
          </m:sSubPr>
          <m:e>
            <m:r>
              <w:rPr>
                <w:rFonts w:ascii="Cambria Math" w:hAnsi="Cambria Math"/>
              </w:rPr>
              <m:t>M</m:t>
            </m:r>
          </m:e>
          <m:sub>
            <m:r>
              <w:rPr>
                <w:rFonts w:ascii="Cambria Math" w:hAnsi="Cambria Math"/>
              </w:rPr>
              <m:t>N</m:t>
            </m:r>
            <m:r>
              <m:rPr>
                <m:sty m:val="p"/>
              </m:rPr>
              <w:rPr>
                <w:rFonts w:ascii="Cambria Math" w:hAnsi="Cambria Math"/>
              </w:rPr>
              <m:t>,</m:t>
            </m:r>
            <m:r>
              <w:rPr>
                <w:rFonts w:ascii="Cambria Math" w:hAnsi="Cambria Math"/>
              </w:rPr>
              <m:t>Rd</m:t>
            </m:r>
            <m:r>
              <m:rPr>
                <m:sty m:val="p"/>
              </m:rPr>
              <w:rPr>
                <w:rFonts w:ascii="Cambria Math" w:hAnsi="Cambria Math"/>
              </w:rPr>
              <m:t>,</m:t>
            </m:r>
            <m:r>
              <w:rPr>
                <w:rFonts w:ascii="Cambria Math" w:hAnsi="Cambria Math"/>
              </w:rPr>
              <m:t>c</m:t>
            </m:r>
          </m:sub>
        </m:sSub>
      </m:oMath>
      <w:r w:rsidR="003C3148" w:rsidRPr="003C3148">
        <w:tab/>
        <w:t>valoarea de proiectare a capacită</w:t>
      </w:r>
      <w:r w:rsidR="00C86317">
        <w:t>ț</w:t>
      </w:r>
      <w:r w:rsidR="003C3148" w:rsidRPr="003C3148">
        <w:t>ii de rezisten</w:t>
      </w:r>
      <w:r w:rsidR="00C86317">
        <w:t>ț</w:t>
      </w:r>
      <w:r w:rsidR="003C3148" w:rsidRPr="003C3148">
        <w:t>ă la moment încovoietor a sec</w:t>
      </w:r>
      <w:r w:rsidR="00C86317">
        <w:t>ț</w:t>
      </w:r>
      <w:r w:rsidR="003C3148" w:rsidRPr="003C3148">
        <w:t>iunii stâlpului în prezen</w:t>
      </w:r>
      <w:r w:rsidR="00C86317">
        <w:t>ț</w:t>
      </w:r>
      <w:r w:rsidR="003C3148" w:rsidRPr="003C3148">
        <w:t>a for</w:t>
      </w:r>
      <w:r w:rsidR="00C86317">
        <w:t>ț</w:t>
      </w:r>
      <w:r w:rsidR="003C3148" w:rsidRPr="003C3148">
        <w:t>ei axiale;</w:t>
      </w:r>
    </w:p>
    <w:p w14:paraId="00346AC2" w14:textId="704CD484" w:rsidR="003C3148" w:rsidRPr="003C3148" w:rsidRDefault="00000000" w:rsidP="003C3148">
      <w:pPr>
        <w:pStyle w:val="Notatii"/>
      </w:pPr>
      <m:oMath>
        <m:sSub>
          <m:sSubPr>
            <m:ctrlPr>
              <w:rPr>
                <w:rFonts w:ascii="Cambria Math" w:hAnsi="Cambria Math"/>
              </w:rPr>
            </m:ctrlPr>
          </m:sSubPr>
          <m:e>
            <m:r>
              <w:rPr>
                <w:rFonts w:ascii="Cambria Math" w:hAnsi="Cambria Math"/>
              </w:rPr>
              <m:t>h</m:t>
            </m:r>
          </m:e>
          <m:sub>
            <m:r>
              <w:rPr>
                <w:rFonts w:ascii="Cambria Math" w:hAnsi="Cambria Math"/>
              </w:rPr>
              <m:t>s</m:t>
            </m:r>
          </m:sub>
        </m:sSub>
      </m:oMath>
      <w:r w:rsidR="003C3148" w:rsidRPr="003C3148">
        <w:tab/>
        <w:t>înăl</w:t>
      </w:r>
      <w:proofErr w:type="spellStart"/>
      <w:r w:rsidR="00C86317">
        <w:t>ț</w:t>
      </w:r>
      <w:r w:rsidR="003C3148" w:rsidRPr="003C3148">
        <w:t>imea</w:t>
      </w:r>
      <w:proofErr w:type="spellEnd"/>
      <w:r w:rsidR="003C3148" w:rsidRPr="003C3148">
        <w:t xml:space="preserve"> de nivel.</w:t>
      </w:r>
    </w:p>
    <w:p w14:paraId="75F03EF5" w14:textId="77777777" w:rsidR="003C3148" w:rsidRPr="003C3148" w:rsidRDefault="003C3148" w:rsidP="00DB3A3B">
      <w:pPr>
        <w:pStyle w:val="Titlu111"/>
      </w:pPr>
      <w:bookmarkStart w:id="995" w:name="_Toc156230374"/>
      <w:bookmarkStart w:id="996" w:name="_Toc184491224"/>
      <w:r w:rsidRPr="003C3148">
        <w:t>Lungimi de flambaj ale stâlpilor structurilor multietajate</w:t>
      </w:r>
      <w:bookmarkEnd w:id="995"/>
      <w:bookmarkEnd w:id="996"/>
    </w:p>
    <w:p w14:paraId="1CAC3CD6" w14:textId="60FB54E2" w:rsidR="003C3148" w:rsidRPr="003C3148" w:rsidRDefault="003C3148" w:rsidP="003C3148">
      <w:pPr>
        <w:pStyle w:val="Paragraf"/>
      </w:pPr>
      <w:r w:rsidRPr="003C3148">
        <w:t>Prevederile din acest paragraf se aplică pentru determinarea lungimilor de flambaj ale stâlpilor structurilor multietajate realizate cu bare cu sec</w:t>
      </w:r>
      <w:r w:rsidR="00C86317">
        <w:t>ț</w:t>
      </w:r>
      <w:r w:rsidRPr="003C3148">
        <w:t>iune constantă pe lungimea lor.</w:t>
      </w:r>
    </w:p>
    <w:p w14:paraId="16A69AF6" w14:textId="77777777" w:rsidR="003C3148" w:rsidRPr="003C3148" w:rsidRDefault="003C3148" w:rsidP="003C3148">
      <w:pPr>
        <w:pStyle w:val="Paragraf"/>
      </w:pPr>
      <w:r w:rsidRPr="003C3148">
        <w:t>Prevederile din acest paragraf se aplică dacă în reglementările tehnice specifice privitoare la structuri metalice de diferite tipuri pentru clădiri nu sunt incluse prevederi specifice pentru determinarea lungimilor de flambaj ale stâlpilor.</w:t>
      </w:r>
    </w:p>
    <w:p w14:paraId="10939235" w14:textId="70B8C84B" w:rsidR="003C3148" w:rsidRPr="003C3148" w:rsidRDefault="003C3148" w:rsidP="003C3148">
      <w:pPr>
        <w:pStyle w:val="Paragraf"/>
      </w:pPr>
      <w:r w:rsidRPr="003C3148">
        <w:t xml:space="preserve">În aplicarea prevederilor acestui paragraf, cadrele structurilor </w:t>
      </w:r>
      <w:proofErr w:type="spellStart"/>
      <w:r w:rsidRPr="003C3148">
        <w:t>contravântuite</w:t>
      </w:r>
      <w:proofErr w:type="spellEnd"/>
      <w:r w:rsidRPr="003C3148">
        <w:t>, duale sau cu pere</w:t>
      </w:r>
      <w:r w:rsidR="00C86317">
        <w:t>ț</w:t>
      </w:r>
      <w:r w:rsidRPr="003C3148">
        <w:t>i de forfecare pot fi considerate cu noduri fixe dacă sistemele de contravântuiri verticale sau pere</w:t>
      </w:r>
      <w:r w:rsidR="00C86317">
        <w:t>ț</w:t>
      </w:r>
      <w:r w:rsidRPr="003C3148">
        <w:t>ii de forfecare reduc deplasările orizontale ale cadrului cu cel pu</w:t>
      </w:r>
      <w:r w:rsidR="00C86317">
        <w:t>ț</w:t>
      </w:r>
      <w:r w:rsidRPr="003C3148">
        <w:t>in 80%.</w:t>
      </w:r>
      <w:r w:rsidR="00AE54C7">
        <w:t xml:space="preserve"> </w:t>
      </w:r>
      <w:r w:rsidR="00AE54C7" w:rsidRPr="00AE54C7">
        <w:t>Pentru celelalte situații</w:t>
      </w:r>
      <w:r w:rsidR="00AE54C7">
        <w:t>,</w:t>
      </w:r>
      <w:r w:rsidR="00AE54C7" w:rsidRPr="00AE54C7">
        <w:t xml:space="preserve"> încadrarea în structuri cu cadre cu noduri deplasabile sau cu noduri fixe se va realiza conform prevederilor din SR EN 1993-1-1.</w:t>
      </w:r>
    </w:p>
    <w:p w14:paraId="085CAFA2" w14:textId="77777777" w:rsidR="003C3148" w:rsidRPr="003C3148" w:rsidRDefault="003C3148" w:rsidP="003C3148">
      <w:pPr>
        <w:pStyle w:val="Paragraf"/>
      </w:pPr>
      <w:r w:rsidRPr="003C3148">
        <w:lastRenderedPageBreak/>
        <w:t>În aplicarea prevederilor acestui paragraf, se consideră că:</w:t>
      </w:r>
    </w:p>
    <w:p w14:paraId="66CA8C0D" w14:textId="00A55507" w:rsidR="003C3148" w:rsidRPr="003C3148" w:rsidRDefault="003C3148" w:rsidP="003C3148">
      <w:pPr>
        <w:pStyle w:val="a"/>
      </w:pPr>
      <w:r w:rsidRPr="003C3148">
        <w:t xml:space="preserve">în cazul stâlpilor, lungimea barei, </w:t>
      </w:r>
      <m:oMath>
        <m:r>
          <w:rPr>
            <w:rFonts w:ascii="Cambria Math" w:hAnsi="Cambria Math"/>
          </w:rPr>
          <m:t>L</m:t>
        </m:r>
      </m:oMath>
      <w:r w:rsidRPr="003C3148">
        <w:t>, este egală cu înăl</w:t>
      </w:r>
      <w:proofErr w:type="spellStart"/>
      <w:r w:rsidR="00C86317">
        <w:t>ț</w:t>
      </w:r>
      <w:r w:rsidRPr="003C3148">
        <w:t>imea</w:t>
      </w:r>
      <w:proofErr w:type="spellEnd"/>
      <w:r w:rsidRPr="003C3148">
        <w:t xml:space="preserve"> de nivel;</w:t>
      </w:r>
    </w:p>
    <w:p w14:paraId="036BC364" w14:textId="77777777" w:rsidR="003C3148" w:rsidRPr="003C3148" w:rsidRDefault="003C3148" w:rsidP="003C3148">
      <w:pPr>
        <w:pStyle w:val="a"/>
      </w:pPr>
      <w:r w:rsidRPr="003C3148">
        <w:t xml:space="preserve">în cazul grinzilor, lungimea barei, </w:t>
      </w:r>
      <m:oMath>
        <m:r>
          <w:rPr>
            <w:rFonts w:ascii="Cambria Math" w:hAnsi="Cambria Math"/>
          </w:rPr>
          <m:t>L</m:t>
        </m:r>
      </m:oMath>
      <w:r w:rsidRPr="003C3148">
        <w:t>, se consideră egală cu deschiderea grinzii.</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58337FAF" w14:textId="32E386C6" w:rsidR="003C3148" w:rsidRPr="003C3148" w:rsidRDefault="003C3148" w:rsidP="003C3148">
      <w:pPr>
        <w:pStyle w:val="Paragraf"/>
      </w:pPr>
      <w:bookmarkStart w:id="997" w:name="_Ref155900983"/>
      <w:r w:rsidRPr="003C3148">
        <w:t xml:space="preserve">Raportul dintre lungimea de flambaj, </w:t>
      </w:r>
      <m:oMath>
        <m:sSub>
          <m:sSubPr>
            <m:ctrlPr>
              <w:rPr>
                <w:rFonts w:ascii="Cambria Math" w:hAnsi="Cambria Math"/>
                <w:i/>
              </w:rPr>
            </m:ctrlPr>
          </m:sSubPr>
          <m:e>
            <m:r>
              <w:rPr>
                <w:rFonts w:ascii="Cambria Math" w:hAnsi="Cambria Math"/>
              </w:rPr>
              <m:t>L</m:t>
            </m:r>
          </m:e>
          <m:sub>
            <m:r>
              <w:rPr>
                <w:rFonts w:ascii="Cambria Math" w:hAnsi="Cambria Math"/>
                <w:vertAlign w:val="subscript"/>
              </w:rPr>
              <m:t>cr</m:t>
            </m:r>
          </m:sub>
        </m:sSub>
      </m:oMath>
      <w:r w:rsidRPr="003C3148">
        <w:t>,și lungimea barei,</w:t>
      </w:r>
      <m:oMath>
        <m:r>
          <w:rPr>
            <w:rFonts w:ascii="Cambria Math" w:hAnsi="Cambria Math"/>
          </w:rPr>
          <m:t xml:space="preserve"> L</m:t>
        </m:r>
      </m:oMath>
      <w:r w:rsidRPr="003C3148">
        <w:t xml:space="preserve">, pentru un stâlp dintr-un cadru cu noduri fixe, de la un anumit nivel, se stabilește utilizând diagrama dată în </w:t>
      </w:r>
      <w:r w:rsidRPr="009D6161">
        <w:rPr>
          <w:rStyle w:val="Mylink"/>
        </w:rPr>
        <w:fldChar w:fldCharType="begin"/>
      </w:r>
      <w:r w:rsidR="009D6161" w:rsidRPr="009D6161">
        <w:rPr>
          <w:rStyle w:val="Mylink"/>
        </w:rPr>
        <w:instrText>REF _Ref154152032 \r \* CHARFORMAT \h</w:instrText>
      </w:r>
      <w:r w:rsidRPr="009D6161">
        <w:rPr>
          <w:rStyle w:val="Mylink"/>
        </w:rPr>
      </w:r>
      <w:r w:rsidRPr="009D6161">
        <w:rPr>
          <w:rStyle w:val="Mylink"/>
        </w:rPr>
        <w:fldChar w:fldCharType="separate"/>
      </w:r>
      <w:r w:rsidR="009464BD">
        <w:rPr>
          <w:rStyle w:val="Mylink"/>
        </w:rPr>
        <w:t>Figura 6.1</w:t>
      </w:r>
      <w:r w:rsidRPr="009D6161">
        <w:rPr>
          <w:rStyle w:val="Mylink"/>
        </w:rPr>
        <w:fldChar w:fldCharType="end"/>
      </w:r>
      <w:r w:rsidRPr="003C3148">
        <w:t>.</w:t>
      </w:r>
      <w:bookmarkEnd w:id="997"/>
      <w:r w:rsidRPr="003C3148">
        <w:t xml:space="preserve"> </w:t>
      </w:r>
    </w:p>
    <w:p w14:paraId="4AB64ACB" w14:textId="2E3B28CA" w:rsidR="003C3148" w:rsidRPr="003C3148" w:rsidRDefault="003C3148" w:rsidP="003C3148">
      <w:pPr>
        <w:pStyle w:val="Paragraf"/>
      </w:pPr>
      <w:bookmarkStart w:id="998" w:name="_Ref155900984"/>
      <w:r w:rsidRPr="003C3148">
        <w:t xml:space="preserve">Raportul dintre lungimea de flambaj, </w:t>
      </w:r>
      <m:oMath>
        <m:sSub>
          <m:sSubPr>
            <m:ctrlPr>
              <w:rPr>
                <w:rFonts w:ascii="Cambria Math" w:hAnsi="Cambria Math"/>
                <w:i/>
              </w:rPr>
            </m:ctrlPr>
          </m:sSubPr>
          <m:e>
            <m:r>
              <w:rPr>
                <w:rFonts w:ascii="Cambria Math" w:hAnsi="Cambria Math"/>
              </w:rPr>
              <m:t>L</m:t>
            </m:r>
          </m:e>
          <m:sub>
            <m:r>
              <w:rPr>
                <w:rFonts w:ascii="Cambria Math" w:hAnsi="Cambria Math"/>
                <w:vertAlign w:val="subscript"/>
              </w:rPr>
              <m:t>cr</m:t>
            </m:r>
          </m:sub>
        </m:sSub>
      </m:oMath>
      <w:r w:rsidRPr="003C3148">
        <w:t>,și lungimea barei,</w:t>
      </w:r>
      <m:oMath>
        <m:r>
          <w:rPr>
            <w:rFonts w:ascii="Cambria Math" w:hAnsi="Cambria Math"/>
          </w:rPr>
          <m:t xml:space="preserve"> L</m:t>
        </m:r>
      </m:oMath>
      <w:r w:rsidRPr="003C3148">
        <w:t xml:space="preserve">, pentru un stâlp dintr-un cadru cu noduri deplasabile, de la un anumit nivel, </w:t>
      </w:r>
      <w:r w:rsidR="000C6A2A" w:rsidRPr="003C3148">
        <w:t>se stabilește utilizând diagrama dată</w:t>
      </w:r>
      <w:r w:rsidRPr="003C3148">
        <w:t xml:space="preserve"> în </w:t>
      </w:r>
      <w:r w:rsidRPr="009D6161">
        <w:rPr>
          <w:rStyle w:val="Mylink"/>
        </w:rPr>
        <w:fldChar w:fldCharType="begin"/>
      </w:r>
      <w:r w:rsidR="009D6161" w:rsidRPr="009D6161">
        <w:rPr>
          <w:rStyle w:val="Mylink"/>
        </w:rPr>
        <w:instrText>REF _Ref154152045 \r \* CHARFORMAT \h</w:instrText>
      </w:r>
      <w:r w:rsidRPr="009D6161">
        <w:rPr>
          <w:rStyle w:val="Mylink"/>
        </w:rPr>
      </w:r>
      <w:r w:rsidRPr="009D6161">
        <w:rPr>
          <w:rStyle w:val="Mylink"/>
        </w:rPr>
        <w:fldChar w:fldCharType="separate"/>
      </w:r>
      <w:r w:rsidR="009464BD">
        <w:rPr>
          <w:rStyle w:val="Mylink"/>
        </w:rPr>
        <w:t>Figura 6.2</w:t>
      </w:r>
      <w:r w:rsidRPr="009D6161">
        <w:rPr>
          <w:rStyle w:val="Mylink"/>
        </w:rPr>
        <w:fldChar w:fldCharType="end"/>
      </w:r>
      <w:r w:rsidRPr="003C3148">
        <w:t>.</w:t>
      </w:r>
      <w:bookmarkEnd w:id="998"/>
    </w:p>
    <w:p w14:paraId="4E602F01" w14:textId="1688922B" w:rsidR="003C3148" w:rsidRPr="003C3148" w:rsidRDefault="003C3148" w:rsidP="003C3148">
      <w:pPr>
        <w:pStyle w:val="Paragraf"/>
      </w:pPr>
      <w:r w:rsidRPr="003C3148">
        <w:t xml:space="preserve">În aplicarea prevederilor de la </w:t>
      </w:r>
      <w:r w:rsidRPr="009D6161">
        <w:rPr>
          <w:rStyle w:val="Mylink"/>
        </w:rPr>
        <w:fldChar w:fldCharType="begin"/>
      </w:r>
      <w:r w:rsidR="009D6161" w:rsidRPr="009D6161">
        <w:rPr>
          <w:rStyle w:val="Mylink"/>
        </w:rPr>
        <w:instrText>REF _Ref155900983 \r \* CHARFORMAT \h</w:instrText>
      </w:r>
      <w:r w:rsidRPr="009D6161">
        <w:rPr>
          <w:rStyle w:val="Mylink"/>
        </w:rPr>
      </w:r>
      <w:r w:rsidRPr="009D6161">
        <w:rPr>
          <w:rStyle w:val="Mylink"/>
        </w:rPr>
        <w:fldChar w:fldCharType="separate"/>
      </w:r>
      <w:r w:rsidR="009464BD">
        <w:rPr>
          <w:rStyle w:val="Mylink"/>
        </w:rPr>
        <w:t>(5)</w:t>
      </w:r>
      <w:r w:rsidRPr="009D6161">
        <w:rPr>
          <w:rStyle w:val="Mylink"/>
        </w:rPr>
        <w:fldChar w:fldCharType="end"/>
      </w:r>
      <w:r w:rsidRPr="003C3148">
        <w:t xml:space="preserve"> și </w:t>
      </w:r>
      <w:r w:rsidRPr="009D6161">
        <w:rPr>
          <w:rStyle w:val="Mylink"/>
        </w:rPr>
        <w:fldChar w:fldCharType="begin"/>
      </w:r>
      <w:r w:rsidR="009D6161" w:rsidRPr="009D6161">
        <w:rPr>
          <w:rStyle w:val="Mylink"/>
        </w:rPr>
        <w:instrText>REF _Ref155900984 \r \* CHARFORMAT \h</w:instrText>
      </w:r>
      <w:r w:rsidRPr="009D6161">
        <w:rPr>
          <w:rStyle w:val="Mylink"/>
        </w:rPr>
      </w:r>
      <w:r w:rsidRPr="009D6161">
        <w:rPr>
          <w:rStyle w:val="Mylink"/>
        </w:rPr>
        <w:fldChar w:fldCharType="separate"/>
      </w:r>
      <w:r w:rsidR="009464BD">
        <w:rPr>
          <w:rStyle w:val="Mylink"/>
        </w:rPr>
        <w:t>(6)</w:t>
      </w:r>
      <w:r w:rsidRPr="009D6161">
        <w:rPr>
          <w:rStyle w:val="Mylink"/>
        </w:rPr>
        <w:fldChar w:fldCharType="end"/>
      </w:r>
      <w:r w:rsidRPr="003C3148">
        <w:t>, factorii de distribu</w:t>
      </w:r>
      <w:r w:rsidR="00C86317">
        <w:t>ț</w:t>
      </w:r>
      <w:r w:rsidRPr="003C3148">
        <w:t>ie a rigidită</w:t>
      </w:r>
      <w:r w:rsidR="00C86317">
        <w:t>ț</w:t>
      </w:r>
      <w:r w:rsidRPr="003C3148">
        <w:t>ii se determină cu rela</w:t>
      </w:r>
      <w:r w:rsidR="00C86317">
        <w:t>ț</w:t>
      </w:r>
      <w:r w:rsidRPr="003C3148">
        <w:t>iile:</w:t>
      </w:r>
    </w:p>
    <w:tbl>
      <w:tblPr>
        <w:tblW w:w="5000" w:type="pct"/>
        <w:tblLook w:val="04A0" w:firstRow="1" w:lastRow="0" w:firstColumn="1" w:lastColumn="0" w:noHBand="0" w:noVBand="1"/>
      </w:tblPr>
      <w:tblGrid>
        <w:gridCol w:w="1253"/>
        <w:gridCol w:w="5851"/>
        <w:gridCol w:w="1254"/>
      </w:tblGrid>
      <w:tr w:rsidR="003C3148" w:rsidRPr="003C3148" w14:paraId="2AB543C4" w14:textId="77777777" w:rsidTr="009367A9">
        <w:trPr>
          <w:trHeight w:val="523"/>
        </w:trPr>
        <w:tc>
          <w:tcPr>
            <w:tcW w:w="750" w:type="pct"/>
            <w:vAlign w:val="center"/>
          </w:tcPr>
          <w:p w14:paraId="5AF80A5C" w14:textId="77777777" w:rsidR="003C3148" w:rsidRPr="003C3148" w:rsidRDefault="003C3148" w:rsidP="009367A9">
            <w:pPr>
              <w:rPr>
                <w:lang w:eastAsia="zh-TW"/>
              </w:rPr>
            </w:pPr>
          </w:p>
        </w:tc>
        <w:tc>
          <w:tcPr>
            <w:tcW w:w="3500" w:type="pct"/>
            <w:vAlign w:val="center"/>
            <w:hideMark/>
          </w:tcPr>
          <w:p w14:paraId="78B252D2" w14:textId="77777777" w:rsidR="003C3148" w:rsidRPr="003C3148" w:rsidRDefault="00000000" w:rsidP="009367A9">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num>
                  <m:den>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12</m:t>
                        </m:r>
                      </m:sub>
                    </m:sSub>
                  </m:den>
                </m:f>
              </m:oMath>
            </m:oMathPara>
          </w:p>
        </w:tc>
        <w:tc>
          <w:tcPr>
            <w:tcW w:w="750" w:type="pct"/>
            <w:vAlign w:val="center"/>
            <w:hideMark/>
          </w:tcPr>
          <w:p w14:paraId="6C20359A" w14:textId="77777777" w:rsidR="003C3148" w:rsidRPr="003C3148" w:rsidRDefault="003C3148" w:rsidP="00DB3A3B">
            <w:pPr>
              <w:pStyle w:val="Ecuatia"/>
            </w:pPr>
            <w:r w:rsidRPr="003C3148">
              <w:t xml:space="preserve"> </w:t>
            </w:r>
          </w:p>
        </w:tc>
      </w:tr>
      <w:tr w:rsidR="003C3148" w:rsidRPr="003C3148" w14:paraId="3CEA3F51" w14:textId="77777777" w:rsidTr="009367A9">
        <w:trPr>
          <w:trHeight w:val="985"/>
        </w:trPr>
        <w:tc>
          <w:tcPr>
            <w:tcW w:w="750" w:type="pct"/>
            <w:vAlign w:val="center"/>
          </w:tcPr>
          <w:p w14:paraId="06F5828F" w14:textId="77777777" w:rsidR="003C3148" w:rsidRPr="003C3148" w:rsidRDefault="003C3148" w:rsidP="009367A9">
            <w:pPr>
              <w:rPr>
                <w:lang w:eastAsia="zh-TW"/>
              </w:rPr>
            </w:pPr>
          </w:p>
        </w:tc>
        <w:tc>
          <w:tcPr>
            <w:tcW w:w="3500" w:type="pct"/>
            <w:vAlign w:val="center"/>
            <w:hideMark/>
          </w:tcPr>
          <w:p w14:paraId="139E5EF3" w14:textId="77777777" w:rsidR="003C3148" w:rsidRPr="003C3148" w:rsidRDefault="00000000" w:rsidP="009367A9">
            <m:oMathPara>
              <m:oMathParaPr>
                <m:jc m:val="left"/>
              </m:oMathParaPr>
              <m:oMath>
                <m:sSub>
                  <m:sSubPr>
                    <m:ctrlPr>
                      <w:rPr>
                        <w:rFonts w:ascii="Cambria Math" w:hAnsi="Cambria Math"/>
                        <w:i/>
                      </w:rPr>
                    </m:ctrlPr>
                  </m:sSubPr>
                  <m:e>
                    <m:r>
                      <w:rPr>
                        <w:rFonts w:ascii="Cambria Math" w:hAnsi="Cambria Math"/>
                      </w:rPr>
                      <m:t>η</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num>
                  <m:den>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22</m:t>
                        </m:r>
                      </m:sub>
                    </m:sSub>
                  </m:den>
                </m:f>
              </m:oMath>
            </m:oMathPara>
          </w:p>
        </w:tc>
        <w:tc>
          <w:tcPr>
            <w:tcW w:w="750" w:type="pct"/>
            <w:vAlign w:val="center"/>
            <w:hideMark/>
          </w:tcPr>
          <w:p w14:paraId="3DAD5031" w14:textId="77777777" w:rsidR="003C3148" w:rsidRPr="003C3148" w:rsidRDefault="003C3148" w:rsidP="00DB3A3B">
            <w:pPr>
              <w:pStyle w:val="Ecuatia"/>
            </w:pPr>
            <w:r w:rsidRPr="003C3148">
              <w:t xml:space="preserve"> </w:t>
            </w:r>
          </w:p>
        </w:tc>
      </w:tr>
    </w:tbl>
    <w:p w14:paraId="018BE643" w14:textId="77777777" w:rsidR="003C3148" w:rsidRPr="003C3148" w:rsidRDefault="003C3148" w:rsidP="003C3148">
      <w:pPr>
        <w:pStyle w:val="Notatii"/>
      </w:pPr>
      <w:r w:rsidRPr="003C3148">
        <w:t>unde</w:t>
      </w:r>
    </w:p>
    <w:p w14:paraId="6F0D5807" w14:textId="032455FA" w:rsidR="003C3148" w:rsidRPr="003C3148" w:rsidRDefault="00000000" w:rsidP="003C3148">
      <w:pPr>
        <w:pStyle w:val="Notatii"/>
      </w:pPr>
      <m:oMath>
        <m:sSub>
          <m:sSubPr>
            <m:ctrlPr>
              <w:rPr>
                <w:rFonts w:ascii="Cambria Math" w:hAnsi="Cambria Math"/>
              </w:rPr>
            </m:ctrlPr>
          </m:sSubPr>
          <m:e>
            <m:r>
              <w:rPr>
                <w:rFonts w:ascii="Cambria Math" w:hAnsi="Cambria Math"/>
              </w:rPr>
              <m:t>η</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η</m:t>
            </m:r>
          </m:e>
          <m:sub>
            <m:r>
              <m:rPr>
                <m:sty m:val="p"/>
              </m:rPr>
              <w:rPr>
                <w:rFonts w:ascii="Cambria Math" w:hAnsi="Cambria Math"/>
              </w:rPr>
              <m:t>2</m:t>
            </m:r>
          </m:sub>
        </m:sSub>
      </m:oMath>
      <w:r w:rsidR="003C3148" w:rsidRPr="003C3148">
        <w:t xml:space="preserve"> </w:t>
      </w:r>
      <w:r w:rsidR="003C3148" w:rsidRPr="003C3148">
        <w:tab/>
        <w:t>factorii de distribu</w:t>
      </w:r>
      <w:r w:rsidR="00C86317">
        <w:t>ț</w:t>
      </w:r>
      <w:r w:rsidR="003C3148" w:rsidRPr="003C3148">
        <w:t>ie a rigidită</w:t>
      </w:r>
      <w:r w:rsidR="00C86317">
        <w:t>ț</w:t>
      </w:r>
      <w:r w:rsidR="003C3148" w:rsidRPr="003C3148">
        <w:t>ii nodurilor de la capătul de sus și capătul de jos al stâlpului;</w:t>
      </w:r>
    </w:p>
    <w:p w14:paraId="6DF6ED84" w14:textId="51A5DC71" w:rsidR="003C3148" w:rsidRPr="003C3148" w:rsidRDefault="00000000" w:rsidP="003C3148">
      <w:pPr>
        <w:pStyle w:val="Notatii"/>
      </w:pPr>
      <m:oMath>
        <m:sSub>
          <m:sSubPr>
            <m:ctrlPr>
              <w:rPr>
                <w:rFonts w:ascii="Cambria Math" w:hAnsi="Cambria Math"/>
              </w:rPr>
            </m:ctrlPr>
          </m:sSubPr>
          <m:e>
            <m:r>
              <w:rPr>
                <w:rFonts w:ascii="Cambria Math" w:hAnsi="Cambria Math"/>
              </w:rPr>
              <m:t>K</m:t>
            </m:r>
          </m:e>
          <m:sub>
            <m:r>
              <w:rPr>
                <w:rFonts w:ascii="Cambria Math" w:hAnsi="Cambria Math"/>
              </w:rPr>
              <m:t>C</m:t>
            </m:r>
          </m:sub>
        </m:sSub>
      </m:oMath>
      <w:r w:rsidR="003C3148" w:rsidRPr="003C3148">
        <w:tab/>
        <w:t xml:space="preserve">factorul de rigiditate al stâlpului de la nivelul considerat, stabilit conform </w:t>
      </w:r>
      <w:r w:rsidR="003C3148" w:rsidRPr="009D6161">
        <w:rPr>
          <w:rStyle w:val="Mylink"/>
        </w:rPr>
        <w:fldChar w:fldCharType="begin"/>
      </w:r>
      <w:r w:rsidR="009D6161" w:rsidRPr="009D6161">
        <w:rPr>
          <w:rStyle w:val="Mylink"/>
        </w:rPr>
        <w:instrText>REF _Ref155791491 \r \* CHARFORMAT \h</w:instrText>
      </w:r>
      <w:r w:rsidR="003C3148" w:rsidRPr="009D6161">
        <w:rPr>
          <w:rStyle w:val="Mylink"/>
        </w:rPr>
      </w:r>
      <w:r w:rsidR="003C3148" w:rsidRPr="009D6161">
        <w:rPr>
          <w:rStyle w:val="Mylink"/>
        </w:rPr>
        <w:fldChar w:fldCharType="separate"/>
      </w:r>
      <w:r w:rsidR="009464BD">
        <w:rPr>
          <w:rStyle w:val="Mylink"/>
        </w:rPr>
        <w:t>(15)</w:t>
      </w:r>
      <w:r w:rsidR="003C3148" w:rsidRPr="009D6161">
        <w:rPr>
          <w:rStyle w:val="Mylink"/>
        </w:rPr>
        <w:fldChar w:fldCharType="end"/>
      </w:r>
      <w:r w:rsidR="003C3148" w:rsidRPr="003C3148">
        <w:t>;</w:t>
      </w:r>
    </w:p>
    <w:p w14:paraId="3502D8C4" w14:textId="1447D5A4" w:rsidR="003C3148" w:rsidRPr="003C3148" w:rsidRDefault="00000000" w:rsidP="003C3148">
      <w:pPr>
        <w:pStyle w:val="Notatii"/>
      </w:pPr>
      <m:oMath>
        <m:sSub>
          <m:sSubPr>
            <m:ctrlPr>
              <w:rPr>
                <w:rFonts w:ascii="Cambria Math" w:hAnsi="Cambria Math"/>
              </w:rPr>
            </m:ctrlPr>
          </m:sSubPr>
          <m:e>
            <m:r>
              <w:rPr>
                <w:rFonts w:ascii="Cambria Math" w:hAnsi="Cambria Math"/>
              </w:rPr>
              <m:t>K</m:t>
            </m:r>
          </m:e>
          <m:sub>
            <m:r>
              <m:rPr>
                <m:sty m:val="p"/>
              </m:rPr>
              <w:rPr>
                <w:rFonts w:ascii="Cambria Math" w:hAnsi="Cambria Math"/>
              </w:rPr>
              <m:t>1</m:t>
            </m:r>
          </m:sub>
        </m:sSub>
      </m:oMath>
      <w:r w:rsidR="003C3148" w:rsidRPr="003C3148">
        <w:tab/>
        <w:t xml:space="preserve">factorul de rigiditate al stâlpului de la nivelul de deasupra nivelului considerat, stabilit conform </w:t>
      </w:r>
      <w:r w:rsidR="003C3148" w:rsidRPr="009D6161">
        <w:rPr>
          <w:rStyle w:val="Mylink"/>
        </w:rPr>
        <w:fldChar w:fldCharType="begin"/>
      </w:r>
      <w:r w:rsidR="009D6161" w:rsidRPr="009D6161">
        <w:rPr>
          <w:rStyle w:val="Mylink"/>
        </w:rPr>
        <w:instrText>REF _Ref155791491 \r \* CHARFORMAT \h</w:instrText>
      </w:r>
      <w:r w:rsidR="003C3148" w:rsidRPr="009D6161">
        <w:rPr>
          <w:rStyle w:val="Mylink"/>
        </w:rPr>
      </w:r>
      <w:r w:rsidR="003C3148" w:rsidRPr="009D6161">
        <w:rPr>
          <w:rStyle w:val="Mylink"/>
        </w:rPr>
        <w:fldChar w:fldCharType="separate"/>
      </w:r>
      <w:r w:rsidR="009464BD">
        <w:rPr>
          <w:rStyle w:val="Mylink"/>
        </w:rPr>
        <w:t>(15)</w:t>
      </w:r>
      <w:r w:rsidR="003C3148" w:rsidRPr="009D6161">
        <w:rPr>
          <w:rStyle w:val="Mylink"/>
        </w:rPr>
        <w:fldChar w:fldCharType="end"/>
      </w:r>
      <w:r w:rsidR="003C3148" w:rsidRPr="003C3148">
        <w:t>;</w:t>
      </w:r>
    </w:p>
    <w:p w14:paraId="49429BC3" w14:textId="5F973516" w:rsidR="003C3148" w:rsidRPr="003C3148" w:rsidRDefault="00000000" w:rsidP="003C3148">
      <w:pPr>
        <w:pStyle w:val="Notatii"/>
      </w:pPr>
      <m:oMath>
        <m:sSub>
          <m:sSubPr>
            <m:ctrlPr>
              <w:rPr>
                <w:rFonts w:ascii="Cambria Math" w:hAnsi="Cambria Math"/>
              </w:rPr>
            </m:ctrlPr>
          </m:sSubPr>
          <m:e>
            <m:r>
              <w:rPr>
                <w:rFonts w:ascii="Cambria Math" w:hAnsi="Cambria Math"/>
              </w:rPr>
              <m:t>K</m:t>
            </m:r>
          </m:e>
          <m:sub>
            <m:r>
              <m:rPr>
                <m:sty m:val="p"/>
              </m:rPr>
              <w:rPr>
                <w:rFonts w:ascii="Cambria Math" w:hAnsi="Cambria Math"/>
              </w:rPr>
              <m:t>2</m:t>
            </m:r>
          </m:sub>
        </m:sSub>
      </m:oMath>
      <w:r w:rsidR="003C3148" w:rsidRPr="003C3148">
        <w:tab/>
        <w:t xml:space="preserve">factorul de rigiditate al stâlpului de la nivelul de dedesubtul nivelului considerat, stabilit conform </w:t>
      </w:r>
      <w:r w:rsidR="003C3148" w:rsidRPr="009D6161">
        <w:rPr>
          <w:rStyle w:val="Mylink"/>
        </w:rPr>
        <w:fldChar w:fldCharType="begin"/>
      </w:r>
      <w:r w:rsidR="009D6161" w:rsidRPr="009D6161">
        <w:rPr>
          <w:rStyle w:val="Mylink"/>
        </w:rPr>
        <w:instrText>REF _Ref155791491 \r \* CHARFORMAT \h</w:instrText>
      </w:r>
      <w:r w:rsidR="003C3148" w:rsidRPr="009D6161">
        <w:rPr>
          <w:rStyle w:val="Mylink"/>
        </w:rPr>
      </w:r>
      <w:r w:rsidR="003C3148" w:rsidRPr="009D6161">
        <w:rPr>
          <w:rStyle w:val="Mylink"/>
        </w:rPr>
        <w:fldChar w:fldCharType="separate"/>
      </w:r>
      <w:r w:rsidR="009464BD">
        <w:rPr>
          <w:rStyle w:val="Mylink"/>
        </w:rPr>
        <w:t>(15)</w:t>
      </w:r>
      <w:r w:rsidR="003C3148" w:rsidRPr="009D6161">
        <w:rPr>
          <w:rStyle w:val="Mylink"/>
        </w:rPr>
        <w:fldChar w:fldCharType="end"/>
      </w:r>
      <w:r w:rsidR="003C3148" w:rsidRPr="003C3148">
        <w:t>;</w:t>
      </w:r>
    </w:p>
    <w:p w14:paraId="1B5E6966" w14:textId="0A603C15" w:rsidR="003C3148" w:rsidRPr="003C3148" w:rsidRDefault="00000000" w:rsidP="003C3148">
      <w:pPr>
        <w:pStyle w:val="Notatii"/>
      </w:pPr>
      <m:oMath>
        <m:sSub>
          <m:sSubPr>
            <m:ctrlPr>
              <w:rPr>
                <w:rFonts w:ascii="Cambria Math" w:hAnsi="Cambria Math"/>
              </w:rPr>
            </m:ctrlPr>
          </m:sSubPr>
          <m:e>
            <m:r>
              <w:rPr>
                <w:rFonts w:ascii="Cambria Math" w:hAnsi="Cambria Math"/>
              </w:rPr>
              <m:t>K</m:t>
            </m:r>
          </m:e>
          <m:sub>
            <m:r>
              <m:rPr>
                <m:sty m:val="p"/>
              </m:rPr>
              <w:rPr>
                <w:rFonts w:ascii="Cambria Math" w:hAnsi="Cambria Math"/>
              </w:rPr>
              <m:t>11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12</m:t>
            </m:r>
          </m:sub>
        </m:sSub>
      </m:oMath>
      <w:r w:rsidR="003C3148" w:rsidRPr="003C3148">
        <w:tab/>
        <w:t>factorii de rigiditate ai grinzilor care intersectează stâlpul la partea de sus a acestuia, în planul de solicitare, stabili</w:t>
      </w:r>
      <w:r w:rsidR="00C86317">
        <w:t>ț</w:t>
      </w:r>
      <w:r w:rsidR="003C3148" w:rsidRPr="003C3148">
        <w:t xml:space="preserve">i conform prevederilor de la </w:t>
      </w:r>
      <w:r w:rsidR="00572A81" w:rsidRPr="00572A81">
        <w:rPr>
          <w:rStyle w:val="Mylink"/>
        </w:rPr>
        <w:fldChar w:fldCharType="begin"/>
      </w:r>
      <w:r w:rsidR="00572A81" w:rsidRPr="00572A81">
        <w:rPr>
          <w:rStyle w:val="Mylink"/>
        </w:rPr>
        <w:instrText xml:space="preserve"> REF _Ref156207615 \r \h </w:instrText>
      </w:r>
      <w:r w:rsidR="00572A81" w:rsidRPr="00572A81">
        <w:rPr>
          <w:rStyle w:val="Mylink"/>
        </w:rPr>
      </w:r>
      <w:r w:rsidR="00572A81" w:rsidRPr="00572A81">
        <w:rPr>
          <w:rStyle w:val="Mylink"/>
        </w:rPr>
        <w:fldChar w:fldCharType="separate"/>
      </w:r>
      <w:r w:rsidR="009464BD">
        <w:rPr>
          <w:rStyle w:val="Mylink"/>
        </w:rPr>
        <w:t>(9)</w:t>
      </w:r>
      <w:r w:rsidR="00572A81" w:rsidRPr="00572A81">
        <w:rPr>
          <w:rStyle w:val="Mylink"/>
        </w:rPr>
        <w:fldChar w:fldCharType="end"/>
      </w:r>
      <w:r w:rsidR="00572A81">
        <w:t xml:space="preserve">, </w:t>
      </w:r>
      <w:r w:rsidR="00572A81" w:rsidRPr="00572A81">
        <w:rPr>
          <w:rStyle w:val="Mylink"/>
        </w:rPr>
        <w:fldChar w:fldCharType="begin"/>
      </w:r>
      <w:r w:rsidR="00572A81" w:rsidRPr="00572A81">
        <w:rPr>
          <w:rStyle w:val="Mylink"/>
        </w:rPr>
        <w:instrText xml:space="preserve"> REF _Ref156207616 \r \h </w:instrText>
      </w:r>
      <w:r w:rsidR="00572A81" w:rsidRPr="00572A81">
        <w:rPr>
          <w:rStyle w:val="Mylink"/>
        </w:rPr>
      </w:r>
      <w:r w:rsidR="00572A81" w:rsidRPr="00572A81">
        <w:rPr>
          <w:rStyle w:val="Mylink"/>
        </w:rPr>
        <w:fldChar w:fldCharType="separate"/>
      </w:r>
      <w:r w:rsidR="009464BD">
        <w:rPr>
          <w:rStyle w:val="Mylink"/>
        </w:rPr>
        <w:t>(10)</w:t>
      </w:r>
      <w:r w:rsidR="00572A81" w:rsidRPr="00572A81">
        <w:rPr>
          <w:rStyle w:val="Mylink"/>
        </w:rPr>
        <w:fldChar w:fldCharType="end"/>
      </w:r>
      <w:r w:rsidR="00572A81">
        <w:t xml:space="preserve">, </w:t>
      </w:r>
      <w:r w:rsidR="00572A81" w:rsidRPr="00572A81">
        <w:rPr>
          <w:rStyle w:val="Mylink"/>
        </w:rPr>
        <w:fldChar w:fldCharType="begin"/>
      </w:r>
      <w:r w:rsidR="00572A81" w:rsidRPr="00572A81">
        <w:rPr>
          <w:rStyle w:val="Mylink"/>
        </w:rPr>
        <w:instrText xml:space="preserve"> REF _Ref157458508 \r \h </w:instrText>
      </w:r>
      <w:r w:rsidR="00572A81" w:rsidRPr="00572A81">
        <w:rPr>
          <w:rStyle w:val="Mylink"/>
        </w:rPr>
      </w:r>
      <w:r w:rsidR="00572A81" w:rsidRPr="00572A81">
        <w:rPr>
          <w:rStyle w:val="Mylink"/>
        </w:rPr>
        <w:fldChar w:fldCharType="separate"/>
      </w:r>
      <w:r w:rsidR="009464BD">
        <w:rPr>
          <w:rStyle w:val="Mylink"/>
        </w:rPr>
        <w:t>(11)</w:t>
      </w:r>
      <w:r w:rsidR="00572A81" w:rsidRPr="00572A81">
        <w:rPr>
          <w:rStyle w:val="Mylink"/>
        </w:rPr>
        <w:fldChar w:fldCharType="end"/>
      </w:r>
      <w:r w:rsidR="00572A81">
        <w:t xml:space="preserve"> și </w:t>
      </w:r>
      <w:r w:rsidR="00572A81" w:rsidRPr="00572A81">
        <w:rPr>
          <w:rStyle w:val="Mylink"/>
        </w:rPr>
        <w:fldChar w:fldCharType="begin"/>
      </w:r>
      <w:r w:rsidR="00572A81" w:rsidRPr="00572A81">
        <w:rPr>
          <w:rStyle w:val="Mylink"/>
        </w:rPr>
        <w:instrText xml:space="preserve"> REF _Ref157458512 \r \h </w:instrText>
      </w:r>
      <w:r w:rsidR="00572A81">
        <w:rPr>
          <w:rStyle w:val="Mylink"/>
        </w:rPr>
        <w:instrText xml:space="preserve"> \* MERGEFORMAT </w:instrText>
      </w:r>
      <w:r w:rsidR="00572A81" w:rsidRPr="00572A81">
        <w:rPr>
          <w:rStyle w:val="Mylink"/>
        </w:rPr>
      </w:r>
      <w:r w:rsidR="00572A81" w:rsidRPr="00572A81">
        <w:rPr>
          <w:rStyle w:val="Mylink"/>
        </w:rPr>
        <w:fldChar w:fldCharType="separate"/>
      </w:r>
      <w:r w:rsidR="009464BD">
        <w:rPr>
          <w:rStyle w:val="Mylink"/>
        </w:rPr>
        <w:t>(12)</w:t>
      </w:r>
      <w:r w:rsidR="00572A81" w:rsidRPr="00572A81">
        <w:rPr>
          <w:rStyle w:val="Mylink"/>
        </w:rPr>
        <w:fldChar w:fldCharType="end"/>
      </w:r>
      <w:r w:rsidR="003C3148" w:rsidRPr="003C3148">
        <w:t>;</w:t>
      </w:r>
    </w:p>
    <w:p w14:paraId="0FFE3491" w14:textId="12F9BC71" w:rsidR="003C3148" w:rsidRPr="003C3148" w:rsidRDefault="00000000" w:rsidP="003C3148">
      <w:pPr>
        <w:pStyle w:val="Notatii"/>
      </w:pPr>
      <m:oMath>
        <m:sSub>
          <m:sSubPr>
            <m:ctrlPr>
              <w:rPr>
                <w:rFonts w:ascii="Cambria Math" w:hAnsi="Cambria Math"/>
              </w:rPr>
            </m:ctrlPr>
          </m:sSubPr>
          <m:e>
            <m:r>
              <w:rPr>
                <w:rFonts w:ascii="Cambria Math" w:hAnsi="Cambria Math"/>
              </w:rPr>
              <m:t>K</m:t>
            </m:r>
          </m:e>
          <m:sub>
            <m:r>
              <m:rPr>
                <m:sty m:val="p"/>
              </m:rPr>
              <w:rPr>
                <w:rFonts w:ascii="Cambria Math" w:hAnsi="Cambria Math"/>
              </w:rPr>
              <m:t>21</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22</m:t>
            </m:r>
          </m:sub>
        </m:sSub>
      </m:oMath>
      <w:r w:rsidR="003C3148" w:rsidRPr="003C3148">
        <w:tab/>
        <w:t xml:space="preserve">factorii de rigiditate ai grinzilor care intersectează stâlpul la partea de jos a acestuia, în planul de solicitare, </w:t>
      </w:r>
      <w:r w:rsidR="00572A81" w:rsidRPr="003C3148">
        <w:t>stabili</w:t>
      </w:r>
      <w:r w:rsidR="00572A81">
        <w:t>ț</w:t>
      </w:r>
      <w:r w:rsidR="00572A81" w:rsidRPr="003C3148">
        <w:t xml:space="preserve">i conform prevederilor de la </w:t>
      </w:r>
      <w:r w:rsidR="00572A81" w:rsidRPr="00572A81">
        <w:rPr>
          <w:rStyle w:val="Mylink"/>
        </w:rPr>
        <w:fldChar w:fldCharType="begin"/>
      </w:r>
      <w:r w:rsidR="00572A81" w:rsidRPr="00572A81">
        <w:rPr>
          <w:rStyle w:val="Mylink"/>
        </w:rPr>
        <w:instrText xml:space="preserve"> REF _Ref156207615 \r \h </w:instrText>
      </w:r>
      <w:r w:rsidR="00572A81" w:rsidRPr="00572A81">
        <w:rPr>
          <w:rStyle w:val="Mylink"/>
        </w:rPr>
      </w:r>
      <w:r w:rsidR="00572A81" w:rsidRPr="00572A81">
        <w:rPr>
          <w:rStyle w:val="Mylink"/>
        </w:rPr>
        <w:fldChar w:fldCharType="separate"/>
      </w:r>
      <w:r w:rsidR="009464BD">
        <w:rPr>
          <w:rStyle w:val="Mylink"/>
        </w:rPr>
        <w:t>(9)</w:t>
      </w:r>
      <w:r w:rsidR="00572A81" w:rsidRPr="00572A81">
        <w:rPr>
          <w:rStyle w:val="Mylink"/>
        </w:rPr>
        <w:fldChar w:fldCharType="end"/>
      </w:r>
      <w:r w:rsidR="00572A81">
        <w:t xml:space="preserve">, </w:t>
      </w:r>
      <w:r w:rsidR="00572A81" w:rsidRPr="00572A81">
        <w:rPr>
          <w:rStyle w:val="Mylink"/>
        </w:rPr>
        <w:fldChar w:fldCharType="begin"/>
      </w:r>
      <w:r w:rsidR="00572A81" w:rsidRPr="00572A81">
        <w:rPr>
          <w:rStyle w:val="Mylink"/>
        </w:rPr>
        <w:instrText xml:space="preserve"> REF _Ref156207616 \r \h </w:instrText>
      </w:r>
      <w:r w:rsidR="00572A81" w:rsidRPr="00572A81">
        <w:rPr>
          <w:rStyle w:val="Mylink"/>
        </w:rPr>
      </w:r>
      <w:r w:rsidR="00572A81" w:rsidRPr="00572A81">
        <w:rPr>
          <w:rStyle w:val="Mylink"/>
        </w:rPr>
        <w:fldChar w:fldCharType="separate"/>
      </w:r>
      <w:r w:rsidR="009464BD">
        <w:rPr>
          <w:rStyle w:val="Mylink"/>
        </w:rPr>
        <w:t>(10)</w:t>
      </w:r>
      <w:r w:rsidR="00572A81" w:rsidRPr="00572A81">
        <w:rPr>
          <w:rStyle w:val="Mylink"/>
        </w:rPr>
        <w:fldChar w:fldCharType="end"/>
      </w:r>
      <w:r w:rsidR="00572A81">
        <w:t xml:space="preserve">, </w:t>
      </w:r>
      <w:r w:rsidR="00572A81" w:rsidRPr="00572A81">
        <w:rPr>
          <w:rStyle w:val="Mylink"/>
        </w:rPr>
        <w:fldChar w:fldCharType="begin"/>
      </w:r>
      <w:r w:rsidR="00572A81" w:rsidRPr="00572A81">
        <w:rPr>
          <w:rStyle w:val="Mylink"/>
        </w:rPr>
        <w:instrText xml:space="preserve"> REF _Ref157458508 \r \h </w:instrText>
      </w:r>
      <w:r w:rsidR="00572A81" w:rsidRPr="00572A81">
        <w:rPr>
          <w:rStyle w:val="Mylink"/>
        </w:rPr>
      </w:r>
      <w:r w:rsidR="00572A81" w:rsidRPr="00572A81">
        <w:rPr>
          <w:rStyle w:val="Mylink"/>
        </w:rPr>
        <w:fldChar w:fldCharType="separate"/>
      </w:r>
      <w:r w:rsidR="009464BD">
        <w:rPr>
          <w:rStyle w:val="Mylink"/>
        </w:rPr>
        <w:t>(11)</w:t>
      </w:r>
      <w:r w:rsidR="00572A81" w:rsidRPr="00572A81">
        <w:rPr>
          <w:rStyle w:val="Mylink"/>
        </w:rPr>
        <w:fldChar w:fldCharType="end"/>
      </w:r>
      <w:r w:rsidR="00572A81">
        <w:t xml:space="preserve"> și </w:t>
      </w:r>
      <w:r w:rsidR="00572A81" w:rsidRPr="00572A81">
        <w:rPr>
          <w:rStyle w:val="Mylink"/>
        </w:rPr>
        <w:fldChar w:fldCharType="begin"/>
      </w:r>
      <w:r w:rsidR="00572A81" w:rsidRPr="00572A81">
        <w:rPr>
          <w:rStyle w:val="Mylink"/>
        </w:rPr>
        <w:instrText xml:space="preserve"> REF _Ref157458512 \r \h </w:instrText>
      </w:r>
      <w:r w:rsidR="00572A81">
        <w:rPr>
          <w:rStyle w:val="Mylink"/>
        </w:rPr>
        <w:instrText xml:space="preserve"> \* MERGEFORMAT </w:instrText>
      </w:r>
      <w:r w:rsidR="00572A81" w:rsidRPr="00572A81">
        <w:rPr>
          <w:rStyle w:val="Mylink"/>
        </w:rPr>
      </w:r>
      <w:r w:rsidR="00572A81" w:rsidRPr="00572A81">
        <w:rPr>
          <w:rStyle w:val="Mylink"/>
        </w:rPr>
        <w:fldChar w:fldCharType="separate"/>
      </w:r>
      <w:r w:rsidR="009464BD">
        <w:rPr>
          <w:rStyle w:val="Mylink"/>
        </w:rPr>
        <w:t>(12)</w:t>
      </w:r>
      <w:r w:rsidR="00572A81" w:rsidRPr="00572A81">
        <w:rPr>
          <w:rStyle w:val="Mylink"/>
        </w:rPr>
        <w:fldChar w:fldCharType="end"/>
      </w:r>
      <w:r w:rsidR="00572A81" w:rsidRPr="003C3148">
        <w:t>;</w:t>
      </w:r>
    </w:p>
    <w:p w14:paraId="26334F3B" w14:textId="77777777" w:rsidR="003C3148" w:rsidRPr="003C3148" w:rsidRDefault="003C3148" w:rsidP="003C3148">
      <w:pPr>
        <w:jc w:val="center"/>
        <w:rPr>
          <w:lang w:eastAsia="zh-TW"/>
        </w:rPr>
      </w:pPr>
      <w:r w:rsidRPr="003C3148">
        <w:rPr>
          <w:noProof/>
        </w:rPr>
        <w:lastRenderedPageBreak/>
        <w:drawing>
          <wp:inline distT="0" distB="0" distL="0" distR="0" wp14:anchorId="05236D0F" wp14:editId="3B1B80B0">
            <wp:extent cx="3999948" cy="3534770"/>
            <wp:effectExtent l="0" t="0" r="0" b="0"/>
            <wp:docPr id="1347683299" name="Picture 1347683299"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with lines and numbers&#10;&#10;Description automatically generated"/>
                    <pic:cNvPicPr/>
                  </pic:nvPicPr>
                  <pic:blipFill>
                    <a:blip r:embed="rId45"/>
                    <a:stretch>
                      <a:fillRect/>
                    </a:stretch>
                  </pic:blipFill>
                  <pic:spPr>
                    <a:xfrm>
                      <a:off x="0" y="0"/>
                      <a:ext cx="4027797" cy="3559381"/>
                    </a:xfrm>
                    <a:prstGeom prst="rect">
                      <a:avLst/>
                    </a:prstGeom>
                  </pic:spPr>
                </pic:pic>
              </a:graphicData>
            </a:graphic>
          </wp:inline>
        </w:drawing>
      </w:r>
    </w:p>
    <w:p w14:paraId="197358E3" w14:textId="77777777" w:rsidR="003C3148" w:rsidRPr="003C3148" w:rsidRDefault="003C3148" w:rsidP="00DB3A3B">
      <w:pPr>
        <w:pStyle w:val="Figura"/>
        <w:spacing w:before="0" w:after="120"/>
      </w:pPr>
      <w:bookmarkStart w:id="999" w:name="_Ref154152032"/>
      <w:r w:rsidRPr="003C3148">
        <w:t xml:space="preserve">Raportul dintre lungimea de flambaj și lungimea barei,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vertAlign w:val="subscript"/>
              </w:rPr>
              <m:t>cr</m:t>
            </m:r>
          </m:sub>
        </m:sSub>
        <m:r>
          <m:rPr>
            <m:sty m:val="bi"/>
          </m:rPr>
          <w:rPr>
            <w:rFonts w:ascii="Cambria Math" w:hAnsi="Cambria Math"/>
          </w:rPr>
          <m:t>/L</m:t>
        </m:r>
      </m:oMath>
      <w:r w:rsidRPr="003C3148">
        <w:t>, pentru un stâlp dintr-un cadru cu noduri fixe</w:t>
      </w:r>
      <w:bookmarkEnd w:id="999"/>
    </w:p>
    <w:p w14:paraId="7925B6C2" w14:textId="77777777" w:rsidR="003C3148" w:rsidRPr="003C3148" w:rsidRDefault="003C3148" w:rsidP="003C3148">
      <w:pPr>
        <w:jc w:val="center"/>
        <w:rPr>
          <w:lang w:eastAsia="zh-TW"/>
        </w:rPr>
      </w:pPr>
      <w:r w:rsidRPr="003C3148">
        <w:rPr>
          <w:noProof/>
        </w:rPr>
        <w:drawing>
          <wp:inline distT="0" distB="0" distL="0" distR="0" wp14:anchorId="2924A82C" wp14:editId="7E54575A">
            <wp:extent cx="4117681" cy="3631421"/>
            <wp:effectExtent l="0" t="0" r="0" b="0"/>
            <wp:docPr id="1741221020" name="Picture 1741221020"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lines and numbers&#10;&#10;Description automatically generated"/>
                    <pic:cNvPicPr/>
                  </pic:nvPicPr>
                  <pic:blipFill>
                    <a:blip r:embed="rId46"/>
                    <a:stretch>
                      <a:fillRect/>
                    </a:stretch>
                  </pic:blipFill>
                  <pic:spPr>
                    <a:xfrm>
                      <a:off x="0" y="0"/>
                      <a:ext cx="4149788" cy="3659737"/>
                    </a:xfrm>
                    <a:prstGeom prst="rect">
                      <a:avLst/>
                    </a:prstGeom>
                  </pic:spPr>
                </pic:pic>
              </a:graphicData>
            </a:graphic>
          </wp:inline>
        </w:drawing>
      </w:r>
    </w:p>
    <w:p w14:paraId="36E11674" w14:textId="77777777" w:rsidR="003C3148" w:rsidRPr="003C3148" w:rsidRDefault="003C3148" w:rsidP="00DB3A3B">
      <w:pPr>
        <w:pStyle w:val="Figura"/>
        <w:spacing w:before="0" w:after="120"/>
      </w:pPr>
      <w:bookmarkStart w:id="1000" w:name="_Ref154152045"/>
      <w:r w:rsidRPr="003C3148">
        <w:t xml:space="preserve">Raportul dintre lungimea de flambaj și lungimea barei, </w:t>
      </w:r>
      <m:oMath>
        <m:sSub>
          <m:sSubPr>
            <m:ctrlPr>
              <w:rPr>
                <w:rFonts w:ascii="Cambria Math" w:hAnsi="Cambria Math"/>
                <w:i/>
              </w:rPr>
            </m:ctrlPr>
          </m:sSubPr>
          <m:e>
            <m:r>
              <m:rPr>
                <m:sty m:val="bi"/>
              </m:rPr>
              <w:rPr>
                <w:rFonts w:ascii="Cambria Math" w:hAnsi="Cambria Math"/>
              </w:rPr>
              <m:t>L</m:t>
            </m:r>
          </m:e>
          <m:sub>
            <m:r>
              <m:rPr>
                <m:sty m:val="bi"/>
              </m:rPr>
              <w:rPr>
                <w:rFonts w:ascii="Cambria Math" w:hAnsi="Cambria Math"/>
                <w:vertAlign w:val="subscript"/>
              </w:rPr>
              <m:t>cr</m:t>
            </m:r>
          </m:sub>
        </m:sSub>
        <m:r>
          <m:rPr>
            <m:sty m:val="bi"/>
          </m:rPr>
          <w:rPr>
            <w:rFonts w:ascii="Cambria Math" w:hAnsi="Cambria Math"/>
          </w:rPr>
          <m:t>/L</m:t>
        </m:r>
      </m:oMath>
      <w:r w:rsidRPr="003C3148">
        <w:t>, pentru un stâlp dintr-un cadru cu noduri deplasabile</w:t>
      </w:r>
      <w:bookmarkEnd w:id="1000"/>
    </w:p>
    <w:p w14:paraId="74274238" w14:textId="77777777" w:rsidR="003C3148" w:rsidRPr="003C3148" w:rsidRDefault="003C3148" w:rsidP="003C3148">
      <w:pPr>
        <w:jc w:val="center"/>
        <w:rPr>
          <w:lang w:eastAsia="zh-TW"/>
        </w:rPr>
      </w:pPr>
      <w:r w:rsidRPr="003C3148">
        <w:rPr>
          <w:noProof/>
        </w:rPr>
        <w:lastRenderedPageBreak/>
        <w:drawing>
          <wp:inline distT="0" distB="0" distL="0" distR="0" wp14:anchorId="04A820D1" wp14:editId="54F55A39">
            <wp:extent cx="3398808" cy="2205500"/>
            <wp:effectExtent l="0" t="0" r="0" b="4445"/>
            <wp:docPr id="2103978048" name="Picture 2103978048" descr="A diagram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number of numbers&#10;&#10;Description automatically generated with medium confidence"/>
                    <pic:cNvPicPr/>
                  </pic:nvPicPr>
                  <pic:blipFill rotWithShape="1">
                    <a:blip r:embed="rId47"/>
                    <a:srcRect b="9739"/>
                    <a:stretch/>
                  </pic:blipFill>
                  <pic:spPr bwMode="auto">
                    <a:xfrm>
                      <a:off x="0" y="0"/>
                      <a:ext cx="3425727" cy="2222968"/>
                    </a:xfrm>
                    <a:prstGeom prst="rect">
                      <a:avLst/>
                    </a:prstGeom>
                    <a:ln>
                      <a:noFill/>
                    </a:ln>
                    <a:extLst>
                      <a:ext uri="{53640926-AAD7-44D8-BBD7-CCE9431645EC}">
                        <a14:shadowObscured xmlns:a14="http://schemas.microsoft.com/office/drawing/2010/main"/>
                      </a:ext>
                    </a:extLst>
                  </pic:spPr>
                </pic:pic>
              </a:graphicData>
            </a:graphic>
          </wp:inline>
        </w:drawing>
      </w:r>
    </w:p>
    <w:p w14:paraId="212455A2" w14:textId="163F25B6" w:rsidR="003C3148" w:rsidRPr="003C3148" w:rsidRDefault="003C3148" w:rsidP="00DB3A3B">
      <w:pPr>
        <w:pStyle w:val="Figura"/>
        <w:spacing w:before="0" w:after="120"/>
        <w:rPr>
          <w:lang w:eastAsia="zh-TW"/>
        </w:rPr>
      </w:pPr>
      <w:r w:rsidRPr="003C3148">
        <w:rPr>
          <w:lang w:eastAsia="zh-TW"/>
        </w:rPr>
        <w:t>Factori de distribu</w:t>
      </w:r>
      <w:r w:rsidR="00C86317">
        <w:rPr>
          <w:lang w:eastAsia="zh-TW"/>
        </w:rPr>
        <w:t>ț</w:t>
      </w:r>
      <w:r w:rsidRPr="003C3148">
        <w:rPr>
          <w:lang w:eastAsia="zh-TW"/>
        </w:rPr>
        <w:t>ie pentru stâlpii continui</w:t>
      </w:r>
    </w:p>
    <w:p w14:paraId="09F5E1ED" w14:textId="793F7F17" w:rsidR="003C3148" w:rsidRPr="003C3148" w:rsidRDefault="003C3148" w:rsidP="003C3148">
      <w:pPr>
        <w:pStyle w:val="Paragraf"/>
      </w:pPr>
      <w:r w:rsidRPr="003C3148">
        <w:t xml:space="preserve">Alternativ prevederii de la </w:t>
      </w:r>
      <w:r w:rsidRPr="009D6161">
        <w:rPr>
          <w:rStyle w:val="Mylink"/>
        </w:rPr>
        <w:fldChar w:fldCharType="begin"/>
      </w:r>
      <w:r w:rsidR="009D6161" w:rsidRPr="009D6161">
        <w:rPr>
          <w:rStyle w:val="Mylink"/>
        </w:rPr>
        <w:instrText>REF _Ref155900983 \r \* CHARFORMAT \h</w:instrText>
      </w:r>
      <w:r w:rsidRPr="009D6161">
        <w:rPr>
          <w:rStyle w:val="Mylink"/>
        </w:rPr>
      </w:r>
      <w:r w:rsidRPr="009D6161">
        <w:rPr>
          <w:rStyle w:val="Mylink"/>
        </w:rPr>
        <w:fldChar w:fldCharType="separate"/>
      </w:r>
      <w:r w:rsidR="009464BD">
        <w:rPr>
          <w:rStyle w:val="Mylink"/>
        </w:rPr>
        <w:t>(5)</w:t>
      </w:r>
      <w:r w:rsidRPr="009D6161">
        <w:rPr>
          <w:rStyle w:val="Mylink"/>
        </w:rPr>
        <w:fldChar w:fldCharType="end"/>
      </w:r>
      <w:r w:rsidRPr="003C3148">
        <w:t xml:space="preserve"> sau </w:t>
      </w:r>
      <w:r w:rsidRPr="009D6161">
        <w:rPr>
          <w:rStyle w:val="Mylink"/>
        </w:rPr>
        <w:fldChar w:fldCharType="begin"/>
      </w:r>
      <w:r w:rsidR="009D6161" w:rsidRPr="009D6161">
        <w:rPr>
          <w:rStyle w:val="Mylink"/>
        </w:rPr>
        <w:instrText>REF _Ref155900984 \r \* CHARFORMAT \h</w:instrText>
      </w:r>
      <w:r w:rsidRPr="009D6161">
        <w:rPr>
          <w:rStyle w:val="Mylink"/>
        </w:rPr>
      </w:r>
      <w:r w:rsidRPr="009D6161">
        <w:rPr>
          <w:rStyle w:val="Mylink"/>
        </w:rPr>
        <w:fldChar w:fldCharType="separate"/>
      </w:r>
      <w:r w:rsidR="009464BD">
        <w:rPr>
          <w:rStyle w:val="Mylink"/>
        </w:rPr>
        <w:t>(6)</w:t>
      </w:r>
      <w:r w:rsidRPr="009D6161">
        <w:rPr>
          <w:rStyle w:val="Mylink"/>
        </w:rPr>
        <w:fldChar w:fldCharType="end"/>
      </w:r>
      <w:r w:rsidRPr="003C3148">
        <w:t xml:space="preserve">, raportul dintre lungimea de flambaj, </w:t>
      </w:r>
      <m:oMath>
        <m:sSub>
          <m:sSubPr>
            <m:ctrlPr>
              <w:rPr>
                <w:rFonts w:ascii="Cambria Math" w:hAnsi="Cambria Math"/>
                <w:i/>
              </w:rPr>
            </m:ctrlPr>
          </m:sSubPr>
          <m:e>
            <m:r>
              <w:rPr>
                <w:rFonts w:ascii="Cambria Math" w:hAnsi="Cambria Math"/>
              </w:rPr>
              <m:t>L</m:t>
            </m:r>
          </m:e>
          <m:sub>
            <m:r>
              <w:rPr>
                <w:rFonts w:ascii="Cambria Math" w:hAnsi="Cambria Math"/>
                <w:vertAlign w:val="subscript"/>
              </w:rPr>
              <m:t>cr</m:t>
            </m:r>
          </m:sub>
        </m:sSub>
      </m:oMath>
      <w:r w:rsidRPr="003C3148">
        <w:t>,și lungimea barei,</w:t>
      </w:r>
      <m:oMath>
        <m:r>
          <w:rPr>
            <w:rFonts w:ascii="Cambria Math" w:hAnsi="Cambria Math"/>
          </w:rPr>
          <m:t xml:space="preserve"> L</m:t>
        </m:r>
      </m:oMath>
      <w:r w:rsidRPr="003C3148">
        <w:t>, pentru un stâlp se poate determina cu rela</w:t>
      </w:r>
      <w:proofErr w:type="spellStart"/>
      <w:r w:rsidR="00C86317">
        <w:t>ț</w:t>
      </w:r>
      <w:r w:rsidRPr="003C3148">
        <w:t>ia</w:t>
      </w:r>
      <w:proofErr w:type="spellEnd"/>
      <w:r w:rsidRPr="003C3148">
        <w:t>:</w:t>
      </w:r>
    </w:p>
    <w:p w14:paraId="38E8EBCF" w14:textId="77777777" w:rsidR="003C3148" w:rsidRPr="003C3148" w:rsidRDefault="003C3148" w:rsidP="003C3148">
      <w:pPr>
        <w:pStyle w:val="a"/>
      </w:pPr>
      <w:r w:rsidRPr="003C3148">
        <w:t>pentru cadre cu noduri fixe:</w:t>
      </w:r>
    </w:p>
    <w:tbl>
      <w:tblPr>
        <w:tblW w:w="5000" w:type="pct"/>
        <w:tblLook w:val="04A0" w:firstRow="1" w:lastRow="0" w:firstColumn="1" w:lastColumn="0" w:noHBand="0" w:noVBand="1"/>
      </w:tblPr>
      <w:tblGrid>
        <w:gridCol w:w="1044"/>
        <w:gridCol w:w="5642"/>
        <w:gridCol w:w="1672"/>
      </w:tblGrid>
      <w:tr w:rsidR="003C3148" w:rsidRPr="003C3148" w14:paraId="6D48B19C" w14:textId="77777777" w:rsidTr="009367A9">
        <w:trPr>
          <w:trHeight w:val="523"/>
        </w:trPr>
        <w:tc>
          <w:tcPr>
            <w:tcW w:w="625" w:type="pct"/>
            <w:vAlign w:val="center"/>
          </w:tcPr>
          <w:p w14:paraId="5AAB2C34" w14:textId="77777777" w:rsidR="003C3148" w:rsidRPr="003C3148" w:rsidRDefault="003C3148" w:rsidP="009367A9">
            <w:pPr>
              <w:rPr>
                <w:lang w:eastAsia="zh-TW"/>
              </w:rPr>
            </w:pPr>
          </w:p>
        </w:tc>
        <w:tc>
          <w:tcPr>
            <w:tcW w:w="3375" w:type="pct"/>
            <w:vAlign w:val="center"/>
          </w:tcPr>
          <w:p w14:paraId="73CBB615" w14:textId="77777777" w:rsidR="003C3148" w:rsidRPr="003C3148" w:rsidRDefault="00000000" w:rsidP="009367A9">
            <m:oMathPara>
              <m:oMath>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cr</m:t>
                        </m:r>
                      </m:sub>
                    </m:sSub>
                  </m:num>
                  <m:den>
                    <m:r>
                      <w:rPr>
                        <w:rFonts w:ascii="Cambria Math" w:hAnsi="Cambria Math"/>
                      </w:rPr>
                      <m:t>L</m:t>
                    </m:r>
                  </m:den>
                </m:f>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1+0,145</m:t>
                        </m:r>
                        <m:d>
                          <m:dPr>
                            <m:ctrlPr>
                              <w:rPr>
                                <w:rFonts w:ascii="Cambria Math" w:hAnsi="Cambria Math"/>
                                <w:i/>
                              </w:rPr>
                            </m:ctrlPr>
                          </m:dPr>
                          <m:e>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2</m:t>
                                </m:r>
                              </m:sub>
                            </m:sSub>
                          </m:e>
                        </m:d>
                        <m:r>
                          <w:rPr>
                            <w:rFonts w:ascii="Cambria Math" w:hAnsi="Cambria Math"/>
                          </w:rPr>
                          <m:t>-0,265</m:t>
                        </m:r>
                        <m:sSub>
                          <m:sSubPr>
                            <m:ctrlPr>
                              <w:rPr>
                                <w:rFonts w:ascii="Cambria Math" w:hAnsi="Cambria Math"/>
                                <w:i/>
                              </w:rPr>
                            </m:ctrlPr>
                          </m:sSubPr>
                          <m:e>
                            <m:r>
                              <w:rPr>
                                <w:rFonts w:ascii="Cambria Math" w:hAnsi="Cambria Math"/>
                              </w:rPr>
                              <m:t>η</m:t>
                            </m:r>
                          </m:e>
                          <m:sub>
                            <m:r>
                              <w:rPr>
                                <w:rFonts w:ascii="Cambria Math" w:hAnsi="Cambria Math"/>
                              </w:rPr>
                              <m:t>1</m:t>
                            </m:r>
                          </m:sub>
                        </m:sSub>
                        <m:sSub>
                          <m:sSubPr>
                            <m:ctrlPr>
                              <w:rPr>
                                <w:rFonts w:ascii="Cambria Math" w:hAnsi="Cambria Math"/>
                                <w:i/>
                              </w:rPr>
                            </m:ctrlPr>
                          </m:sSubPr>
                          <m:e>
                            <m:r>
                              <w:rPr>
                                <w:rFonts w:ascii="Cambria Math" w:hAnsi="Cambria Math"/>
                              </w:rPr>
                              <m:t>η</m:t>
                            </m:r>
                          </m:e>
                          <m:sub>
                            <m:r>
                              <w:rPr>
                                <w:rFonts w:ascii="Cambria Math" w:hAnsi="Cambria Math"/>
                              </w:rPr>
                              <m:t>2</m:t>
                            </m:r>
                          </m:sub>
                        </m:sSub>
                      </m:num>
                      <m:den>
                        <m:r>
                          <w:rPr>
                            <w:rFonts w:ascii="Cambria Math" w:hAnsi="Cambria Math"/>
                          </w:rPr>
                          <m:t>2-0,364</m:t>
                        </m:r>
                        <m:d>
                          <m:dPr>
                            <m:ctrlPr>
                              <w:rPr>
                                <w:rFonts w:ascii="Cambria Math" w:hAnsi="Cambria Math"/>
                                <w:i/>
                              </w:rPr>
                            </m:ctrlPr>
                          </m:dPr>
                          <m:e>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2</m:t>
                                </m:r>
                              </m:sub>
                            </m:sSub>
                          </m:e>
                        </m:d>
                        <m:r>
                          <w:rPr>
                            <w:rFonts w:ascii="Cambria Math" w:hAnsi="Cambria Math"/>
                          </w:rPr>
                          <m:t>-0,247</m:t>
                        </m:r>
                        <m:sSub>
                          <m:sSubPr>
                            <m:ctrlPr>
                              <w:rPr>
                                <w:rFonts w:ascii="Cambria Math" w:hAnsi="Cambria Math"/>
                                <w:i/>
                              </w:rPr>
                            </m:ctrlPr>
                          </m:sSubPr>
                          <m:e>
                            <m:r>
                              <w:rPr>
                                <w:rFonts w:ascii="Cambria Math" w:hAnsi="Cambria Math"/>
                              </w:rPr>
                              <m:t>η</m:t>
                            </m:r>
                          </m:e>
                          <m:sub>
                            <m:r>
                              <w:rPr>
                                <w:rFonts w:ascii="Cambria Math" w:hAnsi="Cambria Math"/>
                              </w:rPr>
                              <m:t>1</m:t>
                            </m:r>
                          </m:sub>
                        </m:sSub>
                        <m:sSub>
                          <m:sSubPr>
                            <m:ctrlPr>
                              <w:rPr>
                                <w:rFonts w:ascii="Cambria Math" w:hAnsi="Cambria Math"/>
                                <w:i/>
                              </w:rPr>
                            </m:ctrlPr>
                          </m:sSubPr>
                          <m:e>
                            <m:r>
                              <w:rPr>
                                <w:rFonts w:ascii="Cambria Math" w:hAnsi="Cambria Math"/>
                              </w:rPr>
                              <m:t>η</m:t>
                            </m:r>
                          </m:e>
                          <m:sub>
                            <m:r>
                              <w:rPr>
                                <w:rFonts w:ascii="Cambria Math" w:hAnsi="Cambria Math"/>
                              </w:rPr>
                              <m:t>2</m:t>
                            </m:r>
                          </m:sub>
                        </m:sSub>
                      </m:den>
                    </m:f>
                  </m:e>
                </m:d>
              </m:oMath>
            </m:oMathPara>
          </w:p>
        </w:tc>
        <w:tc>
          <w:tcPr>
            <w:tcW w:w="1001" w:type="pct"/>
            <w:vAlign w:val="center"/>
            <w:hideMark/>
          </w:tcPr>
          <w:p w14:paraId="691532BF" w14:textId="77777777" w:rsidR="003C3148" w:rsidRPr="003C3148" w:rsidRDefault="003C3148" w:rsidP="00DB3A3B">
            <w:pPr>
              <w:pStyle w:val="Ecuatia"/>
            </w:pPr>
            <w:r w:rsidRPr="003C3148">
              <w:t xml:space="preserve"> </w:t>
            </w:r>
          </w:p>
        </w:tc>
      </w:tr>
    </w:tbl>
    <w:p w14:paraId="18D2A0EA" w14:textId="77777777" w:rsidR="003C3148" w:rsidRPr="003C3148" w:rsidRDefault="003C3148" w:rsidP="003C3148">
      <w:pPr>
        <w:pStyle w:val="a"/>
      </w:pPr>
      <w:r w:rsidRPr="003C3148">
        <w:t>pentru cadre cu noduri deplasabile:</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tbl>
      <w:tblPr>
        <w:tblW w:w="5000" w:type="pct"/>
        <w:tblLook w:val="04A0" w:firstRow="1" w:lastRow="0" w:firstColumn="1" w:lastColumn="0" w:noHBand="0" w:noVBand="1"/>
      </w:tblPr>
      <w:tblGrid>
        <w:gridCol w:w="1044"/>
        <w:gridCol w:w="5642"/>
        <w:gridCol w:w="1672"/>
      </w:tblGrid>
      <w:tr w:rsidR="003C3148" w:rsidRPr="003C3148" w14:paraId="60307837" w14:textId="77777777" w:rsidTr="009367A9">
        <w:trPr>
          <w:trHeight w:val="523"/>
        </w:trPr>
        <w:tc>
          <w:tcPr>
            <w:tcW w:w="625" w:type="pct"/>
            <w:vAlign w:val="center"/>
          </w:tcPr>
          <w:p w14:paraId="6373F291" w14:textId="77777777" w:rsidR="003C3148" w:rsidRPr="003C3148" w:rsidRDefault="003C3148" w:rsidP="009367A9">
            <w:pPr>
              <w:rPr>
                <w:lang w:eastAsia="zh-TW"/>
              </w:rPr>
            </w:pPr>
          </w:p>
        </w:tc>
        <w:tc>
          <w:tcPr>
            <w:tcW w:w="3375" w:type="pct"/>
            <w:vAlign w:val="center"/>
          </w:tcPr>
          <w:p w14:paraId="722DA267" w14:textId="353ED4FD" w:rsidR="003C3148" w:rsidRPr="003C3148" w:rsidRDefault="00000000" w:rsidP="009367A9">
            <m:oMathPara>
              <m:oMath>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cr</m:t>
                        </m:r>
                      </m:sub>
                    </m:sSub>
                  </m:num>
                  <m:den>
                    <m:r>
                      <w:rPr>
                        <w:rFonts w:ascii="Cambria Math" w:hAnsi="Cambria Math"/>
                      </w:rPr>
                      <m:t>L</m:t>
                    </m:r>
                  </m:den>
                </m:f>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1-0,2</m:t>
                            </m:r>
                            <m:d>
                              <m:dPr>
                                <m:ctrlPr>
                                  <w:rPr>
                                    <w:rFonts w:ascii="Cambria Math" w:hAnsi="Cambria Math"/>
                                    <w:i/>
                                  </w:rPr>
                                </m:ctrlPr>
                              </m:dPr>
                              <m:e>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2</m:t>
                                    </m:r>
                                  </m:sub>
                                </m:sSub>
                              </m:e>
                            </m:d>
                            <m:r>
                              <w:rPr>
                                <w:rFonts w:ascii="Cambria Math" w:hAnsi="Cambria Math"/>
                              </w:rPr>
                              <m:t>-0,12</m:t>
                            </m:r>
                            <m:sSub>
                              <m:sSubPr>
                                <m:ctrlPr>
                                  <w:rPr>
                                    <w:rFonts w:ascii="Cambria Math" w:hAnsi="Cambria Math"/>
                                    <w:i/>
                                  </w:rPr>
                                </m:ctrlPr>
                              </m:sSubPr>
                              <m:e>
                                <m:r>
                                  <w:rPr>
                                    <w:rFonts w:ascii="Cambria Math" w:hAnsi="Cambria Math"/>
                                  </w:rPr>
                                  <m:t>η</m:t>
                                </m:r>
                              </m:e>
                              <m:sub>
                                <m:r>
                                  <w:rPr>
                                    <w:rFonts w:ascii="Cambria Math" w:hAnsi="Cambria Math"/>
                                  </w:rPr>
                                  <m:t>1</m:t>
                                </m:r>
                              </m:sub>
                            </m:sSub>
                            <m:sSub>
                              <m:sSubPr>
                                <m:ctrlPr>
                                  <w:rPr>
                                    <w:rFonts w:ascii="Cambria Math" w:hAnsi="Cambria Math"/>
                                    <w:i/>
                                  </w:rPr>
                                </m:ctrlPr>
                              </m:sSubPr>
                              <m:e>
                                <m:r>
                                  <w:rPr>
                                    <w:rFonts w:ascii="Cambria Math" w:hAnsi="Cambria Math"/>
                                  </w:rPr>
                                  <m:t>η</m:t>
                                </m:r>
                              </m:e>
                              <m:sub>
                                <m:r>
                                  <w:rPr>
                                    <w:rFonts w:ascii="Cambria Math" w:hAnsi="Cambria Math"/>
                                  </w:rPr>
                                  <m:t>2</m:t>
                                </m:r>
                              </m:sub>
                            </m:sSub>
                          </m:num>
                          <m:den>
                            <m:r>
                              <w:rPr>
                                <w:rFonts w:ascii="Cambria Math" w:hAnsi="Cambria Math"/>
                              </w:rPr>
                              <m:t>2-0,8</m:t>
                            </m:r>
                            <m:d>
                              <m:dPr>
                                <m:ctrlPr>
                                  <w:rPr>
                                    <w:rFonts w:ascii="Cambria Math" w:hAnsi="Cambria Math"/>
                                    <w:i/>
                                  </w:rPr>
                                </m:ctrlPr>
                              </m:dPr>
                              <m:e>
                                <m:sSub>
                                  <m:sSubPr>
                                    <m:ctrlPr>
                                      <w:rPr>
                                        <w:rFonts w:ascii="Cambria Math" w:hAnsi="Cambria Math"/>
                                        <w:i/>
                                      </w:rPr>
                                    </m:ctrlPr>
                                  </m:sSubPr>
                                  <m:e>
                                    <m:r>
                                      <w:rPr>
                                        <w:rFonts w:ascii="Cambria Math" w:hAnsi="Cambria Math"/>
                                      </w:rPr>
                                      <m:t>η</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2</m:t>
                                    </m:r>
                                  </m:sub>
                                </m:sSub>
                              </m:e>
                            </m:d>
                            <m:r>
                              <w:rPr>
                                <w:rFonts w:ascii="Cambria Math" w:hAnsi="Cambria Math"/>
                              </w:rPr>
                              <m:t>-0,60</m:t>
                            </m:r>
                            <m:sSub>
                              <m:sSubPr>
                                <m:ctrlPr>
                                  <w:rPr>
                                    <w:rFonts w:ascii="Cambria Math" w:hAnsi="Cambria Math"/>
                                    <w:i/>
                                  </w:rPr>
                                </m:ctrlPr>
                              </m:sSubPr>
                              <m:e>
                                <m:r>
                                  <w:rPr>
                                    <w:rFonts w:ascii="Cambria Math" w:hAnsi="Cambria Math"/>
                                  </w:rPr>
                                  <m:t>η</m:t>
                                </m:r>
                              </m:e>
                              <m:sub>
                                <m:r>
                                  <w:rPr>
                                    <w:rFonts w:ascii="Cambria Math" w:hAnsi="Cambria Math"/>
                                  </w:rPr>
                                  <m:t>1</m:t>
                                </m:r>
                              </m:sub>
                            </m:sSub>
                            <m:sSub>
                              <m:sSubPr>
                                <m:ctrlPr>
                                  <w:rPr>
                                    <w:rFonts w:ascii="Cambria Math" w:hAnsi="Cambria Math"/>
                                    <w:i/>
                                  </w:rPr>
                                </m:ctrlPr>
                              </m:sSubPr>
                              <m:e>
                                <m:r>
                                  <w:rPr>
                                    <w:rFonts w:ascii="Cambria Math" w:hAnsi="Cambria Math"/>
                                  </w:rPr>
                                  <m:t>η</m:t>
                                </m:r>
                              </m:e>
                              <m:sub>
                                <m:r>
                                  <w:rPr>
                                    <w:rFonts w:ascii="Cambria Math" w:hAnsi="Cambria Math"/>
                                  </w:rPr>
                                  <m:t>2</m:t>
                                </m:r>
                              </m:sub>
                            </m:sSub>
                          </m:den>
                        </m:f>
                      </m:e>
                    </m:d>
                  </m:e>
                  <m:sup>
                    <m:r>
                      <w:rPr>
                        <w:rFonts w:ascii="Cambria Math" w:hAnsi="Cambria Math"/>
                      </w:rPr>
                      <m:t>0,5</m:t>
                    </m:r>
                  </m:sup>
                </m:sSup>
              </m:oMath>
            </m:oMathPara>
          </w:p>
        </w:tc>
        <w:tc>
          <w:tcPr>
            <w:tcW w:w="1001" w:type="pct"/>
            <w:vAlign w:val="center"/>
            <w:hideMark/>
          </w:tcPr>
          <w:p w14:paraId="5BBC41AD" w14:textId="77777777" w:rsidR="003C3148" w:rsidRPr="003C3148" w:rsidRDefault="003C3148" w:rsidP="00DB3A3B">
            <w:pPr>
              <w:pStyle w:val="Ecuatia"/>
            </w:pPr>
            <w:r w:rsidRPr="003C3148">
              <w:t xml:space="preserve"> </w:t>
            </w:r>
          </w:p>
        </w:tc>
      </w:tr>
    </w:tbl>
    <w:p w14:paraId="3E80C52D" w14:textId="0FEED03A" w:rsidR="003C3148" w:rsidRPr="003C3148" w:rsidRDefault="003C3148" w:rsidP="003C3148">
      <w:pPr>
        <w:pStyle w:val="Paragraf"/>
      </w:pPr>
      <w:bookmarkStart w:id="1001" w:name="_Ref156207615"/>
      <w:r w:rsidRPr="003C3148">
        <w:t>Factorii de rigiditate ai grinzilor cu răspuns elastic, parte din cadre cu noduri fixe, care nu sunt solicitate la for</w:t>
      </w:r>
      <w:r w:rsidR="00C86317">
        <w:t>ț</w:t>
      </w:r>
      <w:r w:rsidRPr="003C3148">
        <w:t xml:space="preserve">ă axială, se determină conform prevederilor din </w:t>
      </w:r>
      <w:r w:rsidRPr="009D6161">
        <w:rPr>
          <w:rStyle w:val="Mylink"/>
        </w:rPr>
        <w:fldChar w:fldCharType="begin"/>
      </w:r>
      <w:r w:rsidR="009D6161" w:rsidRPr="009D6161">
        <w:rPr>
          <w:rStyle w:val="Mylink"/>
        </w:rPr>
        <w:instrText>REF _Ref155348282 \r \* CHARFORMAT \h</w:instrText>
      </w:r>
      <w:r w:rsidRPr="009D6161">
        <w:rPr>
          <w:rStyle w:val="Mylink"/>
        </w:rPr>
      </w:r>
      <w:r w:rsidRPr="009D6161">
        <w:rPr>
          <w:rStyle w:val="Mylink"/>
        </w:rPr>
        <w:fldChar w:fldCharType="separate"/>
      </w:r>
      <w:r w:rsidR="009464BD">
        <w:rPr>
          <w:rStyle w:val="Mylink"/>
        </w:rPr>
        <w:t>Tabelul 6.6</w:t>
      </w:r>
      <w:r w:rsidRPr="009D6161">
        <w:rPr>
          <w:rStyle w:val="Mylink"/>
        </w:rPr>
        <w:fldChar w:fldCharType="end"/>
      </w:r>
      <w:r w:rsidRPr="003C3148">
        <w:t>.</w:t>
      </w:r>
      <w:bookmarkEnd w:id="1001"/>
    </w:p>
    <w:p w14:paraId="6D19181A" w14:textId="77777777" w:rsidR="003C3148" w:rsidRPr="003C3148" w:rsidRDefault="003C3148" w:rsidP="00DB3A3B">
      <w:pPr>
        <w:pStyle w:val="Tabelul"/>
        <w:rPr>
          <w:rFonts w:hint="eastAsia"/>
        </w:rPr>
      </w:pPr>
      <w:bookmarkStart w:id="1002" w:name="_Ref155348282"/>
      <w:r w:rsidRPr="003C3148">
        <w:t>Factorul de rigiditate al grinzilor cadrelor cu noduri fixe</w:t>
      </w:r>
      <w:bookmarkEnd w:id="1002"/>
    </w:p>
    <w:tbl>
      <w:tblPr>
        <w:tblStyle w:val="TableGrid"/>
        <w:tblW w:w="8359" w:type="dxa"/>
        <w:tblLook w:val="04A0" w:firstRow="1" w:lastRow="0" w:firstColumn="1" w:lastColumn="0" w:noHBand="0" w:noVBand="1"/>
      </w:tblPr>
      <w:tblGrid>
        <w:gridCol w:w="1271"/>
        <w:gridCol w:w="4111"/>
        <w:gridCol w:w="2977"/>
      </w:tblGrid>
      <w:tr w:rsidR="003C3148" w:rsidRPr="003C3148" w14:paraId="6276DB1F" w14:textId="77777777" w:rsidTr="009367A9">
        <w:tc>
          <w:tcPr>
            <w:tcW w:w="1271" w:type="dxa"/>
          </w:tcPr>
          <w:p w14:paraId="76BE8598" w14:textId="77777777" w:rsidR="003C3148" w:rsidRPr="003C3148" w:rsidRDefault="003C3148" w:rsidP="009367A9">
            <w:pPr>
              <w:rPr>
                <w:lang w:val="ro-RO"/>
              </w:rPr>
            </w:pPr>
            <w:r w:rsidRPr="003C3148">
              <w:rPr>
                <w:lang w:val="ro-RO"/>
              </w:rPr>
              <w:t>Caz</w:t>
            </w:r>
          </w:p>
        </w:tc>
        <w:tc>
          <w:tcPr>
            <w:tcW w:w="7088" w:type="dxa"/>
            <w:gridSpan w:val="2"/>
          </w:tcPr>
          <w:p w14:paraId="061804A5" w14:textId="77777777" w:rsidR="003C3148" w:rsidRPr="003C3148" w:rsidRDefault="003C3148" w:rsidP="009367A9">
            <w:pPr>
              <w:rPr>
                <w:lang w:val="ro-RO"/>
              </w:rPr>
            </w:pPr>
            <w:r w:rsidRPr="003C3148">
              <w:rPr>
                <w:spacing w:val="-1"/>
                <w:lang w:val="ro-RO"/>
              </w:rPr>
              <w:t>Factorul de rigiditate</w:t>
            </w:r>
            <w:r w:rsidRPr="003C3148">
              <w:rPr>
                <w:lang w:val="ro-RO"/>
              </w:rPr>
              <w:t xml:space="preserve"> K al </w:t>
            </w:r>
            <w:r w:rsidRPr="003C3148">
              <w:rPr>
                <w:spacing w:val="-1"/>
                <w:lang w:val="ro-RO"/>
              </w:rPr>
              <w:t xml:space="preserve">grinzilor </w:t>
            </w:r>
            <w:r w:rsidRPr="003C3148">
              <w:rPr>
                <w:lang w:val="ro-RO"/>
              </w:rPr>
              <w:t>în</w:t>
            </w:r>
            <w:r w:rsidRPr="003C3148">
              <w:rPr>
                <w:spacing w:val="1"/>
                <w:lang w:val="ro-RO"/>
              </w:rPr>
              <w:t xml:space="preserve"> </w:t>
            </w:r>
            <w:r w:rsidRPr="003C3148">
              <w:rPr>
                <w:spacing w:val="-1"/>
                <w:lang w:val="ro-RO"/>
              </w:rPr>
              <w:t>cazul</w:t>
            </w:r>
            <w:r w:rsidRPr="003C3148">
              <w:rPr>
                <w:lang w:val="ro-RO"/>
              </w:rPr>
              <w:t xml:space="preserve"> </w:t>
            </w:r>
            <w:r w:rsidRPr="003C3148">
              <w:rPr>
                <w:spacing w:val="-1"/>
                <w:lang w:val="ro-RO"/>
              </w:rPr>
              <w:t>cadrelor</w:t>
            </w:r>
            <w:r w:rsidRPr="003C3148">
              <w:rPr>
                <w:lang w:val="ro-RO"/>
              </w:rPr>
              <w:t xml:space="preserve"> </w:t>
            </w:r>
            <w:r w:rsidRPr="003C3148">
              <w:rPr>
                <w:spacing w:val="-1"/>
                <w:lang w:val="ro-RO"/>
              </w:rPr>
              <w:t>cu</w:t>
            </w:r>
            <w:r w:rsidRPr="003C3148">
              <w:rPr>
                <w:lang w:val="ro-RO"/>
              </w:rPr>
              <w:t xml:space="preserve"> noduri fixe</w:t>
            </w:r>
          </w:p>
        </w:tc>
      </w:tr>
      <w:tr w:rsidR="003C3148" w:rsidRPr="003C3148" w14:paraId="162DB910" w14:textId="77777777" w:rsidTr="009367A9">
        <w:trPr>
          <w:trHeight w:val="702"/>
        </w:trPr>
        <w:tc>
          <w:tcPr>
            <w:tcW w:w="1271" w:type="dxa"/>
          </w:tcPr>
          <w:p w14:paraId="04C12269" w14:textId="77777777" w:rsidR="003C3148" w:rsidRPr="003C3148" w:rsidRDefault="003C3148" w:rsidP="009367A9">
            <w:pPr>
              <w:rPr>
                <w:lang w:val="ro-RO"/>
              </w:rPr>
            </w:pPr>
            <w:r w:rsidRPr="003C3148">
              <w:rPr>
                <w:lang w:val="ro-RO"/>
              </w:rPr>
              <w:t>1</w:t>
            </w:r>
          </w:p>
        </w:tc>
        <w:tc>
          <w:tcPr>
            <w:tcW w:w="4111" w:type="dxa"/>
          </w:tcPr>
          <w:p w14:paraId="0051CA13" w14:textId="77777777" w:rsidR="003C3148" w:rsidRPr="003C3148" w:rsidRDefault="003C3148" w:rsidP="009367A9">
            <w:pPr>
              <w:rPr>
                <w:lang w:val="ro-RO"/>
              </w:rPr>
            </w:pPr>
            <w:r w:rsidRPr="003C3148">
              <w:rPr>
                <w:noProof/>
              </w:rPr>
              <w:drawing>
                <wp:inline distT="0" distB="0" distL="0" distR="0" wp14:anchorId="2CCF1731" wp14:editId="1FB97F01">
                  <wp:extent cx="2344362" cy="717550"/>
                  <wp:effectExtent l="0" t="0" r="0" b="0"/>
                  <wp:docPr id="480373617" name="Picture 480373617" descr="A dotted line with a dott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73617" name="Imagine 1" descr="A dotted line with a dotted line&#10;&#10;Description automatically generated with medium confidence"/>
                          <pic:cNvPicPr/>
                        </pic:nvPicPr>
                        <pic:blipFill rotWithShape="1">
                          <a:blip r:embed="rId48"/>
                          <a:srcRect/>
                          <a:stretch/>
                        </pic:blipFill>
                        <pic:spPr bwMode="auto">
                          <a:xfrm>
                            <a:off x="0" y="0"/>
                            <a:ext cx="2364762" cy="723794"/>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14:paraId="5CC1E9A8" w14:textId="77777777" w:rsidR="003C3148" w:rsidRPr="003C3148" w:rsidRDefault="003C3148" w:rsidP="009367A9">
            <w:pPr>
              <w:rPr>
                <w:lang w:val="ro-RO"/>
              </w:rPr>
            </w:pPr>
            <m:oMathPara>
              <m:oMath>
                <m:r>
                  <w:rPr>
                    <w:rFonts w:ascii="Cambria Math" w:hAnsi="Cambria Math"/>
                    <w:lang w:val="ro-RO"/>
                  </w:rPr>
                  <m:t>K=0,50</m:t>
                </m:r>
                <m:f>
                  <m:fPr>
                    <m:ctrlPr>
                      <w:rPr>
                        <w:rFonts w:ascii="Cambria Math" w:hAnsi="Cambria Math"/>
                        <w:i/>
                        <w:lang w:val="ro-RO"/>
                      </w:rPr>
                    </m:ctrlPr>
                  </m:fPr>
                  <m:num>
                    <m:r>
                      <w:rPr>
                        <w:rFonts w:ascii="Cambria Math" w:hAnsi="Cambria Math"/>
                        <w:lang w:val="ro-RO"/>
                      </w:rPr>
                      <m:t>I</m:t>
                    </m:r>
                  </m:num>
                  <m:den>
                    <m:r>
                      <w:rPr>
                        <w:rFonts w:ascii="Cambria Math" w:hAnsi="Cambria Math"/>
                        <w:lang w:val="ro-RO"/>
                      </w:rPr>
                      <m:t>L</m:t>
                    </m:r>
                  </m:den>
                </m:f>
              </m:oMath>
            </m:oMathPara>
          </w:p>
        </w:tc>
      </w:tr>
      <w:tr w:rsidR="003C3148" w:rsidRPr="003C3148" w14:paraId="76F77080" w14:textId="77777777" w:rsidTr="009367A9">
        <w:trPr>
          <w:trHeight w:val="702"/>
        </w:trPr>
        <w:tc>
          <w:tcPr>
            <w:tcW w:w="1271" w:type="dxa"/>
          </w:tcPr>
          <w:p w14:paraId="7321534E" w14:textId="77777777" w:rsidR="003C3148" w:rsidRPr="003C3148" w:rsidRDefault="003C3148" w:rsidP="009367A9">
            <w:pPr>
              <w:rPr>
                <w:lang w:val="ro-RO"/>
              </w:rPr>
            </w:pPr>
            <w:r w:rsidRPr="003C3148">
              <w:rPr>
                <w:lang w:val="ro-RO"/>
              </w:rPr>
              <w:t>2</w:t>
            </w:r>
          </w:p>
        </w:tc>
        <w:tc>
          <w:tcPr>
            <w:tcW w:w="4111" w:type="dxa"/>
          </w:tcPr>
          <w:p w14:paraId="6085D5E3" w14:textId="77777777" w:rsidR="003C3148" w:rsidRPr="003C3148" w:rsidRDefault="003C3148" w:rsidP="009367A9">
            <w:pPr>
              <w:rPr>
                <w:lang w:val="ro-RO"/>
              </w:rPr>
            </w:pPr>
            <w:r w:rsidRPr="003C3148">
              <w:rPr>
                <w:noProof/>
              </w:rPr>
              <w:drawing>
                <wp:inline distT="0" distB="0" distL="0" distR="0" wp14:anchorId="2A4A18CA" wp14:editId="77A5C589">
                  <wp:extent cx="2259330" cy="670956"/>
                  <wp:effectExtent l="0" t="0" r="0" b="0"/>
                  <wp:docPr id="1638725700" name="Picture 1638725700" descr="A black dotted line with a curv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25700" name="Imagine 1" descr="A black dotted line with a curved line&#10;&#10;Description automatically generated with medium confidence"/>
                          <pic:cNvPicPr/>
                        </pic:nvPicPr>
                        <pic:blipFill rotWithShape="1">
                          <a:blip r:embed="rId49"/>
                          <a:srcRect t="6087" b="7915"/>
                          <a:stretch/>
                        </pic:blipFill>
                        <pic:spPr bwMode="auto">
                          <a:xfrm>
                            <a:off x="0" y="0"/>
                            <a:ext cx="2270286" cy="674210"/>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14:paraId="096B5DBA" w14:textId="77777777" w:rsidR="003C3148" w:rsidRPr="003C3148" w:rsidRDefault="003C3148" w:rsidP="009367A9">
            <w:pPr>
              <w:rPr>
                <w:lang w:val="ro-RO"/>
              </w:rPr>
            </w:pPr>
            <m:oMathPara>
              <m:oMath>
                <m:r>
                  <w:rPr>
                    <w:rFonts w:ascii="Cambria Math" w:hAnsi="Cambria Math"/>
                    <w:lang w:val="ro-RO"/>
                  </w:rPr>
                  <m:t>K=0,75</m:t>
                </m:r>
                <m:f>
                  <m:fPr>
                    <m:ctrlPr>
                      <w:rPr>
                        <w:rFonts w:ascii="Cambria Math" w:hAnsi="Cambria Math"/>
                        <w:i/>
                        <w:lang w:val="ro-RO"/>
                      </w:rPr>
                    </m:ctrlPr>
                  </m:fPr>
                  <m:num>
                    <m:r>
                      <w:rPr>
                        <w:rFonts w:ascii="Cambria Math" w:hAnsi="Cambria Math"/>
                        <w:lang w:val="ro-RO"/>
                      </w:rPr>
                      <m:t>I</m:t>
                    </m:r>
                  </m:num>
                  <m:den>
                    <m:r>
                      <w:rPr>
                        <w:rFonts w:ascii="Cambria Math" w:hAnsi="Cambria Math"/>
                        <w:lang w:val="ro-RO"/>
                      </w:rPr>
                      <m:t>L</m:t>
                    </m:r>
                  </m:den>
                </m:f>
              </m:oMath>
            </m:oMathPara>
          </w:p>
        </w:tc>
      </w:tr>
      <w:tr w:rsidR="003C3148" w:rsidRPr="003C3148" w14:paraId="6D9B5E1E" w14:textId="77777777" w:rsidTr="009367A9">
        <w:trPr>
          <w:trHeight w:val="702"/>
        </w:trPr>
        <w:tc>
          <w:tcPr>
            <w:tcW w:w="1271" w:type="dxa"/>
          </w:tcPr>
          <w:p w14:paraId="0DA3C6BB" w14:textId="77777777" w:rsidR="003C3148" w:rsidRPr="003C3148" w:rsidRDefault="003C3148" w:rsidP="009367A9">
            <w:pPr>
              <w:rPr>
                <w:lang w:val="ro-RO"/>
              </w:rPr>
            </w:pPr>
            <w:r w:rsidRPr="003C3148">
              <w:rPr>
                <w:lang w:val="ro-RO"/>
              </w:rPr>
              <w:t>3</w:t>
            </w:r>
          </w:p>
        </w:tc>
        <w:tc>
          <w:tcPr>
            <w:tcW w:w="4111" w:type="dxa"/>
          </w:tcPr>
          <w:p w14:paraId="5F0B9A85" w14:textId="77777777" w:rsidR="003C3148" w:rsidRPr="003C3148" w:rsidRDefault="003C3148" w:rsidP="009367A9">
            <w:pPr>
              <w:rPr>
                <w:lang w:val="ro-RO"/>
              </w:rPr>
            </w:pPr>
            <w:r w:rsidRPr="003C3148">
              <w:rPr>
                <w:noProof/>
              </w:rPr>
              <w:drawing>
                <wp:inline distT="0" distB="0" distL="0" distR="0" wp14:anchorId="2D9815E7" wp14:editId="3E8CFF95">
                  <wp:extent cx="2259330" cy="682771"/>
                  <wp:effectExtent l="0" t="0" r="0" b="0"/>
                  <wp:docPr id="460110071" name="Picture 460110071" descr="A dotted line with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10071" name="Imagine 1" descr="A dotted line with a point&#10;&#10;Description automatically generated"/>
                          <pic:cNvPicPr/>
                        </pic:nvPicPr>
                        <pic:blipFill rotWithShape="1">
                          <a:blip r:embed="rId50"/>
                          <a:srcRect t="5149" b="10316"/>
                          <a:stretch/>
                        </pic:blipFill>
                        <pic:spPr bwMode="auto">
                          <a:xfrm>
                            <a:off x="0" y="0"/>
                            <a:ext cx="2278123" cy="688450"/>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14:paraId="5B33CF0F" w14:textId="77777777" w:rsidR="003C3148" w:rsidRPr="003C3148" w:rsidRDefault="003C3148" w:rsidP="009367A9">
            <w:pPr>
              <w:rPr>
                <w:lang w:val="ro-RO"/>
              </w:rPr>
            </w:pPr>
            <m:oMathPara>
              <m:oMath>
                <m:r>
                  <w:rPr>
                    <w:rFonts w:ascii="Cambria Math" w:hAnsi="Cambria Math"/>
                    <w:lang w:val="ro-RO"/>
                  </w:rPr>
                  <m:t>K=1,00</m:t>
                </m:r>
                <m:f>
                  <m:fPr>
                    <m:ctrlPr>
                      <w:rPr>
                        <w:rFonts w:ascii="Cambria Math" w:hAnsi="Cambria Math"/>
                        <w:i/>
                        <w:lang w:val="ro-RO"/>
                      </w:rPr>
                    </m:ctrlPr>
                  </m:fPr>
                  <m:num>
                    <m:r>
                      <w:rPr>
                        <w:rFonts w:ascii="Cambria Math" w:hAnsi="Cambria Math"/>
                        <w:lang w:val="ro-RO"/>
                      </w:rPr>
                      <m:t>I</m:t>
                    </m:r>
                  </m:num>
                  <m:den>
                    <m:r>
                      <w:rPr>
                        <w:rFonts w:ascii="Cambria Math" w:hAnsi="Cambria Math"/>
                        <w:lang w:val="ro-RO"/>
                      </w:rPr>
                      <m:t>L</m:t>
                    </m:r>
                  </m:den>
                </m:f>
              </m:oMath>
            </m:oMathPara>
          </w:p>
        </w:tc>
      </w:tr>
      <w:tr w:rsidR="003C3148" w:rsidRPr="003C3148" w14:paraId="5F9A76E0" w14:textId="77777777" w:rsidTr="003C3148">
        <w:trPr>
          <w:trHeight w:val="525"/>
        </w:trPr>
        <w:tc>
          <w:tcPr>
            <w:tcW w:w="8359" w:type="dxa"/>
            <w:gridSpan w:val="3"/>
          </w:tcPr>
          <w:p w14:paraId="7C76A5C6" w14:textId="77777777" w:rsidR="003C3148" w:rsidRPr="003C3148" w:rsidRDefault="003C3148" w:rsidP="009367A9">
            <w:pPr>
              <w:pStyle w:val="Notatii"/>
              <w:rPr>
                <w:lang w:val="ro-RO"/>
              </w:rPr>
            </w:pPr>
            <w:r w:rsidRPr="003C3148">
              <w:rPr>
                <w:lang w:val="ro-RO"/>
              </w:rPr>
              <w:t>unde:</w:t>
            </w:r>
          </w:p>
          <w:p w14:paraId="6EC286F3" w14:textId="0DF36BA1" w:rsidR="003C3148" w:rsidRPr="003C3148" w:rsidRDefault="003C3148" w:rsidP="009367A9">
            <w:pPr>
              <w:pStyle w:val="Notatii"/>
              <w:rPr>
                <w:lang w:val="ro-RO"/>
              </w:rPr>
            </w:pPr>
            <m:oMath>
              <m:r>
                <w:rPr>
                  <w:rFonts w:ascii="Cambria Math" w:hAnsi="Cambria Math"/>
                  <w:lang w:val="ro-RO"/>
                </w:rPr>
                <m:t>I</m:t>
              </m:r>
            </m:oMath>
            <w:r w:rsidRPr="003C3148">
              <w:rPr>
                <w:lang w:val="ro-RO"/>
              </w:rPr>
              <w:tab/>
              <w:t>momentul de iner</w:t>
            </w:r>
            <w:r w:rsidR="00C86317">
              <w:rPr>
                <w:lang w:val="ro-RO"/>
              </w:rPr>
              <w:t>ț</w:t>
            </w:r>
            <w:r w:rsidRPr="003C3148">
              <w:rPr>
                <w:lang w:val="ro-RO"/>
              </w:rPr>
              <w:t>ie al sec</w:t>
            </w:r>
            <w:r w:rsidR="00C86317">
              <w:rPr>
                <w:lang w:val="ro-RO"/>
              </w:rPr>
              <w:t>ț</w:t>
            </w:r>
            <w:r w:rsidRPr="003C3148">
              <w:rPr>
                <w:lang w:val="ro-RO"/>
              </w:rPr>
              <w:t>iunii grinzii în raport cu axa fa</w:t>
            </w:r>
            <w:r w:rsidR="00C86317">
              <w:rPr>
                <w:lang w:val="ro-RO"/>
              </w:rPr>
              <w:t>ț</w:t>
            </w:r>
            <w:r w:rsidRPr="003C3148">
              <w:rPr>
                <w:lang w:val="ro-RO"/>
              </w:rPr>
              <w:t xml:space="preserve">ă de care se produce încovoierea; </w:t>
            </w:r>
          </w:p>
          <w:p w14:paraId="37C01961" w14:textId="6DC6221E" w:rsidR="003C3148" w:rsidRPr="003C3148" w:rsidRDefault="003C3148" w:rsidP="009367A9">
            <w:pPr>
              <w:pStyle w:val="Notatii"/>
              <w:rPr>
                <w:lang w:val="ro-RO"/>
              </w:rPr>
            </w:pPr>
            <m:oMath>
              <m:r>
                <w:rPr>
                  <w:rFonts w:ascii="Cambria Math" w:hAnsi="Cambria Math"/>
                  <w:lang w:val="ro-RO"/>
                </w:rPr>
                <m:t>L</m:t>
              </m:r>
            </m:oMath>
            <w:r w:rsidRPr="003C3148">
              <w:rPr>
                <w:lang w:val="ro-RO"/>
              </w:rPr>
              <w:tab/>
              <w:t>lungimea fa</w:t>
            </w:r>
            <w:proofErr w:type="spellStart"/>
            <w:r w:rsidR="00C86317">
              <w:rPr>
                <w:lang w:val="ro-RO"/>
              </w:rPr>
              <w:t>ț</w:t>
            </w:r>
            <w:r w:rsidRPr="003C3148">
              <w:rPr>
                <w:lang w:val="ro-RO"/>
              </w:rPr>
              <w:t>ă</w:t>
            </w:r>
            <w:proofErr w:type="spellEnd"/>
            <w:r w:rsidRPr="003C3148">
              <w:rPr>
                <w:lang w:val="ro-RO"/>
              </w:rPr>
              <w:t xml:space="preserve"> de care se manifestă flambajul barei. </w:t>
            </w:r>
          </w:p>
        </w:tc>
      </w:tr>
    </w:tbl>
    <w:p w14:paraId="43CF6B02" w14:textId="7CB71FEF" w:rsidR="003C3148" w:rsidRPr="003C3148" w:rsidRDefault="003C3148" w:rsidP="003C3148">
      <w:pPr>
        <w:pStyle w:val="Paragraf"/>
      </w:pPr>
      <w:bookmarkStart w:id="1003" w:name="_Ref156207616"/>
      <w:r w:rsidRPr="003C3148">
        <w:lastRenderedPageBreak/>
        <w:t>Factorii de rigiditate ai grinzilor cu răspuns elastic, parte din cadre cu noduri fixe, care nu sunt solicitate la for</w:t>
      </w:r>
      <w:r w:rsidR="00C86317">
        <w:t>ț</w:t>
      </w:r>
      <w:r w:rsidRPr="003C3148">
        <w:t xml:space="preserve">ă axială, se determină conform prevederilor din </w:t>
      </w:r>
      <w:r w:rsidRPr="009D6161">
        <w:rPr>
          <w:rStyle w:val="Mylink"/>
        </w:rPr>
        <w:fldChar w:fldCharType="begin"/>
      </w:r>
      <w:r w:rsidR="009D6161" w:rsidRPr="009D6161">
        <w:rPr>
          <w:rStyle w:val="Mylink"/>
        </w:rPr>
        <w:instrText>REF _Ref156207044 \r \* CHARFORMAT \h</w:instrText>
      </w:r>
      <w:r w:rsidRPr="009D6161">
        <w:rPr>
          <w:rStyle w:val="Mylink"/>
        </w:rPr>
      </w:r>
      <w:r w:rsidRPr="009D6161">
        <w:rPr>
          <w:rStyle w:val="Mylink"/>
        </w:rPr>
        <w:fldChar w:fldCharType="separate"/>
      </w:r>
      <w:r w:rsidR="009464BD">
        <w:rPr>
          <w:rStyle w:val="Mylink"/>
        </w:rPr>
        <w:t>Tabelul 6.7</w:t>
      </w:r>
      <w:r w:rsidRPr="009D6161">
        <w:rPr>
          <w:rStyle w:val="Mylink"/>
        </w:rPr>
        <w:fldChar w:fldCharType="end"/>
      </w:r>
      <w:r w:rsidRPr="003C3148">
        <w:t>.</w:t>
      </w:r>
      <w:bookmarkEnd w:id="1003"/>
    </w:p>
    <w:p w14:paraId="0748FA55" w14:textId="77777777" w:rsidR="003C3148" w:rsidRPr="003C3148" w:rsidRDefault="003C3148" w:rsidP="00DB3A3B">
      <w:pPr>
        <w:pStyle w:val="Tabelul"/>
        <w:rPr>
          <w:rFonts w:hint="eastAsia"/>
        </w:rPr>
      </w:pPr>
      <w:bookmarkStart w:id="1004" w:name="_Ref156207044"/>
      <w:r w:rsidRPr="003C3148">
        <w:t>Factorul de rigiditate al grinzilor în cazul cadrelor cu noduri deplasabile</w:t>
      </w:r>
      <w:bookmarkEnd w:id="1004"/>
    </w:p>
    <w:tbl>
      <w:tblPr>
        <w:tblStyle w:val="TableGrid"/>
        <w:tblW w:w="8359" w:type="dxa"/>
        <w:tblLook w:val="04A0" w:firstRow="1" w:lastRow="0" w:firstColumn="1" w:lastColumn="0" w:noHBand="0" w:noVBand="1"/>
      </w:tblPr>
      <w:tblGrid>
        <w:gridCol w:w="1271"/>
        <w:gridCol w:w="4111"/>
        <w:gridCol w:w="2977"/>
      </w:tblGrid>
      <w:tr w:rsidR="003C3148" w:rsidRPr="003C3148" w14:paraId="7ABFA104" w14:textId="77777777" w:rsidTr="009367A9">
        <w:tc>
          <w:tcPr>
            <w:tcW w:w="1271" w:type="dxa"/>
          </w:tcPr>
          <w:p w14:paraId="15B830C0" w14:textId="77777777" w:rsidR="003C3148" w:rsidRPr="003C3148" w:rsidRDefault="003C3148" w:rsidP="009367A9">
            <w:pPr>
              <w:rPr>
                <w:lang w:val="ro-RO"/>
              </w:rPr>
            </w:pPr>
            <w:r w:rsidRPr="003C3148">
              <w:rPr>
                <w:lang w:val="ro-RO"/>
              </w:rPr>
              <w:t>Caz</w:t>
            </w:r>
          </w:p>
        </w:tc>
        <w:tc>
          <w:tcPr>
            <w:tcW w:w="7088" w:type="dxa"/>
            <w:gridSpan w:val="2"/>
          </w:tcPr>
          <w:p w14:paraId="5632ED1F" w14:textId="77777777" w:rsidR="003C3148" w:rsidRPr="003C3148" w:rsidRDefault="003C3148" w:rsidP="009367A9">
            <w:pPr>
              <w:rPr>
                <w:lang w:val="ro-RO"/>
              </w:rPr>
            </w:pPr>
            <w:r w:rsidRPr="003C3148">
              <w:rPr>
                <w:spacing w:val="-1"/>
                <w:lang w:val="ro-RO"/>
              </w:rPr>
              <w:t>Factorul de rigiditate</w:t>
            </w:r>
            <w:r w:rsidRPr="003C3148">
              <w:rPr>
                <w:lang w:val="ro-RO"/>
              </w:rPr>
              <w:t xml:space="preserve"> K al </w:t>
            </w:r>
            <w:r w:rsidRPr="003C3148">
              <w:rPr>
                <w:spacing w:val="-1"/>
                <w:lang w:val="ro-RO"/>
              </w:rPr>
              <w:t xml:space="preserve">grinzilor </w:t>
            </w:r>
            <w:r w:rsidRPr="003C3148">
              <w:rPr>
                <w:lang w:val="ro-RO"/>
              </w:rPr>
              <w:t>în</w:t>
            </w:r>
            <w:r w:rsidRPr="003C3148">
              <w:rPr>
                <w:spacing w:val="1"/>
                <w:lang w:val="ro-RO"/>
              </w:rPr>
              <w:t xml:space="preserve"> </w:t>
            </w:r>
            <w:r w:rsidRPr="003C3148">
              <w:rPr>
                <w:spacing w:val="-1"/>
                <w:lang w:val="ro-RO"/>
              </w:rPr>
              <w:t>cazul</w:t>
            </w:r>
            <w:r w:rsidRPr="003C3148">
              <w:rPr>
                <w:lang w:val="ro-RO"/>
              </w:rPr>
              <w:t xml:space="preserve"> </w:t>
            </w:r>
            <w:r w:rsidRPr="003C3148">
              <w:rPr>
                <w:spacing w:val="-1"/>
                <w:lang w:val="ro-RO"/>
              </w:rPr>
              <w:t>cadrelor</w:t>
            </w:r>
            <w:r w:rsidRPr="003C3148">
              <w:rPr>
                <w:lang w:val="ro-RO"/>
              </w:rPr>
              <w:t xml:space="preserve"> </w:t>
            </w:r>
            <w:r w:rsidRPr="003C3148">
              <w:rPr>
                <w:spacing w:val="-1"/>
                <w:lang w:val="ro-RO"/>
              </w:rPr>
              <w:t>cu</w:t>
            </w:r>
            <w:r w:rsidRPr="003C3148">
              <w:rPr>
                <w:lang w:val="ro-RO"/>
              </w:rPr>
              <w:t xml:space="preserve"> noduri deplasabile</w:t>
            </w:r>
          </w:p>
        </w:tc>
      </w:tr>
      <w:tr w:rsidR="003C3148" w:rsidRPr="003C3148" w14:paraId="703C78B9" w14:textId="77777777" w:rsidTr="009367A9">
        <w:tc>
          <w:tcPr>
            <w:tcW w:w="1271" w:type="dxa"/>
            <w:vAlign w:val="center"/>
          </w:tcPr>
          <w:p w14:paraId="2490FFBB" w14:textId="77777777" w:rsidR="003C3148" w:rsidRPr="003C3148" w:rsidRDefault="003C3148" w:rsidP="009367A9">
            <w:pPr>
              <w:jc w:val="center"/>
              <w:rPr>
                <w:lang w:val="ro-RO"/>
              </w:rPr>
            </w:pPr>
            <w:r w:rsidRPr="003C3148">
              <w:rPr>
                <w:lang w:val="ro-RO"/>
              </w:rPr>
              <w:t>1</w:t>
            </w:r>
          </w:p>
        </w:tc>
        <w:tc>
          <w:tcPr>
            <w:tcW w:w="4111" w:type="dxa"/>
            <w:vAlign w:val="center"/>
          </w:tcPr>
          <w:p w14:paraId="69AF6459" w14:textId="77777777" w:rsidR="003C3148" w:rsidRPr="003C3148" w:rsidRDefault="003C3148" w:rsidP="009367A9">
            <w:pPr>
              <w:jc w:val="center"/>
              <w:rPr>
                <w:lang w:val="ro-RO"/>
              </w:rPr>
            </w:pPr>
            <w:r w:rsidRPr="003C3148">
              <w:rPr>
                <w:noProof/>
              </w:rPr>
              <w:drawing>
                <wp:inline distT="0" distB="0" distL="0" distR="0" wp14:anchorId="4235C79A" wp14:editId="24373BEF">
                  <wp:extent cx="2148559" cy="697518"/>
                  <wp:effectExtent l="0" t="0" r="0" b="0"/>
                  <wp:docPr id="408340087" name="Picture 408340087" descr="A black dotted line with a straigh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40087" name="Imagine 1" descr="A black dotted line with a straight line&#10;&#10;Description automatically generated"/>
                          <pic:cNvPicPr/>
                        </pic:nvPicPr>
                        <pic:blipFill>
                          <a:blip r:embed="rId51"/>
                          <a:stretch>
                            <a:fillRect/>
                          </a:stretch>
                        </pic:blipFill>
                        <pic:spPr>
                          <a:xfrm flipV="1">
                            <a:off x="0" y="0"/>
                            <a:ext cx="2173757" cy="705698"/>
                          </a:xfrm>
                          <a:prstGeom prst="rect">
                            <a:avLst/>
                          </a:prstGeom>
                        </pic:spPr>
                      </pic:pic>
                    </a:graphicData>
                  </a:graphic>
                </wp:inline>
              </w:drawing>
            </w:r>
          </w:p>
        </w:tc>
        <w:tc>
          <w:tcPr>
            <w:tcW w:w="2977" w:type="dxa"/>
            <w:vAlign w:val="center"/>
          </w:tcPr>
          <w:p w14:paraId="08A9AC1D" w14:textId="77777777" w:rsidR="003C3148" w:rsidRPr="003C3148" w:rsidRDefault="003C3148" w:rsidP="009367A9">
            <w:pPr>
              <w:jc w:val="center"/>
              <w:rPr>
                <w:lang w:val="ro-RO"/>
              </w:rPr>
            </w:pPr>
            <m:oMathPara>
              <m:oMath>
                <m:r>
                  <w:rPr>
                    <w:rFonts w:ascii="Cambria Math" w:hAnsi="Cambria Math"/>
                    <w:lang w:val="ro-RO"/>
                  </w:rPr>
                  <m:t>K=1,5</m:t>
                </m:r>
                <m:f>
                  <m:fPr>
                    <m:ctrlPr>
                      <w:rPr>
                        <w:rFonts w:ascii="Cambria Math" w:hAnsi="Cambria Math"/>
                        <w:i/>
                        <w:lang w:val="ro-RO"/>
                      </w:rPr>
                    </m:ctrlPr>
                  </m:fPr>
                  <m:num>
                    <m:r>
                      <w:rPr>
                        <w:rFonts w:ascii="Cambria Math" w:hAnsi="Cambria Math"/>
                        <w:lang w:val="ro-RO"/>
                      </w:rPr>
                      <m:t>I</m:t>
                    </m:r>
                  </m:num>
                  <m:den>
                    <m:r>
                      <w:rPr>
                        <w:rFonts w:ascii="Cambria Math" w:hAnsi="Cambria Math"/>
                        <w:lang w:val="ro-RO"/>
                      </w:rPr>
                      <m:t>L</m:t>
                    </m:r>
                  </m:den>
                </m:f>
              </m:oMath>
            </m:oMathPara>
          </w:p>
        </w:tc>
      </w:tr>
      <w:tr w:rsidR="003C3148" w:rsidRPr="003C3148" w14:paraId="7AB9C2A6" w14:textId="77777777" w:rsidTr="009367A9">
        <w:tc>
          <w:tcPr>
            <w:tcW w:w="1271" w:type="dxa"/>
            <w:vAlign w:val="center"/>
          </w:tcPr>
          <w:p w14:paraId="5AF04725" w14:textId="77777777" w:rsidR="003C3148" w:rsidRPr="003C3148" w:rsidRDefault="003C3148" w:rsidP="009367A9">
            <w:pPr>
              <w:jc w:val="center"/>
              <w:rPr>
                <w:lang w:val="ro-RO"/>
              </w:rPr>
            </w:pPr>
            <w:r w:rsidRPr="003C3148">
              <w:rPr>
                <w:lang w:val="ro-RO"/>
              </w:rPr>
              <w:t>2</w:t>
            </w:r>
          </w:p>
        </w:tc>
        <w:tc>
          <w:tcPr>
            <w:tcW w:w="4111" w:type="dxa"/>
            <w:vAlign w:val="center"/>
          </w:tcPr>
          <w:p w14:paraId="4EE62CAF" w14:textId="77777777" w:rsidR="003C3148" w:rsidRPr="003C3148" w:rsidRDefault="003C3148" w:rsidP="009367A9">
            <w:pPr>
              <w:jc w:val="center"/>
              <w:rPr>
                <w:lang w:val="ro-RO"/>
              </w:rPr>
            </w:pPr>
            <w:r w:rsidRPr="003C3148">
              <w:rPr>
                <w:noProof/>
              </w:rPr>
              <w:drawing>
                <wp:inline distT="0" distB="0" distL="0" distR="0" wp14:anchorId="76030342" wp14:editId="6CA0E718">
                  <wp:extent cx="2130737" cy="607336"/>
                  <wp:effectExtent l="0" t="0" r="0" b="0"/>
                  <wp:docPr id="1433964886" name="Picture 1433964886" descr="A black dotted lin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64886" name="Imagine 1" descr="A black dotted line with a white background&#10;&#10;Description automatically generated"/>
                          <pic:cNvPicPr/>
                        </pic:nvPicPr>
                        <pic:blipFill>
                          <a:blip r:embed="rId52"/>
                          <a:stretch>
                            <a:fillRect/>
                          </a:stretch>
                        </pic:blipFill>
                        <pic:spPr>
                          <a:xfrm>
                            <a:off x="0" y="0"/>
                            <a:ext cx="2148690" cy="612453"/>
                          </a:xfrm>
                          <a:prstGeom prst="rect">
                            <a:avLst/>
                          </a:prstGeom>
                        </pic:spPr>
                      </pic:pic>
                    </a:graphicData>
                  </a:graphic>
                </wp:inline>
              </w:drawing>
            </w:r>
          </w:p>
        </w:tc>
        <w:tc>
          <w:tcPr>
            <w:tcW w:w="2977" w:type="dxa"/>
            <w:vAlign w:val="center"/>
          </w:tcPr>
          <w:p w14:paraId="6F4D1208" w14:textId="77777777" w:rsidR="003C3148" w:rsidRPr="003C3148" w:rsidRDefault="003C3148" w:rsidP="009367A9">
            <w:pPr>
              <w:jc w:val="center"/>
              <w:rPr>
                <w:lang w:val="ro-RO"/>
              </w:rPr>
            </w:pPr>
            <m:oMathPara>
              <m:oMath>
                <m:r>
                  <w:rPr>
                    <w:rFonts w:ascii="Cambria Math" w:hAnsi="Cambria Math"/>
                    <w:lang w:val="ro-RO"/>
                  </w:rPr>
                  <m:t>K=0,75</m:t>
                </m:r>
                <m:f>
                  <m:fPr>
                    <m:ctrlPr>
                      <w:rPr>
                        <w:rFonts w:ascii="Cambria Math" w:hAnsi="Cambria Math"/>
                        <w:i/>
                        <w:lang w:val="ro-RO"/>
                      </w:rPr>
                    </m:ctrlPr>
                  </m:fPr>
                  <m:num>
                    <m:r>
                      <w:rPr>
                        <w:rFonts w:ascii="Cambria Math" w:hAnsi="Cambria Math"/>
                        <w:lang w:val="ro-RO"/>
                      </w:rPr>
                      <m:t>I</m:t>
                    </m:r>
                  </m:num>
                  <m:den>
                    <m:r>
                      <w:rPr>
                        <w:rFonts w:ascii="Cambria Math" w:hAnsi="Cambria Math"/>
                        <w:lang w:val="ro-RO"/>
                      </w:rPr>
                      <m:t>L</m:t>
                    </m:r>
                  </m:den>
                </m:f>
              </m:oMath>
            </m:oMathPara>
          </w:p>
        </w:tc>
      </w:tr>
      <w:tr w:rsidR="003C3148" w:rsidRPr="003C3148" w14:paraId="3A9EF1F5" w14:textId="77777777" w:rsidTr="009367A9">
        <w:tc>
          <w:tcPr>
            <w:tcW w:w="1271" w:type="dxa"/>
            <w:vAlign w:val="center"/>
          </w:tcPr>
          <w:p w14:paraId="436D6359" w14:textId="77777777" w:rsidR="003C3148" w:rsidRPr="003C3148" w:rsidRDefault="003C3148" w:rsidP="009367A9">
            <w:pPr>
              <w:jc w:val="center"/>
              <w:rPr>
                <w:lang w:val="ro-RO"/>
              </w:rPr>
            </w:pPr>
            <w:r w:rsidRPr="003C3148">
              <w:rPr>
                <w:lang w:val="ro-RO"/>
              </w:rPr>
              <w:t>3</w:t>
            </w:r>
          </w:p>
        </w:tc>
        <w:tc>
          <w:tcPr>
            <w:tcW w:w="4111" w:type="dxa"/>
            <w:vAlign w:val="center"/>
          </w:tcPr>
          <w:p w14:paraId="56892FB6" w14:textId="77777777" w:rsidR="003C3148" w:rsidRPr="003C3148" w:rsidRDefault="003C3148" w:rsidP="009367A9">
            <w:pPr>
              <w:jc w:val="center"/>
              <w:rPr>
                <w:lang w:val="ro-RO"/>
              </w:rPr>
            </w:pPr>
            <w:r w:rsidRPr="003C3148">
              <w:rPr>
                <w:noProof/>
              </w:rPr>
              <w:drawing>
                <wp:inline distT="0" distB="0" distL="0" distR="0" wp14:anchorId="73CE881D" wp14:editId="5548BF3D">
                  <wp:extent cx="2041973" cy="654875"/>
                  <wp:effectExtent l="0" t="0" r="0" b="0"/>
                  <wp:docPr id="80203965" name="Picture 80203965" descr="A dotted line with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3965" name="Imagine 1" descr="A dotted line with a point&#10;&#10;Description automatically generated"/>
                          <pic:cNvPicPr/>
                        </pic:nvPicPr>
                        <pic:blipFill>
                          <a:blip r:embed="rId53"/>
                          <a:stretch>
                            <a:fillRect/>
                          </a:stretch>
                        </pic:blipFill>
                        <pic:spPr>
                          <a:xfrm>
                            <a:off x="0" y="0"/>
                            <a:ext cx="2065871" cy="662539"/>
                          </a:xfrm>
                          <a:prstGeom prst="rect">
                            <a:avLst/>
                          </a:prstGeom>
                        </pic:spPr>
                      </pic:pic>
                    </a:graphicData>
                  </a:graphic>
                </wp:inline>
              </w:drawing>
            </w:r>
          </w:p>
        </w:tc>
        <w:tc>
          <w:tcPr>
            <w:tcW w:w="2977" w:type="dxa"/>
            <w:vAlign w:val="center"/>
          </w:tcPr>
          <w:p w14:paraId="67F845E9" w14:textId="77777777" w:rsidR="003C3148" w:rsidRPr="003C3148" w:rsidRDefault="003C3148" w:rsidP="009367A9">
            <w:pPr>
              <w:jc w:val="center"/>
              <w:rPr>
                <w:lang w:val="ro-RO"/>
              </w:rPr>
            </w:pPr>
            <m:oMathPara>
              <m:oMath>
                <m:r>
                  <w:rPr>
                    <w:rFonts w:ascii="Cambria Math" w:hAnsi="Cambria Math"/>
                    <w:lang w:val="ro-RO"/>
                  </w:rPr>
                  <m:t>K=1,0</m:t>
                </m:r>
                <m:f>
                  <m:fPr>
                    <m:ctrlPr>
                      <w:rPr>
                        <w:rFonts w:ascii="Cambria Math" w:hAnsi="Cambria Math"/>
                        <w:i/>
                        <w:lang w:val="ro-RO"/>
                      </w:rPr>
                    </m:ctrlPr>
                  </m:fPr>
                  <m:num>
                    <m:r>
                      <w:rPr>
                        <w:rFonts w:ascii="Cambria Math" w:hAnsi="Cambria Math"/>
                        <w:lang w:val="ro-RO"/>
                      </w:rPr>
                      <m:t>I</m:t>
                    </m:r>
                  </m:num>
                  <m:den>
                    <m:r>
                      <w:rPr>
                        <w:rFonts w:ascii="Cambria Math" w:hAnsi="Cambria Math"/>
                        <w:lang w:val="ro-RO"/>
                      </w:rPr>
                      <m:t>L</m:t>
                    </m:r>
                  </m:den>
                </m:f>
              </m:oMath>
            </m:oMathPara>
          </w:p>
        </w:tc>
      </w:tr>
      <w:tr w:rsidR="003C3148" w:rsidRPr="003C3148" w14:paraId="48280D05" w14:textId="77777777" w:rsidTr="00B075C7">
        <w:tc>
          <w:tcPr>
            <w:tcW w:w="8359" w:type="dxa"/>
            <w:gridSpan w:val="3"/>
          </w:tcPr>
          <w:p w14:paraId="6F81F6A9" w14:textId="77777777" w:rsidR="003C3148" w:rsidRPr="003C3148" w:rsidRDefault="003C3148" w:rsidP="003C3148">
            <w:pPr>
              <w:pStyle w:val="Notatii"/>
              <w:rPr>
                <w:lang w:val="ro-RO"/>
              </w:rPr>
            </w:pPr>
            <w:r w:rsidRPr="003C3148">
              <w:rPr>
                <w:lang w:val="ro-RO"/>
              </w:rPr>
              <w:t>unde:</w:t>
            </w:r>
          </w:p>
          <w:p w14:paraId="67E0A621" w14:textId="509CB445" w:rsidR="003C3148" w:rsidRPr="003C3148" w:rsidRDefault="003C3148" w:rsidP="003C3148">
            <w:pPr>
              <w:pStyle w:val="Notatii"/>
              <w:rPr>
                <w:lang w:val="ro-RO"/>
              </w:rPr>
            </w:pPr>
            <m:oMath>
              <m:r>
                <w:rPr>
                  <w:rFonts w:ascii="Cambria Math" w:hAnsi="Cambria Math"/>
                  <w:lang w:val="ro-RO"/>
                </w:rPr>
                <m:t>I</m:t>
              </m:r>
            </m:oMath>
            <w:r w:rsidRPr="003C3148">
              <w:rPr>
                <w:lang w:val="ro-RO"/>
              </w:rPr>
              <w:tab/>
              <w:t>momentul de iner</w:t>
            </w:r>
            <w:r w:rsidR="00C86317">
              <w:rPr>
                <w:lang w:val="ro-RO"/>
              </w:rPr>
              <w:t>ț</w:t>
            </w:r>
            <w:r w:rsidRPr="003C3148">
              <w:rPr>
                <w:lang w:val="ro-RO"/>
              </w:rPr>
              <w:t>ie al sec</w:t>
            </w:r>
            <w:r w:rsidR="00C86317">
              <w:rPr>
                <w:lang w:val="ro-RO"/>
              </w:rPr>
              <w:t>ț</w:t>
            </w:r>
            <w:r w:rsidRPr="003C3148">
              <w:rPr>
                <w:lang w:val="ro-RO"/>
              </w:rPr>
              <w:t>iunii grinzii în raport cu axa fa</w:t>
            </w:r>
            <w:r w:rsidR="00C86317">
              <w:rPr>
                <w:lang w:val="ro-RO"/>
              </w:rPr>
              <w:t>ț</w:t>
            </w:r>
            <w:r w:rsidRPr="003C3148">
              <w:rPr>
                <w:lang w:val="ro-RO"/>
              </w:rPr>
              <w:t xml:space="preserve">ă de care se produce încovoierea; </w:t>
            </w:r>
          </w:p>
          <w:p w14:paraId="3C8B5426" w14:textId="2E2A5D1D" w:rsidR="003C3148" w:rsidRPr="003C3148" w:rsidRDefault="003C3148" w:rsidP="003C3148">
            <w:pPr>
              <w:pStyle w:val="Notatii"/>
              <w:rPr>
                <w:lang w:val="ro-RO"/>
              </w:rPr>
            </w:pPr>
            <m:oMath>
              <m:r>
                <w:rPr>
                  <w:rFonts w:ascii="Cambria Math" w:hAnsi="Cambria Math"/>
                  <w:lang w:val="ro-RO"/>
                </w:rPr>
                <m:t>L</m:t>
              </m:r>
            </m:oMath>
            <w:r w:rsidRPr="003C3148">
              <w:rPr>
                <w:lang w:val="ro-RO"/>
              </w:rPr>
              <w:tab/>
              <w:t>lungimea fa</w:t>
            </w:r>
            <w:proofErr w:type="spellStart"/>
            <w:r w:rsidR="00C86317">
              <w:rPr>
                <w:lang w:val="ro-RO"/>
              </w:rPr>
              <w:t>ț</w:t>
            </w:r>
            <w:r w:rsidRPr="003C3148">
              <w:rPr>
                <w:lang w:val="ro-RO"/>
              </w:rPr>
              <w:t>ă</w:t>
            </w:r>
            <w:proofErr w:type="spellEnd"/>
            <w:r w:rsidRPr="003C3148">
              <w:rPr>
                <w:lang w:val="ro-RO"/>
              </w:rPr>
              <w:t xml:space="preserve"> de care se manifestă flambajul barei. </w:t>
            </w:r>
          </w:p>
        </w:tc>
      </w:tr>
    </w:tbl>
    <w:p w14:paraId="43886324" w14:textId="77777777" w:rsidR="003C3148" w:rsidRPr="003C3148" w:rsidRDefault="003C3148" w:rsidP="003C3148">
      <w:pPr>
        <w:rPr>
          <w:lang w:eastAsia="zh-TW"/>
        </w:rPr>
      </w:pPr>
    </w:p>
    <w:p w14:paraId="62502C40" w14:textId="70A0798D" w:rsidR="003C3148" w:rsidRPr="003C3148" w:rsidRDefault="003C3148" w:rsidP="003C3148">
      <w:pPr>
        <w:pStyle w:val="Paragraf"/>
      </w:pPr>
      <w:bookmarkStart w:id="1005" w:name="_Ref157458508"/>
      <w:r w:rsidRPr="003C3148">
        <w:t xml:space="preserve">În cazul clădirilor în cadre rectangulare cu planșee din beton, cu topologia structurii regulată și încărcare uniformă, factorii de rigiditate ai grinzilor se pot determina conform prevederilor din </w:t>
      </w:r>
      <w:r w:rsidRPr="009D6161">
        <w:rPr>
          <w:rStyle w:val="Mylink"/>
        </w:rPr>
        <w:fldChar w:fldCharType="begin"/>
      </w:r>
      <w:r w:rsidR="009D6161" w:rsidRPr="009D6161">
        <w:rPr>
          <w:rStyle w:val="Mylink"/>
        </w:rPr>
        <w:instrText>REF _Ref154152181 \r \* CHARFORMAT \h</w:instrText>
      </w:r>
      <w:r w:rsidRPr="009D6161">
        <w:rPr>
          <w:rStyle w:val="Mylink"/>
        </w:rPr>
      </w:r>
      <w:r w:rsidRPr="009D6161">
        <w:rPr>
          <w:rStyle w:val="Mylink"/>
        </w:rPr>
        <w:fldChar w:fldCharType="separate"/>
      </w:r>
      <w:r w:rsidR="009464BD">
        <w:rPr>
          <w:rStyle w:val="Mylink"/>
        </w:rPr>
        <w:t>Tabelul 6.8</w:t>
      </w:r>
      <w:r w:rsidRPr="009D6161">
        <w:rPr>
          <w:rStyle w:val="Mylink"/>
        </w:rPr>
        <w:fldChar w:fldCharType="end"/>
      </w:r>
      <w:r w:rsidRPr="003C3148">
        <w:t>.</w:t>
      </w:r>
      <w:bookmarkEnd w:id="1005"/>
    </w:p>
    <w:p w14:paraId="38BE7ABA" w14:textId="77777777" w:rsidR="003C3148" w:rsidRPr="003C3148" w:rsidRDefault="003C3148" w:rsidP="00DB3A3B">
      <w:pPr>
        <w:pStyle w:val="Tabelul"/>
        <w:rPr>
          <w:rFonts w:hint="eastAsia"/>
        </w:rPr>
      </w:pPr>
      <w:bookmarkStart w:id="1006" w:name="_Ref154152181"/>
      <w:r w:rsidRPr="003C3148">
        <w:t>Factorul de rigiditate al unei grinzi în dintr-o structură cu planșee de beton armat</w:t>
      </w:r>
      <w:bookmarkEnd w:id="1006"/>
      <w:r w:rsidRPr="003C3148" w:rsidDel="007A344E">
        <w:t xml:space="preserve"> </w:t>
      </w:r>
    </w:p>
    <w:tbl>
      <w:tblPr>
        <w:tblStyle w:val="TableGrid"/>
        <w:tblW w:w="8359" w:type="dxa"/>
        <w:tblLook w:val="04A0" w:firstRow="1" w:lastRow="0" w:firstColumn="1" w:lastColumn="0" w:noHBand="0" w:noVBand="1"/>
      </w:tblPr>
      <w:tblGrid>
        <w:gridCol w:w="4106"/>
        <w:gridCol w:w="2126"/>
        <w:gridCol w:w="2127"/>
      </w:tblGrid>
      <w:tr w:rsidR="003C3148" w:rsidRPr="003C3148" w14:paraId="371A7709" w14:textId="77777777" w:rsidTr="009367A9">
        <w:tc>
          <w:tcPr>
            <w:tcW w:w="8359" w:type="dxa"/>
            <w:gridSpan w:val="3"/>
          </w:tcPr>
          <w:p w14:paraId="7E77057D" w14:textId="77777777" w:rsidR="003C3148" w:rsidRPr="003C3148" w:rsidRDefault="003C3148" w:rsidP="009367A9">
            <w:pPr>
              <w:jc w:val="center"/>
              <w:rPr>
                <w:bCs/>
                <w:lang w:val="ro-RO"/>
              </w:rPr>
            </w:pPr>
            <w:r w:rsidRPr="003C3148">
              <w:rPr>
                <w:spacing w:val="-1"/>
                <w:lang w:val="ro-RO"/>
              </w:rPr>
              <w:t>Factorul de rigiditate</w:t>
            </w:r>
            <w:r w:rsidRPr="003C3148">
              <w:rPr>
                <w:lang w:val="ro-RO"/>
              </w:rPr>
              <w:t xml:space="preserve"> K</w:t>
            </w:r>
            <w:r w:rsidRPr="003C3148">
              <w:rPr>
                <w:bCs/>
                <w:lang w:val="ro-RO" w:eastAsia="en-US"/>
              </w:rPr>
              <w:t xml:space="preserve"> al unei grinzi dintr-o structură cu planșee de beton armat</w:t>
            </w:r>
          </w:p>
        </w:tc>
      </w:tr>
      <w:tr w:rsidR="003C3148" w:rsidRPr="003C3148" w14:paraId="740E4BCE" w14:textId="77777777" w:rsidTr="009367A9">
        <w:tc>
          <w:tcPr>
            <w:tcW w:w="4106" w:type="dxa"/>
          </w:tcPr>
          <w:p w14:paraId="0D555A08" w14:textId="66E34159" w:rsidR="003C3148" w:rsidRPr="003C3148" w:rsidRDefault="003C3148" w:rsidP="009367A9">
            <w:pPr>
              <w:jc w:val="left"/>
              <w:rPr>
                <w:bCs/>
                <w:lang w:val="ro-RO" w:eastAsia="en-US"/>
              </w:rPr>
            </w:pPr>
            <w:r w:rsidRPr="003C3148">
              <w:rPr>
                <w:bCs/>
                <w:lang w:val="ro-RO" w:eastAsia="en-US"/>
              </w:rPr>
              <w:t>Condi</w:t>
            </w:r>
            <w:r w:rsidR="00C86317">
              <w:rPr>
                <w:bCs/>
                <w:lang w:val="ro-RO" w:eastAsia="en-US"/>
              </w:rPr>
              <w:t>ț</w:t>
            </w:r>
            <w:r w:rsidRPr="003C3148">
              <w:rPr>
                <w:bCs/>
                <w:lang w:val="ro-RO" w:eastAsia="en-US"/>
              </w:rPr>
              <w:t>ii de încărcare pentru grindă</w:t>
            </w:r>
          </w:p>
        </w:tc>
        <w:tc>
          <w:tcPr>
            <w:tcW w:w="2126" w:type="dxa"/>
          </w:tcPr>
          <w:p w14:paraId="1E6B9C81" w14:textId="77777777" w:rsidR="003C3148" w:rsidRPr="003C3148" w:rsidRDefault="003C3148" w:rsidP="009367A9">
            <w:pPr>
              <w:autoSpaceDE w:val="0"/>
              <w:autoSpaceDN w:val="0"/>
              <w:adjustRightInd w:val="0"/>
              <w:jc w:val="center"/>
              <w:rPr>
                <w:bCs/>
                <w:lang w:val="ro-RO" w:eastAsia="en-US"/>
              </w:rPr>
            </w:pPr>
            <w:r w:rsidRPr="003C3148">
              <w:rPr>
                <w:bCs/>
                <w:lang w:val="ro-RO" w:eastAsia="en-US"/>
              </w:rPr>
              <w:t>Structură cu noduri fixe</w:t>
            </w:r>
          </w:p>
        </w:tc>
        <w:tc>
          <w:tcPr>
            <w:tcW w:w="2127" w:type="dxa"/>
          </w:tcPr>
          <w:p w14:paraId="215FD22A" w14:textId="77777777" w:rsidR="003C3148" w:rsidRPr="003C3148" w:rsidRDefault="003C3148" w:rsidP="009367A9">
            <w:pPr>
              <w:jc w:val="center"/>
              <w:rPr>
                <w:bCs/>
                <w:lang w:val="ro-RO"/>
              </w:rPr>
            </w:pPr>
            <w:r w:rsidRPr="003C3148">
              <w:rPr>
                <w:bCs/>
                <w:lang w:val="ro-RO" w:eastAsia="en-US"/>
              </w:rPr>
              <w:t>Structură cu noduri deplasabile</w:t>
            </w:r>
          </w:p>
        </w:tc>
      </w:tr>
      <w:tr w:rsidR="003C3148" w:rsidRPr="003C3148" w14:paraId="32CA3C34" w14:textId="77777777" w:rsidTr="009367A9">
        <w:tc>
          <w:tcPr>
            <w:tcW w:w="4106" w:type="dxa"/>
          </w:tcPr>
          <w:p w14:paraId="637F00AA" w14:textId="77777777" w:rsidR="003C3148" w:rsidRPr="003C3148" w:rsidRDefault="003C3148" w:rsidP="009367A9">
            <w:pPr>
              <w:autoSpaceDE w:val="0"/>
              <w:autoSpaceDN w:val="0"/>
              <w:adjustRightInd w:val="0"/>
              <w:jc w:val="left"/>
              <w:rPr>
                <w:lang w:val="ro-RO" w:eastAsia="en-US"/>
              </w:rPr>
            </w:pPr>
            <w:r w:rsidRPr="003C3148">
              <w:rPr>
                <w:lang w:val="ro-RO" w:eastAsia="en-US"/>
              </w:rPr>
              <w:t>Grinzi care suportă direct planșeul din beton armat</w:t>
            </w:r>
          </w:p>
        </w:tc>
        <w:tc>
          <w:tcPr>
            <w:tcW w:w="2126" w:type="dxa"/>
          </w:tcPr>
          <w:p w14:paraId="1A496A14" w14:textId="77777777" w:rsidR="003C3148" w:rsidRPr="003C3148" w:rsidRDefault="003C3148" w:rsidP="009367A9">
            <w:pPr>
              <w:jc w:val="center"/>
              <w:rPr>
                <w:lang w:val="ro-RO"/>
              </w:rPr>
            </w:pPr>
            <m:oMathPara>
              <m:oMath>
                <m:r>
                  <w:rPr>
                    <w:rFonts w:ascii="Cambria Math" w:hAnsi="Cambria Math"/>
                    <w:lang w:val="ro-RO"/>
                  </w:rPr>
                  <m:t>K=1,0</m:t>
                </m:r>
                <m:f>
                  <m:fPr>
                    <m:ctrlPr>
                      <w:rPr>
                        <w:rFonts w:ascii="Cambria Math" w:hAnsi="Cambria Math"/>
                        <w:i/>
                        <w:lang w:val="ro-RO"/>
                      </w:rPr>
                    </m:ctrlPr>
                  </m:fPr>
                  <m:num>
                    <m:r>
                      <w:rPr>
                        <w:rFonts w:ascii="Cambria Math" w:hAnsi="Cambria Math"/>
                        <w:lang w:val="ro-RO"/>
                      </w:rPr>
                      <m:t>I</m:t>
                    </m:r>
                  </m:num>
                  <m:den>
                    <m:r>
                      <w:rPr>
                        <w:rFonts w:ascii="Cambria Math" w:hAnsi="Cambria Math"/>
                        <w:lang w:val="ro-RO"/>
                      </w:rPr>
                      <m:t>L</m:t>
                    </m:r>
                  </m:den>
                </m:f>
              </m:oMath>
            </m:oMathPara>
          </w:p>
        </w:tc>
        <w:tc>
          <w:tcPr>
            <w:tcW w:w="2127" w:type="dxa"/>
          </w:tcPr>
          <w:p w14:paraId="0D773F76" w14:textId="77777777" w:rsidR="003C3148" w:rsidRPr="003C3148" w:rsidRDefault="003C3148" w:rsidP="009367A9">
            <w:pPr>
              <w:jc w:val="center"/>
              <w:rPr>
                <w:lang w:val="ro-RO"/>
              </w:rPr>
            </w:pPr>
            <m:oMathPara>
              <m:oMath>
                <m:r>
                  <w:rPr>
                    <w:rFonts w:ascii="Cambria Math" w:hAnsi="Cambria Math"/>
                    <w:lang w:val="ro-RO"/>
                  </w:rPr>
                  <m:t>K=1,0</m:t>
                </m:r>
                <m:f>
                  <m:fPr>
                    <m:ctrlPr>
                      <w:rPr>
                        <w:rFonts w:ascii="Cambria Math" w:hAnsi="Cambria Math"/>
                        <w:i/>
                        <w:lang w:val="ro-RO"/>
                      </w:rPr>
                    </m:ctrlPr>
                  </m:fPr>
                  <m:num>
                    <m:r>
                      <w:rPr>
                        <w:rFonts w:ascii="Cambria Math" w:hAnsi="Cambria Math"/>
                        <w:lang w:val="ro-RO"/>
                      </w:rPr>
                      <m:t>I</m:t>
                    </m:r>
                  </m:num>
                  <m:den>
                    <m:r>
                      <w:rPr>
                        <w:rFonts w:ascii="Cambria Math" w:hAnsi="Cambria Math"/>
                        <w:lang w:val="ro-RO"/>
                      </w:rPr>
                      <m:t>L</m:t>
                    </m:r>
                  </m:den>
                </m:f>
              </m:oMath>
            </m:oMathPara>
          </w:p>
        </w:tc>
      </w:tr>
      <w:tr w:rsidR="003C3148" w:rsidRPr="003C3148" w14:paraId="67B6B0AC" w14:textId="77777777" w:rsidTr="009367A9">
        <w:tc>
          <w:tcPr>
            <w:tcW w:w="4106" w:type="dxa"/>
          </w:tcPr>
          <w:p w14:paraId="1374626C" w14:textId="77777777" w:rsidR="003C3148" w:rsidRPr="003C3148" w:rsidRDefault="003C3148" w:rsidP="009367A9">
            <w:pPr>
              <w:jc w:val="left"/>
              <w:rPr>
                <w:lang w:val="ro-RO" w:eastAsia="en-US"/>
              </w:rPr>
            </w:pPr>
            <w:r w:rsidRPr="003C3148">
              <w:rPr>
                <w:lang w:val="ro-RO" w:eastAsia="en-US"/>
              </w:rPr>
              <w:t xml:space="preserve">Alte grinzi încărcate direct </w:t>
            </w:r>
          </w:p>
        </w:tc>
        <w:tc>
          <w:tcPr>
            <w:tcW w:w="2126" w:type="dxa"/>
          </w:tcPr>
          <w:p w14:paraId="72F0804E" w14:textId="77777777" w:rsidR="003C3148" w:rsidRPr="003C3148" w:rsidRDefault="003C3148" w:rsidP="009367A9">
            <w:pPr>
              <w:jc w:val="center"/>
              <w:rPr>
                <w:lang w:val="ro-RO"/>
              </w:rPr>
            </w:pPr>
            <m:oMathPara>
              <m:oMath>
                <m:r>
                  <w:rPr>
                    <w:rFonts w:ascii="Cambria Math" w:hAnsi="Cambria Math"/>
                    <w:lang w:val="ro-RO"/>
                  </w:rPr>
                  <m:t>K=0,75</m:t>
                </m:r>
                <m:f>
                  <m:fPr>
                    <m:ctrlPr>
                      <w:rPr>
                        <w:rFonts w:ascii="Cambria Math" w:hAnsi="Cambria Math"/>
                        <w:i/>
                        <w:lang w:val="ro-RO"/>
                      </w:rPr>
                    </m:ctrlPr>
                  </m:fPr>
                  <m:num>
                    <m:r>
                      <w:rPr>
                        <w:rFonts w:ascii="Cambria Math" w:hAnsi="Cambria Math"/>
                        <w:lang w:val="ro-RO"/>
                      </w:rPr>
                      <m:t>I</m:t>
                    </m:r>
                  </m:num>
                  <m:den>
                    <m:r>
                      <w:rPr>
                        <w:rFonts w:ascii="Cambria Math" w:hAnsi="Cambria Math"/>
                        <w:lang w:val="ro-RO"/>
                      </w:rPr>
                      <m:t>L</m:t>
                    </m:r>
                  </m:den>
                </m:f>
              </m:oMath>
            </m:oMathPara>
          </w:p>
        </w:tc>
        <w:tc>
          <w:tcPr>
            <w:tcW w:w="2127" w:type="dxa"/>
          </w:tcPr>
          <w:p w14:paraId="0F771D96" w14:textId="77777777" w:rsidR="003C3148" w:rsidRPr="003C3148" w:rsidRDefault="003C3148" w:rsidP="009367A9">
            <w:pPr>
              <w:jc w:val="center"/>
              <w:rPr>
                <w:lang w:val="ro-RO"/>
              </w:rPr>
            </w:pPr>
            <m:oMathPara>
              <m:oMath>
                <m:r>
                  <w:rPr>
                    <w:rFonts w:ascii="Cambria Math" w:hAnsi="Cambria Math"/>
                    <w:lang w:val="ro-RO"/>
                  </w:rPr>
                  <m:t>K=1,0</m:t>
                </m:r>
                <m:f>
                  <m:fPr>
                    <m:ctrlPr>
                      <w:rPr>
                        <w:rFonts w:ascii="Cambria Math" w:hAnsi="Cambria Math"/>
                        <w:i/>
                        <w:lang w:val="ro-RO"/>
                      </w:rPr>
                    </m:ctrlPr>
                  </m:fPr>
                  <m:num>
                    <m:r>
                      <w:rPr>
                        <w:rFonts w:ascii="Cambria Math" w:hAnsi="Cambria Math"/>
                        <w:lang w:val="ro-RO"/>
                      </w:rPr>
                      <m:t>I</m:t>
                    </m:r>
                  </m:num>
                  <m:den>
                    <m:r>
                      <w:rPr>
                        <w:rFonts w:ascii="Cambria Math" w:hAnsi="Cambria Math"/>
                        <w:lang w:val="ro-RO"/>
                      </w:rPr>
                      <m:t>L</m:t>
                    </m:r>
                  </m:den>
                </m:f>
              </m:oMath>
            </m:oMathPara>
          </w:p>
        </w:tc>
      </w:tr>
      <w:tr w:rsidR="003C3148" w:rsidRPr="003C3148" w14:paraId="3E56CC2C" w14:textId="77777777" w:rsidTr="009367A9">
        <w:tc>
          <w:tcPr>
            <w:tcW w:w="4106" w:type="dxa"/>
          </w:tcPr>
          <w:p w14:paraId="66A4A4A0" w14:textId="38039E4A" w:rsidR="003C3148" w:rsidRPr="003C3148" w:rsidRDefault="003C3148" w:rsidP="009367A9">
            <w:pPr>
              <w:autoSpaceDE w:val="0"/>
              <w:autoSpaceDN w:val="0"/>
              <w:adjustRightInd w:val="0"/>
              <w:jc w:val="left"/>
              <w:rPr>
                <w:lang w:val="ro-RO" w:eastAsia="en-US"/>
              </w:rPr>
            </w:pPr>
            <w:r w:rsidRPr="003C3148">
              <w:rPr>
                <w:lang w:val="ro-RO" w:eastAsia="en-US"/>
              </w:rPr>
              <w:t>Grinzi supuse numai la ac</w:t>
            </w:r>
            <w:r w:rsidR="00C86317">
              <w:rPr>
                <w:lang w:val="ro-RO" w:eastAsia="en-US"/>
              </w:rPr>
              <w:t>ț</w:t>
            </w:r>
            <w:r w:rsidRPr="003C3148">
              <w:rPr>
                <w:lang w:val="ro-RO" w:eastAsia="en-US"/>
              </w:rPr>
              <w:t>iunea momentelor de la extremită</w:t>
            </w:r>
            <w:r w:rsidR="00C86317">
              <w:rPr>
                <w:lang w:val="ro-RO" w:eastAsia="en-US"/>
              </w:rPr>
              <w:t>ț</w:t>
            </w:r>
            <w:r w:rsidRPr="003C3148">
              <w:rPr>
                <w:lang w:val="ro-RO" w:eastAsia="en-US"/>
              </w:rPr>
              <w:t>i</w:t>
            </w:r>
          </w:p>
        </w:tc>
        <w:tc>
          <w:tcPr>
            <w:tcW w:w="2126" w:type="dxa"/>
          </w:tcPr>
          <w:p w14:paraId="554C8EC7" w14:textId="77777777" w:rsidR="003C3148" w:rsidRPr="003C3148" w:rsidRDefault="003C3148" w:rsidP="009367A9">
            <w:pPr>
              <w:jc w:val="center"/>
              <w:rPr>
                <w:lang w:val="ro-RO"/>
              </w:rPr>
            </w:pPr>
            <m:oMathPara>
              <m:oMath>
                <m:r>
                  <w:rPr>
                    <w:rFonts w:ascii="Cambria Math" w:hAnsi="Cambria Math"/>
                    <w:lang w:val="ro-RO"/>
                  </w:rPr>
                  <m:t>K=0,5</m:t>
                </m:r>
                <m:f>
                  <m:fPr>
                    <m:ctrlPr>
                      <w:rPr>
                        <w:rFonts w:ascii="Cambria Math" w:hAnsi="Cambria Math"/>
                        <w:i/>
                        <w:lang w:val="ro-RO"/>
                      </w:rPr>
                    </m:ctrlPr>
                  </m:fPr>
                  <m:num>
                    <m:r>
                      <w:rPr>
                        <w:rFonts w:ascii="Cambria Math" w:hAnsi="Cambria Math"/>
                        <w:lang w:val="ro-RO"/>
                      </w:rPr>
                      <m:t>I</m:t>
                    </m:r>
                  </m:num>
                  <m:den>
                    <m:r>
                      <w:rPr>
                        <w:rFonts w:ascii="Cambria Math" w:hAnsi="Cambria Math"/>
                        <w:lang w:val="ro-RO"/>
                      </w:rPr>
                      <m:t>L</m:t>
                    </m:r>
                  </m:den>
                </m:f>
              </m:oMath>
            </m:oMathPara>
          </w:p>
        </w:tc>
        <w:tc>
          <w:tcPr>
            <w:tcW w:w="2127" w:type="dxa"/>
          </w:tcPr>
          <w:p w14:paraId="750E3D69" w14:textId="77777777" w:rsidR="003C3148" w:rsidRPr="003C3148" w:rsidRDefault="003C3148" w:rsidP="009367A9">
            <w:pPr>
              <w:jc w:val="center"/>
              <w:rPr>
                <w:lang w:val="ro-RO"/>
              </w:rPr>
            </w:pPr>
            <m:oMathPara>
              <m:oMath>
                <m:r>
                  <w:rPr>
                    <w:rFonts w:ascii="Cambria Math" w:hAnsi="Cambria Math"/>
                    <w:lang w:val="ro-RO"/>
                  </w:rPr>
                  <m:t>K=1,5</m:t>
                </m:r>
                <m:f>
                  <m:fPr>
                    <m:ctrlPr>
                      <w:rPr>
                        <w:rFonts w:ascii="Cambria Math" w:hAnsi="Cambria Math"/>
                        <w:i/>
                        <w:lang w:val="ro-RO"/>
                      </w:rPr>
                    </m:ctrlPr>
                  </m:fPr>
                  <m:num>
                    <m:r>
                      <w:rPr>
                        <w:rFonts w:ascii="Cambria Math" w:hAnsi="Cambria Math"/>
                        <w:lang w:val="ro-RO"/>
                      </w:rPr>
                      <m:t>I</m:t>
                    </m:r>
                  </m:num>
                  <m:den>
                    <m:r>
                      <w:rPr>
                        <w:rFonts w:ascii="Cambria Math" w:hAnsi="Cambria Math"/>
                        <w:lang w:val="ro-RO"/>
                      </w:rPr>
                      <m:t>L</m:t>
                    </m:r>
                  </m:den>
                </m:f>
              </m:oMath>
            </m:oMathPara>
          </w:p>
        </w:tc>
      </w:tr>
      <w:tr w:rsidR="003C3148" w:rsidRPr="003C3148" w14:paraId="7B5DFF93" w14:textId="77777777" w:rsidTr="009367A9">
        <w:tc>
          <w:tcPr>
            <w:tcW w:w="8359" w:type="dxa"/>
            <w:gridSpan w:val="3"/>
          </w:tcPr>
          <w:p w14:paraId="58E81EAC" w14:textId="77777777" w:rsidR="003C3148" w:rsidRPr="003C3148" w:rsidRDefault="003C3148" w:rsidP="003C3148">
            <w:pPr>
              <w:pStyle w:val="Notatii"/>
              <w:rPr>
                <w:lang w:val="ro-RO"/>
              </w:rPr>
            </w:pPr>
            <w:r w:rsidRPr="003C3148">
              <w:rPr>
                <w:lang w:val="ro-RO"/>
              </w:rPr>
              <w:t>unde:</w:t>
            </w:r>
          </w:p>
          <w:p w14:paraId="5BED90E3" w14:textId="1ADE3ED3" w:rsidR="003C3148" w:rsidRPr="003C3148" w:rsidRDefault="003C3148" w:rsidP="003C3148">
            <w:pPr>
              <w:pStyle w:val="Notatii"/>
              <w:rPr>
                <w:lang w:val="ro-RO"/>
              </w:rPr>
            </w:pPr>
            <m:oMath>
              <m:r>
                <w:rPr>
                  <w:rFonts w:ascii="Cambria Math" w:hAnsi="Cambria Math"/>
                  <w:lang w:val="ro-RO"/>
                </w:rPr>
                <m:t>I</m:t>
              </m:r>
            </m:oMath>
            <w:r w:rsidRPr="003C3148">
              <w:rPr>
                <w:lang w:val="ro-RO"/>
              </w:rPr>
              <w:tab/>
              <w:t>momentul de iner</w:t>
            </w:r>
            <w:r w:rsidR="00C86317">
              <w:rPr>
                <w:lang w:val="ro-RO"/>
              </w:rPr>
              <w:t>ț</w:t>
            </w:r>
            <w:r w:rsidRPr="003C3148">
              <w:rPr>
                <w:lang w:val="ro-RO"/>
              </w:rPr>
              <w:t>ie al sec</w:t>
            </w:r>
            <w:r w:rsidR="00C86317">
              <w:rPr>
                <w:lang w:val="ro-RO"/>
              </w:rPr>
              <w:t>ț</w:t>
            </w:r>
            <w:r w:rsidRPr="003C3148">
              <w:rPr>
                <w:lang w:val="ro-RO"/>
              </w:rPr>
              <w:t>iunii grinzii în raport cu axa fa</w:t>
            </w:r>
            <w:r w:rsidR="00C86317">
              <w:rPr>
                <w:lang w:val="ro-RO"/>
              </w:rPr>
              <w:t>ț</w:t>
            </w:r>
            <w:r w:rsidRPr="003C3148">
              <w:rPr>
                <w:lang w:val="ro-RO"/>
              </w:rPr>
              <w:t xml:space="preserve">ă de care se produce încovoierea; </w:t>
            </w:r>
          </w:p>
          <w:p w14:paraId="3F85641A" w14:textId="7F1A5EF2" w:rsidR="003C3148" w:rsidRPr="003C3148" w:rsidRDefault="003C3148" w:rsidP="003C3148">
            <w:pPr>
              <w:rPr>
                <w:lang w:val="ro-RO"/>
              </w:rPr>
            </w:pPr>
            <m:oMath>
              <m:r>
                <w:rPr>
                  <w:rFonts w:ascii="Cambria Math" w:hAnsi="Cambria Math"/>
                  <w:lang w:val="ro-RO"/>
                </w:rPr>
                <m:t>L</m:t>
              </m:r>
            </m:oMath>
            <w:r w:rsidRPr="003C3148">
              <w:rPr>
                <w:lang w:val="ro-RO"/>
              </w:rPr>
              <w:tab/>
              <w:t>lungimea fa</w:t>
            </w:r>
            <w:proofErr w:type="spellStart"/>
            <w:r w:rsidR="00C86317">
              <w:rPr>
                <w:lang w:val="ro-RO"/>
              </w:rPr>
              <w:t>ț</w:t>
            </w:r>
            <w:r w:rsidRPr="003C3148">
              <w:rPr>
                <w:lang w:val="ro-RO"/>
              </w:rPr>
              <w:t>ă</w:t>
            </w:r>
            <w:proofErr w:type="spellEnd"/>
            <w:r w:rsidRPr="003C3148">
              <w:rPr>
                <w:lang w:val="ro-RO"/>
              </w:rPr>
              <w:t xml:space="preserve"> de care se manifestă flambajul barei.</w:t>
            </w:r>
          </w:p>
        </w:tc>
      </w:tr>
    </w:tbl>
    <w:p w14:paraId="2D0ECD06" w14:textId="4F17F8AC" w:rsidR="003C3148" w:rsidRPr="003C3148" w:rsidRDefault="003C3148" w:rsidP="003C3148">
      <w:pPr>
        <w:pStyle w:val="Paragraf"/>
      </w:pPr>
      <w:bookmarkStart w:id="1007" w:name="_Ref157458512"/>
      <w:r w:rsidRPr="003C3148">
        <w:lastRenderedPageBreak/>
        <w:t>Dacă valoarea de proiectare a momentului încovoietor într-o sec</w:t>
      </w:r>
      <w:r w:rsidR="00C86317">
        <w:t>ț</w:t>
      </w:r>
      <w:r w:rsidRPr="003C3148">
        <w:t>iune este mai mare decât capacitatea de rezisten</w:t>
      </w:r>
      <w:r w:rsidR="00C86317">
        <w:t>ț</w:t>
      </w:r>
      <w:r w:rsidRPr="003C3148">
        <w:t xml:space="preserve">ă elastică la moment încovoietor, </w:t>
      </w:r>
      <m:oMath>
        <m:sSub>
          <m:sSubPr>
            <m:ctrlPr>
              <w:rPr>
                <w:rFonts w:ascii="Cambria Math" w:hAnsi="Cambria Math"/>
                <w:i/>
              </w:rPr>
            </m:ctrlPr>
          </m:sSubPr>
          <m:e>
            <m:r>
              <w:rPr>
                <w:rFonts w:ascii="Cambria Math" w:hAnsi="Cambria Math"/>
              </w:rPr>
              <m:t>W</m:t>
            </m:r>
          </m:e>
          <m:sub>
            <m:r>
              <w:rPr>
                <w:rFonts w:ascii="Cambria Math" w:hAnsi="Cambria Math"/>
                <w:vertAlign w:val="subscript"/>
              </w:rPr>
              <m:t>el</m:t>
            </m:r>
          </m:sub>
        </m:sSub>
        <m:r>
          <w:rPr>
            <w:rFonts w:ascii="Cambria Math" w:hAnsi="Cambria Math"/>
            <w:vertAlign w:val="subscript"/>
          </w:rPr>
          <m:t>⸱</m:t>
        </m:r>
        <m:sSub>
          <m:sSubPr>
            <m:ctrlPr>
              <w:rPr>
                <w:rFonts w:ascii="Cambria Math" w:hAnsi="Cambria Math"/>
                <w:i/>
              </w:rPr>
            </m:ctrlPr>
          </m:sSubPr>
          <m:e>
            <m:r>
              <w:rPr>
                <w:rFonts w:ascii="Cambria Math" w:hAnsi="Cambria Math"/>
              </w:rPr>
              <m:t>f</m:t>
            </m:r>
          </m:e>
          <m:sub>
            <m:r>
              <w:rPr>
                <w:rFonts w:ascii="Cambria Math" w:hAnsi="Cambria Math"/>
                <w:vertAlign w:val="subscript"/>
              </w:rPr>
              <m:t>y</m:t>
            </m:r>
          </m:sub>
        </m:sSub>
      </m:oMath>
      <w:r w:rsidRPr="003C3148">
        <w:t xml:space="preserve">, în aplicarea prevederilor </w:t>
      </w:r>
      <w:r w:rsidRPr="009D6161">
        <w:rPr>
          <w:rStyle w:val="Mylink"/>
        </w:rPr>
        <w:fldChar w:fldCharType="begin"/>
      </w:r>
      <w:r w:rsidR="009D6161" w:rsidRPr="009D6161">
        <w:rPr>
          <w:rStyle w:val="Mylink"/>
        </w:rPr>
        <w:instrText>REF _Ref156207615 \r \* CHARFORMAT \h</w:instrText>
      </w:r>
      <w:r w:rsidRPr="009D6161">
        <w:rPr>
          <w:rStyle w:val="Mylink"/>
        </w:rPr>
      </w:r>
      <w:r w:rsidRPr="009D6161">
        <w:rPr>
          <w:rStyle w:val="Mylink"/>
        </w:rPr>
        <w:fldChar w:fldCharType="separate"/>
      </w:r>
      <w:r w:rsidR="009464BD">
        <w:rPr>
          <w:rStyle w:val="Mylink"/>
        </w:rPr>
        <w:t>(9)</w:t>
      </w:r>
      <w:r w:rsidRPr="009D6161">
        <w:rPr>
          <w:rStyle w:val="Mylink"/>
        </w:rPr>
        <w:fldChar w:fldCharType="end"/>
      </w:r>
      <w:r w:rsidRPr="003C3148">
        <w:t xml:space="preserve"> și </w:t>
      </w:r>
      <w:r w:rsidRPr="009D6161">
        <w:rPr>
          <w:rStyle w:val="Mylink"/>
        </w:rPr>
        <w:fldChar w:fldCharType="begin"/>
      </w:r>
      <w:r w:rsidR="009D6161" w:rsidRPr="009D6161">
        <w:rPr>
          <w:rStyle w:val="Mylink"/>
        </w:rPr>
        <w:instrText>REF _Ref156207616 \r \* CHARFORMAT \h</w:instrText>
      </w:r>
      <w:r w:rsidRPr="009D6161">
        <w:rPr>
          <w:rStyle w:val="Mylink"/>
        </w:rPr>
      </w:r>
      <w:r w:rsidRPr="009D6161">
        <w:rPr>
          <w:rStyle w:val="Mylink"/>
        </w:rPr>
        <w:fldChar w:fldCharType="separate"/>
      </w:r>
      <w:r w:rsidR="009464BD">
        <w:rPr>
          <w:rStyle w:val="Mylink"/>
        </w:rPr>
        <w:t>(10)</w:t>
      </w:r>
      <w:r w:rsidRPr="009D6161">
        <w:rPr>
          <w:rStyle w:val="Mylink"/>
        </w:rPr>
        <w:fldChar w:fldCharType="end"/>
      </w:r>
      <w:r w:rsidRPr="003C3148">
        <w:t>, grinda poate fi considerată articulată în sec</w:t>
      </w:r>
      <w:r w:rsidR="00C86317">
        <w:t>ț</w:t>
      </w:r>
      <w:r w:rsidRPr="003C3148">
        <w:t>iunea respectivă.</w:t>
      </w:r>
      <w:bookmarkEnd w:id="1007"/>
    </w:p>
    <w:p w14:paraId="2BDC1E92" w14:textId="0EA15D5B" w:rsidR="003C3148" w:rsidRPr="003C3148" w:rsidRDefault="003C3148" w:rsidP="003C3148">
      <w:pPr>
        <w:pStyle w:val="Paragraf"/>
      </w:pPr>
      <w:bookmarkStart w:id="1008" w:name="_Ref156207711"/>
      <w:r w:rsidRPr="003C3148">
        <w:t>În cazul grinzilor solicitate la for</w:t>
      </w:r>
      <w:r w:rsidR="00C86317">
        <w:t>ț</w:t>
      </w:r>
      <w:r w:rsidRPr="003C3148">
        <w:t>ă axială, valoarea factorului de rigiditate se corectează utilizând func</w:t>
      </w:r>
      <w:r w:rsidR="00C86317">
        <w:t>ț</w:t>
      </w:r>
      <w:r w:rsidRPr="003C3148">
        <w:t>ii de stabilitate.</w:t>
      </w:r>
      <w:bookmarkEnd w:id="1008"/>
    </w:p>
    <w:p w14:paraId="368D9424" w14:textId="70DF3CCE" w:rsidR="003C3148" w:rsidRPr="003C3148" w:rsidRDefault="003C3148" w:rsidP="003C3148">
      <w:pPr>
        <w:pStyle w:val="Paragraf"/>
      </w:pPr>
      <w:r w:rsidRPr="003C3148">
        <w:t xml:space="preserve">Alternativ prevederii de </w:t>
      </w:r>
      <w:r w:rsidRPr="009D6161">
        <w:rPr>
          <w:rStyle w:val="Mylink"/>
        </w:rPr>
        <w:fldChar w:fldCharType="begin"/>
      </w:r>
      <w:r w:rsidR="009D6161" w:rsidRPr="009D6161">
        <w:rPr>
          <w:rStyle w:val="Mylink"/>
        </w:rPr>
        <w:instrText>REF _Ref156207711 \r \* CHARFORMAT \h</w:instrText>
      </w:r>
      <w:r w:rsidRPr="009D6161">
        <w:rPr>
          <w:rStyle w:val="Mylink"/>
        </w:rPr>
      </w:r>
      <w:r w:rsidRPr="009D6161">
        <w:rPr>
          <w:rStyle w:val="Mylink"/>
        </w:rPr>
        <w:fldChar w:fldCharType="separate"/>
      </w:r>
      <w:r w:rsidR="009464BD">
        <w:rPr>
          <w:rStyle w:val="Mylink"/>
        </w:rPr>
        <w:t>(13)</w:t>
      </w:r>
      <w:r w:rsidRPr="009D6161">
        <w:rPr>
          <w:rStyle w:val="Mylink"/>
        </w:rPr>
        <w:fldChar w:fldCharType="end"/>
      </w:r>
      <w:r w:rsidRPr="003C3148">
        <w:t>, valoarea factorului de rigiditate pentru grinzi solicitate la for</w:t>
      </w:r>
      <w:r w:rsidR="00C86317">
        <w:t>ț</w:t>
      </w:r>
      <w:r w:rsidRPr="003C3148">
        <w:t xml:space="preserve">ă axială se poate determina conform prevederilor din </w:t>
      </w:r>
      <w:r w:rsidRPr="009D6161">
        <w:rPr>
          <w:rStyle w:val="Mylink"/>
        </w:rPr>
        <w:fldChar w:fldCharType="begin"/>
      </w:r>
      <w:r w:rsidR="009D6161" w:rsidRPr="009D6161">
        <w:rPr>
          <w:rStyle w:val="Mylink"/>
        </w:rPr>
        <w:instrText>REF _Ref154152231 \r \* CHARFORMAT \h</w:instrText>
      </w:r>
      <w:r w:rsidRPr="009D6161">
        <w:rPr>
          <w:rStyle w:val="Mylink"/>
        </w:rPr>
      </w:r>
      <w:r w:rsidRPr="009D6161">
        <w:rPr>
          <w:rStyle w:val="Mylink"/>
        </w:rPr>
        <w:fldChar w:fldCharType="separate"/>
      </w:r>
      <w:r w:rsidR="009464BD">
        <w:rPr>
          <w:rStyle w:val="Mylink"/>
        </w:rPr>
        <w:t>Tabelul 6.9</w:t>
      </w:r>
      <w:r w:rsidRPr="009D6161">
        <w:rPr>
          <w:rStyle w:val="Mylink"/>
        </w:rPr>
        <w:fldChar w:fldCharType="end"/>
      </w:r>
      <w:r w:rsidRPr="003C3148">
        <w:t xml:space="preserve">, pentru cadre cu noduri fixe, și </w:t>
      </w:r>
      <w:r w:rsidRPr="009D6161">
        <w:rPr>
          <w:rStyle w:val="Mylink"/>
        </w:rPr>
        <w:fldChar w:fldCharType="begin"/>
      </w:r>
      <w:r w:rsidR="009D6161" w:rsidRPr="009D6161">
        <w:rPr>
          <w:rStyle w:val="Mylink"/>
        </w:rPr>
        <w:instrText>REF _Ref154152242 \r \* CHARFORMAT \h</w:instrText>
      </w:r>
      <w:r w:rsidRPr="009D6161">
        <w:rPr>
          <w:rStyle w:val="Mylink"/>
        </w:rPr>
      </w:r>
      <w:r w:rsidRPr="009D6161">
        <w:rPr>
          <w:rStyle w:val="Mylink"/>
        </w:rPr>
        <w:fldChar w:fldCharType="separate"/>
      </w:r>
      <w:r w:rsidR="009464BD">
        <w:rPr>
          <w:rStyle w:val="Mylink"/>
        </w:rPr>
        <w:t>Tabelul 6.10</w:t>
      </w:r>
      <w:r w:rsidRPr="009D6161">
        <w:rPr>
          <w:rStyle w:val="Mylink"/>
        </w:rPr>
        <w:fldChar w:fldCharType="end"/>
      </w:r>
      <w:r w:rsidRPr="003C3148">
        <w:t>, pentru cadre cu noduri deplasabile.</w:t>
      </w:r>
    </w:p>
    <w:p w14:paraId="7078FF65" w14:textId="77777777" w:rsidR="003C3148" w:rsidRPr="003C3148" w:rsidRDefault="003C3148" w:rsidP="00DB3A3B">
      <w:pPr>
        <w:pStyle w:val="Tabelul"/>
        <w:rPr>
          <w:rFonts w:hint="eastAsia"/>
        </w:rPr>
      </w:pPr>
      <w:bookmarkStart w:id="1009" w:name="_Ref154152231"/>
      <w:r w:rsidRPr="003C3148">
        <w:t>Factorul de rigiditate al grinzilor cadrelor cu noduri fixe</w:t>
      </w:r>
      <w:bookmarkEnd w:id="1009"/>
    </w:p>
    <w:tbl>
      <w:tblPr>
        <w:tblStyle w:val="TableGrid"/>
        <w:tblW w:w="8359" w:type="dxa"/>
        <w:tblLook w:val="04A0" w:firstRow="1" w:lastRow="0" w:firstColumn="1" w:lastColumn="0" w:noHBand="0" w:noVBand="1"/>
      </w:tblPr>
      <w:tblGrid>
        <w:gridCol w:w="1271"/>
        <w:gridCol w:w="4111"/>
        <w:gridCol w:w="2977"/>
      </w:tblGrid>
      <w:tr w:rsidR="003C3148" w:rsidRPr="003C3148" w14:paraId="6383089B" w14:textId="77777777" w:rsidTr="009367A9">
        <w:tc>
          <w:tcPr>
            <w:tcW w:w="1271" w:type="dxa"/>
          </w:tcPr>
          <w:p w14:paraId="6CEAA91E" w14:textId="77777777" w:rsidR="003C3148" w:rsidRPr="003C3148" w:rsidRDefault="003C3148" w:rsidP="009367A9">
            <w:pPr>
              <w:rPr>
                <w:lang w:val="ro-RO"/>
              </w:rPr>
            </w:pPr>
            <w:r w:rsidRPr="003C3148">
              <w:rPr>
                <w:lang w:val="ro-RO"/>
              </w:rPr>
              <w:t>Caz</w:t>
            </w:r>
          </w:p>
        </w:tc>
        <w:tc>
          <w:tcPr>
            <w:tcW w:w="7088" w:type="dxa"/>
            <w:gridSpan w:val="2"/>
          </w:tcPr>
          <w:p w14:paraId="0166E59A" w14:textId="7FAF3900" w:rsidR="003C3148" w:rsidRPr="003C3148" w:rsidRDefault="003C3148" w:rsidP="009367A9">
            <w:pPr>
              <w:rPr>
                <w:lang w:val="ro-RO"/>
              </w:rPr>
            </w:pPr>
            <w:r w:rsidRPr="003C3148">
              <w:rPr>
                <w:spacing w:val="-1"/>
                <w:lang w:val="ro-RO"/>
              </w:rPr>
              <w:t>Factorul de rigiditate</w:t>
            </w:r>
            <w:r w:rsidRPr="003C3148">
              <w:rPr>
                <w:lang w:val="ro-RO"/>
              </w:rPr>
              <w:t xml:space="preserve"> </w:t>
            </w:r>
            <m:oMath>
              <m:r>
                <w:rPr>
                  <w:rFonts w:ascii="Cambria Math" w:hAnsi="Cambria Math"/>
                  <w:lang w:val="ro-RO"/>
                </w:rPr>
                <m:t>K</m:t>
              </m:r>
            </m:oMath>
            <w:r w:rsidRPr="003C3148">
              <w:rPr>
                <w:lang w:val="ro-RO"/>
              </w:rPr>
              <w:t xml:space="preserve"> al </w:t>
            </w:r>
            <w:r w:rsidRPr="003C3148">
              <w:rPr>
                <w:spacing w:val="-1"/>
                <w:lang w:val="ro-RO"/>
              </w:rPr>
              <w:t xml:space="preserve">grinzilor </w:t>
            </w:r>
            <w:r w:rsidRPr="003C3148">
              <w:rPr>
                <w:lang w:val="ro-RO"/>
              </w:rPr>
              <w:t>în</w:t>
            </w:r>
            <w:r w:rsidRPr="003C3148">
              <w:rPr>
                <w:spacing w:val="1"/>
                <w:lang w:val="ro-RO"/>
              </w:rPr>
              <w:t xml:space="preserve"> </w:t>
            </w:r>
            <w:r w:rsidRPr="003C3148">
              <w:rPr>
                <w:spacing w:val="-1"/>
                <w:lang w:val="ro-RO"/>
              </w:rPr>
              <w:t>cazul</w:t>
            </w:r>
            <w:r w:rsidRPr="003C3148">
              <w:rPr>
                <w:lang w:val="ro-RO"/>
              </w:rPr>
              <w:t xml:space="preserve"> </w:t>
            </w:r>
            <w:r w:rsidRPr="003C3148">
              <w:rPr>
                <w:spacing w:val="-1"/>
                <w:lang w:val="ro-RO"/>
              </w:rPr>
              <w:t>cadrelor</w:t>
            </w:r>
            <w:r w:rsidRPr="003C3148">
              <w:rPr>
                <w:lang w:val="ro-RO"/>
              </w:rPr>
              <w:t xml:space="preserve"> </w:t>
            </w:r>
            <w:r w:rsidRPr="003C3148">
              <w:rPr>
                <w:spacing w:val="-1"/>
                <w:lang w:val="ro-RO"/>
              </w:rPr>
              <w:t>cu</w:t>
            </w:r>
            <w:r w:rsidRPr="003C3148">
              <w:rPr>
                <w:lang w:val="ro-RO"/>
              </w:rPr>
              <w:t xml:space="preserve"> noduri </w:t>
            </w:r>
            <w:r w:rsidR="00B62DD7">
              <w:rPr>
                <w:lang w:val="ro-RO"/>
              </w:rPr>
              <w:t>fixe</w:t>
            </w:r>
          </w:p>
        </w:tc>
      </w:tr>
      <w:tr w:rsidR="003C3148" w:rsidRPr="003C3148" w14:paraId="737F93D7" w14:textId="77777777" w:rsidTr="009367A9">
        <w:tc>
          <w:tcPr>
            <w:tcW w:w="1271" w:type="dxa"/>
            <w:vAlign w:val="center"/>
          </w:tcPr>
          <w:p w14:paraId="34EDFCF9" w14:textId="77777777" w:rsidR="003C3148" w:rsidRPr="003C3148" w:rsidRDefault="003C3148" w:rsidP="009367A9">
            <w:pPr>
              <w:jc w:val="center"/>
              <w:rPr>
                <w:lang w:val="ro-RO"/>
              </w:rPr>
            </w:pPr>
            <w:r w:rsidRPr="003C3148">
              <w:rPr>
                <w:lang w:val="ro-RO"/>
              </w:rPr>
              <w:t>1</w:t>
            </w:r>
          </w:p>
        </w:tc>
        <w:tc>
          <w:tcPr>
            <w:tcW w:w="4111" w:type="dxa"/>
          </w:tcPr>
          <w:p w14:paraId="290EB985" w14:textId="77777777" w:rsidR="003C3148" w:rsidRPr="003C3148" w:rsidRDefault="003C3148" w:rsidP="009367A9">
            <w:pPr>
              <w:jc w:val="center"/>
              <w:rPr>
                <w:lang w:val="ro-RO"/>
              </w:rPr>
            </w:pPr>
            <w:r w:rsidRPr="003C3148">
              <w:rPr>
                <w:noProof/>
              </w:rPr>
              <w:drawing>
                <wp:inline distT="0" distB="0" distL="0" distR="0" wp14:anchorId="62DD66FE" wp14:editId="62C50453">
                  <wp:extent cx="2344362" cy="717550"/>
                  <wp:effectExtent l="0" t="0" r="0" b="0"/>
                  <wp:docPr id="2104200930" name="Picture 2104200930" descr="A dotted line with a curv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00930" name="Imagine 2104200930" descr="A dotted line with a curved line&#10;&#10;Description automatically generated with medium confidence"/>
                          <pic:cNvPicPr/>
                        </pic:nvPicPr>
                        <pic:blipFill rotWithShape="1">
                          <a:blip r:embed="rId48"/>
                          <a:srcRect/>
                          <a:stretch/>
                        </pic:blipFill>
                        <pic:spPr bwMode="auto">
                          <a:xfrm>
                            <a:off x="0" y="0"/>
                            <a:ext cx="2364762" cy="723794"/>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vAlign w:val="center"/>
          </w:tcPr>
          <w:p w14:paraId="34EFEDB9" w14:textId="77777777" w:rsidR="003C3148" w:rsidRPr="003C3148" w:rsidRDefault="003C3148" w:rsidP="009367A9">
            <w:pPr>
              <w:jc w:val="center"/>
              <w:rPr>
                <w:lang w:val="ro-RO"/>
              </w:rPr>
            </w:pPr>
            <m:oMathPara>
              <m:oMath>
                <m:r>
                  <w:rPr>
                    <w:rFonts w:ascii="Cambria Math" w:hAnsi="Cambria Math"/>
                    <w:lang w:val="ro-RO"/>
                  </w:rPr>
                  <m:t>K=0,5</m:t>
                </m:r>
                <m:f>
                  <m:fPr>
                    <m:ctrlPr>
                      <w:rPr>
                        <w:rFonts w:ascii="Cambria Math" w:hAnsi="Cambria Math"/>
                        <w:i/>
                        <w:lang w:val="ro-RO"/>
                      </w:rPr>
                    </m:ctrlPr>
                  </m:fPr>
                  <m:num>
                    <m:r>
                      <w:rPr>
                        <w:rFonts w:ascii="Cambria Math" w:hAnsi="Cambria Math"/>
                        <w:lang w:val="ro-RO"/>
                      </w:rPr>
                      <m:t>I</m:t>
                    </m:r>
                  </m:num>
                  <m:den>
                    <m:r>
                      <w:rPr>
                        <w:rFonts w:ascii="Cambria Math" w:hAnsi="Cambria Math"/>
                        <w:lang w:val="ro-RO"/>
                      </w:rPr>
                      <m:t>L</m:t>
                    </m:r>
                  </m:den>
                </m:f>
                <m:d>
                  <m:dPr>
                    <m:ctrlPr>
                      <w:rPr>
                        <w:rFonts w:ascii="Cambria Math" w:hAnsi="Cambria Math"/>
                        <w:i/>
                        <w:lang w:val="ro-RO"/>
                      </w:rPr>
                    </m:ctrlPr>
                  </m:dPr>
                  <m:e>
                    <m:r>
                      <w:rPr>
                        <w:rFonts w:ascii="Cambria Math" w:hAnsi="Cambria Math"/>
                        <w:lang w:val="ro-RO"/>
                      </w:rPr>
                      <m:t>1-1,0</m:t>
                    </m:r>
                    <m:f>
                      <m:fPr>
                        <m:ctrlPr>
                          <w:rPr>
                            <w:rFonts w:ascii="Cambria Math" w:hAnsi="Cambria Math"/>
                            <w:i/>
                            <w:lang w:val="ro-RO"/>
                          </w:rPr>
                        </m:ctrlPr>
                      </m:fPr>
                      <m:num>
                        <m:r>
                          <w:rPr>
                            <w:rFonts w:ascii="Cambria Math" w:hAnsi="Cambria Math"/>
                            <w:lang w:val="ro-RO"/>
                          </w:rPr>
                          <m:t>N</m:t>
                        </m:r>
                      </m:num>
                      <m:den>
                        <m:sSub>
                          <m:sSubPr>
                            <m:ctrlPr>
                              <w:rPr>
                                <w:rFonts w:ascii="Cambria Math" w:hAnsi="Cambria Math"/>
                                <w:i/>
                                <w:lang w:val="ro-RO"/>
                              </w:rPr>
                            </m:ctrlPr>
                          </m:sSubPr>
                          <m:e>
                            <m:r>
                              <w:rPr>
                                <w:rFonts w:ascii="Cambria Math" w:hAnsi="Cambria Math"/>
                                <w:lang w:val="ro-RO"/>
                              </w:rPr>
                              <m:t>N</m:t>
                            </m:r>
                          </m:e>
                          <m:sub>
                            <m:r>
                              <w:rPr>
                                <w:rFonts w:ascii="Cambria Math" w:hAnsi="Cambria Math"/>
                                <w:lang w:val="ro-RO"/>
                              </w:rPr>
                              <m:t>E</m:t>
                            </m:r>
                          </m:sub>
                        </m:sSub>
                      </m:den>
                    </m:f>
                  </m:e>
                </m:d>
              </m:oMath>
            </m:oMathPara>
          </w:p>
        </w:tc>
      </w:tr>
      <w:tr w:rsidR="003C3148" w:rsidRPr="003C3148" w14:paraId="029F5497" w14:textId="77777777" w:rsidTr="009367A9">
        <w:tc>
          <w:tcPr>
            <w:tcW w:w="1271" w:type="dxa"/>
            <w:vAlign w:val="center"/>
          </w:tcPr>
          <w:p w14:paraId="0057A3CF" w14:textId="77777777" w:rsidR="003C3148" w:rsidRPr="003C3148" w:rsidRDefault="003C3148" w:rsidP="009367A9">
            <w:pPr>
              <w:jc w:val="center"/>
              <w:rPr>
                <w:lang w:val="ro-RO"/>
              </w:rPr>
            </w:pPr>
            <w:r w:rsidRPr="003C3148">
              <w:rPr>
                <w:lang w:val="ro-RO"/>
              </w:rPr>
              <w:t>2</w:t>
            </w:r>
          </w:p>
        </w:tc>
        <w:tc>
          <w:tcPr>
            <w:tcW w:w="4111" w:type="dxa"/>
          </w:tcPr>
          <w:p w14:paraId="3D33E3B0" w14:textId="77777777" w:rsidR="003C3148" w:rsidRPr="003C3148" w:rsidRDefault="003C3148" w:rsidP="009367A9">
            <w:pPr>
              <w:jc w:val="center"/>
              <w:rPr>
                <w:lang w:val="ro-RO"/>
              </w:rPr>
            </w:pPr>
            <w:r w:rsidRPr="003C3148">
              <w:rPr>
                <w:noProof/>
              </w:rPr>
              <w:drawing>
                <wp:inline distT="0" distB="0" distL="0" distR="0" wp14:anchorId="3B43CD21" wp14:editId="332130D3">
                  <wp:extent cx="2259330" cy="670956"/>
                  <wp:effectExtent l="0" t="0" r="0" b="0"/>
                  <wp:docPr id="2114653824" name="Picture 2114653824" descr="A black dotted line with a curv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53824" name="Imagine 2114653824" descr="A black dotted line with a curved line&#10;&#10;Description automatically generated with medium confidence"/>
                          <pic:cNvPicPr/>
                        </pic:nvPicPr>
                        <pic:blipFill rotWithShape="1">
                          <a:blip r:embed="rId49"/>
                          <a:srcRect t="6087" b="7915"/>
                          <a:stretch/>
                        </pic:blipFill>
                        <pic:spPr bwMode="auto">
                          <a:xfrm>
                            <a:off x="0" y="0"/>
                            <a:ext cx="2270286" cy="674210"/>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vAlign w:val="center"/>
          </w:tcPr>
          <w:p w14:paraId="0AB2A637" w14:textId="77777777" w:rsidR="003C3148" w:rsidRPr="003C3148" w:rsidRDefault="003C3148" w:rsidP="009367A9">
            <w:pPr>
              <w:jc w:val="center"/>
              <w:rPr>
                <w:lang w:val="ro-RO"/>
              </w:rPr>
            </w:pPr>
            <m:oMathPara>
              <m:oMath>
                <m:r>
                  <w:rPr>
                    <w:rFonts w:ascii="Cambria Math" w:hAnsi="Cambria Math"/>
                    <w:lang w:val="ro-RO"/>
                  </w:rPr>
                  <m:t>K=0,75</m:t>
                </m:r>
                <m:f>
                  <m:fPr>
                    <m:ctrlPr>
                      <w:rPr>
                        <w:rFonts w:ascii="Cambria Math" w:hAnsi="Cambria Math"/>
                        <w:i/>
                        <w:lang w:val="ro-RO"/>
                      </w:rPr>
                    </m:ctrlPr>
                  </m:fPr>
                  <m:num>
                    <m:r>
                      <w:rPr>
                        <w:rFonts w:ascii="Cambria Math" w:hAnsi="Cambria Math"/>
                        <w:lang w:val="ro-RO"/>
                      </w:rPr>
                      <m:t>I</m:t>
                    </m:r>
                  </m:num>
                  <m:den>
                    <m:r>
                      <w:rPr>
                        <w:rFonts w:ascii="Cambria Math" w:hAnsi="Cambria Math"/>
                        <w:lang w:val="ro-RO"/>
                      </w:rPr>
                      <m:t>L</m:t>
                    </m:r>
                  </m:den>
                </m:f>
                <m:d>
                  <m:dPr>
                    <m:ctrlPr>
                      <w:rPr>
                        <w:rFonts w:ascii="Cambria Math" w:hAnsi="Cambria Math"/>
                        <w:i/>
                        <w:lang w:val="ro-RO"/>
                      </w:rPr>
                    </m:ctrlPr>
                  </m:dPr>
                  <m:e>
                    <m:r>
                      <w:rPr>
                        <w:rFonts w:ascii="Cambria Math" w:hAnsi="Cambria Math"/>
                        <w:lang w:val="ro-RO"/>
                      </w:rPr>
                      <m:t>1-1,0</m:t>
                    </m:r>
                    <m:f>
                      <m:fPr>
                        <m:ctrlPr>
                          <w:rPr>
                            <w:rFonts w:ascii="Cambria Math" w:hAnsi="Cambria Math"/>
                            <w:i/>
                            <w:lang w:val="ro-RO"/>
                          </w:rPr>
                        </m:ctrlPr>
                      </m:fPr>
                      <m:num>
                        <m:r>
                          <w:rPr>
                            <w:rFonts w:ascii="Cambria Math" w:hAnsi="Cambria Math"/>
                            <w:lang w:val="ro-RO"/>
                          </w:rPr>
                          <m:t>N</m:t>
                        </m:r>
                      </m:num>
                      <m:den>
                        <m:sSub>
                          <m:sSubPr>
                            <m:ctrlPr>
                              <w:rPr>
                                <w:rFonts w:ascii="Cambria Math" w:hAnsi="Cambria Math"/>
                                <w:i/>
                                <w:lang w:val="ro-RO"/>
                              </w:rPr>
                            </m:ctrlPr>
                          </m:sSubPr>
                          <m:e>
                            <m:r>
                              <w:rPr>
                                <w:rFonts w:ascii="Cambria Math" w:hAnsi="Cambria Math"/>
                                <w:lang w:val="ro-RO"/>
                              </w:rPr>
                              <m:t>N</m:t>
                            </m:r>
                          </m:e>
                          <m:sub>
                            <m:r>
                              <w:rPr>
                                <w:rFonts w:ascii="Cambria Math" w:hAnsi="Cambria Math"/>
                                <w:lang w:val="ro-RO"/>
                              </w:rPr>
                              <m:t>E</m:t>
                            </m:r>
                          </m:sub>
                        </m:sSub>
                      </m:den>
                    </m:f>
                  </m:e>
                </m:d>
              </m:oMath>
            </m:oMathPara>
          </w:p>
        </w:tc>
      </w:tr>
      <w:tr w:rsidR="003C3148" w:rsidRPr="003C3148" w14:paraId="489EE692" w14:textId="77777777" w:rsidTr="009367A9">
        <w:tc>
          <w:tcPr>
            <w:tcW w:w="1271" w:type="dxa"/>
            <w:vAlign w:val="center"/>
          </w:tcPr>
          <w:p w14:paraId="357CD8B5" w14:textId="77777777" w:rsidR="003C3148" w:rsidRPr="003C3148" w:rsidRDefault="003C3148" w:rsidP="009367A9">
            <w:pPr>
              <w:jc w:val="center"/>
              <w:rPr>
                <w:lang w:val="ro-RO"/>
              </w:rPr>
            </w:pPr>
            <w:r w:rsidRPr="003C3148">
              <w:rPr>
                <w:lang w:val="ro-RO"/>
              </w:rPr>
              <w:t>3</w:t>
            </w:r>
          </w:p>
        </w:tc>
        <w:tc>
          <w:tcPr>
            <w:tcW w:w="4111" w:type="dxa"/>
          </w:tcPr>
          <w:p w14:paraId="119265E9" w14:textId="77777777" w:rsidR="003C3148" w:rsidRPr="003C3148" w:rsidRDefault="003C3148" w:rsidP="009367A9">
            <w:pPr>
              <w:jc w:val="center"/>
              <w:rPr>
                <w:lang w:val="ro-RO"/>
              </w:rPr>
            </w:pPr>
            <w:r w:rsidRPr="003C3148">
              <w:rPr>
                <w:noProof/>
              </w:rPr>
              <w:drawing>
                <wp:inline distT="0" distB="0" distL="0" distR="0" wp14:anchorId="1B5ACD38" wp14:editId="057FAA86">
                  <wp:extent cx="2257890" cy="682336"/>
                  <wp:effectExtent l="0" t="0" r="0" b="0"/>
                  <wp:docPr id="917746564" name="Picture 917746564" descr="A dotted line with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46564" name="Imagine 917746564" descr="A dotted line with a point&#10;&#10;Description automatically generated"/>
                          <pic:cNvPicPr/>
                        </pic:nvPicPr>
                        <pic:blipFill rotWithShape="1">
                          <a:blip r:embed="rId50"/>
                          <a:srcRect t="5149" b="10316"/>
                          <a:stretch/>
                        </pic:blipFill>
                        <pic:spPr bwMode="auto">
                          <a:xfrm>
                            <a:off x="0" y="0"/>
                            <a:ext cx="2268018" cy="685397"/>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vAlign w:val="center"/>
          </w:tcPr>
          <w:p w14:paraId="385C5112" w14:textId="77777777" w:rsidR="003C3148" w:rsidRPr="003C3148" w:rsidRDefault="003C3148" w:rsidP="009367A9">
            <w:pPr>
              <w:jc w:val="center"/>
              <w:rPr>
                <w:lang w:val="ro-RO"/>
              </w:rPr>
            </w:pPr>
            <m:oMathPara>
              <m:oMath>
                <m:r>
                  <w:rPr>
                    <w:rFonts w:ascii="Cambria Math" w:hAnsi="Cambria Math"/>
                    <w:lang w:val="ro-RO"/>
                  </w:rPr>
                  <m:t>K=1,0</m:t>
                </m:r>
                <m:f>
                  <m:fPr>
                    <m:ctrlPr>
                      <w:rPr>
                        <w:rFonts w:ascii="Cambria Math" w:hAnsi="Cambria Math"/>
                        <w:i/>
                        <w:lang w:val="ro-RO"/>
                      </w:rPr>
                    </m:ctrlPr>
                  </m:fPr>
                  <m:num>
                    <m:r>
                      <w:rPr>
                        <w:rFonts w:ascii="Cambria Math" w:hAnsi="Cambria Math"/>
                        <w:lang w:val="ro-RO"/>
                      </w:rPr>
                      <m:t>I</m:t>
                    </m:r>
                  </m:num>
                  <m:den>
                    <m:r>
                      <w:rPr>
                        <w:rFonts w:ascii="Cambria Math" w:hAnsi="Cambria Math"/>
                        <w:lang w:val="ro-RO"/>
                      </w:rPr>
                      <m:t>L</m:t>
                    </m:r>
                  </m:den>
                </m:f>
                <m:d>
                  <m:dPr>
                    <m:ctrlPr>
                      <w:rPr>
                        <w:rFonts w:ascii="Cambria Math" w:hAnsi="Cambria Math"/>
                        <w:i/>
                        <w:lang w:val="ro-RO"/>
                      </w:rPr>
                    </m:ctrlPr>
                  </m:dPr>
                  <m:e>
                    <m:r>
                      <w:rPr>
                        <w:rFonts w:ascii="Cambria Math" w:hAnsi="Cambria Math"/>
                        <w:lang w:val="ro-RO"/>
                      </w:rPr>
                      <m:t>1-1,0</m:t>
                    </m:r>
                    <m:f>
                      <m:fPr>
                        <m:ctrlPr>
                          <w:rPr>
                            <w:rFonts w:ascii="Cambria Math" w:hAnsi="Cambria Math"/>
                            <w:i/>
                            <w:lang w:val="ro-RO"/>
                          </w:rPr>
                        </m:ctrlPr>
                      </m:fPr>
                      <m:num>
                        <m:r>
                          <w:rPr>
                            <w:rFonts w:ascii="Cambria Math" w:hAnsi="Cambria Math"/>
                            <w:lang w:val="ro-RO"/>
                          </w:rPr>
                          <m:t>N</m:t>
                        </m:r>
                      </m:num>
                      <m:den>
                        <m:sSub>
                          <m:sSubPr>
                            <m:ctrlPr>
                              <w:rPr>
                                <w:rFonts w:ascii="Cambria Math" w:hAnsi="Cambria Math"/>
                                <w:i/>
                                <w:lang w:val="ro-RO"/>
                              </w:rPr>
                            </m:ctrlPr>
                          </m:sSubPr>
                          <m:e>
                            <m:r>
                              <w:rPr>
                                <w:rFonts w:ascii="Cambria Math" w:hAnsi="Cambria Math"/>
                                <w:lang w:val="ro-RO"/>
                              </w:rPr>
                              <m:t>N</m:t>
                            </m:r>
                          </m:e>
                          <m:sub>
                            <m:r>
                              <w:rPr>
                                <w:rFonts w:ascii="Cambria Math" w:hAnsi="Cambria Math"/>
                                <w:lang w:val="ro-RO"/>
                              </w:rPr>
                              <m:t>E</m:t>
                            </m:r>
                          </m:sub>
                        </m:sSub>
                      </m:den>
                    </m:f>
                  </m:e>
                </m:d>
              </m:oMath>
            </m:oMathPara>
          </w:p>
        </w:tc>
      </w:tr>
      <w:tr w:rsidR="003C3148" w:rsidRPr="003C3148" w14:paraId="0E18247B" w14:textId="77777777" w:rsidTr="009367A9">
        <w:tc>
          <w:tcPr>
            <w:tcW w:w="8359" w:type="dxa"/>
            <w:gridSpan w:val="3"/>
          </w:tcPr>
          <w:p w14:paraId="13005060" w14:textId="25AEC51C" w:rsidR="003C3148" w:rsidRPr="003C3148" w:rsidRDefault="003C3148" w:rsidP="003C3148">
            <w:pPr>
              <w:rPr>
                <w:lang w:val="ro-RO"/>
              </w:rPr>
            </w:pPr>
            <w:r w:rsidRPr="003C3148">
              <w:rPr>
                <w:lang w:val="ro-RO"/>
              </w:rPr>
              <w:t xml:space="preserve">unde </w:t>
            </w:r>
            <m:oMath>
              <m:sSub>
                <m:sSubPr>
                  <m:ctrlPr>
                    <w:rPr>
                      <w:rFonts w:ascii="Cambria Math" w:hAnsi="Cambria Math"/>
                      <w:i/>
                      <w:lang w:val="ro-RO"/>
                    </w:rPr>
                  </m:ctrlPr>
                </m:sSubPr>
                <m:e>
                  <m:r>
                    <w:rPr>
                      <w:rFonts w:ascii="Cambria Math" w:hAnsi="Cambria Math"/>
                      <w:lang w:val="ro-RO"/>
                    </w:rPr>
                    <m:t>N</m:t>
                  </m:r>
                </m:e>
                <m:sub>
                  <m:r>
                    <w:rPr>
                      <w:rFonts w:ascii="Cambria Math" w:hAnsi="Cambria Math"/>
                      <w:lang w:val="ro-RO"/>
                    </w:rPr>
                    <m:t>E</m:t>
                  </m:r>
                </m:sub>
              </m:sSub>
              <m:r>
                <w:rPr>
                  <w:rFonts w:ascii="Cambria Math" w:hAnsi="Cambria Math"/>
                  <w:lang w:val="ro-RO"/>
                </w:rPr>
                <m:t>=</m:t>
              </m:r>
              <m:sSup>
                <m:sSupPr>
                  <m:ctrlPr>
                    <w:rPr>
                      <w:rFonts w:ascii="Cambria Math" w:hAnsi="Cambria Math"/>
                      <w:i/>
                      <w:lang w:val="ro-RO"/>
                    </w:rPr>
                  </m:ctrlPr>
                </m:sSupPr>
                <m:e>
                  <m:r>
                    <w:rPr>
                      <w:rFonts w:ascii="Cambria Math" w:hAnsi="Cambria Math"/>
                      <w:lang w:val="ro-RO"/>
                    </w:rPr>
                    <m:t>π</m:t>
                  </m:r>
                </m:e>
                <m:sup>
                  <m:r>
                    <w:rPr>
                      <w:rFonts w:ascii="Cambria Math" w:hAnsi="Cambria Math"/>
                      <w:lang w:val="ro-RO"/>
                    </w:rPr>
                    <m:t>2</m:t>
                  </m:r>
                </m:sup>
              </m:sSup>
              <m:r>
                <w:rPr>
                  <w:rFonts w:ascii="Cambria Math" w:hAnsi="Cambria Math"/>
                  <w:lang w:val="ro-RO"/>
                </w:rPr>
                <m:t xml:space="preserve">E I / </m:t>
              </m:r>
              <m:sSup>
                <m:sSupPr>
                  <m:ctrlPr>
                    <w:rPr>
                      <w:rFonts w:ascii="Cambria Math" w:hAnsi="Cambria Math"/>
                      <w:i/>
                      <w:lang w:val="ro-RO"/>
                    </w:rPr>
                  </m:ctrlPr>
                </m:sSupPr>
                <m:e>
                  <m:r>
                    <w:rPr>
                      <w:rFonts w:ascii="Cambria Math" w:hAnsi="Cambria Math"/>
                      <w:lang w:val="ro-RO"/>
                    </w:rPr>
                    <m:t>L</m:t>
                  </m:r>
                </m:e>
                <m:sup>
                  <m:r>
                    <w:rPr>
                      <w:rFonts w:ascii="Cambria Math" w:hAnsi="Cambria Math"/>
                      <w:lang w:val="ro-RO"/>
                    </w:rPr>
                    <m:t>2</m:t>
                  </m:r>
                </m:sup>
              </m:sSup>
            </m:oMath>
            <w:r w:rsidRPr="003C3148">
              <w:rPr>
                <w:lang w:val="ro-RO"/>
              </w:rPr>
              <w:t xml:space="preserve"> și </w:t>
            </w:r>
            <w:r w:rsidRPr="003C3148">
              <w:rPr>
                <w:i/>
                <w:lang w:val="ro-RO"/>
              </w:rPr>
              <w:t>N</w:t>
            </w:r>
            <w:r w:rsidRPr="003C3148">
              <w:rPr>
                <w:lang w:val="ro-RO"/>
              </w:rPr>
              <w:t xml:space="preserve"> este for</w:t>
            </w:r>
            <w:r w:rsidR="00C86317">
              <w:rPr>
                <w:lang w:val="ro-RO"/>
              </w:rPr>
              <w:t>ț</w:t>
            </w:r>
            <w:r w:rsidRPr="003C3148">
              <w:rPr>
                <w:lang w:val="ro-RO"/>
              </w:rPr>
              <w:t>a axială din grindă în gruparea seismică de încărcări utilizată pentru verificarea stâlpilor</w:t>
            </w:r>
          </w:p>
        </w:tc>
      </w:tr>
    </w:tbl>
    <w:p w14:paraId="4F3C3F9A" w14:textId="77777777" w:rsidR="003C3148" w:rsidRPr="003C3148" w:rsidRDefault="003C3148" w:rsidP="00DB3A3B">
      <w:pPr>
        <w:pStyle w:val="Tabelul"/>
        <w:rPr>
          <w:rFonts w:hint="eastAsia"/>
        </w:rPr>
      </w:pPr>
      <w:bookmarkStart w:id="1010" w:name="_Ref154152242"/>
      <w:r w:rsidRPr="003C3148">
        <w:t>Factorul de rigiditate al grinzilor cadrelor cu noduri deplasabile</w:t>
      </w:r>
      <w:bookmarkEnd w:id="1010"/>
    </w:p>
    <w:tbl>
      <w:tblPr>
        <w:tblStyle w:val="TableGrid"/>
        <w:tblW w:w="8359" w:type="dxa"/>
        <w:tblLook w:val="04A0" w:firstRow="1" w:lastRow="0" w:firstColumn="1" w:lastColumn="0" w:noHBand="0" w:noVBand="1"/>
      </w:tblPr>
      <w:tblGrid>
        <w:gridCol w:w="1271"/>
        <w:gridCol w:w="4111"/>
        <w:gridCol w:w="2977"/>
      </w:tblGrid>
      <w:tr w:rsidR="003C3148" w:rsidRPr="003C3148" w14:paraId="1C04CBF4" w14:textId="77777777" w:rsidTr="009367A9">
        <w:tc>
          <w:tcPr>
            <w:tcW w:w="1271" w:type="dxa"/>
          </w:tcPr>
          <w:p w14:paraId="5560C445" w14:textId="77777777" w:rsidR="003C3148" w:rsidRPr="003C3148" w:rsidRDefault="003C3148" w:rsidP="009367A9">
            <w:pPr>
              <w:rPr>
                <w:lang w:val="ro-RO"/>
              </w:rPr>
            </w:pPr>
            <w:r w:rsidRPr="003C3148">
              <w:rPr>
                <w:lang w:val="ro-RO"/>
              </w:rPr>
              <w:t>Caz</w:t>
            </w:r>
          </w:p>
        </w:tc>
        <w:tc>
          <w:tcPr>
            <w:tcW w:w="7088" w:type="dxa"/>
            <w:gridSpan w:val="2"/>
          </w:tcPr>
          <w:p w14:paraId="7C567649" w14:textId="77777777" w:rsidR="003C3148" w:rsidRPr="003C3148" w:rsidRDefault="003C3148" w:rsidP="009367A9">
            <w:pPr>
              <w:rPr>
                <w:lang w:val="ro-RO"/>
              </w:rPr>
            </w:pPr>
            <w:r w:rsidRPr="003C3148">
              <w:rPr>
                <w:spacing w:val="-1"/>
                <w:lang w:val="ro-RO"/>
              </w:rPr>
              <w:t>Factorul de rigiditate</w:t>
            </w:r>
            <w:r w:rsidRPr="003C3148">
              <w:rPr>
                <w:lang w:val="ro-RO"/>
              </w:rPr>
              <w:t xml:space="preserve"> </w:t>
            </w:r>
            <w:r w:rsidRPr="00B62DD7">
              <w:rPr>
                <w:i/>
                <w:iCs/>
                <w:lang w:val="ro-RO"/>
              </w:rPr>
              <w:t>K</w:t>
            </w:r>
            <w:r w:rsidRPr="003C3148">
              <w:rPr>
                <w:lang w:val="ro-RO"/>
              </w:rPr>
              <w:t xml:space="preserve"> al </w:t>
            </w:r>
            <w:r w:rsidRPr="003C3148">
              <w:rPr>
                <w:spacing w:val="-1"/>
                <w:lang w:val="ro-RO"/>
              </w:rPr>
              <w:t xml:space="preserve">grinzilor </w:t>
            </w:r>
            <w:r w:rsidRPr="003C3148">
              <w:rPr>
                <w:lang w:val="ro-RO"/>
              </w:rPr>
              <w:t>în</w:t>
            </w:r>
            <w:r w:rsidRPr="003C3148">
              <w:rPr>
                <w:spacing w:val="1"/>
                <w:lang w:val="ro-RO"/>
              </w:rPr>
              <w:t xml:space="preserve"> </w:t>
            </w:r>
            <w:r w:rsidRPr="003C3148">
              <w:rPr>
                <w:spacing w:val="-1"/>
                <w:lang w:val="ro-RO"/>
              </w:rPr>
              <w:t>cazul</w:t>
            </w:r>
            <w:r w:rsidRPr="003C3148">
              <w:rPr>
                <w:lang w:val="ro-RO"/>
              </w:rPr>
              <w:t xml:space="preserve"> </w:t>
            </w:r>
            <w:r w:rsidRPr="003C3148">
              <w:rPr>
                <w:spacing w:val="-1"/>
                <w:lang w:val="ro-RO"/>
              </w:rPr>
              <w:t>cadrelor</w:t>
            </w:r>
            <w:r w:rsidRPr="003C3148">
              <w:rPr>
                <w:lang w:val="ro-RO"/>
              </w:rPr>
              <w:t xml:space="preserve"> </w:t>
            </w:r>
            <w:r w:rsidRPr="003C3148">
              <w:rPr>
                <w:spacing w:val="-1"/>
                <w:lang w:val="ro-RO"/>
              </w:rPr>
              <w:t>cu</w:t>
            </w:r>
            <w:r w:rsidRPr="003C3148">
              <w:rPr>
                <w:lang w:val="ro-RO"/>
              </w:rPr>
              <w:t xml:space="preserve"> noduri deplasabile</w:t>
            </w:r>
          </w:p>
        </w:tc>
      </w:tr>
      <w:tr w:rsidR="003C3148" w:rsidRPr="003C3148" w14:paraId="0C6CC23B" w14:textId="77777777" w:rsidTr="009367A9">
        <w:tc>
          <w:tcPr>
            <w:tcW w:w="1271" w:type="dxa"/>
          </w:tcPr>
          <w:p w14:paraId="7F1105CF" w14:textId="77777777" w:rsidR="003C3148" w:rsidRPr="003C3148" w:rsidRDefault="003C3148" w:rsidP="009367A9">
            <w:pPr>
              <w:rPr>
                <w:lang w:val="ro-RO"/>
              </w:rPr>
            </w:pPr>
            <w:r w:rsidRPr="003C3148">
              <w:rPr>
                <w:lang w:val="ro-RO"/>
              </w:rPr>
              <w:t>1</w:t>
            </w:r>
          </w:p>
        </w:tc>
        <w:tc>
          <w:tcPr>
            <w:tcW w:w="4111" w:type="dxa"/>
            <w:vAlign w:val="center"/>
          </w:tcPr>
          <w:p w14:paraId="4B18E2EA" w14:textId="77777777" w:rsidR="003C3148" w:rsidRPr="003C3148" w:rsidRDefault="003C3148" w:rsidP="009367A9">
            <w:pPr>
              <w:jc w:val="center"/>
              <w:rPr>
                <w:lang w:val="ro-RO"/>
              </w:rPr>
            </w:pPr>
            <w:r w:rsidRPr="003C3148">
              <w:rPr>
                <w:noProof/>
              </w:rPr>
              <w:drawing>
                <wp:inline distT="0" distB="0" distL="0" distR="0" wp14:anchorId="0DBD8D9B" wp14:editId="3BEE2C41">
                  <wp:extent cx="2148559" cy="697518"/>
                  <wp:effectExtent l="0" t="0" r="0" b="0"/>
                  <wp:docPr id="336345124" name="Picture 336345124" descr="A black dotted line with a straigh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45124" name="Imagine 336345124" descr="A black dotted line with a straight line&#10;&#10;Description automatically generated"/>
                          <pic:cNvPicPr/>
                        </pic:nvPicPr>
                        <pic:blipFill>
                          <a:blip r:embed="rId51"/>
                          <a:stretch>
                            <a:fillRect/>
                          </a:stretch>
                        </pic:blipFill>
                        <pic:spPr>
                          <a:xfrm flipV="1">
                            <a:off x="0" y="0"/>
                            <a:ext cx="2173757" cy="705698"/>
                          </a:xfrm>
                          <a:prstGeom prst="rect">
                            <a:avLst/>
                          </a:prstGeom>
                        </pic:spPr>
                      </pic:pic>
                    </a:graphicData>
                  </a:graphic>
                </wp:inline>
              </w:drawing>
            </w:r>
          </w:p>
        </w:tc>
        <w:tc>
          <w:tcPr>
            <w:tcW w:w="2977" w:type="dxa"/>
          </w:tcPr>
          <w:p w14:paraId="14C609A5" w14:textId="77777777" w:rsidR="003C3148" w:rsidRPr="003C3148" w:rsidRDefault="003C3148" w:rsidP="009367A9">
            <w:pPr>
              <w:rPr>
                <w:lang w:val="ro-RO"/>
              </w:rPr>
            </w:pPr>
            <m:oMathPara>
              <m:oMath>
                <m:r>
                  <w:rPr>
                    <w:rFonts w:ascii="Cambria Math" w:hAnsi="Cambria Math"/>
                    <w:lang w:val="ro-RO"/>
                  </w:rPr>
                  <m:t>K=1,5</m:t>
                </m:r>
                <m:f>
                  <m:fPr>
                    <m:ctrlPr>
                      <w:rPr>
                        <w:rFonts w:ascii="Cambria Math" w:hAnsi="Cambria Math"/>
                        <w:i/>
                        <w:lang w:val="ro-RO"/>
                      </w:rPr>
                    </m:ctrlPr>
                  </m:fPr>
                  <m:num>
                    <m:r>
                      <w:rPr>
                        <w:rFonts w:ascii="Cambria Math" w:hAnsi="Cambria Math"/>
                        <w:lang w:val="ro-RO"/>
                      </w:rPr>
                      <m:t>I</m:t>
                    </m:r>
                  </m:num>
                  <m:den>
                    <m:r>
                      <w:rPr>
                        <w:rFonts w:ascii="Cambria Math" w:hAnsi="Cambria Math"/>
                        <w:lang w:val="ro-RO"/>
                      </w:rPr>
                      <m:t>L</m:t>
                    </m:r>
                  </m:den>
                </m:f>
                <m:d>
                  <m:dPr>
                    <m:ctrlPr>
                      <w:rPr>
                        <w:rFonts w:ascii="Cambria Math" w:hAnsi="Cambria Math"/>
                        <w:i/>
                        <w:lang w:val="ro-RO"/>
                      </w:rPr>
                    </m:ctrlPr>
                  </m:dPr>
                  <m:e>
                    <m:r>
                      <w:rPr>
                        <w:rFonts w:ascii="Cambria Math" w:hAnsi="Cambria Math"/>
                        <w:lang w:val="ro-RO"/>
                      </w:rPr>
                      <m:t>1-0,2</m:t>
                    </m:r>
                    <m:f>
                      <m:fPr>
                        <m:ctrlPr>
                          <w:rPr>
                            <w:rFonts w:ascii="Cambria Math" w:hAnsi="Cambria Math"/>
                            <w:i/>
                            <w:lang w:val="ro-RO"/>
                          </w:rPr>
                        </m:ctrlPr>
                      </m:fPr>
                      <m:num>
                        <m:r>
                          <w:rPr>
                            <w:rFonts w:ascii="Cambria Math" w:hAnsi="Cambria Math"/>
                            <w:lang w:val="ro-RO"/>
                          </w:rPr>
                          <m:t>N</m:t>
                        </m:r>
                      </m:num>
                      <m:den>
                        <m:sSub>
                          <m:sSubPr>
                            <m:ctrlPr>
                              <w:rPr>
                                <w:rFonts w:ascii="Cambria Math" w:hAnsi="Cambria Math"/>
                                <w:i/>
                                <w:lang w:val="ro-RO"/>
                              </w:rPr>
                            </m:ctrlPr>
                          </m:sSubPr>
                          <m:e>
                            <m:r>
                              <w:rPr>
                                <w:rFonts w:ascii="Cambria Math" w:hAnsi="Cambria Math"/>
                                <w:lang w:val="ro-RO"/>
                              </w:rPr>
                              <m:t>N</m:t>
                            </m:r>
                          </m:e>
                          <m:sub>
                            <m:r>
                              <w:rPr>
                                <w:rFonts w:ascii="Cambria Math" w:hAnsi="Cambria Math"/>
                                <w:lang w:val="ro-RO"/>
                              </w:rPr>
                              <m:t>E</m:t>
                            </m:r>
                          </m:sub>
                        </m:sSub>
                      </m:den>
                    </m:f>
                  </m:e>
                </m:d>
              </m:oMath>
            </m:oMathPara>
          </w:p>
        </w:tc>
      </w:tr>
      <w:tr w:rsidR="003C3148" w:rsidRPr="003C3148" w14:paraId="024C87FE" w14:textId="77777777" w:rsidTr="009367A9">
        <w:tc>
          <w:tcPr>
            <w:tcW w:w="1271" w:type="dxa"/>
          </w:tcPr>
          <w:p w14:paraId="43640941" w14:textId="77777777" w:rsidR="003C3148" w:rsidRPr="003C3148" w:rsidRDefault="003C3148" w:rsidP="009367A9">
            <w:pPr>
              <w:rPr>
                <w:lang w:val="ro-RO"/>
              </w:rPr>
            </w:pPr>
            <w:r w:rsidRPr="003C3148">
              <w:rPr>
                <w:lang w:val="ro-RO"/>
              </w:rPr>
              <w:t>2</w:t>
            </w:r>
          </w:p>
        </w:tc>
        <w:tc>
          <w:tcPr>
            <w:tcW w:w="4111" w:type="dxa"/>
            <w:vAlign w:val="center"/>
          </w:tcPr>
          <w:p w14:paraId="6FC3E8D0" w14:textId="77777777" w:rsidR="003C3148" w:rsidRPr="003C3148" w:rsidRDefault="003C3148" w:rsidP="009367A9">
            <w:pPr>
              <w:jc w:val="center"/>
              <w:rPr>
                <w:lang w:val="ro-RO"/>
              </w:rPr>
            </w:pPr>
            <w:r w:rsidRPr="003C3148">
              <w:rPr>
                <w:noProof/>
              </w:rPr>
              <w:drawing>
                <wp:inline distT="0" distB="0" distL="0" distR="0" wp14:anchorId="3B249540" wp14:editId="057E97B6">
                  <wp:extent cx="2130737" cy="607336"/>
                  <wp:effectExtent l="0" t="0" r="0" b="0"/>
                  <wp:docPr id="1610730898" name="Picture 1610730898" descr="A black dotted lin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30898" name="Imagine 1610730898" descr="A black dotted line with a white background&#10;&#10;Description automatically generated"/>
                          <pic:cNvPicPr/>
                        </pic:nvPicPr>
                        <pic:blipFill>
                          <a:blip r:embed="rId52"/>
                          <a:stretch>
                            <a:fillRect/>
                          </a:stretch>
                        </pic:blipFill>
                        <pic:spPr>
                          <a:xfrm>
                            <a:off x="0" y="0"/>
                            <a:ext cx="2148690" cy="612453"/>
                          </a:xfrm>
                          <a:prstGeom prst="rect">
                            <a:avLst/>
                          </a:prstGeom>
                        </pic:spPr>
                      </pic:pic>
                    </a:graphicData>
                  </a:graphic>
                </wp:inline>
              </w:drawing>
            </w:r>
          </w:p>
        </w:tc>
        <w:tc>
          <w:tcPr>
            <w:tcW w:w="2977" w:type="dxa"/>
          </w:tcPr>
          <w:p w14:paraId="49C76A79" w14:textId="77777777" w:rsidR="003C3148" w:rsidRPr="003C3148" w:rsidRDefault="003C3148" w:rsidP="009367A9">
            <w:pPr>
              <w:rPr>
                <w:lang w:val="ro-RO"/>
              </w:rPr>
            </w:pPr>
            <m:oMathPara>
              <m:oMath>
                <m:r>
                  <w:rPr>
                    <w:rFonts w:ascii="Cambria Math" w:hAnsi="Cambria Math"/>
                    <w:lang w:val="ro-RO"/>
                  </w:rPr>
                  <m:t>K=0,75</m:t>
                </m:r>
                <m:f>
                  <m:fPr>
                    <m:ctrlPr>
                      <w:rPr>
                        <w:rFonts w:ascii="Cambria Math" w:hAnsi="Cambria Math"/>
                        <w:i/>
                        <w:lang w:val="ro-RO"/>
                      </w:rPr>
                    </m:ctrlPr>
                  </m:fPr>
                  <m:num>
                    <m:r>
                      <w:rPr>
                        <w:rFonts w:ascii="Cambria Math" w:hAnsi="Cambria Math"/>
                        <w:lang w:val="ro-RO"/>
                      </w:rPr>
                      <m:t>I</m:t>
                    </m:r>
                  </m:num>
                  <m:den>
                    <m:r>
                      <w:rPr>
                        <w:rFonts w:ascii="Cambria Math" w:hAnsi="Cambria Math"/>
                        <w:lang w:val="ro-RO"/>
                      </w:rPr>
                      <m:t>L</m:t>
                    </m:r>
                  </m:den>
                </m:f>
                <m:d>
                  <m:dPr>
                    <m:ctrlPr>
                      <w:rPr>
                        <w:rFonts w:ascii="Cambria Math" w:hAnsi="Cambria Math"/>
                        <w:i/>
                        <w:lang w:val="ro-RO"/>
                      </w:rPr>
                    </m:ctrlPr>
                  </m:dPr>
                  <m:e>
                    <m:r>
                      <w:rPr>
                        <w:rFonts w:ascii="Cambria Math" w:hAnsi="Cambria Math"/>
                        <w:lang w:val="ro-RO"/>
                      </w:rPr>
                      <m:t>1-1,0</m:t>
                    </m:r>
                    <m:f>
                      <m:fPr>
                        <m:ctrlPr>
                          <w:rPr>
                            <w:rFonts w:ascii="Cambria Math" w:hAnsi="Cambria Math"/>
                            <w:i/>
                            <w:lang w:val="ro-RO"/>
                          </w:rPr>
                        </m:ctrlPr>
                      </m:fPr>
                      <m:num>
                        <m:r>
                          <w:rPr>
                            <w:rFonts w:ascii="Cambria Math" w:hAnsi="Cambria Math"/>
                            <w:lang w:val="ro-RO"/>
                          </w:rPr>
                          <m:t>N</m:t>
                        </m:r>
                      </m:num>
                      <m:den>
                        <m:sSub>
                          <m:sSubPr>
                            <m:ctrlPr>
                              <w:rPr>
                                <w:rFonts w:ascii="Cambria Math" w:hAnsi="Cambria Math"/>
                                <w:i/>
                                <w:lang w:val="ro-RO"/>
                              </w:rPr>
                            </m:ctrlPr>
                          </m:sSubPr>
                          <m:e>
                            <m:r>
                              <w:rPr>
                                <w:rFonts w:ascii="Cambria Math" w:hAnsi="Cambria Math"/>
                                <w:lang w:val="ro-RO"/>
                              </w:rPr>
                              <m:t>N</m:t>
                            </m:r>
                          </m:e>
                          <m:sub>
                            <m:r>
                              <w:rPr>
                                <w:rFonts w:ascii="Cambria Math" w:hAnsi="Cambria Math"/>
                                <w:lang w:val="ro-RO"/>
                              </w:rPr>
                              <m:t>E</m:t>
                            </m:r>
                          </m:sub>
                        </m:sSub>
                      </m:den>
                    </m:f>
                  </m:e>
                </m:d>
              </m:oMath>
            </m:oMathPara>
          </w:p>
        </w:tc>
      </w:tr>
      <w:tr w:rsidR="003C3148" w:rsidRPr="003C3148" w14:paraId="0FC8F8BA" w14:textId="77777777" w:rsidTr="009367A9">
        <w:tc>
          <w:tcPr>
            <w:tcW w:w="1271" w:type="dxa"/>
          </w:tcPr>
          <w:p w14:paraId="4D09BB31" w14:textId="77777777" w:rsidR="003C3148" w:rsidRPr="003C3148" w:rsidRDefault="003C3148" w:rsidP="009367A9">
            <w:pPr>
              <w:rPr>
                <w:lang w:val="ro-RO"/>
              </w:rPr>
            </w:pPr>
            <w:r w:rsidRPr="003C3148">
              <w:rPr>
                <w:lang w:val="ro-RO"/>
              </w:rPr>
              <w:t>3</w:t>
            </w:r>
          </w:p>
        </w:tc>
        <w:tc>
          <w:tcPr>
            <w:tcW w:w="4111" w:type="dxa"/>
            <w:vAlign w:val="center"/>
          </w:tcPr>
          <w:p w14:paraId="095F2F2F" w14:textId="77777777" w:rsidR="003C3148" w:rsidRPr="003C3148" w:rsidRDefault="003C3148" w:rsidP="009367A9">
            <w:pPr>
              <w:jc w:val="center"/>
              <w:rPr>
                <w:lang w:val="ro-RO"/>
              </w:rPr>
            </w:pPr>
            <w:r w:rsidRPr="003C3148">
              <w:rPr>
                <w:noProof/>
              </w:rPr>
              <w:drawing>
                <wp:inline distT="0" distB="0" distL="0" distR="0" wp14:anchorId="648EE453" wp14:editId="58DA41BB">
                  <wp:extent cx="2041973" cy="654875"/>
                  <wp:effectExtent l="0" t="0" r="0" b="0"/>
                  <wp:docPr id="1097862119" name="Picture 1097862119" descr="A dotted line with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62119" name="Imagine 1097862119" descr="A dotted line with a point&#10;&#10;Description automatically generated"/>
                          <pic:cNvPicPr/>
                        </pic:nvPicPr>
                        <pic:blipFill>
                          <a:blip r:embed="rId53"/>
                          <a:stretch>
                            <a:fillRect/>
                          </a:stretch>
                        </pic:blipFill>
                        <pic:spPr>
                          <a:xfrm>
                            <a:off x="0" y="0"/>
                            <a:ext cx="2065871" cy="662539"/>
                          </a:xfrm>
                          <a:prstGeom prst="rect">
                            <a:avLst/>
                          </a:prstGeom>
                        </pic:spPr>
                      </pic:pic>
                    </a:graphicData>
                  </a:graphic>
                </wp:inline>
              </w:drawing>
            </w:r>
          </w:p>
        </w:tc>
        <w:tc>
          <w:tcPr>
            <w:tcW w:w="2977" w:type="dxa"/>
          </w:tcPr>
          <w:p w14:paraId="23A1C32A" w14:textId="77777777" w:rsidR="003C3148" w:rsidRPr="003C3148" w:rsidRDefault="003C3148" w:rsidP="009367A9">
            <w:pPr>
              <w:rPr>
                <w:lang w:val="ro-RO"/>
              </w:rPr>
            </w:pPr>
            <m:oMathPara>
              <m:oMath>
                <m:r>
                  <w:rPr>
                    <w:rFonts w:ascii="Cambria Math" w:hAnsi="Cambria Math"/>
                    <w:lang w:val="ro-RO"/>
                  </w:rPr>
                  <m:t>K=1,0</m:t>
                </m:r>
                <m:f>
                  <m:fPr>
                    <m:ctrlPr>
                      <w:rPr>
                        <w:rFonts w:ascii="Cambria Math" w:hAnsi="Cambria Math"/>
                        <w:i/>
                        <w:lang w:val="ro-RO"/>
                      </w:rPr>
                    </m:ctrlPr>
                  </m:fPr>
                  <m:num>
                    <m:r>
                      <w:rPr>
                        <w:rFonts w:ascii="Cambria Math" w:hAnsi="Cambria Math"/>
                        <w:lang w:val="ro-RO"/>
                      </w:rPr>
                      <m:t>I</m:t>
                    </m:r>
                  </m:num>
                  <m:den>
                    <m:r>
                      <w:rPr>
                        <w:rFonts w:ascii="Cambria Math" w:hAnsi="Cambria Math"/>
                        <w:lang w:val="ro-RO"/>
                      </w:rPr>
                      <m:t>L</m:t>
                    </m:r>
                  </m:den>
                </m:f>
                <m:d>
                  <m:dPr>
                    <m:ctrlPr>
                      <w:rPr>
                        <w:rFonts w:ascii="Cambria Math" w:hAnsi="Cambria Math"/>
                        <w:i/>
                        <w:lang w:val="ro-RO"/>
                      </w:rPr>
                    </m:ctrlPr>
                  </m:dPr>
                  <m:e>
                    <m:r>
                      <w:rPr>
                        <w:rFonts w:ascii="Cambria Math" w:hAnsi="Cambria Math"/>
                        <w:lang w:val="ro-RO"/>
                      </w:rPr>
                      <m:t>1-0,4</m:t>
                    </m:r>
                    <m:f>
                      <m:fPr>
                        <m:ctrlPr>
                          <w:rPr>
                            <w:rFonts w:ascii="Cambria Math" w:hAnsi="Cambria Math"/>
                            <w:i/>
                            <w:lang w:val="ro-RO"/>
                          </w:rPr>
                        </m:ctrlPr>
                      </m:fPr>
                      <m:num>
                        <m:r>
                          <w:rPr>
                            <w:rFonts w:ascii="Cambria Math" w:hAnsi="Cambria Math"/>
                            <w:lang w:val="ro-RO"/>
                          </w:rPr>
                          <m:t>N</m:t>
                        </m:r>
                      </m:num>
                      <m:den>
                        <m:sSub>
                          <m:sSubPr>
                            <m:ctrlPr>
                              <w:rPr>
                                <w:rFonts w:ascii="Cambria Math" w:hAnsi="Cambria Math"/>
                                <w:i/>
                                <w:lang w:val="ro-RO"/>
                              </w:rPr>
                            </m:ctrlPr>
                          </m:sSubPr>
                          <m:e>
                            <m:r>
                              <w:rPr>
                                <w:rFonts w:ascii="Cambria Math" w:hAnsi="Cambria Math"/>
                                <w:lang w:val="ro-RO"/>
                              </w:rPr>
                              <m:t>N</m:t>
                            </m:r>
                          </m:e>
                          <m:sub>
                            <m:r>
                              <w:rPr>
                                <w:rFonts w:ascii="Cambria Math" w:hAnsi="Cambria Math"/>
                                <w:lang w:val="ro-RO"/>
                              </w:rPr>
                              <m:t>E</m:t>
                            </m:r>
                          </m:sub>
                        </m:sSub>
                      </m:den>
                    </m:f>
                  </m:e>
                </m:d>
              </m:oMath>
            </m:oMathPara>
          </w:p>
        </w:tc>
      </w:tr>
      <w:tr w:rsidR="003C3148" w:rsidRPr="003C3148" w14:paraId="4E07546C" w14:textId="77777777" w:rsidTr="009367A9">
        <w:tc>
          <w:tcPr>
            <w:tcW w:w="8359" w:type="dxa"/>
            <w:gridSpan w:val="3"/>
          </w:tcPr>
          <w:p w14:paraId="2BFAC293" w14:textId="0B77A9E7" w:rsidR="003C3148" w:rsidRPr="003C3148" w:rsidRDefault="003C3148" w:rsidP="009367A9">
            <w:pPr>
              <w:rPr>
                <w:lang w:val="ro-RO"/>
              </w:rPr>
            </w:pPr>
            <w:r w:rsidRPr="003C3148">
              <w:rPr>
                <w:lang w:val="ro-RO"/>
              </w:rPr>
              <w:t xml:space="preserve">unde </w:t>
            </w:r>
            <m:oMath>
              <m:sSub>
                <m:sSubPr>
                  <m:ctrlPr>
                    <w:rPr>
                      <w:rFonts w:ascii="Cambria Math" w:hAnsi="Cambria Math"/>
                      <w:i/>
                      <w:lang w:val="ro-RO"/>
                    </w:rPr>
                  </m:ctrlPr>
                </m:sSubPr>
                <m:e>
                  <m:r>
                    <w:rPr>
                      <w:rFonts w:ascii="Cambria Math" w:hAnsi="Cambria Math"/>
                      <w:lang w:val="ro-RO"/>
                    </w:rPr>
                    <m:t>N</m:t>
                  </m:r>
                </m:e>
                <m:sub>
                  <m:r>
                    <w:rPr>
                      <w:rFonts w:ascii="Cambria Math" w:hAnsi="Cambria Math"/>
                      <w:lang w:val="ro-RO"/>
                    </w:rPr>
                    <m:t>E</m:t>
                  </m:r>
                </m:sub>
              </m:sSub>
              <m:r>
                <w:rPr>
                  <w:rFonts w:ascii="Cambria Math" w:hAnsi="Cambria Math"/>
                  <w:lang w:val="ro-RO"/>
                </w:rPr>
                <m:t>=</m:t>
              </m:r>
              <m:sSup>
                <m:sSupPr>
                  <m:ctrlPr>
                    <w:rPr>
                      <w:rFonts w:ascii="Cambria Math" w:hAnsi="Cambria Math"/>
                      <w:i/>
                      <w:lang w:val="ro-RO"/>
                    </w:rPr>
                  </m:ctrlPr>
                </m:sSupPr>
                <m:e>
                  <m:r>
                    <w:rPr>
                      <w:rFonts w:ascii="Cambria Math" w:hAnsi="Cambria Math"/>
                      <w:lang w:val="ro-RO"/>
                    </w:rPr>
                    <m:t>π</m:t>
                  </m:r>
                </m:e>
                <m:sup>
                  <m:r>
                    <w:rPr>
                      <w:rFonts w:ascii="Cambria Math" w:hAnsi="Cambria Math"/>
                      <w:lang w:val="ro-RO"/>
                    </w:rPr>
                    <m:t>2</m:t>
                  </m:r>
                </m:sup>
              </m:sSup>
              <m:r>
                <w:rPr>
                  <w:rFonts w:ascii="Cambria Math" w:hAnsi="Cambria Math"/>
                  <w:lang w:val="ro-RO"/>
                </w:rPr>
                <m:t xml:space="preserve">E I / </m:t>
              </m:r>
              <m:sSup>
                <m:sSupPr>
                  <m:ctrlPr>
                    <w:rPr>
                      <w:rFonts w:ascii="Cambria Math" w:hAnsi="Cambria Math"/>
                      <w:i/>
                      <w:lang w:val="ro-RO"/>
                    </w:rPr>
                  </m:ctrlPr>
                </m:sSupPr>
                <m:e>
                  <m:r>
                    <w:rPr>
                      <w:rFonts w:ascii="Cambria Math" w:hAnsi="Cambria Math"/>
                      <w:lang w:val="ro-RO"/>
                    </w:rPr>
                    <m:t>L</m:t>
                  </m:r>
                </m:e>
                <m:sup>
                  <m:r>
                    <w:rPr>
                      <w:rFonts w:ascii="Cambria Math" w:hAnsi="Cambria Math"/>
                      <w:lang w:val="ro-RO"/>
                    </w:rPr>
                    <m:t>2</m:t>
                  </m:r>
                </m:sup>
              </m:sSup>
            </m:oMath>
            <w:r w:rsidRPr="003C3148">
              <w:rPr>
                <w:lang w:val="ro-RO"/>
              </w:rPr>
              <w:t xml:space="preserve"> și </w:t>
            </w:r>
            <w:r w:rsidRPr="003C3148">
              <w:rPr>
                <w:i/>
                <w:lang w:val="ro-RO"/>
              </w:rPr>
              <w:t>N</w:t>
            </w:r>
            <w:r w:rsidRPr="003C3148">
              <w:rPr>
                <w:lang w:val="ro-RO"/>
              </w:rPr>
              <w:t xml:space="preserve"> este for</w:t>
            </w:r>
            <w:r w:rsidR="00C86317">
              <w:rPr>
                <w:lang w:val="ro-RO"/>
              </w:rPr>
              <w:t>ț</w:t>
            </w:r>
            <w:r w:rsidRPr="003C3148">
              <w:rPr>
                <w:lang w:val="ro-RO"/>
              </w:rPr>
              <w:t>a axială din grindă în gruparea seismică de încărcări utilizată pentru verificarea stâlpilor</w:t>
            </w:r>
          </w:p>
        </w:tc>
      </w:tr>
    </w:tbl>
    <w:p w14:paraId="0A3E96F8" w14:textId="738FCB74" w:rsidR="003C3148" w:rsidRPr="003C3148" w:rsidRDefault="003C3148" w:rsidP="003C3148">
      <w:pPr>
        <w:pStyle w:val="Paragraf"/>
      </w:pPr>
      <w:bookmarkStart w:id="1011" w:name="_Ref155791491"/>
      <w:r w:rsidRPr="003C3148">
        <w:t xml:space="preserve">Factorul de rigiditate al stâlpilor </w:t>
      </w:r>
      <m:oMath>
        <m:r>
          <w:rPr>
            <w:rFonts w:ascii="Cambria Math" w:hAnsi="Cambria Math"/>
          </w:rPr>
          <m:t>K</m:t>
        </m:r>
      </m:oMath>
      <w:r w:rsidRPr="003C3148">
        <w:t xml:space="preserve"> se determină cu rela</w:t>
      </w:r>
      <w:proofErr w:type="spellStart"/>
      <w:r w:rsidR="00C86317">
        <w:t>ț</w:t>
      </w:r>
      <w:r w:rsidRPr="003C3148">
        <w:t>iile</w:t>
      </w:r>
      <w:proofErr w:type="spellEnd"/>
      <w:r w:rsidRPr="003C3148">
        <w:t xml:space="preserve"> date pentru grinzi în </w:t>
      </w:r>
      <w:r w:rsidRPr="009D6161">
        <w:rPr>
          <w:rStyle w:val="Mylink"/>
        </w:rPr>
        <w:fldChar w:fldCharType="begin"/>
      </w:r>
      <w:r w:rsidR="009D6161" w:rsidRPr="009D6161">
        <w:rPr>
          <w:rStyle w:val="Mylink"/>
        </w:rPr>
        <w:instrText>REF _Ref154152231 \r \* CHARFORMAT \h</w:instrText>
      </w:r>
      <w:r w:rsidRPr="009D6161">
        <w:rPr>
          <w:rStyle w:val="Mylink"/>
        </w:rPr>
      </w:r>
      <w:r w:rsidRPr="009D6161">
        <w:rPr>
          <w:rStyle w:val="Mylink"/>
        </w:rPr>
        <w:fldChar w:fldCharType="separate"/>
      </w:r>
      <w:r w:rsidR="009464BD">
        <w:rPr>
          <w:rStyle w:val="Mylink"/>
        </w:rPr>
        <w:t>Tabelul 6.9</w:t>
      </w:r>
      <w:r w:rsidRPr="009D6161">
        <w:rPr>
          <w:rStyle w:val="Mylink"/>
        </w:rPr>
        <w:fldChar w:fldCharType="end"/>
      </w:r>
      <w:r w:rsidRPr="003C3148">
        <w:t xml:space="preserve"> și </w:t>
      </w:r>
      <w:r w:rsidRPr="009D6161">
        <w:rPr>
          <w:rStyle w:val="Mylink"/>
        </w:rPr>
        <w:fldChar w:fldCharType="begin"/>
      </w:r>
      <w:r w:rsidR="009D6161" w:rsidRPr="009D6161">
        <w:rPr>
          <w:rStyle w:val="Mylink"/>
        </w:rPr>
        <w:instrText>REF _Ref154152242 \r \* CHARFORMAT \h</w:instrText>
      </w:r>
      <w:r w:rsidRPr="009D6161">
        <w:rPr>
          <w:rStyle w:val="Mylink"/>
        </w:rPr>
      </w:r>
      <w:r w:rsidRPr="009D6161">
        <w:rPr>
          <w:rStyle w:val="Mylink"/>
        </w:rPr>
        <w:fldChar w:fldCharType="separate"/>
      </w:r>
      <w:r w:rsidR="009464BD">
        <w:rPr>
          <w:rStyle w:val="Mylink"/>
        </w:rPr>
        <w:t>Tabelul 6.10</w:t>
      </w:r>
      <w:r w:rsidRPr="009D6161">
        <w:rPr>
          <w:rStyle w:val="Mylink"/>
        </w:rPr>
        <w:fldChar w:fldCharType="end"/>
      </w:r>
      <w:r w:rsidRPr="003C3148">
        <w:t xml:space="preserve">, considerând cazul 1 de legături la capete. </w:t>
      </w:r>
    </w:p>
    <w:p w14:paraId="1E325281" w14:textId="3304878B" w:rsidR="003C3148" w:rsidRPr="003C3148" w:rsidRDefault="003C3148" w:rsidP="003C3148">
      <w:pPr>
        <w:pStyle w:val="Paragraf"/>
      </w:pPr>
      <w:r w:rsidRPr="003C3148">
        <w:lastRenderedPageBreak/>
        <w:t>La primul nivel al clădiri</w:t>
      </w:r>
      <w:r w:rsidR="00AE54C7">
        <w:t xml:space="preserve">i, </w:t>
      </w:r>
      <w:r w:rsidRPr="003C3148">
        <w:t xml:space="preserve">factorul de rigiditate al stâlpilor </w:t>
      </w:r>
      <w:r w:rsidR="00AE54C7">
        <w:t xml:space="preserve">încastrați la bază </w:t>
      </w:r>
      <w:r w:rsidRPr="003C3148">
        <w:t>se determină considerând că factorul de distribu</w:t>
      </w:r>
      <w:r w:rsidR="00C86317">
        <w:t>ț</w:t>
      </w:r>
      <w:r w:rsidRPr="003C3148">
        <w:t>ie a rigidită</w:t>
      </w:r>
      <w:r w:rsidR="00C86317">
        <w:t>ț</w:t>
      </w:r>
      <w:r w:rsidRPr="003C3148">
        <w:t xml:space="preserve">ii nodului de la capătul de jos al stâlpului </w:t>
      </w:r>
      <m:oMath>
        <m:r>
          <m:rPr>
            <m:sty m:val="p"/>
          </m:rPr>
          <w:rPr>
            <w:rFonts w:ascii="Cambria Math" w:hAnsi="Cambria Math"/>
          </w:rPr>
          <m:t xml:space="preserve"> </m:t>
        </m:r>
        <m:sSub>
          <m:sSubPr>
            <m:ctrlPr>
              <w:rPr>
                <w:rFonts w:ascii="Cambria Math" w:hAnsi="Cambria Math"/>
              </w:rPr>
            </m:ctrlPr>
          </m:sSubPr>
          <m:e>
            <m:r>
              <w:rPr>
                <w:rFonts w:ascii="Cambria Math" w:hAnsi="Cambria Math"/>
              </w:rPr>
              <m:t>η</m:t>
            </m:r>
          </m:e>
          <m:sub>
            <m:r>
              <m:rPr>
                <m:sty m:val="p"/>
              </m:rPr>
              <w:rPr>
                <w:rFonts w:ascii="Cambria Math" w:hAnsi="Cambria Math"/>
              </w:rPr>
              <m:t>2</m:t>
            </m:r>
          </m:sub>
        </m:sSub>
      </m:oMath>
      <w:r w:rsidRPr="003C3148">
        <w:t xml:space="preserve"> este egal cu 0.</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0B93F15D" w14:textId="77777777" w:rsidR="003C3148" w:rsidRPr="003C3148" w:rsidRDefault="003C3148" w:rsidP="00DB3A3B">
      <w:pPr>
        <w:pStyle w:val="Titlu11"/>
      </w:pPr>
      <w:bookmarkStart w:id="1012" w:name="_Toc320620695"/>
      <w:bookmarkStart w:id="1013" w:name="_Toc320620027"/>
      <w:bookmarkStart w:id="1014" w:name="_Ref320618876"/>
      <w:bookmarkStart w:id="1015" w:name="_Ref320614592"/>
      <w:bookmarkStart w:id="1016" w:name="_Ref320613044"/>
      <w:bookmarkStart w:id="1017" w:name="_Toc318448656"/>
      <w:bookmarkStart w:id="1018" w:name="_Toc318448483"/>
      <w:bookmarkStart w:id="1019" w:name="_Toc318364529"/>
      <w:bookmarkStart w:id="1020" w:name="_Toc318364329"/>
      <w:bookmarkStart w:id="1021" w:name="_Toc144199996"/>
      <w:bookmarkStart w:id="1022" w:name="_Toc62480979"/>
      <w:bookmarkStart w:id="1023" w:name="_Toc361226916"/>
      <w:bookmarkStart w:id="1024" w:name="_Ref151386342"/>
      <w:bookmarkStart w:id="1025" w:name="_Toc156230375"/>
      <w:bookmarkStart w:id="1026" w:name="_Toc184491225"/>
      <w:bookmarkEnd w:id="1011"/>
      <w:r w:rsidRPr="003C3148">
        <w:t xml:space="preserve">Cadre </w:t>
      </w:r>
      <w:proofErr w:type="spellStart"/>
      <w:r w:rsidRPr="003C3148">
        <w:t>necontravântuite</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roofErr w:type="spellEnd"/>
    </w:p>
    <w:p w14:paraId="459F2FBD" w14:textId="77777777" w:rsidR="003C3148" w:rsidRPr="003C3148" w:rsidRDefault="003C3148" w:rsidP="00DB3A3B">
      <w:pPr>
        <w:pStyle w:val="Titlu111"/>
      </w:pPr>
      <w:bookmarkStart w:id="1027" w:name="_Toc320620696"/>
      <w:bookmarkStart w:id="1028" w:name="_Toc320620028"/>
      <w:bookmarkStart w:id="1029" w:name="_Toc318448657"/>
      <w:bookmarkStart w:id="1030" w:name="_Toc318448484"/>
      <w:bookmarkStart w:id="1031" w:name="_Toc318364530"/>
      <w:bookmarkStart w:id="1032" w:name="_Toc318364330"/>
      <w:bookmarkStart w:id="1033" w:name="_Toc144199997"/>
      <w:bookmarkStart w:id="1034" w:name="_Toc62480980"/>
      <w:bookmarkStart w:id="1035" w:name="_Toc361226917"/>
      <w:bookmarkStart w:id="1036" w:name="_Toc156230376"/>
      <w:bookmarkStart w:id="1037" w:name="_Toc184491226"/>
      <w:r w:rsidRPr="003C3148">
        <w:t>Criterii de proiectare</w:t>
      </w:r>
      <w:bookmarkEnd w:id="1027"/>
      <w:bookmarkEnd w:id="1028"/>
      <w:bookmarkEnd w:id="1029"/>
      <w:bookmarkEnd w:id="1030"/>
      <w:bookmarkEnd w:id="1031"/>
      <w:bookmarkEnd w:id="1032"/>
      <w:bookmarkEnd w:id="1033"/>
      <w:bookmarkEnd w:id="1034"/>
      <w:bookmarkEnd w:id="1035"/>
      <w:bookmarkEnd w:id="1036"/>
      <w:bookmarkEnd w:id="1037"/>
    </w:p>
    <w:p w14:paraId="06F72CEC" w14:textId="20B09D4E" w:rsidR="003C3148" w:rsidRPr="003C3148" w:rsidRDefault="003C3148" w:rsidP="003C3148">
      <w:pPr>
        <w:pStyle w:val="Paragraf"/>
      </w:pPr>
      <w:r w:rsidRPr="003C3148">
        <w:t xml:space="preserve">Cadrele </w:t>
      </w:r>
      <w:proofErr w:type="spellStart"/>
      <w:r w:rsidRPr="003C3148">
        <w:t>necontravântuite</w:t>
      </w:r>
      <w:proofErr w:type="spellEnd"/>
      <w:r w:rsidRPr="003C3148">
        <w:t xml:space="preserve"> trebuie proiectate astfel încât articula</w:t>
      </w:r>
      <w:r w:rsidR="00C86317">
        <w:t>ț</w:t>
      </w:r>
      <w:r w:rsidRPr="003C3148">
        <w:t>iile plastice să se formeze în grinzi. Se acceptă formarea articula</w:t>
      </w:r>
      <w:r w:rsidR="00C86317">
        <w:t>ț</w:t>
      </w:r>
      <w:r w:rsidRPr="003C3148">
        <w:t xml:space="preserve">iilor plastice și în stâlpi conform </w:t>
      </w:r>
      <w:r w:rsidRPr="009D6161">
        <w:rPr>
          <w:rStyle w:val="Mylink"/>
        </w:rPr>
        <w:fldChar w:fldCharType="begin"/>
      </w:r>
      <w:r w:rsidR="009D6161" w:rsidRPr="009D6161">
        <w:rPr>
          <w:rStyle w:val="Mylink"/>
        </w:rPr>
        <w:instrText>REF _Ref155458329 \r \* CHARFORMAT \h</w:instrText>
      </w:r>
      <w:r w:rsidRPr="009D6161">
        <w:rPr>
          <w:rStyle w:val="Mylink"/>
        </w:rPr>
      </w:r>
      <w:r w:rsidRPr="009D6161">
        <w:rPr>
          <w:rStyle w:val="Mylink"/>
        </w:rPr>
        <w:fldChar w:fldCharType="separate"/>
      </w:r>
      <w:r w:rsidR="009464BD">
        <w:rPr>
          <w:rStyle w:val="Mylink"/>
        </w:rPr>
        <w:t>6.2.5</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_Ref320614880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_Ref156208600 \r \* CHARFORMAT \h</w:instrText>
      </w:r>
      <w:r w:rsidRPr="009D6161">
        <w:rPr>
          <w:rStyle w:val="Mylink"/>
        </w:rPr>
      </w:r>
      <w:r w:rsidRPr="009D6161">
        <w:rPr>
          <w:rStyle w:val="Mylink"/>
        </w:rPr>
        <w:fldChar w:fldCharType="separate"/>
      </w:r>
      <w:r w:rsidR="009464BD">
        <w:rPr>
          <w:rStyle w:val="Mylink"/>
        </w:rPr>
        <w:t>(a)</w:t>
      </w:r>
      <w:r w:rsidRPr="009D6161">
        <w:rPr>
          <w:rStyle w:val="Mylink"/>
        </w:rPr>
        <w:fldChar w:fldCharType="end"/>
      </w:r>
      <w:r w:rsidRPr="003C3148">
        <w:t>.</w:t>
      </w:r>
    </w:p>
    <w:p w14:paraId="5383033E" w14:textId="62785DFB" w:rsidR="003C3148" w:rsidRPr="003C3148" w:rsidRDefault="003C3148" w:rsidP="003C3148">
      <w:pPr>
        <w:pStyle w:val="Paragraf"/>
      </w:pPr>
      <w:r w:rsidRPr="003C3148">
        <w:t>În func</w:t>
      </w:r>
      <w:r w:rsidR="00C86317">
        <w:t>ț</w:t>
      </w:r>
      <w:r w:rsidRPr="003C3148">
        <w:t xml:space="preserve">ie de zonele disipative alese, se aplică prevederile de la </w:t>
      </w:r>
      <w:r w:rsidRPr="009D6161">
        <w:rPr>
          <w:rStyle w:val="Mylink"/>
        </w:rPr>
        <w:fldChar w:fldCharType="begin"/>
      </w:r>
      <w:r w:rsidR="009D6161" w:rsidRPr="009D6161">
        <w:rPr>
          <w:rStyle w:val="Mylink"/>
        </w:rPr>
        <w:instrText>REF _Ref321130746 \r \* CHARFORMAT \h</w:instrText>
      </w:r>
      <w:r w:rsidRPr="009D6161">
        <w:rPr>
          <w:rStyle w:val="Mylink"/>
        </w:rPr>
      </w:r>
      <w:r w:rsidRPr="009D6161">
        <w:rPr>
          <w:rStyle w:val="Mylink"/>
        </w:rPr>
        <w:fldChar w:fldCharType="separate"/>
      </w:r>
      <w:r w:rsidR="009464BD">
        <w:rPr>
          <w:rStyle w:val="Mylink"/>
        </w:rPr>
        <w:t>6.5.2</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_Ref321130815 \r \* CHARFORMAT \h</w:instrText>
      </w:r>
      <w:r w:rsidRPr="009D6161">
        <w:rPr>
          <w:rStyle w:val="Mylink"/>
        </w:rPr>
      </w:r>
      <w:r w:rsidRPr="009D6161">
        <w:rPr>
          <w:rStyle w:val="Mylink"/>
        </w:rPr>
        <w:fldChar w:fldCharType="separate"/>
      </w:r>
      <w:r w:rsidR="009464BD">
        <w:rPr>
          <w:rStyle w:val="Mylink"/>
        </w:rPr>
        <w:t>(4)</w:t>
      </w:r>
      <w:r w:rsidRPr="009D6161">
        <w:rPr>
          <w:rStyle w:val="Mylink"/>
        </w:rPr>
        <w:fldChar w:fldCharType="end"/>
      </w:r>
      <w:r w:rsidRPr="003C3148">
        <w:t xml:space="preserve">, respectiv </w:t>
      </w:r>
      <w:r w:rsidRPr="009D6161">
        <w:rPr>
          <w:rStyle w:val="Mylink"/>
        </w:rPr>
        <w:fldChar w:fldCharType="begin"/>
      </w:r>
      <w:r w:rsidR="009D6161" w:rsidRPr="009D6161">
        <w:rPr>
          <w:rStyle w:val="Mylink"/>
        </w:rPr>
        <w:instrText>REF _Ref321130746 \r \* CHARFORMAT \h</w:instrText>
      </w:r>
      <w:r w:rsidRPr="009D6161">
        <w:rPr>
          <w:rStyle w:val="Mylink"/>
        </w:rPr>
      </w:r>
      <w:r w:rsidRPr="009D6161">
        <w:rPr>
          <w:rStyle w:val="Mylink"/>
        </w:rPr>
        <w:fldChar w:fldCharType="separate"/>
      </w:r>
      <w:r w:rsidR="009464BD">
        <w:rPr>
          <w:rStyle w:val="Mylink"/>
        </w:rPr>
        <w:t>6.5.2</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_Ref321130816 \r \* CHARFORMAT \h</w:instrText>
      </w:r>
      <w:r w:rsidRPr="009D6161">
        <w:rPr>
          <w:rStyle w:val="Mylink"/>
        </w:rPr>
      </w:r>
      <w:r w:rsidRPr="009D6161">
        <w:rPr>
          <w:rStyle w:val="Mylink"/>
        </w:rPr>
        <w:fldChar w:fldCharType="separate"/>
      </w:r>
      <w:r w:rsidR="009464BD">
        <w:rPr>
          <w:rStyle w:val="Mylink"/>
        </w:rPr>
        <w:t>(4)</w:t>
      </w:r>
      <w:r w:rsidRPr="009D6161">
        <w:rPr>
          <w:rStyle w:val="Mylink"/>
        </w:rPr>
        <w:fldChar w:fldCharType="end"/>
      </w:r>
      <w:r w:rsidRPr="003C3148">
        <w:t>.</w:t>
      </w:r>
    </w:p>
    <w:p w14:paraId="6420537D" w14:textId="6107365A" w:rsidR="003C3148" w:rsidRPr="003C3148" w:rsidRDefault="003C3148" w:rsidP="003C3148">
      <w:pPr>
        <w:pStyle w:val="Paragraf"/>
      </w:pPr>
      <w:r w:rsidRPr="003C3148">
        <w:t>Formarea articula</w:t>
      </w:r>
      <w:r w:rsidR="00C86317">
        <w:t>ț</w:t>
      </w:r>
      <w:r w:rsidRPr="003C3148">
        <w:t>iilor plastice în zonele special conformate în structură poate fi ob</w:t>
      </w:r>
      <w:r w:rsidR="00C86317">
        <w:t>ț</w:t>
      </w:r>
      <w:r w:rsidRPr="003C3148">
        <w:t xml:space="preserve">inută respectând </w:t>
      </w:r>
      <w:r w:rsidRPr="009D6161">
        <w:rPr>
          <w:rStyle w:val="Mylink"/>
        </w:rPr>
        <w:fldChar w:fldCharType="begin"/>
      </w:r>
      <w:r w:rsidR="009D6161" w:rsidRPr="009D6161">
        <w:rPr>
          <w:rStyle w:val="Mylink"/>
        </w:rPr>
        <w:instrText>REF _Ref321130888 \r \* CHARFORMAT \h</w:instrText>
      </w:r>
      <w:r w:rsidRPr="009D6161">
        <w:rPr>
          <w:rStyle w:val="Mylink"/>
        </w:rPr>
      </w:r>
      <w:r w:rsidRPr="009D6161">
        <w:rPr>
          <w:rStyle w:val="Mylink"/>
        </w:rPr>
        <w:fldChar w:fldCharType="separate"/>
      </w:r>
      <w:r w:rsidR="009464BD">
        <w:rPr>
          <w:rStyle w:val="Mylink"/>
        </w:rPr>
        <w:t>6.6.2</w:t>
      </w:r>
      <w:r w:rsidRPr="009D6161">
        <w:rPr>
          <w:rStyle w:val="Mylink"/>
        </w:rPr>
        <w:fldChar w:fldCharType="end"/>
      </w:r>
      <w:r w:rsidRPr="003C3148">
        <w:t xml:space="preserve">. și </w:t>
      </w:r>
      <w:r w:rsidRPr="009D6161">
        <w:rPr>
          <w:rStyle w:val="Mylink"/>
        </w:rPr>
        <w:fldChar w:fldCharType="begin"/>
      </w:r>
      <w:r w:rsidR="009D6161" w:rsidRPr="009D6161">
        <w:rPr>
          <w:rStyle w:val="Mylink"/>
        </w:rPr>
        <w:instrText>REF _Ref321130419 \r \* CHARFORMAT \h</w:instrText>
      </w:r>
      <w:r w:rsidRPr="009D6161">
        <w:rPr>
          <w:rStyle w:val="Mylink"/>
        </w:rPr>
      </w:r>
      <w:r w:rsidRPr="009D6161">
        <w:rPr>
          <w:rStyle w:val="Mylink"/>
        </w:rPr>
        <w:fldChar w:fldCharType="separate"/>
      </w:r>
      <w:r w:rsidR="009464BD">
        <w:rPr>
          <w:rStyle w:val="Mylink"/>
        </w:rPr>
        <w:t>6.6.3</w:t>
      </w:r>
      <w:r w:rsidRPr="009D6161">
        <w:rPr>
          <w:rStyle w:val="Mylink"/>
        </w:rPr>
        <w:fldChar w:fldCharType="end"/>
      </w:r>
      <w:r w:rsidRPr="003C3148">
        <w:t>.</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472FC6D0" w14:textId="77777777" w:rsidR="003C3148" w:rsidRPr="003C3148" w:rsidRDefault="003C3148" w:rsidP="00DB3A3B">
      <w:pPr>
        <w:pStyle w:val="Titlu111"/>
      </w:pPr>
      <w:bookmarkStart w:id="1038" w:name="_Ref321130888"/>
      <w:bookmarkStart w:id="1039" w:name="_Toc320620697"/>
      <w:bookmarkStart w:id="1040" w:name="_Toc320620029"/>
      <w:bookmarkStart w:id="1041" w:name="_Ref320614918"/>
      <w:bookmarkStart w:id="1042" w:name="_Ref320614319"/>
      <w:bookmarkStart w:id="1043" w:name="_Ref320613797"/>
      <w:bookmarkStart w:id="1044" w:name="_Toc318448658"/>
      <w:bookmarkStart w:id="1045" w:name="_Toc318448485"/>
      <w:bookmarkStart w:id="1046" w:name="_Toc318364531"/>
      <w:bookmarkStart w:id="1047" w:name="_Toc318364331"/>
      <w:bookmarkStart w:id="1048" w:name="_Toc144199998"/>
      <w:bookmarkStart w:id="1049" w:name="_Toc62480981"/>
      <w:bookmarkStart w:id="1050" w:name="_Toc361226918"/>
      <w:bookmarkStart w:id="1051" w:name="_Toc156230377"/>
      <w:bookmarkStart w:id="1052" w:name="_Toc184491227"/>
      <w:r w:rsidRPr="003C3148">
        <w:t>Grinzi</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0EEB02B1" w14:textId="56851D49" w:rsidR="003C3148" w:rsidRPr="003C3148" w:rsidRDefault="003C3148" w:rsidP="003C3148">
      <w:pPr>
        <w:pStyle w:val="Paragraf"/>
      </w:pPr>
      <w:r w:rsidRPr="003C3148">
        <w:t>Pentru verificarea și conformarea grinzilor la stabilitate generală se utilizează prevederile SR EN 1993-1-1 considerând ipoteza că numai la unul din capete s-a format o articula</w:t>
      </w:r>
      <w:r w:rsidR="00C86317">
        <w:t>ț</w:t>
      </w:r>
      <w:r w:rsidRPr="003C3148">
        <w:t>ie plastică, iar la celălalt capăt se dezvoltă momentul încovoietor generat de încărcările din gruparea seismică de proiectare. Pentru verificarea de stabilitate generală a grinzii, la capătul mai pu</w:t>
      </w:r>
      <w:r w:rsidR="00C86317">
        <w:t>ț</w:t>
      </w:r>
      <w:r w:rsidRPr="003C3148">
        <w:t>in solicitat se consideră valoarea de proiectare a momentului încovoietor cauzat de încărcările din gruparea seismică, iar la celălalt capăt se consideră un moment încovoietor egal cu capacitatea de rezisten</w:t>
      </w:r>
      <w:r w:rsidR="00C86317">
        <w:t>ț</w:t>
      </w:r>
      <w:r w:rsidRPr="003C3148">
        <w:t>ă plastică a sec</w:t>
      </w:r>
      <w:r w:rsidR="00C86317">
        <w:t>ț</w:t>
      </w:r>
      <w:r w:rsidRPr="003C3148">
        <w:t>iunii grinzii.</w:t>
      </w:r>
    </w:p>
    <w:p w14:paraId="68D2EDB5" w14:textId="2B7075BD" w:rsidR="003C3148" w:rsidRPr="003C3148" w:rsidRDefault="003C3148" w:rsidP="003C3148">
      <w:pPr>
        <w:pStyle w:val="Paragraf"/>
      </w:pPr>
      <w:r w:rsidRPr="003C3148">
        <w:t xml:space="preserve"> În zonele plastice ale grinzilor, conform configura</w:t>
      </w:r>
      <w:r w:rsidR="00C86317">
        <w:t>ț</w:t>
      </w:r>
      <w:r w:rsidRPr="003C3148">
        <w:t xml:space="preserve">iei mecanismului plastic optim prevăzută la </w:t>
      </w:r>
      <w:r w:rsidRPr="009D6161">
        <w:rPr>
          <w:rStyle w:val="Mylink"/>
        </w:rPr>
        <w:fldChar w:fldCharType="begin"/>
      </w:r>
      <w:r w:rsidR="009D6161" w:rsidRPr="009D6161">
        <w:rPr>
          <w:rStyle w:val="Mylink"/>
        </w:rPr>
        <w:instrText>REF _Ref155458329 \r \* CHARFORMAT \h</w:instrText>
      </w:r>
      <w:r w:rsidRPr="009D6161">
        <w:rPr>
          <w:rStyle w:val="Mylink"/>
        </w:rPr>
      </w:r>
      <w:r w:rsidRPr="009D6161">
        <w:rPr>
          <w:rStyle w:val="Mylink"/>
        </w:rPr>
        <w:fldChar w:fldCharType="separate"/>
      </w:r>
      <w:r w:rsidR="009464BD">
        <w:rPr>
          <w:rStyle w:val="Mylink"/>
        </w:rPr>
        <w:t>6.2.5</w:t>
      </w:r>
      <w:r w:rsidRPr="009D6161">
        <w:rPr>
          <w:rStyle w:val="Mylink"/>
        </w:rPr>
        <w:fldChar w:fldCharType="end"/>
      </w:r>
      <w:r w:rsidRPr="003C3148">
        <w:t>, inima grinzilor se realizează fără goluri. Aceeași prevedere se aplică și pentru zonele de la capetele grinzii măsurate pe o distan</w:t>
      </w:r>
      <w:r w:rsidR="00C86317">
        <w:t>ț</w:t>
      </w:r>
      <w:r w:rsidRPr="003C3148">
        <w:t xml:space="preserve">ă egală cu </w:t>
      </w:r>
      <m:oMath>
        <m:r>
          <w:rPr>
            <w:rFonts w:ascii="Cambria Math" w:hAnsi="Cambria Math"/>
          </w:rPr>
          <m:t>3</m:t>
        </m:r>
        <m:sSub>
          <m:sSubPr>
            <m:ctrlPr>
              <w:rPr>
                <w:rFonts w:ascii="Cambria Math" w:hAnsi="Cambria Math"/>
                <w:i/>
              </w:rPr>
            </m:ctrlPr>
          </m:sSubPr>
          <m:e>
            <m:r>
              <w:rPr>
                <w:rFonts w:ascii="Cambria Math" w:hAnsi="Cambria Math"/>
              </w:rPr>
              <m:t>h</m:t>
            </m:r>
          </m:e>
          <m:sub>
            <m:r>
              <w:rPr>
                <w:rFonts w:ascii="Cambria Math" w:hAnsi="Cambria Math"/>
              </w:rPr>
              <m:t>w</m:t>
            </m:r>
          </m:sub>
        </m:sSub>
      </m:oMath>
      <w:r w:rsidRPr="003C3148">
        <w:t>, în raport cu fa</w:t>
      </w:r>
      <w:r w:rsidR="00C86317">
        <w:t>ț</w:t>
      </w:r>
      <w:r w:rsidRPr="003C3148">
        <w:t xml:space="preserve">a stâlpilor de reazem, unde </w:t>
      </w:r>
      <m:oMath>
        <m:sSub>
          <m:sSubPr>
            <m:ctrlPr>
              <w:rPr>
                <w:rFonts w:ascii="Cambria Math" w:hAnsi="Cambria Math"/>
                <w:i/>
              </w:rPr>
            </m:ctrlPr>
          </m:sSubPr>
          <m:e>
            <m:r>
              <w:rPr>
                <w:rFonts w:ascii="Cambria Math" w:hAnsi="Cambria Math"/>
              </w:rPr>
              <m:t>h</m:t>
            </m:r>
          </m:e>
          <m:sub>
            <m:r>
              <w:rPr>
                <w:rFonts w:ascii="Cambria Math" w:hAnsi="Cambria Math"/>
              </w:rPr>
              <m:t>w</m:t>
            </m:r>
          </m:sub>
        </m:sSub>
      </m:oMath>
      <w:r w:rsidRPr="003C3148">
        <w:t xml:space="preserve"> este înăl</w:t>
      </w:r>
      <w:proofErr w:type="spellStart"/>
      <w:r w:rsidR="00C86317">
        <w:t>ț</w:t>
      </w:r>
      <w:r w:rsidRPr="003C3148">
        <w:t>imea</w:t>
      </w:r>
      <w:proofErr w:type="spellEnd"/>
      <w:r w:rsidRPr="003C3148">
        <w:t xml:space="preserve"> inimii grinzii. În cazul utilizării în zona plastică a unei grinzi a unei sec</w:t>
      </w:r>
      <w:r w:rsidR="00C86317">
        <w:t>ț</w:t>
      </w:r>
      <w:r w:rsidRPr="003C3148">
        <w:t>iuni reduse, distan</w:t>
      </w:r>
      <w:r w:rsidR="00C86317">
        <w:t>ț</w:t>
      </w:r>
      <w:r w:rsidRPr="003C3148">
        <w:t>a se măsoară de la mijlocul lungimii acestei zone.</w:t>
      </w:r>
    </w:p>
    <w:p w14:paraId="7EF61570" w14:textId="4659650C" w:rsidR="003C3148" w:rsidRPr="003C3148" w:rsidRDefault="003C3148" w:rsidP="003C3148">
      <w:pPr>
        <w:pStyle w:val="Paragraf"/>
      </w:pPr>
      <w:r w:rsidRPr="003C3148">
        <w:t xml:space="preserve"> Pierderea stabilită</w:t>
      </w:r>
      <w:r w:rsidR="00C86317">
        <w:t>ț</w:t>
      </w:r>
      <w:r w:rsidRPr="003C3148">
        <w:t>ii generale a grinzii poate fi împiedicată prin prevederea de legături laterale la talpa comprimată așezate la distan</w:t>
      </w:r>
      <w:r w:rsidR="00C86317">
        <w:t>ț</w:t>
      </w:r>
      <w:r w:rsidRPr="003C3148">
        <w:t xml:space="preserve">e care respectă prevederile pentru </w:t>
      </w:r>
      <m:oMath>
        <m:sSub>
          <m:sSubPr>
            <m:ctrlPr>
              <w:rPr>
                <w:rFonts w:ascii="Cambria Math" w:hAnsi="Cambria Math"/>
                <w:i/>
              </w:rPr>
            </m:ctrlPr>
          </m:sSubPr>
          <m:e>
            <m:r>
              <w:rPr>
                <w:rFonts w:ascii="Cambria Math" w:hAnsi="Cambria Math"/>
              </w:rPr>
              <m:t>L</m:t>
            </m:r>
          </m:e>
          <m:sub>
            <m:r>
              <w:rPr>
                <w:rFonts w:ascii="Cambria Math" w:hAnsi="Cambria Math"/>
                <w:vertAlign w:val="subscript"/>
              </w:rPr>
              <m:t>stabilă</m:t>
            </m:r>
          </m:sub>
        </m:sSub>
      </m:oMath>
      <w:r w:rsidRPr="003C3148">
        <w:rPr>
          <w:i/>
        </w:rPr>
        <w:t xml:space="preserve"> </w:t>
      </w:r>
      <w:r w:rsidRPr="003C3148">
        <w:t>din SR EN 1993 1-1.</w:t>
      </w:r>
    </w:p>
    <w:p w14:paraId="41A15DFA" w14:textId="3E71EF99" w:rsidR="003C3148" w:rsidRPr="003C3148" w:rsidRDefault="003C3148" w:rsidP="003C3148">
      <w:pPr>
        <w:pStyle w:val="Paragraf"/>
      </w:pPr>
      <w:bookmarkStart w:id="1053" w:name="_Ref151157322"/>
      <w:r w:rsidRPr="003C3148">
        <w:t>Grinda se realizează astfel încât să îndeplinească în zonele poten</w:t>
      </w:r>
      <w:r w:rsidR="00C86317">
        <w:t>ț</w:t>
      </w:r>
      <w:r w:rsidRPr="003C3148">
        <w:t>ial plastice următoarele condi</w:t>
      </w:r>
      <w:r w:rsidR="00C86317">
        <w:t>ț</w:t>
      </w:r>
      <w:r w:rsidRPr="003C3148">
        <w:t>ii:</w:t>
      </w:r>
      <w:bookmarkEnd w:id="1053"/>
    </w:p>
    <w:tbl>
      <w:tblPr>
        <w:tblW w:w="5000" w:type="pct"/>
        <w:tblLook w:val="04A0" w:firstRow="1" w:lastRow="0" w:firstColumn="1" w:lastColumn="0" w:noHBand="0" w:noVBand="1"/>
      </w:tblPr>
      <w:tblGrid>
        <w:gridCol w:w="1253"/>
        <w:gridCol w:w="5851"/>
        <w:gridCol w:w="1254"/>
      </w:tblGrid>
      <w:tr w:rsidR="003C3148" w:rsidRPr="003C3148" w14:paraId="1750BA2C" w14:textId="77777777" w:rsidTr="009367A9">
        <w:trPr>
          <w:trHeight w:val="523"/>
        </w:trPr>
        <w:tc>
          <w:tcPr>
            <w:tcW w:w="750" w:type="pct"/>
            <w:vAlign w:val="center"/>
          </w:tcPr>
          <w:p w14:paraId="669F1610" w14:textId="77777777" w:rsidR="003C3148" w:rsidRPr="003C3148" w:rsidRDefault="003C3148" w:rsidP="009367A9">
            <w:pPr>
              <w:rPr>
                <w:lang w:eastAsia="zh-TW"/>
              </w:rPr>
            </w:pPr>
          </w:p>
        </w:tc>
        <w:tc>
          <w:tcPr>
            <w:tcW w:w="3500" w:type="pct"/>
            <w:vAlign w:val="center"/>
            <w:hideMark/>
          </w:tcPr>
          <w:p w14:paraId="001E4047" w14:textId="77777777" w:rsidR="003C3148" w:rsidRPr="003C3148" w:rsidRDefault="00000000" w:rsidP="009367A9">
            <w:pPr>
              <w:rPr>
                <w:rFonts w:cs="Arial"/>
                <w:color w:val="000000"/>
              </w:rPr>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rPr>
                          <m:t>M</m:t>
                        </m:r>
                      </m:e>
                      <m:sub>
                        <m:r>
                          <w:rPr>
                            <w:rFonts w:ascii="Cambria Math"/>
                          </w:rPr>
                          <m:t>Ed</m:t>
                        </m:r>
                      </m:sub>
                    </m:sSub>
                  </m:num>
                  <m:den>
                    <m:sSub>
                      <m:sSubPr>
                        <m:ctrlPr>
                          <w:rPr>
                            <w:rFonts w:ascii="Cambria Math" w:hAnsi="Cambria Math"/>
                            <w:i/>
                          </w:rPr>
                        </m:ctrlPr>
                      </m:sSubPr>
                      <m:e>
                        <m:r>
                          <w:rPr>
                            <w:rFonts w:ascii="Cambria Math"/>
                          </w:rPr>
                          <m:t>M</m:t>
                        </m:r>
                      </m:e>
                      <m:sub>
                        <m:r>
                          <w:rPr>
                            <w:rFonts w:ascii="Cambria Math"/>
                          </w:rPr>
                          <m:t>pl,Rd</m:t>
                        </m:r>
                      </m:sub>
                    </m:sSub>
                  </m:den>
                </m:f>
                <m:r>
                  <w:rPr>
                    <w:rFonts w:ascii="Cambria Math"/>
                  </w:rPr>
                  <m:t>≤</m:t>
                </m:r>
                <m:r>
                  <w:rPr>
                    <w:rFonts w:ascii="Cambria Math"/>
                  </w:rPr>
                  <m:t>1,00</m:t>
                </m:r>
              </m:oMath>
            </m:oMathPara>
          </w:p>
        </w:tc>
        <w:tc>
          <w:tcPr>
            <w:tcW w:w="750" w:type="pct"/>
            <w:vAlign w:val="center"/>
            <w:hideMark/>
          </w:tcPr>
          <w:p w14:paraId="23949CD1" w14:textId="77777777" w:rsidR="003C3148" w:rsidRPr="003C3148" w:rsidRDefault="003C3148" w:rsidP="00DB3A3B">
            <w:pPr>
              <w:pStyle w:val="Ecuatia"/>
            </w:pPr>
            <w:bookmarkStart w:id="1054" w:name="_Ref320615123"/>
            <w:r w:rsidRPr="003C3148">
              <w:t xml:space="preserve"> </w:t>
            </w:r>
            <w:bookmarkEnd w:id="1054"/>
          </w:p>
        </w:tc>
      </w:tr>
      <w:tr w:rsidR="003C3148" w:rsidRPr="003C3148" w14:paraId="29B429F8" w14:textId="77777777" w:rsidTr="009367A9">
        <w:trPr>
          <w:trHeight w:val="523"/>
        </w:trPr>
        <w:tc>
          <w:tcPr>
            <w:tcW w:w="750" w:type="pct"/>
            <w:vAlign w:val="center"/>
          </w:tcPr>
          <w:p w14:paraId="0F02ED59" w14:textId="77777777" w:rsidR="003C3148" w:rsidRPr="003C3148" w:rsidRDefault="003C3148" w:rsidP="009367A9">
            <w:pPr>
              <w:rPr>
                <w:lang w:eastAsia="zh-TW"/>
              </w:rPr>
            </w:pPr>
          </w:p>
        </w:tc>
        <w:tc>
          <w:tcPr>
            <w:tcW w:w="3500" w:type="pct"/>
            <w:vAlign w:val="center"/>
            <w:hideMark/>
          </w:tcPr>
          <w:p w14:paraId="7E582E1E" w14:textId="77777777" w:rsidR="003C3148" w:rsidRPr="003C3148" w:rsidRDefault="00000000" w:rsidP="009367A9">
            <w:pPr>
              <w:rPr>
                <w:position w:val="-12"/>
              </w:rPr>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rPr>
                          <m:t>N</m:t>
                        </m:r>
                      </m:e>
                      <m:sub>
                        <m:r>
                          <w:rPr>
                            <w:rFonts w:ascii="Cambria Math"/>
                          </w:rPr>
                          <m:t>Ed</m:t>
                        </m:r>
                      </m:sub>
                    </m:sSub>
                  </m:num>
                  <m:den>
                    <m:sSub>
                      <m:sSubPr>
                        <m:ctrlPr>
                          <w:rPr>
                            <w:rFonts w:ascii="Cambria Math" w:hAnsi="Cambria Math"/>
                            <w:i/>
                          </w:rPr>
                        </m:ctrlPr>
                      </m:sSubPr>
                      <m:e>
                        <m:r>
                          <w:rPr>
                            <w:rFonts w:ascii="Cambria Math"/>
                          </w:rPr>
                          <m:t>N</m:t>
                        </m:r>
                      </m:e>
                      <m:sub>
                        <m:r>
                          <w:rPr>
                            <w:rFonts w:ascii="Cambria Math"/>
                          </w:rPr>
                          <m:t>pl,Rd</m:t>
                        </m:r>
                      </m:sub>
                    </m:sSub>
                  </m:den>
                </m:f>
                <m:r>
                  <w:rPr>
                    <w:rFonts w:ascii="Cambria Math"/>
                  </w:rPr>
                  <m:t>≤</m:t>
                </m:r>
                <m:r>
                  <w:rPr>
                    <w:rFonts w:ascii="Cambria Math"/>
                  </w:rPr>
                  <m:t>0,15</m:t>
                </m:r>
              </m:oMath>
            </m:oMathPara>
          </w:p>
        </w:tc>
        <w:tc>
          <w:tcPr>
            <w:tcW w:w="750" w:type="pct"/>
            <w:vAlign w:val="center"/>
            <w:hideMark/>
          </w:tcPr>
          <w:p w14:paraId="17EE3D58" w14:textId="77777777" w:rsidR="003C3148" w:rsidRPr="003C3148" w:rsidRDefault="003C3148" w:rsidP="00DB3A3B">
            <w:pPr>
              <w:pStyle w:val="Ecuatia"/>
            </w:pPr>
            <w:bookmarkStart w:id="1055" w:name="_Ref151156127"/>
            <w:r w:rsidRPr="003C3148">
              <w:t xml:space="preserve"> </w:t>
            </w:r>
            <w:bookmarkEnd w:id="1055"/>
          </w:p>
        </w:tc>
      </w:tr>
      <w:tr w:rsidR="003C3148" w:rsidRPr="003C3148" w14:paraId="4822AD06" w14:textId="77777777" w:rsidTr="009367A9">
        <w:trPr>
          <w:trHeight w:val="523"/>
        </w:trPr>
        <w:tc>
          <w:tcPr>
            <w:tcW w:w="750" w:type="pct"/>
            <w:vAlign w:val="center"/>
          </w:tcPr>
          <w:p w14:paraId="7FBAD021" w14:textId="77777777" w:rsidR="003C3148" w:rsidRPr="003C3148" w:rsidRDefault="003C3148" w:rsidP="009367A9">
            <w:pPr>
              <w:rPr>
                <w:lang w:eastAsia="zh-TW"/>
              </w:rPr>
            </w:pPr>
          </w:p>
        </w:tc>
        <w:tc>
          <w:tcPr>
            <w:tcW w:w="3500" w:type="pct"/>
            <w:vAlign w:val="center"/>
            <w:hideMark/>
          </w:tcPr>
          <w:p w14:paraId="3CCF754E" w14:textId="77777777" w:rsidR="003C3148" w:rsidRPr="003C3148" w:rsidRDefault="00000000" w:rsidP="009367A9">
            <w:pPr>
              <w:rPr>
                <w:position w:val="-12"/>
              </w:rPr>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rPr>
                          <m:t>V</m:t>
                        </m:r>
                      </m:e>
                      <m:sub>
                        <m:r>
                          <w:rPr>
                            <w:rFonts w:ascii="Cambria Math"/>
                          </w:rPr>
                          <m:t>Ed</m:t>
                        </m:r>
                      </m:sub>
                    </m:sSub>
                  </m:num>
                  <m:den>
                    <m:sSub>
                      <m:sSubPr>
                        <m:ctrlPr>
                          <w:rPr>
                            <w:rFonts w:ascii="Cambria Math" w:hAnsi="Cambria Math"/>
                            <w:i/>
                          </w:rPr>
                        </m:ctrlPr>
                      </m:sSubPr>
                      <m:e>
                        <m:r>
                          <w:rPr>
                            <w:rFonts w:ascii="Cambria Math"/>
                          </w:rPr>
                          <m:t>V</m:t>
                        </m:r>
                      </m:e>
                      <m:sub>
                        <m:r>
                          <w:rPr>
                            <w:rFonts w:ascii="Cambria Math"/>
                          </w:rPr>
                          <m:t>pl,Rd</m:t>
                        </m:r>
                      </m:sub>
                    </m:sSub>
                  </m:den>
                </m:f>
                <m:r>
                  <w:rPr>
                    <w:rFonts w:ascii="Cambria Math"/>
                  </w:rPr>
                  <m:t>≤</m:t>
                </m:r>
                <m:r>
                  <w:rPr>
                    <w:rFonts w:ascii="Cambria Math"/>
                  </w:rPr>
                  <m:t>0,50</m:t>
                </m:r>
              </m:oMath>
            </m:oMathPara>
          </w:p>
        </w:tc>
        <w:tc>
          <w:tcPr>
            <w:tcW w:w="750" w:type="pct"/>
            <w:vAlign w:val="center"/>
            <w:hideMark/>
          </w:tcPr>
          <w:p w14:paraId="7DD3F9CA" w14:textId="77777777" w:rsidR="003C3148" w:rsidRPr="003C3148" w:rsidRDefault="003C3148" w:rsidP="00DB3A3B">
            <w:pPr>
              <w:pStyle w:val="Ecuatia"/>
            </w:pPr>
            <w:bookmarkStart w:id="1056" w:name="_Ref320615126"/>
            <w:r w:rsidRPr="003C3148">
              <w:t xml:space="preserve"> </w:t>
            </w:r>
            <w:bookmarkEnd w:id="1056"/>
          </w:p>
        </w:tc>
      </w:tr>
    </w:tbl>
    <w:p w14:paraId="755495B8" w14:textId="77777777" w:rsidR="003C3148" w:rsidRPr="003C3148" w:rsidRDefault="003C3148" w:rsidP="003C3148">
      <w:pPr>
        <w:pStyle w:val="Notatii"/>
      </w:pPr>
      <w:r w:rsidRPr="003C3148">
        <w:t>unde</w:t>
      </w:r>
    </w:p>
    <w:p w14:paraId="4900AC2E" w14:textId="7313EA6C" w:rsidR="003C3148" w:rsidRPr="003C3148" w:rsidRDefault="00000000" w:rsidP="003C3148">
      <w:pPr>
        <w:pStyle w:val="Notatii"/>
      </w:pPr>
      <m:oMath>
        <m:sSub>
          <m:sSubPr>
            <m:ctrlPr>
              <w:rPr>
                <w:rFonts w:ascii="Cambria Math" w:hAnsi="Cambria Math"/>
                <w:i/>
              </w:rPr>
            </m:ctrlPr>
          </m:sSubPr>
          <m:e>
            <m:r>
              <w:rPr>
                <w:rFonts w:ascii="Cambria Math" w:hAnsi="Cambria Math"/>
              </w:rPr>
              <m:t>N</m:t>
            </m:r>
          </m:e>
          <m:sub>
            <m:r>
              <w:rPr>
                <w:rFonts w:ascii="Cambria Math" w:hAnsi="Cambria Math"/>
                <w:vertAlign w:val="subscript"/>
              </w:rPr>
              <m:t>Ed</m:t>
            </m:r>
          </m:sub>
        </m:sSub>
      </m:oMath>
      <w:r w:rsidR="003C3148" w:rsidRPr="003C3148">
        <w:rPr>
          <w:i/>
        </w:rPr>
        <w:t xml:space="preserve">, </w:t>
      </w:r>
      <m:oMath>
        <m:sSub>
          <m:sSubPr>
            <m:ctrlPr>
              <w:rPr>
                <w:rFonts w:ascii="Cambria Math" w:hAnsi="Cambria Math"/>
                <w:i/>
              </w:rPr>
            </m:ctrlPr>
          </m:sSubPr>
          <m:e>
            <m:r>
              <w:rPr>
                <w:rFonts w:ascii="Cambria Math" w:hAnsi="Cambria Math"/>
              </w:rPr>
              <m:t>M</m:t>
            </m:r>
          </m:e>
          <m:sub>
            <m:r>
              <w:rPr>
                <w:rFonts w:ascii="Cambria Math" w:hAnsi="Cambria Math"/>
                <w:vertAlign w:val="subscript"/>
              </w:rPr>
              <m:t>Ed</m:t>
            </m:r>
          </m:sub>
        </m:sSub>
      </m:oMath>
      <w:r w:rsidR="003C3148" w:rsidRPr="003C3148">
        <w:rPr>
          <w:i/>
        </w:rPr>
        <w:t xml:space="preserve">, </w:t>
      </w:r>
      <m:oMath>
        <m:sSub>
          <m:sSubPr>
            <m:ctrlPr>
              <w:rPr>
                <w:rFonts w:ascii="Cambria Math" w:hAnsi="Cambria Math"/>
                <w:i/>
              </w:rPr>
            </m:ctrlPr>
          </m:sSubPr>
          <m:e>
            <m:r>
              <w:rPr>
                <w:rFonts w:ascii="Cambria Math" w:hAnsi="Cambria Math"/>
              </w:rPr>
              <m:t>V</m:t>
            </m:r>
          </m:e>
          <m:sub>
            <m:r>
              <w:rPr>
                <w:rFonts w:ascii="Cambria Math" w:hAnsi="Cambria Math"/>
                <w:vertAlign w:val="subscript"/>
              </w:rPr>
              <m:t>Ed</m:t>
            </m:r>
          </m:sub>
        </m:sSub>
      </m:oMath>
      <w:r w:rsidR="003C3148" w:rsidRPr="003C3148">
        <w:t xml:space="preserve">  valorile de proiectare ale for</w:t>
      </w:r>
      <w:proofErr w:type="spellStart"/>
      <w:r w:rsidR="00C86317">
        <w:t>ț</w:t>
      </w:r>
      <w:r w:rsidR="003C3148" w:rsidRPr="003C3148">
        <w:t>ei</w:t>
      </w:r>
      <w:proofErr w:type="spellEnd"/>
      <w:r w:rsidR="003C3148" w:rsidRPr="003C3148">
        <w:t xml:space="preserve"> axiale, momentului încovoietor și for</w:t>
      </w:r>
      <w:r w:rsidR="00C86317">
        <w:t>ț</w:t>
      </w:r>
      <w:r w:rsidR="003C3148" w:rsidRPr="003C3148">
        <w:t>ei tăietoare, în gruparea de încărcări care include ac</w:t>
      </w:r>
      <w:r w:rsidR="00C86317">
        <w:t>ț</w:t>
      </w:r>
      <w:r w:rsidR="003C3148" w:rsidRPr="003C3148">
        <w:t>iunea seismică;</w:t>
      </w:r>
    </w:p>
    <w:tbl>
      <w:tblPr>
        <w:tblW w:w="5000" w:type="pct"/>
        <w:tblLook w:val="04A0" w:firstRow="1" w:lastRow="0" w:firstColumn="1" w:lastColumn="0" w:noHBand="0" w:noVBand="1"/>
      </w:tblPr>
      <w:tblGrid>
        <w:gridCol w:w="1253"/>
        <w:gridCol w:w="5851"/>
        <w:gridCol w:w="1254"/>
      </w:tblGrid>
      <w:tr w:rsidR="003C3148" w:rsidRPr="003C3148" w14:paraId="78786B28" w14:textId="77777777" w:rsidTr="009367A9">
        <w:trPr>
          <w:trHeight w:val="523"/>
        </w:trPr>
        <w:tc>
          <w:tcPr>
            <w:tcW w:w="750" w:type="pct"/>
            <w:vAlign w:val="center"/>
          </w:tcPr>
          <w:p w14:paraId="39DA2FC3" w14:textId="77777777" w:rsidR="003C3148" w:rsidRPr="003C3148" w:rsidRDefault="003C3148" w:rsidP="009367A9">
            <w:pPr>
              <w:rPr>
                <w:lang w:eastAsia="zh-TW"/>
              </w:rPr>
            </w:pPr>
          </w:p>
        </w:tc>
        <w:tc>
          <w:tcPr>
            <w:tcW w:w="3500" w:type="pct"/>
            <w:vAlign w:val="center"/>
            <w:hideMark/>
          </w:tcPr>
          <w:p w14:paraId="02671786" w14:textId="77777777" w:rsidR="003C3148" w:rsidRPr="003C3148" w:rsidRDefault="00000000" w:rsidP="009367A9">
            <w:pPr>
              <w:rPr>
                <w:position w:val="-12"/>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vertAlign w:val="subscript"/>
                      </w:rPr>
                      <m:t>Ed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vertAlign w:val="subscript"/>
                      </w:rPr>
                      <m:t>Ed,G</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vertAlign w:val="subscript"/>
                      </w:rPr>
                      <m:t>Ed, M</m:t>
                    </m:r>
                  </m:sub>
                </m:sSub>
              </m:oMath>
            </m:oMathPara>
          </w:p>
        </w:tc>
        <w:tc>
          <w:tcPr>
            <w:tcW w:w="750" w:type="pct"/>
            <w:vAlign w:val="center"/>
            <w:hideMark/>
          </w:tcPr>
          <w:p w14:paraId="47FE0E53" w14:textId="77777777" w:rsidR="003C3148" w:rsidRPr="003C3148" w:rsidRDefault="003C3148" w:rsidP="00DB3A3B">
            <w:pPr>
              <w:pStyle w:val="Ecuatia"/>
            </w:pPr>
            <w:r w:rsidRPr="003C3148">
              <w:t xml:space="preserve"> </w:t>
            </w:r>
          </w:p>
        </w:tc>
      </w:tr>
    </w:tbl>
    <w:p w14:paraId="3EB3C8AE" w14:textId="7993F356" w:rsidR="003C3148" w:rsidRPr="003C3148" w:rsidRDefault="00000000" w:rsidP="003C3148">
      <w:pPr>
        <w:pStyle w:val="Notatii"/>
      </w:pPr>
      <m:oMath>
        <m:sSub>
          <m:sSubPr>
            <m:ctrlPr>
              <w:rPr>
                <w:rFonts w:ascii="Cambria Math" w:hAnsi="Cambria Math"/>
                <w:i/>
              </w:rPr>
            </m:ctrlPr>
          </m:sSubPr>
          <m:e>
            <m:r>
              <w:rPr>
                <w:rFonts w:ascii="Cambria Math" w:hAnsi="Cambria Math"/>
              </w:rPr>
              <m:t>V</m:t>
            </m:r>
          </m:e>
          <m:sub>
            <m:r>
              <w:rPr>
                <w:rFonts w:ascii="Cambria Math" w:hAnsi="Cambria Math"/>
                <w:vertAlign w:val="subscript"/>
              </w:rPr>
              <m:t>Ed,G</m:t>
            </m:r>
          </m:sub>
        </m:sSub>
      </m:oMath>
      <w:r w:rsidR="003C3148" w:rsidRPr="003C3148">
        <w:tab/>
        <w:t>for</w:t>
      </w:r>
      <w:r w:rsidR="00C86317">
        <w:t>ț</w:t>
      </w:r>
      <w:r w:rsidR="003C3148" w:rsidRPr="003C3148">
        <w:t>a tăietoare din ac</w:t>
      </w:r>
      <w:r w:rsidR="00C86317">
        <w:t>ț</w:t>
      </w:r>
      <w:r w:rsidR="003C3148" w:rsidRPr="003C3148">
        <w:t xml:space="preserve">iunile </w:t>
      </w:r>
      <w:proofErr w:type="spellStart"/>
      <w:r w:rsidR="003C3148" w:rsidRPr="003C3148">
        <w:t>neseismice</w:t>
      </w:r>
      <w:proofErr w:type="spellEnd"/>
      <w:r w:rsidR="003C3148" w:rsidRPr="003C3148">
        <w:t xml:space="preserve"> con</w:t>
      </w:r>
      <w:r w:rsidR="00C86317">
        <w:t>ț</w:t>
      </w:r>
      <w:r w:rsidR="003C3148" w:rsidRPr="003C3148">
        <w:t>inute în gruparea de încărcări care include ac</w:t>
      </w:r>
      <w:r w:rsidR="00C86317">
        <w:t>ț</w:t>
      </w:r>
      <w:r w:rsidR="003C3148" w:rsidRPr="003C3148">
        <w:t>iunea seismică;</w:t>
      </w:r>
    </w:p>
    <w:p w14:paraId="12268B76" w14:textId="7D203979" w:rsidR="003C3148" w:rsidRPr="003C3148" w:rsidRDefault="00000000" w:rsidP="003C3148">
      <w:pPr>
        <w:pStyle w:val="Notatii"/>
      </w:pPr>
      <m:oMath>
        <m:sSub>
          <m:sSubPr>
            <m:ctrlPr>
              <w:rPr>
                <w:rFonts w:ascii="Cambria Math" w:hAnsi="Cambria Math"/>
                <w:i/>
              </w:rPr>
            </m:ctrlPr>
          </m:sSubPr>
          <m:e>
            <m:r>
              <w:rPr>
                <w:rFonts w:ascii="Cambria Math" w:hAnsi="Cambria Math"/>
              </w:rPr>
              <m:t>V</m:t>
            </m:r>
          </m:e>
          <m:sub>
            <m:r>
              <w:rPr>
                <w:rFonts w:ascii="Cambria Math" w:hAnsi="Cambria Math"/>
                <w:vertAlign w:val="subscript"/>
              </w:rPr>
              <m:t>Ed, M</m:t>
            </m:r>
          </m:sub>
        </m:sSub>
      </m:oMath>
      <w:r w:rsidR="003C3148" w:rsidRPr="003C3148">
        <w:tab/>
        <w:t>for</w:t>
      </w:r>
      <w:r w:rsidR="00C86317">
        <w:t>ț</w:t>
      </w:r>
      <w:r w:rsidR="003C3148" w:rsidRPr="003C3148">
        <w:t>a tăietoare care corespunde încărcării grinzii în zonele plastice „A” și „B” de la capete, cu momentele încovoietoare care corespund valorilor de proiectare ale capacită</w:t>
      </w:r>
      <w:r w:rsidR="00C86317">
        <w:t>ț</w:t>
      </w:r>
      <w:r w:rsidR="003C3148" w:rsidRPr="003C3148">
        <w:t>ilor de rezisten</w:t>
      </w:r>
      <w:r w:rsidR="00C86317">
        <w:t>ț</w:t>
      </w:r>
      <w:r w:rsidR="003C3148" w:rsidRPr="003C3148">
        <w:t>ă la încovoiere, cu semn opus:</w:t>
      </w:r>
    </w:p>
    <w:tbl>
      <w:tblPr>
        <w:tblW w:w="5000" w:type="pct"/>
        <w:tblLook w:val="04A0" w:firstRow="1" w:lastRow="0" w:firstColumn="1" w:lastColumn="0" w:noHBand="0" w:noVBand="1"/>
      </w:tblPr>
      <w:tblGrid>
        <w:gridCol w:w="1253"/>
        <w:gridCol w:w="5851"/>
        <w:gridCol w:w="1254"/>
      </w:tblGrid>
      <w:tr w:rsidR="003C3148" w:rsidRPr="003C3148" w14:paraId="078369F4" w14:textId="77777777" w:rsidTr="009367A9">
        <w:trPr>
          <w:trHeight w:val="523"/>
        </w:trPr>
        <w:tc>
          <w:tcPr>
            <w:tcW w:w="750" w:type="pct"/>
            <w:vAlign w:val="center"/>
          </w:tcPr>
          <w:p w14:paraId="6BC0F5F2" w14:textId="77777777" w:rsidR="003C3148" w:rsidRPr="003C3148" w:rsidRDefault="003C3148" w:rsidP="009367A9">
            <w:pPr>
              <w:rPr>
                <w:lang w:eastAsia="zh-TW"/>
              </w:rPr>
            </w:pPr>
          </w:p>
        </w:tc>
        <w:tc>
          <w:tcPr>
            <w:tcW w:w="3500" w:type="pct"/>
            <w:vAlign w:val="center"/>
            <w:hideMark/>
          </w:tcPr>
          <w:p w14:paraId="64A83B13" w14:textId="77777777" w:rsidR="003C3148" w:rsidRPr="003C3148" w:rsidRDefault="00000000" w:rsidP="009367A9">
            <w:pPr>
              <w:rPr>
                <w:position w:val="-12"/>
              </w:rPr>
            </w:pPr>
            <m:oMathPara>
              <m:oMathParaPr>
                <m:jc m:val="left"/>
              </m:oMathParaPr>
              <m:oMath>
                <m:sSub>
                  <m:sSubPr>
                    <m:ctrlPr>
                      <w:rPr>
                        <w:rFonts w:ascii="Cambria Math" w:hAnsi="Cambria Math"/>
                        <w:i/>
                        <w:iCs/>
                      </w:rPr>
                    </m:ctrlPr>
                  </m:sSubPr>
                  <m:e>
                    <m:r>
                      <w:rPr>
                        <w:rFonts w:ascii="Cambria Math" w:hAnsi="Cambria Math"/>
                      </w:rPr>
                      <m:t>V</m:t>
                    </m:r>
                  </m:e>
                  <m:sub>
                    <m:r>
                      <w:rPr>
                        <w:rFonts w:ascii="Cambria Math" w:hAnsi="Cambria Math"/>
                        <w:vertAlign w:val="subscript"/>
                      </w:rPr>
                      <m:t>Ed,M</m:t>
                    </m:r>
                  </m:sub>
                </m:sSub>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vertAlign w:val="subscript"/>
                      </w:rPr>
                      <m:t>pl,Rd</m:t>
                    </m:r>
                    <m:ctrlPr>
                      <w:rPr>
                        <w:rFonts w:ascii="Cambria Math" w:hAnsi="Cambria Math"/>
                        <w:i/>
                        <w:vertAlign w:val="subscript"/>
                      </w:rPr>
                    </m:ctrlPr>
                  </m:sub>
                  <m:sup>
                    <m:r>
                      <w:rPr>
                        <w:rFonts w:ascii="Cambria Math" w:hAnsi="Cambria Math"/>
                      </w:rPr>
                      <m:t>A</m:t>
                    </m:r>
                  </m:sup>
                </m:sSub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vertAlign w:val="subscript"/>
                      </w:rPr>
                      <m:t>pl,Rd</m:t>
                    </m:r>
                    <m:ctrlPr>
                      <w:rPr>
                        <w:rFonts w:ascii="Cambria Math" w:hAnsi="Cambria Math"/>
                        <w:i/>
                        <w:vertAlign w:val="subscript"/>
                      </w:rPr>
                    </m:ctrlPr>
                  </m:sub>
                  <m:sup>
                    <m:r>
                      <w:rPr>
                        <w:rFonts w:ascii="Cambria Math" w:hAnsi="Cambria Math"/>
                      </w:rPr>
                      <m:t>B</m:t>
                    </m:r>
                  </m:sup>
                </m:sSubSup>
                <m:r>
                  <w:rPr>
                    <w:rFonts w:ascii="Cambria Math" w:hAnsi="Cambria Math"/>
                  </w:rPr>
                  <m:t>)/</m:t>
                </m:r>
                <m:sSub>
                  <m:sSubPr>
                    <m:ctrlPr>
                      <w:rPr>
                        <w:rFonts w:ascii="Cambria Math" w:hAnsi="Cambria Math"/>
                        <w:i/>
                        <w:iCs/>
                      </w:rPr>
                    </m:ctrlPr>
                  </m:sSubPr>
                  <m:e>
                    <m:r>
                      <w:rPr>
                        <w:rFonts w:ascii="Cambria Math" w:hAnsi="Cambria Math"/>
                      </w:rPr>
                      <m:t>L</m:t>
                    </m:r>
                    <m:ctrlPr>
                      <w:rPr>
                        <w:rFonts w:ascii="Cambria Math" w:hAnsi="Cambria Math"/>
                        <w:i/>
                      </w:rPr>
                    </m:ctrlPr>
                  </m:e>
                  <m:sub>
                    <m:r>
                      <w:rPr>
                        <w:rFonts w:ascii="Cambria Math" w:hAnsi="Cambria Math"/>
                        <w:vertAlign w:val="subscript"/>
                      </w:rPr>
                      <m:t>AB</m:t>
                    </m:r>
                  </m:sub>
                </m:sSub>
              </m:oMath>
            </m:oMathPara>
          </w:p>
        </w:tc>
        <w:tc>
          <w:tcPr>
            <w:tcW w:w="750" w:type="pct"/>
            <w:vAlign w:val="center"/>
            <w:hideMark/>
          </w:tcPr>
          <w:p w14:paraId="24EF32FA" w14:textId="77777777" w:rsidR="003C3148" w:rsidRPr="003C3148" w:rsidRDefault="003C3148" w:rsidP="00DB3A3B">
            <w:pPr>
              <w:pStyle w:val="Ecuatia"/>
            </w:pPr>
            <w:r w:rsidRPr="003C3148">
              <w:t xml:space="preserve"> </w:t>
            </w:r>
          </w:p>
        </w:tc>
      </w:tr>
    </w:tbl>
    <w:p w14:paraId="578473E8" w14:textId="4D2511B0" w:rsidR="003C3148" w:rsidRPr="003C3148" w:rsidRDefault="00000000" w:rsidP="003C3148">
      <w:pPr>
        <w:pStyle w:val="Notatii"/>
      </w:pPr>
      <m:oMath>
        <m:sSub>
          <m:sSubPr>
            <m:ctrlPr>
              <w:rPr>
                <w:rFonts w:ascii="Cambria Math" w:hAnsi="Cambria Math"/>
                <w:i/>
                <w:iCs/>
              </w:rPr>
            </m:ctrlPr>
          </m:sSubPr>
          <m:e>
            <m:r>
              <w:rPr>
                <w:rFonts w:ascii="Cambria Math" w:hAnsi="Cambria Math"/>
              </w:rPr>
              <m:t>L</m:t>
            </m:r>
            <m:ctrlPr>
              <w:rPr>
                <w:rFonts w:ascii="Cambria Math" w:hAnsi="Cambria Math"/>
                <w:i/>
              </w:rPr>
            </m:ctrlPr>
          </m:e>
          <m:sub>
            <m:r>
              <w:rPr>
                <w:rFonts w:ascii="Cambria Math" w:hAnsi="Cambria Math"/>
                <w:vertAlign w:val="subscript"/>
              </w:rPr>
              <m:t>AB</m:t>
            </m:r>
          </m:sub>
        </m:sSub>
      </m:oMath>
      <w:r w:rsidR="003C3148" w:rsidRPr="003C3148">
        <w:t xml:space="preserve"> </w:t>
      </w:r>
      <w:r w:rsidR="003C3148" w:rsidRPr="003C3148">
        <w:tab/>
        <w:t>distan</w:t>
      </w:r>
      <w:r w:rsidR="00C86317">
        <w:t>ț</w:t>
      </w:r>
      <w:r w:rsidR="003C3148" w:rsidRPr="003C3148">
        <w:t>a dintre zonele plastice care dezvoltă în aceeași deschidere a grinzii, dar nu mai mult de 0,90 din deschiderea liberă a grinzii  măsurată între fe</w:t>
      </w:r>
      <w:r w:rsidR="00C86317">
        <w:t>ț</w:t>
      </w:r>
      <w:r w:rsidR="003C3148" w:rsidRPr="003C3148">
        <w:t>ele laterale stâlpilor;</w:t>
      </w:r>
    </w:p>
    <w:p w14:paraId="0F5F62F3" w14:textId="2FE8CA3F" w:rsidR="003C3148" w:rsidRPr="003C3148" w:rsidRDefault="00000000" w:rsidP="003C3148">
      <w:pPr>
        <w:pStyle w:val="Notatii"/>
      </w:pPr>
      <m:oMath>
        <m:sSub>
          <m:sSubPr>
            <m:ctrlPr>
              <w:rPr>
                <w:rFonts w:ascii="Cambria Math" w:hAnsi="Cambria Math"/>
                <w:i/>
              </w:rPr>
            </m:ctrlPr>
          </m:sSubPr>
          <m:e>
            <m:r>
              <w:rPr>
                <w:rFonts w:ascii="Cambria Math" w:hAnsi="Cambria Math"/>
              </w:rPr>
              <m:t>N</m:t>
            </m:r>
          </m:e>
          <m:sub>
            <m:r>
              <w:rPr>
                <w:rFonts w:ascii="Cambria Math" w:hAnsi="Cambria Math"/>
                <w:vertAlign w:val="subscript"/>
              </w:rPr>
              <m:t>pl,Rd</m:t>
            </m:r>
          </m:sub>
        </m:sSub>
      </m:oMath>
      <w:r w:rsidR="003C3148" w:rsidRPr="003C3148">
        <w:rPr>
          <w:i/>
        </w:rPr>
        <w:t xml:space="preserve">, </w:t>
      </w:r>
      <m:oMath>
        <m:sSub>
          <m:sSubPr>
            <m:ctrlPr>
              <w:rPr>
                <w:rFonts w:ascii="Cambria Math" w:hAnsi="Cambria Math"/>
                <w:i/>
              </w:rPr>
            </m:ctrlPr>
          </m:sSubPr>
          <m:e>
            <m:r>
              <w:rPr>
                <w:rFonts w:ascii="Cambria Math" w:hAnsi="Cambria Math"/>
              </w:rPr>
              <m:t>M</m:t>
            </m:r>
          </m:e>
          <m:sub>
            <m:r>
              <w:rPr>
                <w:rFonts w:ascii="Cambria Math" w:hAnsi="Cambria Math"/>
                <w:vertAlign w:val="subscript"/>
              </w:rPr>
              <m:t>pl,Rd</m:t>
            </m:r>
          </m:sub>
        </m:sSub>
      </m:oMath>
      <w:r w:rsidR="003C3148" w:rsidRPr="003C3148">
        <w:rPr>
          <w:i/>
        </w:rPr>
        <w:t xml:space="preserve">, </w:t>
      </w:r>
      <m:oMath>
        <m:sSub>
          <m:sSubPr>
            <m:ctrlPr>
              <w:rPr>
                <w:rFonts w:ascii="Cambria Math" w:hAnsi="Cambria Math"/>
                <w:i/>
              </w:rPr>
            </m:ctrlPr>
          </m:sSubPr>
          <m:e>
            <m:r>
              <w:rPr>
                <w:rFonts w:ascii="Cambria Math" w:hAnsi="Cambria Math"/>
              </w:rPr>
              <m:t>V</m:t>
            </m:r>
          </m:e>
          <m:sub>
            <m:r>
              <w:rPr>
                <w:rFonts w:ascii="Cambria Math" w:hAnsi="Cambria Math"/>
                <w:vertAlign w:val="subscript"/>
              </w:rPr>
              <m:t>pl,Ed</m:t>
            </m:r>
          </m:sub>
        </m:sSub>
      </m:oMath>
      <w:r w:rsidR="003C3148" w:rsidRPr="003C3148">
        <w:t xml:space="preserve"> valorile de proiectare ale capacită</w:t>
      </w:r>
      <w:r w:rsidR="00C86317">
        <w:t>ț</w:t>
      </w:r>
      <w:r w:rsidR="003C3148" w:rsidRPr="003C3148">
        <w:t>ii de rezisten</w:t>
      </w:r>
      <w:r w:rsidR="00C86317">
        <w:t>ț</w:t>
      </w:r>
      <w:r w:rsidR="003C3148" w:rsidRPr="003C3148">
        <w:t>ă la for</w:t>
      </w:r>
      <w:r w:rsidR="00C86317">
        <w:t>ț</w:t>
      </w:r>
      <w:r w:rsidR="003C3148" w:rsidRPr="003C3148">
        <w:t>ă axială, moment încovoietor și for</w:t>
      </w:r>
      <w:r w:rsidR="00C86317">
        <w:t>ț</w:t>
      </w:r>
      <w:r w:rsidR="003C3148" w:rsidRPr="003C3148">
        <w:t>ă tăietoare.</w:t>
      </w:r>
    </w:p>
    <w:p w14:paraId="5963CBAF" w14:textId="24AC74E6" w:rsidR="003C3148" w:rsidRPr="003C3148" w:rsidRDefault="003C3148" w:rsidP="003C3148">
      <w:pPr>
        <w:pStyle w:val="Paragraf"/>
      </w:pPr>
      <w:r w:rsidRPr="003C3148">
        <w:t>În situa</w:t>
      </w:r>
      <w:r w:rsidR="00C86317">
        <w:t>ț</w:t>
      </w:r>
      <w:r w:rsidRPr="003C3148">
        <w:t xml:space="preserve">ia în care </w:t>
      </w:r>
      <w:r w:rsidR="00AE54C7">
        <w:t xml:space="preserve">oricare dintre </w:t>
      </w:r>
      <w:r w:rsidRPr="003C3148">
        <w:t>rela</w:t>
      </w:r>
      <w:r w:rsidR="00C86317">
        <w:t>ț</w:t>
      </w:r>
      <w:r w:rsidRPr="003C3148">
        <w:t>iile</w:t>
      </w:r>
      <w:r w:rsidR="00AE54C7">
        <w:t xml:space="preserve"> </w:t>
      </w:r>
      <w:r w:rsidR="00AE54C7" w:rsidRPr="00AE54C7">
        <w:rPr>
          <w:rStyle w:val="Mylink"/>
        </w:rPr>
        <w:fldChar w:fldCharType="begin"/>
      </w:r>
      <w:r w:rsidR="00AE54C7" w:rsidRPr="00AE54C7">
        <w:rPr>
          <w:rStyle w:val="Mylink"/>
        </w:rPr>
        <w:instrText xml:space="preserve"> REF _Ref320615123 \r \h </w:instrText>
      </w:r>
      <w:r w:rsidR="00AE54C7">
        <w:rPr>
          <w:rStyle w:val="Mylink"/>
        </w:rPr>
        <w:instrText xml:space="preserve"> \* MERGEFORMAT </w:instrText>
      </w:r>
      <w:r w:rsidR="00AE54C7" w:rsidRPr="00AE54C7">
        <w:rPr>
          <w:rStyle w:val="Mylink"/>
        </w:rPr>
      </w:r>
      <w:r w:rsidR="00AE54C7" w:rsidRPr="00AE54C7">
        <w:rPr>
          <w:rStyle w:val="Mylink"/>
        </w:rPr>
        <w:fldChar w:fldCharType="separate"/>
      </w:r>
      <w:r w:rsidR="009464BD">
        <w:rPr>
          <w:rStyle w:val="Mylink"/>
        </w:rPr>
        <w:t>(6.16)</w:t>
      </w:r>
      <w:r w:rsidR="00AE54C7" w:rsidRPr="00AE54C7">
        <w:rPr>
          <w:rStyle w:val="Mylink"/>
        </w:rPr>
        <w:fldChar w:fldCharType="end"/>
      </w:r>
      <w:r w:rsidR="00AE54C7">
        <w:t>,</w:t>
      </w:r>
      <w:r w:rsidRPr="003C3148">
        <w:t xml:space="preserve"> </w:t>
      </w:r>
      <w:r w:rsidRPr="009D6161">
        <w:rPr>
          <w:rStyle w:val="Mylink"/>
        </w:rPr>
        <w:fldChar w:fldCharType="begin"/>
      </w:r>
      <w:r w:rsidR="009D6161" w:rsidRPr="009D6161">
        <w:rPr>
          <w:rStyle w:val="Mylink"/>
        </w:rPr>
        <w:instrText>REF _Ref151156127 \r \* CHARFORMAT \h</w:instrText>
      </w:r>
      <w:r w:rsidRPr="009D6161">
        <w:rPr>
          <w:rStyle w:val="Mylink"/>
        </w:rPr>
      </w:r>
      <w:r w:rsidRPr="009D6161">
        <w:rPr>
          <w:rStyle w:val="Mylink"/>
        </w:rPr>
        <w:fldChar w:fldCharType="separate"/>
      </w:r>
      <w:r w:rsidR="009464BD">
        <w:rPr>
          <w:rStyle w:val="Mylink"/>
        </w:rPr>
        <w:t>(6.17)</w:t>
      </w:r>
      <w:r w:rsidRPr="009D6161">
        <w:rPr>
          <w:rStyle w:val="Mylink"/>
        </w:rPr>
        <w:fldChar w:fldCharType="end"/>
      </w:r>
      <w:r w:rsidRPr="003C3148" w:rsidDel="00E73BC4">
        <w:t xml:space="preserve"> </w:t>
      </w:r>
      <w:r w:rsidRPr="003C3148">
        <w:t xml:space="preserve">sau </w:t>
      </w:r>
      <w:r w:rsidRPr="009D6161">
        <w:rPr>
          <w:rStyle w:val="Mylink"/>
        </w:rPr>
        <w:fldChar w:fldCharType="begin"/>
      </w:r>
      <w:r w:rsidR="009D6161" w:rsidRPr="009D6161">
        <w:rPr>
          <w:rStyle w:val="Mylink"/>
        </w:rPr>
        <w:instrText>REF _Ref320615126 \r \* CHARFORMAT \h</w:instrText>
      </w:r>
      <w:r w:rsidRPr="009D6161">
        <w:rPr>
          <w:rStyle w:val="Mylink"/>
        </w:rPr>
      </w:r>
      <w:r w:rsidRPr="009D6161">
        <w:rPr>
          <w:rStyle w:val="Mylink"/>
        </w:rPr>
        <w:fldChar w:fldCharType="separate"/>
      </w:r>
      <w:r w:rsidR="009464BD">
        <w:rPr>
          <w:rStyle w:val="Mylink"/>
        </w:rPr>
        <w:t>(6.18)</w:t>
      </w:r>
      <w:r w:rsidRPr="009D6161">
        <w:rPr>
          <w:rStyle w:val="Mylink"/>
        </w:rPr>
        <w:fldChar w:fldCharType="end"/>
      </w:r>
      <w:r w:rsidRPr="003C3148" w:rsidDel="00E73BC4">
        <w:t xml:space="preserve"> </w:t>
      </w:r>
      <w:r w:rsidRPr="003C3148">
        <w:t xml:space="preserve"> nu sunt îndeplinite, valoarea momentului </w:t>
      </w:r>
      <m:oMath>
        <m:sSub>
          <m:sSubPr>
            <m:ctrlPr>
              <w:rPr>
                <w:rFonts w:ascii="Cambria Math" w:hAnsi="Cambria Math"/>
                <w:i/>
              </w:rPr>
            </m:ctrlPr>
          </m:sSubPr>
          <m:e>
            <m:r>
              <w:rPr>
                <w:rFonts w:ascii="Cambria Math" w:hAnsi="Cambria Math"/>
              </w:rPr>
              <m:t>M</m:t>
            </m:r>
          </m:e>
          <m:sub>
            <m:r>
              <w:rPr>
                <w:rFonts w:ascii="Cambria Math" w:hAnsi="Cambria Math"/>
                <w:vertAlign w:val="subscript"/>
              </w:rPr>
              <m:t>pl,Rd</m:t>
            </m:r>
          </m:sub>
        </m:sSub>
      </m:oMath>
      <w:r w:rsidRPr="003C3148">
        <w:t xml:space="preserve"> din rela</w:t>
      </w:r>
      <w:proofErr w:type="spellStart"/>
      <w:r w:rsidR="00C86317">
        <w:t>ț</w:t>
      </w:r>
      <w:r w:rsidRPr="003C3148">
        <w:t>ia</w:t>
      </w:r>
      <w:proofErr w:type="spellEnd"/>
      <w:r w:rsidRPr="003C3148">
        <w:t xml:space="preserve"> </w:t>
      </w:r>
      <w:r w:rsidRPr="009D6161">
        <w:rPr>
          <w:rStyle w:val="Mylink"/>
        </w:rPr>
        <w:fldChar w:fldCharType="begin"/>
      </w:r>
      <w:r w:rsidR="009D6161" w:rsidRPr="009D6161">
        <w:rPr>
          <w:rStyle w:val="Mylink"/>
        </w:rPr>
        <w:instrText>REF _Ref320615123 \r \* CHARFORMAT \h</w:instrText>
      </w:r>
      <w:r w:rsidRPr="009D6161">
        <w:rPr>
          <w:rStyle w:val="Mylink"/>
        </w:rPr>
      </w:r>
      <w:r w:rsidRPr="009D6161">
        <w:rPr>
          <w:rStyle w:val="Mylink"/>
        </w:rPr>
        <w:fldChar w:fldCharType="separate"/>
      </w:r>
      <w:r w:rsidR="009464BD">
        <w:rPr>
          <w:rStyle w:val="Mylink"/>
        </w:rPr>
        <w:t>(6.16)</w:t>
      </w:r>
      <w:r w:rsidRPr="009D6161">
        <w:rPr>
          <w:rStyle w:val="Mylink"/>
        </w:rPr>
        <w:fldChar w:fldCharType="end"/>
      </w:r>
      <w:r w:rsidRPr="003C3148" w:rsidDel="00E73BC4">
        <w:t xml:space="preserve"> </w:t>
      </w:r>
      <w:r w:rsidRPr="003C3148">
        <w:t xml:space="preserve">se înlocuiește cu o valoare diminuată a acestuia, care să </w:t>
      </w:r>
      <w:r w:rsidR="00C86317">
        <w:t>ț</w:t>
      </w:r>
      <w:r w:rsidRPr="003C3148">
        <w:t>ină seama de influen</w:t>
      </w:r>
      <w:r w:rsidR="00C86317">
        <w:t>ț</w:t>
      </w:r>
      <w:r w:rsidRPr="003C3148">
        <w:t>a for</w:t>
      </w:r>
      <w:r w:rsidR="00C86317">
        <w:t>ț</w:t>
      </w:r>
      <w:r w:rsidRPr="003C3148">
        <w:t>ei axiale sau/și a for</w:t>
      </w:r>
      <w:r w:rsidR="00C86317">
        <w:t>ț</w:t>
      </w:r>
      <w:r w:rsidRPr="003C3148">
        <w:t>ei tăietoare, conform prevederilor din SR EN 1993 1-1.</w:t>
      </w:r>
    </w:p>
    <w:p w14:paraId="6489D662" w14:textId="27835637" w:rsidR="003C3148" w:rsidRPr="003C3148" w:rsidRDefault="003C3148" w:rsidP="003C3148">
      <w:pPr>
        <w:pStyle w:val="Paragraf"/>
      </w:pPr>
      <w:r w:rsidRPr="003C3148">
        <w:t>Pentru sec</w:t>
      </w:r>
      <w:r w:rsidR="00C86317">
        <w:t>ț</w:t>
      </w:r>
      <w:r w:rsidRPr="003C3148">
        <w:t>iuni de clasă 3, în rela</w:t>
      </w:r>
      <w:r w:rsidR="00C86317">
        <w:t>ț</w:t>
      </w:r>
      <w:r w:rsidRPr="003C3148">
        <w:t xml:space="preserve">ia </w:t>
      </w:r>
      <w:r w:rsidRPr="009D6161">
        <w:rPr>
          <w:rStyle w:val="Mylink"/>
        </w:rPr>
        <w:fldChar w:fldCharType="begin"/>
      </w:r>
      <w:r w:rsidR="009D6161" w:rsidRPr="009D6161">
        <w:rPr>
          <w:rStyle w:val="Mylink"/>
        </w:rPr>
        <w:instrText>REF _Ref320615123 \r \* CHARFORMAT \h</w:instrText>
      </w:r>
      <w:r w:rsidRPr="009D6161">
        <w:rPr>
          <w:rStyle w:val="Mylink"/>
        </w:rPr>
      </w:r>
      <w:r w:rsidRPr="009D6161">
        <w:rPr>
          <w:rStyle w:val="Mylink"/>
        </w:rPr>
        <w:fldChar w:fldCharType="separate"/>
      </w:r>
      <w:r w:rsidR="009464BD">
        <w:rPr>
          <w:rStyle w:val="Mylink"/>
        </w:rPr>
        <w:t>(6.16)</w:t>
      </w:r>
      <w:r w:rsidRPr="009D6161">
        <w:rPr>
          <w:rStyle w:val="Mylink"/>
        </w:rPr>
        <w:fldChar w:fldCharType="end"/>
      </w:r>
      <w:r w:rsidRPr="003C3148">
        <w:t xml:space="preserve"> se </w:t>
      </w:r>
      <w:r w:rsidR="00366EAA">
        <w:t xml:space="preserve">înlocuiește </w:t>
      </w:r>
      <m:oMath>
        <m:sSub>
          <m:sSubPr>
            <m:ctrlPr>
              <w:rPr>
                <w:rFonts w:ascii="Cambria Math" w:hAnsi="Cambria Math"/>
                <w:i/>
              </w:rPr>
            </m:ctrlPr>
          </m:sSubPr>
          <m:e>
            <m:r>
              <w:rPr>
                <w:rFonts w:ascii="Cambria Math" w:hAnsi="Cambria Math"/>
              </w:rPr>
              <m:t>M</m:t>
            </m:r>
          </m:e>
          <m:sub>
            <m:r>
              <w:rPr>
                <w:rFonts w:ascii="Cambria Math" w:hAnsi="Cambria Math"/>
                <w:vertAlign w:val="subscript"/>
              </w:rPr>
              <m:t>pl,Rd</m:t>
            </m:r>
          </m:sub>
        </m:sSub>
      </m:oMath>
      <w:r w:rsidRPr="003C3148">
        <w:t xml:space="preserve">cu </w:t>
      </w:r>
      <m:oMath>
        <m:sSub>
          <m:sSubPr>
            <m:ctrlPr>
              <w:rPr>
                <w:rFonts w:ascii="Cambria Math" w:hAnsi="Cambria Math"/>
                <w:i/>
              </w:rPr>
            </m:ctrlPr>
          </m:sSubPr>
          <m:e>
            <m:r>
              <w:rPr>
                <w:rFonts w:ascii="Cambria Math" w:hAnsi="Cambria Math"/>
              </w:rPr>
              <m:t>M</m:t>
            </m:r>
          </m:e>
          <m:sub>
            <m:r>
              <w:rPr>
                <w:rFonts w:ascii="Cambria Math" w:hAnsi="Cambria Math"/>
                <w:vertAlign w:val="subscript"/>
              </w:rPr>
              <m:t>el,Rd</m:t>
            </m:r>
          </m:sub>
        </m:sSub>
        <m:r>
          <w:rPr>
            <w:rFonts w:ascii="Cambria Math" w:hAnsi="Cambria Math"/>
          </w:rPr>
          <m:t xml:space="preserve"> </m:t>
        </m:r>
      </m:oMath>
      <w:r w:rsidRPr="003C3148">
        <w:t xml:space="preserve">și se </w:t>
      </w:r>
      <w:r w:rsidR="00366EAA">
        <w:t>aplică</w:t>
      </w:r>
      <w:r w:rsidRPr="003C3148">
        <w:t xml:space="preserve"> rela</w:t>
      </w:r>
      <w:r w:rsidR="00C86317">
        <w:t>ț</w:t>
      </w:r>
      <w:r w:rsidRPr="003C3148">
        <w:t>iile de verificare din SR EN 1993-1-1.</w:t>
      </w:r>
    </w:p>
    <w:p w14:paraId="16F25754" w14:textId="26CA1A3F" w:rsidR="003C3148" w:rsidRPr="003C3148" w:rsidRDefault="003C3148" w:rsidP="003C3148">
      <w:pPr>
        <w:pStyle w:val="Paragraf"/>
      </w:pPr>
      <w:bookmarkStart w:id="1057" w:name="_Ref320614932"/>
      <w:r w:rsidRPr="003C3148">
        <w:t>La capetele zonelor poten</w:t>
      </w:r>
      <w:r w:rsidR="00C86317">
        <w:t>ț</w:t>
      </w:r>
      <w:r w:rsidRPr="003C3148">
        <w:t>ial plastice și în zonele unde sunt aplicate încărcări concentrate se realizează rezemări laterale pentru ambele tălpi ale grinzilor</w:t>
      </w:r>
      <w:bookmarkEnd w:id="1057"/>
    </w:p>
    <w:p w14:paraId="6A0CF04E" w14:textId="53F8425A" w:rsidR="003C3148" w:rsidRPr="003C3148" w:rsidRDefault="003C3148" w:rsidP="003C3148">
      <w:pPr>
        <w:pStyle w:val="Paragraf"/>
      </w:pPr>
      <w:r w:rsidRPr="003C3148">
        <w:t xml:space="preserve"> În cazul planșeelor cu grinzi care conlucrează cu placa de beton armat, pe lungimea zonei poten</w:t>
      </w:r>
      <w:r w:rsidR="00C86317">
        <w:t>ț</w:t>
      </w:r>
      <w:r w:rsidRPr="003C3148">
        <w:t>ial plastice considerate nu se amplasează conectori pentru asigurarea conlucrării.</w:t>
      </w:r>
    </w:p>
    <w:p w14:paraId="0D6BC26C" w14:textId="6AB41EF3" w:rsidR="003C3148" w:rsidRPr="003C3148" w:rsidRDefault="003C3148" w:rsidP="003C3148">
      <w:pPr>
        <w:pStyle w:val="Paragraf"/>
      </w:pPr>
      <w:bookmarkStart w:id="1058" w:name="_Ref184048519"/>
      <w:r w:rsidRPr="003C3148">
        <w:t xml:space="preserve">Elementele de rezemare laterală stabilite conform </w:t>
      </w:r>
      <w:r w:rsidRPr="009D6161">
        <w:rPr>
          <w:rStyle w:val="Mylink"/>
        </w:rPr>
        <w:fldChar w:fldCharType="begin"/>
      </w:r>
      <w:r w:rsidR="009D6161" w:rsidRPr="009D6161">
        <w:rPr>
          <w:rStyle w:val="Mylink"/>
        </w:rPr>
        <w:instrText>REF _Ref320614932 \r \* CHARFORMAT \h</w:instrText>
      </w:r>
      <w:r w:rsidRPr="009D6161">
        <w:rPr>
          <w:rStyle w:val="Mylink"/>
        </w:rPr>
      </w:r>
      <w:r w:rsidRPr="009D6161">
        <w:rPr>
          <w:rStyle w:val="Mylink"/>
        </w:rPr>
        <w:fldChar w:fldCharType="separate"/>
      </w:r>
      <w:r w:rsidR="009464BD">
        <w:rPr>
          <w:rStyle w:val="Mylink"/>
        </w:rPr>
        <w:t>(7)</w:t>
      </w:r>
      <w:r w:rsidRPr="009D6161">
        <w:rPr>
          <w:rStyle w:val="Mylink"/>
        </w:rPr>
        <w:fldChar w:fldCharType="end"/>
      </w:r>
      <w:r w:rsidRPr="003C3148">
        <w:t xml:space="preserve"> în zonele plastice ale grinzilor se realizează astfel încât să poată echilibra o for</w:t>
      </w:r>
      <w:r w:rsidR="00C86317">
        <w:t>ț</w:t>
      </w:r>
      <w:r w:rsidRPr="003C3148">
        <w:t xml:space="preserve">ă orizontală mai mare sau egală cu </w:t>
      </w:r>
      <m:oMath>
        <m:r>
          <w:rPr>
            <w:rFonts w:ascii="Cambria Math" w:hAnsi="Cambria Math"/>
          </w:rPr>
          <m:t>0,06</m:t>
        </m:r>
        <m:sSub>
          <m:sSubPr>
            <m:ctrlPr>
              <w:rPr>
                <w:rFonts w:ascii="Cambria Math" w:hAnsi="Cambria Math"/>
                <w:i/>
                <w:iCs/>
              </w:rPr>
            </m:ctrlPr>
          </m:sSubPr>
          <m:e>
            <m:r>
              <w:rPr>
                <w:rFonts w:ascii="Cambria Math" w:hAnsi="Cambria Math"/>
              </w:rPr>
              <m:t>ω</m:t>
            </m:r>
          </m:e>
          <m:sub>
            <m:r>
              <w:rPr>
                <w:rFonts w:ascii="Cambria Math" w:hAnsi="Cambria Math"/>
              </w:rPr>
              <m:t>rm</m:t>
            </m:r>
          </m:sub>
        </m:sSub>
        <m:sSub>
          <m:sSubPr>
            <m:ctrlPr>
              <w:rPr>
                <w:rFonts w:ascii="Cambria Math" w:hAnsi="Cambria Math"/>
                <w:i/>
                <w:iCs/>
              </w:rPr>
            </m:ctrlPr>
          </m:sSubPr>
          <m:e>
            <m:r>
              <w:rPr>
                <w:rFonts w:ascii="Cambria Math" w:hAnsi="Cambria Math"/>
              </w:rPr>
              <m:t>f</m:t>
            </m:r>
          </m:e>
          <m:sub>
            <m:r>
              <w:rPr>
                <w:rFonts w:ascii="Cambria Math" w:hAnsi="Cambria Math"/>
              </w:rPr>
              <m:t>y</m:t>
            </m:r>
          </m:sub>
        </m:sSub>
        <m:sSub>
          <m:sSubPr>
            <m:ctrlPr>
              <w:rPr>
                <w:rFonts w:ascii="Cambria Math" w:hAnsi="Cambria Math"/>
                <w:i/>
                <w:iCs/>
              </w:rPr>
            </m:ctrlPr>
          </m:sSubPr>
          <m:e>
            <m:r>
              <w:rPr>
                <w:rFonts w:ascii="Cambria Math" w:hAnsi="Cambria Math"/>
              </w:rPr>
              <m:t>t</m:t>
            </m:r>
          </m:e>
          <m:sub>
            <m:r>
              <w:rPr>
                <w:rFonts w:ascii="Cambria Math" w:hAnsi="Cambria Math"/>
              </w:rPr>
              <m:t>f</m:t>
            </m:r>
          </m:sub>
        </m:sSub>
        <m:r>
          <w:rPr>
            <w:rFonts w:ascii="Cambria Math" w:hAnsi="Cambria Math"/>
          </w:rPr>
          <m:t>b</m:t>
        </m:r>
      </m:oMath>
      <w:r w:rsidRPr="003C3148">
        <w:t>. Celelalte elementele de rezemare laterală se realizează astfel încât să poată echilibra o for</w:t>
      </w:r>
      <w:proofErr w:type="spellStart"/>
      <w:r w:rsidR="00C86317">
        <w:t>ț</w:t>
      </w:r>
      <w:r w:rsidRPr="003C3148">
        <w:t>ă</w:t>
      </w:r>
      <w:proofErr w:type="spellEnd"/>
      <w:r w:rsidRPr="003C3148">
        <w:t xml:space="preserve"> orizontală mai mare sau egală</w:t>
      </w:r>
      <m:oMath>
        <m:r>
          <w:rPr>
            <w:rFonts w:ascii="Cambria Math" w:hAnsi="Cambria Math"/>
          </w:rPr>
          <m:t xml:space="preserve"> 0,02</m:t>
        </m:r>
        <m:sSub>
          <m:sSubPr>
            <m:ctrlPr>
              <w:rPr>
                <w:rFonts w:ascii="Cambria Math" w:hAnsi="Cambria Math"/>
                <w:i/>
              </w:rPr>
            </m:ctrlPr>
          </m:sSubPr>
          <m:e>
            <m:r>
              <w:rPr>
                <w:rFonts w:ascii="Cambria Math" w:hAnsi="Cambria Math"/>
              </w:rPr>
              <m:t>ω</m:t>
            </m:r>
          </m:e>
          <m:sub>
            <m:r>
              <w:rPr>
                <w:rFonts w:ascii="Cambria Math" w:hAnsi="Cambria Math"/>
              </w:rPr>
              <m:t>rm</m:t>
            </m:r>
          </m:sub>
        </m:sSub>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b</m:t>
        </m:r>
      </m:oMath>
      <w:r w:rsidRPr="003C3148">
        <w:t>.</w:t>
      </w:r>
      <w:bookmarkEnd w:id="1058"/>
    </w:p>
    <w:p w14:paraId="7A0E53CA" w14:textId="613D2D03" w:rsidR="003C3148" w:rsidRPr="003C3148" w:rsidRDefault="003C3148" w:rsidP="003C3148">
      <w:pPr>
        <w:pStyle w:val="Paragraf"/>
      </w:pPr>
      <w:r w:rsidRPr="003C3148">
        <w:t>Pentru dirijarea articula</w:t>
      </w:r>
      <w:r w:rsidR="00C86317">
        <w:t>ț</w:t>
      </w:r>
      <w:r w:rsidRPr="003C3148">
        <w:t>iilor plastice în grindă, se poate reduce lă</w:t>
      </w:r>
      <w:r w:rsidR="00C86317">
        <w:t>ț</w:t>
      </w:r>
      <w:r w:rsidRPr="003C3148">
        <w:t xml:space="preserve">imea tălpilor în vecinătatea îmbinării grindă-stâlp conform </w:t>
      </w:r>
      <w:r w:rsidRPr="009D6161">
        <w:rPr>
          <w:rStyle w:val="Mylink"/>
        </w:rPr>
        <w:fldChar w:fldCharType="begin"/>
      </w:r>
      <w:r w:rsidR="009D6161" w:rsidRPr="009D6161">
        <w:rPr>
          <w:rStyle w:val="Mylink"/>
        </w:rPr>
        <w:instrText>REF _Ref321130888 \r \* CHARFORMAT \h</w:instrText>
      </w:r>
      <w:r w:rsidRPr="009D6161">
        <w:rPr>
          <w:rStyle w:val="Mylink"/>
        </w:rPr>
      </w:r>
      <w:r w:rsidRPr="009D6161">
        <w:rPr>
          <w:rStyle w:val="Mylink"/>
        </w:rPr>
        <w:fldChar w:fldCharType="separate"/>
      </w:r>
      <w:r w:rsidR="009464BD">
        <w:rPr>
          <w:rStyle w:val="Mylink"/>
        </w:rPr>
        <w:t>6.6.2</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_Ref151154836 \r \* CHARFORMAT \h</w:instrText>
      </w:r>
      <w:r w:rsidRPr="009D6161">
        <w:rPr>
          <w:rStyle w:val="Mylink"/>
        </w:rPr>
      </w:r>
      <w:r w:rsidRPr="009D6161">
        <w:rPr>
          <w:rStyle w:val="Mylink"/>
        </w:rPr>
        <w:fldChar w:fldCharType="separate"/>
      </w:r>
      <w:r w:rsidR="009464BD">
        <w:rPr>
          <w:rStyle w:val="Mylink"/>
        </w:rPr>
        <w:t>(11)</w:t>
      </w:r>
      <w:r w:rsidRPr="009D6161">
        <w:rPr>
          <w:rStyle w:val="Mylink"/>
        </w:rPr>
        <w:fldChar w:fldCharType="end"/>
      </w:r>
      <w:r w:rsidRPr="003C3148">
        <w:t>. Sec</w:t>
      </w:r>
      <w:r w:rsidR="00C86317">
        <w:t>ț</w:t>
      </w:r>
      <w:r w:rsidRPr="003C3148">
        <w:t>iunea redusă se verifică la starea limită ultimă considerând eforturile de proiectare din gruparea de încărcări care include ac</w:t>
      </w:r>
      <w:r w:rsidR="00C86317">
        <w:t>ț</w:t>
      </w:r>
      <w:r w:rsidRPr="003C3148">
        <w:t>iunea seismică.</w:t>
      </w:r>
    </w:p>
    <w:p w14:paraId="12B1732F" w14:textId="3A4E436F" w:rsidR="003C3148" w:rsidRPr="00F85CBF" w:rsidRDefault="003C3148" w:rsidP="003C3148">
      <w:pPr>
        <w:pStyle w:val="Paragraf"/>
      </w:pPr>
      <w:bookmarkStart w:id="1059" w:name="_Ref151154836"/>
      <w:bookmarkStart w:id="1060" w:name="_Ref184048355"/>
      <w:r w:rsidRPr="00F85CBF">
        <w:t>Îmbinarea grindă-stâlp cu sec</w:t>
      </w:r>
      <w:r w:rsidR="00C86317" w:rsidRPr="00F85CBF">
        <w:t>ț</w:t>
      </w:r>
      <w:r w:rsidRPr="00F85CBF">
        <w:t>iune redusă se ob</w:t>
      </w:r>
      <w:r w:rsidR="00C86317" w:rsidRPr="00F85CBF">
        <w:t>ț</w:t>
      </w:r>
      <w:r w:rsidRPr="00F85CBF">
        <w:t>ine prin decuparea tălpilor în zona adiacentă stâlpului, pentru a dirija formarea articula</w:t>
      </w:r>
      <w:r w:rsidR="00C86317" w:rsidRPr="00F85CBF">
        <w:t>ț</w:t>
      </w:r>
      <w:r w:rsidRPr="00F85CBF">
        <w:t>iei plastice în zona cu sec</w:t>
      </w:r>
      <w:r w:rsidR="00C86317" w:rsidRPr="00F85CBF">
        <w:t>ț</w:t>
      </w:r>
      <w:r w:rsidRPr="00F85CBF">
        <w:t>iune redusă a grinzii</w:t>
      </w:r>
      <w:bookmarkEnd w:id="1059"/>
      <w:r w:rsidRPr="00F85CBF">
        <w:t>, cu respectarea condi</w:t>
      </w:r>
      <w:r w:rsidR="00C86317" w:rsidRPr="00F85CBF">
        <w:t>ț</w:t>
      </w:r>
      <w:r w:rsidRPr="00F85CBF">
        <w:t>iilor:</w:t>
      </w:r>
      <w:bookmarkEnd w:id="1060"/>
    </w:p>
    <w:tbl>
      <w:tblPr>
        <w:tblW w:w="5000" w:type="pct"/>
        <w:tblLook w:val="04A0" w:firstRow="1" w:lastRow="0" w:firstColumn="1" w:lastColumn="0" w:noHBand="0" w:noVBand="1"/>
      </w:tblPr>
      <w:tblGrid>
        <w:gridCol w:w="1253"/>
        <w:gridCol w:w="5851"/>
        <w:gridCol w:w="1254"/>
      </w:tblGrid>
      <w:tr w:rsidR="003C3148" w:rsidRPr="003C3148" w14:paraId="3C7B70F8" w14:textId="77777777" w:rsidTr="009367A9">
        <w:trPr>
          <w:trHeight w:val="523"/>
        </w:trPr>
        <w:tc>
          <w:tcPr>
            <w:tcW w:w="750" w:type="pct"/>
            <w:vAlign w:val="center"/>
          </w:tcPr>
          <w:p w14:paraId="3C9C7CDC" w14:textId="77777777" w:rsidR="003C3148" w:rsidRPr="003C3148" w:rsidRDefault="003C3148" w:rsidP="009367A9">
            <w:pPr>
              <w:rPr>
                <w:lang w:eastAsia="zh-TW"/>
              </w:rPr>
            </w:pPr>
          </w:p>
        </w:tc>
        <w:tc>
          <w:tcPr>
            <w:tcW w:w="3500" w:type="pct"/>
            <w:vAlign w:val="center"/>
            <w:hideMark/>
          </w:tcPr>
          <w:p w14:paraId="5A6ED2E5" w14:textId="1D277CF4" w:rsidR="003C3148" w:rsidRPr="003C3148" w:rsidRDefault="003C3148" w:rsidP="00F85CBF">
            <w:pPr>
              <w:rPr>
                <w:iCs/>
                <w:vertAlign w:val="subscript"/>
              </w:rPr>
            </w:pPr>
            <m:oMathPara>
              <m:oMathParaPr>
                <m:jc m:val="left"/>
              </m:oMathParaPr>
              <m:oMath>
                <m:r>
                  <m:rPr>
                    <m:sty m:val="p"/>
                  </m:rPr>
                  <w:rPr>
                    <w:rFonts w:ascii="Cambria Math" w:hAnsi="Cambria Math"/>
                  </w:rPr>
                  <m:t xml:space="preserve">0,50 </m:t>
                </m:r>
                <m:sSub>
                  <m:sSubPr>
                    <m:ctrlPr>
                      <w:rPr>
                        <w:rFonts w:ascii="Cambria Math" w:hAnsi="Cambria Math"/>
                        <w:iCs/>
                        <w:vertAlign w:val="subscript"/>
                      </w:rPr>
                    </m:ctrlPr>
                  </m:sSubPr>
                  <m:e>
                    <m:r>
                      <w:rPr>
                        <w:rFonts w:ascii="Cambria Math" w:hAnsi="Cambria Math"/>
                        <w:vertAlign w:val="subscript"/>
                      </w:rPr>
                      <m:t>b</m:t>
                    </m:r>
                  </m:e>
                  <m:sub>
                    <m:r>
                      <w:rPr>
                        <w:rFonts w:ascii="Cambria Math" w:hAnsi="Cambria Math"/>
                        <w:vertAlign w:val="subscript"/>
                      </w:rPr>
                      <m:t>bf</m:t>
                    </m:r>
                  </m:sub>
                </m:sSub>
                <m:r>
                  <m:rPr>
                    <m:sty m:val="p"/>
                  </m:rPr>
                  <w:rPr>
                    <w:rFonts w:ascii="Cambria Math" w:hAnsi="Cambria Math"/>
                  </w:rPr>
                  <m:t xml:space="preserve"> ≤</m:t>
                </m:r>
                <m:r>
                  <w:rPr>
                    <w:rFonts w:ascii="Cambria Math" w:hAnsi="Cambria Math"/>
                  </w:rPr>
                  <m:t>a</m:t>
                </m:r>
                <m:r>
                  <m:rPr>
                    <m:sty m:val="p"/>
                  </m:rPr>
                  <w:rPr>
                    <w:rFonts w:ascii="Cambria Math" w:hAnsi="Cambria Math"/>
                  </w:rPr>
                  <m:t xml:space="preserve">≤0,75 </m:t>
                </m:r>
                <m:sSub>
                  <m:sSubPr>
                    <m:ctrlPr>
                      <w:rPr>
                        <w:rFonts w:ascii="Cambria Math" w:hAnsi="Cambria Math"/>
                        <w:iCs/>
                        <w:vertAlign w:val="subscript"/>
                      </w:rPr>
                    </m:ctrlPr>
                  </m:sSubPr>
                  <m:e>
                    <m:r>
                      <w:rPr>
                        <w:rFonts w:ascii="Cambria Math" w:hAnsi="Cambria Math"/>
                        <w:vertAlign w:val="subscript"/>
                      </w:rPr>
                      <m:t>b</m:t>
                    </m:r>
                  </m:e>
                  <m:sub>
                    <m:r>
                      <w:rPr>
                        <w:rFonts w:ascii="Cambria Math" w:hAnsi="Cambria Math"/>
                        <w:vertAlign w:val="subscript"/>
                      </w:rPr>
                      <m:t>bf</m:t>
                    </m:r>
                  </m:sub>
                </m:sSub>
              </m:oMath>
            </m:oMathPara>
          </w:p>
          <w:p w14:paraId="689D8643" w14:textId="77777777" w:rsidR="003C3148" w:rsidRPr="003C3148" w:rsidRDefault="003C3148" w:rsidP="00F85CBF">
            <m:oMathPara>
              <m:oMathParaPr>
                <m:jc m:val="left"/>
              </m:oMathParaPr>
              <m:oMath>
                <m:r>
                  <m:rPr>
                    <m:sty m:val="p"/>
                  </m:rPr>
                  <w:rPr>
                    <w:rFonts w:ascii="Cambria Math" w:hAnsi="Cambria Math"/>
                  </w:rPr>
                  <m:t xml:space="preserve">0,65 </m:t>
                </m:r>
                <m:r>
                  <w:rPr>
                    <w:rFonts w:ascii="Cambria Math" w:hAnsi="Cambria Math"/>
                  </w:rPr>
                  <m:t>d</m:t>
                </m:r>
                <m:r>
                  <m:rPr>
                    <m:sty m:val="p"/>
                  </m:rPr>
                  <w:rPr>
                    <w:rFonts w:ascii="Cambria Math" w:hAnsi="Cambria Math"/>
                  </w:rPr>
                  <m:t xml:space="preserve"> ≤ </m:t>
                </m:r>
                <m:r>
                  <w:rPr>
                    <w:rFonts w:ascii="Cambria Math" w:hAnsi="Cambria Math"/>
                  </w:rPr>
                  <m:t>b</m:t>
                </m:r>
                <m:r>
                  <m:rPr>
                    <m:sty m:val="p"/>
                  </m:rPr>
                  <w:rPr>
                    <w:rFonts w:ascii="Cambria Math" w:hAnsi="Cambria Math"/>
                  </w:rPr>
                  <m:t xml:space="preserve"> ≤0,85 </m:t>
                </m:r>
                <m:r>
                  <w:rPr>
                    <w:rFonts w:ascii="Cambria Math" w:hAnsi="Cambria Math"/>
                  </w:rPr>
                  <m:t>d</m:t>
                </m:r>
              </m:oMath>
            </m:oMathPara>
          </w:p>
          <w:p w14:paraId="7E34A7D4" w14:textId="77777777" w:rsidR="003C3148" w:rsidRPr="003C3148" w:rsidRDefault="003C3148" w:rsidP="00F85CBF">
            <w:pPr>
              <w:rPr>
                <w:iCs/>
                <w:vertAlign w:val="subscript"/>
              </w:rPr>
            </w:pPr>
            <m:oMathPara>
              <m:oMathParaPr>
                <m:jc m:val="left"/>
              </m:oMathParaPr>
              <m:oMath>
                <m:r>
                  <m:rPr>
                    <m:sty m:val="p"/>
                  </m:rPr>
                  <w:rPr>
                    <w:rFonts w:ascii="Cambria Math" w:hAnsi="Cambria Math"/>
                  </w:rPr>
                  <m:t>0,10 ≤</m:t>
                </m:r>
                <m:r>
                  <w:rPr>
                    <w:rFonts w:ascii="Cambria Math" w:hAnsi="Cambria Math"/>
                  </w:rPr>
                  <m:t>c</m:t>
                </m:r>
                <m:r>
                  <m:rPr>
                    <m:sty m:val="p"/>
                  </m:rPr>
                  <w:rPr>
                    <w:rFonts w:ascii="Cambria Math" w:hAnsi="Cambria Math"/>
                  </w:rPr>
                  <m:t xml:space="preserve">≤0,25 </m:t>
                </m:r>
                <m:sSub>
                  <m:sSubPr>
                    <m:ctrlPr>
                      <w:rPr>
                        <w:rFonts w:ascii="Cambria Math" w:hAnsi="Cambria Math"/>
                        <w:iCs/>
                      </w:rPr>
                    </m:ctrlPr>
                  </m:sSubPr>
                  <m:e>
                    <m:r>
                      <w:rPr>
                        <w:rFonts w:ascii="Cambria Math" w:hAnsi="Cambria Math"/>
                      </w:rPr>
                      <m:t>b</m:t>
                    </m:r>
                    <m:ctrlPr>
                      <w:rPr>
                        <w:rFonts w:ascii="Cambria Math" w:hAnsi="Cambria Math"/>
                      </w:rPr>
                    </m:ctrlPr>
                  </m:e>
                  <m:sub>
                    <m:r>
                      <w:rPr>
                        <w:rFonts w:ascii="Cambria Math" w:hAnsi="Cambria Math"/>
                        <w:vertAlign w:val="subscript"/>
                      </w:rPr>
                      <m:t>bf</m:t>
                    </m:r>
                  </m:sub>
                </m:sSub>
              </m:oMath>
            </m:oMathPara>
          </w:p>
          <w:p w14:paraId="45177B02" w14:textId="77777777" w:rsidR="003C3148" w:rsidRPr="003C3148" w:rsidRDefault="003C3148" w:rsidP="00F85CBF">
            <w:pPr>
              <w:rPr>
                <w:vertAlign w:val="subscript"/>
              </w:rPr>
            </w:pPr>
            <m:oMathPara>
              <m:oMathParaPr>
                <m:jc m:val="left"/>
              </m:oMathParaPr>
              <m:oMath>
                <m:r>
                  <w:rPr>
                    <w:rFonts w:ascii="Cambria Math" w:hAnsi="Cambria Math"/>
                  </w:rPr>
                  <m:t>R</m:t>
                </m:r>
                <m:r>
                  <m:rPr>
                    <m:sty m:val="p"/>
                  </m:rPr>
                  <w:rPr>
                    <w:rFonts w:ascii="Cambria Math" w:hAnsi="Cambria Math"/>
                  </w:rPr>
                  <m:t xml:space="preserve"> = (</m:t>
                </m:r>
                <m:sSup>
                  <m:sSupPr>
                    <m:ctrlPr>
                      <w:rPr>
                        <w:rFonts w:ascii="Cambria Math" w:hAnsi="Cambria Math"/>
                        <w:iCs/>
                      </w:rPr>
                    </m:ctrlPr>
                  </m:sSupPr>
                  <m:e>
                    <m:r>
                      <w:rPr>
                        <w:rFonts w:ascii="Cambria Math" w:hAnsi="Cambria Math"/>
                      </w:rPr>
                      <m:t>b</m:t>
                    </m:r>
                  </m:e>
                  <m:sup>
                    <m:r>
                      <m:rPr>
                        <m:sty m:val="p"/>
                      </m:rPr>
                      <w:rPr>
                        <w:rFonts w:ascii="Cambria Math" w:hAnsi="Cambria Math"/>
                        <w:vertAlign w:val="superscript"/>
                      </w:rPr>
                      <m:t>2</m:t>
                    </m:r>
                  </m:sup>
                </m:sSup>
                <m:r>
                  <m:rPr>
                    <m:sty m:val="p"/>
                  </m:rPr>
                  <w:rPr>
                    <w:rFonts w:ascii="Cambria Math" w:hAnsi="Cambria Math"/>
                  </w:rPr>
                  <m:t xml:space="preserve"> + 4</m:t>
                </m:r>
                <m:sSup>
                  <m:sSupPr>
                    <m:ctrlPr>
                      <w:rPr>
                        <w:rFonts w:ascii="Cambria Math" w:hAnsi="Cambria Math"/>
                        <w:iCs/>
                      </w:rPr>
                    </m:ctrlPr>
                  </m:sSupPr>
                  <m:e>
                    <m:r>
                      <w:rPr>
                        <w:rFonts w:ascii="Cambria Math" w:hAnsi="Cambria Math"/>
                      </w:rPr>
                      <m:t>c</m:t>
                    </m:r>
                  </m:e>
                  <m:sup>
                    <m:r>
                      <m:rPr>
                        <m:sty m:val="p"/>
                      </m:rPr>
                      <w:rPr>
                        <w:rFonts w:ascii="Cambria Math" w:hAnsi="Cambria Math"/>
                        <w:vertAlign w:val="superscript"/>
                      </w:rPr>
                      <m:t>2</m:t>
                    </m:r>
                  </m:sup>
                </m:sSup>
                <m:r>
                  <m:rPr>
                    <m:sty m:val="p"/>
                  </m:rPr>
                  <w:rPr>
                    <w:rFonts w:ascii="Cambria Math" w:hAnsi="Cambria Math"/>
                  </w:rPr>
                  <m:t>)/8</m:t>
                </m:r>
                <m:r>
                  <w:rPr>
                    <w:rFonts w:ascii="Cambria Math" w:hAnsi="Cambria Math"/>
                  </w:rPr>
                  <m:t>c</m:t>
                </m:r>
                <m:r>
                  <m:rPr>
                    <m:sty m:val="p"/>
                  </m:rPr>
                  <w:rPr>
                    <w:rFonts w:ascii="Cambria Math" w:hAnsi="Cambria Math"/>
                  </w:rPr>
                  <m:t>.</m:t>
                </m:r>
              </m:oMath>
            </m:oMathPara>
          </w:p>
        </w:tc>
        <w:tc>
          <w:tcPr>
            <w:tcW w:w="750" w:type="pct"/>
            <w:vAlign w:val="center"/>
            <w:hideMark/>
          </w:tcPr>
          <w:p w14:paraId="30D6D378" w14:textId="77777777" w:rsidR="003C3148" w:rsidRPr="003C3148" w:rsidRDefault="003C3148" w:rsidP="00DB3A3B">
            <w:pPr>
              <w:pStyle w:val="Ecuatia"/>
            </w:pPr>
            <w:r w:rsidRPr="003C3148">
              <w:t xml:space="preserve"> </w:t>
            </w:r>
          </w:p>
        </w:tc>
      </w:tr>
    </w:tbl>
    <w:p w14:paraId="66A9B3C8" w14:textId="77777777" w:rsidR="003C3148" w:rsidRPr="003C3148" w:rsidRDefault="003C3148" w:rsidP="003C3148">
      <w:pPr>
        <w:pStyle w:val="Notatii"/>
      </w:pPr>
      <w:r w:rsidRPr="003C3148">
        <w:t xml:space="preserve">unde: </w:t>
      </w:r>
    </w:p>
    <w:p w14:paraId="1762E9C2" w14:textId="68D73EE2" w:rsidR="003C3148" w:rsidRPr="003C3148" w:rsidRDefault="003C3148" w:rsidP="003C3148">
      <w:pPr>
        <w:pStyle w:val="Notatii"/>
      </w:pPr>
      <m:oMath>
        <m:r>
          <w:rPr>
            <w:rFonts w:ascii="Cambria Math" w:hAnsi="Cambria Math"/>
          </w:rPr>
          <m:t>a</m:t>
        </m:r>
      </m:oMath>
      <w:r w:rsidRPr="003C3148">
        <w:tab/>
        <w:t>distan</w:t>
      </w:r>
      <w:r w:rsidR="00C86317">
        <w:t>ț</w:t>
      </w:r>
      <w:r w:rsidRPr="003C3148">
        <w:t>a de la fa</w:t>
      </w:r>
      <w:r w:rsidR="00C86317">
        <w:t>ț</w:t>
      </w:r>
      <w:r w:rsidRPr="003C3148">
        <w:t xml:space="preserve">a stâlpului la zona redusă; </w:t>
      </w:r>
    </w:p>
    <w:p w14:paraId="48AE72BF" w14:textId="77777777" w:rsidR="003C3148" w:rsidRPr="003C3148" w:rsidRDefault="003C3148" w:rsidP="003C3148">
      <w:pPr>
        <w:pStyle w:val="Notatii"/>
      </w:pPr>
      <m:oMath>
        <m:r>
          <w:rPr>
            <w:rFonts w:ascii="Cambria Math" w:hAnsi="Cambria Math"/>
            <w:vertAlign w:val="subscript"/>
          </w:rPr>
          <w:lastRenderedPageBreak/>
          <m:t>b</m:t>
        </m:r>
      </m:oMath>
      <w:r w:rsidRPr="003C3148">
        <w:tab/>
        <w:t xml:space="preserve">lungimea zonei reduse; </w:t>
      </w:r>
    </w:p>
    <w:p w14:paraId="6774D6DC" w14:textId="77777777" w:rsidR="003C3148" w:rsidRPr="003C3148" w:rsidRDefault="003C3148" w:rsidP="003C3148">
      <w:pPr>
        <w:pStyle w:val="Notatii"/>
      </w:pPr>
      <m:oMath>
        <m:r>
          <w:rPr>
            <w:rFonts w:ascii="Cambria Math" w:hAnsi="Cambria Math"/>
          </w:rPr>
          <m:t>c</m:t>
        </m:r>
      </m:oMath>
      <w:r w:rsidRPr="003C3148">
        <w:tab/>
        <w:t>reducerea maximă a tălpii grinzii;</w:t>
      </w:r>
    </w:p>
    <w:p w14:paraId="0863AF16" w14:textId="204D4E8C" w:rsidR="003C3148" w:rsidRPr="003C3148" w:rsidRDefault="003C3148" w:rsidP="003C3148">
      <w:pPr>
        <w:pStyle w:val="Notatii"/>
      </w:pPr>
      <m:oMath>
        <m:r>
          <w:rPr>
            <w:rFonts w:ascii="Cambria Math" w:hAnsi="Cambria Math"/>
          </w:rPr>
          <m:t>d</m:t>
        </m:r>
      </m:oMath>
      <w:r w:rsidRPr="003C3148">
        <w:tab/>
        <w:t>înăl</w:t>
      </w:r>
      <w:proofErr w:type="spellStart"/>
      <w:r w:rsidR="00C86317">
        <w:t>ț</w:t>
      </w:r>
      <w:r w:rsidRPr="003C3148">
        <w:t>imea</w:t>
      </w:r>
      <w:proofErr w:type="spellEnd"/>
      <w:r w:rsidRPr="003C3148">
        <w:t xml:space="preserve"> sec</w:t>
      </w:r>
      <w:r w:rsidR="00C86317">
        <w:t>ț</w:t>
      </w:r>
      <w:r w:rsidRPr="003C3148">
        <w:t xml:space="preserve">iunii grinzii; </w:t>
      </w:r>
    </w:p>
    <w:p w14:paraId="73408773" w14:textId="570F2C3F" w:rsidR="003C3148" w:rsidRPr="003C3148" w:rsidRDefault="00000000" w:rsidP="003C3148">
      <w:pPr>
        <w:pStyle w:val="Notatii"/>
      </w:pPr>
      <m:oMath>
        <m:sSub>
          <m:sSubPr>
            <m:ctrlPr>
              <w:rPr>
                <w:rFonts w:ascii="Cambria Math" w:hAnsi="Cambria Math"/>
                <w:i/>
                <w:iCs/>
              </w:rPr>
            </m:ctrlPr>
          </m:sSubPr>
          <m:e>
            <m:r>
              <w:rPr>
                <w:rFonts w:ascii="Cambria Math" w:hAnsi="Cambria Math"/>
              </w:rPr>
              <m:t>b</m:t>
            </m:r>
            <m:ctrlPr>
              <w:rPr>
                <w:rFonts w:ascii="Cambria Math" w:hAnsi="Cambria Math"/>
                <w:i/>
              </w:rPr>
            </m:ctrlPr>
          </m:e>
          <m:sub>
            <m:r>
              <w:rPr>
                <w:rFonts w:ascii="Cambria Math" w:hAnsi="Cambria Math"/>
                <w:vertAlign w:val="subscript"/>
              </w:rPr>
              <m:t>bf</m:t>
            </m:r>
          </m:sub>
        </m:sSub>
      </m:oMath>
      <w:r w:rsidR="003C3148" w:rsidRPr="003C3148">
        <w:tab/>
        <w:t>lă</w:t>
      </w:r>
      <w:proofErr w:type="spellStart"/>
      <w:r w:rsidR="00C86317">
        <w:t>ț</w:t>
      </w:r>
      <w:r w:rsidR="003C3148" w:rsidRPr="003C3148">
        <w:t>imea</w:t>
      </w:r>
      <w:proofErr w:type="spellEnd"/>
      <w:r w:rsidR="003C3148" w:rsidRPr="003C3148">
        <w:t xml:space="preserve"> tălpii nereduse a sec</w:t>
      </w:r>
      <w:r w:rsidR="00C86317">
        <w:t>ț</w:t>
      </w:r>
      <w:r w:rsidR="003C3148" w:rsidRPr="003C3148">
        <w:t>iunii grinzii;</w:t>
      </w:r>
    </w:p>
    <w:p w14:paraId="0D994A48" w14:textId="358E7C41" w:rsidR="003C3148" w:rsidRPr="003C3148" w:rsidRDefault="003C3148" w:rsidP="003C3148">
      <w:pPr>
        <w:pStyle w:val="Notatii"/>
        <w:rPr>
          <w:i/>
          <w:iCs/>
        </w:rPr>
      </w:pPr>
      <m:oMath>
        <m:r>
          <w:rPr>
            <w:rFonts w:ascii="Cambria Math" w:hAnsi="Cambria Math"/>
          </w:rPr>
          <m:t>R</m:t>
        </m:r>
      </m:oMath>
      <w:r w:rsidRPr="003C3148">
        <w:rPr>
          <w:i/>
          <w:iCs/>
        </w:rPr>
        <w:tab/>
      </w:r>
      <w:r w:rsidRPr="003C3148">
        <w:t>raza de tăiere.</w:t>
      </w:r>
      <w:r w:rsidRPr="003C3148">
        <w:rPr>
          <w:i/>
          <w:iCs/>
        </w:rPr>
        <w:t xml:space="preserve"> </w:t>
      </w:r>
    </w:p>
    <w:p w14:paraId="4CC3573D" w14:textId="7BD40729" w:rsidR="003C3148" w:rsidRPr="003C3148" w:rsidRDefault="00F84856" w:rsidP="003C3148">
      <w:pPr>
        <w:jc w:val="center"/>
      </w:pPr>
      <w:r>
        <w:rPr>
          <w:noProof/>
        </w:rPr>
        <w:drawing>
          <wp:inline distT="0" distB="0" distL="0" distR="0" wp14:anchorId="1023BC50" wp14:editId="45FC0BD3">
            <wp:extent cx="2766020" cy="2380409"/>
            <wp:effectExtent l="0" t="0" r="0" b="0"/>
            <wp:docPr id="463055583" name="Imagine 1" descr="O imagine care conține diagramă, linie, Paralel, tex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55583" name="Imagine 1" descr="O imagine care conține diagramă, linie, Paralel, text&#10;&#10;Descriere generată automat"/>
                    <pic:cNvPicPr/>
                  </pic:nvPicPr>
                  <pic:blipFill>
                    <a:blip r:embed="rId54"/>
                    <a:stretch>
                      <a:fillRect/>
                    </a:stretch>
                  </pic:blipFill>
                  <pic:spPr>
                    <a:xfrm>
                      <a:off x="0" y="0"/>
                      <a:ext cx="2776614" cy="2389526"/>
                    </a:xfrm>
                    <a:prstGeom prst="rect">
                      <a:avLst/>
                    </a:prstGeom>
                  </pic:spPr>
                </pic:pic>
              </a:graphicData>
            </a:graphic>
          </wp:inline>
        </w:drawing>
      </w:r>
      <w:r w:rsidR="003C3148" w:rsidRPr="003C3148">
        <w:t xml:space="preserve"> </w:t>
      </w:r>
    </w:p>
    <w:p w14:paraId="7CF6AA01" w14:textId="2612E32E" w:rsidR="003C3148" w:rsidRPr="003C3148" w:rsidRDefault="003C3148" w:rsidP="00DB3A3B">
      <w:pPr>
        <w:pStyle w:val="Figura"/>
        <w:spacing w:before="0" w:after="120"/>
      </w:pPr>
      <w:bookmarkStart w:id="1061" w:name="_Ref154157672"/>
      <w:r w:rsidRPr="003C3148">
        <w:t>Îmbinarea unei grinzi cu sec</w:t>
      </w:r>
      <w:r w:rsidR="00C86317">
        <w:t>ț</w:t>
      </w:r>
      <w:r w:rsidRPr="003C3148">
        <w:t>iune redusă</w:t>
      </w:r>
      <w:bookmarkEnd w:id="1061"/>
    </w:p>
    <w:p w14:paraId="1DE4E951" w14:textId="5D2E37E2" w:rsidR="003C3148" w:rsidRPr="003C3148" w:rsidRDefault="003C3148" w:rsidP="003C3148">
      <w:pPr>
        <w:pStyle w:val="Paragraf"/>
      </w:pPr>
      <w:r w:rsidRPr="003C3148">
        <w:t>Decuparea tălpilor se efectuează printr-un procedeu tehnologic care asigură o tăietură netedă, astfel încât să nu apară crestături sau alte defecte care să constituie amorse pentru fisuri. Tăietura se realizează astfel  încât rugozitatea suprafe</w:t>
      </w:r>
      <w:r w:rsidR="00C86317">
        <w:t>ț</w:t>
      </w:r>
      <w:r w:rsidRPr="003C3148">
        <w:t>ei decupate este mai mică sau egală cu 13 µm și racordarea dintre decupare și talpa nemodificată se rotunjește. Muchiile tălpilor în zonele decupate polizează.</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71D79320" w14:textId="77777777" w:rsidR="003C3148" w:rsidRPr="003C3148" w:rsidRDefault="003C3148" w:rsidP="00DB3A3B">
      <w:pPr>
        <w:pStyle w:val="Titlu111"/>
      </w:pPr>
      <w:bookmarkStart w:id="1062" w:name="_Ref321130419"/>
      <w:bookmarkStart w:id="1063" w:name="_Ref321129238"/>
      <w:bookmarkStart w:id="1064" w:name="_Toc320620698"/>
      <w:bookmarkStart w:id="1065" w:name="_Toc320620030"/>
      <w:bookmarkStart w:id="1066" w:name="_Ref320613821"/>
      <w:bookmarkStart w:id="1067" w:name="_Toc318448659"/>
      <w:bookmarkStart w:id="1068" w:name="_Toc318448486"/>
      <w:bookmarkStart w:id="1069" w:name="_Toc318364532"/>
      <w:bookmarkStart w:id="1070" w:name="_Toc318364332"/>
      <w:bookmarkStart w:id="1071" w:name="_Toc144199999"/>
      <w:bookmarkStart w:id="1072" w:name="_Toc62480982"/>
      <w:bookmarkStart w:id="1073" w:name="_Toc361226919"/>
      <w:bookmarkStart w:id="1074" w:name="_Toc156230378"/>
      <w:bookmarkStart w:id="1075" w:name="_Toc184491228"/>
      <w:r w:rsidRPr="003C3148">
        <w:t>Stâlpi</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7634367F" w14:textId="1A4A6F26" w:rsidR="003C3148" w:rsidRPr="003C3148" w:rsidRDefault="003C3148" w:rsidP="003C3148">
      <w:pPr>
        <w:pStyle w:val="Paragraf"/>
      </w:pPr>
      <w:bookmarkStart w:id="1076" w:name="_Ref156214001"/>
      <w:r w:rsidRPr="003C3148">
        <w:t>Capacitatea de rezisten</w:t>
      </w:r>
      <w:r w:rsidR="00C86317">
        <w:t>ț</w:t>
      </w:r>
      <w:r w:rsidRPr="003C3148">
        <w:t>ă a stâlpilor se verifică în fiecare combina</w:t>
      </w:r>
      <w:r w:rsidR="00C86317">
        <w:t>ț</w:t>
      </w:r>
      <w:r w:rsidRPr="003C3148">
        <w:t>ie seismică de încărcări. Verificările de rezisten</w:t>
      </w:r>
      <w:r w:rsidR="00C86317">
        <w:t>ț</w:t>
      </w:r>
      <w:r w:rsidRPr="003C3148">
        <w:t>ă și stabilitate se realizează pe baza prevederilor SR EN1993-1-1. Valorile de proiectare ale eforturilor se determină cu rela</w:t>
      </w:r>
      <w:r w:rsidR="00C86317">
        <w:t>ț</w:t>
      </w:r>
      <w:r w:rsidRPr="003C3148">
        <w:t>iile:</w:t>
      </w:r>
      <w:bookmarkEnd w:id="1076"/>
    </w:p>
    <w:tbl>
      <w:tblPr>
        <w:tblW w:w="5000" w:type="pct"/>
        <w:tblLook w:val="04A0" w:firstRow="1" w:lastRow="0" w:firstColumn="1" w:lastColumn="0" w:noHBand="0" w:noVBand="1"/>
      </w:tblPr>
      <w:tblGrid>
        <w:gridCol w:w="1253"/>
        <w:gridCol w:w="5851"/>
        <w:gridCol w:w="1254"/>
      </w:tblGrid>
      <w:tr w:rsidR="003C3148" w:rsidRPr="003C3148" w14:paraId="78F4BCBF" w14:textId="77777777" w:rsidTr="009367A9">
        <w:trPr>
          <w:trHeight w:val="523"/>
        </w:trPr>
        <w:tc>
          <w:tcPr>
            <w:tcW w:w="750" w:type="pct"/>
            <w:vAlign w:val="center"/>
          </w:tcPr>
          <w:p w14:paraId="4C1B9A5A" w14:textId="77777777" w:rsidR="003C3148" w:rsidRPr="003C3148" w:rsidRDefault="003C3148" w:rsidP="009367A9">
            <w:pPr>
              <w:rPr>
                <w:lang w:eastAsia="zh-TW"/>
              </w:rPr>
            </w:pPr>
          </w:p>
        </w:tc>
        <w:tc>
          <w:tcPr>
            <w:tcW w:w="3500" w:type="pct"/>
            <w:vAlign w:val="center"/>
            <w:hideMark/>
          </w:tcPr>
          <w:p w14:paraId="59FD3E0B" w14:textId="77777777" w:rsidR="003C3148" w:rsidRPr="003C3148" w:rsidRDefault="00000000" w:rsidP="009367A9">
            <w:pPr>
              <w:rPr>
                <w:rFonts w:cs="Arial"/>
                <w:color w:val="000000"/>
              </w:rPr>
            </w:pPr>
            <m:oMath>
              <m:sSub>
                <m:sSubPr>
                  <m:ctrlPr>
                    <w:rPr>
                      <w:rFonts w:ascii="Cambria Math" w:hAnsi="Cambria Math"/>
                      <w:i/>
                    </w:rPr>
                  </m:ctrlPr>
                </m:sSubPr>
                <m:e>
                  <m:r>
                    <w:rPr>
                      <w:rFonts w:ascii="Cambria Math" w:hAnsi="Cambria Math"/>
                    </w:rPr>
                    <m:t>N</m:t>
                  </m:r>
                </m:e>
                <m:sub>
                  <m:r>
                    <w:rPr>
                      <w:rFonts w:ascii="Cambria Math" w:hAnsi="Cambria Math"/>
                    </w:rPr>
                    <m:t>Ed</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Ed,G</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Ω</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Ed,E</m:t>
                  </m:r>
                </m:sub>
              </m:sSub>
            </m:oMath>
            <w:r w:rsidR="003C3148" w:rsidRPr="003C3148">
              <w:rPr>
                <w:i/>
              </w:rPr>
              <w:t xml:space="preserve"> </w:t>
            </w:r>
          </w:p>
        </w:tc>
        <w:tc>
          <w:tcPr>
            <w:tcW w:w="750" w:type="pct"/>
            <w:vAlign w:val="center"/>
            <w:hideMark/>
          </w:tcPr>
          <w:p w14:paraId="6342138C" w14:textId="77777777" w:rsidR="003C3148" w:rsidRPr="003C3148" w:rsidRDefault="003C3148" w:rsidP="00DB3A3B">
            <w:pPr>
              <w:pStyle w:val="Ecuatia"/>
            </w:pPr>
            <w:r w:rsidRPr="003C3148">
              <w:t xml:space="preserve"> </w:t>
            </w:r>
          </w:p>
        </w:tc>
      </w:tr>
      <w:tr w:rsidR="003C3148" w:rsidRPr="003C3148" w14:paraId="4C525800" w14:textId="77777777" w:rsidTr="009367A9">
        <w:trPr>
          <w:trHeight w:val="523"/>
        </w:trPr>
        <w:tc>
          <w:tcPr>
            <w:tcW w:w="750" w:type="pct"/>
            <w:vAlign w:val="center"/>
          </w:tcPr>
          <w:p w14:paraId="5FF9D1E3" w14:textId="77777777" w:rsidR="003C3148" w:rsidRPr="003C3148" w:rsidRDefault="003C3148" w:rsidP="009367A9">
            <w:pPr>
              <w:rPr>
                <w:lang w:eastAsia="zh-TW"/>
              </w:rPr>
            </w:pPr>
          </w:p>
        </w:tc>
        <w:tc>
          <w:tcPr>
            <w:tcW w:w="3500" w:type="pct"/>
            <w:vAlign w:val="center"/>
            <w:hideMark/>
          </w:tcPr>
          <w:p w14:paraId="0DF5DDE4" w14:textId="77777777" w:rsidR="003C3148" w:rsidRPr="003C3148" w:rsidRDefault="00000000" w:rsidP="009367A9">
            <w:pPr>
              <w:jc w:val="left"/>
              <w:rPr>
                <w:position w:val="-12"/>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Ed</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Ed,G</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Ω</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Ed,E</m:t>
                    </m:r>
                  </m:sub>
                </m:sSub>
              </m:oMath>
            </m:oMathPara>
          </w:p>
        </w:tc>
        <w:tc>
          <w:tcPr>
            <w:tcW w:w="750" w:type="pct"/>
            <w:vAlign w:val="center"/>
            <w:hideMark/>
          </w:tcPr>
          <w:p w14:paraId="2C4E20F0" w14:textId="77777777" w:rsidR="003C3148" w:rsidRPr="003C3148" w:rsidRDefault="003C3148" w:rsidP="00DB3A3B">
            <w:pPr>
              <w:pStyle w:val="Ecuatia"/>
            </w:pPr>
            <w:bookmarkStart w:id="1077" w:name="_Ref151156083"/>
            <w:r w:rsidRPr="003C3148">
              <w:t xml:space="preserve"> </w:t>
            </w:r>
            <w:bookmarkEnd w:id="1077"/>
          </w:p>
        </w:tc>
      </w:tr>
      <w:tr w:rsidR="003C3148" w:rsidRPr="003C3148" w14:paraId="41A3692B" w14:textId="77777777" w:rsidTr="009367A9">
        <w:trPr>
          <w:trHeight w:val="523"/>
        </w:trPr>
        <w:tc>
          <w:tcPr>
            <w:tcW w:w="750" w:type="pct"/>
            <w:vAlign w:val="center"/>
          </w:tcPr>
          <w:p w14:paraId="0E06D66A" w14:textId="77777777" w:rsidR="003C3148" w:rsidRPr="003C3148" w:rsidRDefault="003C3148" w:rsidP="009367A9">
            <w:pPr>
              <w:rPr>
                <w:lang w:eastAsia="zh-TW"/>
              </w:rPr>
            </w:pPr>
          </w:p>
        </w:tc>
        <w:tc>
          <w:tcPr>
            <w:tcW w:w="3500" w:type="pct"/>
            <w:vAlign w:val="center"/>
            <w:hideMark/>
          </w:tcPr>
          <w:p w14:paraId="375C4EE4" w14:textId="77777777" w:rsidR="003C3148" w:rsidRPr="003C3148" w:rsidRDefault="00000000" w:rsidP="009367A9">
            <w:pPr>
              <w:jc w:val="left"/>
              <w:rPr>
                <w:position w:val="-12"/>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Ed</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Ed,G</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Ω</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Ed,E</m:t>
                    </m:r>
                  </m:sub>
                </m:sSub>
              </m:oMath>
            </m:oMathPara>
          </w:p>
        </w:tc>
        <w:tc>
          <w:tcPr>
            <w:tcW w:w="750" w:type="pct"/>
            <w:vAlign w:val="center"/>
            <w:hideMark/>
          </w:tcPr>
          <w:p w14:paraId="6B4B4503" w14:textId="77777777" w:rsidR="003C3148" w:rsidRPr="003C3148" w:rsidRDefault="003C3148" w:rsidP="00DB3A3B">
            <w:pPr>
              <w:pStyle w:val="Ecuatia"/>
            </w:pPr>
            <w:r w:rsidRPr="003C3148">
              <w:t xml:space="preserve"> </w:t>
            </w:r>
          </w:p>
        </w:tc>
      </w:tr>
    </w:tbl>
    <w:p w14:paraId="350671CF" w14:textId="77777777" w:rsidR="003C3148" w:rsidRPr="003C3148" w:rsidRDefault="003C3148" w:rsidP="003C3148">
      <w:r w:rsidRPr="003C3148">
        <w:t>unde:</w:t>
      </w:r>
    </w:p>
    <w:p w14:paraId="5348EE36" w14:textId="0C7A1665" w:rsidR="003C3148" w:rsidRPr="003C3148" w:rsidRDefault="00000000" w:rsidP="003C3148">
      <w:pPr>
        <w:pStyle w:val="Notatii"/>
      </w:pPr>
      <m:oMath>
        <m:sSub>
          <m:sSubPr>
            <m:ctrlPr>
              <w:rPr>
                <w:rFonts w:ascii="Cambria Math" w:hAnsi="Cambria Math"/>
                <w:i/>
              </w:rPr>
            </m:ctrlPr>
          </m:sSubPr>
          <m:e>
            <m:r>
              <w:rPr>
                <w:rFonts w:ascii="Cambria Math" w:hAnsi="Cambria Math"/>
              </w:rPr>
              <m:t>N</m:t>
            </m:r>
          </m:e>
          <m:sub>
            <m:r>
              <w:rPr>
                <w:rFonts w:ascii="Cambria Math" w:hAnsi="Cambria Math"/>
                <w:vertAlign w:val="subscript"/>
              </w:rPr>
              <m:t>Ed</m:t>
            </m:r>
          </m:sub>
        </m:sSub>
      </m:oMath>
      <w:r w:rsidR="003C3148" w:rsidRPr="003C3148">
        <w:rPr>
          <w:i/>
        </w:rPr>
        <w:t xml:space="preserve">, </w:t>
      </w:r>
      <m:oMath>
        <m:sSub>
          <m:sSubPr>
            <m:ctrlPr>
              <w:rPr>
                <w:rFonts w:ascii="Cambria Math" w:hAnsi="Cambria Math"/>
                <w:i/>
              </w:rPr>
            </m:ctrlPr>
          </m:sSubPr>
          <m:e>
            <m:r>
              <w:rPr>
                <w:rFonts w:ascii="Cambria Math" w:hAnsi="Cambria Math"/>
              </w:rPr>
              <m:t>M</m:t>
            </m:r>
          </m:e>
          <m:sub>
            <m:r>
              <w:rPr>
                <w:rFonts w:ascii="Cambria Math" w:hAnsi="Cambria Math"/>
                <w:vertAlign w:val="subscript"/>
              </w:rPr>
              <m:t>Ed</m:t>
            </m:r>
          </m:sub>
        </m:sSub>
        <m:r>
          <w:rPr>
            <w:rFonts w:ascii="Cambria Math" w:hAnsi="Cambria Math"/>
          </w:rPr>
          <m:t>,</m:t>
        </m:r>
      </m:oMath>
      <w:r w:rsidR="003C3148" w:rsidRPr="003C3148">
        <w:t xml:space="preserve"> </w:t>
      </w:r>
      <m:oMath>
        <m:sSub>
          <m:sSubPr>
            <m:ctrlPr>
              <w:rPr>
                <w:rFonts w:ascii="Cambria Math" w:hAnsi="Cambria Math"/>
                <w:i/>
              </w:rPr>
            </m:ctrlPr>
          </m:sSubPr>
          <m:e>
            <m:r>
              <w:rPr>
                <w:rFonts w:ascii="Cambria Math" w:hAnsi="Cambria Math"/>
              </w:rPr>
              <m:t>V</m:t>
            </m:r>
          </m:e>
          <m:sub>
            <m:r>
              <w:rPr>
                <w:rFonts w:ascii="Cambria Math" w:hAnsi="Cambria Math"/>
                <w:vertAlign w:val="subscript"/>
              </w:rPr>
              <m:t>Ed</m:t>
            </m:r>
          </m:sub>
        </m:sSub>
      </m:oMath>
      <w:r w:rsidR="003C3148" w:rsidRPr="003C3148">
        <w:t xml:space="preserve"> valorile de proiectare ale for</w:t>
      </w:r>
      <w:proofErr w:type="spellStart"/>
      <w:r w:rsidR="00C86317">
        <w:t>ț</w:t>
      </w:r>
      <w:r w:rsidR="003C3148" w:rsidRPr="003C3148">
        <w:t>ei</w:t>
      </w:r>
      <w:proofErr w:type="spellEnd"/>
      <w:r w:rsidR="003C3148" w:rsidRPr="003C3148">
        <w:t xml:space="preserve"> axiale, momentului încovoietor și for</w:t>
      </w:r>
      <w:r w:rsidR="00C86317">
        <w:t>ț</w:t>
      </w:r>
      <w:r w:rsidR="003C3148" w:rsidRPr="003C3148">
        <w:t>ei tăietoare;</w:t>
      </w:r>
    </w:p>
    <w:p w14:paraId="2FE7698E" w14:textId="11E971F1" w:rsidR="003C3148" w:rsidRPr="003C3148" w:rsidRDefault="00000000" w:rsidP="003C3148">
      <w:pPr>
        <w:pStyle w:val="Notatii"/>
      </w:pPr>
      <m:oMath>
        <m:sSub>
          <m:sSubPr>
            <m:ctrlPr>
              <w:rPr>
                <w:rFonts w:ascii="Cambria Math" w:hAnsi="Cambria Math"/>
                <w:i/>
              </w:rPr>
            </m:ctrlPr>
          </m:sSubPr>
          <m:e>
            <m:r>
              <w:rPr>
                <w:rFonts w:ascii="Cambria Math" w:hAnsi="Cambria Math"/>
              </w:rPr>
              <m:t>N</m:t>
            </m:r>
          </m:e>
          <m:sub>
            <m:r>
              <w:rPr>
                <w:rFonts w:ascii="Cambria Math" w:hAnsi="Cambria Math"/>
                <w:vertAlign w:val="subscript"/>
              </w:rPr>
              <m:t>Ed,G</m:t>
            </m:r>
          </m:sub>
        </m:sSub>
      </m:oMath>
      <w:r w:rsidR="003C3148" w:rsidRPr="003C3148">
        <w:rPr>
          <w:i/>
        </w:rPr>
        <w:t xml:space="preserve">, </w:t>
      </w:r>
      <m:oMath>
        <m:sSub>
          <m:sSubPr>
            <m:ctrlPr>
              <w:rPr>
                <w:rFonts w:ascii="Cambria Math" w:hAnsi="Cambria Math"/>
                <w:i/>
              </w:rPr>
            </m:ctrlPr>
          </m:sSubPr>
          <m:e>
            <m:r>
              <w:rPr>
                <w:rFonts w:ascii="Cambria Math" w:hAnsi="Cambria Math"/>
              </w:rPr>
              <m:t>M</m:t>
            </m:r>
          </m:e>
          <m:sub>
            <m:r>
              <w:rPr>
                <w:rFonts w:ascii="Cambria Math" w:hAnsi="Cambria Math"/>
                <w:vertAlign w:val="subscript"/>
              </w:rPr>
              <m:t>Ed,G</m:t>
            </m:r>
          </m:sub>
        </m:sSub>
        <m:r>
          <w:rPr>
            <w:rFonts w:ascii="Cambria Math" w:hAnsi="Cambria Math"/>
          </w:rPr>
          <m:t>,</m:t>
        </m:r>
      </m:oMath>
      <w:r w:rsidR="003C3148" w:rsidRPr="003C3148">
        <w:t xml:space="preserve"> </w:t>
      </w:r>
      <m:oMath>
        <m:sSub>
          <m:sSubPr>
            <m:ctrlPr>
              <w:rPr>
                <w:rFonts w:ascii="Cambria Math" w:hAnsi="Cambria Math"/>
                <w:i/>
              </w:rPr>
            </m:ctrlPr>
          </m:sSubPr>
          <m:e>
            <m:r>
              <w:rPr>
                <w:rFonts w:ascii="Cambria Math" w:hAnsi="Cambria Math"/>
              </w:rPr>
              <m:t>V</m:t>
            </m:r>
          </m:e>
          <m:sub>
            <m:r>
              <w:rPr>
                <w:rFonts w:ascii="Cambria Math" w:hAnsi="Cambria Math"/>
                <w:vertAlign w:val="subscript"/>
              </w:rPr>
              <m:t>Ed,G</m:t>
            </m:r>
          </m:sub>
        </m:sSub>
      </m:oMath>
      <w:r w:rsidR="003C3148" w:rsidRPr="003C3148">
        <w:t xml:space="preserve"> for</w:t>
      </w:r>
      <w:r w:rsidR="00C86317">
        <w:t>ț</w:t>
      </w:r>
      <w:r w:rsidR="003C3148" w:rsidRPr="003C3148">
        <w:t>a axială, momentul încovoietor și for</w:t>
      </w:r>
      <w:r w:rsidR="00C86317">
        <w:t>ț</w:t>
      </w:r>
      <w:r w:rsidR="003C3148" w:rsidRPr="003C3148">
        <w:t>a tăietoare, din ac</w:t>
      </w:r>
      <w:r w:rsidR="00C86317">
        <w:t>ț</w:t>
      </w:r>
      <w:r w:rsidR="003C3148" w:rsidRPr="003C3148">
        <w:t xml:space="preserve">iunile </w:t>
      </w:r>
      <w:proofErr w:type="spellStart"/>
      <w:r w:rsidR="003C3148" w:rsidRPr="003C3148">
        <w:t>neseismice</w:t>
      </w:r>
      <w:proofErr w:type="spellEnd"/>
      <w:r w:rsidR="003C3148" w:rsidRPr="003C3148">
        <w:t xml:space="preserve"> din gruparea de încărcări care include ac</w:t>
      </w:r>
      <w:r w:rsidR="00C86317">
        <w:t>ț</w:t>
      </w:r>
      <w:r w:rsidR="003C3148" w:rsidRPr="003C3148">
        <w:t>iunea seismică;</w:t>
      </w:r>
    </w:p>
    <w:p w14:paraId="5BC9418E" w14:textId="6EF03E1C" w:rsidR="003C3148" w:rsidRPr="003C3148" w:rsidRDefault="00000000" w:rsidP="003C3148">
      <w:pPr>
        <w:pStyle w:val="Notatii"/>
      </w:pPr>
      <m:oMath>
        <m:sSub>
          <m:sSubPr>
            <m:ctrlPr>
              <w:rPr>
                <w:rFonts w:ascii="Cambria Math" w:hAnsi="Cambria Math"/>
                <w:i/>
              </w:rPr>
            </m:ctrlPr>
          </m:sSubPr>
          <m:e>
            <m:r>
              <w:rPr>
                <w:rFonts w:ascii="Cambria Math" w:hAnsi="Cambria Math"/>
              </w:rPr>
              <m:t>N</m:t>
            </m:r>
          </m:e>
          <m:sub>
            <m:r>
              <w:rPr>
                <w:rFonts w:ascii="Cambria Math" w:hAnsi="Cambria Math"/>
                <w:vertAlign w:val="subscript"/>
              </w:rPr>
              <m:t>Ed,E</m:t>
            </m:r>
          </m:sub>
        </m:sSub>
      </m:oMath>
      <w:r w:rsidR="003C3148" w:rsidRPr="003C3148">
        <w:rPr>
          <w:i/>
        </w:rPr>
        <w:t xml:space="preserve">, </w:t>
      </w:r>
      <m:oMath>
        <m:sSub>
          <m:sSubPr>
            <m:ctrlPr>
              <w:rPr>
                <w:rFonts w:ascii="Cambria Math" w:hAnsi="Cambria Math"/>
                <w:i/>
              </w:rPr>
            </m:ctrlPr>
          </m:sSubPr>
          <m:e>
            <m:r>
              <w:rPr>
                <w:rFonts w:ascii="Cambria Math" w:hAnsi="Cambria Math"/>
              </w:rPr>
              <m:t>M</m:t>
            </m:r>
          </m:e>
          <m:sub>
            <m:r>
              <w:rPr>
                <w:rFonts w:ascii="Cambria Math" w:hAnsi="Cambria Math"/>
                <w:vertAlign w:val="subscript"/>
              </w:rPr>
              <m:t>Ed,E</m:t>
            </m:r>
          </m:sub>
        </m:sSub>
        <m:r>
          <w:rPr>
            <w:rFonts w:ascii="Cambria Math" w:hAnsi="Cambria Math"/>
          </w:rPr>
          <m:t>,</m:t>
        </m:r>
      </m:oMath>
      <w:r w:rsidR="003C3148" w:rsidRPr="003C3148">
        <w:t xml:space="preserve"> </w:t>
      </w:r>
      <m:oMath>
        <m:sSub>
          <m:sSubPr>
            <m:ctrlPr>
              <w:rPr>
                <w:rFonts w:ascii="Cambria Math" w:hAnsi="Cambria Math"/>
                <w:i/>
              </w:rPr>
            </m:ctrlPr>
          </m:sSubPr>
          <m:e>
            <m:r>
              <w:rPr>
                <w:rFonts w:ascii="Cambria Math" w:hAnsi="Cambria Math"/>
              </w:rPr>
              <m:t>V</m:t>
            </m:r>
          </m:e>
          <m:sub>
            <m:r>
              <w:rPr>
                <w:rFonts w:ascii="Cambria Math" w:hAnsi="Cambria Math"/>
                <w:vertAlign w:val="subscript"/>
              </w:rPr>
              <m:t>Ed,E</m:t>
            </m:r>
          </m:sub>
        </m:sSub>
      </m:oMath>
      <w:r w:rsidR="003C3148" w:rsidRPr="003C3148">
        <w:t xml:space="preserve"> for</w:t>
      </w:r>
      <w:r w:rsidR="00C86317">
        <w:t>ț</w:t>
      </w:r>
      <w:r w:rsidR="003C3148" w:rsidRPr="003C3148">
        <w:t>a axială, momentului încovoietor și for</w:t>
      </w:r>
      <w:r w:rsidR="00C86317">
        <w:t>ț</w:t>
      </w:r>
      <w:r w:rsidR="003C3148" w:rsidRPr="003C3148">
        <w:t>ei tăietoare, din ac</w:t>
      </w:r>
      <w:r w:rsidR="00C86317">
        <w:t>ț</w:t>
      </w:r>
      <w:r w:rsidR="003C3148" w:rsidRPr="003C3148">
        <w:t>iunea seismică de proiectare;</w:t>
      </w:r>
    </w:p>
    <w:p w14:paraId="52E4BDAD" w14:textId="698FC07A" w:rsidR="003C3148" w:rsidRPr="003C3148" w:rsidRDefault="00000000" w:rsidP="003C3148">
      <w:pPr>
        <w:pStyle w:val="Notatii"/>
      </w:pPr>
      <m:oMath>
        <m:sSub>
          <m:sSubPr>
            <m:ctrlPr>
              <w:rPr>
                <w:rFonts w:ascii="Cambria Math" w:hAnsi="Cambria Math"/>
                <w:i/>
              </w:rPr>
            </m:ctrlPr>
          </m:sSubPr>
          <m:e>
            <m:r>
              <w:rPr>
                <w:rFonts w:ascii="Cambria Math" w:hAnsi="Cambria Math"/>
              </w:rPr>
              <m:t>Ω</m:t>
            </m:r>
          </m:e>
          <m:sub>
            <m:r>
              <w:rPr>
                <w:rFonts w:ascii="Cambria Math" w:hAnsi="Cambria Math"/>
                <w:vertAlign w:val="subscript"/>
              </w:rPr>
              <m:t>T</m:t>
            </m:r>
          </m:sub>
        </m:sSub>
      </m:oMath>
      <w:r w:rsidR="003C3148" w:rsidRPr="003C3148">
        <w:rPr>
          <w:i/>
        </w:rPr>
        <w:tab/>
      </w:r>
      <w:r w:rsidR="003C3148" w:rsidRPr="003C3148">
        <w:t xml:space="preserve">valoarea </w:t>
      </w:r>
      <w:proofErr w:type="spellStart"/>
      <w:r w:rsidR="003C3148" w:rsidRPr="003C3148">
        <w:t>suprarezisten</w:t>
      </w:r>
      <w:r w:rsidR="00C86317">
        <w:t>ț</w:t>
      </w:r>
      <w:r w:rsidR="003C3148" w:rsidRPr="003C3148">
        <w:t>ei</w:t>
      </w:r>
      <w:proofErr w:type="spellEnd"/>
      <w:r w:rsidR="003C3148" w:rsidRPr="003C3148">
        <w:t xml:space="preserve"> sistemului structural, care se determină cu rela</w:t>
      </w:r>
      <w:r w:rsidR="00C86317">
        <w:t>ț</w:t>
      </w:r>
      <w:r w:rsidR="003C3148" w:rsidRPr="003C3148">
        <w:t>ia:</w:t>
      </w:r>
    </w:p>
    <w:tbl>
      <w:tblPr>
        <w:tblW w:w="5000" w:type="pct"/>
        <w:tblLook w:val="04A0" w:firstRow="1" w:lastRow="0" w:firstColumn="1" w:lastColumn="0" w:noHBand="0" w:noVBand="1"/>
      </w:tblPr>
      <w:tblGrid>
        <w:gridCol w:w="1253"/>
        <w:gridCol w:w="5851"/>
        <w:gridCol w:w="1254"/>
      </w:tblGrid>
      <w:tr w:rsidR="003C3148" w:rsidRPr="003C3148" w14:paraId="4F8936FF" w14:textId="77777777" w:rsidTr="009367A9">
        <w:trPr>
          <w:trHeight w:val="523"/>
        </w:trPr>
        <w:tc>
          <w:tcPr>
            <w:tcW w:w="750" w:type="pct"/>
            <w:vAlign w:val="center"/>
          </w:tcPr>
          <w:p w14:paraId="2C4D6E90" w14:textId="77777777" w:rsidR="003C3148" w:rsidRPr="003C3148" w:rsidRDefault="003C3148" w:rsidP="009367A9">
            <w:pPr>
              <w:rPr>
                <w:lang w:eastAsia="zh-TW"/>
              </w:rPr>
            </w:pPr>
          </w:p>
        </w:tc>
        <w:tc>
          <w:tcPr>
            <w:tcW w:w="3500" w:type="pct"/>
            <w:vAlign w:val="center"/>
            <w:hideMark/>
          </w:tcPr>
          <w:p w14:paraId="3197668D" w14:textId="77777777" w:rsidR="003C3148" w:rsidRPr="003C3148" w:rsidRDefault="00000000" w:rsidP="009367A9">
            <w:pPr>
              <w:jc w:val="left"/>
              <w:rPr>
                <w:position w:val="-12"/>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sh</m:t>
                    </m:r>
                  </m:sub>
                </m:sSub>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d</m:t>
                    </m:r>
                  </m:sub>
                </m:sSub>
                <m:r>
                  <w:rPr>
                    <w:rFonts w:ascii="Cambria Math" w:hAnsi="Cambria Math"/>
                    <w:color w:val="FF0000"/>
                  </w:rPr>
                  <m:t xml:space="preserve"> </m:t>
                </m:r>
              </m:oMath>
            </m:oMathPara>
          </w:p>
        </w:tc>
        <w:tc>
          <w:tcPr>
            <w:tcW w:w="750" w:type="pct"/>
            <w:vAlign w:val="center"/>
            <w:hideMark/>
          </w:tcPr>
          <w:p w14:paraId="1845F9B4" w14:textId="77777777" w:rsidR="003C3148" w:rsidRPr="003C3148" w:rsidRDefault="003C3148" w:rsidP="00DB3A3B">
            <w:pPr>
              <w:pStyle w:val="Ecuatia"/>
            </w:pPr>
            <w:r w:rsidRPr="003C3148">
              <w:t xml:space="preserve">  </w:t>
            </w:r>
          </w:p>
        </w:tc>
      </w:tr>
    </w:tbl>
    <w:p w14:paraId="5E0FAED9" w14:textId="2D3E56D9" w:rsidR="003C3148" w:rsidRPr="003C3148" w:rsidRDefault="00000000" w:rsidP="003C3148">
      <w:pPr>
        <w:pStyle w:val="Notatii"/>
      </w:pPr>
      <m:oMath>
        <m:sSub>
          <m:sSubPr>
            <m:ctrlPr>
              <w:rPr>
                <w:rFonts w:ascii="Cambria Math" w:hAnsi="Cambria Math"/>
                <w:i/>
              </w:rPr>
            </m:ctrlPr>
          </m:sSubPr>
          <m:e>
            <m:r>
              <w:rPr>
                <w:rFonts w:ascii="Cambria Math" w:hAnsi="Cambria Math"/>
              </w:rPr>
              <m:t>Ω</m:t>
            </m:r>
          </m:e>
          <m:sub>
            <m:r>
              <w:rPr>
                <w:rFonts w:ascii="Cambria Math" w:hAnsi="Cambria Math"/>
              </w:rPr>
              <m:t>d</m:t>
            </m:r>
          </m:sub>
        </m:sSub>
      </m:oMath>
      <w:r w:rsidR="003C3148" w:rsidRPr="003C3148">
        <w:tab/>
        <w:t xml:space="preserve">valoarea minimă a raportului </w:t>
      </w:r>
      <w:bookmarkStart w:id="1078" w:name="_Hlk156213674"/>
      <m:oMath>
        <m:sSub>
          <m:sSubPr>
            <m:ctrlPr>
              <w:rPr>
                <w:rFonts w:ascii="Cambria Math" w:hAnsi="Cambria Math"/>
              </w:rPr>
            </m:ctrlPr>
          </m:sSubPr>
          <m:e>
            <m:r>
              <w:rPr>
                <w:rFonts w:ascii="Cambria Math" w:hAnsi="Cambria Math"/>
              </w:rPr>
              <m:t>Ω</m:t>
            </m:r>
          </m:e>
          <m:sub>
            <m:r>
              <w:rPr>
                <w:rFonts w:ascii="Cambria Math" w:hAnsi="Cambria Math"/>
              </w:rPr>
              <m:t>M,i</m:t>
            </m:r>
          </m:sub>
        </m:sSub>
        <w:bookmarkEnd w:id="1078"/>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pl</m:t>
            </m:r>
            <m:r>
              <m:rPr>
                <m:sty m:val="p"/>
              </m:rPr>
              <w:rPr>
                <w:rFonts w:ascii="Cambria Math" w:hAnsi="Cambria Math"/>
              </w:rPr>
              <m:t>,</m:t>
            </m:r>
            <m:r>
              <w:rPr>
                <w:rFonts w:ascii="Cambria Math" w:hAnsi="Cambria Math"/>
              </w:rPr>
              <m:t>Rd</m:t>
            </m:r>
            <m:r>
              <m:rPr>
                <m:sty m:val="p"/>
              </m:rPr>
              <w:rPr>
                <w:rFonts w:ascii="Cambria Math" w:hAnsi="Cambria Math"/>
              </w:rPr>
              <m:t>,</m:t>
            </m:r>
            <m:r>
              <w:rPr>
                <w:rFonts w:ascii="Cambria Math" w:hAnsi="Cambria Math"/>
              </w:rPr>
              <m:t>i</m:t>
            </m:r>
            <m:r>
              <m:rPr>
                <m:sty m:val="p"/>
              </m:rPr>
              <w:rPr>
                <w:rFonts w:ascii="Cambria Math" w:hAnsi="Cambria Math"/>
              </w:rPr>
              <m:t xml:space="preserve"> </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Ed</m:t>
            </m:r>
            <m:r>
              <m:rPr>
                <m:sty m:val="p"/>
              </m:rPr>
              <w:rPr>
                <w:rFonts w:ascii="Cambria Math" w:hAnsi="Cambria Math"/>
              </w:rPr>
              <m:t>,</m:t>
            </m:r>
            <m:r>
              <w:rPr>
                <w:rFonts w:ascii="Cambria Math" w:hAnsi="Cambria Math"/>
              </w:rPr>
              <m:t>i</m:t>
            </m:r>
          </m:sub>
        </m:sSub>
      </m:oMath>
      <w:r w:rsidR="003C3148" w:rsidRPr="003C3148">
        <w:t xml:space="preserve"> calculată pentru toate grinzile dimensionate din gruparea de încărcări ce cuprinde ac</w:t>
      </w:r>
      <w:proofErr w:type="spellStart"/>
      <w:r w:rsidR="00C86317">
        <w:t>ț</w:t>
      </w:r>
      <w:r w:rsidR="003C3148" w:rsidRPr="003C3148">
        <w:t>iunea</w:t>
      </w:r>
      <w:proofErr w:type="spellEnd"/>
      <w:r w:rsidR="003C3148" w:rsidRPr="003C3148">
        <w:t xml:space="preserve"> seismică;</w:t>
      </w:r>
    </w:p>
    <w:p w14:paraId="1AB3AF59" w14:textId="5D023C93" w:rsidR="003C3148" w:rsidRPr="003C3148" w:rsidRDefault="00000000" w:rsidP="003C3148">
      <w:pPr>
        <w:pStyle w:val="Notatii"/>
      </w:pPr>
      <m:oMath>
        <m:sSub>
          <m:sSubPr>
            <m:ctrlPr>
              <w:rPr>
                <w:rFonts w:ascii="Cambria Math" w:hAnsi="Cambria Math"/>
              </w:rPr>
            </m:ctrlPr>
          </m:sSubPr>
          <m:e>
            <m:r>
              <w:rPr>
                <w:rFonts w:ascii="Cambria Math" w:hAnsi="Cambria Math"/>
              </w:rPr>
              <m:t>M</m:t>
            </m:r>
          </m:e>
          <m:sub>
            <m:r>
              <w:rPr>
                <w:rFonts w:ascii="Cambria Math" w:hAnsi="Cambria Math"/>
              </w:rPr>
              <m:t>pl</m:t>
            </m:r>
            <m:r>
              <m:rPr>
                <m:sty m:val="p"/>
              </m:rPr>
              <w:rPr>
                <w:rFonts w:ascii="Cambria Math" w:hAnsi="Cambria Math"/>
              </w:rPr>
              <m:t>,</m:t>
            </m:r>
            <m:r>
              <w:rPr>
                <w:rFonts w:ascii="Cambria Math" w:hAnsi="Cambria Math"/>
              </w:rPr>
              <m:t>Rd</m:t>
            </m:r>
            <m:r>
              <m:rPr>
                <m:sty m:val="p"/>
              </m:rPr>
              <w:rPr>
                <w:rFonts w:ascii="Cambria Math" w:hAnsi="Cambria Math"/>
              </w:rPr>
              <m:t>,</m:t>
            </m:r>
            <m:r>
              <w:rPr>
                <w:rFonts w:ascii="Cambria Math" w:hAnsi="Cambria Math"/>
              </w:rPr>
              <m:t>i</m:t>
            </m:r>
            <m:r>
              <m:rPr>
                <m:sty m:val="p"/>
              </m:rPr>
              <w:rPr>
                <w:rFonts w:ascii="Cambria Math" w:hAnsi="Cambria Math"/>
              </w:rPr>
              <m:t xml:space="preserve"> </m:t>
            </m:r>
          </m:sub>
        </m:sSub>
      </m:oMath>
      <w:r w:rsidR="003C3148" w:rsidRPr="003C3148">
        <w:t xml:space="preserve"> valoarea de proiectare a capacită</w:t>
      </w:r>
      <w:r w:rsidR="00C86317">
        <w:t>ț</w:t>
      </w:r>
      <w:r w:rsidR="003C3148" w:rsidRPr="003C3148">
        <w:t>ii de rezisten</w:t>
      </w:r>
      <w:r w:rsidR="00C86317">
        <w:t>ț</w:t>
      </w:r>
      <w:r w:rsidR="003C3148" w:rsidRPr="003C3148">
        <w:t>ă plastică la moment încovoietor a grinzii "</w:t>
      </w:r>
      <w:r w:rsidR="003C3148" w:rsidRPr="003C3148">
        <w:rPr>
          <w:i/>
        </w:rPr>
        <w:t>i</w:t>
      </w:r>
      <w:r w:rsidR="003C3148" w:rsidRPr="003C3148">
        <w:t>";</w:t>
      </w:r>
    </w:p>
    <w:p w14:paraId="7A5AAE1D" w14:textId="2FF412C2" w:rsidR="003C3148" w:rsidRPr="003C3148" w:rsidRDefault="00000000" w:rsidP="003C3148">
      <w:pPr>
        <w:pStyle w:val="Notatii"/>
      </w:pPr>
      <m:oMath>
        <m:sSub>
          <m:sSubPr>
            <m:ctrlPr>
              <w:rPr>
                <w:rFonts w:ascii="Cambria Math" w:hAnsi="Cambria Math"/>
              </w:rPr>
            </m:ctrlPr>
          </m:sSubPr>
          <m:e>
            <m:r>
              <w:rPr>
                <w:rFonts w:ascii="Cambria Math" w:hAnsi="Cambria Math"/>
              </w:rPr>
              <m:t>M</m:t>
            </m:r>
          </m:e>
          <m:sub>
            <m:r>
              <w:rPr>
                <w:rFonts w:ascii="Cambria Math" w:hAnsi="Cambria Math"/>
              </w:rPr>
              <m:t>Ed</m:t>
            </m:r>
            <m:r>
              <m:rPr>
                <m:sty m:val="p"/>
              </m:rPr>
              <w:rPr>
                <w:rFonts w:ascii="Cambria Math" w:hAnsi="Cambria Math"/>
              </w:rPr>
              <m:t>,</m:t>
            </m:r>
            <m:r>
              <w:rPr>
                <w:rFonts w:ascii="Cambria Math" w:hAnsi="Cambria Math"/>
              </w:rPr>
              <m:t>i</m:t>
            </m:r>
          </m:sub>
        </m:sSub>
      </m:oMath>
      <w:r w:rsidR="003C3148" w:rsidRPr="003C3148">
        <w:t xml:space="preserve"> </w:t>
      </w:r>
      <w:r w:rsidR="003C3148" w:rsidRPr="003C3148">
        <w:tab/>
        <w:t>valoarea momentului încovoietor în grinda "</w:t>
      </w:r>
      <w:r w:rsidR="003C3148" w:rsidRPr="003C3148">
        <w:rPr>
          <w:i/>
        </w:rPr>
        <w:t>i</w:t>
      </w:r>
      <w:r w:rsidR="003C3148" w:rsidRPr="003C3148">
        <w:t xml:space="preserve">", rezultată din calculul </w:t>
      </w:r>
      <w:r w:rsidR="003F5B9E">
        <w:t>structurii</w:t>
      </w:r>
      <w:r w:rsidR="003C3148" w:rsidRPr="003C3148">
        <w:t xml:space="preserve"> în gruparea de ac</w:t>
      </w:r>
      <w:r w:rsidR="00C86317">
        <w:t>ț</w:t>
      </w:r>
      <w:r w:rsidR="003C3148" w:rsidRPr="003C3148">
        <w:t>iuni care include ac</w:t>
      </w:r>
      <w:r w:rsidR="00C86317">
        <w:t>ț</w:t>
      </w:r>
      <w:r w:rsidR="003C3148" w:rsidRPr="003C3148">
        <w:t>iunea seismică.</w:t>
      </w:r>
    </w:p>
    <w:p w14:paraId="03D68500" w14:textId="5A000E8D" w:rsidR="003C3148" w:rsidRPr="003C3148" w:rsidRDefault="003C3148" w:rsidP="003C3148">
      <w:pPr>
        <w:ind w:firstLine="708"/>
      </w:pPr>
      <w:r w:rsidRPr="003C3148">
        <w:t xml:space="preserve">Pentru fiecare grindă a structurii, se calculează o singură valoare a raportului </w:t>
      </w:r>
      <m:oMath>
        <m:sSub>
          <m:sSubPr>
            <m:ctrlPr>
              <w:rPr>
                <w:rFonts w:ascii="Cambria Math" w:hAnsi="Cambria Math"/>
              </w:rPr>
            </m:ctrlPr>
          </m:sSubPr>
          <m:e>
            <m:r>
              <w:rPr>
                <w:rFonts w:ascii="Cambria Math" w:hAnsi="Cambria Math"/>
              </w:rPr>
              <m:t>Ω</m:t>
            </m:r>
          </m:e>
          <m:sub>
            <m:r>
              <w:rPr>
                <w:rFonts w:ascii="Cambria Math" w:hAnsi="Cambria Math"/>
              </w:rPr>
              <m:t>M.i</m:t>
            </m:r>
          </m:sub>
        </m:sSub>
      </m:oMath>
      <w:r w:rsidRPr="003C3148">
        <w:t xml:space="preserve">, la capătul grinzii unde valoarea absolută a momentului încovoietor </w:t>
      </w:r>
      <m:oMath>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Ed</m:t>
            </m:r>
            <m:r>
              <m:rPr>
                <m:sty m:val="p"/>
              </m:rPr>
              <w:rPr>
                <w:rFonts w:ascii="Cambria Math" w:hAnsi="Cambria Math"/>
              </w:rPr>
              <m:t>,</m:t>
            </m:r>
            <m:r>
              <w:rPr>
                <w:rFonts w:ascii="Cambria Math" w:hAnsi="Cambria Math"/>
              </w:rPr>
              <m:t>i</m:t>
            </m:r>
          </m:sub>
        </m:sSub>
        <m:r>
          <m:rPr>
            <m:sty m:val="p"/>
          </m:rPr>
          <w:rPr>
            <w:rFonts w:ascii="Cambria Math" w:hAnsi="Cambria Math"/>
          </w:rPr>
          <m:t>|</m:t>
        </m:r>
      </m:oMath>
      <w:r w:rsidRPr="003C3148">
        <w:t xml:space="preserve"> are valoarea maximă. </w:t>
      </w:r>
    </w:p>
    <w:p w14:paraId="57B90B38" w14:textId="4BC23C29" w:rsidR="003C3148" w:rsidRPr="003C3148" w:rsidRDefault="003C3148" w:rsidP="003C3148">
      <w:pPr>
        <w:ind w:firstLine="708"/>
      </w:pPr>
      <w:r w:rsidRPr="003C3148">
        <w:t xml:space="preserve">Valoarea lui </w:t>
      </w:r>
      <m:oMath>
        <m:sSub>
          <m:sSubPr>
            <m:ctrlPr>
              <w:rPr>
                <w:rFonts w:ascii="Cambria Math" w:hAnsi="Cambria Math"/>
                <w:i/>
              </w:rPr>
            </m:ctrlPr>
          </m:sSubPr>
          <m:e>
            <m:r>
              <w:rPr>
                <w:rFonts w:ascii="Cambria Math" w:hAnsi="Cambria Math"/>
              </w:rPr>
              <m:t>Ω</m:t>
            </m:r>
          </m:e>
          <m:sub>
            <m:r>
              <w:rPr>
                <w:rFonts w:ascii="Cambria Math" w:hAnsi="Cambria Math"/>
              </w:rPr>
              <m:t>d</m:t>
            </m:r>
          </m:sub>
        </m:sSub>
        <m:r>
          <w:rPr>
            <w:rFonts w:ascii="Cambria Math" w:hAnsi="Cambria Math"/>
          </w:rPr>
          <m:t xml:space="preserve"> </m:t>
        </m:r>
      </m:oMath>
      <w:r w:rsidRPr="003C3148">
        <w:t>se calculează pentru fiecare combina</w:t>
      </w:r>
      <w:r w:rsidR="00C86317">
        <w:t>ț</w:t>
      </w:r>
      <w:r w:rsidRPr="003C3148">
        <w:t>ie seismică de proiectare.</w:t>
      </w:r>
    </w:p>
    <w:p w14:paraId="70F0425A" w14:textId="4C72F91F" w:rsidR="003C3148" w:rsidRPr="00B62DD7" w:rsidRDefault="003C3148" w:rsidP="00B62DD7">
      <w:pPr>
        <w:pStyle w:val="Nota"/>
      </w:pPr>
      <w:r w:rsidRPr="00B62DD7">
        <w:t xml:space="preserve">Notă: Valorile eforturilor </w:t>
      </w:r>
      <m:oMath>
        <m:sSub>
          <m:sSubPr>
            <m:ctrlPr>
              <w:rPr>
                <w:rFonts w:ascii="Cambria Math" w:hAnsi="Cambria Math"/>
                <w:i/>
              </w:rPr>
            </m:ctrlPr>
          </m:sSubPr>
          <m:e>
            <m:r>
              <w:rPr>
                <w:rFonts w:ascii="Cambria Math" w:hAnsi="Cambria Math"/>
              </w:rPr>
              <m:t>N</m:t>
            </m:r>
          </m:e>
          <m:sub>
            <m:r>
              <w:rPr>
                <w:rFonts w:ascii="Cambria Math" w:hAnsi="Cambria Math"/>
                <w:vertAlign w:val="subscript"/>
              </w:rPr>
              <m:t>Ed</m:t>
            </m:r>
          </m:sub>
        </m:sSub>
      </m:oMath>
      <w:r w:rsidRPr="00B62DD7">
        <w:t xml:space="preserve">, </w:t>
      </w:r>
      <m:oMath>
        <m:sSub>
          <m:sSubPr>
            <m:ctrlPr>
              <w:rPr>
                <w:rFonts w:ascii="Cambria Math" w:hAnsi="Cambria Math"/>
                <w:i/>
              </w:rPr>
            </m:ctrlPr>
          </m:sSubPr>
          <m:e>
            <m:r>
              <w:rPr>
                <w:rFonts w:ascii="Cambria Math" w:hAnsi="Cambria Math"/>
              </w:rPr>
              <m:t>M</m:t>
            </m:r>
          </m:e>
          <m:sub>
            <m:r>
              <w:rPr>
                <w:rFonts w:ascii="Cambria Math" w:hAnsi="Cambria Math"/>
                <w:vertAlign w:val="subscript"/>
              </w:rPr>
              <m:t>Ed</m:t>
            </m:r>
          </m:sub>
        </m:sSub>
      </m:oMath>
      <w:r w:rsidRPr="00B62DD7">
        <w:t xml:space="preserve">, </w:t>
      </w:r>
      <m:oMath>
        <m:sSub>
          <m:sSubPr>
            <m:ctrlPr>
              <w:rPr>
                <w:rFonts w:ascii="Cambria Math" w:hAnsi="Cambria Math"/>
                <w:i/>
              </w:rPr>
            </m:ctrlPr>
          </m:sSubPr>
          <m:e>
            <m:r>
              <w:rPr>
                <w:rFonts w:ascii="Cambria Math" w:hAnsi="Cambria Math"/>
              </w:rPr>
              <m:t>V</m:t>
            </m:r>
          </m:e>
          <m:sub>
            <m:r>
              <w:rPr>
                <w:rFonts w:ascii="Cambria Math" w:hAnsi="Cambria Math"/>
                <w:vertAlign w:val="subscript"/>
              </w:rPr>
              <m:t>Ed</m:t>
            </m:r>
          </m:sub>
        </m:sSub>
      </m:oMath>
      <w:r w:rsidRPr="00B62DD7">
        <w:t xml:space="preserve"> se pot ob</w:t>
      </w:r>
      <w:r w:rsidR="00C86317" w:rsidRPr="00B62DD7">
        <w:t>ț</w:t>
      </w:r>
      <w:r w:rsidRPr="00B62DD7">
        <w:t xml:space="preserve">ine din </w:t>
      </w:r>
      <w:r w:rsidR="00B62DD7" w:rsidRPr="00B62DD7">
        <w:t>grupările seismice</w:t>
      </w:r>
      <w:r w:rsidRPr="00B62DD7">
        <w:t>, unde ac</w:t>
      </w:r>
      <w:r w:rsidR="00C86317" w:rsidRPr="00B62DD7">
        <w:t>ț</w:t>
      </w:r>
      <w:r w:rsidRPr="00B62DD7">
        <w:t>iunea seismică unidirec</w:t>
      </w:r>
      <w:r w:rsidR="00C86317" w:rsidRPr="00B62DD7">
        <w:t>ț</w:t>
      </w:r>
      <w:r w:rsidRPr="00B62DD7">
        <w:t xml:space="preserve">ională se multiplică cu </w:t>
      </w:r>
      <m:oMath>
        <m:sSub>
          <m:sSubPr>
            <m:ctrlPr>
              <w:rPr>
                <w:rFonts w:ascii="Cambria Math" w:hAnsi="Cambria Math"/>
                <w:i/>
              </w:rPr>
            </m:ctrlPr>
          </m:sSubPr>
          <m:e>
            <m:r>
              <w:rPr>
                <w:rFonts w:ascii="Cambria Math" w:hAnsi="Cambria Math"/>
              </w:rPr>
              <m:t>Ω</m:t>
            </m:r>
          </m:e>
          <m:sub>
            <m:r>
              <w:rPr>
                <w:rFonts w:ascii="Cambria Math" w:hAnsi="Cambria Math"/>
              </w:rPr>
              <m:t>T</m:t>
            </m:r>
          </m:sub>
        </m:sSub>
      </m:oMath>
      <w:r w:rsidRPr="00B62DD7">
        <w:t xml:space="preserve">. </w:t>
      </w:r>
    </w:p>
    <w:p w14:paraId="4C2E5CD2" w14:textId="01D007A2" w:rsidR="003C3148" w:rsidRPr="003C3148" w:rsidRDefault="003C3148" w:rsidP="003C3148">
      <w:pPr>
        <w:pStyle w:val="Paragraf"/>
      </w:pPr>
      <w:r w:rsidRPr="003C3148">
        <w:t xml:space="preserve">Valoarea </w:t>
      </w:r>
      <w:proofErr w:type="spellStart"/>
      <w:r w:rsidRPr="003C3148">
        <w:t>suprarezisten</w:t>
      </w:r>
      <w:r w:rsidR="00C86317">
        <w:t>ț</w:t>
      </w:r>
      <w:r w:rsidRPr="003C3148">
        <w:t>ei</w:t>
      </w:r>
      <w:proofErr w:type="spellEnd"/>
      <w:r w:rsidRPr="003C3148">
        <w:t xml:space="preserve"> </w:t>
      </w:r>
      <m:oMath>
        <m:sSub>
          <m:sSubPr>
            <m:ctrlPr>
              <w:rPr>
                <w:rFonts w:ascii="Cambria Math" w:hAnsi="Cambria Math"/>
                <w:i/>
              </w:rPr>
            </m:ctrlPr>
          </m:sSubPr>
          <m:e>
            <m:r>
              <w:rPr>
                <w:rFonts w:ascii="Cambria Math" w:hAnsi="Cambria Math"/>
              </w:rPr>
              <m:t>Ω</m:t>
            </m:r>
          </m:e>
          <m:sub>
            <m:r>
              <w:rPr>
                <w:rFonts w:ascii="Cambria Math" w:hAnsi="Cambria Math"/>
              </w:rPr>
              <m:t>T</m:t>
            </m:r>
          </m:sub>
        </m:sSub>
      </m:oMath>
      <w:r w:rsidRPr="003C3148">
        <w:t xml:space="preserve"> se poate limita superior, astfel încât să fie îndeplinită condi</w:t>
      </w:r>
      <w:proofErr w:type="spellStart"/>
      <w:r w:rsidR="00C86317">
        <w:t>ț</w:t>
      </w:r>
      <w:r w:rsidRPr="003C3148">
        <w:t>ia</w:t>
      </w:r>
      <w:proofErr w:type="spellEnd"/>
      <w:r w:rsidRPr="003C3148">
        <w:t xml:space="preserve"> </w:t>
      </w:r>
      <m:oMath>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≤q</m:t>
        </m:r>
      </m:oMath>
      <w:r w:rsidRPr="003C3148">
        <w:t xml:space="preserve">, unde </w:t>
      </w:r>
      <w:r w:rsidRPr="003C3148">
        <w:rPr>
          <w:i/>
          <w:iCs/>
        </w:rPr>
        <w:t>q</w:t>
      </w:r>
      <w:r w:rsidRPr="003C3148">
        <w:t xml:space="preserve"> este factorul de comportare al structurii. La proiectarea clădirilor încadrate în </w:t>
      </w:r>
      <w:r w:rsidR="005B3B49">
        <w:t>clasa a III-a</w:t>
      </w:r>
      <w:r w:rsidRPr="003C3148">
        <w:t xml:space="preserve"> sau </w:t>
      </w:r>
      <w:r w:rsidR="005B3B49">
        <w:t>a IV-a</w:t>
      </w:r>
      <w:r w:rsidRPr="003C3148">
        <w:t xml:space="preserve"> de importan</w:t>
      </w:r>
      <w:r w:rsidR="00C86317">
        <w:t>ț</w:t>
      </w:r>
      <w:r w:rsidRPr="003C3148">
        <w:t xml:space="preserve">ă și expunere la cutremur se pot utiliza valorile </w:t>
      </w:r>
      <w:proofErr w:type="spellStart"/>
      <w:r w:rsidRPr="003C3148">
        <w:t>suprarezisten</w:t>
      </w:r>
      <w:r w:rsidR="00C86317">
        <w:t>ț</w:t>
      </w:r>
      <w:r w:rsidRPr="003C3148">
        <w:t>ei</w:t>
      </w:r>
      <w:proofErr w:type="spellEnd"/>
      <w:r w:rsidRPr="003C3148">
        <w:t xml:space="preserve"> </w:t>
      </w:r>
      <m:oMath>
        <m:sSub>
          <m:sSubPr>
            <m:ctrlPr>
              <w:rPr>
                <w:rFonts w:ascii="Cambria Math" w:hAnsi="Cambria Math"/>
                <w:i/>
              </w:rPr>
            </m:ctrlPr>
          </m:sSubPr>
          <m:e>
            <m:r>
              <w:rPr>
                <w:rFonts w:ascii="Cambria Math" w:hAnsi="Cambria Math"/>
              </w:rPr>
              <m:t>Ω</m:t>
            </m:r>
          </m:e>
          <m:sub>
            <m:r>
              <w:rPr>
                <w:rFonts w:ascii="Cambria Math" w:hAnsi="Cambria Math"/>
              </w:rPr>
              <m:t>T</m:t>
            </m:r>
          </m:sub>
        </m:sSub>
      </m:oMath>
      <w:r w:rsidRPr="003C3148">
        <w:t xml:space="preserve"> prevăzute în </w:t>
      </w:r>
      <w:r w:rsidRPr="009D6161">
        <w:rPr>
          <w:rStyle w:val="Mylink"/>
          <w:highlight w:val="yellow"/>
        </w:rPr>
        <w:fldChar w:fldCharType="begin"/>
      </w:r>
      <w:r w:rsidR="009D6161" w:rsidRPr="009D6161">
        <w:rPr>
          <w:rStyle w:val="Mylink"/>
        </w:rPr>
        <w:instrText>REF _Ref155350191 \r \* CHARFORMAT \h</w:instrText>
      </w:r>
      <w:r w:rsidRPr="009D6161">
        <w:rPr>
          <w:rStyle w:val="Mylink"/>
          <w:highlight w:val="yellow"/>
        </w:rPr>
      </w:r>
      <w:r w:rsidRPr="009D6161">
        <w:rPr>
          <w:rStyle w:val="Mylink"/>
          <w:highlight w:val="yellow"/>
        </w:rPr>
        <w:fldChar w:fldCharType="separate"/>
      </w:r>
      <w:r w:rsidR="009464BD">
        <w:rPr>
          <w:rStyle w:val="Mylink"/>
        </w:rPr>
        <w:t>Tabelul 6.5</w:t>
      </w:r>
      <w:r w:rsidRPr="009D6161">
        <w:rPr>
          <w:rStyle w:val="Mylink"/>
          <w:highlight w:val="yellow"/>
        </w:rPr>
        <w:fldChar w:fldCharType="end"/>
      </w:r>
      <w:r w:rsidRPr="003C3148">
        <w:t xml:space="preserve">. </w:t>
      </w:r>
    </w:p>
    <w:p w14:paraId="29ABD44F" w14:textId="2E335B0D" w:rsidR="003C3148" w:rsidRPr="003C3148" w:rsidRDefault="003C3148" w:rsidP="003C3148">
      <w:pPr>
        <w:pStyle w:val="Paragraf"/>
      </w:pPr>
      <w:bookmarkStart w:id="1079" w:name="_Ref156213993"/>
      <w:r w:rsidRPr="003C3148">
        <w:t>Pentru fiecare direc</w:t>
      </w:r>
      <w:r w:rsidR="00C86317">
        <w:t>ț</w:t>
      </w:r>
      <w:r w:rsidRPr="003C3148">
        <w:t>ie ortogonală orizontală a structurii, grinzile se realizează astfel încât diferen</w:t>
      </w:r>
      <w:r w:rsidR="00C86317">
        <w:t>ț</w:t>
      </w:r>
      <w:r w:rsidRPr="003C3148">
        <w:t xml:space="preserve">a dintre valoarea maximă și valoarea minimă a raportului </w:t>
      </w:r>
      <m:oMath>
        <m:sSub>
          <m:sSubPr>
            <m:ctrlPr>
              <w:rPr>
                <w:rFonts w:ascii="Cambria Math" w:hAnsi="Cambria Math"/>
              </w:rPr>
            </m:ctrlPr>
          </m:sSubPr>
          <m:e>
            <m:r>
              <w:rPr>
                <w:rFonts w:ascii="Cambria Math" w:hAnsi="Cambria Math"/>
              </w:rPr>
              <m:t>Ω</m:t>
            </m:r>
          </m:e>
          <m:sub>
            <m:r>
              <w:rPr>
                <w:rFonts w:ascii="Cambria Math" w:hAnsi="Cambria Math"/>
              </w:rPr>
              <m:t>M.i</m:t>
            </m:r>
          </m:sub>
        </m:sSub>
      </m:oMath>
      <w:r w:rsidRPr="003C3148">
        <w:t xml:space="preserve">, stabilit conform </w:t>
      </w:r>
      <w:r w:rsidRPr="009D6161">
        <w:rPr>
          <w:rStyle w:val="Mylink"/>
        </w:rPr>
        <w:fldChar w:fldCharType="begin"/>
      </w:r>
      <w:r w:rsidR="009D6161" w:rsidRPr="009D6161">
        <w:rPr>
          <w:rStyle w:val="Mylink"/>
        </w:rPr>
        <w:instrText>REF _Ref156214001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să fie mai mică sau egală 25% din valoarea maximă.</w:t>
      </w:r>
      <w:bookmarkEnd w:id="1079"/>
      <w:r w:rsidRPr="003C3148">
        <w:t xml:space="preserve"> </w:t>
      </w:r>
    </w:p>
    <w:p w14:paraId="3FFCA361" w14:textId="3DD2206A" w:rsidR="003C3148" w:rsidRPr="003C3148" w:rsidRDefault="003C3148" w:rsidP="003C3148">
      <w:pPr>
        <w:pStyle w:val="Paragraf"/>
      </w:pPr>
      <w:r w:rsidRPr="003C3148">
        <w:t>Prin excep</w:t>
      </w:r>
      <w:r w:rsidR="00C86317">
        <w:t>ț</w:t>
      </w:r>
      <w:r w:rsidRPr="003C3148">
        <w:t xml:space="preserve">ie de la </w:t>
      </w:r>
      <w:r w:rsidRPr="009D6161">
        <w:rPr>
          <w:rStyle w:val="Mylink"/>
        </w:rPr>
        <w:fldChar w:fldCharType="begin"/>
      </w:r>
      <w:r w:rsidR="009D6161" w:rsidRPr="009D6161">
        <w:rPr>
          <w:rStyle w:val="Mylink"/>
        </w:rPr>
        <w:instrText>REF _Ref156213993 \r \* CHARFORMAT \h</w:instrText>
      </w:r>
      <w:r w:rsidRPr="009D6161">
        <w:rPr>
          <w:rStyle w:val="Mylink"/>
        </w:rPr>
      </w:r>
      <w:r w:rsidRPr="009D6161">
        <w:rPr>
          <w:rStyle w:val="Mylink"/>
        </w:rPr>
        <w:fldChar w:fldCharType="separate"/>
      </w:r>
      <w:r w:rsidR="009464BD">
        <w:rPr>
          <w:rStyle w:val="Mylink"/>
        </w:rPr>
        <w:t>(3)</w:t>
      </w:r>
      <w:r w:rsidRPr="009D6161">
        <w:rPr>
          <w:rStyle w:val="Mylink"/>
        </w:rPr>
        <w:fldChar w:fldCharType="end"/>
      </w:r>
      <w:r w:rsidRPr="003C3148">
        <w:t>, în cazul în care nu se poate asigura o diferen</w:t>
      </w:r>
      <w:r w:rsidR="00C86317">
        <w:t>ț</w:t>
      </w:r>
      <w:r w:rsidRPr="003C3148">
        <w:t xml:space="preserve">a dintre valoarea maximă și valoarea minimă a raportului </w:t>
      </w:r>
      <m:oMath>
        <m:sSub>
          <m:sSubPr>
            <m:ctrlPr>
              <w:rPr>
                <w:rFonts w:ascii="Cambria Math" w:hAnsi="Cambria Math"/>
              </w:rPr>
            </m:ctrlPr>
          </m:sSubPr>
          <m:e>
            <m:r>
              <w:rPr>
                <w:rFonts w:ascii="Cambria Math" w:hAnsi="Cambria Math"/>
              </w:rPr>
              <m:t>Ω</m:t>
            </m:r>
          </m:e>
          <m:sub>
            <m:r>
              <w:rPr>
                <w:rFonts w:ascii="Cambria Math" w:hAnsi="Cambria Math"/>
              </w:rPr>
              <m:t>M.i</m:t>
            </m:r>
          </m:sub>
        </m:sSub>
      </m:oMath>
      <w:r w:rsidRPr="003C3148">
        <w:t xml:space="preserve">, stabilit conform </w:t>
      </w:r>
      <w:r w:rsidRPr="009D6161">
        <w:rPr>
          <w:rStyle w:val="Mylink"/>
        </w:rPr>
        <w:fldChar w:fldCharType="begin"/>
      </w:r>
      <w:r w:rsidR="009D6161" w:rsidRPr="009D6161">
        <w:rPr>
          <w:rStyle w:val="Mylink"/>
        </w:rPr>
        <w:instrText>REF _Ref156214001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mai mică sau egală 25% din valoarea maximă, mecanismul plastic al structurii se verifică prin calcul neliniar, static sau dinamic.</w:t>
      </w:r>
    </w:p>
    <w:p w14:paraId="5A14A16B" w14:textId="5A8CF297" w:rsidR="003C3148" w:rsidRPr="003C3148" w:rsidRDefault="003C3148" w:rsidP="003C3148">
      <w:pPr>
        <w:pStyle w:val="Paragraf"/>
      </w:pPr>
      <w:r w:rsidRPr="003C3148">
        <w:t xml:space="preserve">În zonele plastice stabilite în acord cu prevederile </w:t>
      </w:r>
      <w:r w:rsidRPr="009D6161">
        <w:rPr>
          <w:rStyle w:val="Mylink"/>
        </w:rPr>
        <w:fldChar w:fldCharType="begin"/>
      </w:r>
      <w:r w:rsidR="009D6161" w:rsidRPr="009D6161">
        <w:rPr>
          <w:rStyle w:val="Mylink"/>
        </w:rPr>
        <w:instrText>REF _Ref155458329 \r \* CHARFORMAT \h</w:instrText>
      </w:r>
      <w:r w:rsidRPr="009D6161">
        <w:rPr>
          <w:rStyle w:val="Mylink"/>
        </w:rPr>
      </w:r>
      <w:r w:rsidRPr="009D6161">
        <w:rPr>
          <w:rStyle w:val="Mylink"/>
        </w:rPr>
        <w:fldChar w:fldCharType="separate"/>
      </w:r>
      <w:r w:rsidR="009464BD">
        <w:rPr>
          <w:rStyle w:val="Mylink"/>
        </w:rPr>
        <w:t>6.2.5</w:t>
      </w:r>
      <w:r w:rsidRPr="009D6161">
        <w:rPr>
          <w:rStyle w:val="Mylink"/>
        </w:rPr>
        <w:fldChar w:fldCharType="end"/>
      </w:r>
      <w:r w:rsidRPr="003C3148">
        <w:t>, stâlpii se realizează cu clasa de sec</w:t>
      </w:r>
      <w:r w:rsidR="00C86317">
        <w:t>ț</w:t>
      </w:r>
      <w:r w:rsidRPr="003C3148">
        <w:t xml:space="preserve">iune stabilită în conformitate cu prevederile din </w:t>
      </w:r>
      <w:r w:rsidRPr="009D6161">
        <w:rPr>
          <w:rStyle w:val="Mylink"/>
          <w:highlight w:val="yellow"/>
        </w:rPr>
        <w:fldChar w:fldCharType="begin"/>
      </w:r>
      <w:r w:rsidR="009D6161" w:rsidRPr="009D6161">
        <w:rPr>
          <w:rStyle w:val="Mylink"/>
        </w:rPr>
        <w:instrText>REF _Ref153815995 \r \* CHARFORMAT \h</w:instrText>
      </w:r>
      <w:r w:rsidRPr="009D6161">
        <w:rPr>
          <w:rStyle w:val="Mylink"/>
          <w:highlight w:val="yellow"/>
        </w:rPr>
      </w:r>
      <w:r w:rsidRPr="009D6161">
        <w:rPr>
          <w:rStyle w:val="Mylink"/>
          <w:highlight w:val="yellow"/>
        </w:rPr>
        <w:fldChar w:fldCharType="separate"/>
      </w:r>
      <w:r w:rsidR="009464BD">
        <w:rPr>
          <w:rStyle w:val="Mylink"/>
        </w:rPr>
        <w:t>Tabelul 6.1</w:t>
      </w:r>
      <w:r w:rsidRPr="009D6161">
        <w:rPr>
          <w:rStyle w:val="Mylink"/>
          <w:highlight w:val="yellow"/>
        </w:rPr>
        <w:fldChar w:fldCharType="end"/>
      </w:r>
      <w:r w:rsidRPr="003C3148">
        <w:t>. În zonele de răspuns elastic, stâlpii se realizează cu clasa de sec</w:t>
      </w:r>
      <w:r w:rsidR="00C86317">
        <w:t>ț</w:t>
      </w:r>
      <w:r w:rsidRPr="003C3148">
        <w:t>iune 1, 2 sau 3.</w:t>
      </w:r>
    </w:p>
    <w:p w14:paraId="64817643" w14:textId="003B8030" w:rsidR="003C3148" w:rsidRPr="003C3148" w:rsidRDefault="003C3148" w:rsidP="003C3148">
      <w:pPr>
        <w:pStyle w:val="Paragraf"/>
      </w:pPr>
      <w:bookmarkStart w:id="1080" w:name="_Ref155799079"/>
      <w:r w:rsidRPr="003C3148">
        <w:t>În cazul proiectării structurii în clasa de ductilitate DCH, stâlpii și grinzile se realizează astfel încât să fie îndeplinită condi</w:t>
      </w:r>
      <w:r w:rsidR="00C86317">
        <w:t>ț</w:t>
      </w:r>
      <w:r w:rsidRPr="003C3148">
        <w:t>ia:</w:t>
      </w:r>
      <w:bookmarkEnd w:id="1080"/>
    </w:p>
    <w:tbl>
      <w:tblPr>
        <w:tblW w:w="5255" w:type="pct"/>
        <w:tblLook w:val="04A0" w:firstRow="1" w:lastRow="0" w:firstColumn="1" w:lastColumn="0" w:noHBand="0" w:noVBand="1"/>
      </w:tblPr>
      <w:tblGrid>
        <w:gridCol w:w="425"/>
        <w:gridCol w:w="7106"/>
        <w:gridCol w:w="1253"/>
      </w:tblGrid>
      <w:tr w:rsidR="003C3148" w:rsidRPr="003C3148" w14:paraId="6852E659" w14:textId="77777777" w:rsidTr="009367A9">
        <w:trPr>
          <w:trHeight w:val="523"/>
        </w:trPr>
        <w:tc>
          <w:tcPr>
            <w:tcW w:w="242" w:type="pct"/>
            <w:vAlign w:val="center"/>
          </w:tcPr>
          <w:p w14:paraId="55A2D3DC" w14:textId="77777777" w:rsidR="003C3148" w:rsidRPr="003C3148" w:rsidRDefault="003C3148" w:rsidP="009367A9">
            <w:pPr>
              <w:rPr>
                <w:lang w:eastAsia="zh-TW"/>
              </w:rPr>
            </w:pPr>
          </w:p>
        </w:tc>
        <w:tc>
          <w:tcPr>
            <w:tcW w:w="4045" w:type="pct"/>
            <w:vAlign w:val="center"/>
            <w:hideMark/>
          </w:tcPr>
          <w:p w14:paraId="62A691DC" w14:textId="77777777" w:rsidR="003C3148" w:rsidRPr="003C3148" w:rsidRDefault="00000000" w:rsidP="009367A9">
            <w:pPr>
              <w:rPr>
                <w:rFonts w:ascii="Cambria Math" w:hAnsi="Cambria Math"/>
                <w:i/>
                <w:position w:val="-12"/>
              </w:rPr>
            </w:pPr>
            <m:oMathPara>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N,pl,Rd,c</m:t>
                        </m:r>
                      </m:sub>
                    </m:sSub>
                    <m:r>
                      <w:rPr>
                        <w:rFonts w:ascii="Cambria Math" w:hAnsi="Cambria Math"/>
                      </w:rPr>
                      <m:t>≥</m:t>
                    </m:r>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 xml:space="preserve">rm </m:t>
                                </m:r>
                              </m:sub>
                            </m:sSub>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 xml:space="preserve">sh </m:t>
                                </m:r>
                              </m:sub>
                            </m:sSub>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pl,Rd,b</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h,c</m:t>
                                    </m:r>
                                  </m:sub>
                                </m:sSub>
                                <m:sSub>
                                  <m:sSubPr>
                                    <m:ctrlPr>
                                      <w:rPr>
                                        <w:rFonts w:ascii="Cambria Math" w:hAnsi="Cambria Math"/>
                                        <w:i/>
                                      </w:rPr>
                                    </m:ctrlPr>
                                  </m:sSubPr>
                                  <m:e>
                                    <m:r>
                                      <w:rPr>
                                        <w:rFonts w:ascii="Cambria Math" w:hAnsi="Cambria Math"/>
                                      </w:rPr>
                                      <m:t>V</m:t>
                                    </m:r>
                                  </m:e>
                                  <m:sub>
                                    <m:r>
                                      <w:rPr>
                                        <w:rFonts w:ascii="Cambria Math" w:hAnsi="Cambria Math"/>
                                      </w:rPr>
                                      <m:t>Ed,M</m:t>
                                    </m:r>
                                  </m:sub>
                                </m:sSub>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h,c</m:t>
                                </m:r>
                              </m:sub>
                            </m:sSub>
                            <m:sSub>
                              <m:sSubPr>
                                <m:ctrlPr>
                                  <w:rPr>
                                    <w:rFonts w:ascii="Cambria Math" w:hAnsi="Cambria Math"/>
                                    <w:i/>
                                  </w:rPr>
                                </m:ctrlPr>
                              </m:sSubPr>
                              <m:e>
                                <m:r>
                                  <w:rPr>
                                    <w:rFonts w:ascii="Cambria Math" w:hAnsi="Cambria Math"/>
                                  </w:rPr>
                                  <m:t>V</m:t>
                                </m:r>
                              </m:e>
                              <m:sub>
                                <m:r>
                                  <w:rPr>
                                    <w:rFonts w:ascii="Cambria Math" w:hAnsi="Cambria Math"/>
                                  </w:rPr>
                                  <m:t>Ed,G</m:t>
                                </m:r>
                              </m:sub>
                            </m:sSub>
                          </m:e>
                        </m:d>
                      </m:e>
                    </m:nary>
                  </m:e>
                </m:nary>
              </m:oMath>
            </m:oMathPara>
          </w:p>
        </w:tc>
        <w:tc>
          <w:tcPr>
            <w:tcW w:w="713" w:type="pct"/>
            <w:vAlign w:val="center"/>
            <w:hideMark/>
          </w:tcPr>
          <w:p w14:paraId="2B369730" w14:textId="77777777" w:rsidR="003C3148" w:rsidRPr="003C3148" w:rsidRDefault="003C3148" w:rsidP="00DB3A3B">
            <w:pPr>
              <w:pStyle w:val="Ecuatia"/>
            </w:pPr>
            <w:r w:rsidRPr="003C3148">
              <w:t xml:space="preserve"> </w:t>
            </w:r>
          </w:p>
        </w:tc>
      </w:tr>
    </w:tbl>
    <w:p w14:paraId="4F5BE356" w14:textId="77777777" w:rsidR="003C3148" w:rsidRPr="003C3148" w:rsidRDefault="003C3148" w:rsidP="003C3148">
      <w:pPr>
        <w:pStyle w:val="Notatii"/>
      </w:pPr>
      <w:r w:rsidRPr="003C3148">
        <w:t>unde:</w:t>
      </w:r>
    </w:p>
    <w:p w14:paraId="132D2F83" w14:textId="7C164AE2" w:rsidR="003C3148" w:rsidRPr="003C3148" w:rsidRDefault="00000000" w:rsidP="003C3148">
      <w:pPr>
        <w:pStyle w:val="Notatii"/>
      </w:pPr>
      <m:oMath>
        <m:nary>
          <m:naryPr>
            <m:chr m:val="∑"/>
            <m:limLoc m:val="undOvr"/>
            <m:subHide m:val="1"/>
            <m:supHide m:val="1"/>
            <m:ctrlPr>
              <w:rPr>
                <w:rFonts w:ascii="Cambria Math" w:hAnsi="Cambria Math"/>
                <w:i/>
              </w:rPr>
            </m:ctrlPr>
          </m:naryPr>
          <m:sub/>
          <m:sup/>
          <m:e>
            <m:sSub>
              <m:sSubPr>
                <m:ctrlPr>
                  <w:rPr>
                    <w:rFonts w:ascii="Cambria Math" w:hAnsi="Cambria Math"/>
                  </w:rPr>
                </m:ctrlPr>
              </m:sSubPr>
              <m:e>
                <m:r>
                  <w:rPr>
                    <w:rFonts w:ascii="Cambria Math" w:hAnsi="Cambria Math"/>
                  </w:rPr>
                  <m:t>M</m:t>
                </m:r>
              </m:e>
              <m:sub>
                <m:r>
                  <w:rPr>
                    <w:rFonts w:ascii="Cambria Math" w:hAnsi="Cambria Math"/>
                  </w:rPr>
                  <m:t>N,pl</m:t>
                </m:r>
                <m:r>
                  <m:rPr>
                    <m:sty m:val="p"/>
                  </m:rPr>
                  <w:rPr>
                    <w:rFonts w:ascii="Cambria Math" w:hAnsi="Cambria Math"/>
                  </w:rPr>
                  <m:t>,</m:t>
                </m:r>
                <m:r>
                  <w:rPr>
                    <w:rFonts w:ascii="Cambria Math" w:hAnsi="Cambria Math"/>
                  </w:rPr>
                  <m:t>Rd</m:t>
                </m:r>
                <m:r>
                  <m:rPr>
                    <m:sty m:val="p"/>
                  </m:rPr>
                  <w:rPr>
                    <w:rFonts w:ascii="Cambria Math" w:hAnsi="Cambria Math"/>
                  </w:rPr>
                  <m:t>,</m:t>
                </m:r>
                <m:r>
                  <w:rPr>
                    <w:rFonts w:ascii="Cambria Math" w:hAnsi="Cambria Math"/>
                  </w:rPr>
                  <m:t>c</m:t>
                </m:r>
              </m:sub>
            </m:sSub>
          </m:e>
        </m:nary>
      </m:oMath>
      <w:r w:rsidR="003C3148" w:rsidRPr="003C3148">
        <w:t xml:space="preserve"> suma capacită</w:t>
      </w:r>
      <w:proofErr w:type="spellStart"/>
      <w:r w:rsidR="00C86317">
        <w:t>ț</w:t>
      </w:r>
      <w:r w:rsidR="003C3148" w:rsidRPr="003C3148">
        <w:t>ilor</w:t>
      </w:r>
      <w:proofErr w:type="spellEnd"/>
      <w:r w:rsidR="003C3148" w:rsidRPr="003C3148">
        <w:t xml:space="preserve"> de rezisten</w:t>
      </w:r>
      <w:r w:rsidR="00C86317">
        <w:t>ț</w:t>
      </w:r>
      <w:r w:rsidR="003C3148" w:rsidRPr="003C3148">
        <w:t>ă la încovoiere a sec</w:t>
      </w:r>
      <w:r w:rsidR="00C86317">
        <w:t>ț</w:t>
      </w:r>
      <w:r w:rsidR="003C3148" w:rsidRPr="003C3148">
        <w:t>iunilor stâlpului care intră în nod, în prezen</w:t>
      </w:r>
      <w:r w:rsidR="00C86317">
        <w:t>ț</w:t>
      </w:r>
      <w:r w:rsidR="003C3148" w:rsidRPr="003C3148">
        <w:t>a for</w:t>
      </w:r>
      <w:r w:rsidR="00C86317">
        <w:t>ț</w:t>
      </w:r>
      <w:r w:rsidR="003C3148" w:rsidRPr="003C3148">
        <w:t>ei axiale;</w:t>
      </w:r>
    </w:p>
    <w:tbl>
      <w:tblPr>
        <w:tblW w:w="5255" w:type="pct"/>
        <w:tblLook w:val="04A0" w:firstRow="1" w:lastRow="0" w:firstColumn="1" w:lastColumn="0" w:noHBand="0" w:noVBand="1"/>
      </w:tblPr>
      <w:tblGrid>
        <w:gridCol w:w="7468"/>
        <w:gridCol w:w="1316"/>
      </w:tblGrid>
      <w:tr w:rsidR="003C3148" w:rsidRPr="003C3148" w14:paraId="26DF8BA5" w14:textId="77777777" w:rsidTr="009367A9">
        <w:trPr>
          <w:trHeight w:val="523"/>
        </w:trPr>
        <w:tc>
          <w:tcPr>
            <w:tcW w:w="4251" w:type="pct"/>
            <w:vAlign w:val="center"/>
            <w:hideMark/>
          </w:tcPr>
          <w:p w14:paraId="47848331" w14:textId="04B18AA4" w:rsidR="003C3148" w:rsidRPr="003C3148" w:rsidRDefault="00000000" w:rsidP="009367A9">
            <w:pPr>
              <w:rPr>
                <w:rFonts w:ascii="Cambria Math" w:hAnsi="Cambria Math"/>
                <w:i/>
                <w:position w:val="-12"/>
              </w:rPr>
            </w:pPr>
            <m:oMath>
              <m:sSub>
                <m:sSubPr>
                  <m:ctrlPr>
                    <w:rPr>
                      <w:rFonts w:ascii="Cambria Math" w:hAnsi="Cambria Math"/>
                      <w:i/>
                    </w:rPr>
                  </m:ctrlPr>
                </m:sSubPr>
                <m:e>
                  <m:r>
                    <w:rPr>
                      <w:rFonts w:ascii="Cambria Math" w:hAnsi="Cambria Math"/>
                    </w:rPr>
                    <m:t>M</m:t>
                  </m:r>
                </m:e>
                <m:sub>
                  <m:r>
                    <w:rPr>
                      <w:rFonts w:ascii="Cambria Math" w:hAnsi="Cambria Math"/>
                    </w:rPr>
                    <m:t>N,pl,Rd,c</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pl,Rd,c</m:t>
                  </m:r>
                </m:sub>
              </m:sSub>
              <m:r>
                <w:rPr>
                  <w:rFonts w:ascii="Cambria Math" w:hAnsi="Cambria Math"/>
                </w:rPr>
                <m:t xml:space="preserve"> (1-n)/(1-0,5a)</m:t>
              </m:r>
            </m:oMath>
            <w:r w:rsidR="003C3148" w:rsidRPr="003C3148">
              <w:rPr>
                <w:rFonts w:ascii="Cambria Math" w:eastAsiaTheme="minorEastAsia" w:hAnsi="Cambria Math"/>
                <w:i/>
              </w:rPr>
              <w:t xml:space="preserve"> </w:t>
            </w:r>
            <w:r w:rsidR="003C3148" w:rsidRPr="003C3148">
              <w:rPr>
                <w:rFonts w:ascii="Cambria Math" w:eastAsiaTheme="minorEastAsia" w:hAnsi="Cambria Math"/>
              </w:rPr>
              <w:t>condi</w:t>
            </w:r>
            <w:r w:rsidR="00C86317">
              <w:rPr>
                <w:rFonts w:ascii="Cambria Math" w:eastAsiaTheme="minorEastAsia" w:hAnsi="Cambria Math"/>
              </w:rPr>
              <w:t>ț</w:t>
            </w:r>
            <w:r w:rsidR="003C3148" w:rsidRPr="003C3148">
              <w:rPr>
                <w:rFonts w:ascii="Cambria Math" w:eastAsiaTheme="minorEastAsia" w:hAnsi="Cambria Math"/>
              </w:rPr>
              <w:t>ionat de</w:t>
            </w:r>
            <w:r w:rsidR="003C3148" w:rsidRPr="003C3148">
              <w:rPr>
                <w:rFonts w:ascii="Cambria Math" w:eastAsiaTheme="minorEastAsia" w:hAnsi="Cambria Math"/>
                <w:i/>
              </w:rPr>
              <w:t xml:space="preserve"> </w:t>
            </w:r>
            <m:oMath>
              <m:sSub>
                <m:sSubPr>
                  <m:ctrlPr>
                    <w:rPr>
                      <w:rFonts w:ascii="Cambria Math" w:hAnsi="Cambria Math"/>
                      <w:i/>
                    </w:rPr>
                  </m:ctrlPr>
                </m:sSubPr>
                <m:e>
                  <m:r>
                    <w:rPr>
                      <w:rFonts w:ascii="Cambria Math" w:hAnsi="Cambria Math"/>
                    </w:rPr>
                    <m:t>M</m:t>
                  </m:r>
                </m:e>
                <m:sub>
                  <m:r>
                    <w:rPr>
                      <w:rFonts w:ascii="Cambria Math" w:hAnsi="Cambria Math"/>
                    </w:rPr>
                    <m:t>N,pl,Rd,c</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pl,Rd</m:t>
                  </m:r>
                </m:sub>
              </m:sSub>
            </m:oMath>
          </w:p>
        </w:tc>
        <w:tc>
          <w:tcPr>
            <w:tcW w:w="749" w:type="pct"/>
            <w:vAlign w:val="center"/>
            <w:hideMark/>
          </w:tcPr>
          <w:p w14:paraId="41A9B708" w14:textId="77777777" w:rsidR="003C3148" w:rsidRPr="003C3148" w:rsidRDefault="003C3148" w:rsidP="00DB3A3B">
            <w:pPr>
              <w:pStyle w:val="Ecuatia"/>
            </w:pPr>
            <w:bookmarkStart w:id="1081" w:name="_Ref154156330"/>
            <w:r w:rsidRPr="003C3148">
              <w:t xml:space="preserve"> </w:t>
            </w:r>
            <w:bookmarkEnd w:id="1081"/>
          </w:p>
        </w:tc>
      </w:tr>
    </w:tbl>
    <w:p w14:paraId="68FCF555" w14:textId="77777777" w:rsidR="003C3148" w:rsidRPr="003C3148" w:rsidRDefault="00000000" w:rsidP="003C3148">
      <w:pPr>
        <w:pStyle w:val="Notatii"/>
        <w:rPr>
          <w:rFonts w:eastAsiaTheme="minorEastAsia"/>
        </w:rPr>
      </w:pPr>
      <m:oMath>
        <m:sSub>
          <m:sSubPr>
            <m:ctrlPr>
              <w:rPr>
                <w:rFonts w:ascii="Cambria Math" w:hAnsi="Cambria Math"/>
              </w:rPr>
            </m:ctrlPr>
          </m:sSubPr>
          <m:e>
            <m:r>
              <w:rPr>
                <w:rFonts w:ascii="Cambria Math" w:hAnsi="Cambria Math"/>
              </w:rPr>
              <m:t>n</m:t>
            </m:r>
            <m:r>
              <m:rPr>
                <m:sty m:val="p"/>
              </m:rPr>
              <w:rPr>
                <w:rFonts w:ascii="Cambria Math" w:hAnsi="Cambria Math"/>
              </w:rPr>
              <m:t>=</m:t>
            </m:r>
            <m:r>
              <w:rPr>
                <w:rFonts w:ascii="Cambria Math" w:hAnsi="Cambria Math"/>
              </w:rPr>
              <m:t>N</m:t>
            </m:r>
          </m:e>
          <m:sub>
            <m:r>
              <w:rPr>
                <w:rFonts w:ascii="Cambria Math" w:hAnsi="Cambria Math"/>
              </w:rPr>
              <m:t>Ed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pl</m:t>
            </m:r>
            <m:r>
              <m:rPr>
                <m:sty m:val="p"/>
              </m:rPr>
              <w:rPr>
                <w:rFonts w:ascii="Cambria Math" w:hAnsi="Cambria Math"/>
              </w:rPr>
              <m:t>,</m:t>
            </m:r>
            <m:r>
              <w:rPr>
                <w:rFonts w:ascii="Cambria Math" w:hAnsi="Cambria Math"/>
              </w:rPr>
              <m:t>Rd</m:t>
            </m:r>
          </m:sub>
        </m:sSub>
      </m:oMath>
      <w:r w:rsidR="003C3148" w:rsidRPr="003C3148">
        <w:rPr>
          <w:rFonts w:eastAsiaTheme="minorEastAsia"/>
        </w:rPr>
        <w:t xml:space="preserve"> </w:t>
      </w:r>
    </w:p>
    <w:p w14:paraId="4B5CA727" w14:textId="3848914F" w:rsidR="003C3148" w:rsidRPr="003C3148" w:rsidRDefault="00000000" w:rsidP="003C3148">
      <w:pPr>
        <w:pStyle w:val="Notatii"/>
      </w:pPr>
      <m:oMath>
        <m:sSub>
          <m:sSubPr>
            <m:ctrlPr>
              <w:rPr>
                <w:rFonts w:ascii="Cambria Math" w:hAnsi="Cambria Math"/>
              </w:rPr>
            </m:ctrlPr>
          </m:sSubPr>
          <m:e>
            <m:r>
              <w:rPr>
                <w:rFonts w:ascii="Cambria Math" w:hAnsi="Cambria Math"/>
              </w:rPr>
              <m:t>a</m:t>
            </m:r>
            <m:r>
              <m:rPr>
                <m:sty m:val="p"/>
              </m:rPr>
              <w:rPr>
                <w:rFonts w:ascii="Cambria Math" w:hAnsi="Cambria Math"/>
              </w:rPr>
              <m:t xml:space="preserve">= </m:t>
            </m:r>
            <m:r>
              <w:rPr>
                <w:rFonts w:ascii="Cambria Math" w:hAnsi="Cambria Math"/>
              </w:rPr>
              <m:t>A</m:t>
            </m:r>
          </m:e>
          <m:sub>
            <m:r>
              <w:rPr>
                <w:rFonts w:ascii="Cambria Math" w:hAnsi="Cambria Math"/>
              </w:rPr>
              <m:t>v</m:t>
            </m:r>
          </m:sub>
        </m:sSub>
        <m:r>
          <m:rPr>
            <m:sty m:val="p"/>
          </m:rPr>
          <w:rPr>
            <w:rFonts w:ascii="Cambria Math" w:hAnsi="Cambria Math"/>
          </w:rPr>
          <m:t xml:space="preserve"> / </m:t>
        </m:r>
        <m:r>
          <w:rPr>
            <w:rFonts w:ascii="Cambria Math" w:hAnsi="Cambria Math"/>
          </w:rPr>
          <m:t>A</m:t>
        </m:r>
        <m:r>
          <m:rPr>
            <m:sty m:val="p"/>
          </m:rPr>
          <w:rPr>
            <w:rFonts w:ascii="Cambria Math" w:hAnsi="Cambria Math"/>
          </w:rPr>
          <m:t xml:space="preserve"> </m:t>
        </m:r>
      </m:oMath>
      <w:r w:rsidR="003C3148" w:rsidRPr="003C3148">
        <w:rPr>
          <w:rFonts w:eastAsiaTheme="minorEastAsia"/>
        </w:rPr>
        <w:t>condi</w:t>
      </w:r>
      <w:proofErr w:type="spellStart"/>
      <w:r w:rsidR="00C86317">
        <w:rPr>
          <w:rFonts w:eastAsiaTheme="minorEastAsia"/>
        </w:rPr>
        <w:t>ț</w:t>
      </w:r>
      <w:r w:rsidR="003C3148" w:rsidRPr="003C3148">
        <w:rPr>
          <w:rFonts w:eastAsiaTheme="minorEastAsia"/>
        </w:rPr>
        <w:t>ionat</w:t>
      </w:r>
      <w:proofErr w:type="spellEnd"/>
      <w:r w:rsidR="003C3148" w:rsidRPr="003C3148">
        <w:rPr>
          <w:rFonts w:eastAsiaTheme="minorEastAsia"/>
        </w:rPr>
        <w:t xml:space="preserve"> de </w:t>
      </w:r>
      <m:oMath>
        <m:r>
          <w:rPr>
            <w:rFonts w:ascii="Cambria Math" w:hAnsi="Cambria Math"/>
          </w:rPr>
          <m:t>a</m:t>
        </m:r>
        <m:r>
          <m:rPr>
            <m:sty m:val="p"/>
          </m:rPr>
          <w:rPr>
            <w:rFonts w:ascii="Cambria Math" w:hAnsi="Cambria Math"/>
          </w:rPr>
          <m:t>≤0,5</m:t>
        </m:r>
      </m:oMath>
    </w:p>
    <w:p w14:paraId="3C8564E0" w14:textId="0F48027B" w:rsidR="003C3148" w:rsidRPr="003C3148" w:rsidRDefault="00000000" w:rsidP="003C3148">
      <w:pPr>
        <w:pStyle w:val="Notatii"/>
      </w:pPr>
      <m:oMath>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w:rPr>
                    <w:rFonts w:ascii="Cambria Math" w:hAnsi="Cambria Math"/>
                  </w:rPr>
                  <m:t>pl</m:t>
                </m:r>
                <m:r>
                  <m:rPr>
                    <m:sty m:val="p"/>
                  </m:rPr>
                  <w:rPr>
                    <w:rFonts w:ascii="Cambria Math" w:hAnsi="Cambria Math"/>
                  </w:rPr>
                  <m:t>,</m:t>
                </m:r>
                <m:r>
                  <w:rPr>
                    <w:rFonts w:ascii="Cambria Math" w:hAnsi="Cambria Math"/>
                  </w:rPr>
                  <m:t>Rd</m:t>
                </m:r>
                <m:r>
                  <m:rPr>
                    <m:sty m:val="p"/>
                  </m:rPr>
                  <w:rPr>
                    <w:rFonts w:ascii="Cambria Math" w:hAnsi="Cambria Math"/>
                  </w:rPr>
                  <m:t>,</m:t>
                </m:r>
                <m:r>
                  <w:rPr>
                    <w:rFonts w:ascii="Cambria Math" w:hAnsi="Cambria Math"/>
                  </w:rPr>
                  <m:t>b</m:t>
                </m:r>
              </m:sub>
            </m:sSub>
          </m:e>
        </m:nary>
      </m:oMath>
      <w:r w:rsidR="003C3148" w:rsidRPr="003C3148">
        <w:t xml:space="preserve"> suma capacită</w:t>
      </w:r>
      <w:proofErr w:type="spellStart"/>
      <w:r w:rsidR="00C86317">
        <w:t>ț</w:t>
      </w:r>
      <w:r w:rsidR="003C3148" w:rsidRPr="003C3148">
        <w:t>ilor</w:t>
      </w:r>
      <w:proofErr w:type="spellEnd"/>
      <w:r w:rsidR="003C3148" w:rsidRPr="003C3148">
        <w:t xml:space="preserve"> de rezisten</w:t>
      </w:r>
      <w:r w:rsidR="00C86317">
        <w:t>ț</w:t>
      </w:r>
      <w:r w:rsidR="003C3148" w:rsidRPr="003C3148">
        <w:t>ă plastică la moment încovoietor a sec</w:t>
      </w:r>
      <w:r w:rsidR="00C86317">
        <w:t>ț</w:t>
      </w:r>
      <w:r w:rsidR="003C3148" w:rsidRPr="003C3148">
        <w:t>iunilor grinzilor care intră în nod;</w:t>
      </w:r>
    </w:p>
    <w:p w14:paraId="647BB9D1" w14:textId="4121BEE9" w:rsidR="003C3148" w:rsidRPr="003C3148" w:rsidRDefault="00000000" w:rsidP="003C3148">
      <w:pPr>
        <w:pStyle w:val="Notatii"/>
      </w:pPr>
      <m:oMath>
        <m:sSub>
          <m:sSubPr>
            <m:ctrlPr>
              <w:rPr>
                <w:rFonts w:ascii="Cambria Math" w:hAnsi="Cambria Math"/>
              </w:rPr>
            </m:ctrlPr>
          </m:sSubPr>
          <m:e>
            <m:r>
              <w:rPr>
                <w:rFonts w:ascii="Cambria Math" w:hAnsi="Cambria Math"/>
              </w:rPr>
              <m:t>V</m:t>
            </m:r>
          </m:e>
          <m:sub>
            <m:r>
              <w:rPr>
                <w:rFonts w:ascii="Cambria Math" w:hAnsi="Cambria Math"/>
              </w:rPr>
              <m:t>Ed</m:t>
            </m:r>
            <m:r>
              <m:rPr>
                <m:sty m:val="p"/>
              </m:rPr>
              <w:rPr>
                <w:rFonts w:ascii="Cambria Math" w:hAnsi="Cambria Math"/>
              </w:rPr>
              <m:t>,</m:t>
            </m:r>
            <m:r>
              <w:rPr>
                <w:rFonts w:ascii="Cambria Math" w:hAnsi="Cambria Math"/>
              </w:rPr>
              <m:t>M</m:t>
            </m:r>
          </m:sub>
        </m:sSub>
      </m:oMath>
      <w:r w:rsidR="003C3148" w:rsidRPr="003C3148">
        <w:tab/>
        <w:t>for</w:t>
      </w:r>
      <w:r w:rsidR="00C86317">
        <w:t>ț</w:t>
      </w:r>
      <w:r w:rsidR="003C3148" w:rsidRPr="003C3148">
        <w:t>a tăietoare care corespunde încărcării grinzii în zonele plastice, cu momentele încovoietoare care corespund valorilor de proiectare ale capacită</w:t>
      </w:r>
      <w:r w:rsidR="00C86317">
        <w:t>ț</w:t>
      </w:r>
      <w:r w:rsidR="003C3148" w:rsidRPr="003C3148">
        <w:t>ilor de rezisten</w:t>
      </w:r>
      <w:r w:rsidR="00C86317">
        <w:t>ț</w:t>
      </w:r>
      <w:r w:rsidR="003C3148" w:rsidRPr="003C3148">
        <w:t xml:space="preserve">ă, cu semn opus (vezi </w:t>
      </w:r>
      <w:r w:rsidR="003C3148" w:rsidRPr="009D6161">
        <w:rPr>
          <w:rStyle w:val="Mylink"/>
        </w:rPr>
        <w:fldChar w:fldCharType="begin"/>
      </w:r>
      <w:r w:rsidR="009D6161" w:rsidRPr="009D6161">
        <w:rPr>
          <w:rStyle w:val="Mylink"/>
        </w:rPr>
        <w:instrText>REF _Ref321130888 \r \* CHARFORMAT \h</w:instrText>
      </w:r>
      <w:r w:rsidR="003C3148" w:rsidRPr="009D6161">
        <w:rPr>
          <w:rStyle w:val="Mylink"/>
        </w:rPr>
      </w:r>
      <w:r w:rsidR="003C3148" w:rsidRPr="009D6161">
        <w:rPr>
          <w:rStyle w:val="Mylink"/>
        </w:rPr>
        <w:fldChar w:fldCharType="separate"/>
      </w:r>
      <w:r w:rsidR="009464BD">
        <w:rPr>
          <w:rStyle w:val="Mylink"/>
        </w:rPr>
        <w:t>6.6.2</w:t>
      </w:r>
      <w:r w:rsidR="003C3148" w:rsidRPr="009D6161">
        <w:rPr>
          <w:rStyle w:val="Mylink"/>
        </w:rPr>
        <w:fldChar w:fldCharType="end"/>
      </w:r>
      <w:r w:rsidR="00F01EFB">
        <w:t>,</w:t>
      </w:r>
      <w:r w:rsidR="003C3148" w:rsidRPr="003C3148">
        <w:t xml:space="preserve"> </w:t>
      </w:r>
      <w:r w:rsidR="003C3148" w:rsidRPr="009D6161">
        <w:rPr>
          <w:rStyle w:val="Mylink"/>
        </w:rPr>
        <w:fldChar w:fldCharType="begin"/>
      </w:r>
      <w:r w:rsidR="009D6161" w:rsidRPr="009D6161">
        <w:rPr>
          <w:rStyle w:val="Mylink"/>
        </w:rPr>
        <w:instrText>REF _Ref151157322 \r \* CHARFORMAT \h</w:instrText>
      </w:r>
      <w:r w:rsidR="003C3148" w:rsidRPr="009D6161">
        <w:rPr>
          <w:rStyle w:val="Mylink"/>
        </w:rPr>
      </w:r>
      <w:r w:rsidR="003C3148" w:rsidRPr="009D6161">
        <w:rPr>
          <w:rStyle w:val="Mylink"/>
        </w:rPr>
        <w:fldChar w:fldCharType="separate"/>
      </w:r>
      <w:r w:rsidR="009464BD">
        <w:rPr>
          <w:rStyle w:val="Mylink"/>
        </w:rPr>
        <w:t>(4)</w:t>
      </w:r>
      <w:r w:rsidR="003C3148" w:rsidRPr="009D6161">
        <w:rPr>
          <w:rStyle w:val="Mylink"/>
        </w:rPr>
        <w:fldChar w:fldCharType="end"/>
      </w:r>
      <w:r w:rsidR="003C3148" w:rsidRPr="003C3148">
        <w:t>);</w:t>
      </w:r>
    </w:p>
    <w:p w14:paraId="79947BF6" w14:textId="4417AC6E" w:rsidR="003C3148" w:rsidRPr="003C3148" w:rsidRDefault="00000000" w:rsidP="003C3148">
      <w:pPr>
        <w:pStyle w:val="Notatii"/>
      </w:pPr>
      <m:oMath>
        <m:sSub>
          <m:sSubPr>
            <m:ctrlPr>
              <w:rPr>
                <w:rFonts w:ascii="Cambria Math" w:hAnsi="Cambria Math"/>
                <w:i/>
              </w:rPr>
            </m:ctrlPr>
          </m:sSubPr>
          <m:e>
            <m:r>
              <w:rPr>
                <w:rFonts w:ascii="Cambria Math" w:hAnsi="Cambria Math"/>
              </w:rPr>
              <m:t>V</m:t>
            </m:r>
          </m:e>
          <m:sub>
            <m:r>
              <w:rPr>
                <w:rFonts w:ascii="Cambria Math" w:hAnsi="Cambria Math"/>
                <w:vertAlign w:val="subscript"/>
              </w:rPr>
              <m:t>Ed,G</m:t>
            </m:r>
          </m:sub>
        </m:sSub>
      </m:oMath>
      <w:r w:rsidR="003C3148" w:rsidRPr="003C3148">
        <w:tab/>
        <w:t>for</w:t>
      </w:r>
      <w:r w:rsidR="00C86317">
        <w:t>ț</w:t>
      </w:r>
      <w:r w:rsidR="003C3148" w:rsidRPr="003C3148">
        <w:t>a tăietoare cauzată de ac</w:t>
      </w:r>
      <w:r w:rsidR="00C86317">
        <w:t>ț</w:t>
      </w:r>
      <w:r w:rsidR="003C3148" w:rsidRPr="003C3148">
        <w:t xml:space="preserve">iunile </w:t>
      </w:r>
      <w:proofErr w:type="spellStart"/>
      <w:r w:rsidR="003C3148" w:rsidRPr="003C3148">
        <w:t>neseismice</w:t>
      </w:r>
      <w:proofErr w:type="spellEnd"/>
      <w:r w:rsidR="003C3148" w:rsidRPr="003C3148">
        <w:t xml:space="preserve"> in gruparea de încărcări care include ac</w:t>
      </w:r>
      <w:r w:rsidR="00C86317">
        <w:t>ț</w:t>
      </w:r>
      <w:r w:rsidR="003C3148" w:rsidRPr="003C3148">
        <w:t xml:space="preserve">iunea seismică (vezi </w:t>
      </w:r>
      <w:r w:rsidR="003C3148" w:rsidRPr="009D6161">
        <w:rPr>
          <w:rStyle w:val="Mylink"/>
        </w:rPr>
        <w:fldChar w:fldCharType="begin"/>
      </w:r>
      <w:r w:rsidR="009D6161" w:rsidRPr="009D6161">
        <w:rPr>
          <w:rStyle w:val="Mylink"/>
        </w:rPr>
        <w:instrText>REF _Ref321130888 \r \* CHARFORMAT \h</w:instrText>
      </w:r>
      <w:r w:rsidR="003C3148" w:rsidRPr="009D6161">
        <w:rPr>
          <w:rStyle w:val="Mylink"/>
        </w:rPr>
      </w:r>
      <w:r w:rsidR="003C3148" w:rsidRPr="009D6161">
        <w:rPr>
          <w:rStyle w:val="Mylink"/>
        </w:rPr>
        <w:fldChar w:fldCharType="separate"/>
      </w:r>
      <w:r w:rsidR="009464BD">
        <w:rPr>
          <w:rStyle w:val="Mylink"/>
        </w:rPr>
        <w:t>6.6.2</w:t>
      </w:r>
      <w:r w:rsidR="003C3148" w:rsidRPr="009D6161">
        <w:rPr>
          <w:rStyle w:val="Mylink"/>
        </w:rPr>
        <w:fldChar w:fldCharType="end"/>
      </w:r>
      <w:r w:rsidR="00F01EFB">
        <w:t>,</w:t>
      </w:r>
      <w:r w:rsidR="003C3148" w:rsidRPr="003C3148">
        <w:t xml:space="preserve"> </w:t>
      </w:r>
      <w:r w:rsidR="003C3148" w:rsidRPr="009D6161">
        <w:rPr>
          <w:rStyle w:val="Mylink"/>
        </w:rPr>
        <w:fldChar w:fldCharType="begin"/>
      </w:r>
      <w:r w:rsidR="009D6161" w:rsidRPr="009D6161">
        <w:rPr>
          <w:rStyle w:val="Mylink"/>
        </w:rPr>
        <w:instrText>REF _Ref151157322 \r \* CHARFORMAT \h</w:instrText>
      </w:r>
      <w:r w:rsidR="003C3148" w:rsidRPr="009D6161">
        <w:rPr>
          <w:rStyle w:val="Mylink"/>
        </w:rPr>
      </w:r>
      <w:r w:rsidR="003C3148" w:rsidRPr="009D6161">
        <w:rPr>
          <w:rStyle w:val="Mylink"/>
        </w:rPr>
        <w:fldChar w:fldCharType="separate"/>
      </w:r>
      <w:r w:rsidR="009464BD">
        <w:rPr>
          <w:rStyle w:val="Mylink"/>
        </w:rPr>
        <w:t>(4)</w:t>
      </w:r>
      <w:r w:rsidR="003C3148" w:rsidRPr="009D6161">
        <w:rPr>
          <w:rStyle w:val="Mylink"/>
        </w:rPr>
        <w:fldChar w:fldCharType="end"/>
      </w:r>
      <w:r w:rsidR="003C3148" w:rsidRPr="003C3148">
        <w:t>);</w:t>
      </w:r>
    </w:p>
    <w:p w14:paraId="506481EE" w14:textId="114EB651" w:rsidR="003C3148" w:rsidRPr="003C3148" w:rsidRDefault="00000000" w:rsidP="003C3148">
      <m:oMath>
        <m:sSub>
          <m:sSubPr>
            <m:ctrlPr>
              <w:rPr>
                <w:rFonts w:ascii="Cambria Math" w:hAnsi="Cambria Math"/>
              </w:rPr>
            </m:ctrlPr>
          </m:sSubPr>
          <m:e>
            <m:r>
              <w:rPr>
                <w:rFonts w:ascii="Cambria Math" w:hAnsi="Cambria Math"/>
              </w:rPr>
              <m:t>ω</m:t>
            </m:r>
          </m:e>
          <m:sub>
            <m:r>
              <w:rPr>
                <w:rFonts w:ascii="Cambria Math" w:hAnsi="Cambria Math"/>
              </w:rPr>
              <m:t>rm</m:t>
            </m:r>
          </m:sub>
        </m:sSub>
      </m:oMath>
      <w:r w:rsidR="003C3148" w:rsidRPr="003C3148">
        <w:t xml:space="preserve"> </w:t>
      </w:r>
      <w:r w:rsidR="003C3148" w:rsidRPr="003C3148">
        <w:tab/>
        <w:t>factorul de suprarezisten</w:t>
      </w:r>
      <w:proofErr w:type="spellStart"/>
      <w:r w:rsidR="00C86317">
        <w:t>ț</w:t>
      </w:r>
      <w:r w:rsidR="003C3148" w:rsidRPr="003C3148">
        <w:t>ă</w:t>
      </w:r>
      <w:proofErr w:type="spellEnd"/>
      <w:r w:rsidR="003C3148" w:rsidRPr="003C3148">
        <w:t xml:space="preserve"> care </w:t>
      </w:r>
      <w:r w:rsidR="00C86317">
        <w:t>ț</w:t>
      </w:r>
      <w:r w:rsidR="003C3148" w:rsidRPr="003C3148">
        <w:t>ine seama de varia</w:t>
      </w:r>
      <w:r w:rsidR="00C86317">
        <w:t>ț</w:t>
      </w:r>
      <w:r w:rsidR="003C3148" w:rsidRPr="003C3148">
        <w:t>ia limitei de curgere a o</w:t>
      </w:r>
      <w:r w:rsidR="00C86317">
        <w:t>ț</w:t>
      </w:r>
      <w:r w:rsidR="003C3148" w:rsidRPr="003C3148">
        <w:t xml:space="preserve">elului, conform prevederilor din </w:t>
      </w:r>
      <w:r w:rsidR="003C3148" w:rsidRPr="009D6161">
        <w:rPr>
          <w:rStyle w:val="Mylink"/>
        </w:rPr>
        <w:fldChar w:fldCharType="begin"/>
      </w:r>
      <w:r w:rsidR="009D6161" w:rsidRPr="009D6161">
        <w:rPr>
          <w:rStyle w:val="Mylink"/>
        </w:rPr>
        <w:instrText>REF _Ref155345767 \r \* CHARFORMAT \h</w:instrText>
      </w:r>
      <w:r w:rsidR="003C3148" w:rsidRPr="009D6161">
        <w:rPr>
          <w:rStyle w:val="Mylink"/>
        </w:rPr>
      </w:r>
      <w:r w:rsidR="003C3148" w:rsidRPr="009D6161">
        <w:rPr>
          <w:rStyle w:val="Mylink"/>
        </w:rPr>
        <w:fldChar w:fldCharType="separate"/>
      </w:r>
      <w:r w:rsidR="009464BD">
        <w:rPr>
          <w:rStyle w:val="Mylink"/>
        </w:rPr>
        <w:t>Tabelul 6.2</w:t>
      </w:r>
      <w:r w:rsidR="003C3148" w:rsidRPr="009D6161">
        <w:rPr>
          <w:rStyle w:val="Mylink"/>
        </w:rPr>
        <w:fldChar w:fldCharType="end"/>
      </w:r>
      <w:r w:rsidR="003C3148" w:rsidRPr="003C3148">
        <w:t>;</w:t>
      </w:r>
    </w:p>
    <w:p w14:paraId="3AD96127" w14:textId="1F6EFBBD" w:rsidR="003C3148" w:rsidRPr="003C3148" w:rsidRDefault="00000000" w:rsidP="003C3148">
      <m:oMath>
        <m:sSub>
          <m:sSubPr>
            <m:ctrlPr>
              <w:rPr>
                <w:rFonts w:ascii="Cambria Math" w:hAnsi="Cambria Math"/>
                <w:i/>
              </w:rPr>
            </m:ctrlPr>
          </m:sSubPr>
          <m:e>
            <m:r>
              <w:rPr>
                <w:rFonts w:ascii="Cambria Math" w:hAnsi="Cambria Math"/>
              </w:rPr>
              <m:t>ω</m:t>
            </m:r>
          </m:e>
          <m:sub>
            <m:r>
              <w:rPr>
                <w:rFonts w:ascii="Cambria Math" w:hAnsi="Cambria Math"/>
              </w:rPr>
              <m:t>sh</m:t>
            </m:r>
          </m:sub>
        </m:sSub>
      </m:oMath>
      <w:r w:rsidR="003C3148" w:rsidRPr="003C3148">
        <w:tab/>
        <w:t>factorul de suprarezisten</w:t>
      </w:r>
      <w:proofErr w:type="spellStart"/>
      <w:r w:rsidR="00C86317">
        <w:t>ț</w:t>
      </w:r>
      <w:r w:rsidR="003C3148" w:rsidRPr="003C3148">
        <w:t>ă</w:t>
      </w:r>
      <w:proofErr w:type="spellEnd"/>
      <w:r w:rsidR="003C3148" w:rsidRPr="003C3148">
        <w:t xml:space="preserve"> care </w:t>
      </w:r>
      <w:r w:rsidR="00C86317">
        <w:t>ț</w:t>
      </w:r>
      <w:r w:rsidR="003C3148" w:rsidRPr="003C3148">
        <w:t>ine seama de efectul de consolidare a o</w:t>
      </w:r>
      <w:r w:rsidR="00C86317">
        <w:t>ț</w:t>
      </w:r>
      <w:r w:rsidR="003C3148" w:rsidRPr="003C3148">
        <w:t xml:space="preserve">elului, a cărui valoare se stabilește conform prevederilor din </w:t>
      </w:r>
      <w:r w:rsidR="003C3148" w:rsidRPr="009D6161">
        <w:rPr>
          <w:rStyle w:val="Mylink"/>
          <w:highlight w:val="yellow"/>
        </w:rPr>
        <w:fldChar w:fldCharType="begin"/>
      </w:r>
      <w:r w:rsidR="009D6161" w:rsidRPr="009D6161">
        <w:rPr>
          <w:rStyle w:val="Mylink"/>
        </w:rPr>
        <w:instrText>REF _Ref154151572 \r \* CHARFORMAT \h</w:instrText>
      </w:r>
      <w:r w:rsidR="003C3148" w:rsidRPr="009D6161">
        <w:rPr>
          <w:rStyle w:val="Mylink"/>
          <w:highlight w:val="yellow"/>
        </w:rPr>
      </w:r>
      <w:r w:rsidR="003C3148" w:rsidRPr="009D6161">
        <w:rPr>
          <w:rStyle w:val="Mylink"/>
          <w:highlight w:val="yellow"/>
        </w:rPr>
        <w:fldChar w:fldCharType="separate"/>
      </w:r>
      <w:r w:rsidR="009464BD">
        <w:rPr>
          <w:rStyle w:val="Mylink"/>
        </w:rPr>
        <w:t>Tabelul 6.4</w:t>
      </w:r>
      <w:r w:rsidR="003C3148" w:rsidRPr="009D6161">
        <w:rPr>
          <w:rStyle w:val="Mylink"/>
          <w:highlight w:val="yellow"/>
        </w:rPr>
        <w:fldChar w:fldCharType="end"/>
      </w:r>
      <w:r w:rsidR="003C3148" w:rsidRPr="003C3148">
        <w:t>;</w:t>
      </w:r>
    </w:p>
    <w:p w14:paraId="4070D8E7" w14:textId="15DAF836" w:rsidR="003C3148" w:rsidRPr="003C3148" w:rsidRDefault="00000000" w:rsidP="003C3148">
      <w:pPr>
        <w:pStyle w:val="Notatii"/>
      </w:pPr>
      <m:oMath>
        <m:sSub>
          <m:sSubPr>
            <m:ctrlPr>
              <w:rPr>
                <w:rFonts w:ascii="Cambria Math" w:hAnsi="Cambria Math"/>
                <w:i/>
              </w:rPr>
            </m:ctrlPr>
          </m:sSubPr>
          <m:e>
            <m:r>
              <w:rPr>
                <w:rFonts w:ascii="Cambria Math" w:hAnsi="Cambria Math"/>
              </w:rPr>
              <m:t>s</m:t>
            </m:r>
          </m:e>
          <m:sub>
            <m:r>
              <w:rPr>
                <w:rFonts w:ascii="Cambria Math" w:hAnsi="Cambria Math"/>
              </w:rPr>
              <m:t>h,c</m:t>
            </m:r>
          </m:sub>
        </m:sSub>
      </m:oMath>
      <w:r w:rsidR="003C3148" w:rsidRPr="003C3148">
        <w:t xml:space="preserve"> </w:t>
      </w:r>
      <w:r w:rsidR="003C3148" w:rsidRPr="003C3148">
        <w:tab/>
        <w:t>distan</w:t>
      </w:r>
      <w:r w:rsidR="00C86317">
        <w:t>ț</w:t>
      </w:r>
      <w:r w:rsidR="003C3148" w:rsidRPr="003C3148">
        <w:t xml:space="preserve">a măsurată pe orizontală dintre mijlocul zonei plastice </w:t>
      </w:r>
      <w:r w:rsidR="00B62DD7">
        <w:t xml:space="preserve">a grinzii </w:t>
      </w:r>
      <w:r w:rsidR="003C3148" w:rsidRPr="003C3148">
        <w:t xml:space="preserve">și axul vertical al </w:t>
      </w:r>
      <w:r w:rsidR="00B62DD7">
        <w:t>stâlpului</w:t>
      </w:r>
      <w:r w:rsidR="003C3148" w:rsidRPr="003C3148">
        <w:t>.</w:t>
      </w:r>
    </w:p>
    <w:p w14:paraId="443DF78D" w14:textId="7145DB45" w:rsidR="003C3148" w:rsidRPr="003C3148" w:rsidRDefault="003C3148" w:rsidP="003C3148">
      <w:pPr>
        <w:pStyle w:val="Paragraf"/>
      </w:pPr>
      <w:r w:rsidRPr="003C3148">
        <w:t>În zonele plastice ale stâlpilor, raportul dintre for</w:t>
      </w:r>
      <w:r w:rsidR="00C86317">
        <w:t>ț</w:t>
      </w:r>
      <w:r w:rsidRPr="003C3148">
        <w:t xml:space="preserve">a tăietoare rezultată din calculul structurii,  </w:t>
      </w:r>
      <m:oMath>
        <m:sSub>
          <m:sSubPr>
            <m:ctrlPr>
              <w:rPr>
                <w:rFonts w:ascii="Cambria Math" w:hAnsi="Cambria Math"/>
                <w:i/>
              </w:rPr>
            </m:ctrlPr>
          </m:sSubPr>
          <m:e>
            <m:r>
              <w:rPr>
                <w:rFonts w:ascii="Cambria Math" w:hAnsi="Cambria Math"/>
              </w:rPr>
              <m:t>V'</m:t>
            </m:r>
          </m:e>
          <m:sub>
            <m:r>
              <w:rPr>
                <w:rFonts w:ascii="Cambria Math" w:hAnsi="Cambria Math"/>
              </w:rPr>
              <m:t>Ed</m:t>
            </m:r>
          </m:sub>
        </m:sSub>
      </m:oMath>
      <w:r w:rsidRPr="003C3148">
        <w:t>,  și valoarea de proiectare a capacită</w:t>
      </w:r>
      <w:r w:rsidR="00C86317">
        <w:t>ț</w:t>
      </w:r>
      <w:r w:rsidRPr="003C3148">
        <w:t>ii de rezisten</w:t>
      </w:r>
      <w:r w:rsidR="00C86317">
        <w:t>ț</w:t>
      </w:r>
      <w:r w:rsidRPr="003C3148">
        <w:t>ă plastică la for</w:t>
      </w:r>
      <w:r w:rsidR="00C86317">
        <w:t>ț</w:t>
      </w:r>
      <w:r w:rsidRPr="003C3148">
        <w:t>ă tăietoare îndeplinește condi</w:t>
      </w:r>
      <w:r w:rsidR="00C86317">
        <w:t>ț</w:t>
      </w:r>
      <w:r w:rsidRPr="003C3148">
        <w:t>ia:</w:t>
      </w:r>
    </w:p>
    <w:tbl>
      <w:tblPr>
        <w:tblW w:w="5000" w:type="pct"/>
        <w:tblLook w:val="04A0" w:firstRow="1" w:lastRow="0" w:firstColumn="1" w:lastColumn="0" w:noHBand="0" w:noVBand="1"/>
      </w:tblPr>
      <w:tblGrid>
        <w:gridCol w:w="1253"/>
        <w:gridCol w:w="5851"/>
        <w:gridCol w:w="1254"/>
      </w:tblGrid>
      <w:tr w:rsidR="003C3148" w:rsidRPr="003C3148" w14:paraId="7CF39874" w14:textId="77777777" w:rsidTr="009367A9">
        <w:trPr>
          <w:trHeight w:val="523"/>
        </w:trPr>
        <w:tc>
          <w:tcPr>
            <w:tcW w:w="750" w:type="pct"/>
            <w:vAlign w:val="center"/>
          </w:tcPr>
          <w:p w14:paraId="184EA9B4" w14:textId="77777777" w:rsidR="003C3148" w:rsidRPr="003C3148" w:rsidRDefault="003C3148" w:rsidP="009367A9">
            <w:pPr>
              <w:rPr>
                <w:lang w:eastAsia="zh-TW"/>
              </w:rPr>
            </w:pPr>
          </w:p>
        </w:tc>
        <w:tc>
          <w:tcPr>
            <w:tcW w:w="3500" w:type="pct"/>
            <w:vAlign w:val="center"/>
            <w:hideMark/>
          </w:tcPr>
          <w:p w14:paraId="1CD10AD3" w14:textId="77777777" w:rsidR="003C3148" w:rsidRPr="003C3148" w:rsidRDefault="00000000" w:rsidP="009367A9">
            <w:pPr>
              <w:rPr>
                <w:position w:val="-12"/>
              </w:rPr>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rPr>
                          <m:t>V</m:t>
                        </m:r>
                        <m:r>
                          <w:rPr>
                            <w:rFonts w:ascii="Cambria Math"/>
                          </w:rPr>
                          <m:t>'</m:t>
                        </m:r>
                      </m:e>
                      <m:sub>
                        <m:r>
                          <w:rPr>
                            <w:rFonts w:ascii="Cambria Math"/>
                          </w:rPr>
                          <m:t>Ed</m:t>
                        </m:r>
                      </m:sub>
                    </m:sSub>
                  </m:num>
                  <m:den>
                    <m:sSub>
                      <m:sSubPr>
                        <m:ctrlPr>
                          <w:rPr>
                            <w:rFonts w:ascii="Cambria Math" w:hAnsi="Cambria Math"/>
                            <w:i/>
                          </w:rPr>
                        </m:ctrlPr>
                      </m:sSubPr>
                      <m:e>
                        <m:r>
                          <w:rPr>
                            <w:rFonts w:ascii="Cambria Math"/>
                          </w:rPr>
                          <m:t>V</m:t>
                        </m:r>
                      </m:e>
                      <m:sub>
                        <m:r>
                          <w:rPr>
                            <w:rFonts w:ascii="Cambria Math"/>
                          </w:rPr>
                          <m:t>pl,Rd</m:t>
                        </m:r>
                      </m:sub>
                    </m:sSub>
                  </m:den>
                </m:f>
                <m:r>
                  <w:rPr>
                    <w:rFonts w:ascii="Cambria Math"/>
                  </w:rPr>
                  <m:t>≤</m:t>
                </m:r>
                <m:r>
                  <w:rPr>
                    <w:rFonts w:ascii="Cambria Math"/>
                  </w:rPr>
                  <m:t>0,5</m:t>
                </m:r>
              </m:oMath>
            </m:oMathPara>
          </w:p>
        </w:tc>
        <w:tc>
          <w:tcPr>
            <w:tcW w:w="750" w:type="pct"/>
            <w:vAlign w:val="center"/>
            <w:hideMark/>
          </w:tcPr>
          <w:p w14:paraId="1A990F7B" w14:textId="77777777" w:rsidR="003C3148" w:rsidRPr="003C3148" w:rsidRDefault="003C3148" w:rsidP="00DB3A3B">
            <w:pPr>
              <w:pStyle w:val="Ecuatia"/>
            </w:pPr>
            <w:r w:rsidRPr="003C3148">
              <w:t xml:space="preserve"> </w:t>
            </w:r>
          </w:p>
        </w:tc>
      </w:tr>
    </w:tbl>
    <w:p w14:paraId="282C91E1" w14:textId="6FD9F3AF" w:rsidR="003C3148" w:rsidRPr="003C3148" w:rsidRDefault="003C3148" w:rsidP="003C3148">
      <w:pPr>
        <w:pStyle w:val="Paragraf"/>
      </w:pPr>
      <w:r w:rsidRPr="003C3148">
        <w:t>Zvelte</w:t>
      </w:r>
      <w:r w:rsidR="00C86317">
        <w:t>ț</w:t>
      </w:r>
      <w:r w:rsidRPr="003C3148">
        <w:t>ea stâlpului îndeplinește condi</w:t>
      </w:r>
      <w:r w:rsidR="00C86317">
        <w:t>ț</w:t>
      </w:r>
      <w:r w:rsidRPr="003C3148">
        <w:t>ia:</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50E52267" w14:textId="4DB2BA27" w:rsidR="003C3148" w:rsidRPr="003C3148" w:rsidRDefault="003C3148" w:rsidP="003C3148">
      <w:pPr>
        <w:pStyle w:val="a"/>
      </w:pPr>
      <w:r w:rsidRPr="003C3148">
        <w:t>în planul cadrelor în care grinzile pot forma articula</w:t>
      </w:r>
      <w:r w:rsidR="00C86317">
        <w:t>ț</w:t>
      </w:r>
      <w:r w:rsidRPr="003C3148">
        <w:t>ii plastice:</w:t>
      </w:r>
    </w:p>
    <w:tbl>
      <w:tblPr>
        <w:tblW w:w="5000" w:type="pct"/>
        <w:tblLook w:val="04A0" w:firstRow="1" w:lastRow="0" w:firstColumn="1" w:lastColumn="0" w:noHBand="0" w:noVBand="1"/>
      </w:tblPr>
      <w:tblGrid>
        <w:gridCol w:w="1253"/>
        <w:gridCol w:w="5851"/>
        <w:gridCol w:w="1254"/>
      </w:tblGrid>
      <w:tr w:rsidR="003C3148" w:rsidRPr="003C3148" w14:paraId="27EDAA40" w14:textId="77777777" w:rsidTr="009367A9">
        <w:trPr>
          <w:trHeight w:val="523"/>
        </w:trPr>
        <w:tc>
          <w:tcPr>
            <w:tcW w:w="750" w:type="pct"/>
            <w:vAlign w:val="center"/>
          </w:tcPr>
          <w:p w14:paraId="0165B611" w14:textId="77777777" w:rsidR="003C3148" w:rsidRPr="003C3148" w:rsidRDefault="003C3148" w:rsidP="009367A9">
            <w:pPr>
              <w:rPr>
                <w:lang w:eastAsia="zh-TW"/>
              </w:rPr>
            </w:pPr>
          </w:p>
        </w:tc>
        <w:tc>
          <w:tcPr>
            <w:tcW w:w="3500" w:type="pct"/>
            <w:vAlign w:val="center"/>
            <w:hideMark/>
          </w:tcPr>
          <w:p w14:paraId="36066C30" w14:textId="77777777" w:rsidR="003C3148" w:rsidRPr="003C3148" w:rsidRDefault="003C3148" w:rsidP="009367A9">
            <w:pPr>
              <w:rPr>
                <w:position w:val="-12"/>
              </w:rPr>
            </w:pPr>
            <m:oMathPara>
              <m:oMathParaPr>
                <m:jc m:val="left"/>
              </m:oMathParaPr>
              <m:oMath>
                <m:r>
                  <w:rPr>
                    <w:rFonts w:ascii="Cambria Math" w:hAnsi="Cambria Math"/>
                  </w:rPr>
                  <m:t>λ≤ 0,85π</m:t>
                </m:r>
                <m:rad>
                  <m:radPr>
                    <m:degHide m:val="1"/>
                    <m:ctrlPr>
                      <w:rPr>
                        <w:rFonts w:ascii="Cambria Math" w:hAnsi="Cambria Math"/>
                        <w:i/>
                      </w:rPr>
                    </m:ctrlPr>
                  </m:radPr>
                  <m:deg/>
                  <m:e>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f</m:t>
                            </m:r>
                          </m:e>
                          <m:sub>
                            <m:r>
                              <w:rPr>
                                <w:rFonts w:ascii="Cambria Math" w:hAnsi="Cambria Math"/>
                              </w:rPr>
                              <m:t>y</m:t>
                            </m:r>
                          </m:sub>
                        </m:sSub>
                      </m:den>
                    </m:f>
                  </m:e>
                </m:rad>
              </m:oMath>
            </m:oMathPara>
          </w:p>
        </w:tc>
        <w:tc>
          <w:tcPr>
            <w:tcW w:w="750" w:type="pct"/>
            <w:vAlign w:val="center"/>
            <w:hideMark/>
          </w:tcPr>
          <w:p w14:paraId="2F714841" w14:textId="77777777" w:rsidR="003C3148" w:rsidRPr="003C3148" w:rsidRDefault="003C3148" w:rsidP="00DB3A3B">
            <w:pPr>
              <w:pStyle w:val="Ecuatia"/>
            </w:pPr>
            <w:r w:rsidRPr="003C3148">
              <w:t xml:space="preserve"> </w:t>
            </w:r>
          </w:p>
        </w:tc>
      </w:tr>
    </w:tbl>
    <w:p w14:paraId="63A91B69" w14:textId="71E6F286" w:rsidR="003C3148" w:rsidRPr="003C3148" w:rsidRDefault="003C3148" w:rsidP="003C3148">
      <w:pPr>
        <w:pStyle w:val="a"/>
      </w:pPr>
      <w:r w:rsidRPr="003C3148">
        <w:t>în planul cadrelor în care nu se pot forma articula</w:t>
      </w:r>
      <w:r w:rsidR="00C86317">
        <w:t>ț</w:t>
      </w:r>
      <w:r w:rsidRPr="003C3148">
        <w:t>ii plastice în grinzi:</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tbl>
      <w:tblPr>
        <w:tblW w:w="5000" w:type="pct"/>
        <w:tblLook w:val="04A0" w:firstRow="1" w:lastRow="0" w:firstColumn="1" w:lastColumn="0" w:noHBand="0" w:noVBand="1"/>
      </w:tblPr>
      <w:tblGrid>
        <w:gridCol w:w="1253"/>
        <w:gridCol w:w="5851"/>
        <w:gridCol w:w="1254"/>
      </w:tblGrid>
      <w:tr w:rsidR="003C3148" w:rsidRPr="003C3148" w14:paraId="78DB6CDF" w14:textId="77777777" w:rsidTr="009367A9">
        <w:trPr>
          <w:trHeight w:val="523"/>
        </w:trPr>
        <w:tc>
          <w:tcPr>
            <w:tcW w:w="750" w:type="pct"/>
            <w:vAlign w:val="center"/>
          </w:tcPr>
          <w:p w14:paraId="698D73E4" w14:textId="77777777" w:rsidR="003C3148" w:rsidRPr="003C3148" w:rsidRDefault="003C3148" w:rsidP="009367A9">
            <w:pPr>
              <w:rPr>
                <w:lang w:eastAsia="zh-TW"/>
              </w:rPr>
            </w:pPr>
          </w:p>
        </w:tc>
        <w:tc>
          <w:tcPr>
            <w:tcW w:w="3500" w:type="pct"/>
            <w:vAlign w:val="center"/>
            <w:hideMark/>
          </w:tcPr>
          <w:p w14:paraId="72A3EF7B" w14:textId="77777777" w:rsidR="003C3148" w:rsidRPr="003C3148" w:rsidRDefault="003C3148" w:rsidP="009367A9">
            <w:pPr>
              <w:rPr>
                <w:position w:val="-12"/>
              </w:rPr>
            </w:pPr>
            <m:oMathPara>
              <m:oMathParaPr>
                <m:jc m:val="left"/>
              </m:oMathParaPr>
              <m:oMath>
                <m:r>
                  <w:rPr>
                    <w:rFonts w:ascii="Cambria Math" w:hAnsi="Cambria Math"/>
                  </w:rPr>
                  <m:t>λ≤1,30π</m:t>
                </m:r>
                <m:rad>
                  <m:radPr>
                    <m:degHide m:val="1"/>
                    <m:ctrlPr>
                      <w:rPr>
                        <w:rFonts w:ascii="Cambria Math" w:hAnsi="Cambria Math"/>
                        <w:i/>
                      </w:rPr>
                    </m:ctrlPr>
                  </m:radPr>
                  <m:deg/>
                  <m:e>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f</m:t>
                            </m:r>
                          </m:e>
                          <m:sub>
                            <m:r>
                              <w:rPr>
                                <w:rFonts w:ascii="Cambria Math" w:hAnsi="Cambria Math"/>
                              </w:rPr>
                              <m:t>y</m:t>
                            </m:r>
                          </m:sub>
                        </m:sSub>
                      </m:den>
                    </m:f>
                  </m:e>
                </m:rad>
              </m:oMath>
            </m:oMathPara>
          </w:p>
        </w:tc>
        <w:tc>
          <w:tcPr>
            <w:tcW w:w="750" w:type="pct"/>
            <w:vAlign w:val="center"/>
            <w:hideMark/>
          </w:tcPr>
          <w:p w14:paraId="162732FA" w14:textId="77777777" w:rsidR="003C3148" w:rsidRPr="003C3148" w:rsidRDefault="003C3148" w:rsidP="00DB3A3B">
            <w:pPr>
              <w:pStyle w:val="Ecuatia"/>
            </w:pPr>
            <w:r w:rsidRPr="003C3148">
              <w:t xml:space="preserve"> </w:t>
            </w:r>
          </w:p>
        </w:tc>
      </w:tr>
    </w:tbl>
    <w:p w14:paraId="14EC8EDE" w14:textId="77777777" w:rsidR="003C3148" w:rsidRPr="003C3148" w:rsidRDefault="003C3148" w:rsidP="003C3148">
      <w:pPr>
        <w:pStyle w:val="Paragraf"/>
        <w:numPr>
          <w:ilvl w:val="0"/>
          <w:numId w:val="0"/>
        </w:numPr>
        <w:rPr>
          <w:color w:val="auto"/>
        </w:rPr>
      </w:pPr>
      <w:r w:rsidRPr="003C3148">
        <w:rPr>
          <w:color w:val="auto"/>
        </w:rPr>
        <w:t>unde</w:t>
      </w:r>
    </w:p>
    <w:p w14:paraId="523184D5" w14:textId="5CB5CF6F" w:rsidR="003C3148" w:rsidRPr="003C3148" w:rsidRDefault="003C3148" w:rsidP="003C3148">
      <w:pPr>
        <w:pStyle w:val="Notatii"/>
      </w:pPr>
      <m:oMath>
        <m:r>
          <w:rPr>
            <w:rFonts w:ascii="Cambria Math" w:hAnsi="Cambria Math"/>
          </w:rPr>
          <m:t>λ</m:t>
        </m:r>
      </m:oMath>
      <w:r w:rsidRPr="003C3148">
        <w:t xml:space="preserve"> </w:t>
      </w:r>
      <w:r w:rsidRPr="003C3148">
        <w:tab/>
        <w:t>zvelte</w:t>
      </w:r>
      <w:proofErr w:type="spellStart"/>
      <w:r w:rsidR="00C86317">
        <w:t>ț</w:t>
      </w:r>
      <w:r w:rsidRPr="003C3148">
        <w:t>ea</w:t>
      </w:r>
      <w:proofErr w:type="spellEnd"/>
      <w:r w:rsidRPr="003C3148">
        <w:t xml:space="preserve"> stâlpului;</w:t>
      </w:r>
    </w:p>
    <w:p w14:paraId="50C1C355" w14:textId="4EEE1FF3" w:rsidR="003C3148" w:rsidRPr="003C3148" w:rsidRDefault="003C3148" w:rsidP="003C3148">
      <w:pPr>
        <w:pStyle w:val="Notatii"/>
        <w:ind w:left="0" w:firstLine="0"/>
      </w:pPr>
      <m:oMath>
        <m:r>
          <w:rPr>
            <w:rFonts w:ascii="Cambria Math" w:hAnsi="Cambria Math"/>
          </w:rPr>
          <m:t>E</m:t>
        </m:r>
      </m:oMath>
      <w:r w:rsidRPr="003C3148">
        <w:tab/>
        <w:t>modulul de elasticitate al o</w:t>
      </w:r>
      <w:r w:rsidR="00C86317">
        <w:t>ț</w:t>
      </w:r>
      <w:r w:rsidRPr="003C3148">
        <w:t>elului;</w:t>
      </w:r>
    </w:p>
    <w:p w14:paraId="346F798F" w14:textId="33AEB2A6" w:rsidR="003C3148" w:rsidRPr="003C3148" w:rsidRDefault="00000000" w:rsidP="003C3148">
      <w:pPr>
        <w:pStyle w:val="Notatii"/>
        <w:ind w:left="0" w:firstLine="0"/>
      </w:pPr>
      <m:oMath>
        <m:sSub>
          <m:sSubPr>
            <m:ctrlPr>
              <w:rPr>
                <w:rFonts w:ascii="Cambria Math" w:hAnsi="Cambria Math"/>
                <w:i/>
              </w:rPr>
            </m:ctrlPr>
          </m:sSubPr>
          <m:e>
            <m:r>
              <w:rPr>
                <w:rFonts w:ascii="Cambria Math" w:hAnsi="Cambria Math"/>
              </w:rPr>
              <m:t>f</m:t>
            </m:r>
          </m:e>
          <m:sub>
            <m:r>
              <w:rPr>
                <w:rFonts w:ascii="Cambria Math" w:hAnsi="Cambria Math"/>
              </w:rPr>
              <m:t>y</m:t>
            </m:r>
          </m:sub>
        </m:sSub>
      </m:oMath>
      <w:r w:rsidR="003C3148" w:rsidRPr="003C3148">
        <w:tab/>
        <w:t>valoarea de proiectare a limitei de curgere a o</w:t>
      </w:r>
      <w:r w:rsidR="00C86317">
        <w:t>ț</w:t>
      </w:r>
      <w:r w:rsidR="003C3148" w:rsidRPr="003C3148">
        <w:t>elului.</w:t>
      </w:r>
    </w:p>
    <w:p w14:paraId="33972915" w14:textId="77777777" w:rsidR="003C3148" w:rsidRPr="003C3148" w:rsidRDefault="003C3148" w:rsidP="00DB3A3B">
      <w:pPr>
        <w:pStyle w:val="Titlu111"/>
      </w:pPr>
      <w:bookmarkStart w:id="1082" w:name="_Toc320620699"/>
      <w:bookmarkStart w:id="1083" w:name="_Toc320620031"/>
      <w:bookmarkStart w:id="1084" w:name="_Toc318448660"/>
      <w:bookmarkStart w:id="1085" w:name="_Toc318448487"/>
      <w:bookmarkStart w:id="1086" w:name="_Toc318364533"/>
      <w:bookmarkStart w:id="1087" w:name="_Toc318364333"/>
      <w:bookmarkStart w:id="1088" w:name="_Toc144200000"/>
      <w:bookmarkStart w:id="1089" w:name="_Toc62480983"/>
      <w:bookmarkStart w:id="1090" w:name="_Toc361226920"/>
      <w:bookmarkStart w:id="1091" w:name="_Toc156230379"/>
      <w:bookmarkStart w:id="1092" w:name="_Toc184491229"/>
      <w:r w:rsidRPr="003C3148">
        <w:t>Îmbinările grindă-stâlp</w:t>
      </w:r>
      <w:bookmarkEnd w:id="1082"/>
      <w:bookmarkEnd w:id="1083"/>
      <w:bookmarkEnd w:id="1084"/>
      <w:bookmarkEnd w:id="1085"/>
      <w:bookmarkEnd w:id="1086"/>
      <w:bookmarkEnd w:id="1087"/>
      <w:bookmarkEnd w:id="1088"/>
      <w:bookmarkEnd w:id="1089"/>
      <w:bookmarkEnd w:id="1090"/>
      <w:bookmarkEnd w:id="1091"/>
      <w:bookmarkEnd w:id="1092"/>
    </w:p>
    <w:p w14:paraId="490FE511" w14:textId="77777777" w:rsidR="003C3148" w:rsidRPr="003C3148" w:rsidRDefault="003C3148" w:rsidP="003C3148">
      <w:pPr>
        <w:pStyle w:val="Paragraf"/>
      </w:pPr>
      <w:r w:rsidRPr="003C3148">
        <w:t>Îmbinările grindă – stâlp se proiectează în acord cu prevederile SR EN 1993-1-8.</w:t>
      </w:r>
    </w:p>
    <w:p w14:paraId="01D3A03C" w14:textId="76A7BF56" w:rsidR="003C3148" w:rsidRPr="003C3148" w:rsidRDefault="003C3148" w:rsidP="003C3148">
      <w:pPr>
        <w:pStyle w:val="Paragraf"/>
      </w:pPr>
      <w:r w:rsidRPr="003C3148">
        <w:t xml:space="preserve">La structurile la care mecanismul plastic optim conform </w:t>
      </w:r>
      <w:r w:rsidRPr="009D6161">
        <w:rPr>
          <w:rStyle w:val="Mylink"/>
        </w:rPr>
        <w:fldChar w:fldCharType="begin"/>
      </w:r>
      <w:r w:rsidR="009D6161" w:rsidRPr="009D6161">
        <w:rPr>
          <w:rStyle w:val="Mylink"/>
        </w:rPr>
        <w:instrText>REF _Ref155458329 \r \* CHARFORMAT \h</w:instrText>
      </w:r>
      <w:r w:rsidRPr="009D6161">
        <w:rPr>
          <w:rStyle w:val="Mylink"/>
        </w:rPr>
      </w:r>
      <w:r w:rsidRPr="009D6161">
        <w:rPr>
          <w:rStyle w:val="Mylink"/>
        </w:rPr>
        <w:fldChar w:fldCharType="separate"/>
      </w:r>
      <w:r w:rsidR="009464BD">
        <w:rPr>
          <w:rStyle w:val="Mylink"/>
        </w:rPr>
        <w:t>6.2.5</w:t>
      </w:r>
      <w:r w:rsidRPr="009D6161">
        <w:rPr>
          <w:rStyle w:val="Mylink"/>
        </w:rPr>
        <w:fldChar w:fldCharType="end"/>
      </w:r>
      <w:r w:rsidRPr="003C3148">
        <w:t xml:space="preserve"> se formează prin dezvoltarea deforma</w:t>
      </w:r>
      <w:r w:rsidR="00C86317">
        <w:t>ț</w:t>
      </w:r>
      <w:r w:rsidRPr="003C3148">
        <w:t>iilor plastice în grinzi, îmbinările grindă-stâlp și panourile de inimă de stâlp din zona îmbinării se realizează astfel încât să fie îndeplinită condi</w:t>
      </w:r>
      <w:r w:rsidR="00C86317">
        <w:t>ț</w:t>
      </w:r>
      <w:r w:rsidRPr="003C3148">
        <w:t xml:space="preserve">ia: </w:t>
      </w:r>
    </w:p>
    <w:tbl>
      <w:tblPr>
        <w:tblW w:w="5000" w:type="pct"/>
        <w:tblLook w:val="04A0" w:firstRow="1" w:lastRow="0" w:firstColumn="1" w:lastColumn="0" w:noHBand="0" w:noVBand="1"/>
      </w:tblPr>
      <w:tblGrid>
        <w:gridCol w:w="1253"/>
        <w:gridCol w:w="5851"/>
        <w:gridCol w:w="1254"/>
      </w:tblGrid>
      <w:tr w:rsidR="003C3148" w:rsidRPr="003C3148" w14:paraId="350F27A6" w14:textId="77777777" w:rsidTr="009367A9">
        <w:trPr>
          <w:trHeight w:val="523"/>
        </w:trPr>
        <w:tc>
          <w:tcPr>
            <w:tcW w:w="750" w:type="pct"/>
            <w:vAlign w:val="center"/>
          </w:tcPr>
          <w:p w14:paraId="2EB6D638" w14:textId="77777777" w:rsidR="003C3148" w:rsidRPr="003C3148" w:rsidRDefault="003C3148" w:rsidP="009367A9">
            <w:pPr>
              <w:rPr>
                <w:lang w:eastAsia="zh-TW"/>
              </w:rPr>
            </w:pPr>
          </w:p>
        </w:tc>
        <w:tc>
          <w:tcPr>
            <w:tcW w:w="3500" w:type="pct"/>
            <w:vAlign w:val="center"/>
            <w:hideMark/>
          </w:tcPr>
          <w:p w14:paraId="3744F392" w14:textId="6431B935" w:rsidR="003C3148" w:rsidRPr="003C3148" w:rsidRDefault="00000000" w:rsidP="009367A9">
            <m:oMathPara>
              <m:oMath>
                <m:sSub>
                  <m:sSubPr>
                    <m:ctrlPr>
                      <w:rPr>
                        <w:rFonts w:ascii="Cambria Math" w:hAnsi="Cambria Math"/>
                      </w:rPr>
                    </m:ctrlPr>
                  </m:sSubPr>
                  <m:e>
                    <m:r>
                      <w:rPr>
                        <w:rFonts w:ascii="Cambria Math" w:hAnsi="Cambria Math"/>
                      </w:rPr>
                      <m:t>M</m:t>
                    </m:r>
                  </m:e>
                  <m:sub>
                    <m:r>
                      <w:rPr>
                        <w:rFonts w:ascii="Cambria Math" w:hAnsi="Cambria Math"/>
                      </w:rPr>
                      <m:t>con</m:t>
                    </m:r>
                    <m:r>
                      <m:rPr>
                        <m:sty m:val="p"/>
                      </m:rPr>
                      <w:rPr>
                        <w:rFonts w:ascii="Cambria Math" w:hAnsi="Cambria Math"/>
                      </w:rPr>
                      <m:t>,</m:t>
                    </m:r>
                    <m:r>
                      <w:rPr>
                        <w:rFonts w:ascii="Cambria Math" w:hAnsi="Cambria Math"/>
                      </w:rPr>
                      <m:t>Rd</m:t>
                    </m:r>
                  </m:sub>
                </m:sSub>
                <m:r>
                  <m:rPr>
                    <m:sty m:val="p"/>
                  </m:rP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rm</m:t>
                    </m:r>
                  </m:sub>
                </m:sSub>
                <m:sSub>
                  <m:sSubPr>
                    <m:ctrlPr>
                      <w:rPr>
                        <w:rFonts w:ascii="Cambria Math" w:hAnsi="Cambria Math"/>
                      </w:rPr>
                    </m:ctrlPr>
                  </m:sSubPr>
                  <m:e>
                    <m:r>
                      <w:rPr>
                        <w:rFonts w:ascii="Cambria Math" w:hAnsi="Cambria Math"/>
                      </w:rPr>
                      <m:t>ω</m:t>
                    </m:r>
                  </m:e>
                  <m:sub>
                    <m:r>
                      <w:rPr>
                        <w:rFonts w:ascii="Cambria Math" w:hAnsi="Cambria Math"/>
                      </w:rPr>
                      <m:t>sh</m:t>
                    </m:r>
                  </m:sub>
                </m:sSub>
                <m:d>
                  <m:dPr>
                    <m:ctrlPr>
                      <w:rPr>
                        <w:rFonts w:ascii="Cambria Math" w:hAnsi="Cambria Math"/>
                      </w:rPr>
                    </m:ctrlPr>
                  </m:dPr>
                  <m:e>
                    <m:sSub>
                      <m:sSubPr>
                        <m:ctrlPr>
                          <w:rPr>
                            <w:rFonts w:ascii="Cambria Math" w:hAnsi="Cambria Math"/>
                          </w:rPr>
                        </m:ctrlPr>
                      </m:sSubPr>
                      <m:e>
                        <m:r>
                          <w:rPr>
                            <w:rFonts w:ascii="Cambria Math" w:hAnsi="Cambria Math"/>
                          </w:rPr>
                          <m:t>M</m:t>
                        </m:r>
                      </m:e>
                      <m:sub>
                        <m:r>
                          <w:rPr>
                            <w:rFonts w:ascii="Cambria Math" w:hAnsi="Cambria Math"/>
                          </w:rPr>
                          <m:t>b</m:t>
                        </m:r>
                        <m:r>
                          <m:rPr>
                            <m:sty m:val="p"/>
                          </m:rPr>
                          <w:rPr>
                            <w:rFonts w:ascii="Cambria Math" w:hAnsi="Cambria Math"/>
                          </w:rPr>
                          <m:t>,</m:t>
                        </m:r>
                        <m:r>
                          <w:rPr>
                            <w:rFonts w:ascii="Cambria Math" w:hAnsi="Cambria Math"/>
                          </w:rPr>
                          <m:t>pl</m:t>
                        </m:r>
                        <m:r>
                          <m:rPr>
                            <m:sty m:val="p"/>
                          </m:rPr>
                          <w:rPr>
                            <w:rFonts w:ascii="Cambria Math" w:hAnsi="Cambria Math"/>
                          </w:rPr>
                          <m:t>,</m:t>
                        </m:r>
                        <m:r>
                          <w:rPr>
                            <w:rFonts w:ascii="Cambria Math" w:hAnsi="Cambria Math"/>
                          </w:rPr>
                          <m:t>Rk</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h</m:t>
                        </m:r>
                        <m:r>
                          <m:rPr>
                            <m:sty m:val="p"/>
                          </m:rPr>
                          <w:rPr>
                            <w:rFonts w:ascii="Cambria Math" w:hAnsi="Cambria Math"/>
                          </w:rPr>
                          <m:t>,</m:t>
                        </m:r>
                        <m:r>
                          <w:rPr>
                            <w:rFonts w:ascii="Cambria Math" w:hAnsi="Cambria Math"/>
                          </w:rPr>
                          <m:t>con</m:t>
                        </m:r>
                      </m:sub>
                    </m:sSub>
                    <m:sSub>
                      <m:sSubPr>
                        <m:ctrlPr>
                          <w:rPr>
                            <w:rFonts w:ascii="Cambria Math" w:hAnsi="Cambria Math"/>
                          </w:rPr>
                        </m:ctrlPr>
                      </m:sSubPr>
                      <m:e>
                        <m:r>
                          <w:rPr>
                            <w:rFonts w:ascii="Cambria Math" w:hAnsi="Cambria Math"/>
                          </w:rPr>
                          <m:t>V</m:t>
                        </m:r>
                      </m:e>
                      <m:sub>
                        <m:r>
                          <w:rPr>
                            <w:rFonts w:ascii="Cambria Math" w:hAnsi="Cambria Math"/>
                          </w:rPr>
                          <m:t>Ed</m:t>
                        </m:r>
                        <m:r>
                          <m:rPr>
                            <m:sty m:val="p"/>
                          </m:rPr>
                          <w:rPr>
                            <w:rFonts w:ascii="Cambria Math" w:hAnsi="Cambria Math"/>
                          </w:rPr>
                          <m:t>,</m:t>
                        </m:r>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h</m:t>
                    </m:r>
                    <m:r>
                      <m:rPr>
                        <m:sty m:val="p"/>
                      </m:rPr>
                      <w:rPr>
                        <w:rFonts w:ascii="Cambria Math" w:hAnsi="Cambria Math"/>
                      </w:rPr>
                      <m:t>,</m:t>
                    </m:r>
                    <m:r>
                      <w:rPr>
                        <w:rFonts w:ascii="Cambria Math" w:hAnsi="Cambria Math"/>
                      </w:rPr>
                      <m:t>con</m:t>
                    </m:r>
                  </m:sub>
                </m:sSub>
                <m:sSub>
                  <m:sSubPr>
                    <m:ctrlPr>
                      <w:rPr>
                        <w:rFonts w:ascii="Cambria Math" w:hAnsi="Cambria Math"/>
                      </w:rPr>
                    </m:ctrlPr>
                  </m:sSubPr>
                  <m:e>
                    <m:r>
                      <w:rPr>
                        <w:rFonts w:ascii="Cambria Math" w:hAnsi="Cambria Math"/>
                      </w:rPr>
                      <m:t>V</m:t>
                    </m:r>
                  </m:e>
                  <m:sub>
                    <m:r>
                      <w:rPr>
                        <w:rFonts w:ascii="Cambria Math" w:hAnsi="Cambria Math"/>
                      </w:rPr>
                      <m:t>Ed</m:t>
                    </m:r>
                    <m:r>
                      <m:rPr>
                        <m:sty m:val="p"/>
                      </m:rPr>
                      <w:rPr>
                        <w:rFonts w:ascii="Cambria Math" w:hAnsi="Cambria Math"/>
                      </w:rPr>
                      <m:t>,</m:t>
                    </m:r>
                    <m:r>
                      <w:rPr>
                        <w:rFonts w:ascii="Cambria Math" w:hAnsi="Cambria Math"/>
                      </w:rPr>
                      <m:t>G</m:t>
                    </m:r>
                  </m:sub>
                </m:sSub>
              </m:oMath>
            </m:oMathPara>
          </w:p>
        </w:tc>
        <w:tc>
          <w:tcPr>
            <w:tcW w:w="750" w:type="pct"/>
            <w:vAlign w:val="center"/>
            <w:hideMark/>
          </w:tcPr>
          <w:p w14:paraId="6B40EE9F" w14:textId="77777777" w:rsidR="003C3148" w:rsidRPr="003C3148" w:rsidRDefault="003C3148" w:rsidP="00DB3A3B">
            <w:pPr>
              <w:pStyle w:val="Ecuatia"/>
            </w:pPr>
            <w:r w:rsidRPr="003C3148">
              <w:t xml:space="preserve"> </w:t>
            </w:r>
          </w:p>
        </w:tc>
      </w:tr>
    </w:tbl>
    <w:p w14:paraId="2170D5B6" w14:textId="77777777" w:rsidR="003C3148" w:rsidRPr="003C3148" w:rsidRDefault="003C3148" w:rsidP="003C3148">
      <w:pPr>
        <w:pStyle w:val="Notatii"/>
      </w:pPr>
      <w:r w:rsidRPr="003C3148">
        <w:t>unde:</w:t>
      </w:r>
    </w:p>
    <w:p w14:paraId="00C368C2" w14:textId="3D4B0EE9" w:rsidR="003C3148" w:rsidRPr="003C3148" w:rsidRDefault="00000000" w:rsidP="003C3148">
      <w:pPr>
        <w:pStyle w:val="Notatii"/>
      </w:pPr>
      <m:oMath>
        <m:sSub>
          <m:sSubPr>
            <m:ctrlPr>
              <w:rPr>
                <w:rFonts w:ascii="Cambria Math" w:hAnsi="Cambria Math"/>
                <w:i/>
              </w:rPr>
            </m:ctrlPr>
          </m:sSubPr>
          <m:e>
            <m:r>
              <w:rPr>
                <w:rFonts w:ascii="Cambria Math" w:hAnsi="Cambria Math"/>
              </w:rPr>
              <m:t>M</m:t>
            </m:r>
          </m:e>
          <m:sub>
            <m:r>
              <w:rPr>
                <w:rFonts w:ascii="Cambria Math" w:hAnsi="Cambria Math"/>
              </w:rPr>
              <m:t>con,Rd</m:t>
            </m:r>
          </m:sub>
        </m:sSub>
      </m:oMath>
      <w:r w:rsidR="003C3148" w:rsidRPr="003C3148">
        <w:t xml:space="preserve"> </w:t>
      </w:r>
      <w:r w:rsidR="003C3148" w:rsidRPr="003C3148">
        <w:tab/>
        <w:t>valoarea de proiectare a capacită</w:t>
      </w:r>
      <w:r w:rsidR="00C86317">
        <w:t>ț</w:t>
      </w:r>
      <w:r w:rsidR="003C3148" w:rsidRPr="003C3148">
        <w:t>ii de rezisten</w:t>
      </w:r>
      <w:r w:rsidR="00C86317">
        <w:t>ț</w:t>
      </w:r>
      <w:r w:rsidR="003C3148" w:rsidRPr="003C3148">
        <w:t>ă la încovoiere a îmbinării;</w:t>
      </w:r>
    </w:p>
    <w:p w14:paraId="63969272" w14:textId="77777777" w:rsidR="003C3148" w:rsidRPr="003C3148" w:rsidRDefault="00000000" w:rsidP="003C3148">
      <w:pPr>
        <w:pStyle w:val="Notatii"/>
      </w:pPr>
      <m:oMath>
        <m:sSub>
          <m:sSubPr>
            <m:ctrlPr>
              <w:rPr>
                <w:rFonts w:ascii="Cambria Math" w:hAnsi="Cambria Math"/>
                <w:i/>
              </w:rPr>
            </m:ctrlPr>
          </m:sSubPr>
          <m:e>
            <m:r>
              <w:rPr>
                <w:rFonts w:ascii="Cambria Math" w:hAnsi="Cambria Math"/>
              </w:rPr>
              <m:t>M</m:t>
            </m:r>
          </m:e>
          <m:sub>
            <m:r>
              <w:rPr>
                <w:rFonts w:ascii="Cambria Math" w:hAnsi="Cambria Math"/>
              </w:rPr>
              <m:t>b,pl,Rk</m:t>
            </m:r>
          </m:sub>
        </m:sSub>
      </m:oMath>
      <w:r w:rsidR="003C3148" w:rsidRPr="003C3148">
        <w:t xml:space="preserve"> </w:t>
      </w:r>
      <w:r w:rsidR="003C3148" w:rsidRPr="003C3148">
        <w:tab/>
        <w:t>valoarea caracteristică a momentului capabil plastic al grinzii din îmbinarea grindă-stâlp;</w:t>
      </w:r>
    </w:p>
    <w:p w14:paraId="227D138E" w14:textId="77E2B000" w:rsidR="003C3148" w:rsidRPr="003C3148" w:rsidRDefault="00000000" w:rsidP="003C3148">
      <w:pPr>
        <w:pStyle w:val="Notatii"/>
      </w:pPr>
      <m:oMath>
        <m:sSub>
          <m:sSubPr>
            <m:ctrlPr>
              <w:rPr>
                <w:rFonts w:ascii="Cambria Math" w:hAnsi="Cambria Math"/>
                <w:i/>
              </w:rPr>
            </m:ctrlPr>
          </m:sSubPr>
          <m:e>
            <m:r>
              <w:rPr>
                <w:rFonts w:ascii="Cambria Math" w:hAnsi="Cambria Math"/>
              </w:rPr>
              <m:t>s</m:t>
            </m:r>
          </m:e>
          <m:sub>
            <m:r>
              <w:rPr>
                <w:rFonts w:ascii="Cambria Math" w:hAnsi="Cambria Math"/>
              </w:rPr>
              <m:t>h,con</m:t>
            </m:r>
          </m:sub>
        </m:sSub>
      </m:oMath>
      <w:r w:rsidR="003C3148" w:rsidRPr="003C3148">
        <w:t xml:space="preserve"> </w:t>
      </w:r>
      <w:r w:rsidR="003C3148" w:rsidRPr="003C3148">
        <w:tab/>
        <w:t>distan</w:t>
      </w:r>
      <w:r w:rsidR="00C86317">
        <w:t>ț</w:t>
      </w:r>
      <w:r w:rsidR="003C3148" w:rsidRPr="003C3148">
        <w:t xml:space="preserve">a măsurată pe orizontală dintre mijlocul zonei plastice </w:t>
      </w:r>
      <w:r w:rsidR="00715AA5">
        <w:t xml:space="preserve">a grinzii </w:t>
      </w:r>
      <w:r w:rsidR="003C3148" w:rsidRPr="003C3148">
        <w:t>și axul vertical al îmbinării;</w:t>
      </w:r>
    </w:p>
    <w:p w14:paraId="1EBB39BF" w14:textId="7E573C6A" w:rsidR="003C3148" w:rsidRPr="003C3148" w:rsidRDefault="003C3148" w:rsidP="003C3148">
      <w:pPr>
        <w:pStyle w:val="Paragraf"/>
      </w:pPr>
      <w:r w:rsidRPr="003C3148">
        <w:t>Transferul eforturilor de la grinzi la stâlpi se face în ipoteza de îmbinare grindă-stâlp rigidă. Pe inima stâlpului, în dreptul tălpilor grinzilor, se prevăd perechi de rigidizări transversale, cu grosimea cel pu</w:t>
      </w:r>
      <w:r w:rsidR="00C86317">
        <w:t>ț</w:t>
      </w:r>
      <w:r w:rsidRPr="003C3148">
        <w:t>in egală cu cea a tălpii grinzii și lă</w:t>
      </w:r>
      <w:r w:rsidR="00C86317">
        <w:t>ț</w:t>
      </w:r>
      <w:r w:rsidRPr="003C3148">
        <w:t>imea totală cel pu</w:t>
      </w:r>
      <w:r w:rsidR="00C86317">
        <w:t>ț</w:t>
      </w:r>
      <w:r w:rsidRPr="003C3148">
        <w:t>in egală cu a tălpii grinzii.</w:t>
      </w:r>
    </w:p>
    <w:p w14:paraId="0FA32251" w14:textId="1B417659" w:rsidR="003C3148" w:rsidRPr="003C3148" w:rsidRDefault="003C3148" w:rsidP="003C3148">
      <w:pPr>
        <w:pStyle w:val="Paragraf"/>
      </w:pPr>
      <w:r w:rsidRPr="003C3148">
        <w:t>Panourile de inimă ale stâlpilor din zona îmbinărilor grindă-stâlp sunt realizate pentru îndeplinirea condi</w:t>
      </w:r>
      <w:r w:rsidR="00C86317">
        <w:t>ț</w:t>
      </w:r>
      <w:r w:rsidRPr="003C3148">
        <w:t>iei:</w:t>
      </w:r>
    </w:p>
    <w:tbl>
      <w:tblPr>
        <w:tblW w:w="5000" w:type="pct"/>
        <w:tblLook w:val="04A0" w:firstRow="1" w:lastRow="0" w:firstColumn="1" w:lastColumn="0" w:noHBand="0" w:noVBand="1"/>
      </w:tblPr>
      <w:tblGrid>
        <w:gridCol w:w="1253"/>
        <w:gridCol w:w="5851"/>
        <w:gridCol w:w="1254"/>
      </w:tblGrid>
      <w:tr w:rsidR="003C3148" w:rsidRPr="003C3148" w14:paraId="4280ACC4" w14:textId="77777777" w:rsidTr="009367A9">
        <w:trPr>
          <w:trHeight w:val="523"/>
        </w:trPr>
        <w:tc>
          <w:tcPr>
            <w:tcW w:w="750" w:type="pct"/>
            <w:vAlign w:val="center"/>
          </w:tcPr>
          <w:p w14:paraId="00682D4F" w14:textId="77777777" w:rsidR="003C3148" w:rsidRPr="003C3148" w:rsidRDefault="003C3148" w:rsidP="009367A9">
            <w:pPr>
              <w:rPr>
                <w:lang w:eastAsia="zh-TW"/>
              </w:rPr>
            </w:pPr>
          </w:p>
        </w:tc>
        <w:tc>
          <w:tcPr>
            <w:tcW w:w="3500" w:type="pct"/>
            <w:vAlign w:val="center"/>
            <w:hideMark/>
          </w:tcPr>
          <w:p w14:paraId="379EE5CC" w14:textId="77777777" w:rsidR="003C3148" w:rsidRPr="003C3148" w:rsidRDefault="00000000" w:rsidP="009367A9">
            <w:pPr>
              <w:rPr>
                <w:position w:val="-12"/>
              </w:rPr>
            </w:pPr>
            <m:oMathPara>
              <m:oMathParaPr>
                <m:jc m:val="left"/>
              </m:oMathParaPr>
              <m:oMath>
                <m:sSub>
                  <m:sSubPr>
                    <m:ctrlPr>
                      <w:rPr>
                        <w:rFonts w:ascii="Cambria Math" w:hAnsi="Cambria Math"/>
                        <w:i/>
                      </w:rPr>
                    </m:ctrlPr>
                  </m:sSubPr>
                  <m:e>
                    <m:r>
                      <w:rPr>
                        <w:rFonts w:ascii="Cambria Math"/>
                      </w:rPr>
                      <m:t>V</m:t>
                    </m:r>
                  </m:e>
                  <m:sub>
                    <m:r>
                      <w:rPr>
                        <w:rFonts w:ascii="Cambria Math"/>
                      </w:rPr>
                      <m:t>wp,Ed</m:t>
                    </m:r>
                  </m:sub>
                </m:sSub>
                <m:r>
                  <w:rPr>
                    <w:rFonts w:ascii="Cambria Math"/>
                  </w:rPr>
                  <m:t>≤</m:t>
                </m:r>
                <m:sSub>
                  <m:sSubPr>
                    <m:ctrlPr>
                      <w:rPr>
                        <w:rFonts w:ascii="Cambria Math" w:hAnsi="Cambria Math"/>
                        <w:i/>
                      </w:rPr>
                    </m:ctrlPr>
                  </m:sSubPr>
                  <m:e>
                    <m:r>
                      <w:rPr>
                        <w:rFonts w:ascii="Cambria Math"/>
                      </w:rPr>
                      <m:t>V</m:t>
                    </m:r>
                  </m:e>
                  <m:sub>
                    <m:r>
                      <w:rPr>
                        <w:rFonts w:ascii="Cambria Math"/>
                      </w:rPr>
                      <m:t>wp,Rd</m:t>
                    </m:r>
                  </m:sub>
                </m:sSub>
              </m:oMath>
            </m:oMathPara>
          </w:p>
        </w:tc>
        <w:tc>
          <w:tcPr>
            <w:tcW w:w="750" w:type="pct"/>
            <w:vAlign w:val="center"/>
            <w:hideMark/>
          </w:tcPr>
          <w:p w14:paraId="65E2A27E" w14:textId="77777777" w:rsidR="003C3148" w:rsidRPr="003C3148" w:rsidRDefault="003C3148" w:rsidP="00DB3A3B">
            <w:pPr>
              <w:pStyle w:val="Ecuatia"/>
            </w:pPr>
            <w:r w:rsidRPr="003C3148">
              <w:t xml:space="preserve"> </w:t>
            </w:r>
          </w:p>
        </w:tc>
      </w:tr>
    </w:tbl>
    <w:p w14:paraId="5D70B1BE" w14:textId="77777777" w:rsidR="003C3148" w:rsidRPr="003C3148" w:rsidRDefault="003C3148" w:rsidP="003C3148">
      <w:pPr>
        <w:pStyle w:val="Notatii"/>
      </w:pPr>
      <w:r w:rsidRPr="003C3148">
        <w:t>unde:</w:t>
      </w:r>
    </w:p>
    <w:p w14:paraId="475FBE5C" w14:textId="17692BA1" w:rsidR="003C3148" w:rsidRPr="003C3148" w:rsidRDefault="00000000" w:rsidP="003C3148">
      <w:pPr>
        <w:pStyle w:val="Notatii"/>
      </w:pPr>
      <m:oMath>
        <m:sSub>
          <m:sSubPr>
            <m:ctrlPr>
              <w:rPr>
                <w:rFonts w:ascii="Cambria Math" w:hAnsi="Cambria Math"/>
                <w:i/>
              </w:rPr>
            </m:ctrlPr>
          </m:sSubPr>
          <m:e>
            <m:r>
              <w:rPr>
                <w:rFonts w:ascii="Cambria Math"/>
              </w:rPr>
              <m:t>V</m:t>
            </m:r>
          </m:e>
          <m:sub>
            <m:r>
              <w:rPr>
                <w:rFonts w:ascii="Cambria Math"/>
              </w:rPr>
              <m:t>wp,Ed</m:t>
            </m:r>
          </m:sub>
        </m:sSub>
      </m:oMath>
      <w:r w:rsidR="003C3148" w:rsidRPr="003C3148">
        <w:tab/>
        <w:t>valoarea de proiectare a for</w:t>
      </w:r>
      <w:proofErr w:type="spellStart"/>
      <w:r w:rsidR="00C86317">
        <w:t>ț</w:t>
      </w:r>
      <w:r w:rsidR="003C3148" w:rsidRPr="003C3148">
        <w:t>ei</w:t>
      </w:r>
      <w:proofErr w:type="spellEnd"/>
      <w:r w:rsidR="003C3148" w:rsidRPr="003C3148">
        <w:t xml:space="preserve"> tăietoare în panou:</w:t>
      </w:r>
    </w:p>
    <w:tbl>
      <w:tblPr>
        <w:tblW w:w="5001" w:type="pct"/>
        <w:tblLook w:val="04A0" w:firstRow="1" w:lastRow="0" w:firstColumn="1" w:lastColumn="0" w:noHBand="0" w:noVBand="1"/>
      </w:tblPr>
      <w:tblGrid>
        <w:gridCol w:w="1041"/>
        <w:gridCol w:w="5645"/>
        <w:gridCol w:w="1674"/>
      </w:tblGrid>
      <w:tr w:rsidR="003C3148" w:rsidRPr="003C3148" w14:paraId="0A8E244F" w14:textId="77777777" w:rsidTr="009367A9">
        <w:trPr>
          <w:trHeight w:val="523"/>
        </w:trPr>
        <w:tc>
          <w:tcPr>
            <w:tcW w:w="623" w:type="pct"/>
            <w:vAlign w:val="center"/>
          </w:tcPr>
          <w:p w14:paraId="3F169E52" w14:textId="77777777" w:rsidR="003C3148" w:rsidRPr="003C3148" w:rsidRDefault="003C3148" w:rsidP="009367A9">
            <w:pPr>
              <w:rPr>
                <w:lang w:eastAsia="zh-TW"/>
              </w:rPr>
            </w:pPr>
          </w:p>
        </w:tc>
        <w:tc>
          <w:tcPr>
            <w:tcW w:w="3376" w:type="pct"/>
            <w:vAlign w:val="center"/>
            <w:hideMark/>
          </w:tcPr>
          <w:p w14:paraId="61C493E4" w14:textId="77777777" w:rsidR="003C3148" w:rsidRPr="003C3148" w:rsidRDefault="00000000" w:rsidP="009367A9">
            <w:pPr>
              <w:rPr>
                <w:position w:val="-12"/>
              </w:rPr>
            </w:pPr>
            <m:oMathPara>
              <m:oMathParaPr>
                <m:jc m:val="left"/>
              </m:oMathParaPr>
              <m:oMath>
                <m:sSub>
                  <m:sSubPr>
                    <m:ctrlPr>
                      <w:rPr>
                        <w:rFonts w:ascii="Cambria Math" w:hAnsi="Cambria Math"/>
                        <w:i/>
                      </w:rPr>
                    </m:ctrlPr>
                  </m:sSubPr>
                  <m:e>
                    <m:r>
                      <w:rPr>
                        <w:rFonts w:ascii="Cambria Math"/>
                      </w:rPr>
                      <m:t>V</m:t>
                    </m:r>
                  </m:e>
                  <m:sub>
                    <m:r>
                      <w:rPr>
                        <w:rFonts w:ascii="Cambria Math"/>
                      </w:rPr>
                      <m:t>wp,Ed</m:t>
                    </m:r>
                  </m:sub>
                </m:sSub>
                <m:r>
                  <w:rPr>
                    <w:rFonts w:ascii="Cambria Math"/>
                  </w:rPr>
                  <m:t>=</m:t>
                </m:r>
                <m:f>
                  <m:fPr>
                    <m:ctrlPr>
                      <w:rPr>
                        <w:rFonts w:ascii="Cambria Math" w:hAnsi="Cambria Math"/>
                        <w:i/>
                      </w:rPr>
                    </m:ctrlPr>
                  </m:fPr>
                  <m:num>
                    <m:sSubSup>
                      <m:sSubSupPr>
                        <m:ctrlPr>
                          <w:rPr>
                            <w:rFonts w:ascii="Cambria Math" w:hAnsi="Cambria Math"/>
                            <w:i/>
                          </w:rPr>
                        </m:ctrlPr>
                      </m:sSubSupPr>
                      <m:e>
                        <m:r>
                          <w:rPr>
                            <w:rFonts w:ascii="Cambria Math"/>
                          </w:rPr>
                          <m:t>M</m:t>
                        </m:r>
                      </m:e>
                      <m:sub>
                        <m:r>
                          <w:rPr>
                            <w:rFonts w:ascii="Cambria Math"/>
                          </w:rPr>
                          <m:t>pl,Rd, i</m:t>
                        </m:r>
                      </m:sub>
                      <m:sup>
                        <m:r>
                          <w:rPr>
                            <w:rFonts w:ascii="Cambria Math"/>
                          </w:rPr>
                          <m:t>cor</m:t>
                        </m:r>
                      </m:sup>
                    </m:sSubSup>
                    <m:r>
                      <w:rPr>
                        <w:rFonts w:ascii="Cambria Math"/>
                      </w:rPr>
                      <m:t>+</m:t>
                    </m:r>
                    <m:sSubSup>
                      <m:sSubSupPr>
                        <m:ctrlPr>
                          <w:rPr>
                            <w:rFonts w:ascii="Cambria Math" w:hAnsi="Cambria Math"/>
                            <w:i/>
                          </w:rPr>
                        </m:ctrlPr>
                      </m:sSubSupPr>
                      <m:e>
                        <m:r>
                          <w:rPr>
                            <w:rFonts w:ascii="Cambria Math"/>
                          </w:rPr>
                          <m:t>M</m:t>
                        </m:r>
                      </m:e>
                      <m:sub>
                        <m:r>
                          <w:rPr>
                            <w:rFonts w:ascii="Cambria Math"/>
                          </w:rPr>
                          <m:t>pl,Rd,j</m:t>
                        </m:r>
                      </m:sub>
                      <m:sup>
                        <m:r>
                          <w:rPr>
                            <w:rFonts w:ascii="Cambria Math"/>
                          </w:rPr>
                          <m:t>cor</m:t>
                        </m:r>
                      </m:sup>
                    </m:sSubSup>
                  </m:num>
                  <m:den>
                    <m:sSub>
                      <m:sSubPr>
                        <m:ctrlPr>
                          <w:rPr>
                            <w:rFonts w:ascii="Cambria Math" w:hAnsi="Cambria Math"/>
                            <w:i/>
                          </w:rPr>
                        </m:ctrlPr>
                      </m:sSubPr>
                      <m:e>
                        <m:r>
                          <w:rPr>
                            <w:rFonts w:ascii="Cambria Math"/>
                          </w:rPr>
                          <m:t>h</m:t>
                        </m:r>
                      </m:e>
                      <m:sub>
                        <m:r>
                          <w:rPr>
                            <w:rFonts w:ascii="Cambria Math"/>
                          </w:rPr>
                          <m:t>b</m:t>
                        </m:r>
                      </m:sub>
                    </m:sSub>
                    <m:r>
                      <w:rPr>
                        <w:rFonts w:ascii="Cambria Math"/>
                      </w:rPr>
                      <m:t>-</m:t>
                    </m:r>
                    <m:sSub>
                      <m:sSubPr>
                        <m:ctrlPr>
                          <w:rPr>
                            <w:rFonts w:ascii="Cambria Math" w:hAnsi="Cambria Math"/>
                            <w:i/>
                          </w:rPr>
                        </m:ctrlPr>
                      </m:sSubPr>
                      <m:e>
                        <m:r>
                          <w:rPr>
                            <w:rFonts w:ascii="Cambria Math" w:hAnsi="Cambria Math"/>
                          </w:rPr>
                          <m:t>t</m:t>
                        </m:r>
                      </m:e>
                      <m:sub>
                        <m:r>
                          <w:rPr>
                            <w:rFonts w:ascii="Cambria Math" w:hAnsi="Cambria Math"/>
                          </w:rPr>
                          <m:t>fb</m:t>
                        </m:r>
                      </m:sub>
                    </m:sSub>
                  </m:den>
                </m:f>
              </m:oMath>
            </m:oMathPara>
          </w:p>
        </w:tc>
        <w:tc>
          <w:tcPr>
            <w:tcW w:w="1001" w:type="pct"/>
            <w:vAlign w:val="center"/>
            <w:hideMark/>
          </w:tcPr>
          <w:p w14:paraId="4D6A8571" w14:textId="77777777" w:rsidR="003C3148" w:rsidRPr="003C3148" w:rsidRDefault="003C3148" w:rsidP="00DB3A3B">
            <w:pPr>
              <w:pStyle w:val="Ecuatia"/>
            </w:pPr>
            <w:r w:rsidRPr="003C3148">
              <w:t xml:space="preserve">  </w:t>
            </w:r>
          </w:p>
        </w:tc>
      </w:tr>
    </w:tbl>
    <w:p w14:paraId="0A139F87" w14:textId="7EDD4128" w:rsidR="003C3148" w:rsidRPr="003C3148" w:rsidRDefault="00000000" w:rsidP="003C3148">
      <w:pPr>
        <w:pStyle w:val="Notatii"/>
      </w:pPr>
      <m:oMath>
        <m:sSubSup>
          <m:sSubSupPr>
            <m:ctrlPr>
              <w:rPr>
                <w:rFonts w:ascii="Cambria Math" w:hAnsi="Cambria Math"/>
              </w:rPr>
            </m:ctrlPr>
          </m:sSubSupPr>
          <m:e>
            <m:r>
              <w:rPr>
                <w:rFonts w:ascii="Cambria Math" w:hAnsi="Cambria Math"/>
              </w:rPr>
              <m:t>M</m:t>
            </m:r>
          </m:e>
          <m:sub>
            <m:r>
              <w:rPr>
                <w:rFonts w:ascii="Cambria Math" w:hAnsi="Cambria Math"/>
              </w:rPr>
              <m:t>pl</m:t>
            </m:r>
            <m:r>
              <m:rPr>
                <m:sty m:val="p"/>
              </m:rPr>
              <w:rPr>
                <w:rFonts w:ascii="Cambria Math" w:hAnsi="Cambria Math"/>
              </w:rPr>
              <m:t>,</m:t>
            </m:r>
            <m:r>
              <w:rPr>
                <w:rFonts w:ascii="Cambria Math" w:hAnsi="Cambria Math"/>
              </w:rPr>
              <m:t>Rd</m:t>
            </m:r>
            <m:r>
              <m:rPr>
                <m:sty m:val="p"/>
              </m:rPr>
              <w:rPr>
                <w:rFonts w:ascii="Cambria Math" w:hAnsi="Cambria Math"/>
              </w:rPr>
              <m:t xml:space="preserve">, </m:t>
            </m:r>
            <m:r>
              <w:rPr>
                <w:rFonts w:ascii="Cambria Math" w:hAnsi="Cambria Math"/>
              </w:rPr>
              <m:t>i</m:t>
            </m:r>
          </m:sub>
          <m:sup>
            <m:r>
              <w:rPr>
                <w:rFonts w:ascii="Cambria Math" w:hAnsi="Cambria Math"/>
              </w:rPr>
              <m:t>cor</m:t>
            </m:r>
          </m:sup>
        </m:sSubSup>
      </m:oMath>
      <w:r w:rsidR="003C3148" w:rsidRPr="003C3148">
        <w:t>.valorile de proiectare ale capacită</w:t>
      </w:r>
      <w:proofErr w:type="spellStart"/>
      <w:r w:rsidR="00C86317">
        <w:t>ț</w:t>
      </w:r>
      <w:r w:rsidR="003C3148" w:rsidRPr="003C3148">
        <w:t>ilor</w:t>
      </w:r>
      <w:proofErr w:type="spellEnd"/>
      <w:r w:rsidR="003C3148" w:rsidRPr="003C3148">
        <w:t xml:space="preserve"> de rezisten</w:t>
      </w:r>
      <w:r w:rsidR="00C86317">
        <w:t>ț</w:t>
      </w:r>
      <w:r w:rsidR="003C3148" w:rsidRPr="003C3148">
        <w:t>ă plastică la moment încovoietor din zonele plastice ale grinzilor adiacente, corectate prin proiectarea la fa</w:t>
      </w:r>
      <w:r w:rsidR="00C86317">
        <w:t>ț</w:t>
      </w:r>
      <w:r w:rsidR="003C3148" w:rsidRPr="003C3148">
        <w:t xml:space="preserve">a stâlpului; </w:t>
      </w:r>
    </w:p>
    <w:p w14:paraId="2DDBB3B1" w14:textId="77777777" w:rsidR="003C3148" w:rsidRPr="003C3148" w:rsidRDefault="00000000" w:rsidP="003C3148">
      <w:pPr>
        <w:pStyle w:val="Notatii"/>
      </w:pPr>
      <m:oMath>
        <m:sSub>
          <m:sSubPr>
            <m:ctrlPr>
              <w:rPr>
                <w:rFonts w:ascii="Cambria Math" w:hAnsi="Cambria Math"/>
              </w:rPr>
            </m:ctrlPr>
          </m:sSubPr>
          <m:e>
            <m:r>
              <w:rPr>
                <w:rFonts w:ascii="Cambria Math" w:hAnsi="Cambria Math"/>
              </w:rPr>
              <m:t>t</m:t>
            </m:r>
          </m:e>
          <m:sub>
            <m:r>
              <w:rPr>
                <w:rFonts w:ascii="Cambria Math" w:hAnsi="Cambria Math"/>
              </w:rPr>
              <m:t>fb</m:t>
            </m:r>
          </m:sub>
        </m:sSub>
      </m:oMath>
      <w:r w:rsidR="003C3148" w:rsidRPr="003C3148">
        <w:tab/>
        <w:t>grosimea tălpii grinzii;</w:t>
      </w:r>
    </w:p>
    <w:p w14:paraId="6089693C" w14:textId="77FECDBA" w:rsidR="003C3148" w:rsidRPr="003C3148" w:rsidRDefault="00000000" w:rsidP="003C3148">
      <w:pPr>
        <w:pStyle w:val="Notatii"/>
      </w:pPr>
      <m:oMath>
        <m:sSub>
          <m:sSubPr>
            <m:ctrlPr>
              <w:rPr>
                <w:rFonts w:ascii="Cambria Math" w:hAnsi="Cambria Math"/>
              </w:rPr>
            </m:ctrlPr>
          </m:sSubPr>
          <m:e>
            <m:r>
              <w:rPr>
                <w:rFonts w:ascii="Cambria Math" w:hAnsi="Cambria Math"/>
              </w:rPr>
              <m:t>h</m:t>
            </m:r>
          </m:e>
          <m:sub>
            <m:r>
              <w:rPr>
                <w:rFonts w:ascii="Cambria Math" w:hAnsi="Cambria Math"/>
              </w:rPr>
              <m:t>b</m:t>
            </m:r>
          </m:sub>
        </m:sSub>
      </m:oMath>
      <w:r w:rsidR="003C3148" w:rsidRPr="003C3148">
        <w:tab/>
        <w:t>înăl</w:t>
      </w:r>
      <w:proofErr w:type="spellStart"/>
      <w:r w:rsidR="00C86317">
        <w:t>ț</w:t>
      </w:r>
      <w:r w:rsidR="003C3148" w:rsidRPr="003C3148">
        <w:t>imea</w:t>
      </w:r>
      <w:proofErr w:type="spellEnd"/>
      <w:r w:rsidR="003C3148" w:rsidRPr="003C3148">
        <w:t xml:space="preserve"> totală a sec</w:t>
      </w:r>
      <w:r w:rsidR="00C86317">
        <w:t>ț</w:t>
      </w:r>
      <w:r w:rsidR="003C3148" w:rsidRPr="003C3148">
        <w:t>iunii grinzii;</w:t>
      </w:r>
    </w:p>
    <w:p w14:paraId="12971E22" w14:textId="1A8A12B9" w:rsidR="003C3148" w:rsidRPr="003C3148" w:rsidRDefault="00000000" w:rsidP="003C3148">
      <w:pPr>
        <w:pStyle w:val="Notatii"/>
      </w:pPr>
      <m:oMath>
        <m:sSub>
          <m:sSubPr>
            <m:ctrlPr>
              <w:rPr>
                <w:rFonts w:ascii="Cambria Math" w:hAnsi="Cambria Math"/>
                <w:i/>
              </w:rPr>
            </m:ctrlPr>
          </m:sSubPr>
          <m:e>
            <m:r>
              <w:rPr>
                <w:rFonts w:ascii="Cambria Math"/>
              </w:rPr>
              <m:t>V</m:t>
            </m:r>
          </m:e>
          <m:sub>
            <m:r>
              <w:rPr>
                <w:rFonts w:ascii="Cambria Math"/>
              </w:rPr>
              <m:t>wp,Rd</m:t>
            </m:r>
          </m:sub>
        </m:sSub>
      </m:oMath>
      <w:r w:rsidR="003C3148" w:rsidRPr="003C3148">
        <w:rPr>
          <w:vertAlign w:val="subscript"/>
        </w:rPr>
        <w:tab/>
      </w:r>
      <w:r w:rsidR="003C3148" w:rsidRPr="003C3148">
        <w:t>valoarea de proiectare a capacită</w:t>
      </w:r>
      <w:r w:rsidR="00C86317">
        <w:t>ț</w:t>
      </w:r>
      <w:r w:rsidR="003C3148" w:rsidRPr="003C3148">
        <w:t>ii de rezisten</w:t>
      </w:r>
      <w:r w:rsidR="00C86317">
        <w:t>ț</w:t>
      </w:r>
      <w:r w:rsidR="003C3148" w:rsidRPr="003C3148">
        <w:t>ă la for</w:t>
      </w:r>
      <w:r w:rsidR="00C86317">
        <w:t>ț</w:t>
      </w:r>
      <w:r w:rsidR="003C3148" w:rsidRPr="003C3148">
        <w:t>ă tăietoare a panoului inimii stâlpului, determinată conform SR EN 1993-1-8, care se limitează conform condi</w:t>
      </w:r>
      <w:r w:rsidR="00C86317">
        <w:t>ț</w:t>
      </w:r>
      <w:r w:rsidR="003C3148" w:rsidRPr="003C3148">
        <w:t>iei:</w:t>
      </w:r>
    </w:p>
    <w:tbl>
      <w:tblPr>
        <w:tblW w:w="5000" w:type="pct"/>
        <w:tblLook w:val="04A0" w:firstRow="1" w:lastRow="0" w:firstColumn="1" w:lastColumn="0" w:noHBand="0" w:noVBand="1"/>
      </w:tblPr>
      <w:tblGrid>
        <w:gridCol w:w="1253"/>
        <w:gridCol w:w="5851"/>
        <w:gridCol w:w="1254"/>
      </w:tblGrid>
      <w:tr w:rsidR="003C3148" w:rsidRPr="003C3148" w14:paraId="4DF632B6" w14:textId="77777777" w:rsidTr="009367A9">
        <w:trPr>
          <w:trHeight w:val="523"/>
        </w:trPr>
        <w:tc>
          <w:tcPr>
            <w:tcW w:w="750" w:type="pct"/>
            <w:vAlign w:val="center"/>
          </w:tcPr>
          <w:p w14:paraId="4A6BB114" w14:textId="77777777" w:rsidR="003C3148" w:rsidRPr="003C3148" w:rsidRDefault="003C3148" w:rsidP="009367A9">
            <w:pPr>
              <w:rPr>
                <w:lang w:eastAsia="zh-TW"/>
              </w:rPr>
            </w:pPr>
          </w:p>
        </w:tc>
        <w:tc>
          <w:tcPr>
            <w:tcW w:w="3500" w:type="pct"/>
            <w:vAlign w:val="center"/>
            <w:hideMark/>
          </w:tcPr>
          <w:p w14:paraId="207524FC" w14:textId="77777777" w:rsidR="003C3148" w:rsidRPr="003C3148" w:rsidRDefault="00000000" w:rsidP="009367A9">
            <w:pPr>
              <w:pStyle w:val="Notatii"/>
              <w:ind w:left="0" w:firstLine="0"/>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vertAlign w:val="subscript"/>
                      </w:rPr>
                      <m:t>wp,Rd</m:t>
                    </m:r>
                  </m:sub>
                </m:sSub>
                <m:r>
                  <w:rPr>
                    <w:rFonts w:ascii="Cambria Math" w:hAnsi="Cambria Math"/>
                  </w:rPr>
                  <m:t xml:space="preserve"> ≤</m:t>
                </m:r>
                <m:sSub>
                  <m:sSubPr>
                    <m:ctrlPr>
                      <w:rPr>
                        <w:rFonts w:ascii="Cambria Math" w:hAnsi="Cambria Math"/>
                        <w:i/>
                      </w:rPr>
                    </m:ctrlPr>
                  </m:sSubPr>
                  <m:e>
                    <m:r>
                      <w:rPr>
                        <w:rFonts w:ascii="Cambria Math"/>
                      </w:rPr>
                      <m:t>V</m:t>
                    </m:r>
                  </m:e>
                  <m:sub>
                    <m:r>
                      <w:rPr>
                        <w:rFonts w:ascii="Cambria Math"/>
                      </w:rPr>
                      <m:t>wb,Rd</m:t>
                    </m:r>
                  </m:sub>
                </m:sSub>
              </m:oMath>
            </m:oMathPara>
          </w:p>
        </w:tc>
        <w:tc>
          <w:tcPr>
            <w:tcW w:w="750" w:type="pct"/>
            <w:vAlign w:val="center"/>
            <w:hideMark/>
          </w:tcPr>
          <w:p w14:paraId="49188D6C" w14:textId="77777777" w:rsidR="003C3148" w:rsidRPr="003C3148" w:rsidRDefault="003C3148" w:rsidP="00DB3A3B">
            <w:pPr>
              <w:pStyle w:val="Ecuatia"/>
            </w:pPr>
            <w:r w:rsidRPr="003C3148">
              <w:t xml:space="preserve"> </w:t>
            </w:r>
          </w:p>
        </w:tc>
      </w:tr>
    </w:tbl>
    <w:p w14:paraId="79045F15" w14:textId="4C7F9D68" w:rsidR="003C3148" w:rsidRPr="003C3148" w:rsidRDefault="00000000" w:rsidP="003C3148">
      <w:pPr>
        <w:pStyle w:val="Notatii"/>
        <w:ind w:left="705" w:hanging="705"/>
      </w:pPr>
      <m:oMath>
        <m:sSub>
          <m:sSubPr>
            <m:ctrlPr>
              <w:rPr>
                <w:rFonts w:ascii="Cambria Math" w:hAnsi="Cambria Math"/>
              </w:rPr>
            </m:ctrlPr>
          </m:sSubPr>
          <m:e>
            <m:r>
              <w:rPr>
                <w:rFonts w:ascii="Cambria Math" w:hAnsi="Cambria Math"/>
              </w:rPr>
              <m:t>V</m:t>
            </m:r>
          </m:e>
          <m:sub>
            <m:r>
              <w:rPr>
                <w:rFonts w:ascii="Cambria Math" w:hAnsi="Cambria Math"/>
              </w:rPr>
              <m:t>wb</m:t>
            </m:r>
            <m:r>
              <m:rPr>
                <m:sty m:val="p"/>
              </m:rPr>
              <w:rPr>
                <w:rFonts w:ascii="Cambria Math" w:hAnsi="Cambria Math"/>
              </w:rPr>
              <m:t>,</m:t>
            </m:r>
            <m:r>
              <w:rPr>
                <w:rFonts w:ascii="Cambria Math" w:hAnsi="Cambria Math"/>
              </w:rPr>
              <m:t>Rd</m:t>
            </m:r>
          </m:sub>
        </m:sSub>
      </m:oMath>
      <w:r w:rsidR="003C3148" w:rsidRPr="003C3148">
        <w:tab/>
        <w:t>valoarea de proiectare a capacită</w:t>
      </w:r>
      <w:r w:rsidR="00C86317">
        <w:t>ț</w:t>
      </w:r>
      <w:r w:rsidR="003C3148" w:rsidRPr="003C3148">
        <w:t>ii de voalare a panoului de inimă supus la eforturi tangen</w:t>
      </w:r>
      <w:r w:rsidR="00C86317">
        <w:t>ț</w:t>
      </w:r>
      <w:r w:rsidR="003C3148" w:rsidRPr="003C3148">
        <w:t>iale, determinată conform SR EN 1993-1-8.</w:t>
      </w:r>
    </w:p>
    <w:p w14:paraId="37C0A935" w14:textId="77777777" w:rsidR="003C3148" w:rsidRPr="003C3148" w:rsidRDefault="003C3148" w:rsidP="003C3148">
      <w:pPr>
        <w:jc w:val="center"/>
      </w:pPr>
      <w:r w:rsidRPr="003C3148">
        <w:rPr>
          <w:noProof/>
        </w:rPr>
        <w:drawing>
          <wp:inline distT="0" distB="0" distL="0" distR="0" wp14:anchorId="3F69B248" wp14:editId="54E94826">
            <wp:extent cx="4105910" cy="1819910"/>
            <wp:effectExtent l="0" t="0" r="8890" b="8890"/>
            <wp:docPr id="845807119" name="Picture 845807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05910" cy="1819910"/>
                    </a:xfrm>
                    <a:prstGeom prst="rect">
                      <a:avLst/>
                    </a:prstGeom>
                    <a:noFill/>
                    <a:ln>
                      <a:noFill/>
                    </a:ln>
                  </pic:spPr>
                </pic:pic>
              </a:graphicData>
            </a:graphic>
          </wp:inline>
        </w:drawing>
      </w:r>
    </w:p>
    <w:p w14:paraId="75282467" w14:textId="77777777" w:rsidR="003C3148" w:rsidRPr="003C3148" w:rsidRDefault="003C3148" w:rsidP="00DB3A3B">
      <w:pPr>
        <w:pStyle w:val="Figura"/>
        <w:spacing w:before="0" w:after="120"/>
      </w:pPr>
      <w:bookmarkStart w:id="1093" w:name="_Ref154153005"/>
      <w:r w:rsidRPr="003C3148">
        <w:t>Îmbinare grindă – stâlp: panoul de inimă al stâlpului.</w:t>
      </w:r>
      <w:bookmarkEnd w:id="1093"/>
    </w:p>
    <w:p w14:paraId="20096E91" w14:textId="2692110E" w:rsidR="003C3148" w:rsidRPr="003C3148" w:rsidRDefault="003C3148" w:rsidP="003C3148">
      <w:pPr>
        <w:pStyle w:val="Paragraf"/>
      </w:pPr>
      <w:r w:rsidRPr="003C3148">
        <w:t xml:space="preserve">Grosimea totală a tablelor panoului de inimă </w:t>
      </w:r>
      <m:oMath>
        <m:r>
          <w:rPr>
            <w:rFonts w:ascii="Cambria Math" w:hAnsi="Cambria Math"/>
          </w:rPr>
          <m:t>t</m:t>
        </m:r>
      </m:oMath>
      <w:r w:rsidRPr="003C3148">
        <w:t xml:space="preserve"> se alege astfel încât să fie îndeplini</w:t>
      </w:r>
      <w:proofErr w:type="spellStart"/>
      <w:r w:rsidR="00715AA5">
        <w:t>tă</w:t>
      </w:r>
      <w:proofErr w:type="spellEnd"/>
      <w:r w:rsidRPr="003C3148">
        <w:t xml:space="preserve"> condi</w:t>
      </w:r>
      <w:r w:rsidR="00C86317">
        <w:t>ț</w:t>
      </w:r>
      <w:r w:rsidRPr="003C3148">
        <w:t xml:space="preserve">ia: </w:t>
      </w:r>
    </w:p>
    <w:tbl>
      <w:tblPr>
        <w:tblW w:w="5000" w:type="pct"/>
        <w:tblLook w:val="04A0" w:firstRow="1" w:lastRow="0" w:firstColumn="1" w:lastColumn="0" w:noHBand="0" w:noVBand="1"/>
      </w:tblPr>
      <w:tblGrid>
        <w:gridCol w:w="1253"/>
        <w:gridCol w:w="5851"/>
        <w:gridCol w:w="1254"/>
      </w:tblGrid>
      <w:tr w:rsidR="003C3148" w:rsidRPr="003C3148" w14:paraId="0779F63A" w14:textId="77777777" w:rsidTr="009367A9">
        <w:trPr>
          <w:trHeight w:val="967"/>
        </w:trPr>
        <w:tc>
          <w:tcPr>
            <w:tcW w:w="750" w:type="pct"/>
            <w:vAlign w:val="center"/>
          </w:tcPr>
          <w:p w14:paraId="24E380ED" w14:textId="77777777" w:rsidR="003C3148" w:rsidRPr="003C3148" w:rsidRDefault="003C3148" w:rsidP="009367A9">
            <w:pPr>
              <w:rPr>
                <w:lang w:eastAsia="zh-TW"/>
              </w:rPr>
            </w:pPr>
          </w:p>
        </w:tc>
        <w:tc>
          <w:tcPr>
            <w:tcW w:w="3500" w:type="pct"/>
            <w:vAlign w:val="center"/>
            <w:hideMark/>
          </w:tcPr>
          <w:p w14:paraId="46D5CC2E" w14:textId="77777777" w:rsidR="003C3148" w:rsidRPr="003C3148" w:rsidRDefault="003C3148" w:rsidP="009367A9">
            <m:oMathPara>
              <m:oMathParaPr>
                <m:jc m:val="left"/>
              </m:oMathParaPr>
              <m:oMath>
                <m:r>
                  <w:rPr>
                    <w:rFonts w:ascii="Cambria Math" w:hAnsi="Cambria Math"/>
                  </w:rPr>
                  <m:t>t</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wsp</m:t>
                        </m:r>
                      </m:sub>
                    </m:sSub>
                  </m:e>
                </m:d>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b</m:t>
                                </m:r>
                              </m:sub>
                            </m:sSub>
                            <m:r>
                              <m:rPr>
                                <m:sty m:val="p"/>
                              </m:rPr>
                              <w:rPr>
                                <w:rFonts w:ascii="Cambria Math" w:hAnsi="Cambria Math"/>
                              </w:rPr>
                              <m:t>-2</m:t>
                            </m:r>
                            <m:sSub>
                              <m:sSubPr>
                                <m:ctrlPr>
                                  <w:rPr>
                                    <w:rFonts w:ascii="Cambria Math" w:hAnsi="Cambria Math"/>
                                  </w:rPr>
                                </m:ctrlPr>
                              </m:sSubPr>
                              <m:e>
                                <m:r>
                                  <w:rPr>
                                    <w:rFonts w:ascii="Cambria Math" w:hAnsi="Cambria Math"/>
                                  </w:rPr>
                                  <m:t>t</m:t>
                                </m:r>
                              </m:e>
                              <m:sub>
                                <m:r>
                                  <w:rPr>
                                    <w:rFonts w:ascii="Cambria Math" w:hAnsi="Cambria Math"/>
                                  </w:rPr>
                                  <m:t>bf</m:t>
                                </m:r>
                              </m:sub>
                            </m:sSub>
                          </m:e>
                        </m:d>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-2</m:t>
                        </m:r>
                        <m:sSub>
                          <m:sSubPr>
                            <m:ctrlPr>
                              <w:rPr>
                                <w:rFonts w:ascii="Cambria Math" w:hAnsi="Cambria Math"/>
                              </w:rPr>
                            </m:ctrlPr>
                          </m:sSubPr>
                          <m:e>
                            <m:r>
                              <w:rPr>
                                <w:rFonts w:ascii="Cambria Math" w:hAnsi="Cambria Math"/>
                              </w:rPr>
                              <m:t>t</m:t>
                            </m:r>
                          </m:e>
                          <m:sub>
                            <m:r>
                              <w:rPr>
                                <w:rFonts w:ascii="Cambria Math" w:hAnsi="Cambria Math"/>
                              </w:rPr>
                              <m:t>c</m:t>
                            </m:r>
                            <m:r>
                              <m:rPr>
                                <m:sty m:val="p"/>
                              </m:rPr>
                              <w:rPr>
                                <w:rFonts w:ascii="Cambria Math" w:hAnsi="Cambria Math"/>
                              </w:rPr>
                              <m:t>,</m:t>
                            </m:r>
                            <m:r>
                              <w:rPr>
                                <w:rFonts w:ascii="Cambria Math" w:hAnsi="Cambria Math"/>
                              </w:rPr>
                              <m:t>f</m:t>
                            </m:r>
                          </m:sub>
                        </m:sSub>
                      </m:e>
                    </m:d>
                  </m:num>
                  <m:den>
                    <m:r>
                      <m:rPr>
                        <m:sty m:val="p"/>
                      </m:rPr>
                      <w:rPr>
                        <w:rFonts w:ascii="Cambria Math" w:hAnsi="Cambria Math"/>
                      </w:rPr>
                      <m:t>90</m:t>
                    </m:r>
                  </m:den>
                </m:f>
              </m:oMath>
            </m:oMathPara>
          </w:p>
        </w:tc>
        <w:tc>
          <w:tcPr>
            <w:tcW w:w="750" w:type="pct"/>
            <w:vAlign w:val="center"/>
            <w:hideMark/>
          </w:tcPr>
          <w:p w14:paraId="1306D083" w14:textId="77777777" w:rsidR="003C3148" w:rsidRPr="003C3148" w:rsidRDefault="003C3148" w:rsidP="00DB3A3B">
            <w:pPr>
              <w:pStyle w:val="Ecuatia"/>
            </w:pPr>
            <w:bookmarkStart w:id="1094" w:name="_Ref151184106"/>
            <w:r w:rsidRPr="003C3148">
              <w:t xml:space="preserve"> </w:t>
            </w:r>
            <w:bookmarkEnd w:id="1094"/>
          </w:p>
        </w:tc>
      </w:tr>
    </w:tbl>
    <w:p w14:paraId="6CE7D13B" w14:textId="77777777" w:rsidR="003C3148" w:rsidRPr="003C3148" w:rsidRDefault="003C3148" w:rsidP="003C3148">
      <w:pPr>
        <w:pStyle w:val="Notatii"/>
      </w:pPr>
      <w:r w:rsidRPr="003C3148">
        <w:t>unde:</w:t>
      </w:r>
    </w:p>
    <w:p w14:paraId="1452AD30" w14:textId="77777777" w:rsidR="003C3148" w:rsidRPr="003C3148" w:rsidRDefault="00000000" w:rsidP="005352C6">
      <w:pPr>
        <w:pStyle w:val="Notatii"/>
      </w:pPr>
      <m:oMath>
        <m:sSub>
          <m:sSubPr>
            <m:ctrlPr>
              <w:rPr>
                <w:rFonts w:ascii="Cambria Math" w:hAnsi="Cambria Math"/>
                <w:i/>
              </w:rPr>
            </m:ctrlPr>
          </m:sSubPr>
          <m:e>
            <m:r>
              <w:rPr>
                <w:rFonts w:ascii="Cambria Math" w:hAnsi="Cambria Math"/>
              </w:rPr>
              <m:t>t</m:t>
            </m:r>
          </m:e>
          <m:sub>
            <m:r>
              <w:rPr>
                <w:rFonts w:ascii="Cambria Math" w:hAnsi="Cambria Math"/>
              </w:rPr>
              <m:t>w</m:t>
            </m:r>
          </m:sub>
        </m:sSub>
      </m:oMath>
      <w:r w:rsidR="003C3148" w:rsidRPr="003C3148">
        <w:tab/>
        <w:t>grosimea inimii stâlpului (profil laminat);</w:t>
      </w:r>
    </w:p>
    <w:p w14:paraId="42CABB84" w14:textId="77777777" w:rsidR="003C3148" w:rsidRPr="003C3148" w:rsidRDefault="00000000" w:rsidP="005352C6">
      <w:pPr>
        <w:pStyle w:val="Notatii"/>
      </w:pPr>
      <m:oMath>
        <m:sSub>
          <m:sSubPr>
            <m:ctrlPr>
              <w:rPr>
                <w:rFonts w:ascii="Cambria Math" w:hAnsi="Cambria Math"/>
                <w:i/>
              </w:rPr>
            </m:ctrlPr>
          </m:sSubPr>
          <m:e>
            <m:r>
              <w:rPr>
                <w:rFonts w:ascii="Cambria Math" w:hAnsi="Cambria Math"/>
              </w:rPr>
              <m:t>t</m:t>
            </m:r>
          </m:e>
          <m:sub>
            <m:r>
              <w:rPr>
                <w:rFonts w:ascii="Cambria Math" w:hAnsi="Cambria Math"/>
              </w:rPr>
              <m:t>wsp</m:t>
            </m:r>
          </m:sub>
        </m:sSub>
      </m:oMath>
      <w:r w:rsidR="003C3148" w:rsidRPr="003C3148">
        <w:rPr>
          <w:i/>
          <w:iCs/>
        </w:rPr>
        <w:t xml:space="preserve"> </w:t>
      </w:r>
      <w:r w:rsidR="003C3148" w:rsidRPr="003C3148">
        <w:tab/>
        <w:t>grosimea tablei de dublare a inimii nodului grindă-stâlp;</w:t>
      </w:r>
    </w:p>
    <w:p w14:paraId="76888FD1" w14:textId="488BBBA0" w:rsidR="003C3148" w:rsidRPr="003C3148" w:rsidRDefault="00000000" w:rsidP="005352C6">
      <w:pPr>
        <w:pStyle w:val="Notatii"/>
      </w:pPr>
      <m:oMath>
        <m:sSub>
          <m:sSubPr>
            <m:ctrlPr>
              <w:rPr>
                <w:rFonts w:ascii="Cambria Math" w:hAnsi="Cambria Math"/>
                <w:i/>
              </w:rPr>
            </m:ctrlPr>
          </m:sSubPr>
          <m:e>
            <m:r>
              <w:rPr>
                <w:rFonts w:ascii="Cambria Math" w:hAnsi="Cambria Math"/>
              </w:rPr>
              <m:t>h</m:t>
            </m:r>
          </m:e>
          <m:sub>
            <m:r>
              <w:rPr>
                <w:rFonts w:ascii="Cambria Math" w:hAnsi="Cambria Math"/>
              </w:rPr>
              <m:t>b</m:t>
            </m:r>
          </m:sub>
        </m:sSub>
      </m:oMath>
      <w:r w:rsidR="003C3148" w:rsidRPr="003C3148">
        <w:rPr>
          <w:i/>
          <w:iCs/>
        </w:rPr>
        <w:t xml:space="preserve"> </w:t>
      </w:r>
      <w:r w:rsidR="003C3148" w:rsidRPr="003C3148">
        <w:tab/>
        <w:t>înăl</w:t>
      </w:r>
      <w:r w:rsidR="00C86317">
        <w:t>ț</w:t>
      </w:r>
      <w:r w:rsidR="003C3148" w:rsidRPr="003C3148">
        <w:t>imea totală a sec</w:t>
      </w:r>
      <w:r w:rsidR="00C86317">
        <w:t>ț</w:t>
      </w:r>
      <w:r w:rsidR="003C3148" w:rsidRPr="003C3148">
        <w:t>iunii grinzii</w:t>
      </w:r>
      <w:r w:rsidR="00F84856">
        <w:t>;</w:t>
      </w:r>
    </w:p>
    <w:p w14:paraId="70022F19" w14:textId="77777777" w:rsidR="003C3148" w:rsidRPr="003C3148" w:rsidRDefault="00000000" w:rsidP="005352C6">
      <w:pPr>
        <w:pStyle w:val="Notatii"/>
      </w:pPr>
      <m:oMath>
        <m:sSub>
          <m:sSubPr>
            <m:ctrlPr>
              <w:rPr>
                <w:rFonts w:ascii="Cambria Math" w:hAnsi="Cambria Math"/>
                <w:i/>
              </w:rPr>
            </m:ctrlPr>
          </m:sSubPr>
          <m:e>
            <m:r>
              <w:rPr>
                <w:rFonts w:ascii="Cambria Math" w:hAnsi="Cambria Math"/>
              </w:rPr>
              <m:t>t</m:t>
            </m:r>
          </m:e>
          <m:sub>
            <m:r>
              <w:rPr>
                <w:rFonts w:ascii="Cambria Math" w:hAnsi="Cambria Math"/>
              </w:rPr>
              <m:t>bf</m:t>
            </m:r>
          </m:sub>
        </m:sSub>
      </m:oMath>
      <w:r w:rsidR="003C3148" w:rsidRPr="003C3148">
        <w:tab/>
        <w:t>grosimea tălpii grinzii;</w:t>
      </w:r>
    </w:p>
    <w:p w14:paraId="1ED5BAC2" w14:textId="372C807E" w:rsidR="003C3148" w:rsidRPr="003C3148" w:rsidRDefault="00000000" w:rsidP="005352C6">
      <w:pPr>
        <w:pStyle w:val="Notatii"/>
      </w:pPr>
      <m:oMath>
        <m:sSub>
          <m:sSubPr>
            <m:ctrlPr>
              <w:rPr>
                <w:rFonts w:ascii="Cambria Math" w:hAnsi="Cambria Math"/>
                <w:i/>
              </w:rPr>
            </m:ctrlPr>
          </m:sSubPr>
          <m:e>
            <m:r>
              <w:rPr>
                <w:rFonts w:ascii="Cambria Math" w:hAnsi="Cambria Math"/>
              </w:rPr>
              <m:t>d</m:t>
            </m:r>
          </m:e>
          <m:sub>
            <m:r>
              <w:rPr>
                <w:rFonts w:ascii="Cambria Math" w:hAnsi="Cambria Math"/>
              </w:rPr>
              <m:t>c</m:t>
            </m:r>
          </m:sub>
        </m:sSub>
      </m:oMath>
      <w:r w:rsidR="003C3148" w:rsidRPr="003C3148">
        <w:rPr>
          <w:i/>
          <w:iCs/>
        </w:rPr>
        <w:t xml:space="preserve"> </w:t>
      </w:r>
      <w:r w:rsidR="003C3148" w:rsidRPr="003C3148">
        <w:tab/>
        <w:t>lă</w:t>
      </w:r>
      <w:r w:rsidR="00C86317">
        <w:t>ț</w:t>
      </w:r>
      <w:r w:rsidR="003C3148" w:rsidRPr="003C3148">
        <w:t>imea sec</w:t>
      </w:r>
      <w:r w:rsidR="00C86317">
        <w:t>ț</w:t>
      </w:r>
      <w:r w:rsidR="003C3148" w:rsidRPr="003C3148">
        <w:t>iunii stâlpului;</w:t>
      </w:r>
    </w:p>
    <w:p w14:paraId="086A74E1" w14:textId="77777777" w:rsidR="003C3148" w:rsidRPr="003C3148" w:rsidRDefault="00000000" w:rsidP="005352C6">
      <w:pPr>
        <w:pStyle w:val="Notatii"/>
      </w:pPr>
      <m:oMath>
        <m:sSub>
          <m:sSubPr>
            <m:ctrlPr>
              <w:rPr>
                <w:rFonts w:ascii="Cambria Math" w:hAnsi="Cambria Math"/>
                <w:i/>
              </w:rPr>
            </m:ctrlPr>
          </m:sSubPr>
          <m:e>
            <m:r>
              <w:rPr>
                <w:rFonts w:ascii="Cambria Math" w:hAnsi="Cambria Math"/>
              </w:rPr>
              <m:t>t</m:t>
            </m:r>
          </m:e>
          <m:sub>
            <m:r>
              <w:rPr>
                <w:rFonts w:ascii="Cambria Math" w:hAnsi="Cambria Math"/>
              </w:rPr>
              <m:t>c,f</m:t>
            </m:r>
          </m:sub>
        </m:sSub>
      </m:oMath>
      <w:r w:rsidR="003C3148" w:rsidRPr="003C3148">
        <w:tab/>
        <w:t>grosimea tălpii stâlpului.</w:t>
      </w:r>
    </w:p>
    <w:p w14:paraId="77128B64" w14:textId="4A96BBB3" w:rsidR="003C3148" w:rsidRPr="003C3148" w:rsidRDefault="003C3148" w:rsidP="003C3148">
      <w:pPr>
        <w:pStyle w:val="Paragraf"/>
      </w:pPr>
      <w:r w:rsidRPr="003C3148">
        <w:t>În cazul în care condi</w:t>
      </w:r>
      <w:r w:rsidR="00C86317">
        <w:t>ț</w:t>
      </w:r>
      <w:r w:rsidRPr="003C3148">
        <w:t xml:space="preserve">ia </w:t>
      </w:r>
      <w:r w:rsidRPr="009D6161">
        <w:rPr>
          <w:rStyle w:val="Mylink"/>
        </w:rPr>
        <w:fldChar w:fldCharType="begin"/>
      </w:r>
      <w:r w:rsidR="009D6161" w:rsidRPr="009D6161">
        <w:rPr>
          <w:rStyle w:val="Mylink"/>
        </w:rPr>
        <w:instrText>REF _Ref151184106 \r \* CHARFORMAT \h</w:instrText>
      </w:r>
      <w:r w:rsidRPr="009D6161">
        <w:rPr>
          <w:rStyle w:val="Mylink"/>
        </w:rPr>
      </w:r>
      <w:r w:rsidRPr="009D6161">
        <w:rPr>
          <w:rStyle w:val="Mylink"/>
        </w:rPr>
        <w:fldChar w:fldCharType="separate"/>
      </w:r>
      <w:r w:rsidR="009464BD">
        <w:rPr>
          <w:rStyle w:val="Mylink"/>
        </w:rPr>
        <w:t>(6.35)</w:t>
      </w:r>
      <w:r w:rsidRPr="009D6161">
        <w:rPr>
          <w:rStyle w:val="Mylink"/>
        </w:rPr>
        <w:fldChar w:fldCharType="end"/>
      </w:r>
      <w:r w:rsidRPr="003C3148">
        <w:t xml:space="preserve"> nu este îndeplinită, panoul de inimă se rigidizează suplimentar cu rigidizări având grosimea mai mare sau egală cu </w:t>
      </w:r>
      <m:oMath>
        <m:r>
          <w:rPr>
            <w:rFonts w:ascii="Cambria Math" w:hAnsi="Cambria Math"/>
          </w:rPr>
          <m:t>0,80</m:t>
        </m:r>
        <m:sSub>
          <m:sSubPr>
            <m:ctrlPr>
              <w:rPr>
                <w:rFonts w:ascii="Cambria Math" w:hAnsi="Cambria Math"/>
                <w:i/>
              </w:rPr>
            </m:ctrlPr>
          </m:sSubPr>
          <m:e>
            <m:r>
              <w:rPr>
                <w:rFonts w:ascii="Cambria Math" w:hAnsi="Cambria Math"/>
              </w:rPr>
              <m:t>t</m:t>
            </m:r>
          </m:e>
          <m:sub>
            <m:r>
              <w:rPr>
                <w:rFonts w:ascii="Cambria Math" w:hAnsi="Cambria Math"/>
              </w:rPr>
              <m:t>w</m:t>
            </m:r>
          </m:sub>
        </m:sSub>
      </m:oMath>
      <w:r w:rsidRPr="003C3148">
        <w:t xml:space="preserve">, unde </w:t>
      </w:r>
      <m:oMath>
        <m:sSub>
          <m:sSubPr>
            <m:ctrlPr>
              <w:rPr>
                <w:rFonts w:ascii="Cambria Math" w:hAnsi="Cambria Math"/>
                <w:i/>
              </w:rPr>
            </m:ctrlPr>
          </m:sSubPr>
          <m:e>
            <m:r>
              <w:rPr>
                <w:rFonts w:ascii="Cambria Math" w:hAnsi="Cambria Math"/>
              </w:rPr>
              <m:t>t</m:t>
            </m:r>
          </m:e>
          <m:sub>
            <m:r>
              <w:rPr>
                <w:rFonts w:ascii="Cambria Math" w:hAnsi="Cambria Math"/>
              </w:rPr>
              <m:t>w</m:t>
            </m:r>
          </m:sub>
        </m:sSub>
      </m:oMath>
      <w:r w:rsidRPr="003C3148">
        <w:t xml:space="preserve"> este grosimea inimii stâlpului</w:t>
      </w:r>
    </w:p>
    <w:p w14:paraId="1D7A6940" w14:textId="3305C06D" w:rsidR="003C3148" w:rsidRPr="003C3148" w:rsidRDefault="003C3148" w:rsidP="003C3148">
      <w:pPr>
        <w:pStyle w:val="Paragraf"/>
      </w:pPr>
      <w:r w:rsidRPr="003C3148">
        <w:t xml:space="preserve">Când îmbinarea grindă-stâlp se realizează prin sudarea directă de tălpile stâlpului a tălpilor grinzilor, </w:t>
      </w:r>
      <w:r w:rsidR="00715AA5">
        <w:t xml:space="preserve">se </w:t>
      </w:r>
      <w:r w:rsidRPr="003C3148">
        <w:t xml:space="preserve">dispun rigidizări de continuitate </w:t>
      </w:r>
      <w:r w:rsidR="00715AA5">
        <w:t xml:space="preserve">pe inima stâlpului în dreptul </w:t>
      </w:r>
      <w:r w:rsidRPr="003C3148">
        <w:t>tălpil</w:t>
      </w:r>
      <w:r w:rsidR="00715AA5">
        <w:t>or</w:t>
      </w:r>
      <w:r w:rsidRPr="003C3148">
        <w:t xml:space="preserve"> grinzii. Aceste rigidizări se realizează cu tablă cu grosimea mai mare sau egală cu grosimea tălpii grinzii</w:t>
      </w:r>
      <w:r w:rsidR="00715AA5">
        <w:t>.</w:t>
      </w:r>
      <w:r w:rsidRPr="003C3148">
        <w:t xml:space="preserve"> </w:t>
      </w:r>
    </w:p>
    <w:p w14:paraId="7C2481B5" w14:textId="3B9E0A83" w:rsidR="003C3148" w:rsidRPr="003C3148" w:rsidRDefault="003C3148" w:rsidP="003C3148">
      <w:pPr>
        <w:pStyle w:val="Paragraf"/>
      </w:pPr>
      <w:r w:rsidRPr="003C3148">
        <w:t>Prinderea rigidizărilor de continuitate de tălpile stâlpului se face cu sudură în adâncime, cu pătrunderea completă, sau cu suduri în relief, pe ambele fe</w:t>
      </w:r>
      <w:r w:rsidR="00C86317">
        <w:t>ț</w:t>
      </w:r>
      <w:r w:rsidRPr="003C3148">
        <w:t>e. Îmbinările sudate se dimensionează astfel încât să aibă capacitatea de rezisten</w:t>
      </w:r>
      <w:r w:rsidR="00C86317">
        <w:t>ț</w:t>
      </w:r>
      <w:r w:rsidRPr="003C3148">
        <w:t>ă mai mare sau egală cu minimul dintre:</w:t>
      </w:r>
    </w:p>
    <w:p w14:paraId="1F90E535" w14:textId="3B2DD06D" w:rsidR="003C3148" w:rsidRPr="003C3148" w:rsidRDefault="003C3148" w:rsidP="003C3148">
      <w:pPr>
        <w:pStyle w:val="Lista"/>
      </w:pPr>
      <w:r w:rsidRPr="003C3148">
        <w:t>capacitatea de rezisten</w:t>
      </w:r>
      <w:r w:rsidR="00C86317">
        <w:t>ț</w:t>
      </w:r>
      <w:r w:rsidRPr="003C3148">
        <w:t>ă a rigidizărilor de continuitate;</w:t>
      </w:r>
    </w:p>
    <w:p w14:paraId="14B5DDD3" w14:textId="77777777" w:rsidR="003C3148" w:rsidRPr="003C3148" w:rsidRDefault="003C3148" w:rsidP="003C3148">
      <w:pPr>
        <w:pStyle w:val="Lista"/>
      </w:pPr>
      <w:r w:rsidRPr="003C3148">
        <w:t>efortul maxim din tălpile grinzii.</w:t>
      </w:r>
    </w:p>
    <w:p w14:paraId="200BAAA4" w14:textId="4242C87B" w:rsidR="003C3148" w:rsidRPr="003C3148" w:rsidRDefault="003C3148" w:rsidP="003C3148">
      <w:pPr>
        <w:pStyle w:val="Paragraf"/>
      </w:pPr>
      <w:r w:rsidRPr="003C3148">
        <w:t>Prinderile rigidizărilor de continuitate de inima stâlpului se dimensionează astfel încât să aibă capacitatea de rezisten</w:t>
      </w:r>
      <w:r w:rsidR="00C86317">
        <w:t>ț</w:t>
      </w:r>
      <w:r w:rsidRPr="003C3148">
        <w:t>ă mai mare sau egală cu:</w:t>
      </w:r>
    </w:p>
    <w:p w14:paraId="7A9E17E3" w14:textId="558F3AE7" w:rsidR="003C3148" w:rsidRPr="003C3148" w:rsidRDefault="003C3148" w:rsidP="003C3148">
      <w:pPr>
        <w:pStyle w:val="Lista"/>
      </w:pPr>
      <w:r w:rsidRPr="003C3148">
        <w:t>capacitatea de rezisten</w:t>
      </w:r>
      <w:r w:rsidR="00C86317">
        <w:t>ț</w:t>
      </w:r>
      <w:r w:rsidRPr="003C3148">
        <w:t>ă a rigidizărilor de continuitate;</w:t>
      </w:r>
    </w:p>
    <w:p w14:paraId="1E075627" w14:textId="77777777" w:rsidR="003C3148" w:rsidRPr="003C3148" w:rsidRDefault="003C3148" w:rsidP="003C3148">
      <w:pPr>
        <w:pStyle w:val="Lista"/>
      </w:pPr>
      <w:r w:rsidRPr="003C3148">
        <w:t>efortul efectiv care este transmis de rigidizare.</w:t>
      </w:r>
    </w:p>
    <w:p w14:paraId="1A80E538" w14:textId="346DD7E8" w:rsidR="003C3148" w:rsidRPr="003C3148" w:rsidRDefault="003C3148" w:rsidP="003C3148">
      <w:pPr>
        <w:pStyle w:val="Paragraf"/>
      </w:pPr>
      <w:r w:rsidRPr="003C3148">
        <w:t>În zona îmbinării grindă-stâlp, tălpile stâlpului se leagă lateral, la nivelul tălpii superioare a grinzilor. Fiecare rezemare laterală se proiectează la o for</w:t>
      </w:r>
      <w:r w:rsidR="00C86317">
        <w:t>ț</w:t>
      </w:r>
      <w:r w:rsidRPr="003C3148">
        <w:t xml:space="preserve">ă egală cu </w:t>
      </w:r>
      <m:oMath>
        <m:r>
          <m:rPr>
            <m:sty m:val="p"/>
          </m:rPr>
          <w:rPr>
            <w:rFonts w:ascii="Cambria Math" w:hAnsi="Cambria Math"/>
          </w:rPr>
          <m:t>0,02</m:t>
        </m:r>
        <m:sSub>
          <m:sSubPr>
            <m:ctrlPr>
              <w:rPr>
                <w:rFonts w:ascii="Cambria Math" w:hAnsi="Cambria Math"/>
              </w:rPr>
            </m:ctrlPr>
          </m:sSubPr>
          <m:e>
            <m:r>
              <w:rPr>
                <w:rFonts w:ascii="Cambria Math" w:hAnsi="Cambria Math"/>
              </w:rPr>
              <m:t>f</m:t>
            </m:r>
          </m:e>
          <m:sub>
            <m:r>
              <w:rPr>
                <w:rFonts w:ascii="Cambria Math" w:hAnsi="Cambria Math"/>
              </w:rPr>
              <m:t>y</m:t>
            </m:r>
          </m:sub>
        </m:sSub>
        <m:sSub>
          <m:sSubPr>
            <m:ctrlPr>
              <w:rPr>
                <w:rFonts w:ascii="Cambria Math" w:hAnsi="Cambria Math"/>
              </w:rPr>
            </m:ctrlPr>
          </m:sSubPr>
          <m:e>
            <m:r>
              <w:rPr>
                <w:rFonts w:ascii="Cambria Math" w:hAnsi="Cambria Math"/>
              </w:rPr>
              <m:t>t</m:t>
            </m:r>
          </m:e>
          <m:sub>
            <m:r>
              <w:rPr>
                <w:rFonts w:ascii="Cambria Math" w:hAnsi="Cambria Math"/>
              </w:rPr>
              <m:t>bf</m:t>
            </m:r>
          </m:sub>
        </m:sSub>
        <m:r>
          <w:rPr>
            <w:rFonts w:ascii="Cambria Math" w:hAnsi="Cambria Math"/>
          </w:rPr>
          <m:t>b</m:t>
        </m:r>
      </m:oMath>
      <w:r w:rsidRPr="003C3148">
        <w:t xml:space="preserve">, unde </w:t>
      </w:r>
      <m:oMath>
        <m:sSub>
          <m:sSubPr>
            <m:ctrlPr>
              <w:rPr>
                <w:rFonts w:ascii="Cambria Math" w:hAnsi="Cambria Math"/>
              </w:rPr>
            </m:ctrlPr>
          </m:sSubPr>
          <m:e>
            <m:r>
              <w:rPr>
                <w:rFonts w:ascii="Cambria Math" w:hAnsi="Cambria Math"/>
              </w:rPr>
              <m:t>t</m:t>
            </m:r>
          </m:e>
          <m:sub>
            <m:r>
              <w:rPr>
                <w:rFonts w:ascii="Cambria Math" w:hAnsi="Cambria Math"/>
              </w:rPr>
              <m:t>bf</m:t>
            </m:r>
          </m:sub>
        </m:sSub>
      </m:oMath>
      <w:r w:rsidRPr="003C3148">
        <w:rPr>
          <w:i/>
        </w:rPr>
        <w:t xml:space="preserve"> și </w:t>
      </w:r>
      <m:oMath>
        <m:r>
          <w:rPr>
            <w:rFonts w:ascii="Cambria Math" w:hAnsi="Cambria Math"/>
          </w:rPr>
          <m:t>b</m:t>
        </m:r>
      </m:oMath>
      <w:r w:rsidRPr="003C3148">
        <w:t xml:space="preserve"> sunt dimensiunile tălpii grinzii.</w:t>
      </w:r>
    </w:p>
    <w:p w14:paraId="5DE66105" w14:textId="35BC97D4" w:rsidR="003C3148" w:rsidRPr="003C3148" w:rsidRDefault="003C3148" w:rsidP="003C3148">
      <w:pPr>
        <w:pStyle w:val="Paragraf"/>
      </w:pPr>
      <w:r w:rsidRPr="003C3148">
        <w:t xml:space="preserve">Dacă structura este proiectată să formeze zone plastice în grinzi, în conformitate cu mecanismul plastic optim stabilit conform </w:t>
      </w:r>
      <w:r w:rsidRPr="009D6161">
        <w:rPr>
          <w:rStyle w:val="Mylink"/>
        </w:rPr>
        <w:fldChar w:fldCharType="begin"/>
      </w:r>
      <w:r w:rsidR="009D6161" w:rsidRPr="009D6161">
        <w:rPr>
          <w:rStyle w:val="Mylink"/>
        </w:rPr>
        <w:instrText>REF _Ref155458329 \r \* CHARFORMAT \h</w:instrText>
      </w:r>
      <w:r w:rsidRPr="009D6161">
        <w:rPr>
          <w:rStyle w:val="Mylink"/>
        </w:rPr>
      </w:r>
      <w:r w:rsidRPr="009D6161">
        <w:rPr>
          <w:rStyle w:val="Mylink"/>
        </w:rPr>
        <w:fldChar w:fldCharType="separate"/>
      </w:r>
      <w:r w:rsidR="009464BD">
        <w:rPr>
          <w:rStyle w:val="Mylink"/>
        </w:rPr>
        <w:t>6.2.5</w:t>
      </w:r>
      <w:r w:rsidRPr="009D6161">
        <w:rPr>
          <w:rStyle w:val="Mylink"/>
        </w:rPr>
        <w:fldChar w:fldCharType="end"/>
      </w:r>
      <w:r w:rsidRPr="003C3148">
        <w:t>, îmbinările grinzilor cu stâlpii se realizează astfel încât să răspundă în domeniul elastic la inciden</w:t>
      </w:r>
      <w:r w:rsidR="00C86317">
        <w:t>ț</w:t>
      </w:r>
      <w:r w:rsidRPr="003C3148">
        <w:t xml:space="preserve">a </w:t>
      </w:r>
      <w:r w:rsidR="00CB5C74">
        <w:t>acțiunii seismice de proiectare</w:t>
      </w:r>
      <w:r w:rsidR="00CB5C74" w:rsidRPr="003C3148">
        <w:t>, corespunzăto</w:t>
      </w:r>
      <w:r w:rsidR="00CB5C74">
        <w:t>a</w:t>
      </w:r>
      <w:r w:rsidR="00CB5C74" w:rsidRPr="003C3148">
        <w:t>r</w:t>
      </w:r>
      <w:r w:rsidR="00CB5C74">
        <w:t>e</w:t>
      </w:r>
      <w:r w:rsidR="00CB5C74" w:rsidRPr="003C3148">
        <w:t xml:space="preserve"> stării limită ultime</w:t>
      </w:r>
      <w:r w:rsidRPr="003C3148">
        <w:t>. Valorile de proiectare ale eforturilor se stabilesc în func</w:t>
      </w:r>
      <w:r w:rsidR="00C86317">
        <w:t>ț</w:t>
      </w:r>
      <w:r w:rsidRPr="003C3148">
        <w:t>ie de capacitatea de rezisten</w:t>
      </w:r>
      <w:r w:rsidR="00C86317">
        <w:t>ț</w:t>
      </w:r>
      <w:r w:rsidRPr="003C3148">
        <w:t xml:space="preserve">ă plastică a grinzii </w:t>
      </w:r>
      <m:oMath>
        <m:sSub>
          <m:sSubPr>
            <m:ctrlPr>
              <w:rPr>
                <w:rFonts w:ascii="Cambria Math" w:hAnsi="Cambria Math"/>
              </w:rPr>
            </m:ctrlPr>
          </m:sSubPr>
          <m:e>
            <m:r>
              <w:rPr>
                <w:rFonts w:ascii="Cambria Math" w:hAnsi="Cambria Math"/>
              </w:rPr>
              <m:t>M</m:t>
            </m:r>
          </m:e>
          <m:sub>
            <m:r>
              <w:rPr>
                <w:rFonts w:ascii="Cambria Math" w:hAnsi="Cambria Math"/>
              </w:rPr>
              <m:t>pl</m:t>
            </m:r>
            <m:r>
              <m:rPr>
                <m:sty m:val="p"/>
              </m:rPr>
              <w:rPr>
                <w:rFonts w:ascii="Cambria Math" w:hAnsi="Cambria Math"/>
              </w:rPr>
              <m:t>,</m:t>
            </m:r>
            <m:r>
              <w:rPr>
                <w:rFonts w:ascii="Cambria Math" w:hAnsi="Cambria Math"/>
              </w:rPr>
              <m:t>Rd</m:t>
            </m:r>
          </m:sub>
        </m:sSub>
      </m:oMath>
      <w:r w:rsidRPr="003C3148">
        <w:t xml:space="preserve"> și de for</w:t>
      </w:r>
      <w:r w:rsidR="00C86317">
        <w:t>ț</w:t>
      </w:r>
      <w:r w:rsidRPr="003C3148">
        <w:t xml:space="preserve">a tăietoare asociată formării zonelor plastice în grindă, </w:t>
      </w:r>
      <m:oMath>
        <m:sSub>
          <m:sSubPr>
            <m:ctrlPr>
              <w:rPr>
                <w:rFonts w:ascii="Cambria Math" w:hAnsi="Cambria Math"/>
              </w:rPr>
            </m:ctrlPr>
          </m:sSubPr>
          <m:e>
            <m:r>
              <w:rPr>
                <w:rFonts w:ascii="Cambria Math" w:hAnsi="Cambria Math"/>
              </w:rPr>
              <m:t>V</m:t>
            </m:r>
          </m:e>
          <m:sub>
            <m:r>
              <w:rPr>
                <w:rFonts w:ascii="Cambria Math" w:hAnsi="Cambria Math"/>
              </w:rPr>
              <m:t>Ed</m:t>
            </m:r>
          </m:sub>
        </m:sSub>
      </m:oMath>
      <w:r w:rsidRPr="003C3148">
        <w:t xml:space="preserve">, evaluate conform </w:t>
      </w:r>
      <w:r w:rsidRPr="009D6161">
        <w:rPr>
          <w:rStyle w:val="Mylink"/>
        </w:rPr>
        <w:fldChar w:fldCharType="begin"/>
      </w:r>
      <w:r w:rsidR="009D6161" w:rsidRPr="009D6161">
        <w:rPr>
          <w:rStyle w:val="Mylink"/>
        </w:rPr>
        <w:instrText>REF _Ref321130888 \r \* CHARFORMAT \h</w:instrText>
      </w:r>
      <w:r w:rsidRPr="009D6161">
        <w:rPr>
          <w:rStyle w:val="Mylink"/>
        </w:rPr>
      </w:r>
      <w:r w:rsidRPr="009D6161">
        <w:rPr>
          <w:rStyle w:val="Mylink"/>
        </w:rPr>
        <w:fldChar w:fldCharType="separate"/>
      </w:r>
      <w:r w:rsidR="009464BD">
        <w:rPr>
          <w:rStyle w:val="Mylink"/>
        </w:rPr>
        <w:t>6.6.2</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_Ref151157322 \r \* CHARFORMAT \h</w:instrText>
      </w:r>
      <w:r w:rsidRPr="009D6161">
        <w:rPr>
          <w:rStyle w:val="Mylink"/>
        </w:rPr>
      </w:r>
      <w:r w:rsidRPr="009D6161">
        <w:rPr>
          <w:rStyle w:val="Mylink"/>
        </w:rPr>
        <w:fldChar w:fldCharType="separate"/>
      </w:r>
      <w:r w:rsidR="009464BD">
        <w:rPr>
          <w:rStyle w:val="Mylink"/>
        </w:rPr>
        <w:t>(4)</w:t>
      </w:r>
      <w:r w:rsidRPr="009D6161">
        <w:rPr>
          <w:rStyle w:val="Mylink"/>
        </w:rPr>
        <w:fldChar w:fldCharType="end"/>
      </w:r>
      <w:r w:rsidRPr="003C3148">
        <w:t>.</w:t>
      </w:r>
    </w:p>
    <w:p w14:paraId="6A24E830" w14:textId="351972B3" w:rsidR="003C3148" w:rsidRPr="003C3148" w:rsidRDefault="003C3148" w:rsidP="003C3148">
      <w:pPr>
        <w:pStyle w:val="Paragraf"/>
      </w:pPr>
      <w:r w:rsidRPr="003C3148">
        <w:t xml:space="preserve"> Capacitatea de rotire totală a nodului grindă-stâlp </w:t>
      </w:r>
      <m:oMath>
        <m:sSubSup>
          <m:sSubSupPr>
            <m:ctrlPr>
              <w:rPr>
                <w:rFonts w:ascii="Cambria Math" w:hAnsi="Cambria Math"/>
              </w:rPr>
            </m:ctrlPr>
          </m:sSubSupPr>
          <m:e>
            <m:r>
              <w:rPr>
                <w:rFonts w:ascii="Cambria Math" w:hAnsi="Cambria Math"/>
              </w:rPr>
              <m:t>θ</m:t>
            </m:r>
          </m:e>
          <m:sub>
            <m:r>
              <w:rPr>
                <w:rFonts w:ascii="Cambria Math" w:hAnsi="Cambria Math"/>
              </w:rPr>
              <m:t>Rd</m:t>
            </m:r>
          </m:sub>
          <m:sup>
            <m:r>
              <w:rPr>
                <w:rFonts w:ascii="Cambria Math" w:hAnsi="Cambria Math"/>
              </w:rPr>
              <m:t>SLU</m:t>
            </m:r>
          </m:sup>
        </m:sSubSup>
        <m:r>
          <m:rPr>
            <m:sty m:val="p"/>
          </m:rPr>
          <w:rPr>
            <w:rFonts w:ascii="Cambria Math" w:hAnsi="Cambria Math"/>
          </w:rPr>
          <m:t xml:space="preserve"> </m:t>
        </m:r>
      </m:oMath>
      <w:r w:rsidRPr="003C3148">
        <w:t xml:space="preserve"> la Starea </w:t>
      </w:r>
      <w:r w:rsidR="00CE37D2">
        <w:t>l</w:t>
      </w:r>
      <w:r w:rsidRPr="003C3148">
        <w:t xml:space="preserve">imită </w:t>
      </w:r>
      <w:r w:rsidR="00CE37D2">
        <w:t>u</w:t>
      </w:r>
      <w:r w:rsidRPr="003C3148">
        <w:t>ltimă  trebuie să fie cel pu</w:t>
      </w:r>
      <w:r w:rsidR="00C86317">
        <w:t>ț</w:t>
      </w:r>
      <w:r w:rsidRPr="003C3148">
        <w:t xml:space="preserve">in egală cu </w:t>
      </w:r>
      <m:oMath>
        <m:r>
          <m:rPr>
            <m:sty m:val="p"/>
          </m:rPr>
          <w:rPr>
            <w:rFonts w:ascii="Cambria Math" w:hAnsi="Cambria Math"/>
          </w:rPr>
          <m:t>0,04 rad</m:t>
        </m:r>
      </m:oMath>
      <w:r w:rsidRPr="003C3148">
        <w:t xml:space="preserve">, pentru structurile din clasa de ductilitate DCH, respectiv </w:t>
      </w:r>
      <m:oMath>
        <m:r>
          <m:rPr>
            <m:sty m:val="p"/>
          </m:rPr>
          <w:rPr>
            <w:rFonts w:ascii="Cambria Math" w:hAnsi="Cambria Math"/>
          </w:rPr>
          <m:t>0,03 rad</m:t>
        </m:r>
      </m:oMath>
      <w:r w:rsidRPr="003C3148">
        <w:t xml:space="preserve"> pentru cele din clasa DCM.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24EC5E71" w14:textId="5EB41F1C" w:rsidR="003C3148" w:rsidRPr="003C3148" w:rsidRDefault="003C3148" w:rsidP="003C3148">
      <w:r w:rsidRPr="003C3148">
        <w:lastRenderedPageBreak/>
        <w:t xml:space="preserve">Capacitatea de rotire totală </w:t>
      </w:r>
      <w:r w:rsidRPr="003C3148">
        <w:rPr>
          <w:i/>
        </w:rPr>
        <w:t xml:space="preserve">θ </w:t>
      </w:r>
      <w:r w:rsidRPr="003C3148">
        <w:t>trebuie să fie asigurată la încărcări ciclice, fără degradări ale rezisten</w:t>
      </w:r>
      <w:r w:rsidR="00C86317">
        <w:t>ț</w:t>
      </w:r>
      <w:r w:rsidRPr="003C3148">
        <w:t>ei și rigidită</w:t>
      </w:r>
      <w:r w:rsidR="00C86317">
        <w:t>ț</w:t>
      </w:r>
      <w:r w:rsidRPr="003C3148">
        <w:t>ii mai mari de 20%. Această cerin</w:t>
      </w:r>
      <w:r w:rsidR="00C86317">
        <w:t>ț</w:t>
      </w:r>
      <w:r w:rsidRPr="003C3148">
        <w:t xml:space="preserve">ă este valabilă indiferent de amplasarea zonelor disipative luate în considerare la proiectare. </w:t>
      </w:r>
    </w:p>
    <w:tbl>
      <w:tblPr>
        <w:tblW w:w="5000" w:type="pct"/>
        <w:tblLook w:val="04A0" w:firstRow="1" w:lastRow="0" w:firstColumn="1" w:lastColumn="0" w:noHBand="0" w:noVBand="1"/>
      </w:tblPr>
      <w:tblGrid>
        <w:gridCol w:w="1253"/>
        <w:gridCol w:w="5851"/>
        <w:gridCol w:w="1254"/>
      </w:tblGrid>
      <w:tr w:rsidR="003C3148" w:rsidRPr="003C3148" w14:paraId="6AC336A4" w14:textId="77777777" w:rsidTr="009367A9">
        <w:trPr>
          <w:trHeight w:val="523"/>
        </w:trPr>
        <w:tc>
          <w:tcPr>
            <w:tcW w:w="750" w:type="pct"/>
            <w:vAlign w:val="center"/>
          </w:tcPr>
          <w:p w14:paraId="1AEFE933" w14:textId="77777777" w:rsidR="003C3148" w:rsidRPr="003C3148" w:rsidRDefault="003C3148" w:rsidP="009367A9">
            <w:pPr>
              <w:rPr>
                <w:lang w:eastAsia="zh-TW"/>
              </w:rPr>
            </w:pPr>
          </w:p>
        </w:tc>
        <w:tc>
          <w:tcPr>
            <w:tcW w:w="3500" w:type="pct"/>
            <w:vAlign w:val="center"/>
            <w:hideMark/>
          </w:tcPr>
          <w:p w14:paraId="00D1FC55" w14:textId="77777777" w:rsidR="003C3148" w:rsidRPr="003C3148" w:rsidRDefault="003C3148" w:rsidP="009367A9">
            <w:pPr>
              <w:rPr>
                <w:position w:val="-12"/>
              </w:rPr>
            </w:pPr>
            <w:r w:rsidRPr="003C3148">
              <w:rPr>
                <w:position w:val="-28"/>
              </w:rPr>
              <w:object w:dxaOrig="930" w:dyaOrig="660" w14:anchorId="3625CDA0">
                <v:shape id="_x0000_i1027" type="#_x0000_t75" style="width:51pt;height:29.25pt" o:ole="" fillcolor="window">
                  <v:imagedata r:id="rId56" o:title=""/>
                </v:shape>
                <o:OLEObject Type="Embed" ProgID="Equation.DSMT4" ShapeID="_x0000_i1027" DrawAspect="Content" ObjectID="_1796107864" r:id="rId57"/>
              </w:object>
            </w:r>
          </w:p>
        </w:tc>
        <w:tc>
          <w:tcPr>
            <w:tcW w:w="750" w:type="pct"/>
            <w:vAlign w:val="center"/>
            <w:hideMark/>
          </w:tcPr>
          <w:p w14:paraId="12CA0234" w14:textId="77777777" w:rsidR="003C3148" w:rsidRPr="003C3148" w:rsidRDefault="003C3148" w:rsidP="00DB3A3B">
            <w:pPr>
              <w:pStyle w:val="Ecuatia"/>
              <w:spacing w:before="0" w:after="120"/>
              <w:jc w:val="left"/>
            </w:pPr>
            <w:r w:rsidRPr="003C3148">
              <w:t xml:space="preserve"> </w:t>
            </w:r>
          </w:p>
        </w:tc>
      </w:tr>
    </w:tbl>
    <w:p w14:paraId="5E142E4B" w14:textId="2DCF4A78" w:rsidR="003C3148" w:rsidRPr="003C3148" w:rsidRDefault="003C3148" w:rsidP="003C3148">
      <w:r w:rsidRPr="003C3148">
        <w:t xml:space="preserve">unde </w:t>
      </w:r>
      <w:r w:rsidRPr="003C3148">
        <w:rPr>
          <w:i/>
        </w:rPr>
        <w:t>δ</w:t>
      </w:r>
      <w:r w:rsidRPr="003C3148">
        <w:t xml:space="preserve"> </w:t>
      </w:r>
      <w:proofErr w:type="spellStart"/>
      <w:r w:rsidRPr="003C3148">
        <w:t>şi</w:t>
      </w:r>
      <w:proofErr w:type="spellEnd"/>
      <w:r w:rsidRPr="003C3148">
        <w:t xml:space="preserve"> </w:t>
      </w:r>
      <w:r w:rsidRPr="003C3148">
        <w:rPr>
          <w:i/>
        </w:rPr>
        <w:t>L</w:t>
      </w:r>
      <w:r w:rsidRPr="003C3148">
        <w:t xml:space="preserve"> sunt săgeata grinzii la mijlocul deschiderii </w:t>
      </w:r>
      <w:proofErr w:type="spellStart"/>
      <w:r w:rsidRPr="003C3148">
        <w:t>şi</w:t>
      </w:r>
      <w:proofErr w:type="spellEnd"/>
      <w:r w:rsidRPr="003C3148">
        <w:t>, respectiv, deschiderea grinzii (</w:t>
      </w:r>
      <w:r w:rsidRPr="009D6161">
        <w:rPr>
          <w:rStyle w:val="Mylink"/>
        </w:rPr>
        <w:fldChar w:fldCharType="begin"/>
      </w:r>
      <w:r w:rsidR="009D6161" w:rsidRPr="009D6161">
        <w:rPr>
          <w:rStyle w:val="Mylink"/>
        </w:rPr>
        <w:instrText>REF _Ref30670726 \r \* CHARFORMAT \h</w:instrText>
      </w:r>
      <w:r w:rsidRPr="009D6161">
        <w:rPr>
          <w:rStyle w:val="Mylink"/>
        </w:rPr>
      </w:r>
      <w:r w:rsidRPr="009D6161">
        <w:rPr>
          <w:rStyle w:val="Mylink"/>
        </w:rPr>
        <w:fldChar w:fldCharType="separate"/>
      </w:r>
      <w:r w:rsidR="009464BD">
        <w:rPr>
          <w:rStyle w:val="Mylink"/>
        </w:rPr>
        <w:t>Figura 6.6</w:t>
      </w:r>
      <w:r w:rsidRPr="009D6161">
        <w:rPr>
          <w:rStyle w:val="Mylink"/>
        </w:rPr>
        <w:fldChar w:fldCharType="end"/>
      </w:r>
      <w:r w:rsidRPr="003C3148">
        <w:t>).</w:t>
      </w:r>
    </w:p>
    <w:p w14:paraId="4740ED61" w14:textId="77777777" w:rsidR="003C3148" w:rsidRPr="003C3148" w:rsidRDefault="003C3148" w:rsidP="003C3148">
      <w:pPr>
        <w:jc w:val="center"/>
        <w:rPr>
          <w:b/>
          <w:bCs/>
        </w:rPr>
      </w:pPr>
      <w:r w:rsidRPr="003C3148">
        <w:rPr>
          <w:noProof/>
        </w:rPr>
        <w:drawing>
          <wp:inline distT="0" distB="0" distL="0" distR="0" wp14:anchorId="1481CB66" wp14:editId="5264C99E">
            <wp:extent cx="2349132" cy="1069167"/>
            <wp:effectExtent l="0" t="0" r="0" b="0"/>
            <wp:docPr id="1526595623" name="Picture 1526595623" descr="O imagine care conține diagramă, linie, schiță, desen&#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 imagine care conține diagramă, linie, schiță, desen&#10;&#10;Descriere generată automat"/>
                    <pic:cNvPicPr/>
                  </pic:nvPicPr>
                  <pic:blipFill>
                    <a:blip r:embed="rId58"/>
                    <a:stretch>
                      <a:fillRect/>
                    </a:stretch>
                  </pic:blipFill>
                  <pic:spPr>
                    <a:xfrm>
                      <a:off x="0" y="0"/>
                      <a:ext cx="2399350" cy="1092023"/>
                    </a:xfrm>
                    <a:prstGeom prst="rect">
                      <a:avLst/>
                    </a:prstGeom>
                  </pic:spPr>
                </pic:pic>
              </a:graphicData>
            </a:graphic>
          </wp:inline>
        </w:drawing>
      </w:r>
    </w:p>
    <w:p w14:paraId="20DF7EED" w14:textId="0A216FD8" w:rsidR="003C3148" w:rsidRPr="003C3148" w:rsidRDefault="003C3148" w:rsidP="00DB3A3B">
      <w:pPr>
        <w:pStyle w:val="Figura"/>
        <w:spacing w:before="0" w:after="120"/>
      </w:pPr>
      <w:bookmarkStart w:id="1095" w:name="_Ref30670726"/>
      <w:r w:rsidRPr="003C3148">
        <w:t>Semnifica</w:t>
      </w:r>
      <w:r w:rsidR="00C86317">
        <w:t>ț</w:t>
      </w:r>
      <w:r w:rsidRPr="003C3148">
        <w:t>ia deforma</w:t>
      </w:r>
      <w:r w:rsidR="00C86317">
        <w:t>ț</w:t>
      </w:r>
      <w:r w:rsidRPr="003C3148">
        <w:t xml:space="preserve">iei </w:t>
      </w:r>
      <w:r w:rsidRPr="003C3148">
        <w:rPr>
          <w:i/>
          <w:iCs/>
        </w:rPr>
        <w:t>δ</w:t>
      </w:r>
      <w:r w:rsidRPr="003C3148">
        <w:t xml:space="preserve"> care se ia în considerare pentru calculul rotirii </w:t>
      </w:r>
      <w:r w:rsidRPr="003C3148">
        <w:rPr>
          <w:i/>
          <w:iCs/>
        </w:rPr>
        <w:t>θ</w:t>
      </w:r>
      <w:bookmarkEnd w:id="1095"/>
    </w:p>
    <w:p w14:paraId="39151806" w14:textId="71C8CF67" w:rsidR="003C3148" w:rsidRPr="003C3148" w:rsidRDefault="003C3148" w:rsidP="00DB3A3B">
      <w:pPr>
        <w:pStyle w:val="Titlu111"/>
      </w:pPr>
      <w:bookmarkStart w:id="1096" w:name="_Toc156230380"/>
      <w:bookmarkStart w:id="1097" w:name="_Toc184491230"/>
      <w:r w:rsidRPr="003C3148">
        <w:t>Prinderea stâlpilor în funda</w:t>
      </w:r>
      <w:r w:rsidR="00C86317">
        <w:t>ț</w:t>
      </w:r>
      <w:r w:rsidRPr="003C3148">
        <w:t>ii</w:t>
      </w:r>
      <w:bookmarkEnd w:id="1096"/>
      <w:bookmarkEnd w:id="1097"/>
    </w:p>
    <w:p w14:paraId="7947746B" w14:textId="16397FDE" w:rsidR="003C3148" w:rsidRPr="003C3148" w:rsidRDefault="003C3148" w:rsidP="003C3148">
      <w:pPr>
        <w:pStyle w:val="Paragraf"/>
      </w:pPr>
      <w:r w:rsidRPr="003C3148">
        <w:t>La structurile clădirilor proiectate în clasele de ductilitate DCM și DCH, în vecinătatea bazei stâlpilor se pot dezvolta deforma</w:t>
      </w:r>
      <w:r w:rsidR="00C86317">
        <w:t>ț</w:t>
      </w:r>
      <w:r w:rsidRPr="003C3148">
        <w:t>ii plastice; zona poten</w:t>
      </w:r>
      <w:r w:rsidR="00C86317">
        <w:t>ț</w:t>
      </w:r>
      <w:r w:rsidRPr="003C3148">
        <w:t>ial plastică situată în vecinătatea bazei stâlpului trebuie să asigure rotiri plastice compatibile cu deforma</w:t>
      </w:r>
      <w:r w:rsidR="00C86317">
        <w:t>ț</w:t>
      </w:r>
      <w:r w:rsidRPr="003C3148">
        <w:t>iile globale, dar cel pu</w:t>
      </w:r>
      <w:r w:rsidR="00C86317">
        <w:t>ț</w:t>
      </w:r>
      <w:r w:rsidRPr="003C3148">
        <w:t>in de 0,04 rad.</w:t>
      </w:r>
    </w:p>
    <w:p w14:paraId="454A2FB2" w14:textId="3B58884A" w:rsidR="003C3148" w:rsidRPr="003C3148" w:rsidRDefault="003C3148" w:rsidP="003C3148">
      <w:pPr>
        <w:pStyle w:val="Paragraf"/>
      </w:pPr>
      <w:r w:rsidRPr="003C3148">
        <w:t>Prinderea stâlpului de funda</w:t>
      </w:r>
      <w:r w:rsidR="00C86317">
        <w:t>ț</w:t>
      </w:r>
      <w:r w:rsidRPr="003C3148">
        <w:t>ie se realizează astfel încât să se asigure transmiterea for</w:t>
      </w:r>
      <w:r w:rsidR="00C86317">
        <w:t>ț</w:t>
      </w:r>
      <w:r w:rsidRPr="003C3148">
        <w:t>elor tăietoare de pe ambele direc</w:t>
      </w:r>
      <w:r w:rsidR="00C86317">
        <w:t>ț</w:t>
      </w:r>
      <w:r w:rsidRPr="003C3148">
        <w:t>ii principale ale sec</w:t>
      </w:r>
      <w:r w:rsidR="00C86317">
        <w:t>ț</w:t>
      </w:r>
      <w:r w:rsidRPr="003C3148">
        <w:t>iunii calculate cu rela</w:t>
      </w:r>
      <w:r w:rsidR="00C86317">
        <w:t>ț</w:t>
      </w:r>
      <w:r w:rsidRPr="003C3148">
        <w:t xml:space="preserve">ia </w:t>
      </w:r>
      <w:r w:rsidRPr="009D6161">
        <w:rPr>
          <w:rStyle w:val="Mylink"/>
        </w:rPr>
        <w:fldChar w:fldCharType="begin"/>
      </w:r>
      <w:r w:rsidR="009D6161" w:rsidRPr="009D6161">
        <w:rPr>
          <w:rStyle w:val="Mylink"/>
        </w:rPr>
        <w:instrText>REF _Ref151185787 \r \* CHARFORMAT \h</w:instrText>
      </w:r>
      <w:r w:rsidRPr="009D6161">
        <w:rPr>
          <w:rStyle w:val="Mylink"/>
        </w:rPr>
      </w:r>
      <w:r w:rsidRPr="009D6161">
        <w:rPr>
          <w:rStyle w:val="Mylink"/>
        </w:rPr>
        <w:fldChar w:fldCharType="separate"/>
      </w:r>
      <w:r w:rsidR="009464BD">
        <w:rPr>
          <w:rStyle w:val="Mylink"/>
        </w:rPr>
        <w:t>(6.37)</w:t>
      </w:r>
      <w:r w:rsidRPr="009D6161">
        <w:rPr>
          <w:rStyle w:val="Mylink"/>
        </w:rPr>
        <w:fldChar w:fldCharType="end"/>
      </w:r>
      <w:r w:rsidRPr="003C3148">
        <w:t xml:space="preserve">: </w:t>
      </w:r>
      <w:r w:rsidRPr="003C3148">
        <w:rPr>
          <w:i/>
          <w:iCs/>
          <w:color w:val="FFFFFF" w:themeColor="background1"/>
          <w:vertAlign w:val="subscript"/>
        </w:rPr>
        <w:t xml:space="preserve">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tbl>
      <w:tblPr>
        <w:tblW w:w="5000" w:type="pct"/>
        <w:tblLook w:val="04A0" w:firstRow="1" w:lastRow="0" w:firstColumn="1" w:lastColumn="0" w:noHBand="0" w:noVBand="1"/>
      </w:tblPr>
      <w:tblGrid>
        <w:gridCol w:w="1253"/>
        <w:gridCol w:w="5851"/>
        <w:gridCol w:w="1254"/>
      </w:tblGrid>
      <w:tr w:rsidR="003C3148" w:rsidRPr="003C3148" w14:paraId="6C7BD287" w14:textId="77777777" w:rsidTr="009367A9">
        <w:trPr>
          <w:trHeight w:val="523"/>
        </w:trPr>
        <w:tc>
          <w:tcPr>
            <w:tcW w:w="750" w:type="pct"/>
            <w:vAlign w:val="center"/>
          </w:tcPr>
          <w:p w14:paraId="4A149F33" w14:textId="77777777" w:rsidR="003C3148" w:rsidRPr="003C3148" w:rsidRDefault="003C3148" w:rsidP="009367A9">
            <w:pPr>
              <w:rPr>
                <w:lang w:eastAsia="zh-TW"/>
              </w:rPr>
            </w:pPr>
          </w:p>
        </w:tc>
        <w:tc>
          <w:tcPr>
            <w:tcW w:w="3500" w:type="pct"/>
            <w:vAlign w:val="center"/>
            <w:hideMark/>
          </w:tcPr>
          <w:p w14:paraId="142C31B6" w14:textId="77777777" w:rsidR="003C3148" w:rsidRPr="003C3148" w:rsidRDefault="00000000" w:rsidP="009367A9">
            <w:pPr>
              <w:rPr>
                <w:position w:val="-12"/>
              </w:rPr>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Ed,j</m:t>
                    </m:r>
                  </m:sub>
                </m:sSub>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 xml:space="preserve"> M</m:t>
                        </m:r>
                      </m:e>
                      <m:sub>
                        <m:r>
                          <w:rPr>
                            <w:rFonts w:ascii="Cambria Math" w:hAnsi="Cambria Math"/>
                          </w:rPr>
                          <m:t>N,Rd,c</m:t>
                        </m:r>
                      </m:sub>
                    </m:sSub>
                  </m:num>
                  <m:den>
                    <m:sSub>
                      <m:sSubPr>
                        <m:ctrlPr>
                          <w:rPr>
                            <w:rFonts w:ascii="Cambria Math" w:hAnsi="Cambria Math"/>
                            <w:i/>
                          </w:rPr>
                        </m:ctrlPr>
                      </m:sSubPr>
                      <m:e>
                        <m:r>
                          <w:rPr>
                            <w:rFonts w:ascii="Cambria Math" w:hAnsi="Cambria Math"/>
                          </w:rPr>
                          <m:t>h</m:t>
                        </m:r>
                      </m:e>
                      <m:sub>
                        <m:r>
                          <w:rPr>
                            <w:rFonts w:ascii="Cambria Math" w:hAnsi="Cambria Math"/>
                          </w:rPr>
                          <m:t>s</m:t>
                        </m:r>
                      </m:sub>
                    </m:sSub>
                  </m:den>
                </m:f>
              </m:oMath>
            </m:oMathPara>
          </w:p>
        </w:tc>
        <w:tc>
          <w:tcPr>
            <w:tcW w:w="750" w:type="pct"/>
            <w:vAlign w:val="center"/>
            <w:hideMark/>
          </w:tcPr>
          <w:p w14:paraId="7E7BBFD9" w14:textId="77777777" w:rsidR="003C3148" w:rsidRPr="003C3148" w:rsidRDefault="003C3148" w:rsidP="00DB3A3B">
            <w:pPr>
              <w:pStyle w:val="Ecuatia"/>
            </w:pPr>
            <w:bookmarkStart w:id="1098" w:name="_Ref151185787"/>
            <w:r w:rsidRPr="003C3148">
              <w:t xml:space="preserve"> </w:t>
            </w:r>
            <w:bookmarkEnd w:id="1098"/>
          </w:p>
        </w:tc>
      </w:tr>
    </w:tbl>
    <w:p w14:paraId="6548780E" w14:textId="77777777" w:rsidR="003C3148" w:rsidRPr="003C3148" w:rsidRDefault="003C3148" w:rsidP="003C3148">
      <w:pPr>
        <w:pStyle w:val="Notatii"/>
      </w:pPr>
      <w:r w:rsidRPr="003C3148">
        <w:t>unde:</w:t>
      </w:r>
    </w:p>
    <w:p w14:paraId="2832AA66" w14:textId="0BDBB7D1" w:rsidR="003C3148" w:rsidRPr="003C3148" w:rsidRDefault="00000000" w:rsidP="003C3148">
      <w:pPr>
        <w:pStyle w:val="Notatii"/>
      </w:pPr>
      <m:oMath>
        <m:sSub>
          <m:sSubPr>
            <m:ctrlPr>
              <w:rPr>
                <w:rFonts w:ascii="Cambria Math" w:hAnsi="Cambria Math"/>
              </w:rPr>
            </m:ctrlPr>
          </m:sSubPr>
          <m:e>
            <m:r>
              <w:rPr>
                <w:rFonts w:ascii="Cambria Math" w:hAnsi="Cambria Math"/>
              </w:rPr>
              <m:t>V</m:t>
            </m:r>
          </m:e>
          <m:sub>
            <m:r>
              <w:rPr>
                <w:rFonts w:ascii="Cambria Math" w:hAnsi="Cambria Math"/>
              </w:rPr>
              <m:t>Ed</m:t>
            </m:r>
            <m:r>
              <m:rPr>
                <m:sty m:val="p"/>
              </m:rPr>
              <w:rPr>
                <w:rFonts w:ascii="Cambria Math" w:hAnsi="Cambria Math"/>
              </w:rPr>
              <m:t>,</m:t>
            </m:r>
            <m:r>
              <w:rPr>
                <w:rFonts w:ascii="Cambria Math" w:hAnsi="Cambria Math"/>
              </w:rPr>
              <m:t>j</m:t>
            </m:r>
          </m:sub>
        </m:sSub>
      </m:oMath>
      <w:r w:rsidR="003C3148" w:rsidRPr="003C3148">
        <w:t xml:space="preserve"> </w:t>
      </w:r>
      <w:r w:rsidR="003C3148" w:rsidRPr="003C3148">
        <w:tab/>
        <w:t xml:space="preserve"> valoarea de proiectare a for</w:t>
      </w:r>
      <w:r w:rsidR="00C86317">
        <w:t>ț</w:t>
      </w:r>
      <w:r w:rsidR="003C3148" w:rsidRPr="003C3148">
        <w:t>ei tăietoare din prindere;</w:t>
      </w:r>
    </w:p>
    <w:p w14:paraId="3ABFC174" w14:textId="6CCA40C8" w:rsidR="003C3148" w:rsidRPr="003C3148" w:rsidRDefault="00000000" w:rsidP="003C3148">
      <w:pPr>
        <w:pStyle w:val="Notatii"/>
      </w:pPr>
      <m:oMath>
        <m:sSub>
          <m:sSubPr>
            <m:ctrlPr>
              <w:rPr>
                <w:rFonts w:ascii="Cambria Math" w:hAnsi="Cambria Math"/>
              </w:rPr>
            </m:ctrlPr>
          </m:sSubPr>
          <m:e>
            <m:r>
              <w:rPr>
                <w:rFonts w:ascii="Cambria Math" w:hAnsi="Cambria Math"/>
              </w:rPr>
              <m:t>M</m:t>
            </m:r>
          </m:e>
          <m:sub>
            <m:r>
              <w:rPr>
                <w:rFonts w:ascii="Cambria Math" w:hAnsi="Cambria Math"/>
              </w:rPr>
              <m:t>N</m:t>
            </m:r>
            <m:r>
              <m:rPr>
                <m:sty m:val="p"/>
              </m:rPr>
              <w:rPr>
                <w:rFonts w:ascii="Cambria Math" w:hAnsi="Cambria Math"/>
              </w:rPr>
              <m:t>,</m:t>
            </m:r>
            <m:r>
              <w:rPr>
                <w:rFonts w:ascii="Cambria Math" w:hAnsi="Cambria Math"/>
              </w:rPr>
              <m:t>Rd</m:t>
            </m:r>
            <m:r>
              <m:rPr>
                <m:sty m:val="p"/>
              </m:rPr>
              <w:rPr>
                <w:rFonts w:ascii="Cambria Math" w:hAnsi="Cambria Math"/>
              </w:rPr>
              <m:t>,</m:t>
            </m:r>
            <m:r>
              <w:rPr>
                <w:rFonts w:ascii="Cambria Math" w:hAnsi="Cambria Math"/>
              </w:rPr>
              <m:t>c</m:t>
            </m:r>
          </m:sub>
        </m:sSub>
      </m:oMath>
      <w:r w:rsidR="003C3148" w:rsidRPr="003C3148">
        <w:t xml:space="preserve"> valoarea de proiectare a capacită</w:t>
      </w:r>
      <w:r w:rsidR="00C86317">
        <w:t>ț</w:t>
      </w:r>
      <w:r w:rsidR="003C3148" w:rsidRPr="003C3148">
        <w:t>ii de rezisten</w:t>
      </w:r>
      <w:r w:rsidR="00C86317">
        <w:t>ț</w:t>
      </w:r>
      <w:r w:rsidR="003C3148" w:rsidRPr="003C3148">
        <w:t>ă plastică la moment încovoietor plastic, în prezen</w:t>
      </w:r>
      <w:r w:rsidR="00C86317">
        <w:t>ț</w:t>
      </w:r>
      <w:r w:rsidR="003C3148" w:rsidRPr="003C3148">
        <w:t>a for</w:t>
      </w:r>
      <w:r w:rsidR="00C86317">
        <w:t>ț</w:t>
      </w:r>
      <w:r w:rsidR="003C3148" w:rsidRPr="003C3148">
        <w:t>ei axiale;</w:t>
      </w:r>
    </w:p>
    <w:p w14:paraId="696D5408" w14:textId="566F840D" w:rsidR="003C3148" w:rsidRPr="003C3148" w:rsidRDefault="00000000" w:rsidP="003C3148">
      <w:pPr>
        <w:pStyle w:val="Notatii"/>
      </w:pPr>
      <m:oMath>
        <m:sSub>
          <m:sSubPr>
            <m:ctrlPr>
              <w:rPr>
                <w:rFonts w:ascii="Cambria Math" w:hAnsi="Cambria Math"/>
              </w:rPr>
            </m:ctrlPr>
          </m:sSubPr>
          <m:e>
            <m:r>
              <w:rPr>
                <w:rFonts w:ascii="Cambria Math" w:hAnsi="Cambria Math"/>
              </w:rPr>
              <m:t>h</m:t>
            </m:r>
          </m:e>
          <m:sub>
            <m:r>
              <w:rPr>
                <w:rFonts w:ascii="Cambria Math" w:hAnsi="Cambria Math"/>
              </w:rPr>
              <m:t>s</m:t>
            </m:r>
          </m:sub>
        </m:sSub>
      </m:oMath>
      <w:r w:rsidR="003C3148" w:rsidRPr="003C3148">
        <w:t xml:space="preserve"> </w:t>
      </w:r>
      <w:r w:rsidR="003C3148" w:rsidRPr="003C3148">
        <w:tab/>
        <w:t>înăl</w:t>
      </w:r>
      <w:proofErr w:type="spellStart"/>
      <w:r w:rsidR="00C86317">
        <w:t>ț</w:t>
      </w:r>
      <w:r w:rsidR="003C3148" w:rsidRPr="003C3148">
        <w:t>imea</w:t>
      </w:r>
      <w:proofErr w:type="spellEnd"/>
      <w:r w:rsidR="003C3148" w:rsidRPr="003C3148">
        <w:t xml:space="preserve"> de nivel.</w:t>
      </w:r>
    </w:p>
    <w:p w14:paraId="223DAF65" w14:textId="77777777" w:rsidR="003C3148" w:rsidRPr="003C3148" w:rsidRDefault="003C3148" w:rsidP="00DB3A3B">
      <w:pPr>
        <w:pStyle w:val="Titlu11"/>
      </w:pPr>
      <w:bookmarkStart w:id="1099" w:name="_Toc320620701"/>
      <w:bookmarkStart w:id="1100" w:name="_Toc320620033"/>
      <w:bookmarkStart w:id="1101" w:name="_Ref320618882"/>
      <w:bookmarkStart w:id="1102" w:name="_Ref320614636"/>
      <w:bookmarkStart w:id="1103" w:name="_Toc318448662"/>
      <w:bookmarkStart w:id="1104" w:name="_Toc318448489"/>
      <w:bookmarkStart w:id="1105" w:name="_Toc318364535"/>
      <w:bookmarkStart w:id="1106" w:name="_Toc318364335"/>
      <w:bookmarkStart w:id="1107" w:name="_Toc144200002"/>
      <w:bookmarkStart w:id="1108" w:name="_Toc62480985"/>
      <w:bookmarkStart w:id="1109" w:name="_Toc361226922"/>
      <w:bookmarkStart w:id="1110" w:name="_Toc156230381"/>
      <w:bookmarkStart w:id="1111" w:name="_Toc184491231"/>
      <w:r w:rsidRPr="003C3148">
        <w:t xml:space="preserve">Cadre </w:t>
      </w:r>
      <w:proofErr w:type="spellStart"/>
      <w:r w:rsidRPr="003C3148">
        <w:t>contravântuite</w:t>
      </w:r>
      <w:proofErr w:type="spellEnd"/>
      <w:r w:rsidRPr="003C3148">
        <w:t xml:space="preserve"> </w:t>
      </w:r>
      <w:proofErr w:type="spellStart"/>
      <w:r w:rsidRPr="003C3148">
        <w:t>centric</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proofErr w:type="spellEnd"/>
      <w:r w:rsidRPr="003C3148">
        <w:t xml:space="preserve"> </w:t>
      </w:r>
    </w:p>
    <w:p w14:paraId="337E6C2A" w14:textId="77777777" w:rsidR="003C3148" w:rsidRPr="003C3148" w:rsidRDefault="003C3148" w:rsidP="00DB3A3B">
      <w:pPr>
        <w:pStyle w:val="Titlu111"/>
      </w:pPr>
      <w:bookmarkStart w:id="1112" w:name="_Toc320620702"/>
      <w:bookmarkStart w:id="1113" w:name="_Toc320620034"/>
      <w:bookmarkStart w:id="1114" w:name="_Toc318448663"/>
      <w:bookmarkStart w:id="1115" w:name="_Toc318448490"/>
      <w:bookmarkStart w:id="1116" w:name="_Toc318364536"/>
      <w:bookmarkStart w:id="1117" w:name="_Toc318364336"/>
      <w:bookmarkStart w:id="1118" w:name="_Toc144200003"/>
      <w:bookmarkStart w:id="1119" w:name="_Toc62480986"/>
      <w:bookmarkStart w:id="1120" w:name="_Toc361226923"/>
      <w:bookmarkStart w:id="1121" w:name="_Toc156230382"/>
      <w:bookmarkStart w:id="1122" w:name="_Toc184491232"/>
      <w:r w:rsidRPr="003C3148">
        <w:t>Criterii de proiectare</w:t>
      </w:r>
      <w:bookmarkEnd w:id="1112"/>
      <w:bookmarkEnd w:id="1113"/>
      <w:bookmarkEnd w:id="1114"/>
      <w:bookmarkEnd w:id="1115"/>
      <w:bookmarkEnd w:id="1116"/>
      <w:bookmarkEnd w:id="1117"/>
      <w:bookmarkEnd w:id="1118"/>
      <w:bookmarkEnd w:id="1119"/>
      <w:bookmarkEnd w:id="1120"/>
      <w:bookmarkEnd w:id="1121"/>
      <w:bookmarkEnd w:id="1122"/>
    </w:p>
    <w:p w14:paraId="1408631F" w14:textId="4FF8440B" w:rsidR="003C3148" w:rsidRPr="003C3148" w:rsidRDefault="003C3148" w:rsidP="003C3148">
      <w:pPr>
        <w:pStyle w:val="Paragraf"/>
      </w:pPr>
      <w:r w:rsidRPr="003C3148">
        <w:t xml:space="preserve">Cadrele </w:t>
      </w:r>
      <w:proofErr w:type="spellStart"/>
      <w:r w:rsidRPr="003C3148">
        <w:t>contravântuite</w:t>
      </w:r>
      <w:proofErr w:type="spellEnd"/>
      <w:r w:rsidRPr="003C3148">
        <w:t xml:space="preserve"> </w:t>
      </w:r>
      <w:proofErr w:type="spellStart"/>
      <w:r w:rsidRPr="003C3148">
        <w:t>centric</w:t>
      </w:r>
      <w:proofErr w:type="spellEnd"/>
      <w:r w:rsidRPr="003C3148">
        <w:t xml:space="preserve"> trebuie proiectate astfel încât deformarea în domeniul plastic a diagonalelor întinse să se producă înainte de cedarea îmbinărilor, de formarea zonelor plastice în grinzi și stâlpi sau de pierderea stabilită</w:t>
      </w:r>
      <w:r w:rsidR="00C86317">
        <w:t>ț</w:t>
      </w:r>
      <w:r w:rsidRPr="003C3148">
        <w:t xml:space="preserve">ii generale a grinzilor și a stâlpilor. </w:t>
      </w:r>
    </w:p>
    <w:p w14:paraId="20CF6A44" w14:textId="68973174" w:rsidR="003C3148" w:rsidRPr="003C3148" w:rsidRDefault="003C3148" w:rsidP="003C3148">
      <w:pPr>
        <w:pStyle w:val="Paragraf"/>
      </w:pPr>
      <w:r w:rsidRPr="003C3148">
        <w:t>Diagonalele contravântuirilor se amplasează astfel încât structura să aibă deplasări laterale cu valori apropiate, la fiecare nivel și pe orice direc</w:t>
      </w:r>
      <w:r w:rsidR="00C86317">
        <w:t>ț</w:t>
      </w:r>
      <w:r w:rsidRPr="003C3148">
        <w:t xml:space="preserve">ie </w:t>
      </w:r>
      <w:proofErr w:type="spellStart"/>
      <w:r w:rsidRPr="003C3148">
        <w:t>contravântuită</w:t>
      </w:r>
      <w:proofErr w:type="spellEnd"/>
      <w:r w:rsidRPr="003C3148">
        <w:t>, pentru ambele sensuri ale mișcării seismice.</w:t>
      </w:r>
    </w:p>
    <w:p w14:paraId="502C698D" w14:textId="404AFCEB" w:rsidR="003C3148" w:rsidRPr="003C3148" w:rsidRDefault="003C3148" w:rsidP="003C3148">
      <w:pPr>
        <w:pStyle w:val="Paragraf"/>
      </w:pPr>
      <w:r w:rsidRPr="003C3148">
        <w:t>La fiecare nivel se respectă condi</w:t>
      </w:r>
      <w:r w:rsidR="00C86317">
        <w:t>ț</w:t>
      </w:r>
      <w:r w:rsidRPr="003C3148">
        <w:t>ia:</w:t>
      </w:r>
    </w:p>
    <w:tbl>
      <w:tblPr>
        <w:tblW w:w="5000" w:type="pct"/>
        <w:tblLook w:val="04A0" w:firstRow="1" w:lastRow="0" w:firstColumn="1" w:lastColumn="0" w:noHBand="0" w:noVBand="1"/>
      </w:tblPr>
      <w:tblGrid>
        <w:gridCol w:w="1253"/>
        <w:gridCol w:w="5851"/>
        <w:gridCol w:w="1254"/>
      </w:tblGrid>
      <w:tr w:rsidR="003C3148" w:rsidRPr="003C3148" w14:paraId="48B617DB" w14:textId="77777777" w:rsidTr="009367A9">
        <w:trPr>
          <w:trHeight w:val="940"/>
        </w:trPr>
        <w:tc>
          <w:tcPr>
            <w:tcW w:w="750" w:type="pct"/>
            <w:vAlign w:val="center"/>
          </w:tcPr>
          <w:p w14:paraId="52DA1E90" w14:textId="77777777" w:rsidR="003C3148" w:rsidRPr="003C3148" w:rsidRDefault="003C3148" w:rsidP="009367A9">
            <w:pPr>
              <w:rPr>
                <w:lang w:eastAsia="zh-TW"/>
              </w:rPr>
            </w:pPr>
          </w:p>
        </w:tc>
        <w:tc>
          <w:tcPr>
            <w:tcW w:w="3500" w:type="pct"/>
            <w:vAlign w:val="center"/>
            <w:hideMark/>
          </w:tcPr>
          <w:p w14:paraId="14D35A13" w14:textId="77777777" w:rsidR="003C3148" w:rsidRPr="003C3148" w:rsidRDefault="00000000" w:rsidP="009367A9">
            <w:pPr>
              <w:rPr>
                <w:position w:val="-12"/>
              </w:rPr>
            </w:pPr>
            <m:oMathPara>
              <m:oMathParaPr>
                <m:jc m:val="left"/>
              </m:oMathParaPr>
              <m:oMath>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w:rPr>
                                <w:rFonts w:ascii="Cambria Math"/>
                              </w:rPr>
                              <m:t>A</m:t>
                            </m:r>
                          </m:e>
                          <m:sup>
                            <m:r>
                              <w:rPr>
                                <w:rFonts w:ascii="Cambria Math"/>
                              </w:rPr>
                              <m:t>+</m:t>
                            </m:r>
                          </m:sup>
                        </m:sSup>
                        <m:r>
                          <w:rPr>
                            <w:rFonts w:ascii="Cambria Math"/>
                          </w:rPr>
                          <m:t>-</m:t>
                        </m:r>
                        <m:sSup>
                          <m:sSupPr>
                            <m:ctrlPr>
                              <w:rPr>
                                <w:rFonts w:ascii="Cambria Math" w:hAnsi="Cambria Math"/>
                                <w:i/>
                              </w:rPr>
                            </m:ctrlPr>
                          </m:sSupPr>
                          <m:e>
                            <m:r>
                              <w:rPr>
                                <w:rFonts w:ascii="Cambria Math"/>
                              </w:rPr>
                              <m:t>A</m:t>
                            </m:r>
                          </m:e>
                          <m:sup>
                            <m:r>
                              <w:rPr>
                                <w:rFonts w:ascii="Cambria Math"/>
                              </w:rPr>
                              <m:t>-</m:t>
                            </m:r>
                          </m:sup>
                        </m:sSup>
                      </m:e>
                    </m:d>
                  </m:num>
                  <m:den>
                    <m:sSup>
                      <m:sSupPr>
                        <m:ctrlPr>
                          <w:rPr>
                            <w:rFonts w:ascii="Cambria Math" w:hAnsi="Cambria Math"/>
                            <w:i/>
                          </w:rPr>
                        </m:ctrlPr>
                      </m:sSupPr>
                      <m:e>
                        <m:r>
                          <w:rPr>
                            <w:rFonts w:ascii="Cambria Math"/>
                          </w:rPr>
                          <m:t>A</m:t>
                        </m:r>
                      </m:e>
                      <m:sup>
                        <m:r>
                          <w:rPr>
                            <w:rFonts w:ascii="Cambria Math"/>
                          </w:rPr>
                          <m:t>+</m:t>
                        </m:r>
                      </m:sup>
                    </m:sSup>
                    <m:r>
                      <w:rPr>
                        <w:rFonts w:ascii="Cambria Math"/>
                      </w:rPr>
                      <m:t>+</m:t>
                    </m:r>
                    <m:sSup>
                      <m:sSupPr>
                        <m:ctrlPr>
                          <w:rPr>
                            <w:rFonts w:ascii="Cambria Math" w:hAnsi="Cambria Math"/>
                            <w:i/>
                          </w:rPr>
                        </m:ctrlPr>
                      </m:sSupPr>
                      <m:e>
                        <m:r>
                          <w:rPr>
                            <w:rFonts w:ascii="Cambria Math"/>
                          </w:rPr>
                          <m:t>A</m:t>
                        </m:r>
                      </m:e>
                      <m:sup>
                        <m:r>
                          <w:rPr>
                            <w:rFonts w:ascii="Cambria Math"/>
                          </w:rPr>
                          <m:t>-</m:t>
                        </m:r>
                      </m:sup>
                    </m:sSup>
                  </m:den>
                </m:f>
                <m:r>
                  <w:rPr>
                    <w:rFonts w:ascii="Cambria Math"/>
                  </w:rPr>
                  <m:t>≤</m:t>
                </m:r>
                <m:r>
                  <w:rPr>
                    <w:rFonts w:ascii="Cambria Math"/>
                  </w:rPr>
                  <m:t>0,05</m:t>
                </m:r>
              </m:oMath>
            </m:oMathPara>
          </w:p>
        </w:tc>
        <w:tc>
          <w:tcPr>
            <w:tcW w:w="750" w:type="pct"/>
            <w:vAlign w:val="center"/>
            <w:hideMark/>
          </w:tcPr>
          <w:p w14:paraId="0B3343A0" w14:textId="77777777" w:rsidR="003C3148" w:rsidRPr="003C3148" w:rsidRDefault="003C3148" w:rsidP="00DB3A3B">
            <w:pPr>
              <w:pStyle w:val="Ecuatia"/>
            </w:pPr>
            <w:r w:rsidRPr="003C3148">
              <w:t xml:space="preserve"> </w:t>
            </w:r>
          </w:p>
        </w:tc>
      </w:tr>
    </w:tbl>
    <w:p w14:paraId="0CBE1862" w14:textId="77777777" w:rsidR="003C3148" w:rsidRPr="003C3148" w:rsidRDefault="003C3148" w:rsidP="003C3148">
      <w:pPr>
        <w:pStyle w:val="Notatii"/>
      </w:pPr>
      <w:r w:rsidRPr="003C3148">
        <w:t>unde:</w:t>
      </w:r>
    </w:p>
    <w:p w14:paraId="73BA29AF" w14:textId="21851D86" w:rsidR="003C3148" w:rsidRPr="003C3148" w:rsidRDefault="00000000" w:rsidP="003C3148">
      <w:pPr>
        <w:pStyle w:val="Notatii"/>
        <w:rPr>
          <w:b/>
          <w:bCs/>
        </w:rPr>
      </w:pPr>
      <m:oMath>
        <m:sSup>
          <m:sSupPr>
            <m:ctrlPr>
              <w:rPr>
                <w:rFonts w:ascii="Cambria Math" w:hAnsi="Cambria Math"/>
                <w:i/>
              </w:rPr>
            </m:ctrlPr>
          </m:sSupPr>
          <m:e>
            <m:r>
              <w:rPr>
                <w:rFonts w:ascii="Cambria Math"/>
              </w:rPr>
              <m:t>A</m:t>
            </m:r>
          </m:e>
          <m:sup>
            <m:r>
              <w:rPr>
                <w:rFonts w:ascii="Cambria Math"/>
              </w:rPr>
              <m:t>+</m:t>
            </m:r>
          </m:sup>
        </m:sSup>
      </m:oMath>
      <w:r w:rsidR="003C3148" w:rsidRPr="003C3148">
        <w:t xml:space="preserve"> și </w:t>
      </w:r>
      <m:oMath>
        <m:sSup>
          <m:sSupPr>
            <m:ctrlPr>
              <w:rPr>
                <w:rFonts w:ascii="Cambria Math" w:hAnsi="Cambria Math"/>
                <w:i/>
              </w:rPr>
            </m:ctrlPr>
          </m:sSupPr>
          <m:e>
            <m:r>
              <w:rPr>
                <w:rFonts w:ascii="Cambria Math"/>
              </w:rPr>
              <m:t>A</m:t>
            </m:r>
          </m:e>
          <m:sup>
            <m:r>
              <w:rPr>
                <w:rFonts w:ascii="Cambria Math"/>
              </w:rPr>
              <m:t>-</m:t>
            </m:r>
          </m:sup>
        </m:sSup>
      </m:oMath>
      <w:r w:rsidR="003C3148" w:rsidRPr="003C3148">
        <w:t>ariile proiec</w:t>
      </w:r>
      <w:proofErr w:type="spellStart"/>
      <w:r w:rsidR="00C86317">
        <w:t>ț</w:t>
      </w:r>
      <w:r w:rsidR="003C3148" w:rsidRPr="003C3148">
        <w:t>iilor</w:t>
      </w:r>
      <w:proofErr w:type="spellEnd"/>
      <w:r w:rsidR="003C3148" w:rsidRPr="003C3148">
        <w:t xml:space="preserve"> pe plan vertical ale sec</w:t>
      </w:r>
      <w:r w:rsidR="00C86317">
        <w:t>ț</w:t>
      </w:r>
      <w:r w:rsidR="003C3148" w:rsidRPr="003C3148">
        <w:t>iunilor transversale ale diagonalelor întinse, când ac</w:t>
      </w:r>
      <w:r w:rsidR="00C86317">
        <w:t>ț</w:t>
      </w:r>
      <w:r w:rsidR="003C3148" w:rsidRPr="003C3148">
        <w:t>iunea seismică orizontală are sensuri diferite (</w:t>
      </w:r>
      <w:r w:rsidR="003C3148" w:rsidRPr="009D6161">
        <w:rPr>
          <w:rStyle w:val="Mylink"/>
        </w:rPr>
        <w:fldChar w:fldCharType="begin"/>
      </w:r>
      <w:r w:rsidR="009D6161" w:rsidRPr="009D6161">
        <w:rPr>
          <w:rStyle w:val="Mylink"/>
        </w:rPr>
        <w:instrText>REF _Ref154157587 \r \* CHARFORMAT \h</w:instrText>
      </w:r>
      <w:r w:rsidR="003C3148" w:rsidRPr="009D6161">
        <w:rPr>
          <w:rStyle w:val="Mylink"/>
        </w:rPr>
      </w:r>
      <w:r w:rsidR="003C3148" w:rsidRPr="009D6161">
        <w:rPr>
          <w:rStyle w:val="Mylink"/>
        </w:rPr>
        <w:fldChar w:fldCharType="separate"/>
      </w:r>
      <w:r w:rsidR="009464BD">
        <w:rPr>
          <w:rStyle w:val="Mylink"/>
        </w:rPr>
        <w:t>Figura 6.7</w:t>
      </w:r>
      <w:r w:rsidR="003C3148" w:rsidRPr="009D6161">
        <w:rPr>
          <w:rStyle w:val="Mylink"/>
        </w:rPr>
        <w:fldChar w:fldCharType="end"/>
      </w:r>
      <w:r w:rsidR="003C3148" w:rsidRPr="003C3148">
        <w:t>).</w:t>
      </w:r>
      <w:r w:rsidR="003C3148" w:rsidRPr="003C3148">
        <w:rPr>
          <w:b/>
          <w:bCs/>
        </w:rPr>
        <w:t xml:space="preserve"> </w:t>
      </w:r>
    </w:p>
    <w:p w14:paraId="47DE26B8" w14:textId="77777777" w:rsidR="003C3148" w:rsidRPr="003C3148" w:rsidRDefault="003C3148" w:rsidP="003C3148">
      <w:pPr>
        <w:ind w:left="720" w:hanging="720"/>
        <w:jc w:val="center"/>
      </w:pPr>
      <w:r w:rsidRPr="003C3148">
        <w:object w:dxaOrig="5610" w:dyaOrig="4065" w14:anchorId="634E3E20">
          <v:shape id="_x0000_i1028" type="#_x0000_t75" style="width:280.5pt;height:201pt" o:ole="">
            <v:imagedata r:id="rId59" o:title=""/>
          </v:shape>
          <o:OLEObject Type="Embed" ProgID="AutoCAD.Drawing.18" ShapeID="_x0000_i1028" DrawAspect="Content" ObjectID="_1796107865" r:id="rId60"/>
        </w:object>
      </w:r>
    </w:p>
    <w:p w14:paraId="30803C55" w14:textId="6C7F8336" w:rsidR="003C3148" w:rsidRPr="003C3148" w:rsidRDefault="003C3148" w:rsidP="00DB3A3B">
      <w:pPr>
        <w:pStyle w:val="Figura"/>
        <w:spacing w:before="0" w:after="120"/>
      </w:pPr>
      <w:bookmarkStart w:id="1123" w:name="_Ref154157587"/>
      <w:bookmarkStart w:id="1124" w:name="_Ref320616292"/>
      <w:bookmarkStart w:id="1125" w:name="_Toc361223501"/>
      <w:r w:rsidRPr="003C3148">
        <w:t xml:space="preserve">Reprezentare exemplificativă a prevederilor de la </w:t>
      </w:r>
      <w:r w:rsidRPr="009D6161">
        <w:rPr>
          <w:rStyle w:val="Mylink"/>
        </w:rPr>
        <w:fldChar w:fldCharType="begin"/>
      </w:r>
      <w:r w:rsidR="009D6161" w:rsidRPr="009D6161">
        <w:rPr>
          <w:rStyle w:val="Mylink"/>
        </w:rPr>
        <w:instrText>REF _Ref151556588 \r \* CHARFORMAT \h</w:instrText>
      </w:r>
      <w:r w:rsidRPr="009D6161">
        <w:rPr>
          <w:rStyle w:val="Mylink"/>
        </w:rPr>
      </w:r>
      <w:r w:rsidRPr="009D6161">
        <w:rPr>
          <w:rStyle w:val="Mylink"/>
        </w:rPr>
        <w:fldChar w:fldCharType="separate"/>
      </w:r>
      <w:r w:rsidR="009464BD">
        <w:rPr>
          <w:rStyle w:val="Mylink"/>
        </w:rPr>
        <w:t>6.7.2</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_Ref151556597 \r \* CHARFORMAT \h</w:instrText>
      </w:r>
      <w:r w:rsidRPr="009D6161">
        <w:rPr>
          <w:rStyle w:val="Mylink"/>
        </w:rPr>
      </w:r>
      <w:r w:rsidRPr="009D6161">
        <w:rPr>
          <w:rStyle w:val="Mylink"/>
        </w:rPr>
        <w:fldChar w:fldCharType="separate"/>
      </w:r>
      <w:r w:rsidR="009464BD">
        <w:rPr>
          <w:rStyle w:val="Mylink"/>
        </w:rPr>
        <w:t>(3)</w:t>
      </w:r>
      <w:r w:rsidRPr="009D6161">
        <w:rPr>
          <w:rStyle w:val="Mylink"/>
        </w:rPr>
        <w:fldChar w:fldCharType="end"/>
      </w:r>
      <w:bookmarkEnd w:id="1123"/>
      <w:bookmarkEnd w:id="1124"/>
      <w:bookmarkEnd w:id="1125"/>
    </w:p>
    <w:p w14:paraId="42975A67" w14:textId="24A349E5" w:rsidR="003C3148" w:rsidRPr="003C3148" w:rsidRDefault="003C3148" w:rsidP="003C3148">
      <w:pPr>
        <w:pStyle w:val="Paragraf"/>
      </w:pPr>
      <w:r w:rsidRPr="003C3148">
        <w:t>Prinderea excentrică a contravântuirii fa</w:t>
      </w:r>
      <w:r w:rsidR="00C86317">
        <w:t>ț</w:t>
      </w:r>
      <w:r w:rsidRPr="003C3148">
        <w:t>ă de nodul de intersec</w:t>
      </w:r>
      <w:r w:rsidR="00C86317">
        <w:t>ț</w:t>
      </w:r>
      <w:r w:rsidRPr="003C3148">
        <w:t>ie grindă - stâlp în raport cu una dintre axe, se limitează la cel mult înăl</w:t>
      </w:r>
      <w:r w:rsidR="00C86317">
        <w:t>ț</w:t>
      </w:r>
      <w:r w:rsidRPr="003C3148">
        <w:t>imea sec</w:t>
      </w:r>
      <w:r w:rsidR="00C86317">
        <w:t>ț</w:t>
      </w:r>
      <w:r w:rsidRPr="003C3148">
        <w:t xml:space="preserve">iunii grinzii. De acest aspect se </w:t>
      </w:r>
      <w:r w:rsidR="00C86317">
        <w:t>ț</w:t>
      </w:r>
      <w:r w:rsidRPr="003C3148">
        <w:t xml:space="preserve">ine seama în calculul </w:t>
      </w:r>
      <w:r w:rsidR="003F5B9E">
        <w:t>structurii</w:t>
      </w:r>
      <w:r w:rsidRPr="003C3148">
        <w:t>.</w:t>
      </w:r>
    </w:p>
    <w:p w14:paraId="4373ECDF" w14:textId="77777777" w:rsidR="003C3148" w:rsidRPr="003C3148" w:rsidRDefault="003C3148" w:rsidP="003C3148">
      <w:pPr>
        <w:pStyle w:val="Paragraf"/>
      </w:pPr>
      <w:r w:rsidRPr="003C3148">
        <w:t>Nu este permisă utilizarea cablurilor pentru elementele diagonalelor calculate în conceptul de comportare înalt, medie sau slab disipativă.</w:t>
      </w:r>
      <w:r w:rsidRPr="003C3148">
        <w:rPr>
          <w:i/>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5152FD7A" w14:textId="0D4CD211" w:rsidR="003C3148" w:rsidRPr="003C3148" w:rsidRDefault="003C3148" w:rsidP="00DB3A3B">
      <w:pPr>
        <w:pStyle w:val="Titlu111"/>
      </w:pPr>
      <w:bookmarkStart w:id="1126" w:name="_Toc320620703"/>
      <w:bookmarkStart w:id="1127" w:name="_Toc320620035"/>
      <w:bookmarkStart w:id="1128" w:name="_Ref320616095"/>
      <w:bookmarkStart w:id="1129" w:name="_Ref320614220"/>
      <w:bookmarkStart w:id="1130" w:name="_Toc318448664"/>
      <w:bookmarkStart w:id="1131" w:name="_Toc318448491"/>
      <w:bookmarkStart w:id="1132" w:name="_Toc318364537"/>
      <w:bookmarkStart w:id="1133" w:name="_Toc318364337"/>
      <w:bookmarkStart w:id="1134" w:name="_Toc144200004"/>
      <w:bookmarkStart w:id="1135" w:name="_Toc62480987"/>
      <w:bookmarkStart w:id="1136" w:name="_Toc361226924"/>
      <w:bookmarkStart w:id="1137" w:name="_Ref151556588"/>
      <w:bookmarkStart w:id="1138" w:name="_Toc156230383"/>
      <w:bookmarkStart w:id="1139" w:name="_Toc184491233"/>
      <w:r w:rsidRPr="003C3148">
        <w:t>Particularită</w:t>
      </w:r>
      <w:r w:rsidR="00C86317">
        <w:t>ț</w:t>
      </w:r>
      <w:r w:rsidRPr="003C3148">
        <w:t>i de calcul</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14:paraId="77D322AF" w14:textId="72778A3C" w:rsidR="003C3148" w:rsidRPr="003C3148" w:rsidRDefault="003C3148" w:rsidP="003C3148">
      <w:pPr>
        <w:pStyle w:val="Paragraf"/>
      </w:pPr>
      <w:r w:rsidRPr="003C3148">
        <w:t>Structura se realizează astfel încât capacitatea sa de rezisten</w:t>
      </w:r>
      <w:r w:rsidR="00C86317">
        <w:t>ț</w:t>
      </w:r>
      <w:r w:rsidRPr="003C3148">
        <w:t>ă este suficient de mare pentru ca toate componentele structurale și îmbinările dintre acestea să răspundă elastic sub ac</w:t>
      </w:r>
      <w:r w:rsidR="00C86317">
        <w:t>ț</w:t>
      </w:r>
      <w:r w:rsidRPr="003C3148">
        <w:t>iunile corespunzătoare stării limită ultime, altele decât ac</w:t>
      </w:r>
      <w:r w:rsidR="00C86317">
        <w:t>ț</w:t>
      </w:r>
      <w:r w:rsidRPr="003C3148">
        <w:t xml:space="preserve">iunea seismică. </w:t>
      </w:r>
    </w:p>
    <w:p w14:paraId="79E68CF4" w14:textId="27613718" w:rsidR="003C3148" w:rsidRPr="003C3148" w:rsidRDefault="003C3148" w:rsidP="003C3148">
      <w:pPr>
        <w:pStyle w:val="Paragraf"/>
      </w:pPr>
      <w:r w:rsidRPr="003C3148">
        <w:t>În cazul clădirilor proiectate pentru clasa de ductilitate DCH sau DCM, sistemul structural se realizează astfel încât să îndeplinească condi</w:t>
      </w:r>
      <w:r w:rsidR="00C86317">
        <w:t>ț</w:t>
      </w:r>
      <w:r w:rsidRPr="003C3148">
        <w:t>iile de rezisten</w:t>
      </w:r>
      <w:r w:rsidR="00C86317">
        <w:t>ț</w:t>
      </w:r>
      <w:r w:rsidRPr="003C3148">
        <w:t>ă la starea limită ultimă, corespunzătoare grupării fundamentale de încărcări, fără aportul contravântuirilor.</w:t>
      </w:r>
    </w:p>
    <w:p w14:paraId="1CBA76BC" w14:textId="77777777" w:rsidR="003C3148" w:rsidRPr="003C3148" w:rsidRDefault="003C3148" w:rsidP="003C3148">
      <w:pPr>
        <w:pStyle w:val="Paragraf"/>
      </w:pPr>
      <w:bookmarkStart w:id="1140" w:name="_Ref151556597"/>
      <w:r w:rsidRPr="003C3148">
        <w:t>La realizarea calculului structurii printr-o metodă de calcul static liniar se consideră că:</w:t>
      </w:r>
      <w:bookmarkEnd w:id="1140"/>
    </w:p>
    <w:p w14:paraId="3869DB25" w14:textId="5865D78B" w:rsidR="003C3148" w:rsidRPr="003C3148" w:rsidRDefault="003C3148" w:rsidP="003C3148">
      <w:pPr>
        <w:pStyle w:val="a"/>
      </w:pPr>
      <w:r w:rsidRPr="003C3148">
        <w:t xml:space="preserve">pentru structurile în cadre cu contravântuiri în „X” sau alternante, la care diagonalele întinse și cele comprimate nu se intersectează, (vezi </w:t>
      </w:r>
      <w:r w:rsidRPr="009D6161">
        <w:rPr>
          <w:rStyle w:val="Mylink"/>
        </w:rPr>
        <w:fldChar w:fldCharType="begin"/>
      </w:r>
      <w:r w:rsidR="009D6161" w:rsidRPr="009D6161">
        <w:rPr>
          <w:rStyle w:val="Mylink"/>
        </w:rPr>
        <w:instrText>REF _Ref320616292 \r \* CHARFORMAT \h</w:instrText>
      </w:r>
      <w:r w:rsidRPr="009D6161">
        <w:rPr>
          <w:rStyle w:val="Mylink"/>
        </w:rPr>
      </w:r>
      <w:r w:rsidRPr="009D6161">
        <w:rPr>
          <w:rStyle w:val="Mylink"/>
        </w:rPr>
        <w:fldChar w:fldCharType="separate"/>
      </w:r>
      <w:r w:rsidR="009464BD">
        <w:rPr>
          <w:rStyle w:val="Mylink"/>
        </w:rPr>
        <w:t>Figura 6.7</w:t>
      </w:r>
      <w:r w:rsidRPr="009D6161">
        <w:rPr>
          <w:rStyle w:val="Mylink"/>
        </w:rPr>
        <w:fldChar w:fldCharType="end"/>
      </w:r>
      <w:r w:rsidRPr="003C3148">
        <w:t>), încadrate în clasa DCM de ductilitate, se pot lua în considerare numai diagonalele întinse; diagonalele comprimate pot fi neglijate numai în situa</w:t>
      </w:r>
      <w:r w:rsidR="00C86317">
        <w:t>ț</w:t>
      </w:r>
      <w:r w:rsidRPr="003C3148">
        <w:t>ia în care capacitatea de rezisten</w:t>
      </w:r>
      <w:r w:rsidR="00C86317">
        <w:t>ț</w:t>
      </w:r>
      <w:r w:rsidRPr="003C3148">
        <w:t>ă la compresiune a barei este cel mult jumătate din capacitatea de rezisten</w:t>
      </w:r>
      <w:r w:rsidR="00C86317">
        <w:t>ț</w:t>
      </w:r>
      <w:r w:rsidRPr="003C3148">
        <w:t xml:space="preserve">ă la întindere a acesteia. Cadrele </w:t>
      </w:r>
      <w:proofErr w:type="spellStart"/>
      <w:r w:rsidRPr="003C3148">
        <w:t>contravântuite</w:t>
      </w:r>
      <w:proofErr w:type="spellEnd"/>
      <w:r w:rsidRPr="003C3148">
        <w:t xml:space="preserve"> </w:t>
      </w:r>
      <w:proofErr w:type="spellStart"/>
      <w:r w:rsidRPr="003C3148">
        <w:t>centric</w:t>
      </w:r>
      <w:proofErr w:type="spellEnd"/>
      <w:r w:rsidRPr="003C3148">
        <w:t xml:space="preserve">, pentru care la proiectarea în clasa de ductilitate DCM se pot lua în considerare numai diagonalele întinse, sunt indicate în tabelul </w:t>
      </w:r>
      <w:r w:rsidRPr="009D6161">
        <w:rPr>
          <w:rStyle w:val="Mylink"/>
        </w:rPr>
        <w:fldChar w:fldCharType="begin"/>
      </w:r>
      <w:r w:rsidR="009D6161" w:rsidRPr="009D6161">
        <w:rPr>
          <w:rStyle w:val="Mylink"/>
        </w:rPr>
        <w:instrText>REF _Ref154151828 \r \* CHARFORMAT \h</w:instrText>
      </w:r>
      <w:r w:rsidRPr="009D6161">
        <w:rPr>
          <w:rStyle w:val="Mylink"/>
        </w:rPr>
      </w:r>
      <w:r w:rsidRPr="009D6161">
        <w:rPr>
          <w:rStyle w:val="Mylink"/>
        </w:rPr>
        <w:fldChar w:fldCharType="separate"/>
      </w:r>
      <w:proofErr w:type="spellStart"/>
      <w:r w:rsidR="009464BD">
        <w:rPr>
          <w:rStyle w:val="Mylink"/>
        </w:rPr>
        <w:t>Tabelul</w:t>
      </w:r>
      <w:proofErr w:type="spellEnd"/>
      <w:r w:rsidR="009464BD">
        <w:rPr>
          <w:rStyle w:val="Mylink"/>
        </w:rPr>
        <w:t xml:space="preserve"> 6.3</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_Ref155351903 \r \* CHARFORMAT \h</w:instrText>
      </w:r>
      <w:r w:rsidRPr="009D6161">
        <w:rPr>
          <w:rStyle w:val="Mylink"/>
        </w:rPr>
      </w:r>
      <w:r w:rsidRPr="009D6161">
        <w:rPr>
          <w:rStyle w:val="Mylink"/>
        </w:rPr>
        <w:fldChar w:fldCharType="separate"/>
      </w:r>
      <w:r w:rsidR="009464BD">
        <w:rPr>
          <w:rStyle w:val="Mylink"/>
        </w:rPr>
        <w:t>(h)</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_Ref155797474 \r \* CHARFORMAT \h</w:instrText>
      </w:r>
      <w:r w:rsidRPr="009D6161">
        <w:rPr>
          <w:rStyle w:val="Mylink"/>
        </w:rPr>
      </w:r>
      <w:r w:rsidRPr="009D6161">
        <w:rPr>
          <w:rStyle w:val="Mylink"/>
        </w:rPr>
        <w:fldChar w:fldCharType="separate"/>
      </w:r>
      <w:r w:rsidR="009464BD">
        <w:rPr>
          <w:rStyle w:val="Mylink"/>
        </w:rPr>
        <w:t>(i)</w:t>
      </w:r>
      <w:r w:rsidRPr="009D6161">
        <w:rPr>
          <w:rStyle w:val="Mylink"/>
        </w:rPr>
        <w:fldChar w:fldCharType="end"/>
      </w:r>
      <w:r w:rsidRPr="003C3148">
        <w:t>.</w:t>
      </w:r>
    </w:p>
    <w:p w14:paraId="5008F3E8" w14:textId="77777777" w:rsidR="003C3148" w:rsidRPr="003C3148" w:rsidRDefault="003C3148" w:rsidP="003C3148">
      <w:pPr>
        <w:pStyle w:val="a"/>
      </w:pPr>
      <w:r w:rsidRPr="003C3148">
        <w:lastRenderedPageBreak/>
        <w:t>pentru structurile în cadre cu contravântuiri în „V” sau în „X” pe două niveluri încadrate în clasa DCM de ductilitate, se iau în considerare atât diagonalele întinse cât și cele comprimate.</w:t>
      </w:r>
    </w:p>
    <w:p w14:paraId="0281E07B" w14:textId="77777777" w:rsidR="003C3148" w:rsidRPr="003C3148" w:rsidRDefault="003C3148" w:rsidP="003C3148">
      <w:pPr>
        <w:pStyle w:val="a"/>
      </w:pPr>
      <w:r w:rsidRPr="003C3148">
        <w:t xml:space="preserve">pentru structurile în cadre </w:t>
      </w:r>
      <w:proofErr w:type="spellStart"/>
      <w:r w:rsidRPr="003C3148">
        <w:t>contravântuite</w:t>
      </w:r>
      <w:proofErr w:type="spellEnd"/>
      <w:r w:rsidRPr="003C3148">
        <w:t xml:space="preserve"> </w:t>
      </w:r>
      <w:proofErr w:type="spellStart"/>
      <w:r w:rsidRPr="003C3148">
        <w:t>centric</w:t>
      </w:r>
      <w:proofErr w:type="spellEnd"/>
      <w:r w:rsidRPr="003C3148">
        <w:t>, încadrate în clasa DCH de ductilitate, se iau în considerare atât diagonalele întinse cât și cele comprimate.</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4B8D6FF4" w14:textId="21C10615" w:rsidR="003C3148" w:rsidRPr="003C3148" w:rsidRDefault="003C3148" w:rsidP="003C3148">
      <w:pPr>
        <w:pStyle w:val="Paragraf"/>
      </w:pPr>
      <w:r w:rsidRPr="003C3148">
        <w:t xml:space="preserve">Calculul structurii pentru sistemele structurale tip cadru </w:t>
      </w:r>
      <w:proofErr w:type="spellStart"/>
      <w:r w:rsidRPr="003C3148">
        <w:t>contravântuit</w:t>
      </w:r>
      <w:proofErr w:type="spellEnd"/>
      <w:r w:rsidRPr="003C3148">
        <w:t xml:space="preserve"> </w:t>
      </w:r>
      <w:proofErr w:type="spellStart"/>
      <w:r w:rsidRPr="003C3148">
        <w:t>centric</w:t>
      </w:r>
      <w:proofErr w:type="spellEnd"/>
      <w:r w:rsidRPr="003C3148">
        <w:t xml:space="preserve"> cu contravântuiri continue dezvoltate </w:t>
      </w:r>
      <w:r w:rsidR="00AE54C7">
        <w:t xml:space="preserve">pe </w:t>
      </w:r>
      <w:r w:rsidRPr="003C3148">
        <w:t xml:space="preserve">mai mult de două deschideri și niveluri, care nu sunt cuprinse în </w:t>
      </w:r>
      <w:r w:rsidRPr="009D6161">
        <w:rPr>
          <w:rStyle w:val="Mylink"/>
        </w:rPr>
        <w:fldChar w:fldCharType="begin"/>
      </w:r>
      <w:r w:rsidR="009D6161" w:rsidRPr="009D6161">
        <w:rPr>
          <w:rStyle w:val="Mylink"/>
        </w:rPr>
        <w:instrText>REF _Ref154151828 \r \* CHARFORMAT \h</w:instrText>
      </w:r>
      <w:r w:rsidRPr="009D6161">
        <w:rPr>
          <w:rStyle w:val="Mylink"/>
        </w:rPr>
      </w:r>
      <w:r w:rsidRPr="009D6161">
        <w:rPr>
          <w:rStyle w:val="Mylink"/>
        </w:rPr>
        <w:fldChar w:fldCharType="separate"/>
      </w:r>
      <w:r w:rsidR="009464BD">
        <w:rPr>
          <w:rStyle w:val="Mylink"/>
        </w:rPr>
        <w:t>Tabelul 6.3</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_Ref155351903 \r \* CHARFORMAT \h</w:instrText>
      </w:r>
      <w:r w:rsidRPr="009D6161">
        <w:rPr>
          <w:rStyle w:val="Mylink"/>
        </w:rPr>
      </w:r>
      <w:r w:rsidRPr="009D6161">
        <w:rPr>
          <w:rStyle w:val="Mylink"/>
        </w:rPr>
        <w:fldChar w:fldCharType="separate"/>
      </w:r>
      <w:r w:rsidR="009464BD">
        <w:rPr>
          <w:rStyle w:val="Mylink"/>
        </w:rPr>
        <w:t>(h)</w:t>
      </w:r>
      <w:r w:rsidRPr="009D6161">
        <w:rPr>
          <w:rStyle w:val="Mylink"/>
        </w:rPr>
        <w:fldChar w:fldCharType="end"/>
      </w:r>
      <w:r w:rsidRPr="003C3148">
        <w:t>, se realizează prin calcul static neliniar sau calcul dinamic neliniar.</w:t>
      </w:r>
    </w:p>
    <w:p w14:paraId="0C0CB000" w14:textId="0CB47C5F" w:rsidR="003C3148" w:rsidRPr="003C3148" w:rsidRDefault="003C3148" w:rsidP="003C3148">
      <w:pPr>
        <w:pStyle w:val="Paragraf"/>
      </w:pPr>
      <w:r w:rsidRPr="003C3148">
        <w:t xml:space="preserve">La calculul structurii cu orice tip de </w:t>
      </w:r>
      <w:proofErr w:type="spellStart"/>
      <w:r w:rsidRPr="003C3148">
        <w:t>de</w:t>
      </w:r>
      <w:proofErr w:type="spellEnd"/>
      <w:r w:rsidRPr="003C3148">
        <w:t xml:space="preserve"> contravântuiri </w:t>
      </w:r>
      <w:proofErr w:type="spellStart"/>
      <w:r w:rsidRPr="003C3148">
        <w:t>centrice</w:t>
      </w:r>
      <w:proofErr w:type="spellEnd"/>
      <w:r w:rsidRPr="003C3148">
        <w:t>, pentru clădiri proiectate pentru clasa de ductilitate DCH sau DCM, se pot lua în considerare diagonalele întinse și comprimate dacă se îndeplinesc următoarele condi</w:t>
      </w:r>
      <w:r w:rsidR="00C86317">
        <w:t>ț</w:t>
      </w:r>
      <w:r w:rsidRPr="003C3148">
        <w:t>ii:</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5DC897A3" w14:textId="77777777" w:rsidR="003C3148" w:rsidRPr="003C3148" w:rsidRDefault="003C3148" w:rsidP="003C3148">
      <w:pPr>
        <w:pStyle w:val="a"/>
      </w:pPr>
      <w:r w:rsidRPr="003C3148">
        <w:t>se efectuează un calcul static sau dinamic neliniar;</w:t>
      </w:r>
    </w:p>
    <w:p w14:paraId="736E256C" w14:textId="77777777" w:rsidR="003C3148" w:rsidRPr="003C3148" w:rsidRDefault="003C3148" w:rsidP="003C3148">
      <w:pPr>
        <w:pStyle w:val="a"/>
      </w:pPr>
      <w:r w:rsidRPr="003C3148">
        <w:t xml:space="preserve">discretizarea diagonalelor se face cu elemente finite care să modeleze flambajul diagonalelor comprimate. </w:t>
      </w:r>
      <w:r w:rsidRPr="003C3148">
        <w:fldChar w:fldCharType="begin"/>
      </w:r>
      <w:r w:rsidRPr="003C3148">
        <w:rPr>
          <w:i/>
          <w:color w:val="FFFFFF"/>
          <w:sz w:val="12"/>
          <w:szCs w:val="12"/>
        </w:rPr>
        <w:instrText xml:space="preserve"> LISTNUM \l 1 \s 0 </w:instrText>
      </w:r>
      <w:r w:rsidRPr="003C3148">
        <w:fldChar w:fldCharType="end"/>
      </w:r>
      <w:bookmarkStart w:id="1141" w:name="_Toc144200005"/>
      <w:bookmarkStart w:id="1142" w:name="_Toc62480988"/>
    </w:p>
    <w:p w14:paraId="639E9EF0" w14:textId="77777777" w:rsidR="003C3148" w:rsidRPr="003C3148" w:rsidRDefault="003C3148" w:rsidP="00DB3A3B">
      <w:pPr>
        <w:pStyle w:val="Titlu111"/>
      </w:pPr>
      <w:bookmarkStart w:id="1143" w:name="_Toc320620704"/>
      <w:bookmarkStart w:id="1144" w:name="_Toc320620036"/>
      <w:bookmarkStart w:id="1145" w:name="_Ref320618741"/>
      <w:bookmarkStart w:id="1146" w:name="_Ref320614296"/>
      <w:bookmarkStart w:id="1147" w:name="_Toc318448665"/>
      <w:bookmarkStart w:id="1148" w:name="_Toc318448492"/>
      <w:bookmarkStart w:id="1149" w:name="_Toc318364538"/>
      <w:bookmarkStart w:id="1150" w:name="_Toc318364338"/>
      <w:bookmarkStart w:id="1151" w:name="_Toc361226925"/>
      <w:bookmarkStart w:id="1152" w:name="_Toc156230384"/>
      <w:bookmarkStart w:id="1153" w:name="_Toc184491234"/>
      <w:r w:rsidRPr="003C3148">
        <w:t>Calculul diagonalelor</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57443D05" w14:textId="229CE02F" w:rsidR="003C3148" w:rsidRPr="003C3148" w:rsidRDefault="003C3148" w:rsidP="003C3148">
      <w:pPr>
        <w:pStyle w:val="Paragraf"/>
      </w:pPr>
      <w:r w:rsidRPr="003C3148">
        <w:t>Sec</w:t>
      </w:r>
      <w:r w:rsidR="00C86317">
        <w:t>ț</w:t>
      </w:r>
      <w:r w:rsidRPr="003C3148">
        <w:t>iunile transversale ale diagonalelor trebuie să se încadreze în clasa 1 de sec</w:t>
      </w:r>
      <w:r w:rsidR="00C86317">
        <w:t>ț</w:t>
      </w:r>
      <w:r w:rsidRPr="003C3148">
        <w:t>iuni pentru proiectarea în clasa DCH de ductilitate, respectiv în clasa 1 sau 2 de sec</w:t>
      </w:r>
      <w:r w:rsidR="00C86317">
        <w:t>ț</w:t>
      </w:r>
      <w:r w:rsidRPr="003C3148">
        <w:t>iuni pentru proiectarea în clasa DCM de ductilitate, în conformitate cu prevederile din SR EN 1993-1-1. În cazul proiectării în clasa DCH de ductilitate, trebuie respectate suplimentar condi</w:t>
      </w:r>
      <w:r w:rsidR="00C86317">
        <w:t>ț</w:t>
      </w:r>
      <w:r w:rsidRPr="003C3148">
        <w:t>iile:</w:t>
      </w:r>
    </w:p>
    <w:p w14:paraId="6FE5CEDE" w14:textId="7F94D2CE" w:rsidR="003C3148" w:rsidRPr="003C3148" w:rsidRDefault="003C3148" w:rsidP="003C3148">
      <w:pPr>
        <w:pStyle w:val="a"/>
      </w:pPr>
      <w:r w:rsidRPr="003C3148">
        <w:t>pentru diagonale tubulare cu sec</w:t>
      </w:r>
      <w:r w:rsidR="00C86317">
        <w:t>ț</w:t>
      </w:r>
      <w:r w:rsidRPr="003C3148">
        <w:t>iuni circulare:</w:t>
      </w:r>
    </w:p>
    <w:tbl>
      <w:tblPr>
        <w:tblW w:w="5000" w:type="pct"/>
        <w:tblLook w:val="04A0" w:firstRow="1" w:lastRow="0" w:firstColumn="1" w:lastColumn="0" w:noHBand="0" w:noVBand="1"/>
      </w:tblPr>
      <w:tblGrid>
        <w:gridCol w:w="1044"/>
        <w:gridCol w:w="5642"/>
        <w:gridCol w:w="1672"/>
      </w:tblGrid>
      <w:tr w:rsidR="003C3148" w:rsidRPr="003C3148" w14:paraId="7BE95CE3" w14:textId="77777777" w:rsidTr="009367A9">
        <w:trPr>
          <w:trHeight w:val="940"/>
        </w:trPr>
        <w:tc>
          <w:tcPr>
            <w:tcW w:w="625" w:type="pct"/>
            <w:vAlign w:val="center"/>
          </w:tcPr>
          <w:p w14:paraId="5E3E039F" w14:textId="77777777" w:rsidR="003C3148" w:rsidRPr="003C3148" w:rsidRDefault="003C3148" w:rsidP="009367A9">
            <w:pPr>
              <w:rPr>
                <w:lang w:eastAsia="zh-TW"/>
              </w:rPr>
            </w:pPr>
          </w:p>
        </w:tc>
        <w:tc>
          <w:tcPr>
            <w:tcW w:w="3375" w:type="pct"/>
            <w:vAlign w:val="center"/>
            <w:hideMark/>
          </w:tcPr>
          <w:p w14:paraId="0C1DD709" w14:textId="77777777" w:rsidR="003C3148" w:rsidRPr="003C3148" w:rsidRDefault="003C3148" w:rsidP="009367A9">
            <w:pPr>
              <w:rPr>
                <w:rFonts w:ascii="Cambria Math" w:hAnsi="Cambria Math"/>
                <w:oMath/>
              </w:rPr>
            </w:pPr>
            <m:oMathPara>
              <m:oMathParaPr>
                <m:jc m:val="left"/>
              </m:oMathParaPr>
              <m:oMath>
                <m:r>
                  <w:rPr>
                    <w:rFonts w:ascii="Cambria Math" w:hAnsi="Cambria Math"/>
                  </w:rPr>
                  <m:t>D/t ≤ 47,4</m:t>
                </m:r>
                <m:sSup>
                  <m:sSupPr>
                    <m:ctrlPr>
                      <w:rPr>
                        <w:rFonts w:ascii="Cambria Math" w:hAnsi="Cambria Math"/>
                        <w:i/>
                      </w:rPr>
                    </m:ctrlPr>
                  </m:sSupPr>
                  <m:e>
                    <m:r>
                      <w:rPr>
                        <w:rFonts w:ascii="Cambria Math" w:hAnsi="Cambria Math"/>
                      </w:rPr>
                      <m:t>ε</m:t>
                    </m:r>
                  </m:e>
                  <m:sup>
                    <m:r>
                      <w:rPr>
                        <w:rFonts w:ascii="Cambria Math" w:hAnsi="Cambria Math"/>
                        <w:vertAlign w:val="superscript"/>
                      </w:rPr>
                      <m:t>2</m:t>
                    </m:r>
                  </m:sup>
                </m:sSup>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vertAlign w:val="subscript"/>
                      </w:rPr>
                      <m:t>rm</m:t>
                    </m:r>
                  </m:sub>
                </m:sSub>
              </m:oMath>
            </m:oMathPara>
          </w:p>
        </w:tc>
        <w:tc>
          <w:tcPr>
            <w:tcW w:w="1001" w:type="pct"/>
            <w:vAlign w:val="center"/>
            <w:hideMark/>
          </w:tcPr>
          <w:p w14:paraId="6FCF39CD" w14:textId="77777777" w:rsidR="003C3148" w:rsidRPr="003C3148" w:rsidRDefault="003C3148" w:rsidP="00DB3A3B">
            <w:pPr>
              <w:pStyle w:val="Ecuatia"/>
            </w:pPr>
            <w:r w:rsidRPr="003C3148">
              <w:t xml:space="preserve"> </w:t>
            </w:r>
          </w:p>
        </w:tc>
      </w:tr>
    </w:tbl>
    <w:p w14:paraId="429D7490" w14:textId="77777777" w:rsidR="003C3148" w:rsidRPr="003C3148" w:rsidRDefault="003C3148" w:rsidP="003C3148">
      <w:pPr>
        <w:pStyle w:val="Notatii"/>
      </w:pPr>
      <w:r w:rsidRPr="003C3148">
        <w:t>unde:</w:t>
      </w:r>
    </w:p>
    <w:p w14:paraId="2D8D9B25" w14:textId="77777777" w:rsidR="003C3148" w:rsidRPr="003C3148" w:rsidRDefault="003C3148" w:rsidP="003C3148">
      <w:pPr>
        <w:pStyle w:val="Notatii"/>
      </w:pPr>
      <m:oMath>
        <m:r>
          <w:rPr>
            <w:rFonts w:ascii="Cambria Math" w:hAnsi="Cambria Math"/>
          </w:rPr>
          <m:t xml:space="preserve">D </m:t>
        </m:r>
      </m:oMath>
      <w:r w:rsidRPr="003C3148">
        <w:tab/>
        <w:t>diametrul exterior al diagonalei;</w:t>
      </w:r>
    </w:p>
    <w:p w14:paraId="2C85A452" w14:textId="349C8629" w:rsidR="003C3148" w:rsidRPr="003C3148" w:rsidRDefault="003C3148" w:rsidP="003C3148">
      <w:pPr>
        <w:pStyle w:val="Notatii"/>
      </w:pPr>
      <m:oMath>
        <m:r>
          <w:rPr>
            <w:rFonts w:ascii="Cambria Math" w:hAnsi="Cambria Math"/>
          </w:rPr>
          <m:t>t</m:t>
        </m:r>
      </m:oMath>
      <w:r w:rsidRPr="003C3148">
        <w:tab/>
        <w:t>grosimea peretelui sec</w:t>
      </w:r>
      <w:proofErr w:type="spellStart"/>
      <w:r w:rsidR="00C86317">
        <w:t>ț</w:t>
      </w:r>
      <w:r w:rsidRPr="003C3148">
        <w:t>iunii</w:t>
      </w:r>
      <w:proofErr w:type="spellEnd"/>
      <w:r w:rsidRPr="003C3148">
        <w:t xml:space="preserve"> transversale a diagonalei;</w:t>
      </w:r>
    </w:p>
    <w:tbl>
      <w:tblPr>
        <w:tblW w:w="5000" w:type="pct"/>
        <w:tblLook w:val="04A0" w:firstRow="1" w:lastRow="0" w:firstColumn="1" w:lastColumn="0" w:noHBand="0" w:noVBand="1"/>
      </w:tblPr>
      <w:tblGrid>
        <w:gridCol w:w="1253"/>
        <w:gridCol w:w="5851"/>
        <w:gridCol w:w="1254"/>
      </w:tblGrid>
      <w:tr w:rsidR="003C3148" w:rsidRPr="003C3148" w14:paraId="2E3243E2" w14:textId="77777777" w:rsidTr="009367A9">
        <w:trPr>
          <w:trHeight w:val="523"/>
        </w:trPr>
        <w:tc>
          <w:tcPr>
            <w:tcW w:w="750" w:type="pct"/>
            <w:vAlign w:val="center"/>
          </w:tcPr>
          <w:p w14:paraId="1DFDBB60" w14:textId="77777777" w:rsidR="003C3148" w:rsidRPr="003C3148" w:rsidRDefault="003C3148" w:rsidP="009367A9">
            <w:pPr>
              <w:rPr>
                <w:lang w:eastAsia="zh-TW"/>
              </w:rPr>
            </w:pPr>
          </w:p>
        </w:tc>
        <w:tc>
          <w:tcPr>
            <w:tcW w:w="3500" w:type="pct"/>
            <w:vAlign w:val="center"/>
            <w:hideMark/>
          </w:tcPr>
          <w:p w14:paraId="2A0A26B2" w14:textId="77777777" w:rsidR="003C3148" w:rsidRPr="003C3148" w:rsidRDefault="003C3148" w:rsidP="009367A9">
            <m:oMathPara>
              <m:oMathParaPr>
                <m:jc m:val="left"/>
              </m:oMathParaPr>
              <m:oMath>
                <m:r>
                  <w:rPr>
                    <w:rFonts w:ascii="Cambria Math" w:hAnsi="Cambria Math"/>
                  </w:rPr>
                  <m:t xml:space="preserve">ε =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235</m:t>
                            </m:r>
                          </m:num>
                          <m:den>
                            <m:sSub>
                              <m:sSubPr>
                                <m:ctrlPr>
                                  <w:rPr>
                                    <w:rFonts w:ascii="Cambria Math" w:hAnsi="Cambria Math"/>
                                    <w:i/>
                                  </w:rPr>
                                </m:ctrlPr>
                              </m:sSubPr>
                              <m:e>
                                <m:r>
                                  <w:rPr>
                                    <w:rFonts w:ascii="Cambria Math" w:hAnsi="Cambria Math"/>
                                  </w:rPr>
                                  <m:t>f</m:t>
                                </m:r>
                              </m:e>
                              <m:sub>
                                <m:r>
                                  <w:rPr>
                                    <w:rFonts w:ascii="Cambria Math" w:hAnsi="Cambria Math"/>
                                    <w:vertAlign w:val="subscript"/>
                                  </w:rPr>
                                  <m:t>y</m:t>
                                </m:r>
                              </m:sub>
                            </m:sSub>
                          </m:den>
                        </m:f>
                      </m:e>
                    </m:d>
                  </m:e>
                  <m:sup>
                    <m:r>
                      <w:rPr>
                        <w:rFonts w:ascii="Cambria Math" w:hAnsi="Cambria Math"/>
                        <w:vertAlign w:val="superscript"/>
                      </w:rPr>
                      <m:t>0, 5</m:t>
                    </m:r>
                  </m:sup>
                </m:sSup>
              </m:oMath>
            </m:oMathPara>
          </w:p>
        </w:tc>
        <w:tc>
          <w:tcPr>
            <w:tcW w:w="750" w:type="pct"/>
            <w:vAlign w:val="center"/>
            <w:hideMark/>
          </w:tcPr>
          <w:p w14:paraId="627B45D1" w14:textId="77777777" w:rsidR="003C3148" w:rsidRPr="003C3148" w:rsidRDefault="003C3148" w:rsidP="00DB3A3B">
            <w:pPr>
              <w:pStyle w:val="Ecuatia"/>
            </w:pPr>
            <w:r w:rsidRPr="003C3148">
              <w:t xml:space="preserve"> </w:t>
            </w:r>
          </w:p>
        </w:tc>
      </w:tr>
    </w:tbl>
    <w:p w14:paraId="59631096" w14:textId="166C09F4" w:rsidR="003C3148" w:rsidRPr="003C3148" w:rsidRDefault="003C3148" w:rsidP="003C3148">
      <w:pPr>
        <w:pStyle w:val="a"/>
      </w:pPr>
      <w:r w:rsidRPr="003C3148">
        <w:t>pentru diagonale tubulare cu sec</w:t>
      </w:r>
      <w:r w:rsidR="00C86317">
        <w:t>ț</w:t>
      </w:r>
      <w:r w:rsidRPr="003C3148">
        <w:t xml:space="preserve">iuni rectangulare sau pătrate: </w:t>
      </w:r>
      <w:r w:rsidRPr="003C3148">
        <w:fldChar w:fldCharType="begin"/>
      </w:r>
      <w:r w:rsidRPr="003C3148">
        <w:rPr>
          <w:i/>
          <w:color w:val="FFFFFF"/>
          <w:sz w:val="12"/>
          <w:szCs w:val="12"/>
        </w:rPr>
        <w:instrText xml:space="preserve"> LISTNUM \l 1 \s 0 </w:instrText>
      </w:r>
      <w:r w:rsidRPr="003C3148">
        <w:fldChar w:fldCharType="end"/>
      </w:r>
    </w:p>
    <w:tbl>
      <w:tblPr>
        <w:tblW w:w="5000" w:type="pct"/>
        <w:tblLook w:val="04A0" w:firstRow="1" w:lastRow="0" w:firstColumn="1" w:lastColumn="0" w:noHBand="0" w:noVBand="1"/>
      </w:tblPr>
      <w:tblGrid>
        <w:gridCol w:w="1044"/>
        <w:gridCol w:w="5642"/>
        <w:gridCol w:w="1672"/>
      </w:tblGrid>
      <w:tr w:rsidR="003C3148" w:rsidRPr="003C3148" w14:paraId="75A8FAB7" w14:textId="77777777" w:rsidTr="009367A9">
        <w:trPr>
          <w:trHeight w:val="523"/>
        </w:trPr>
        <w:tc>
          <w:tcPr>
            <w:tcW w:w="625" w:type="pct"/>
            <w:vAlign w:val="center"/>
          </w:tcPr>
          <w:p w14:paraId="48804261" w14:textId="77777777" w:rsidR="003C3148" w:rsidRPr="003C3148" w:rsidRDefault="003C3148" w:rsidP="009367A9">
            <w:pPr>
              <w:rPr>
                <w:lang w:eastAsia="zh-TW"/>
              </w:rPr>
            </w:pPr>
          </w:p>
        </w:tc>
        <w:tc>
          <w:tcPr>
            <w:tcW w:w="3375" w:type="pct"/>
            <w:vAlign w:val="center"/>
            <w:hideMark/>
          </w:tcPr>
          <w:p w14:paraId="7B7F4EB0" w14:textId="77777777" w:rsidR="003C3148" w:rsidRPr="003C3148" w:rsidRDefault="003C3148" w:rsidP="009367A9">
            <w:pPr>
              <w:rPr>
                <w:rFonts w:ascii="Cambria Math" w:hAnsi="Cambria Math"/>
                <w:oMath/>
              </w:rPr>
            </w:pPr>
            <m:oMathPara>
              <m:oMathParaPr>
                <m:jc m:val="left"/>
              </m:oMathParaPr>
              <m:oMath>
                <m:r>
                  <w:rPr>
                    <w:rFonts w:ascii="Cambria Math" w:hAnsi="Cambria Math"/>
                  </w:rPr>
                  <m:t>c/t ≤ 19,4ε/</m:t>
                </m:r>
                <m:sSup>
                  <m:sSupPr>
                    <m:ctrlPr>
                      <w:rPr>
                        <w:rFonts w:ascii="Cambria Math" w:hAnsi="Cambria Math"/>
                        <w:i/>
                      </w:rPr>
                    </m:ctrlPr>
                  </m:sSupPr>
                  <m:e>
                    <m:sSub>
                      <m:sSubPr>
                        <m:ctrlPr>
                          <w:rPr>
                            <w:rFonts w:ascii="Cambria Math" w:hAnsi="Cambria Math"/>
                            <w:i/>
                          </w:rPr>
                        </m:ctrlPr>
                      </m:sSubPr>
                      <m:e>
                        <m:r>
                          <w:rPr>
                            <w:rFonts w:ascii="Cambria Math" w:hAnsi="Cambria Math"/>
                          </w:rPr>
                          <m:t>ω</m:t>
                        </m:r>
                      </m:e>
                      <m:sub>
                        <m:r>
                          <w:rPr>
                            <w:rFonts w:ascii="Cambria Math" w:hAnsi="Cambria Math"/>
                            <w:vertAlign w:val="subscript"/>
                          </w:rPr>
                          <m:t>rm</m:t>
                        </m:r>
                      </m:sub>
                    </m:sSub>
                  </m:e>
                  <m:sup>
                    <m:r>
                      <w:rPr>
                        <w:rFonts w:ascii="Cambria Math" w:hAnsi="Cambria Math"/>
                        <w:vertAlign w:val="superscript"/>
                      </w:rPr>
                      <m:t>0,5</m:t>
                    </m:r>
                  </m:sup>
                </m:sSup>
              </m:oMath>
            </m:oMathPara>
          </w:p>
        </w:tc>
        <w:tc>
          <w:tcPr>
            <w:tcW w:w="1001" w:type="pct"/>
            <w:vAlign w:val="center"/>
            <w:hideMark/>
          </w:tcPr>
          <w:p w14:paraId="5DFAB2C4" w14:textId="77777777" w:rsidR="003C3148" w:rsidRPr="003C3148" w:rsidRDefault="003C3148" w:rsidP="00DB3A3B">
            <w:pPr>
              <w:pStyle w:val="Ecuatia"/>
            </w:pPr>
            <w:r w:rsidRPr="003C3148">
              <w:t xml:space="preserve">  </w:t>
            </w:r>
          </w:p>
        </w:tc>
      </w:tr>
    </w:tbl>
    <w:p w14:paraId="6EA745CC" w14:textId="77777777" w:rsidR="003C3148" w:rsidRPr="003C3148" w:rsidRDefault="003C3148" w:rsidP="003C3148">
      <w:pPr>
        <w:pStyle w:val="Notatii"/>
      </w:pPr>
      <w:r w:rsidRPr="003C3148">
        <w:t>unde:</w:t>
      </w:r>
    </w:p>
    <w:p w14:paraId="222DA51D" w14:textId="460E48F7" w:rsidR="003C3148" w:rsidRPr="003C3148" w:rsidRDefault="003C3148" w:rsidP="003C3148">
      <w:pPr>
        <w:pStyle w:val="Notatii"/>
      </w:pPr>
      <m:oMath>
        <m:r>
          <w:rPr>
            <w:rFonts w:ascii="Cambria Math" w:hAnsi="Cambria Math"/>
          </w:rPr>
          <m:t>c</m:t>
        </m:r>
      </m:oMath>
      <w:r w:rsidRPr="003C3148">
        <w:tab/>
        <w:t>lă</w:t>
      </w:r>
      <w:proofErr w:type="spellStart"/>
      <w:r w:rsidR="00C86317">
        <w:t>ț</w:t>
      </w:r>
      <w:r w:rsidRPr="003C3148">
        <w:t>imea</w:t>
      </w:r>
      <w:proofErr w:type="spellEnd"/>
      <w:r w:rsidRPr="003C3148">
        <w:t xml:space="preserve"> peretelui sec</w:t>
      </w:r>
      <w:r w:rsidR="00C86317">
        <w:t>ț</w:t>
      </w:r>
      <w:r w:rsidRPr="003C3148">
        <w:t>iunii transversale a diagonalei;</w:t>
      </w:r>
    </w:p>
    <w:p w14:paraId="4C2402B4" w14:textId="274A0544" w:rsidR="003C3148" w:rsidRPr="003C3148" w:rsidRDefault="004C4A06" w:rsidP="003C3148">
      <w:pPr>
        <w:pStyle w:val="Notatii"/>
      </w:pPr>
      <m:oMath>
        <m:r>
          <w:rPr>
            <w:rFonts w:ascii="Cambria Math" w:hAnsi="Cambria Math"/>
          </w:rPr>
          <m:t>t</m:t>
        </m:r>
      </m:oMath>
      <w:r w:rsidR="003C3148" w:rsidRPr="003C3148">
        <w:tab/>
        <w:t>grosimea peretelui sec</w:t>
      </w:r>
      <w:proofErr w:type="spellStart"/>
      <w:r w:rsidR="00C86317">
        <w:t>ț</w:t>
      </w:r>
      <w:r w:rsidR="003C3148" w:rsidRPr="003C3148">
        <w:t>iunii</w:t>
      </w:r>
      <w:proofErr w:type="spellEnd"/>
      <w:r w:rsidR="003C3148" w:rsidRPr="003C3148">
        <w:t xml:space="preserve"> transversale a diagonalei.</w:t>
      </w:r>
    </w:p>
    <w:p w14:paraId="1C88A3EF" w14:textId="77777777" w:rsidR="003C3148" w:rsidRPr="003C3148" w:rsidRDefault="003C3148" w:rsidP="003C3148">
      <w:pPr>
        <w:pStyle w:val="Paragraf"/>
      </w:pPr>
      <w:r w:rsidRPr="003C3148">
        <w:t xml:space="preserve">Lungimea diagonalei se consideră egală cu lungimea </w:t>
      </w:r>
      <w:proofErr w:type="spellStart"/>
      <w:r w:rsidRPr="003C3148">
        <w:t>interax</w:t>
      </w:r>
      <w:proofErr w:type="spellEnd"/>
      <w:r w:rsidRPr="003C3148">
        <w:t xml:space="preserve"> a barei:</w:t>
      </w:r>
    </w:p>
    <w:p w14:paraId="4105DAEC" w14:textId="4993324B" w:rsidR="003C3148" w:rsidRPr="003C3148" w:rsidRDefault="003C3148" w:rsidP="003C3148">
      <w:pPr>
        <w:pStyle w:val="Nota"/>
      </w:pPr>
      <w:r w:rsidRPr="003C3148">
        <w:t>Notă: Aceasta este distan</w:t>
      </w:r>
      <w:r w:rsidR="00C86317">
        <w:t>ț</w:t>
      </w:r>
      <w:r w:rsidRPr="003C3148">
        <w:t>a între nodurile teoretice; nodurile se consideră a fi intersec</w:t>
      </w:r>
      <w:r w:rsidR="00C86317">
        <w:t>ț</w:t>
      </w:r>
      <w:r w:rsidRPr="003C3148">
        <w:t xml:space="preserve">iile axei diagonalei cu axele stâlpilor sau a grinzilor. </w:t>
      </w:r>
    </w:p>
    <w:p w14:paraId="18AC5412" w14:textId="77777777" w:rsidR="003C3148" w:rsidRPr="003C3148" w:rsidRDefault="003C3148" w:rsidP="003C3148">
      <w:pPr>
        <w:pStyle w:val="Paragraf"/>
      </w:pPr>
      <w:bookmarkStart w:id="1154" w:name="_Ref156220983"/>
      <w:r w:rsidRPr="003C3148">
        <w:t>Lungimea de flambaj a diagonalei se consideră:</w:t>
      </w:r>
      <w:bookmarkEnd w:id="1154"/>
    </w:p>
    <w:p w14:paraId="26220331" w14:textId="77777777" w:rsidR="003C3148" w:rsidRPr="003C3148" w:rsidRDefault="003C3148" w:rsidP="003C3148">
      <w:pPr>
        <w:pStyle w:val="a"/>
      </w:pPr>
      <w:r w:rsidRPr="003C3148">
        <w:lastRenderedPageBreak/>
        <w:t xml:space="preserve">egală cu lungimea barei, perpendicular pe planul cadrului </w:t>
      </w:r>
      <w:proofErr w:type="spellStart"/>
      <w:r w:rsidRPr="003C3148">
        <w:t>contravântuit</w:t>
      </w:r>
      <w:proofErr w:type="spellEnd"/>
      <w:r w:rsidRPr="003C3148">
        <w:t>;</w:t>
      </w:r>
    </w:p>
    <w:p w14:paraId="01E141AD" w14:textId="77777777" w:rsidR="003C3148" w:rsidRPr="003C3148" w:rsidRDefault="003C3148" w:rsidP="003C3148">
      <w:pPr>
        <w:pStyle w:val="a"/>
      </w:pPr>
      <w:r w:rsidRPr="003C3148">
        <w:t xml:space="preserve">egală cu 0,8 din lungimea barei, în planul cadrului </w:t>
      </w:r>
      <w:proofErr w:type="spellStart"/>
      <w:r w:rsidRPr="003C3148">
        <w:t>contravântuit</w:t>
      </w:r>
      <w:proofErr w:type="spellEnd"/>
      <w:r w:rsidRPr="003C3148">
        <w:t>;</w:t>
      </w:r>
    </w:p>
    <w:p w14:paraId="39A13947" w14:textId="77777777" w:rsidR="003C3148" w:rsidRPr="003C3148" w:rsidRDefault="003C3148" w:rsidP="003C3148">
      <w:pPr>
        <w:pStyle w:val="a"/>
      </w:pPr>
      <w:r w:rsidRPr="003C3148">
        <w:t xml:space="preserve">egală cu 0,8 din lungimea barei, perpendicular pe planul cadrului </w:t>
      </w:r>
      <w:proofErr w:type="spellStart"/>
      <w:r w:rsidRPr="003C3148">
        <w:t>contravântuit</w:t>
      </w:r>
      <w:proofErr w:type="spellEnd"/>
      <w:r w:rsidRPr="003C3148">
        <w:t>, în cazul diagonalelor în X;</w:t>
      </w:r>
    </w:p>
    <w:p w14:paraId="791F31CF" w14:textId="77777777" w:rsidR="003C3148" w:rsidRPr="003C3148" w:rsidRDefault="003C3148" w:rsidP="003C3148">
      <w:pPr>
        <w:pStyle w:val="a"/>
      </w:pPr>
      <w:r w:rsidRPr="003C3148">
        <w:t xml:space="preserve">egală cu 0,5 din lungimea barei, în planul cadrului </w:t>
      </w:r>
      <w:proofErr w:type="spellStart"/>
      <w:r w:rsidRPr="003C3148">
        <w:t>contravântuit</w:t>
      </w:r>
      <w:proofErr w:type="spellEnd"/>
      <w:r w:rsidRPr="003C3148">
        <w:t xml:space="preserve">, în cazul diagonalelor în X; </w:t>
      </w:r>
      <w:r w:rsidRPr="003C3148">
        <w:fldChar w:fldCharType="begin"/>
      </w:r>
      <w:r w:rsidRPr="003C3148">
        <w:rPr>
          <w:i/>
          <w:color w:val="FFFFFF"/>
          <w:sz w:val="12"/>
          <w:szCs w:val="12"/>
        </w:rPr>
        <w:instrText xml:space="preserve"> LISTNUM \l 1 \s 0 </w:instrText>
      </w:r>
      <w:r w:rsidRPr="003C3148">
        <w:fldChar w:fldCharType="end"/>
      </w:r>
    </w:p>
    <w:p w14:paraId="3CC6BAF3" w14:textId="45FBC8DE" w:rsidR="003C3148" w:rsidRPr="003C3148" w:rsidRDefault="003C3148" w:rsidP="003C3148">
      <w:pPr>
        <w:pStyle w:val="Paragraf"/>
      </w:pPr>
      <w:r w:rsidRPr="003C3148">
        <w:t>Prin excep</w:t>
      </w:r>
      <w:r w:rsidR="00C86317">
        <w:t>ț</w:t>
      </w:r>
      <w:r w:rsidRPr="003C3148">
        <w:t xml:space="preserve">ie de la </w:t>
      </w:r>
      <w:r w:rsidRPr="009D6161">
        <w:rPr>
          <w:rStyle w:val="Mylink"/>
        </w:rPr>
        <w:fldChar w:fldCharType="begin"/>
      </w:r>
      <w:r w:rsidR="009D6161" w:rsidRPr="009D6161">
        <w:rPr>
          <w:rStyle w:val="Mylink"/>
        </w:rPr>
        <w:instrText>REF _Ref156220983 \r \* CHARFORMAT \h</w:instrText>
      </w:r>
      <w:r w:rsidRPr="009D6161">
        <w:rPr>
          <w:rStyle w:val="Mylink"/>
        </w:rPr>
      </w:r>
      <w:r w:rsidRPr="009D6161">
        <w:rPr>
          <w:rStyle w:val="Mylink"/>
        </w:rPr>
        <w:fldChar w:fldCharType="separate"/>
      </w:r>
      <w:r w:rsidR="009464BD">
        <w:rPr>
          <w:rStyle w:val="Mylink"/>
        </w:rPr>
        <w:t>(3)</w:t>
      </w:r>
      <w:r w:rsidRPr="009D6161">
        <w:rPr>
          <w:rStyle w:val="Mylink"/>
        </w:rPr>
        <w:fldChar w:fldCharType="end"/>
      </w:r>
      <w:r w:rsidRPr="003C3148">
        <w:t>, în cazul unor date ob</w:t>
      </w:r>
      <w:r w:rsidR="00C86317">
        <w:t>ț</w:t>
      </w:r>
      <w:r w:rsidRPr="003C3148">
        <w:t>inute din studii sau încercări experimentale se pot adopta și alte valori pentru lungimile de flambaj.</w:t>
      </w:r>
    </w:p>
    <w:p w14:paraId="2EFED3B8" w14:textId="0CC7C876" w:rsidR="003C3148" w:rsidRPr="003C3148" w:rsidRDefault="003C3148" w:rsidP="003C3148">
      <w:pPr>
        <w:pStyle w:val="Paragraf"/>
      </w:pPr>
      <w:r w:rsidRPr="003C3148">
        <w:t xml:space="preserve">La cadrele </w:t>
      </w:r>
      <w:proofErr w:type="spellStart"/>
      <w:r w:rsidRPr="003C3148">
        <w:t>contravântuite</w:t>
      </w:r>
      <w:proofErr w:type="spellEnd"/>
      <w:r w:rsidRPr="003C3148">
        <w:t xml:space="preserve"> </w:t>
      </w:r>
      <w:proofErr w:type="spellStart"/>
      <w:r w:rsidRPr="003C3148">
        <w:t>centric</w:t>
      </w:r>
      <w:proofErr w:type="spellEnd"/>
      <w:r w:rsidRPr="003C3148">
        <w:t xml:space="preserve"> cu contravântuiri cu diagonale în „X”, la clădiri proiectate pentru clasa de ductilitate DCM, în cazul în care se iau în considerare numai barele întinse, zvelte</w:t>
      </w:r>
      <w:r w:rsidR="00C86317">
        <w:t>ț</w:t>
      </w:r>
      <w:r w:rsidRPr="003C3148">
        <w:t>ea se limitează conform condi</w:t>
      </w:r>
      <w:r w:rsidR="00C86317">
        <w:t>ț</w:t>
      </w:r>
      <w:r w:rsidRPr="003C3148">
        <w:t>iei:</w:t>
      </w:r>
    </w:p>
    <w:tbl>
      <w:tblPr>
        <w:tblW w:w="5000" w:type="pct"/>
        <w:tblLook w:val="04A0" w:firstRow="1" w:lastRow="0" w:firstColumn="1" w:lastColumn="0" w:noHBand="0" w:noVBand="1"/>
      </w:tblPr>
      <w:tblGrid>
        <w:gridCol w:w="1253"/>
        <w:gridCol w:w="5851"/>
        <w:gridCol w:w="1254"/>
      </w:tblGrid>
      <w:tr w:rsidR="003C3148" w:rsidRPr="003C3148" w14:paraId="552C4EEC" w14:textId="77777777" w:rsidTr="009367A9">
        <w:trPr>
          <w:trHeight w:val="523"/>
        </w:trPr>
        <w:tc>
          <w:tcPr>
            <w:tcW w:w="750" w:type="pct"/>
            <w:vAlign w:val="center"/>
          </w:tcPr>
          <w:p w14:paraId="010D12B6" w14:textId="77777777" w:rsidR="003C3148" w:rsidRPr="003C3148" w:rsidRDefault="003C3148" w:rsidP="009367A9">
            <w:pPr>
              <w:rPr>
                <w:lang w:eastAsia="zh-TW"/>
              </w:rPr>
            </w:pPr>
          </w:p>
        </w:tc>
        <w:tc>
          <w:tcPr>
            <w:tcW w:w="3500" w:type="pct"/>
            <w:vAlign w:val="center"/>
            <w:hideMark/>
          </w:tcPr>
          <w:p w14:paraId="6D9393ED" w14:textId="77777777" w:rsidR="003C3148" w:rsidRPr="003C3148" w:rsidRDefault="003C3148" w:rsidP="009367A9">
            <w:pPr>
              <w:rPr>
                <w:position w:val="-12"/>
              </w:rPr>
            </w:pPr>
            <m:oMathPara>
              <m:oMathParaPr>
                <m:jc m:val="left"/>
              </m:oMathParaPr>
              <m:oMath>
                <m:r>
                  <w:rPr>
                    <w:rFonts w:ascii="Cambria Math" w:hAnsi="Cambria Math"/>
                  </w:rPr>
                  <m:t>1,3π</m:t>
                </m:r>
                <m:rad>
                  <m:radPr>
                    <m:degHide m:val="1"/>
                    <m:ctrlPr>
                      <w:rPr>
                        <w:rFonts w:ascii="Cambria Math" w:hAnsi="Cambria Math"/>
                        <w:i/>
                      </w:rPr>
                    </m:ctrlPr>
                  </m:radPr>
                  <m:deg/>
                  <m:e>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f</m:t>
                            </m:r>
                          </m:e>
                          <m:sub>
                            <m:r>
                              <w:rPr>
                                <w:rFonts w:ascii="Cambria Math" w:hAnsi="Cambria Math"/>
                              </w:rPr>
                              <m:t>y</m:t>
                            </m:r>
                          </m:sub>
                        </m:sSub>
                      </m:den>
                    </m:f>
                  </m:e>
                </m:rad>
                <m:r>
                  <w:rPr>
                    <w:rFonts w:ascii="Cambria Math" w:hAnsi="Cambria Math"/>
                  </w:rPr>
                  <m:t>≤λ≤ 2,5π</m:t>
                </m:r>
                <m:rad>
                  <m:radPr>
                    <m:degHide m:val="1"/>
                    <m:ctrlPr>
                      <w:rPr>
                        <w:rFonts w:ascii="Cambria Math" w:hAnsi="Cambria Math"/>
                        <w:i/>
                      </w:rPr>
                    </m:ctrlPr>
                  </m:radPr>
                  <m:deg/>
                  <m:e>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f</m:t>
                            </m:r>
                          </m:e>
                          <m:sub>
                            <m:r>
                              <w:rPr>
                                <w:rFonts w:ascii="Cambria Math" w:hAnsi="Cambria Math"/>
                              </w:rPr>
                              <m:t>y</m:t>
                            </m:r>
                          </m:sub>
                        </m:sSub>
                      </m:den>
                    </m:f>
                  </m:e>
                </m:rad>
              </m:oMath>
            </m:oMathPara>
          </w:p>
        </w:tc>
        <w:tc>
          <w:tcPr>
            <w:tcW w:w="750" w:type="pct"/>
            <w:vAlign w:val="center"/>
            <w:hideMark/>
          </w:tcPr>
          <w:p w14:paraId="519ED3B3" w14:textId="77777777" w:rsidR="003C3148" w:rsidRPr="003C3148" w:rsidRDefault="003C3148" w:rsidP="00DB3A3B">
            <w:pPr>
              <w:pStyle w:val="Ecuatia"/>
            </w:pPr>
            <w:r w:rsidRPr="003C3148">
              <w:t xml:space="preserve">  </w:t>
            </w:r>
          </w:p>
        </w:tc>
      </w:tr>
    </w:tbl>
    <w:p w14:paraId="1FDC85DC" w14:textId="22F8E805" w:rsidR="003C3148" w:rsidRPr="003C3148" w:rsidRDefault="003C3148" w:rsidP="003C3148">
      <w:pPr>
        <w:pStyle w:val="Paragraf"/>
      </w:pPr>
      <w:r w:rsidRPr="003C3148">
        <w:t xml:space="preserve">La cadrele </w:t>
      </w:r>
      <w:proofErr w:type="spellStart"/>
      <w:r w:rsidRPr="003C3148">
        <w:t>contravântuite</w:t>
      </w:r>
      <w:proofErr w:type="spellEnd"/>
      <w:r w:rsidRPr="003C3148">
        <w:t xml:space="preserve"> </w:t>
      </w:r>
      <w:proofErr w:type="spellStart"/>
      <w:r w:rsidRPr="003C3148">
        <w:t>centric</w:t>
      </w:r>
      <w:proofErr w:type="spellEnd"/>
      <w:r w:rsidRPr="003C3148">
        <w:t xml:space="preserve"> cu contravântuiri cu diagonale în X, în cazul în care se iau în considerare atât barele întinse cât și cele comprimate, zvelte</w:t>
      </w:r>
      <w:r w:rsidR="00C86317">
        <w:t>ț</w:t>
      </w:r>
      <w:r w:rsidRPr="003C3148">
        <w:t>ea se limitează conform condi</w:t>
      </w:r>
      <w:r w:rsidR="00C86317">
        <w:t>ț</w:t>
      </w:r>
      <w:r w:rsidRPr="003C3148">
        <w:t>iilor:</w:t>
      </w:r>
    </w:p>
    <w:tbl>
      <w:tblPr>
        <w:tblW w:w="5000" w:type="pct"/>
        <w:tblLook w:val="04A0" w:firstRow="1" w:lastRow="0" w:firstColumn="1" w:lastColumn="0" w:noHBand="0" w:noVBand="1"/>
      </w:tblPr>
      <w:tblGrid>
        <w:gridCol w:w="1253"/>
        <w:gridCol w:w="5851"/>
        <w:gridCol w:w="1254"/>
      </w:tblGrid>
      <w:tr w:rsidR="003C3148" w:rsidRPr="003C3148" w14:paraId="40480EBB" w14:textId="77777777" w:rsidTr="009367A9">
        <w:trPr>
          <w:trHeight w:val="523"/>
        </w:trPr>
        <w:tc>
          <w:tcPr>
            <w:tcW w:w="750" w:type="pct"/>
            <w:vAlign w:val="center"/>
          </w:tcPr>
          <w:p w14:paraId="6A07FF64" w14:textId="77777777" w:rsidR="003C3148" w:rsidRPr="003C3148" w:rsidRDefault="003C3148" w:rsidP="009367A9">
            <w:pPr>
              <w:rPr>
                <w:lang w:eastAsia="zh-TW"/>
              </w:rPr>
            </w:pPr>
          </w:p>
        </w:tc>
        <w:tc>
          <w:tcPr>
            <w:tcW w:w="3500" w:type="pct"/>
            <w:vAlign w:val="center"/>
            <w:hideMark/>
          </w:tcPr>
          <w:p w14:paraId="4FDDA18E" w14:textId="77777777" w:rsidR="003C3148" w:rsidRPr="003C3148" w:rsidRDefault="003C3148" w:rsidP="009367A9">
            <m:oMath>
              <m:r>
                <w:rPr>
                  <w:rFonts w:ascii="Cambria Math" w:hAnsi="Cambria Math"/>
                </w:rPr>
                <m:t>λ≤2,0π</m:t>
              </m:r>
              <m:rad>
                <m:radPr>
                  <m:degHide m:val="1"/>
                  <m:ctrlPr>
                    <w:rPr>
                      <w:rFonts w:ascii="Cambria Math" w:hAnsi="Cambria Math"/>
                      <w:i/>
                    </w:rPr>
                  </m:ctrlPr>
                </m:radPr>
                <m:deg/>
                <m:e>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f</m:t>
                          </m:r>
                        </m:e>
                        <m:sub>
                          <m:r>
                            <w:rPr>
                              <w:rFonts w:ascii="Cambria Math" w:hAnsi="Cambria Math"/>
                            </w:rPr>
                            <m:t>y</m:t>
                          </m:r>
                        </m:sub>
                      </m:sSub>
                    </m:den>
                  </m:f>
                </m:e>
              </m:rad>
            </m:oMath>
            <w:r w:rsidRPr="003C3148">
              <w:t xml:space="preserve">  pentru clasa de ductilitate DCH</w:t>
            </w:r>
          </w:p>
          <w:p w14:paraId="048B9297" w14:textId="77777777" w:rsidR="003C3148" w:rsidRPr="003C3148" w:rsidRDefault="003C3148" w:rsidP="009367A9">
            <m:oMath>
              <m:r>
                <w:rPr>
                  <w:rFonts w:ascii="Cambria Math" w:hAnsi="Cambria Math"/>
                </w:rPr>
                <m:t>λ≤2,5π</m:t>
              </m:r>
              <m:rad>
                <m:radPr>
                  <m:degHide m:val="1"/>
                  <m:ctrlPr>
                    <w:rPr>
                      <w:rFonts w:ascii="Cambria Math" w:hAnsi="Cambria Math"/>
                      <w:i/>
                    </w:rPr>
                  </m:ctrlPr>
                </m:radPr>
                <m:deg/>
                <m:e>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f</m:t>
                          </m:r>
                        </m:e>
                        <m:sub>
                          <m:r>
                            <w:rPr>
                              <w:rFonts w:ascii="Cambria Math" w:hAnsi="Cambria Math"/>
                            </w:rPr>
                            <m:t>y</m:t>
                          </m:r>
                        </m:sub>
                      </m:sSub>
                    </m:den>
                  </m:f>
                </m:e>
              </m:rad>
            </m:oMath>
            <w:r w:rsidRPr="003C3148">
              <w:tab/>
              <w:t xml:space="preserve"> pentru clasa de ductilitate DCM</w:t>
            </w:r>
          </w:p>
        </w:tc>
        <w:tc>
          <w:tcPr>
            <w:tcW w:w="750" w:type="pct"/>
            <w:vAlign w:val="center"/>
            <w:hideMark/>
          </w:tcPr>
          <w:p w14:paraId="798361B3" w14:textId="77777777" w:rsidR="003C3148" w:rsidRPr="003C3148" w:rsidRDefault="003C3148" w:rsidP="00DB3A3B">
            <w:pPr>
              <w:pStyle w:val="Ecuatia"/>
            </w:pPr>
            <w:r w:rsidRPr="003C3148">
              <w:t xml:space="preserve">  </w:t>
            </w:r>
          </w:p>
        </w:tc>
      </w:tr>
    </w:tbl>
    <w:p w14:paraId="2769FBC5" w14:textId="2E766F6F" w:rsidR="003C3148" w:rsidRPr="003C3148" w:rsidRDefault="003C3148" w:rsidP="003C3148">
      <w:pPr>
        <w:pStyle w:val="Paragraf"/>
      </w:pPr>
      <w:r w:rsidRPr="003C3148">
        <w:t xml:space="preserve">La cadrele </w:t>
      </w:r>
      <w:proofErr w:type="spellStart"/>
      <w:r w:rsidRPr="003C3148">
        <w:t>contravântuite</w:t>
      </w:r>
      <w:proofErr w:type="spellEnd"/>
      <w:r w:rsidRPr="003C3148">
        <w:t xml:space="preserve"> </w:t>
      </w:r>
      <w:proofErr w:type="spellStart"/>
      <w:r w:rsidRPr="003C3148">
        <w:t>centric</w:t>
      </w:r>
      <w:proofErr w:type="spellEnd"/>
      <w:r w:rsidRPr="003C3148">
        <w:t xml:space="preserve"> cu contravântuiri care lucrează la întindere dar nu sunt dispuse în „X”, conform reprezentării din </w:t>
      </w:r>
      <w:r w:rsidRPr="009D6161">
        <w:rPr>
          <w:rStyle w:val="Mylink"/>
        </w:rPr>
        <w:fldChar w:fldCharType="begin"/>
      </w:r>
      <w:r w:rsidR="009D6161" w:rsidRPr="009D6161">
        <w:rPr>
          <w:rStyle w:val="Mylink"/>
        </w:rPr>
        <w:instrText>REF _Ref154151828 \r \* CHARFORMAT \h</w:instrText>
      </w:r>
      <w:r w:rsidRPr="009D6161">
        <w:rPr>
          <w:rStyle w:val="Mylink"/>
        </w:rPr>
      </w:r>
      <w:r w:rsidRPr="009D6161">
        <w:rPr>
          <w:rStyle w:val="Mylink"/>
        </w:rPr>
        <w:fldChar w:fldCharType="separate"/>
      </w:r>
      <w:r w:rsidR="009464BD">
        <w:rPr>
          <w:rStyle w:val="Mylink"/>
        </w:rPr>
        <w:t>Tabelul 6.3</w:t>
      </w:r>
      <w:r w:rsidRPr="009D6161">
        <w:rPr>
          <w:rStyle w:val="Mylink"/>
        </w:rPr>
        <w:fldChar w:fldCharType="end"/>
      </w:r>
      <w:r w:rsidR="00572A81">
        <w:rPr>
          <w:rStyle w:val="Mylink"/>
        </w:rPr>
        <w:t>,</w:t>
      </w:r>
      <w:r w:rsidR="00572A81" w:rsidRPr="00572A81">
        <w:t xml:space="preserve"> </w:t>
      </w:r>
      <w:r w:rsidRPr="009D6161">
        <w:rPr>
          <w:rStyle w:val="Mylink"/>
        </w:rPr>
        <w:fldChar w:fldCharType="begin"/>
      </w:r>
      <w:r w:rsidR="009D6161" w:rsidRPr="009D6161">
        <w:rPr>
          <w:rStyle w:val="Mylink"/>
        </w:rPr>
        <w:instrText>REF _Ref155351903 \r \* CHARFORMAT \h</w:instrText>
      </w:r>
      <w:r w:rsidRPr="009D6161">
        <w:rPr>
          <w:rStyle w:val="Mylink"/>
        </w:rPr>
      </w:r>
      <w:r w:rsidRPr="009D6161">
        <w:rPr>
          <w:rStyle w:val="Mylink"/>
        </w:rPr>
        <w:fldChar w:fldCharType="separate"/>
      </w:r>
      <w:r w:rsidR="009464BD">
        <w:rPr>
          <w:rStyle w:val="Mylink"/>
        </w:rPr>
        <w:t>(h)</w:t>
      </w:r>
      <w:r w:rsidRPr="009D6161">
        <w:rPr>
          <w:rStyle w:val="Mylink"/>
        </w:rPr>
        <w:fldChar w:fldCharType="end"/>
      </w:r>
      <w:r w:rsidR="00572A81">
        <w:rPr>
          <w:rStyle w:val="Mylink"/>
        </w:rPr>
        <w:t>,</w:t>
      </w:r>
      <w:r w:rsidR="00572A81" w:rsidRPr="00572A81">
        <w:t xml:space="preserve"> </w:t>
      </w:r>
      <w:r w:rsidRPr="009D6161">
        <w:rPr>
          <w:rStyle w:val="Mylink"/>
        </w:rPr>
        <w:fldChar w:fldCharType="begin"/>
      </w:r>
      <w:r w:rsidR="009D6161" w:rsidRPr="009D6161">
        <w:rPr>
          <w:rStyle w:val="Mylink"/>
        </w:rPr>
        <w:instrText>REF _Ref155797474 \r \* CHARFORMAT \h</w:instrText>
      </w:r>
      <w:r w:rsidRPr="009D6161">
        <w:rPr>
          <w:rStyle w:val="Mylink"/>
        </w:rPr>
      </w:r>
      <w:r w:rsidRPr="009D6161">
        <w:rPr>
          <w:rStyle w:val="Mylink"/>
        </w:rPr>
        <w:fldChar w:fldCharType="separate"/>
      </w:r>
      <w:r w:rsidR="009464BD">
        <w:rPr>
          <w:rStyle w:val="Mylink"/>
        </w:rPr>
        <w:t>(i)</w:t>
      </w:r>
      <w:r w:rsidRPr="009D6161">
        <w:rPr>
          <w:rStyle w:val="Mylink"/>
        </w:rPr>
        <w:fldChar w:fldCharType="end"/>
      </w:r>
      <w:r w:rsidRPr="003C3148">
        <w:t xml:space="preserve"> și </w:t>
      </w:r>
      <w:r w:rsidRPr="009D6161">
        <w:rPr>
          <w:rStyle w:val="Mylink"/>
        </w:rPr>
        <w:fldChar w:fldCharType="begin"/>
      </w:r>
      <w:r w:rsidR="009D6161" w:rsidRPr="009D6161">
        <w:rPr>
          <w:rStyle w:val="Mylink"/>
        </w:rPr>
        <w:instrText>REF _Ref320616292 \r \* CHARFORMAT \h</w:instrText>
      </w:r>
      <w:r w:rsidRPr="009D6161">
        <w:rPr>
          <w:rStyle w:val="Mylink"/>
        </w:rPr>
      </w:r>
      <w:r w:rsidRPr="009D6161">
        <w:rPr>
          <w:rStyle w:val="Mylink"/>
        </w:rPr>
        <w:fldChar w:fldCharType="separate"/>
      </w:r>
      <w:r w:rsidR="009464BD">
        <w:rPr>
          <w:rStyle w:val="Mylink"/>
        </w:rPr>
        <w:t>Figura 6.7</w:t>
      </w:r>
      <w:r w:rsidRPr="009D6161">
        <w:rPr>
          <w:rStyle w:val="Mylink"/>
        </w:rPr>
        <w:fldChar w:fldCharType="end"/>
      </w:r>
      <w:r w:rsidRPr="003C3148">
        <w:t>, zvelte</w:t>
      </w:r>
      <w:r w:rsidR="00C86317">
        <w:t>ț</w:t>
      </w:r>
      <w:r w:rsidRPr="003C3148">
        <w:t xml:space="preserve">ea </w:t>
      </w:r>
      <m:oMath>
        <m:r>
          <w:rPr>
            <w:rFonts w:ascii="Cambria Math" w:hAnsi="Cambria Math"/>
          </w:rPr>
          <m:t>se</m:t>
        </m:r>
      </m:oMath>
      <w:r w:rsidRPr="003C3148">
        <w:t xml:space="preserve"> limitează conform rela</w:t>
      </w:r>
      <w:proofErr w:type="spellStart"/>
      <w:r w:rsidR="00C86317">
        <w:t>ț</w:t>
      </w:r>
      <w:r w:rsidRPr="003C3148">
        <w:t>iei</w:t>
      </w:r>
      <w:proofErr w:type="spellEnd"/>
      <w:r w:rsidRPr="003C3148">
        <w:t>:</w:t>
      </w:r>
    </w:p>
    <w:tbl>
      <w:tblPr>
        <w:tblW w:w="5000" w:type="pct"/>
        <w:tblLook w:val="04A0" w:firstRow="1" w:lastRow="0" w:firstColumn="1" w:lastColumn="0" w:noHBand="0" w:noVBand="1"/>
      </w:tblPr>
      <w:tblGrid>
        <w:gridCol w:w="1253"/>
        <w:gridCol w:w="5851"/>
        <w:gridCol w:w="1254"/>
      </w:tblGrid>
      <w:tr w:rsidR="003C3148" w:rsidRPr="003C3148" w14:paraId="2DBBECDE" w14:textId="77777777" w:rsidTr="009367A9">
        <w:trPr>
          <w:trHeight w:val="523"/>
        </w:trPr>
        <w:tc>
          <w:tcPr>
            <w:tcW w:w="750" w:type="pct"/>
            <w:vAlign w:val="center"/>
          </w:tcPr>
          <w:p w14:paraId="27EC7442" w14:textId="77777777" w:rsidR="003C3148" w:rsidRPr="003C3148" w:rsidRDefault="003C3148" w:rsidP="009367A9">
            <w:pPr>
              <w:rPr>
                <w:lang w:eastAsia="zh-TW"/>
              </w:rPr>
            </w:pPr>
          </w:p>
        </w:tc>
        <w:tc>
          <w:tcPr>
            <w:tcW w:w="3500" w:type="pct"/>
            <w:vAlign w:val="center"/>
            <w:hideMark/>
          </w:tcPr>
          <w:p w14:paraId="3534CA97" w14:textId="77777777" w:rsidR="003C3148" w:rsidRPr="003C3148" w:rsidRDefault="003C3148" w:rsidP="009367A9">
            <m:oMath>
              <m:r>
                <w:rPr>
                  <w:rFonts w:ascii="Cambria Math" w:hAnsi="Cambria Math"/>
                </w:rPr>
                <m:t>λ≤2,0π</m:t>
              </m:r>
              <m:rad>
                <m:radPr>
                  <m:degHide m:val="1"/>
                  <m:ctrlPr>
                    <w:rPr>
                      <w:rFonts w:ascii="Cambria Math" w:hAnsi="Cambria Math"/>
                      <w:i/>
                    </w:rPr>
                  </m:ctrlPr>
                </m:radPr>
                <m:deg/>
                <m:e>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f</m:t>
                          </m:r>
                        </m:e>
                        <m:sub>
                          <m:r>
                            <w:rPr>
                              <w:rFonts w:ascii="Cambria Math" w:hAnsi="Cambria Math"/>
                            </w:rPr>
                            <m:t>y</m:t>
                          </m:r>
                        </m:sub>
                      </m:sSub>
                    </m:den>
                  </m:f>
                </m:e>
              </m:rad>
            </m:oMath>
            <w:r w:rsidRPr="003C3148">
              <w:t xml:space="preserve">  </w:t>
            </w:r>
          </w:p>
        </w:tc>
        <w:tc>
          <w:tcPr>
            <w:tcW w:w="750" w:type="pct"/>
            <w:vAlign w:val="center"/>
            <w:hideMark/>
          </w:tcPr>
          <w:p w14:paraId="454CC8B0" w14:textId="77777777" w:rsidR="003C3148" w:rsidRPr="003C3148" w:rsidRDefault="003C3148" w:rsidP="00DB3A3B">
            <w:pPr>
              <w:pStyle w:val="Ecuatia"/>
            </w:pPr>
            <w:r w:rsidRPr="003C3148">
              <w:t xml:space="preserve">  </w:t>
            </w:r>
          </w:p>
        </w:tc>
      </w:tr>
    </w:tbl>
    <w:p w14:paraId="1D7ACDD4" w14:textId="48D2AA64" w:rsidR="003C3148" w:rsidRPr="003C3148" w:rsidRDefault="003C3148" w:rsidP="003C3148">
      <w:pPr>
        <w:pStyle w:val="Paragraf"/>
      </w:pPr>
      <w:r w:rsidRPr="003C3148">
        <w:t xml:space="preserve">La cadrele </w:t>
      </w:r>
      <w:proofErr w:type="spellStart"/>
      <w:r w:rsidRPr="003C3148">
        <w:t>contravântuite</w:t>
      </w:r>
      <w:proofErr w:type="spellEnd"/>
      <w:r w:rsidRPr="003C3148">
        <w:t xml:space="preserve"> </w:t>
      </w:r>
      <w:proofErr w:type="spellStart"/>
      <w:r w:rsidRPr="003C3148">
        <w:t>centric</w:t>
      </w:r>
      <w:proofErr w:type="spellEnd"/>
      <w:r w:rsidRPr="003C3148">
        <w:t xml:space="preserve"> cu contravântuiri în „V” și „V” inversat, zvelte</w:t>
      </w:r>
      <w:r w:rsidR="00C86317">
        <w:t>ț</w:t>
      </w:r>
      <w:r w:rsidRPr="003C3148">
        <w:t>ea se limitează conform rela</w:t>
      </w:r>
      <w:r w:rsidR="00C86317">
        <w:t>ț</w:t>
      </w:r>
      <w:r w:rsidRPr="003C3148">
        <w:t>iei:</w:t>
      </w:r>
    </w:p>
    <w:tbl>
      <w:tblPr>
        <w:tblW w:w="5000" w:type="pct"/>
        <w:tblLook w:val="04A0" w:firstRow="1" w:lastRow="0" w:firstColumn="1" w:lastColumn="0" w:noHBand="0" w:noVBand="1"/>
      </w:tblPr>
      <w:tblGrid>
        <w:gridCol w:w="1253"/>
        <w:gridCol w:w="5851"/>
        <w:gridCol w:w="1254"/>
      </w:tblGrid>
      <w:tr w:rsidR="003C3148" w:rsidRPr="003C3148" w14:paraId="057ACC64" w14:textId="77777777" w:rsidTr="009367A9">
        <w:trPr>
          <w:trHeight w:val="523"/>
        </w:trPr>
        <w:tc>
          <w:tcPr>
            <w:tcW w:w="750" w:type="pct"/>
            <w:vAlign w:val="center"/>
          </w:tcPr>
          <w:p w14:paraId="0B36F4F1" w14:textId="77777777" w:rsidR="003C3148" w:rsidRPr="003C3148" w:rsidRDefault="003C3148" w:rsidP="009367A9">
            <w:pPr>
              <w:rPr>
                <w:lang w:eastAsia="zh-TW"/>
              </w:rPr>
            </w:pPr>
          </w:p>
        </w:tc>
        <w:tc>
          <w:tcPr>
            <w:tcW w:w="3500" w:type="pct"/>
            <w:vAlign w:val="center"/>
            <w:hideMark/>
          </w:tcPr>
          <w:p w14:paraId="565F7A7F" w14:textId="77777777" w:rsidR="003C3148" w:rsidRPr="003C3148" w:rsidRDefault="003C3148" w:rsidP="009367A9">
            <m:oMathPara>
              <m:oMathParaPr>
                <m:jc m:val="left"/>
              </m:oMathParaPr>
              <m:oMath>
                <m:r>
                  <w:rPr>
                    <w:rFonts w:ascii="Cambria Math" w:hAnsi="Cambria Math"/>
                  </w:rPr>
                  <m:t>λ≤2,0π</m:t>
                </m:r>
                <m:rad>
                  <m:radPr>
                    <m:degHide m:val="1"/>
                    <m:ctrlPr>
                      <w:rPr>
                        <w:rFonts w:ascii="Cambria Math" w:hAnsi="Cambria Math"/>
                        <w:i/>
                      </w:rPr>
                    </m:ctrlPr>
                  </m:radPr>
                  <m:deg/>
                  <m:e>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f</m:t>
                            </m:r>
                          </m:e>
                          <m:sub>
                            <m:r>
                              <w:rPr>
                                <w:rFonts w:ascii="Cambria Math" w:hAnsi="Cambria Math"/>
                              </w:rPr>
                              <m:t>y</m:t>
                            </m:r>
                          </m:sub>
                        </m:sSub>
                      </m:den>
                    </m:f>
                  </m:e>
                </m:rad>
              </m:oMath>
            </m:oMathPara>
          </w:p>
        </w:tc>
        <w:tc>
          <w:tcPr>
            <w:tcW w:w="750" w:type="pct"/>
            <w:vAlign w:val="center"/>
            <w:hideMark/>
          </w:tcPr>
          <w:p w14:paraId="27EB35C7" w14:textId="77777777" w:rsidR="003C3148" w:rsidRPr="003C3148" w:rsidRDefault="003C3148" w:rsidP="00DB3A3B">
            <w:pPr>
              <w:pStyle w:val="Ecuatia"/>
            </w:pPr>
            <w:r w:rsidRPr="003C3148">
              <w:t xml:space="preserve">  </w:t>
            </w:r>
          </w:p>
        </w:tc>
      </w:tr>
    </w:tbl>
    <w:p w14:paraId="52FFDB8A" w14:textId="1EA454E7" w:rsidR="003C3148" w:rsidRPr="003C3148" w:rsidRDefault="003C3148" w:rsidP="003C3148">
      <w:pPr>
        <w:pStyle w:val="Paragraf"/>
      </w:pPr>
      <w:r w:rsidRPr="003C3148">
        <w:t xml:space="preserve">La cadrele </w:t>
      </w:r>
      <w:proofErr w:type="spellStart"/>
      <w:r w:rsidRPr="003C3148">
        <w:t>contravântuite</w:t>
      </w:r>
      <w:proofErr w:type="spellEnd"/>
      <w:r w:rsidRPr="003C3148">
        <w:t xml:space="preserve"> </w:t>
      </w:r>
      <w:proofErr w:type="spellStart"/>
      <w:r w:rsidRPr="003C3148">
        <w:t>centric</w:t>
      </w:r>
      <w:proofErr w:type="spellEnd"/>
      <w:r w:rsidRPr="003C3148">
        <w:t xml:space="preserve"> cu cel mult două niveluri nu se aplică nici o limitare suplimentară pentru zvelte</w:t>
      </w:r>
      <w:r w:rsidR="00C86317">
        <w:t>ț</w:t>
      </w:r>
      <w:r w:rsidRPr="003C3148">
        <w:t>e, indiferent de modul de dispunere a contravântuirilor.</w:t>
      </w:r>
    </w:p>
    <w:p w14:paraId="3C96145A" w14:textId="0FD7C44C" w:rsidR="003C3148" w:rsidRPr="003C3148" w:rsidRDefault="003C3148" w:rsidP="003C3148">
      <w:pPr>
        <w:pStyle w:val="Paragraf"/>
      </w:pPr>
      <w:r w:rsidRPr="003C3148">
        <w:t>Diagonalele întinse se realizează astfel încât să îndeplinească rela</w:t>
      </w:r>
      <w:r w:rsidR="00C86317">
        <w:t>ț</w:t>
      </w:r>
      <w:r w:rsidRPr="003C3148">
        <w:t>ia:</w:t>
      </w:r>
    </w:p>
    <w:tbl>
      <w:tblPr>
        <w:tblW w:w="5000" w:type="pct"/>
        <w:tblLook w:val="04A0" w:firstRow="1" w:lastRow="0" w:firstColumn="1" w:lastColumn="0" w:noHBand="0" w:noVBand="1"/>
      </w:tblPr>
      <w:tblGrid>
        <w:gridCol w:w="1253"/>
        <w:gridCol w:w="5851"/>
        <w:gridCol w:w="1254"/>
      </w:tblGrid>
      <w:tr w:rsidR="003C3148" w:rsidRPr="003C3148" w14:paraId="45BDCD11" w14:textId="77777777" w:rsidTr="009367A9">
        <w:trPr>
          <w:trHeight w:val="523"/>
        </w:trPr>
        <w:tc>
          <w:tcPr>
            <w:tcW w:w="750" w:type="pct"/>
            <w:vAlign w:val="center"/>
          </w:tcPr>
          <w:p w14:paraId="649784A7" w14:textId="77777777" w:rsidR="003C3148" w:rsidRPr="003C3148" w:rsidRDefault="003C3148" w:rsidP="009367A9">
            <w:pPr>
              <w:rPr>
                <w:lang w:eastAsia="zh-TW"/>
              </w:rPr>
            </w:pPr>
          </w:p>
        </w:tc>
        <w:tc>
          <w:tcPr>
            <w:tcW w:w="3500" w:type="pct"/>
            <w:vAlign w:val="center"/>
            <w:hideMark/>
          </w:tcPr>
          <w:p w14:paraId="23C8F135" w14:textId="77777777" w:rsidR="003C3148" w:rsidRPr="003C3148" w:rsidRDefault="00000000" w:rsidP="009367A9">
            <m:oMathPara>
              <m:oMathParaPr>
                <m:jc m:val="left"/>
              </m:oMathParaPr>
              <m:oMath>
                <m:sSub>
                  <m:sSubPr>
                    <m:ctrlPr>
                      <w:rPr>
                        <w:rFonts w:ascii="Cambria Math" w:hAnsi="Cambria Math"/>
                        <w:i/>
                      </w:rPr>
                    </m:ctrlPr>
                  </m:sSubPr>
                  <m:e>
                    <m:r>
                      <w:rPr>
                        <w:rFonts w:ascii="Cambria Math"/>
                      </w:rPr>
                      <m:t>N</m:t>
                    </m:r>
                  </m:e>
                  <m:sub>
                    <m:r>
                      <w:rPr>
                        <w:rFonts w:ascii="Cambria Math"/>
                      </w:rPr>
                      <m:t>pl,Rd</m:t>
                    </m:r>
                  </m:sub>
                </m:sSub>
                <m:r>
                  <w:rPr>
                    <w:rFonts w:ascii="Cambria Math"/>
                  </w:rPr>
                  <m:t>≥</m:t>
                </m:r>
                <m:sSub>
                  <m:sSubPr>
                    <m:ctrlPr>
                      <w:rPr>
                        <w:rFonts w:ascii="Cambria Math" w:hAnsi="Cambria Math"/>
                        <w:i/>
                      </w:rPr>
                    </m:ctrlPr>
                  </m:sSubPr>
                  <m:e>
                    <m:r>
                      <w:rPr>
                        <w:rFonts w:ascii="Cambria Math"/>
                      </w:rPr>
                      <m:t>N</m:t>
                    </m:r>
                  </m:e>
                  <m:sub>
                    <m:r>
                      <w:rPr>
                        <w:rFonts w:ascii="Cambria Math"/>
                      </w:rPr>
                      <m:t>Ed</m:t>
                    </m:r>
                  </m:sub>
                </m:sSub>
              </m:oMath>
            </m:oMathPara>
          </w:p>
        </w:tc>
        <w:tc>
          <w:tcPr>
            <w:tcW w:w="750" w:type="pct"/>
            <w:vAlign w:val="center"/>
            <w:hideMark/>
          </w:tcPr>
          <w:p w14:paraId="6EDA3F5D" w14:textId="77777777" w:rsidR="003C3148" w:rsidRPr="003C3148" w:rsidRDefault="003C3148" w:rsidP="00DB3A3B">
            <w:pPr>
              <w:pStyle w:val="Ecuatia"/>
            </w:pPr>
            <w:r w:rsidRPr="003C3148">
              <w:t xml:space="preserve">  </w:t>
            </w:r>
          </w:p>
        </w:tc>
      </w:tr>
    </w:tbl>
    <w:p w14:paraId="1D70EFCD" w14:textId="77777777" w:rsidR="003C3148" w:rsidRPr="003C3148" w:rsidRDefault="003C3148" w:rsidP="003C3148">
      <w:pPr>
        <w:pStyle w:val="Notatii"/>
      </w:pPr>
      <w:r w:rsidRPr="003C3148">
        <w:t>unde:</w:t>
      </w:r>
    </w:p>
    <w:p w14:paraId="10AC5129" w14:textId="7D3DA956" w:rsidR="003C3148" w:rsidRPr="003C3148" w:rsidRDefault="00000000" w:rsidP="003C3148">
      <w:pPr>
        <w:pStyle w:val="Notatii"/>
      </w:pPr>
      <m:oMath>
        <m:sSub>
          <m:sSubPr>
            <m:ctrlPr>
              <w:rPr>
                <w:rFonts w:ascii="Cambria Math" w:hAnsi="Cambria Math"/>
                <w:i/>
              </w:rPr>
            </m:ctrlPr>
          </m:sSubPr>
          <m:e>
            <m:r>
              <w:rPr>
                <w:rFonts w:ascii="Cambria Math"/>
              </w:rPr>
              <m:t>N</m:t>
            </m:r>
          </m:e>
          <m:sub>
            <m:r>
              <w:rPr>
                <w:rFonts w:ascii="Cambria Math"/>
              </w:rPr>
              <m:t>Ed</m:t>
            </m:r>
          </m:sub>
        </m:sSub>
      </m:oMath>
      <w:r w:rsidR="003C3148" w:rsidRPr="003C3148">
        <w:t xml:space="preserve"> </w:t>
      </w:r>
      <w:r w:rsidR="003C3148" w:rsidRPr="003C3148">
        <w:tab/>
        <w:t>valoarea de proiectare a for</w:t>
      </w:r>
      <w:proofErr w:type="spellStart"/>
      <w:r w:rsidR="00C86317">
        <w:t>ț</w:t>
      </w:r>
      <w:r w:rsidR="003C3148" w:rsidRPr="003C3148">
        <w:t>ei</w:t>
      </w:r>
      <w:proofErr w:type="spellEnd"/>
      <w:r w:rsidR="003C3148" w:rsidRPr="003C3148">
        <w:t xml:space="preserve"> axiale de întindere din diagonală din gruparea seismică de încărcări;</w:t>
      </w:r>
    </w:p>
    <w:p w14:paraId="3DB24286" w14:textId="05BCC51F" w:rsidR="003C3148" w:rsidRPr="003C3148" w:rsidRDefault="00000000" w:rsidP="003C3148">
      <w:pPr>
        <w:pStyle w:val="Notatii"/>
      </w:pPr>
      <m:oMath>
        <m:sSub>
          <m:sSubPr>
            <m:ctrlPr>
              <w:rPr>
                <w:rFonts w:ascii="Cambria Math" w:hAnsi="Cambria Math"/>
                <w:i/>
              </w:rPr>
            </m:ctrlPr>
          </m:sSubPr>
          <m:e>
            <m:r>
              <w:rPr>
                <w:rFonts w:ascii="Cambria Math"/>
              </w:rPr>
              <m:t>N</m:t>
            </m:r>
          </m:e>
          <m:sub>
            <m:r>
              <w:rPr>
                <w:rFonts w:ascii="Cambria Math"/>
              </w:rPr>
              <m:t>pl,Rd</m:t>
            </m:r>
          </m:sub>
        </m:sSub>
      </m:oMath>
      <w:r w:rsidR="003C3148" w:rsidRPr="003C3148">
        <w:t xml:space="preserve"> valoarea de proiectare a capacită</w:t>
      </w:r>
      <w:r w:rsidR="00C86317">
        <w:t>ț</w:t>
      </w:r>
      <w:r w:rsidR="003C3148" w:rsidRPr="003C3148">
        <w:t>ii de rezisten</w:t>
      </w:r>
      <w:r w:rsidR="00C86317">
        <w:t>ț</w:t>
      </w:r>
      <w:r w:rsidR="003C3148" w:rsidRPr="003C3148">
        <w:t>ă plastică la întindere a sec</w:t>
      </w:r>
      <w:r w:rsidR="00C86317">
        <w:t>ț</w:t>
      </w:r>
      <w:r w:rsidR="003C3148" w:rsidRPr="003C3148">
        <w:t>iunii transversale brute a diagonalei, determinată conform SR EN 1993-1-1.</w:t>
      </w:r>
    </w:p>
    <w:p w14:paraId="7AAEE418" w14:textId="5A8487FB" w:rsidR="003C3148" w:rsidRPr="003C3148" w:rsidRDefault="003C3148" w:rsidP="003C3148">
      <w:pPr>
        <w:pStyle w:val="Paragraf"/>
      </w:pPr>
      <w:r w:rsidRPr="003C3148">
        <w:lastRenderedPageBreak/>
        <w:t>Verificarea rezisten</w:t>
      </w:r>
      <w:r w:rsidR="00C86317">
        <w:t>ț</w:t>
      </w:r>
      <w:r w:rsidRPr="003C3148">
        <w:t>ei diagonalelor comprimate se face pe baza prevederilor SR EN 1993-1-1.</w:t>
      </w:r>
    </w:p>
    <w:p w14:paraId="22716F9F" w14:textId="5EDF752A" w:rsidR="003C3148" w:rsidRPr="003C3148" w:rsidRDefault="00F84856" w:rsidP="003C3148">
      <w:pPr>
        <w:pStyle w:val="Paragraf"/>
      </w:pPr>
      <w:r>
        <w:t xml:space="preserve">Pentru cadre </w:t>
      </w:r>
      <w:proofErr w:type="spellStart"/>
      <w:r>
        <w:t>contravântuite</w:t>
      </w:r>
      <w:proofErr w:type="spellEnd"/>
      <w:r>
        <w:t xml:space="preserve"> </w:t>
      </w:r>
      <w:proofErr w:type="spellStart"/>
      <w:r>
        <w:t>centric</w:t>
      </w:r>
      <w:proofErr w:type="spellEnd"/>
      <w:r>
        <w:t xml:space="preserve"> din </w:t>
      </w:r>
      <w:r w:rsidRPr="00F84856">
        <w:rPr>
          <w:rStyle w:val="Mylink"/>
        </w:rPr>
        <w:fldChar w:fldCharType="begin"/>
      </w:r>
      <w:r w:rsidRPr="00F84856">
        <w:rPr>
          <w:rStyle w:val="Mylink"/>
        </w:rPr>
        <w:instrText xml:space="preserve"> REF _Ref154151828 \r \h </w:instrText>
      </w:r>
      <w:r>
        <w:rPr>
          <w:rStyle w:val="Mylink"/>
        </w:rPr>
        <w:instrText xml:space="preserve"> \* MERGEFORMAT </w:instrText>
      </w:r>
      <w:r w:rsidRPr="00F84856">
        <w:rPr>
          <w:rStyle w:val="Mylink"/>
        </w:rPr>
      </w:r>
      <w:r w:rsidRPr="00F84856">
        <w:rPr>
          <w:rStyle w:val="Mylink"/>
        </w:rPr>
        <w:fldChar w:fldCharType="separate"/>
      </w:r>
      <w:r w:rsidR="009464BD">
        <w:rPr>
          <w:rStyle w:val="Mylink"/>
        </w:rPr>
        <w:t>Tabelul 6.3</w:t>
      </w:r>
      <w:r w:rsidRPr="00F84856">
        <w:rPr>
          <w:rStyle w:val="Mylink"/>
        </w:rPr>
        <w:fldChar w:fldCharType="end"/>
      </w:r>
      <w:r>
        <w:t xml:space="preserve">, </w:t>
      </w:r>
      <w:r w:rsidRPr="00F84856">
        <w:rPr>
          <w:rStyle w:val="Mylink"/>
        </w:rPr>
        <w:fldChar w:fldCharType="begin"/>
      </w:r>
      <w:r w:rsidRPr="00F84856">
        <w:rPr>
          <w:rStyle w:val="Mylink"/>
        </w:rPr>
        <w:instrText xml:space="preserve"> REF _Ref155351903 \r \h </w:instrText>
      </w:r>
      <w:r w:rsidRPr="00F84856">
        <w:rPr>
          <w:rStyle w:val="Mylink"/>
        </w:rPr>
      </w:r>
      <w:r w:rsidRPr="00F84856">
        <w:rPr>
          <w:rStyle w:val="Mylink"/>
        </w:rPr>
        <w:fldChar w:fldCharType="separate"/>
      </w:r>
      <w:r w:rsidR="009464BD">
        <w:rPr>
          <w:rStyle w:val="Mylink"/>
        </w:rPr>
        <w:t>(h)</w:t>
      </w:r>
      <w:r w:rsidRPr="00F84856">
        <w:rPr>
          <w:rStyle w:val="Mylink"/>
        </w:rPr>
        <w:fldChar w:fldCharType="end"/>
      </w:r>
      <w:r>
        <w:t xml:space="preserve">, </w:t>
      </w:r>
      <w:r w:rsidRPr="00F84856">
        <w:rPr>
          <w:rStyle w:val="Mylink"/>
        </w:rPr>
        <w:fldChar w:fldCharType="begin"/>
      </w:r>
      <w:r w:rsidRPr="00F84856">
        <w:rPr>
          <w:rStyle w:val="Mylink"/>
        </w:rPr>
        <w:instrText xml:space="preserve"> REF _Ref155797474 \r \h </w:instrText>
      </w:r>
      <w:r w:rsidRPr="00F84856">
        <w:rPr>
          <w:rStyle w:val="Mylink"/>
        </w:rPr>
      </w:r>
      <w:r w:rsidRPr="00F84856">
        <w:rPr>
          <w:rStyle w:val="Mylink"/>
        </w:rPr>
        <w:fldChar w:fldCharType="separate"/>
      </w:r>
      <w:r w:rsidR="009464BD">
        <w:rPr>
          <w:rStyle w:val="Mylink"/>
        </w:rPr>
        <w:t>(i)</w:t>
      </w:r>
      <w:r w:rsidRPr="00F84856">
        <w:rPr>
          <w:rStyle w:val="Mylink"/>
        </w:rPr>
        <w:fldChar w:fldCharType="end"/>
      </w:r>
      <w:r w:rsidR="00C83557">
        <w:rPr>
          <w:rStyle w:val="Mylink"/>
        </w:rPr>
        <w:t xml:space="preserve"> </w:t>
      </w:r>
      <w:r w:rsidR="00C83557" w:rsidRPr="00C83557">
        <w:t xml:space="preserve">sau </w:t>
      </w:r>
      <w:r w:rsidR="00C83557">
        <w:rPr>
          <w:rStyle w:val="Mylink"/>
        </w:rPr>
        <w:fldChar w:fldCharType="begin"/>
      </w:r>
      <w:r w:rsidR="00C83557">
        <w:rPr>
          <w:rStyle w:val="Mylink"/>
        </w:rPr>
        <w:instrText xml:space="preserve"> REF _Ref184047099 \r \h </w:instrText>
      </w:r>
      <w:r w:rsidR="00C83557">
        <w:rPr>
          <w:rStyle w:val="Mylink"/>
        </w:rPr>
      </w:r>
      <w:r w:rsidR="00C83557">
        <w:rPr>
          <w:rStyle w:val="Mylink"/>
        </w:rPr>
        <w:fldChar w:fldCharType="separate"/>
      </w:r>
      <w:r w:rsidR="009464BD">
        <w:rPr>
          <w:rStyle w:val="Mylink"/>
        </w:rPr>
        <w:t>(iii)</w:t>
      </w:r>
      <w:r w:rsidR="00C83557">
        <w:rPr>
          <w:rStyle w:val="Mylink"/>
        </w:rPr>
        <w:fldChar w:fldCharType="end"/>
      </w:r>
      <w:r>
        <w:t>, s</w:t>
      </w:r>
      <w:r w:rsidR="003C3148" w:rsidRPr="003C3148">
        <w:t>e pot utiliza diagonale pe lungimea cărora sunt prevăzute zone cu sec</w:t>
      </w:r>
      <w:r w:rsidR="00C86317">
        <w:t>ț</w:t>
      </w:r>
      <w:r w:rsidR="003C3148" w:rsidRPr="003C3148">
        <w:t>iune redusă, cu respectarea cumulativă a condi</w:t>
      </w:r>
      <w:r w:rsidR="00C86317">
        <w:t>ț</w:t>
      </w:r>
      <w:r w:rsidR="003C3148" w:rsidRPr="003C3148">
        <w:t>iilor:</w:t>
      </w:r>
      <w:r w:rsidR="003C3148" w:rsidRPr="003C3148">
        <w:rPr>
          <w:i/>
          <w:color w:val="FFFFFF"/>
          <w:sz w:val="12"/>
          <w:szCs w:val="12"/>
        </w:rPr>
        <w:t xml:space="preserve"> </w:t>
      </w:r>
      <w:r w:rsidR="003C3148" w:rsidRPr="003C3148">
        <w:rPr>
          <w:i/>
          <w:color w:val="FFFFFF"/>
          <w:sz w:val="12"/>
          <w:szCs w:val="12"/>
        </w:rPr>
        <w:fldChar w:fldCharType="begin"/>
      </w:r>
      <w:r w:rsidR="003C3148" w:rsidRPr="003C3148">
        <w:rPr>
          <w:i/>
          <w:color w:val="FFFFFF"/>
          <w:sz w:val="12"/>
          <w:szCs w:val="12"/>
        </w:rPr>
        <w:instrText xml:space="preserve"> LISTNUM \l 1 \s 0 </w:instrText>
      </w:r>
      <w:r w:rsidR="003C3148" w:rsidRPr="003C3148">
        <w:rPr>
          <w:i/>
          <w:color w:val="FFFFFF"/>
          <w:sz w:val="12"/>
          <w:szCs w:val="12"/>
        </w:rPr>
        <w:fldChar w:fldCharType="end"/>
      </w:r>
    </w:p>
    <w:p w14:paraId="74D3E6D3" w14:textId="28DB1E68" w:rsidR="003C3148" w:rsidRPr="003C3148" w:rsidRDefault="003C3148" w:rsidP="003C3148">
      <w:pPr>
        <w:pStyle w:val="a"/>
      </w:pPr>
      <w:r w:rsidRPr="003C3148">
        <w:t>zonele cu sec</w:t>
      </w:r>
      <w:r w:rsidR="00C86317">
        <w:t>ț</w:t>
      </w:r>
      <w:r w:rsidRPr="003C3148">
        <w:t>iune redusă sunt amplasate către extremită</w:t>
      </w:r>
      <w:r w:rsidR="00C86317">
        <w:t>ț</w:t>
      </w:r>
      <w:r w:rsidRPr="003C3148">
        <w:t>ile barei pentru a nu afecta capacitatea de rezisten</w:t>
      </w:r>
      <w:r w:rsidR="00C86317">
        <w:t>ț</w:t>
      </w:r>
      <w:r w:rsidRPr="003C3148">
        <w:t>ă la flambaj a diagonalei;</w:t>
      </w:r>
    </w:p>
    <w:p w14:paraId="004B121C" w14:textId="52501009" w:rsidR="003C3148" w:rsidRPr="003C3148" w:rsidRDefault="003C3148" w:rsidP="003C3148">
      <w:pPr>
        <w:pStyle w:val="a"/>
      </w:pPr>
      <w:r w:rsidRPr="003C3148">
        <w:t>lungimea zonei cu sec</w:t>
      </w:r>
      <w:r w:rsidR="00C86317">
        <w:t>ț</w:t>
      </w:r>
      <w:r w:rsidRPr="003C3148">
        <w:t xml:space="preserve">iunea redusă a diagonalei, </w:t>
      </w:r>
      <m:oMath>
        <m:sSub>
          <m:sSubPr>
            <m:ctrlPr>
              <w:rPr>
                <w:rFonts w:ascii="Cambria Math" w:hAnsi="Cambria Math"/>
                <w:i/>
              </w:rPr>
            </m:ctrlPr>
          </m:sSubPr>
          <m:e>
            <m:r>
              <w:rPr>
                <w:rFonts w:ascii="Cambria Math" w:hAnsi="Cambria Math"/>
              </w:rPr>
              <m:t>L</m:t>
            </m:r>
          </m:e>
          <m:sub>
            <m:r>
              <w:rPr>
                <w:rFonts w:ascii="Cambria Math" w:hAnsi="Cambria Math"/>
              </w:rPr>
              <m:t>r</m:t>
            </m:r>
          </m:sub>
        </m:sSub>
      </m:oMath>
      <w:r w:rsidRPr="003C3148">
        <w:t>, îndeplinește condi</w:t>
      </w:r>
      <w:proofErr w:type="spellStart"/>
      <w:r w:rsidR="00C86317">
        <w:t>ț</w:t>
      </w:r>
      <w:r w:rsidRPr="003C3148">
        <w:t>ia</w:t>
      </w:r>
      <w:proofErr w:type="spellEnd"/>
      <w:r w:rsidRPr="003C3148">
        <w:t>:</w:t>
      </w:r>
    </w:p>
    <w:tbl>
      <w:tblPr>
        <w:tblW w:w="5000" w:type="pct"/>
        <w:tblLook w:val="04A0" w:firstRow="1" w:lastRow="0" w:firstColumn="1" w:lastColumn="0" w:noHBand="0" w:noVBand="1"/>
      </w:tblPr>
      <w:tblGrid>
        <w:gridCol w:w="1044"/>
        <w:gridCol w:w="5642"/>
        <w:gridCol w:w="1672"/>
      </w:tblGrid>
      <w:tr w:rsidR="003C3148" w:rsidRPr="003C3148" w14:paraId="78143B55" w14:textId="77777777" w:rsidTr="009367A9">
        <w:trPr>
          <w:trHeight w:val="523"/>
        </w:trPr>
        <w:tc>
          <w:tcPr>
            <w:tcW w:w="625" w:type="pct"/>
            <w:vAlign w:val="center"/>
          </w:tcPr>
          <w:p w14:paraId="5B026D8C" w14:textId="77777777" w:rsidR="003C3148" w:rsidRPr="003C3148" w:rsidRDefault="003C3148" w:rsidP="009367A9">
            <w:pPr>
              <w:rPr>
                <w:lang w:eastAsia="zh-TW"/>
              </w:rPr>
            </w:pPr>
          </w:p>
        </w:tc>
        <w:tc>
          <w:tcPr>
            <w:tcW w:w="3375" w:type="pct"/>
            <w:vAlign w:val="center"/>
            <w:hideMark/>
          </w:tcPr>
          <w:p w14:paraId="0731889A" w14:textId="1F6D26C8" w:rsidR="003C3148" w:rsidRPr="003C3148" w:rsidRDefault="00000000" w:rsidP="009367A9">
            <m:oMath>
              <m:sSub>
                <m:sSubPr>
                  <m:ctrlPr>
                    <w:rPr>
                      <w:rFonts w:ascii="Cambria Math" w:hAnsi="Cambria Math"/>
                      <w:i/>
                    </w:rPr>
                  </m:ctrlPr>
                </m:sSubPr>
                <m:e>
                  <m:r>
                    <w:rPr>
                      <w:rFonts w:ascii="Cambria Math" w:hAnsi="Cambria Math"/>
                    </w:rPr>
                    <m:t>L</m:t>
                  </m:r>
                </m:e>
                <m:sub>
                  <m:r>
                    <w:rPr>
                      <w:rFonts w:ascii="Cambria Math" w:hAnsi="Cambria Math"/>
                    </w:rPr>
                    <m:t>r</m:t>
                  </m:r>
                </m:sub>
              </m:sSub>
              <m:r>
                <w:rPr>
                  <w:rFonts w:ascii="Cambria Math"/>
                </w:rPr>
                <m:t>≥</m:t>
              </m:r>
              <m:r>
                <w:rPr>
                  <w:rFonts w:ascii="Cambria Math"/>
                </w:rPr>
                <m:t>2c+</m:t>
              </m:r>
              <m:r>
                <w:rPr>
                  <w:rFonts w:ascii="Cambria Math" w:hAnsi="Cambria Math"/>
                </w:rPr>
                <m:t>5,65</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bf</m:t>
                      </m:r>
                    </m:sub>
                  </m:sSub>
                  <m:r>
                    <w:rPr>
                      <w:rFonts w:ascii="Cambria Math" w:hAnsi="Cambria Math"/>
                    </w:rPr>
                    <m:t>-2c)</m:t>
                  </m:r>
                </m:e>
              </m:rad>
            </m:oMath>
            <w:r w:rsidR="00F84856">
              <w:rPr>
                <w:rFonts w:eastAsiaTheme="minorEastAsia"/>
              </w:rPr>
              <w:t xml:space="preserve"> </w:t>
            </w:r>
          </w:p>
        </w:tc>
        <w:tc>
          <w:tcPr>
            <w:tcW w:w="1001" w:type="pct"/>
            <w:vAlign w:val="center"/>
            <w:hideMark/>
          </w:tcPr>
          <w:p w14:paraId="12523DA9" w14:textId="77777777" w:rsidR="003C3148" w:rsidRPr="003C3148" w:rsidRDefault="003C3148" w:rsidP="00DB3A3B">
            <w:pPr>
              <w:pStyle w:val="Ecuatia"/>
            </w:pPr>
          </w:p>
        </w:tc>
      </w:tr>
    </w:tbl>
    <w:p w14:paraId="3B351BE6" w14:textId="77777777" w:rsidR="003C3148" w:rsidRPr="003C3148" w:rsidRDefault="003C3148" w:rsidP="003C3148">
      <w:pPr>
        <w:pStyle w:val="Notatii"/>
      </w:pPr>
      <w:r w:rsidRPr="003C3148">
        <w:t>unde:</w:t>
      </w:r>
    </w:p>
    <w:p w14:paraId="7F7C0F4E" w14:textId="39C28076" w:rsidR="003C3148" w:rsidRDefault="00000000" w:rsidP="003C3148">
      <w:pPr>
        <w:pStyle w:val="Notatii"/>
      </w:pPr>
      <m:oMath>
        <m:sSub>
          <m:sSubPr>
            <m:ctrlPr>
              <w:rPr>
                <w:rFonts w:ascii="Cambria Math" w:hAnsi="Cambria Math"/>
                <w:i/>
              </w:rPr>
            </m:ctrlPr>
          </m:sSubPr>
          <m:e>
            <m:r>
              <w:rPr>
                <w:rFonts w:ascii="Cambria Math" w:hAnsi="Cambria Math"/>
              </w:rPr>
              <m:t>L</m:t>
            </m:r>
          </m:e>
          <m:sub>
            <m:r>
              <w:rPr>
                <w:rFonts w:ascii="Cambria Math" w:hAnsi="Cambria Math"/>
              </w:rPr>
              <m:t>r</m:t>
            </m:r>
          </m:sub>
        </m:sSub>
      </m:oMath>
      <w:r w:rsidR="003C3148" w:rsidRPr="003C3148">
        <w:tab/>
        <w:t>lungimea zonei cu sec</w:t>
      </w:r>
      <w:proofErr w:type="spellStart"/>
      <w:r w:rsidR="00C86317">
        <w:t>ț</w:t>
      </w:r>
      <w:r w:rsidR="003C3148" w:rsidRPr="003C3148">
        <w:t>iunea</w:t>
      </w:r>
      <w:proofErr w:type="spellEnd"/>
      <w:r w:rsidR="003C3148" w:rsidRPr="003C3148">
        <w:t xml:space="preserve"> redusă a diagonalei;</w:t>
      </w:r>
    </w:p>
    <w:p w14:paraId="01E933F3" w14:textId="77777777" w:rsidR="00F84856" w:rsidRDefault="00000000" w:rsidP="003C3148">
      <w:pPr>
        <w:pStyle w:val="Notatii"/>
      </w:pPr>
      <m:oMath>
        <m:sSub>
          <m:sSubPr>
            <m:ctrlPr>
              <w:rPr>
                <w:rFonts w:ascii="Cambria Math" w:hAnsi="Cambria Math"/>
                <w:i/>
              </w:rPr>
            </m:ctrlPr>
          </m:sSubPr>
          <m:e>
            <m:r>
              <w:rPr>
                <w:rFonts w:ascii="Cambria Math" w:hAnsi="Cambria Math"/>
              </w:rPr>
              <m:t>A</m:t>
            </m:r>
          </m:e>
          <m:sub>
            <m:r>
              <w:rPr>
                <w:rFonts w:ascii="Cambria Math" w:hAnsi="Cambria Math"/>
                <w:vertAlign w:val="subscript"/>
              </w:rPr>
              <m:t>rs</m:t>
            </m:r>
          </m:sub>
        </m:sSub>
      </m:oMath>
      <w:r w:rsidR="003C3148" w:rsidRPr="003C3148">
        <w:tab/>
        <w:t>aria sec</w:t>
      </w:r>
      <w:proofErr w:type="spellStart"/>
      <w:r w:rsidR="00C86317">
        <w:t>ț</w:t>
      </w:r>
      <w:r w:rsidR="003C3148" w:rsidRPr="003C3148">
        <w:t>iunii</w:t>
      </w:r>
      <w:proofErr w:type="spellEnd"/>
      <w:r w:rsidR="003C3148" w:rsidRPr="003C3148">
        <w:t xml:space="preserve"> zonei reduse</w:t>
      </w:r>
      <w:r w:rsidR="00F84856">
        <w:t xml:space="preserve"> </w:t>
      </w:r>
      <m:oMath>
        <m:sSub>
          <m:sSubPr>
            <m:ctrlPr>
              <w:rPr>
                <w:rFonts w:ascii="Cambria Math" w:hAnsi="Cambria Math"/>
                <w:i/>
              </w:rPr>
            </m:ctrlPr>
          </m:sSubPr>
          <m:e>
            <m:r>
              <w:rPr>
                <w:rFonts w:ascii="Cambria Math" w:hAnsi="Cambria Math"/>
              </w:rPr>
              <m:t>A</m:t>
            </m:r>
          </m:e>
          <m:sub>
            <m:r>
              <w:rPr>
                <w:rFonts w:ascii="Cambria Math" w:hAnsi="Cambria Math"/>
              </w:rPr>
              <m:t>rs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bf</m:t>
            </m:r>
          </m:sub>
        </m:sSub>
        <m:r>
          <w:rPr>
            <w:rFonts w:ascii="Cambria Math" w:hAnsi="Cambria Math"/>
          </w:rPr>
          <m:t>-2c)</m:t>
        </m:r>
      </m:oMath>
      <w:r w:rsidR="00F84856">
        <w:t>;</w:t>
      </w:r>
    </w:p>
    <w:p w14:paraId="7ED5B85B" w14:textId="15B5AACB" w:rsidR="00B82AAD" w:rsidRPr="00B82AAD" w:rsidRDefault="00B82AAD" w:rsidP="00B82AAD">
      <w:pPr>
        <w:pStyle w:val="Notatii"/>
        <w:ind w:left="0" w:firstLine="0"/>
      </w:pPr>
      <m:oMath>
        <m:r>
          <w:rPr>
            <w:rFonts w:ascii="Cambria Math" w:hAnsi="Cambria Math"/>
          </w:rPr>
          <m:t>c</m:t>
        </m:r>
      </m:oMath>
      <w:r>
        <w:rPr>
          <w:iCs/>
        </w:rPr>
        <w:tab/>
        <w:t xml:space="preserve">reducerea maximă a tălpii barei, limitată superior la </w:t>
      </w:r>
      <m:oMath>
        <m:sSub>
          <m:sSubPr>
            <m:ctrlPr>
              <w:rPr>
                <w:rFonts w:ascii="Cambria Math" w:hAnsi="Cambria Math"/>
                <w:i/>
              </w:rPr>
            </m:ctrlPr>
          </m:sSubPr>
          <m:e>
            <m:r>
              <w:rPr>
                <w:rFonts w:ascii="Cambria Math" w:hAnsi="Cambria Math"/>
              </w:rPr>
              <m:t>0,25b</m:t>
            </m:r>
          </m:e>
          <m:sub>
            <m:r>
              <w:rPr>
                <w:rFonts w:ascii="Cambria Math" w:hAnsi="Cambria Math"/>
              </w:rPr>
              <m:t>bf</m:t>
            </m:r>
          </m:sub>
        </m:sSub>
      </m:oMath>
      <w:r>
        <w:t>;</w:t>
      </w:r>
    </w:p>
    <w:p w14:paraId="556431D9" w14:textId="0C59679C" w:rsidR="003C3148" w:rsidRPr="00F84856" w:rsidRDefault="00000000" w:rsidP="00F84856">
      <w:pPr>
        <w:pStyle w:val="Notatii"/>
        <w:ind w:left="0" w:firstLine="0"/>
      </w:pPr>
      <m:oMath>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bf</m:t>
            </m:r>
          </m:sub>
        </m:sSub>
        <m:r>
          <w:rPr>
            <w:rFonts w:ascii="Cambria Math" w:hAnsi="Cambria Math"/>
          </w:rPr>
          <m:t>, c</m:t>
        </m:r>
      </m:oMath>
      <w:r w:rsidR="00F84856">
        <w:t xml:space="preserve"> se stabilesc conform reprezentării din </w:t>
      </w:r>
      <w:r w:rsidR="00F84856" w:rsidRPr="00F84856">
        <w:rPr>
          <w:rStyle w:val="Mylink"/>
        </w:rPr>
        <w:fldChar w:fldCharType="begin"/>
      </w:r>
      <w:r w:rsidR="00F84856" w:rsidRPr="00F84856">
        <w:rPr>
          <w:rStyle w:val="Mylink"/>
        </w:rPr>
        <w:instrText xml:space="preserve"> REF _Ref172898169 \r \h </w:instrText>
      </w:r>
      <w:r w:rsidR="00F84856">
        <w:rPr>
          <w:rStyle w:val="Mylink"/>
        </w:rPr>
        <w:instrText xml:space="preserve"> \* MERGEFORMAT </w:instrText>
      </w:r>
      <w:r w:rsidR="00F84856" w:rsidRPr="00F84856">
        <w:rPr>
          <w:rStyle w:val="Mylink"/>
        </w:rPr>
      </w:r>
      <w:r w:rsidR="00F84856" w:rsidRPr="00F84856">
        <w:rPr>
          <w:rStyle w:val="Mylink"/>
        </w:rPr>
        <w:fldChar w:fldCharType="separate"/>
      </w:r>
      <w:r w:rsidR="009464BD">
        <w:rPr>
          <w:rStyle w:val="Mylink"/>
        </w:rPr>
        <w:t>Figura 6.8</w:t>
      </w:r>
      <w:r w:rsidR="00F84856" w:rsidRPr="00F84856">
        <w:rPr>
          <w:rStyle w:val="Mylink"/>
        </w:rPr>
        <w:fldChar w:fldCharType="end"/>
      </w:r>
      <w:r w:rsidR="00F84856">
        <w:t>.</w:t>
      </w:r>
    </w:p>
    <w:p w14:paraId="446C8347" w14:textId="007ECF8A" w:rsidR="00F84856" w:rsidRDefault="00F84856" w:rsidP="00F84856">
      <w:pPr>
        <w:pStyle w:val="Notatii"/>
        <w:jc w:val="center"/>
      </w:pPr>
      <w:r>
        <w:rPr>
          <w:noProof/>
          <w14:ligatures w14:val="standardContextual"/>
        </w:rPr>
        <mc:AlternateContent>
          <mc:Choice Requires="wpc">
            <w:drawing>
              <wp:inline distT="0" distB="0" distL="0" distR="0" wp14:anchorId="1BEC8C25" wp14:editId="1DA5A116">
                <wp:extent cx="4540469" cy="2622550"/>
                <wp:effectExtent l="0" t="0" r="0" b="6350"/>
                <wp:docPr id="1085647928" name="Canvas 2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69285145" name="Imagine 1" descr="O imagine care conține text, diagramă, linie, Plan&#10;&#10;Descriere generată automat"/>
                          <pic:cNvPicPr>
                            <a:picLocks noChangeAspect="1"/>
                          </pic:cNvPicPr>
                        </pic:nvPicPr>
                        <pic:blipFill>
                          <a:blip r:embed="rId61"/>
                          <a:stretch>
                            <a:fillRect/>
                          </a:stretch>
                        </pic:blipFill>
                        <pic:spPr>
                          <a:xfrm>
                            <a:off x="180000" y="180000"/>
                            <a:ext cx="4264025" cy="2442845"/>
                          </a:xfrm>
                          <a:prstGeom prst="rect">
                            <a:avLst/>
                          </a:prstGeom>
                        </pic:spPr>
                      </pic:pic>
                    </wpc:wpc>
                  </a:graphicData>
                </a:graphic>
              </wp:inline>
            </w:drawing>
          </mc:Choice>
          <mc:Fallback>
            <w:pict>
              <v:group w14:anchorId="0E663DD7" id="Canvas 247" o:spid="_x0000_s1026" editas="canvas" style="width:357.5pt;height:206.5pt;mso-position-horizontal-relative:char;mso-position-vertical-relative:line" coordsize="45402,26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">
                <v:shape id="_x0000_s1027" type="#_x0000_t75" style="position:absolute;width:45402;height:26225;visibility:visible;mso-wrap-style:square" filled="t">
                  <v:fill o:detectmouseclick="t"/>
                  <v:path o:connecttype="none"/>
                </v:shape>
                <v:shape id="Imagine 1" o:spid="_x0000_s1028" type="#_x0000_t75" alt="O imagine care conține text, diagramă, linie, Plan&#10;&#10;Descriere generată automat" style="position:absolute;left:1800;top:1800;width:42640;height:2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">
                  <v:imagedata r:id="rId62" o:title="O imagine care conține text, diagramă, linie, Plan&#10;&#10;Descriere generată automat"/>
                </v:shape>
                <w10:anchorlock/>
              </v:group>
            </w:pict>
          </mc:Fallback>
        </mc:AlternateContent>
      </w:r>
    </w:p>
    <w:p w14:paraId="6EE7CEF6" w14:textId="2B2E339B" w:rsidR="00F84856" w:rsidRPr="003C3148" w:rsidRDefault="00F84856" w:rsidP="00F84856">
      <w:pPr>
        <w:pStyle w:val="Figura"/>
      </w:pPr>
      <w:bookmarkStart w:id="1155" w:name="_Ref172898169"/>
      <w:r>
        <w:t>Geometria zonei cu secțiune redusă amplasată la extremitățile barei</w:t>
      </w:r>
      <w:bookmarkEnd w:id="1155"/>
    </w:p>
    <w:p w14:paraId="7FD93E40" w14:textId="4860B6EA" w:rsidR="003C3148" w:rsidRPr="003C3148" w:rsidRDefault="003C3148" w:rsidP="003C3148">
      <w:pPr>
        <w:pStyle w:val="a"/>
      </w:pPr>
      <w:r w:rsidRPr="003C3148">
        <w:t>zona redusă este realizată cu sec</w:t>
      </w:r>
      <w:r w:rsidR="00C86317">
        <w:t>ț</w:t>
      </w:r>
      <w:r w:rsidRPr="003C3148">
        <w:t>iune de clasă 1;</w:t>
      </w:r>
    </w:p>
    <w:p w14:paraId="4C361715" w14:textId="1E7E48E9" w:rsidR="003C3148" w:rsidRPr="003C3148" w:rsidRDefault="003C3148" w:rsidP="003C3148">
      <w:pPr>
        <w:pStyle w:val="a"/>
      </w:pPr>
      <w:r w:rsidRPr="003C3148">
        <w:t>decuparea tălpilor este efectuată printr-o procedură care să asigure o tăietură netedă, astfel încât să nu apară crestături sau alte defecte care să constituie amorse de fisură; rugozitatea suprafe</w:t>
      </w:r>
      <w:r w:rsidR="00C86317">
        <w:t>ț</w:t>
      </w:r>
      <w:r w:rsidRPr="003C3148">
        <w:t>ei decupate este mai mică sau egală cu 13 µm, racordările dintre decupare și talpa nemodificată se rotunjesc și muchiile tălpilor în zonele decupate se vor polizează;</w:t>
      </w:r>
    </w:p>
    <w:p w14:paraId="522067F4" w14:textId="59066675" w:rsidR="003C3148" w:rsidRPr="003C3148" w:rsidRDefault="003C3148" w:rsidP="003C3148">
      <w:pPr>
        <w:pStyle w:val="a"/>
      </w:pPr>
      <w:r w:rsidRPr="003C3148">
        <w:t>capacitatea de deformare axială a zonelor cu sec</w:t>
      </w:r>
      <w:r w:rsidR="00C86317">
        <w:t>ț</w:t>
      </w:r>
      <w:r w:rsidRPr="003C3148">
        <w:t>iune redusă este mai mare decât cerin</w:t>
      </w:r>
      <w:r w:rsidR="00C86317">
        <w:t>ț</w:t>
      </w:r>
      <w:r w:rsidRPr="003C3148">
        <w:t>a de deformare corespunzătoare deplasării structurii sub ac</w:t>
      </w:r>
      <w:r w:rsidR="00C86317">
        <w:t>ț</w:t>
      </w:r>
      <w:r w:rsidRPr="003C3148">
        <w:t>iunea seismică de proiectare, corespunzătoare stării limită ultime, determinată prin calcul neliniar.</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4040E7FD" w14:textId="77777777" w:rsidR="003C3148" w:rsidRPr="003C3148" w:rsidRDefault="003C3148" w:rsidP="00DB3A3B">
      <w:pPr>
        <w:pStyle w:val="Titlu111"/>
      </w:pPr>
      <w:bookmarkStart w:id="1156" w:name="_Ref321130991"/>
      <w:bookmarkStart w:id="1157" w:name="_Ref321129253"/>
      <w:bookmarkStart w:id="1158" w:name="_Toc320620705"/>
      <w:bookmarkStart w:id="1159" w:name="_Toc320620037"/>
      <w:bookmarkStart w:id="1160" w:name="_Toc318448666"/>
      <w:bookmarkStart w:id="1161" w:name="_Toc318448493"/>
      <w:bookmarkStart w:id="1162" w:name="_Toc318364539"/>
      <w:bookmarkStart w:id="1163" w:name="_Toc318364339"/>
      <w:bookmarkStart w:id="1164" w:name="_Toc144200006"/>
      <w:bookmarkStart w:id="1165" w:name="_Toc62480989"/>
      <w:bookmarkStart w:id="1166" w:name="_Toc361226926"/>
      <w:bookmarkStart w:id="1167" w:name="_Toc156230385"/>
      <w:bookmarkStart w:id="1168" w:name="_Toc184491235"/>
      <w:r w:rsidRPr="003C3148">
        <w:t>Calculul grinzilor și stâlpilor</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14:paraId="1510A16A" w14:textId="71FAE0CE" w:rsidR="003C3148" w:rsidRPr="003C3148" w:rsidRDefault="003C3148" w:rsidP="003C3148">
      <w:pPr>
        <w:pStyle w:val="Paragraf"/>
      </w:pPr>
      <w:r w:rsidRPr="003C3148">
        <w:t>Capacitatea de rezisten</w:t>
      </w:r>
      <w:r w:rsidR="00C86317">
        <w:t>ț</w:t>
      </w:r>
      <w:r w:rsidRPr="003C3148">
        <w:t>ă a stâlpilor și grinzilor se verifică în fiecare combina</w:t>
      </w:r>
      <w:r w:rsidR="00C86317">
        <w:t>ț</w:t>
      </w:r>
      <w:r w:rsidRPr="003C3148">
        <w:t>ie seismică de încărcări. Verificările de rezisten</w:t>
      </w:r>
      <w:r w:rsidR="00C86317">
        <w:t>ț</w:t>
      </w:r>
      <w:r w:rsidRPr="003C3148">
        <w:t xml:space="preserve">ă și stabilitate se realizează pe baza </w:t>
      </w:r>
      <w:r w:rsidRPr="003C3148">
        <w:lastRenderedPageBreak/>
        <w:t>prevederilor SR EN1993-1-1. Valorile de proiectare ale eforturilor se determină cu rela</w:t>
      </w:r>
      <w:r w:rsidR="00C86317">
        <w:t>ț</w:t>
      </w:r>
      <w:r w:rsidRPr="003C3148">
        <w:t>iile:</w:t>
      </w:r>
    </w:p>
    <w:tbl>
      <w:tblPr>
        <w:tblW w:w="5000" w:type="pct"/>
        <w:tblLook w:val="04A0" w:firstRow="1" w:lastRow="0" w:firstColumn="1" w:lastColumn="0" w:noHBand="0" w:noVBand="1"/>
      </w:tblPr>
      <w:tblGrid>
        <w:gridCol w:w="1043"/>
        <w:gridCol w:w="5640"/>
        <w:gridCol w:w="1675"/>
      </w:tblGrid>
      <w:tr w:rsidR="003C3148" w:rsidRPr="003C3148" w14:paraId="256C79C5" w14:textId="77777777" w:rsidTr="009367A9">
        <w:trPr>
          <w:trHeight w:val="20"/>
        </w:trPr>
        <w:tc>
          <w:tcPr>
            <w:tcW w:w="624" w:type="pct"/>
            <w:vAlign w:val="center"/>
          </w:tcPr>
          <w:p w14:paraId="3A0D2471" w14:textId="77777777" w:rsidR="003C3148" w:rsidRPr="003C3148" w:rsidRDefault="003C3148" w:rsidP="009367A9">
            <w:pPr>
              <w:rPr>
                <w:lang w:eastAsia="zh-TW"/>
              </w:rPr>
            </w:pPr>
          </w:p>
        </w:tc>
        <w:tc>
          <w:tcPr>
            <w:tcW w:w="3374" w:type="pct"/>
            <w:vAlign w:val="center"/>
            <w:hideMark/>
          </w:tcPr>
          <w:p w14:paraId="253BE116" w14:textId="77777777" w:rsidR="003C3148" w:rsidRPr="003C3148" w:rsidRDefault="00000000" w:rsidP="009367A9">
            <w:pPr>
              <w:rPr>
                <w:iCs/>
              </w:rPr>
            </w:pPr>
            <m:oMathPara>
              <m:oMathParaPr>
                <m:jc m:val="left"/>
              </m:oMathParaPr>
              <m:oMath>
                <m:sSub>
                  <m:sSubPr>
                    <m:ctrlPr>
                      <w:rPr>
                        <w:rFonts w:ascii="Cambria Math" w:hAnsi="Cambria Math"/>
                        <w:i/>
                        <w:iCs/>
                      </w:rPr>
                    </m:ctrlPr>
                  </m:sSubPr>
                  <m:e>
                    <m:r>
                      <w:rPr>
                        <w:rFonts w:ascii="Cambria Math" w:hAnsi="Cambria Math"/>
                      </w:rPr>
                      <m:t>N</m:t>
                    </m:r>
                  </m:e>
                  <m:sub>
                    <m:r>
                      <w:rPr>
                        <w:rFonts w:ascii="Cambria Math" w:hAnsi="Cambria Math"/>
                      </w:rPr>
                      <m:t>Ed</m:t>
                    </m:r>
                  </m:sub>
                </m:sSub>
                <m:r>
                  <w:rPr>
                    <w:rFonts w:ascii="Cambria Math" w:hAnsi="Cambria Math"/>
                  </w:rPr>
                  <m:t xml:space="preserve">= </m:t>
                </m:r>
                <m:sSub>
                  <m:sSubPr>
                    <m:ctrlPr>
                      <w:rPr>
                        <w:rFonts w:ascii="Cambria Math" w:hAnsi="Cambria Math"/>
                        <w:i/>
                        <w:iCs/>
                      </w:rPr>
                    </m:ctrlPr>
                  </m:sSubPr>
                  <m:e>
                    <m:r>
                      <w:rPr>
                        <w:rFonts w:ascii="Cambria Math" w:hAnsi="Cambria Math"/>
                      </w:rPr>
                      <m:t>N</m:t>
                    </m:r>
                  </m:e>
                  <m:sub>
                    <m:r>
                      <w:rPr>
                        <w:rFonts w:ascii="Cambria Math" w:hAnsi="Cambria Math"/>
                      </w:rPr>
                      <m:t>Ed,G</m:t>
                    </m:r>
                  </m:sub>
                </m:sSub>
                <m:r>
                  <w:rPr>
                    <w:rFonts w:ascii="Cambria Math" w:hAnsi="Cambria Math"/>
                  </w:rPr>
                  <m:t xml:space="preserve">+ </m:t>
                </m:r>
                <m:sSub>
                  <m:sSubPr>
                    <m:ctrlPr>
                      <w:rPr>
                        <w:rFonts w:ascii="Cambria Math" w:hAnsi="Cambria Math"/>
                        <w:i/>
                        <w:iCs/>
                      </w:rPr>
                    </m:ctrlPr>
                  </m:sSubPr>
                  <m:e>
                    <m:r>
                      <m:rPr>
                        <m:sty m:val="p"/>
                      </m:rPr>
                      <w:rPr>
                        <w:rFonts w:ascii="Cambria Math" w:hAnsi="Cambria Math"/>
                      </w:rPr>
                      <m:t>Ω</m:t>
                    </m:r>
                  </m:e>
                  <m:sub>
                    <m:r>
                      <w:rPr>
                        <w:rFonts w:ascii="Cambria Math" w:hAnsi="Cambria Math"/>
                      </w:rPr>
                      <m:t>T</m:t>
                    </m:r>
                  </m:sub>
                </m:sSub>
                <m:r>
                  <m:rPr>
                    <m:sty m:val="p"/>
                  </m:rPr>
                  <w:rPr>
                    <w:rFonts w:ascii="Cambria Math" w:hAnsi="Cambria Math"/>
                  </w:rPr>
                  <m:t xml:space="preserve"> </m:t>
                </m:r>
                <m:sSub>
                  <m:sSubPr>
                    <m:ctrlPr>
                      <w:rPr>
                        <w:rFonts w:ascii="Cambria Math" w:hAnsi="Cambria Math"/>
                        <w:iCs/>
                      </w:rPr>
                    </m:ctrlPr>
                  </m:sSubPr>
                  <m:e>
                    <m:r>
                      <w:rPr>
                        <w:rFonts w:ascii="Cambria Math" w:hAnsi="Cambria Math"/>
                      </w:rPr>
                      <m:t>N</m:t>
                    </m:r>
                  </m:e>
                  <m:sub>
                    <m:r>
                      <w:rPr>
                        <w:rFonts w:ascii="Cambria Math" w:hAnsi="Cambria Math"/>
                      </w:rPr>
                      <m:t>Ed,E</m:t>
                    </m:r>
                  </m:sub>
                </m:sSub>
              </m:oMath>
            </m:oMathPara>
          </w:p>
        </w:tc>
        <w:tc>
          <w:tcPr>
            <w:tcW w:w="1002" w:type="pct"/>
            <w:vAlign w:val="center"/>
            <w:hideMark/>
          </w:tcPr>
          <w:p w14:paraId="0536E143" w14:textId="77777777" w:rsidR="003C3148" w:rsidRPr="003C3148" w:rsidRDefault="003C3148" w:rsidP="00DB3A3B">
            <w:pPr>
              <w:pStyle w:val="Ecuatia"/>
            </w:pPr>
            <w:r w:rsidRPr="003C3148">
              <w:t xml:space="preserve"> </w:t>
            </w:r>
          </w:p>
        </w:tc>
      </w:tr>
      <w:tr w:rsidR="003C3148" w:rsidRPr="003C3148" w14:paraId="5122E34F" w14:textId="77777777" w:rsidTr="009367A9">
        <w:trPr>
          <w:trHeight w:val="20"/>
        </w:trPr>
        <w:tc>
          <w:tcPr>
            <w:tcW w:w="624" w:type="pct"/>
            <w:vAlign w:val="center"/>
          </w:tcPr>
          <w:p w14:paraId="4D883768" w14:textId="77777777" w:rsidR="003C3148" w:rsidRPr="003C3148" w:rsidRDefault="003C3148" w:rsidP="009367A9">
            <w:pPr>
              <w:rPr>
                <w:lang w:eastAsia="zh-TW"/>
              </w:rPr>
            </w:pPr>
          </w:p>
        </w:tc>
        <w:tc>
          <w:tcPr>
            <w:tcW w:w="3374" w:type="pct"/>
            <w:vAlign w:val="center"/>
          </w:tcPr>
          <w:p w14:paraId="7DC27D80" w14:textId="77777777" w:rsidR="003C3148" w:rsidRPr="003C3148" w:rsidRDefault="00000000" w:rsidP="009367A9">
            <m:oMathPara>
              <m:oMathParaPr>
                <m:jc m:val="left"/>
              </m:oMathParaPr>
              <m:oMath>
                <m:sSub>
                  <m:sSubPr>
                    <m:ctrlPr>
                      <w:rPr>
                        <w:rFonts w:ascii="Cambria Math" w:hAnsi="Cambria Math"/>
                        <w:i/>
                        <w:iCs/>
                      </w:rPr>
                    </m:ctrlPr>
                  </m:sSubPr>
                  <m:e>
                    <m:r>
                      <w:rPr>
                        <w:rFonts w:ascii="Cambria Math" w:hAnsi="Cambria Math"/>
                      </w:rPr>
                      <m:t>M</m:t>
                    </m:r>
                  </m:e>
                  <m:sub>
                    <m:r>
                      <w:rPr>
                        <w:rFonts w:ascii="Cambria Math" w:hAnsi="Cambria Math"/>
                      </w:rPr>
                      <m:t>Ed</m:t>
                    </m:r>
                  </m:sub>
                </m:sSub>
                <m:r>
                  <w:rPr>
                    <w:rFonts w:ascii="Cambria Math" w:hAnsi="Cambria Math"/>
                  </w:rPr>
                  <m:t xml:space="preserve">= </m:t>
                </m:r>
                <m:sSub>
                  <m:sSubPr>
                    <m:ctrlPr>
                      <w:rPr>
                        <w:rFonts w:ascii="Cambria Math" w:hAnsi="Cambria Math"/>
                        <w:i/>
                        <w:iCs/>
                      </w:rPr>
                    </m:ctrlPr>
                  </m:sSubPr>
                  <m:e>
                    <m:r>
                      <w:rPr>
                        <w:rFonts w:ascii="Cambria Math" w:hAnsi="Cambria Math"/>
                      </w:rPr>
                      <m:t>M</m:t>
                    </m:r>
                  </m:e>
                  <m:sub>
                    <m:r>
                      <w:rPr>
                        <w:rFonts w:ascii="Cambria Math" w:hAnsi="Cambria Math"/>
                      </w:rPr>
                      <m:t>Ed,G</m:t>
                    </m:r>
                  </m:sub>
                </m:sSub>
                <m:r>
                  <w:rPr>
                    <w:rFonts w:ascii="Cambria Math" w:hAnsi="Cambria Math"/>
                  </w:rPr>
                  <m:t xml:space="preserve">+ </m:t>
                </m:r>
                <m:sSub>
                  <m:sSubPr>
                    <m:ctrlPr>
                      <w:rPr>
                        <w:rFonts w:ascii="Cambria Math" w:hAnsi="Cambria Math"/>
                        <w:i/>
                        <w:iCs/>
                      </w:rPr>
                    </m:ctrlPr>
                  </m:sSubPr>
                  <m:e>
                    <m:r>
                      <m:rPr>
                        <m:sty m:val="p"/>
                      </m:rPr>
                      <w:rPr>
                        <w:rFonts w:ascii="Cambria Math" w:hAnsi="Cambria Math"/>
                      </w:rPr>
                      <m:t>Ω</m:t>
                    </m:r>
                  </m:e>
                  <m:sub>
                    <m:r>
                      <w:rPr>
                        <w:rFonts w:ascii="Cambria Math" w:hAnsi="Cambria Math"/>
                      </w:rPr>
                      <m:t>T</m:t>
                    </m:r>
                  </m:sub>
                </m:sSub>
                <m:r>
                  <m:rPr>
                    <m:sty m:val="p"/>
                  </m:rPr>
                  <w:rPr>
                    <w:rFonts w:ascii="Cambria Math" w:hAnsi="Cambria Math"/>
                  </w:rPr>
                  <m:t xml:space="preserve"> </m:t>
                </m:r>
                <m:sSub>
                  <m:sSubPr>
                    <m:ctrlPr>
                      <w:rPr>
                        <w:rFonts w:ascii="Cambria Math" w:hAnsi="Cambria Math"/>
                        <w:iCs/>
                      </w:rPr>
                    </m:ctrlPr>
                  </m:sSubPr>
                  <m:e>
                    <m:r>
                      <w:rPr>
                        <w:rFonts w:ascii="Cambria Math" w:hAnsi="Cambria Math"/>
                      </w:rPr>
                      <m:t>M</m:t>
                    </m:r>
                  </m:e>
                  <m:sub>
                    <m:r>
                      <w:rPr>
                        <w:rFonts w:ascii="Cambria Math" w:hAnsi="Cambria Math"/>
                      </w:rPr>
                      <m:t>Ed,E</m:t>
                    </m:r>
                  </m:sub>
                </m:sSub>
              </m:oMath>
            </m:oMathPara>
          </w:p>
        </w:tc>
        <w:tc>
          <w:tcPr>
            <w:tcW w:w="1002" w:type="pct"/>
            <w:vAlign w:val="center"/>
          </w:tcPr>
          <w:p w14:paraId="295586D8" w14:textId="77777777" w:rsidR="003C3148" w:rsidRPr="003C3148" w:rsidRDefault="003C3148" w:rsidP="00DB3A3B">
            <w:pPr>
              <w:pStyle w:val="Ecuatia"/>
            </w:pPr>
          </w:p>
        </w:tc>
      </w:tr>
      <w:tr w:rsidR="003C3148" w:rsidRPr="003C3148" w14:paraId="38BA776F" w14:textId="77777777" w:rsidTr="009367A9">
        <w:trPr>
          <w:trHeight w:val="20"/>
        </w:trPr>
        <w:tc>
          <w:tcPr>
            <w:tcW w:w="624" w:type="pct"/>
            <w:vAlign w:val="center"/>
          </w:tcPr>
          <w:p w14:paraId="42773B8B" w14:textId="77777777" w:rsidR="003C3148" w:rsidRPr="003C3148" w:rsidRDefault="003C3148" w:rsidP="009367A9">
            <w:pPr>
              <w:rPr>
                <w:lang w:eastAsia="zh-TW"/>
              </w:rPr>
            </w:pPr>
          </w:p>
        </w:tc>
        <w:tc>
          <w:tcPr>
            <w:tcW w:w="3374" w:type="pct"/>
            <w:vAlign w:val="center"/>
          </w:tcPr>
          <w:p w14:paraId="73342846" w14:textId="77777777" w:rsidR="003C3148" w:rsidRPr="003C3148" w:rsidRDefault="00000000" w:rsidP="009367A9">
            <w:pPr>
              <w:rPr>
                <w:rFonts w:cs="Times New Roman"/>
                <w:iCs/>
              </w:rPr>
            </w:pPr>
            <m:oMathPara>
              <m:oMathParaPr>
                <m:jc m:val="left"/>
              </m:oMathParaPr>
              <m:oMath>
                <m:sSub>
                  <m:sSubPr>
                    <m:ctrlPr>
                      <w:rPr>
                        <w:rFonts w:ascii="Cambria Math" w:hAnsi="Cambria Math"/>
                        <w:i/>
                        <w:iCs/>
                      </w:rPr>
                    </m:ctrlPr>
                  </m:sSubPr>
                  <m:e>
                    <m:r>
                      <w:rPr>
                        <w:rFonts w:ascii="Cambria Math" w:hAnsi="Cambria Math"/>
                      </w:rPr>
                      <m:t>V</m:t>
                    </m:r>
                  </m:e>
                  <m:sub>
                    <m:r>
                      <w:rPr>
                        <w:rFonts w:ascii="Cambria Math" w:hAnsi="Cambria Math"/>
                      </w:rPr>
                      <m:t>Ed</m:t>
                    </m:r>
                  </m:sub>
                </m:sSub>
                <m:r>
                  <w:rPr>
                    <w:rFonts w:ascii="Cambria Math" w:hAnsi="Cambria Math"/>
                  </w:rPr>
                  <m:t xml:space="preserve">= </m:t>
                </m:r>
                <m:sSub>
                  <m:sSubPr>
                    <m:ctrlPr>
                      <w:rPr>
                        <w:rFonts w:ascii="Cambria Math" w:hAnsi="Cambria Math"/>
                        <w:i/>
                        <w:iCs/>
                      </w:rPr>
                    </m:ctrlPr>
                  </m:sSubPr>
                  <m:e>
                    <m:r>
                      <w:rPr>
                        <w:rFonts w:ascii="Cambria Math" w:hAnsi="Cambria Math"/>
                      </w:rPr>
                      <m:t>V</m:t>
                    </m:r>
                  </m:e>
                  <m:sub>
                    <m:r>
                      <w:rPr>
                        <w:rFonts w:ascii="Cambria Math" w:hAnsi="Cambria Math"/>
                      </w:rPr>
                      <m:t>Ed,G</m:t>
                    </m:r>
                  </m:sub>
                </m:sSub>
                <m:r>
                  <w:rPr>
                    <w:rFonts w:ascii="Cambria Math" w:hAnsi="Cambria Math"/>
                  </w:rPr>
                  <m:t xml:space="preserve">+ </m:t>
                </m:r>
                <m:sSub>
                  <m:sSubPr>
                    <m:ctrlPr>
                      <w:rPr>
                        <w:rFonts w:ascii="Cambria Math" w:hAnsi="Cambria Math"/>
                        <w:i/>
                        <w:iCs/>
                      </w:rPr>
                    </m:ctrlPr>
                  </m:sSubPr>
                  <m:e>
                    <m:r>
                      <m:rPr>
                        <m:sty m:val="p"/>
                      </m:rPr>
                      <w:rPr>
                        <w:rFonts w:ascii="Cambria Math" w:hAnsi="Cambria Math"/>
                      </w:rPr>
                      <m:t>Ω</m:t>
                    </m:r>
                  </m:e>
                  <m:sub>
                    <m:r>
                      <w:rPr>
                        <w:rFonts w:ascii="Cambria Math" w:hAnsi="Cambria Math"/>
                      </w:rPr>
                      <m:t>T</m:t>
                    </m:r>
                  </m:sub>
                </m:sSub>
                <m:r>
                  <m:rPr>
                    <m:sty m:val="p"/>
                  </m:rPr>
                  <w:rPr>
                    <w:rFonts w:ascii="Cambria Math" w:hAnsi="Cambria Math"/>
                  </w:rPr>
                  <m:t xml:space="preserve"> </m:t>
                </m:r>
                <m:sSub>
                  <m:sSubPr>
                    <m:ctrlPr>
                      <w:rPr>
                        <w:rFonts w:ascii="Cambria Math" w:hAnsi="Cambria Math"/>
                        <w:iCs/>
                      </w:rPr>
                    </m:ctrlPr>
                  </m:sSubPr>
                  <m:e>
                    <m:r>
                      <w:rPr>
                        <w:rFonts w:ascii="Cambria Math" w:hAnsi="Cambria Math"/>
                      </w:rPr>
                      <m:t>V</m:t>
                    </m:r>
                  </m:e>
                  <m:sub>
                    <m:r>
                      <w:rPr>
                        <w:rFonts w:ascii="Cambria Math" w:hAnsi="Cambria Math"/>
                      </w:rPr>
                      <m:t>Ed,E</m:t>
                    </m:r>
                  </m:sub>
                </m:sSub>
              </m:oMath>
            </m:oMathPara>
          </w:p>
        </w:tc>
        <w:tc>
          <w:tcPr>
            <w:tcW w:w="1002" w:type="pct"/>
            <w:vAlign w:val="center"/>
          </w:tcPr>
          <w:p w14:paraId="32F9EB09" w14:textId="77777777" w:rsidR="003C3148" w:rsidRPr="003C3148" w:rsidRDefault="003C3148" w:rsidP="00DB3A3B">
            <w:pPr>
              <w:pStyle w:val="Ecuatia"/>
            </w:pPr>
          </w:p>
        </w:tc>
      </w:tr>
    </w:tbl>
    <w:p w14:paraId="6484BBE2" w14:textId="77777777" w:rsidR="003C3148" w:rsidRPr="003C3148" w:rsidRDefault="003C3148" w:rsidP="003C3148">
      <w:pPr>
        <w:pStyle w:val="Notatii"/>
      </w:pPr>
      <w:r w:rsidRPr="003C3148">
        <w:t>unde:</w:t>
      </w:r>
    </w:p>
    <w:p w14:paraId="5328AFC8" w14:textId="2D106E38" w:rsidR="003C3148" w:rsidRPr="003C3148" w:rsidRDefault="00000000" w:rsidP="003C3148">
      <w:pPr>
        <w:pStyle w:val="Notatii"/>
      </w:pPr>
      <m:oMath>
        <m:sSub>
          <m:sSubPr>
            <m:ctrlPr>
              <w:rPr>
                <w:rFonts w:ascii="Cambria Math" w:hAnsi="Cambria Math"/>
                <w:i/>
              </w:rPr>
            </m:ctrlPr>
          </m:sSubPr>
          <m:e>
            <m:r>
              <w:rPr>
                <w:rFonts w:ascii="Cambria Math" w:hAnsi="Cambria Math"/>
              </w:rPr>
              <m:t>N</m:t>
            </m:r>
          </m:e>
          <m:sub>
            <m:r>
              <w:rPr>
                <w:rFonts w:ascii="Cambria Math" w:hAnsi="Cambria Math"/>
                <w:vertAlign w:val="subscript"/>
              </w:rPr>
              <m:t>Ed</m:t>
            </m:r>
          </m:sub>
        </m:sSub>
      </m:oMath>
      <w:r w:rsidR="003C3148" w:rsidRPr="003C3148">
        <w:rPr>
          <w:i/>
        </w:rPr>
        <w:t xml:space="preserve">, </w:t>
      </w:r>
      <m:oMath>
        <m:sSub>
          <m:sSubPr>
            <m:ctrlPr>
              <w:rPr>
                <w:rFonts w:ascii="Cambria Math" w:hAnsi="Cambria Math"/>
                <w:i/>
              </w:rPr>
            </m:ctrlPr>
          </m:sSubPr>
          <m:e>
            <m:r>
              <w:rPr>
                <w:rFonts w:ascii="Cambria Math" w:hAnsi="Cambria Math"/>
              </w:rPr>
              <m:t>M</m:t>
            </m:r>
          </m:e>
          <m:sub>
            <m:r>
              <w:rPr>
                <w:rFonts w:ascii="Cambria Math" w:hAnsi="Cambria Math"/>
                <w:vertAlign w:val="subscript"/>
              </w:rPr>
              <m:t>Ed</m:t>
            </m:r>
          </m:sub>
        </m:sSub>
        <m:r>
          <w:rPr>
            <w:rFonts w:ascii="Cambria Math" w:hAnsi="Cambria Math"/>
          </w:rPr>
          <m:t>,</m:t>
        </m:r>
      </m:oMath>
      <w:r w:rsidR="003C3148" w:rsidRPr="003C3148">
        <w:t xml:space="preserve"> </w:t>
      </w:r>
      <m:oMath>
        <m:sSub>
          <m:sSubPr>
            <m:ctrlPr>
              <w:rPr>
                <w:rFonts w:ascii="Cambria Math" w:hAnsi="Cambria Math"/>
                <w:i/>
              </w:rPr>
            </m:ctrlPr>
          </m:sSubPr>
          <m:e>
            <m:r>
              <w:rPr>
                <w:rFonts w:ascii="Cambria Math" w:hAnsi="Cambria Math"/>
              </w:rPr>
              <m:t>V</m:t>
            </m:r>
          </m:e>
          <m:sub>
            <m:r>
              <w:rPr>
                <w:rFonts w:ascii="Cambria Math" w:hAnsi="Cambria Math"/>
                <w:vertAlign w:val="subscript"/>
              </w:rPr>
              <m:t>Ed</m:t>
            </m:r>
          </m:sub>
        </m:sSub>
      </m:oMath>
      <w:r w:rsidR="003C3148" w:rsidRPr="003C3148">
        <w:t xml:space="preserve"> valorile de proiectare ale for</w:t>
      </w:r>
      <w:proofErr w:type="spellStart"/>
      <w:r w:rsidR="00C86317">
        <w:t>ț</w:t>
      </w:r>
      <w:r w:rsidR="003C3148" w:rsidRPr="003C3148">
        <w:t>ei</w:t>
      </w:r>
      <w:proofErr w:type="spellEnd"/>
      <w:r w:rsidR="003C3148" w:rsidRPr="003C3148">
        <w:t xml:space="preserve"> axiale, momentului încovoietor și for</w:t>
      </w:r>
      <w:r w:rsidR="00C86317">
        <w:t>ț</w:t>
      </w:r>
      <w:r w:rsidR="003C3148" w:rsidRPr="003C3148">
        <w:t>ei tăietoare;</w:t>
      </w:r>
    </w:p>
    <w:p w14:paraId="5AEC6DF6" w14:textId="4EF0E6DE" w:rsidR="003C3148" w:rsidRPr="003C3148" w:rsidRDefault="00000000" w:rsidP="003C3148">
      <w:pPr>
        <w:pStyle w:val="Notatii"/>
      </w:pPr>
      <m:oMath>
        <m:sSub>
          <m:sSubPr>
            <m:ctrlPr>
              <w:rPr>
                <w:rFonts w:ascii="Cambria Math" w:hAnsi="Cambria Math"/>
                <w:i/>
              </w:rPr>
            </m:ctrlPr>
          </m:sSubPr>
          <m:e>
            <m:r>
              <w:rPr>
                <w:rFonts w:ascii="Cambria Math" w:hAnsi="Cambria Math"/>
              </w:rPr>
              <m:t>N</m:t>
            </m:r>
          </m:e>
          <m:sub>
            <m:r>
              <w:rPr>
                <w:rFonts w:ascii="Cambria Math" w:hAnsi="Cambria Math"/>
                <w:vertAlign w:val="subscript"/>
              </w:rPr>
              <m:t>Ed,G</m:t>
            </m:r>
          </m:sub>
        </m:sSub>
      </m:oMath>
      <w:r w:rsidR="003C3148" w:rsidRPr="003C3148">
        <w:rPr>
          <w:i/>
        </w:rPr>
        <w:t xml:space="preserve">, </w:t>
      </w:r>
      <m:oMath>
        <m:sSub>
          <m:sSubPr>
            <m:ctrlPr>
              <w:rPr>
                <w:rFonts w:ascii="Cambria Math" w:hAnsi="Cambria Math"/>
                <w:i/>
              </w:rPr>
            </m:ctrlPr>
          </m:sSubPr>
          <m:e>
            <m:r>
              <w:rPr>
                <w:rFonts w:ascii="Cambria Math" w:hAnsi="Cambria Math"/>
              </w:rPr>
              <m:t>M</m:t>
            </m:r>
          </m:e>
          <m:sub>
            <m:r>
              <w:rPr>
                <w:rFonts w:ascii="Cambria Math" w:hAnsi="Cambria Math"/>
                <w:vertAlign w:val="subscript"/>
              </w:rPr>
              <m:t>Ed,G</m:t>
            </m:r>
          </m:sub>
        </m:sSub>
        <m:r>
          <w:rPr>
            <w:rFonts w:ascii="Cambria Math" w:hAnsi="Cambria Math"/>
          </w:rPr>
          <m:t>,</m:t>
        </m:r>
      </m:oMath>
      <w:r w:rsidR="003C3148" w:rsidRPr="003C3148">
        <w:t xml:space="preserve"> </w:t>
      </w:r>
      <m:oMath>
        <m:sSub>
          <m:sSubPr>
            <m:ctrlPr>
              <w:rPr>
                <w:rFonts w:ascii="Cambria Math" w:hAnsi="Cambria Math"/>
                <w:i/>
              </w:rPr>
            </m:ctrlPr>
          </m:sSubPr>
          <m:e>
            <m:r>
              <w:rPr>
                <w:rFonts w:ascii="Cambria Math" w:hAnsi="Cambria Math"/>
              </w:rPr>
              <m:t>V</m:t>
            </m:r>
          </m:e>
          <m:sub>
            <m:r>
              <w:rPr>
                <w:rFonts w:ascii="Cambria Math" w:hAnsi="Cambria Math"/>
                <w:vertAlign w:val="subscript"/>
              </w:rPr>
              <m:t>Ed,G</m:t>
            </m:r>
          </m:sub>
        </m:sSub>
      </m:oMath>
      <w:r w:rsidR="003C3148" w:rsidRPr="003C3148">
        <w:t xml:space="preserve"> for</w:t>
      </w:r>
      <w:r w:rsidR="00C86317">
        <w:t>ț</w:t>
      </w:r>
      <w:r w:rsidR="003C3148" w:rsidRPr="003C3148">
        <w:t>a axială, momentul încovoietor și for</w:t>
      </w:r>
      <w:r w:rsidR="00C86317">
        <w:t>ț</w:t>
      </w:r>
      <w:r w:rsidR="003C3148" w:rsidRPr="003C3148">
        <w:t>a tăietoare, din ac</w:t>
      </w:r>
      <w:r w:rsidR="00C86317">
        <w:t>ț</w:t>
      </w:r>
      <w:r w:rsidR="003C3148" w:rsidRPr="003C3148">
        <w:t xml:space="preserve">iunile </w:t>
      </w:r>
      <w:proofErr w:type="spellStart"/>
      <w:r w:rsidR="003C3148" w:rsidRPr="003C3148">
        <w:t>neseismice</w:t>
      </w:r>
      <w:proofErr w:type="spellEnd"/>
      <w:r w:rsidR="003C3148" w:rsidRPr="003C3148">
        <w:t xml:space="preserve"> din gruparea de încărcări care include ac</w:t>
      </w:r>
      <w:r w:rsidR="00C86317">
        <w:t>ț</w:t>
      </w:r>
      <w:r w:rsidR="003C3148" w:rsidRPr="003C3148">
        <w:t>iunea seismică;</w:t>
      </w:r>
    </w:p>
    <w:p w14:paraId="3B435C32" w14:textId="66A770F5" w:rsidR="003C3148" w:rsidRPr="003C3148" w:rsidRDefault="00000000" w:rsidP="003C3148">
      <w:pPr>
        <w:pStyle w:val="Notatii"/>
      </w:pPr>
      <m:oMath>
        <m:sSub>
          <m:sSubPr>
            <m:ctrlPr>
              <w:rPr>
                <w:rFonts w:ascii="Cambria Math" w:hAnsi="Cambria Math"/>
                <w:i/>
              </w:rPr>
            </m:ctrlPr>
          </m:sSubPr>
          <m:e>
            <m:r>
              <w:rPr>
                <w:rFonts w:ascii="Cambria Math" w:hAnsi="Cambria Math"/>
              </w:rPr>
              <m:t>N</m:t>
            </m:r>
          </m:e>
          <m:sub>
            <m:r>
              <w:rPr>
                <w:rFonts w:ascii="Cambria Math" w:hAnsi="Cambria Math"/>
                <w:vertAlign w:val="subscript"/>
              </w:rPr>
              <m:t>Ed,E</m:t>
            </m:r>
          </m:sub>
        </m:sSub>
      </m:oMath>
      <w:r w:rsidR="003C3148" w:rsidRPr="003C3148">
        <w:rPr>
          <w:i/>
        </w:rPr>
        <w:t xml:space="preserve">, </w:t>
      </w:r>
      <m:oMath>
        <m:sSub>
          <m:sSubPr>
            <m:ctrlPr>
              <w:rPr>
                <w:rFonts w:ascii="Cambria Math" w:hAnsi="Cambria Math"/>
                <w:i/>
              </w:rPr>
            </m:ctrlPr>
          </m:sSubPr>
          <m:e>
            <m:r>
              <w:rPr>
                <w:rFonts w:ascii="Cambria Math" w:hAnsi="Cambria Math"/>
              </w:rPr>
              <m:t>M</m:t>
            </m:r>
          </m:e>
          <m:sub>
            <m:r>
              <w:rPr>
                <w:rFonts w:ascii="Cambria Math" w:hAnsi="Cambria Math"/>
                <w:vertAlign w:val="subscript"/>
              </w:rPr>
              <m:t>Ed,E</m:t>
            </m:r>
          </m:sub>
        </m:sSub>
        <m:r>
          <w:rPr>
            <w:rFonts w:ascii="Cambria Math" w:hAnsi="Cambria Math"/>
          </w:rPr>
          <m:t>,</m:t>
        </m:r>
      </m:oMath>
      <w:r w:rsidR="003C3148" w:rsidRPr="003C3148">
        <w:t xml:space="preserve"> </w:t>
      </w:r>
      <m:oMath>
        <m:sSub>
          <m:sSubPr>
            <m:ctrlPr>
              <w:rPr>
                <w:rFonts w:ascii="Cambria Math" w:hAnsi="Cambria Math"/>
                <w:i/>
              </w:rPr>
            </m:ctrlPr>
          </m:sSubPr>
          <m:e>
            <m:r>
              <w:rPr>
                <w:rFonts w:ascii="Cambria Math" w:hAnsi="Cambria Math"/>
              </w:rPr>
              <m:t>V</m:t>
            </m:r>
          </m:e>
          <m:sub>
            <m:r>
              <w:rPr>
                <w:rFonts w:ascii="Cambria Math" w:hAnsi="Cambria Math"/>
                <w:vertAlign w:val="subscript"/>
              </w:rPr>
              <m:t>Ed,E</m:t>
            </m:r>
          </m:sub>
        </m:sSub>
      </m:oMath>
      <w:r w:rsidR="003C3148" w:rsidRPr="003C3148">
        <w:t xml:space="preserve"> for</w:t>
      </w:r>
      <w:r w:rsidR="00C86317">
        <w:t>ț</w:t>
      </w:r>
      <w:r w:rsidR="003C3148" w:rsidRPr="003C3148">
        <w:t>a axială, momentului încovoietor și for</w:t>
      </w:r>
      <w:r w:rsidR="00C86317">
        <w:t>ț</w:t>
      </w:r>
      <w:r w:rsidR="003C3148" w:rsidRPr="003C3148">
        <w:t>ei tăietoare, din ac</w:t>
      </w:r>
      <w:r w:rsidR="00C86317">
        <w:t>ț</w:t>
      </w:r>
      <w:r w:rsidR="003C3148" w:rsidRPr="003C3148">
        <w:t>iunea seismică de proiectare;</w:t>
      </w:r>
    </w:p>
    <w:p w14:paraId="2234BE3C" w14:textId="1F6E7BE1" w:rsidR="003C3148" w:rsidRPr="003C3148" w:rsidRDefault="00000000" w:rsidP="003C3148">
      <w:pPr>
        <w:pStyle w:val="Notatii"/>
      </w:pPr>
      <m:oMath>
        <m:sSub>
          <m:sSubPr>
            <m:ctrlPr>
              <w:rPr>
                <w:rFonts w:ascii="Cambria Math" w:hAnsi="Cambria Math"/>
                <w:i/>
              </w:rPr>
            </m:ctrlPr>
          </m:sSubPr>
          <m:e>
            <m:r>
              <w:rPr>
                <w:rFonts w:ascii="Cambria Math" w:hAnsi="Cambria Math"/>
              </w:rPr>
              <m:t>Ω</m:t>
            </m:r>
          </m:e>
          <m:sub>
            <m:r>
              <w:rPr>
                <w:rFonts w:ascii="Cambria Math" w:hAnsi="Cambria Math"/>
              </w:rPr>
              <m:t>T</m:t>
            </m:r>
          </m:sub>
        </m:sSub>
      </m:oMath>
      <w:r w:rsidR="003C3148" w:rsidRPr="003C3148">
        <w:rPr>
          <w:i/>
        </w:rPr>
        <w:tab/>
      </w:r>
      <w:r w:rsidR="003C3148" w:rsidRPr="003C3148">
        <w:t xml:space="preserve">valoarea </w:t>
      </w:r>
      <w:proofErr w:type="spellStart"/>
      <w:r w:rsidR="003C3148" w:rsidRPr="003C3148">
        <w:t>suprarezisten</w:t>
      </w:r>
      <w:r w:rsidR="00C86317">
        <w:t>ț</w:t>
      </w:r>
      <w:r w:rsidR="003C3148" w:rsidRPr="003C3148">
        <w:t>ei</w:t>
      </w:r>
      <w:proofErr w:type="spellEnd"/>
      <w:r w:rsidR="003C3148" w:rsidRPr="003C3148">
        <w:t xml:space="preserve"> sistemului structural, care se determină cu rela</w:t>
      </w:r>
      <w:r w:rsidR="00C86317">
        <w:t>ț</w:t>
      </w:r>
      <w:r w:rsidR="003C3148" w:rsidRPr="003C3148">
        <w:t>ia:</w:t>
      </w:r>
    </w:p>
    <w:tbl>
      <w:tblPr>
        <w:tblW w:w="5000" w:type="pct"/>
        <w:tblLook w:val="04A0" w:firstRow="1" w:lastRow="0" w:firstColumn="1" w:lastColumn="0" w:noHBand="0" w:noVBand="1"/>
      </w:tblPr>
      <w:tblGrid>
        <w:gridCol w:w="1253"/>
        <w:gridCol w:w="5851"/>
        <w:gridCol w:w="1254"/>
      </w:tblGrid>
      <w:tr w:rsidR="003C3148" w:rsidRPr="003C3148" w14:paraId="6283F31A" w14:textId="77777777" w:rsidTr="009367A9">
        <w:trPr>
          <w:trHeight w:val="523"/>
        </w:trPr>
        <w:tc>
          <w:tcPr>
            <w:tcW w:w="750" w:type="pct"/>
            <w:vAlign w:val="center"/>
          </w:tcPr>
          <w:p w14:paraId="5C72D5FE" w14:textId="77777777" w:rsidR="003C3148" w:rsidRPr="003C3148" w:rsidRDefault="003C3148" w:rsidP="009367A9">
            <w:pPr>
              <w:rPr>
                <w:lang w:eastAsia="zh-TW"/>
              </w:rPr>
            </w:pPr>
          </w:p>
        </w:tc>
        <w:tc>
          <w:tcPr>
            <w:tcW w:w="3500" w:type="pct"/>
            <w:vAlign w:val="center"/>
            <w:hideMark/>
          </w:tcPr>
          <w:p w14:paraId="3C885514" w14:textId="77777777" w:rsidR="003C3148" w:rsidRPr="003C3148" w:rsidRDefault="00000000" w:rsidP="009367A9">
            <w:pPr>
              <w:rPr>
                <w:position w:val="-12"/>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m:t>
                    </m:r>
                  </m:sub>
                </m:sSub>
                <m:sSub>
                  <m:sSubPr>
                    <m:ctrlPr>
                      <w:rPr>
                        <w:rFonts w:ascii="Cambria Math" w:hAnsi="Cambria Math"/>
                        <w:i/>
                      </w:rPr>
                    </m:ctrlPr>
                  </m:sSubPr>
                  <m:e>
                    <m:r>
                      <w:rPr>
                        <w:rFonts w:ascii="Cambria Math" w:hAnsi="Cambria Math"/>
                      </w:rPr>
                      <m:t>ω</m:t>
                    </m:r>
                  </m:e>
                  <m:sub>
                    <m:r>
                      <w:rPr>
                        <w:rFonts w:ascii="Cambria Math" w:hAnsi="Cambria Math"/>
                      </w:rPr>
                      <m:t>sh</m:t>
                    </m:r>
                  </m:sub>
                </m:sSub>
                <m:sSub>
                  <m:sSubPr>
                    <m:ctrlPr>
                      <w:rPr>
                        <w:rFonts w:ascii="Cambria Math" w:hAnsi="Cambria Math"/>
                        <w:i/>
                      </w:rPr>
                    </m:ctrlPr>
                  </m:sSubPr>
                  <m:e>
                    <m:r>
                      <w:rPr>
                        <w:rFonts w:ascii="Cambria Math" w:hAnsi="Cambria Math"/>
                      </w:rPr>
                      <m:t>Ω</m:t>
                    </m:r>
                  </m:e>
                  <m:sub>
                    <m:r>
                      <w:rPr>
                        <w:rFonts w:ascii="Cambria Math" w:hAnsi="Cambria Math"/>
                      </w:rPr>
                      <m:t>d</m:t>
                    </m:r>
                  </m:sub>
                </m:sSub>
              </m:oMath>
            </m:oMathPara>
          </w:p>
        </w:tc>
        <w:tc>
          <w:tcPr>
            <w:tcW w:w="750" w:type="pct"/>
            <w:vAlign w:val="center"/>
            <w:hideMark/>
          </w:tcPr>
          <w:p w14:paraId="5534B801" w14:textId="77777777" w:rsidR="003C3148" w:rsidRPr="003C3148" w:rsidRDefault="003C3148" w:rsidP="00DB3A3B">
            <w:pPr>
              <w:pStyle w:val="Ecuatia"/>
            </w:pPr>
            <w:r w:rsidRPr="003C3148">
              <w:t xml:space="preserve"> </w:t>
            </w:r>
          </w:p>
        </w:tc>
      </w:tr>
    </w:tbl>
    <w:p w14:paraId="7B120622" w14:textId="77777777" w:rsidR="003C3148" w:rsidRPr="003C3148" w:rsidRDefault="00000000" w:rsidP="003C3148">
      <w:pPr>
        <w:pStyle w:val="Notatii"/>
      </w:pPr>
      <m:oMath>
        <m:sSub>
          <m:sSubPr>
            <m:ctrlPr>
              <w:rPr>
                <w:rFonts w:ascii="Cambria Math" w:hAnsi="Cambria Math"/>
                <w:i/>
              </w:rPr>
            </m:ctrlPr>
          </m:sSubPr>
          <m:e>
            <m:r>
              <w:rPr>
                <w:rFonts w:ascii="Cambria Math" w:hAnsi="Cambria Math"/>
              </w:rPr>
              <m:t>Ω</m:t>
            </m:r>
          </m:e>
          <m:sub>
            <m:r>
              <w:rPr>
                <w:rFonts w:ascii="Cambria Math" w:hAnsi="Cambria Math"/>
              </w:rPr>
              <m:t>d</m:t>
            </m:r>
          </m:sub>
        </m:sSub>
      </m:oMath>
      <w:r w:rsidR="003C3148" w:rsidRPr="003C3148">
        <w:tab/>
        <w:t xml:space="preserve">este valoarea minimă a raportului </w:t>
      </w:r>
      <m:oMath>
        <m:sSub>
          <m:sSubPr>
            <m:ctrlPr>
              <w:rPr>
                <w:rFonts w:ascii="Cambria Math" w:hAnsi="Cambria Math"/>
                <w:i/>
              </w:rPr>
            </m:ctrlPr>
          </m:sSubPr>
          <m:e>
            <m:r>
              <w:rPr>
                <w:rFonts w:ascii="Cambria Math" w:hAnsi="Cambria Math"/>
              </w:rPr>
              <m:t>Ω</m:t>
            </m:r>
          </m:e>
          <m:sub>
            <m:r>
              <w:rPr>
                <w:rFonts w:ascii="Cambria Math" w:hAnsi="Cambria Math"/>
              </w:rPr>
              <m:t>N,i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pl,Rd,i</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Ed,i</m:t>
            </m:r>
          </m:sub>
        </m:sSub>
      </m:oMath>
      <w:r w:rsidR="003C3148" w:rsidRPr="003C3148">
        <w:t xml:space="preserve"> calculată pentru diagonalele întinse ale sistemului de contravântuiri al cadrului</w:t>
      </w:r>
    </w:p>
    <w:p w14:paraId="7D823072" w14:textId="7863DDFA" w:rsidR="003C3148" w:rsidRPr="003C3148" w:rsidRDefault="00000000" w:rsidP="003C3148">
      <w:pPr>
        <w:pStyle w:val="Notatii"/>
      </w:pPr>
      <m:oMath>
        <m:sSub>
          <m:sSubPr>
            <m:ctrlPr>
              <w:rPr>
                <w:rFonts w:ascii="Cambria Math" w:hAnsi="Cambria Math"/>
              </w:rPr>
            </m:ctrlPr>
          </m:sSubPr>
          <m:e>
            <m:r>
              <w:rPr>
                <w:rFonts w:ascii="Cambria Math" w:hAnsi="Cambria Math"/>
              </w:rPr>
              <m:t>N</m:t>
            </m:r>
          </m:e>
          <m:sub>
            <m:r>
              <w:rPr>
                <w:rFonts w:ascii="Cambria Math" w:hAnsi="Cambria Math"/>
              </w:rPr>
              <m:t>pl</m:t>
            </m:r>
            <m:r>
              <m:rPr>
                <m:sty m:val="p"/>
              </m:rPr>
              <w:rPr>
                <w:rFonts w:ascii="Cambria Math" w:hAnsi="Cambria Math"/>
              </w:rPr>
              <m:t>,</m:t>
            </m:r>
            <m:r>
              <w:rPr>
                <w:rFonts w:ascii="Cambria Math" w:hAnsi="Cambria Math"/>
              </w:rPr>
              <m:t>Rd</m:t>
            </m:r>
            <m:r>
              <m:rPr>
                <m:sty m:val="p"/>
              </m:rPr>
              <w:rPr>
                <w:rFonts w:ascii="Cambria Math" w:hAnsi="Cambria Math"/>
              </w:rPr>
              <m:t>,</m:t>
            </m:r>
            <m:r>
              <w:rPr>
                <w:rFonts w:ascii="Cambria Math" w:hAnsi="Cambria Math"/>
              </w:rPr>
              <m:t>i</m:t>
            </m:r>
            <m:r>
              <m:rPr>
                <m:sty m:val="p"/>
              </m:rPr>
              <w:rPr>
                <w:rFonts w:ascii="Cambria Math" w:hAnsi="Cambria Math"/>
              </w:rPr>
              <m:t xml:space="preserve"> </m:t>
            </m:r>
          </m:sub>
        </m:sSub>
      </m:oMath>
      <w:r w:rsidR="003C3148" w:rsidRPr="003C3148">
        <w:t xml:space="preserve"> valoarea de proiectare a capacită</w:t>
      </w:r>
      <w:r w:rsidR="00C86317">
        <w:t>ț</w:t>
      </w:r>
      <w:r w:rsidR="003C3148" w:rsidRPr="003C3148">
        <w:t>ii de rezisten</w:t>
      </w:r>
      <w:r w:rsidR="00C86317">
        <w:t>ț</w:t>
      </w:r>
      <w:r w:rsidR="003C3148" w:rsidRPr="003C3148">
        <w:t>ă plastică la for</w:t>
      </w:r>
      <w:r w:rsidR="00C86317">
        <w:t>ț</w:t>
      </w:r>
      <w:r w:rsidR="003C3148" w:rsidRPr="003C3148">
        <w:t>ă axială a diagonalei "</w:t>
      </w:r>
      <w:r w:rsidR="003C3148" w:rsidRPr="003C3148">
        <w:rPr>
          <w:i/>
        </w:rPr>
        <w:t>i</w:t>
      </w:r>
      <w:r w:rsidR="003C3148" w:rsidRPr="003C3148">
        <w:t>";</w:t>
      </w:r>
    </w:p>
    <w:p w14:paraId="06898D6A" w14:textId="20C8B367" w:rsidR="003C3148" w:rsidRPr="003C3148" w:rsidRDefault="00000000" w:rsidP="003C3148">
      <w:pPr>
        <w:pStyle w:val="Notatii"/>
      </w:pPr>
      <m:oMath>
        <m:sSub>
          <m:sSubPr>
            <m:ctrlPr>
              <w:rPr>
                <w:rFonts w:ascii="Cambria Math" w:hAnsi="Cambria Math"/>
              </w:rPr>
            </m:ctrlPr>
          </m:sSubPr>
          <m:e>
            <m:r>
              <w:rPr>
                <w:rFonts w:ascii="Cambria Math" w:hAnsi="Cambria Math"/>
              </w:rPr>
              <m:t>N'</m:t>
            </m:r>
          </m:e>
          <m:sub>
            <m:r>
              <w:rPr>
                <w:rFonts w:ascii="Cambria Math" w:hAnsi="Cambria Math"/>
              </w:rPr>
              <m:t>Ed</m:t>
            </m:r>
            <m:r>
              <m:rPr>
                <m:sty m:val="p"/>
              </m:rPr>
              <w:rPr>
                <w:rFonts w:ascii="Cambria Math" w:hAnsi="Cambria Math"/>
              </w:rPr>
              <m:t>,</m:t>
            </m:r>
            <m:r>
              <w:rPr>
                <w:rFonts w:ascii="Cambria Math" w:hAnsi="Cambria Math"/>
              </w:rPr>
              <m:t>i</m:t>
            </m:r>
          </m:sub>
        </m:sSub>
      </m:oMath>
      <w:r w:rsidR="003C3148" w:rsidRPr="003C3148">
        <w:t xml:space="preserve"> valoarea for</w:t>
      </w:r>
      <w:proofErr w:type="spellStart"/>
      <w:r w:rsidR="00C86317">
        <w:t>ț</w:t>
      </w:r>
      <w:r w:rsidR="003C3148" w:rsidRPr="003C3148">
        <w:t>ei</w:t>
      </w:r>
      <w:proofErr w:type="spellEnd"/>
      <w:r w:rsidR="003C3148" w:rsidRPr="003C3148">
        <w:t xml:space="preserve"> axiale în diagonala "</w:t>
      </w:r>
      <w:r w:rsidR="003C3148" w:rsidRPr="003C3148">
        <w:rPr>
          <w:i/>
        </w:rPr>
        <w:t>i</w:t>
      </w:r>
      <w:r w:rsidR="003C3148" w:rsidRPr="003C3148">
        <w:t xml:space="preserve">", rezultată din calculul </w:t>
      </w:r>
      <w:r w:rsidR="003F5B9E">
        <w:t>structurii</w:t>
      </w:r>
      <w:r w:rsidR="003C3148" w:rsidRPr="003C3148">
        <w:t xml:space="preserve"> în gruparea de ac</w:t>
      </w:r>
      <w:r w:rsidR="00C86317">
        <w:t>ț</w:t>
      </w:r>
      <w:r w:rsidR="003C3148" w:rsidRPr="003C3148">
        <w:t>iuni care include ac</w:t>
      </w:r>
      <w:r w:rsidR="00C86317">
        <w:t>ț</w:t>
      </w:r>
      <w:r w:rsidR="003C3148" w:rsidRPr="003C3148">
        <w:t>iunea seismică.</w:t>
      </w:r>
    </w:p>
    <w:p w14:paraId="6602C2B1" w14:textId="024EC213" w:rsidR="003C3148" w:rsidRPr="003C3148" w:rsidRDefault="003C3148" w:rsidP="003C3148">
      <w:pPr>
        <w:pStyle w:val="Notatii"/>
        <w:ind w:hanging="12"/>
      </w:pPr>
      <w:r w:rsidRPr="003C3148">
        <w:t xml:space="preserve">Valoarea lui </w:t>
      </w:r>
      <m:oMath>
        <m:sSub>
          <m:sSubPr>
            <m:ctrlPr>
              <w:rPr>
                <w:rFonts w:ascii="Cambria Math" w:hAnsi="Cambria Math"/>
                <w:i/>
              </w:rPr>
            </m:ctrlPr>
          </m:sSubPr>
          <m:e>
            <m:r>
              <w:rPr>
                <w:rFonts w:ascii="Cambria Math" w:hAnsi="Cambria Math"/>
              </w:rPr>
              <m:t>Ω</m:t>
            </m:r>
          </m:e>
          <m:sub>
            <m:r>
              <w:rPr>
                <w:rFonts w:ascii="Cambria Math" w:hAnsi="Cambria Math"/>
              </w:rPr>
              <m:t>d</m:t>
            </m:r>
          </m:sub>
        </m:sSub>
        <m:r>
          <w:rPr>
            <w:rFonts w:ascii="Cambria Math" w:hAnsi="Cambria Math"/>
          </w:rPr>
          <m:t xml:space="preserve"> </m:t>
        </m:r>
      </m:oMath>
      <w:r w:rsidRPr="003C3148">
        <w:t>se calculează pentru fiecare combina</w:t>
      </w:r>
      <w:r w:rsidR="00C86317">
        <w:t>ț</w:t>
      </w:r>
      <w:r w:rsidRPr="003C3148">
        <w:t>ie seismică de proiectare.</w:t>
      </w:r>
    </w:p>
    <w:p w14:paraId="12F4006E" w14:textId="10F749EE" w:rsidR="003C3148" w:rsidRPr="003C3148" w:rsidRDefault="003C3148" w:rsidP="003C3148">
      <w:pPr>
        <w:pStyle w:val="Nota"/>
      </w:pPr>
      <w:r w:rsidRPr="003C3148">
        <w:t xml:space="preserve">Notă: Valorile eforturilor </w:t>
      </w:r>
      <w:proofErr w:type="spellStart"/>
      <w:r w:rsidRPr="003C3148">
        <w:rPr>
          <w:i/>
          <w:iCs/>
        </w:rPr>
        <w:t>N</w:t>
      </w:r>
      <w:r w:rsidRPr="003C3148">
        <w:rPr>
          <w:i/>
          <w:iCs/>
          <w:vertAlign w:val="subscript"/>
        </w:rPr>
        <w:t>Ed</w:t>
      </w:r>
      <w:proofErr w:type="spellEnd"/>
      <w:r w:rsidRPr="003C3148">
        <w:t xml:space="preserve">, </w:t>
      </w:r>
      <w:proofErr w:type="spellStart"/>
      <w:r w:rsidRPr="003C3148">
        <w:rPr>
          <w:i/>
          <w:iCs/>
        </w:rPr>
        <w:t>M</w:t>
      </w:r>
      <w:r w:rsidRPr="003C3148">
        <w:rPr>
          <w:i/>
          <w:iCs/>
          <w:vertAlign w:val="subscript"/>
        </w:rPr>
        <w:t>Ed</w:t>
      </w:r>
      <w:proofErr w:type="spellEnd"/>
      <w:r w:rsidRPr="003C3148">
        <w:t xml:space="preserve">, </w:t>
      </w:r>
      <w:proofErr w:type="spellStart"/>
      <w:r w:rsidRPr="003C3148">
        <w:rPr>
          <w:i/>
          <w:iCs/>
        </w:rPr>
        <w:t>V</w:t>
      </w:r>
      <w:r w:rsidRPr="003C3148">
        <w:rPr>
          <w:i/>
          <w:iCs/>
          <w:vertAlign w:val="subscript"/>
        </w:rPr>
        <w:t>Ed</w:t>
      </w:r>
      <w:proofErr w:type="spellEnd"/>
      <w:r w:rsidRPr="003C3148">
        <w:t xml:space="preserve"> se pot ob</w:t>
      </w:r>
      <w:r w:rsidR="00C86317">
        <w:t>ț</w:t>
      </w:r>
      <w:r w:rsidRPr="003C3148">
        <w:t xml:space="preserve">ine din </w:t>
      </w:r>
      <w:r w:rsidR="00715AA5">
        <w:t>grupările seismice</w:t>
      </w:r>
      <w:r w:rsidRPr="003C3148">
        <w:t>, unde ac</w:t>
      </w:r>
      <w:r w:rsidR="00C86317">
        <w:t>ț</w:t>
      </w:r>
      <w:r w:rsidRPr="003C3148">
        <w:t>iunea seismică unidirec</w:t>
      </w:r>
      <w:r w:rsidR="00C86317">
        <w:t>ț</w:t>
      </w:r>
      <w:r w:rsidRPr="003C3148">
        <w:t xml:space="preserve">ională se multiplică cu </w:t>
      </w:r>
      <w:r w:rsidRPr="003C3148">
        <w:rPr>
          <w:i/>
          <w:iCs/>
        </w:rPr>
        <w:t>Ω</w:t>
      </w:r>
      <w:r w:rsidRPr="003C3148">
        <w:rPr>
          <w:i/>
          <w:iCs/>
          <w:vertAlign w:val="subscript"/>
        </w:rPr>
        <w:t>T</w:t>
      </w:r>
      <w:r w:rsidRPr="003C3148">
        <w:t xml:space="preserve">. </w:t>
      </w:r>
    </w:p>
    <w:p w14:paraId="35C146AA" w14:textId="5D011662" w:rsidR="003C3148" w:rsidRPr="003C3148" w:rsidRDefault="003C3148" w:rsidP="003C3148">
      <w:pPr>
        <w:pStyle w:val="Paragraf"/>
      </w:pPr>
      <w:bookmarkStart w:id="1169" w:name="_Ref156221725"/>
      <w:r w:rsidRPr="003C3148">
        <w:t xml:space="preserve">Valoarea </w:t>
      </w:r>
      <w:proofErr w:type="spellStart"/>
      <w:r w:rsidRPr="003C3148">
        <w:t>suprarezisten</w:t>
      </w:r>
      <w:r w:rsidR="00C86317">
        <w:t>ț</w:t>
      </w:r>
      <w:r w:rsidRPr="003C3148">
        <w:t>ei</w:t>
      </w:r>
      <w:proofErr w:type="spellEnd"/>
      <w:r w:rsidRPr="003C3148">
        <w:t xml:space="preserve"> </w:t>
      </w:r>
      <w:r w:rsidR="00715AA5" w:rsidRPr="003C3148">
        <w:rPr>
          <w:i/>
          <w:iCs/>
        </w:rPr>
        <w:t>Ω</w:t>
      </w:r>
      <w:r w:rsidR="00715AA5" w:rsidRPr="003C3148">
        <w:rPr>
          <w:i/>
          <w:iCs/>
          <w:vertAlign w:val="subscript"/>
        </w:rPr>
        <w:t>T</w:t>
      </w:r>
      <w:r w:rsidRPr="003C3148">
        <w:t xml:space="preserve"> se poate limita superior, astfel încât să fie îndeplinită condi</w:t>
      </w:r>
      <w:r w:rsidR="00C86317">
        <w:t>ț</w:t>
      </w:r>
      <w:r w:rsidRPr="003C3148">
        <w:t xml:space="preserve">ia </w:t>
      </w:r>
      <m:oMath>
        <m:sSub>
          <m:sSubPr>
            <m:ctrlPr>
              <w:rPr>
                <w:rFonts w:ascii="Cambria Math" w:hAnsi="Cambria Math"/>
                <w:i/>
                <w:iCs/>
              </w:rPr>
            </m:ctrlPr>
          </m:sSubPr>
          <m:e>
            <m:r>
              <w:rPr>
                <w:rFonts w:ascii="Cambria Math" w:hAnsi="Cambria Math"/>
              </w:rPr>
              <m:t>Ω</m:t>
            </m:r>
          </m:e>
          <m:sub>
            <m:r>
              <w:rPr>
                <w:rFonts w:ascii="Cambria Math" w:hAnsi="Cambria Math"/>
                <w:vertAlign w:val="subscript"/>
              </w:rPr>
              <m:t>T</m:t>
            </m:r>
          </m:sub>
        </m:sSub>
        <m:r>
          <w:rPr>
            <w:rFonts w:ascii="Cambria Math" w:hAnsi="Cambria Math"/>
          </w:rPr>
          <m:t>≤q</m:t>
        </m:r>
      </m:oMath>
      <w:r w:rsidRPr="003C3148">
        <w:t xml:space="preserve">, unde </w:t>
      </w:r>
      <w:r w:rsidRPr="003C3148">
        <w:rPr>
          <w:i/>
          <w:iCs/>
        </w:rPr>
        <w:t>q</w:t>
      </w:r>
      <w:r w:rsidRPr="003C3148">
        <w:t xml:space="preserve"> este factorul de comportare al structurii. La proiectarea clădirilor încadrate în </w:t>
      </w:r>
      <w:r w:rsidR="005B3B49">
        <w:t>clasa a III-a</w:t>
      </w:r>
      <w:r w:rsidRPr="003C3148">
        <w:t xml:space="preserve"> sau </w:t>
      </w:r>
      <w:r w:rsidR="005B3B49">
        <w:t>a IV-a</w:t>
      </w:r>
      <w:r w:rsidRPr="003C3148">
        <w:t xml:space="preserve"> de importan</w:t>
      </w:r>
      <w:r w:rsidR="00C86317">
        <w:t>ț</w:t>
      </w:r>
      <w:r w:rsidRPr="003C3148">
        <w:t xml:space="preserve">ă și expunere la cutremur se pot utiliza valorile </w:t>
      </w:r>
      <w:proofErr w:type="spellStart"/>
      <w:r w:rsidRPr="003C3148">
        <w:t>suprarezisten</w:t>
      </w:r>
      <w:r w:rsidR="00C86317">
        <w:t>ț</w:t>
      </w:r>
      <w:r w:rsidRPr="003C3148">
        <w:t>ei</w:t>
      </w:r>
      <w:proofErr w:type="spellEnd"/>
      <w:r w:rsidRPr="003C3148">
        <w:t xml:space="preserve"> </w:t>
      </w:r>
      <w:r w:rsidR="00715AA5" w:rsidRPr="003C3148">
        <w:rPr>
          <w:i/>
          <w:iCs/>
        </w:rPr>
        <w:t>Ω</w:t>
      </w:r>
      <w:r w:rsidR="00715AA5" w:rsidRPr="003C3148">
        <w:rPr>
          <w:i/>
          <w:iCs/>
          <w:vertAlign w:val="subscript"/>
        </w:rPr>
        <w:t>T</w:t>
      </w:r>
      <w:r w:rsidRPr="003C3148">
        <w:t xml:space="preserve"> prevăzute în </w:t>
      </w:r>
      <w:r w:rsidRPr="009D6161">
        <w:rPr>
          <w:rStyle w:val="Mylink"/>
          <w:highlight w:val="yellow"/>
        </w:rPr>
        <w:fldChar w:fldCharType="begin"/>
      </w:r>
      <w:r w:rsidR="009D6161" w:rsidRPr="009D6161">
        <w:rPr>
          <w:rStyle w:val="Mylink"/>
        </w:rPr>
        <w:instrText>REF _Ref155350191 \r \* CHARFORMAT \h</w:instrText>
      </w:r>
      <w:r w:rsidRPr="009D6161">
        <w:rPr>
          <w:rStyle w:val="Mylink"/>
          <w:highlight w:val="yellow"/>
        </w:rPr>
      </w:r>
      <w:r w:rsidRPr="009D6161">
        <w:rPr>
          <w:rStyle w:val="Mylink"/>
          <w:highlight w:val="yellow"/>
        </w:rPr>
        <w:fldChar w:fldCharType="separate"/>
      </w:r>
      <w:r w:rsidR="009464BD">
        <w:rPr>
          <w:rStyle w:val="Mylink"/>
        </w:rPr>
        <w:t>Tabelul 6.5</w:t>
      </w:r>
      <w:r w:rsidRPr="009D6161">
        <w:rPr>
          <w:rStyle w:val="Mylink"/>
          <w:highlight w:val="yellow"/>
        </w:rPr>
        <w:fldChar w:fldCharType="end"/>
      </w:r>
      <w:r w:rsidRPr="003C3148">
        <w:t xml:space="preserve">. </w:t>
      </w:r>
    </w:p>
    <w:p w14:paraId="52C0C544" w14:textId="48B4DE67" w:rsidR="003C3148" w:rsidRPr="003C3148" w:rsidRDefault="003C3148" w:rsidP="003C3148">
      <w:pPr>
        <w:pStyle w:val="Paragraf"/>
      </w:pPr>
      <w:r w:rsidRPr="003C3148">
        <w:t>Pentru fiecare direc</w:t>
      </w:r>
      <w:r w:rsidR="00C86317">
        <w:t>ț</w:t>
      </w:r>
      <w:r w:rsidRPr="003C3148">
        <w:t>ie ortogonală orizontală a structurii, diagonalele se realizează astfel încât diferen</w:t>
      </w:r>
      <w:r w:rsidR="00C86317">
        <w:t>ț</w:t>
      </w:r>
      <w:r w:rsidRPr="003C3148">
        <w:t xml:space="preserve">a dintre valoarea maximă și valoarea minimă a raportului </w:t>
      </w:r>
      <m:oMath>
        <m:sSub>
          <m:sSubPr>
            <m:ctrlPr>
              <w:rPr>
                <w:rFonts w:ascii="Cambria Math" w:hAnsi="Cambria Math"/>
              </w:rPr>
            </m:ctrlPr>
          </m:sSubPr>
          <m:e>
            <m:r>
              <w:rPr>
                <w:rFonts w:ascii="Cambria Math" w:hAnsi="Cambria Math"/>
              </w:rPr>
              <m:t>Ω</m:t>
            </m:r>
          </m:e>
          <m:sub>
            <m:r>
              <w:rPr>
                <w:rFonts w:ascii="Cambria Math" w:hAnsi="Cambria Math"/>
              </w:rPr>
              <m:t>N.i</m:t>
            </m:r>
          </m:sub>
        </m:sSub>
      </m:oMath>
      <w:r w:rsidRPr="003C3148">
        <w:t xml:space="preserve">, stabilit conform </w:t>
      </w:r>
      <w:r w:rsidRPr="009D6161">
        <w:rPr>
          <w:rStyle w:val="Mylink"/>
        </w:rPr>
        <w:fldChar w:fldCharType="begin"/>
      </w:r>
      <w:r w:rsidR="009D6161" w:rsidRPr="009D6161">
        <w:rPr>
          <w:rStyle w:val="Mylink"/>
        </w:rPr>
        <w:instrText>REF _Ref156214001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xml:space="preserve">, să fie mai mică sau egală 25% din valoarea maximă. </w:t>
      </w:r>
    </w:p>
    <w:p w14:paraId="485CB5EB" w14:textId="50B73FFB" w:rsidR="003C3148" w:rsidRPr="003C3148" w:rsidRDefault="003C3148" w:rsidP="003C3148">
      <w:pPr>
        <w:pStyle w:val="Paragraf"/>
      </w:pPr>
      <w:r w:rsidRPr="003C3148">
        <w:t>Prin excep</w:t>
      </w:r>
      <w:r w:rsidR="00C86317">
        <w:t>ț</w:t>
      </w:r>
      <w:r w:rsidRPr="003C3148">
        <w:t xml:space="preserve">ie de la </w:t>
      </w:r>
      <w:r w:rsidRPr="009D6161">
        <w:rPr>
          <w:rStyle w:val="Mylink"/>
        </w:rPr>
        <w:fldChar w:fldCharType="begin"/>
      </w:r>
      <w:r w:rsidR="009D6161" w:rsidRPr="009D6161">
        <w:rPr>
          <w:rStyle w:val="Mylink"/>
        </w:rPr>
        <w:instrText>REF _Ref156213993 \r \* CHARFORMAT \h</w:instrText>
      </w:r>
      <w:r w:rsidRPr="009D6161">
        <w:rPr>
          <w:rStyle w:val="Mylink"/>
        </w:rPr>
      </w:r>
      <w:r w:rsidRPr="009D6161">
        <w:rPr>
          <w:rStyle w:val="Mylink"/>
        </w:rPr>
        <w:fldChar w:fldCharType="separate"/>
      </w:r>
      <w:r w:rsidR="009464BD">
        <w:rPr>
          <w:rStyle w:val="Mylink"/>
        </w:rPr>
        <w:t>(3)</w:t>
      </w:r>
      <w:r w:rsidRPr="009D6161">
        <w:rPr>
          <w:rStyle w:val="Mylink"/>
        </w:rPr>
        <w:fldChar w:fldCharType="end"/>
      </w:r>
      <w:r w:rsidRPr="003C3148">
        <w:t>, în cazul în care nu se poate asigura o diferen</w:t>
      </w:r>
      <w:r w:rsidR="00C86317">
        <w:t>ț</w:t>
      </w:r>
      <w:r w:rsidRPr="003C3148">
        <w:t xml:space="preserve">a dintre valoarea maximă și valoarea minimă a raportului </w:t>
      </w:r>
      <m:oMath>
        <m:sSub>
          <m:sSubPr>
            <m:ctrlPr>
              <w:rPr>
                <w:rFonts w:ascii="Cambria Math" w:hAnsi="Cambria Math"/>
              </w:rPr>
            </m:ctrlPr>
          </m:sSubPr>
          <m:e>
            <m:r>
              <w:rPr>
                <w:rFonts w:ascii="Cambria Math" w:hAnsi="Cambria Math"/>
              </w:rPr>
              <m:t>Ω</m:t>
            </m:r>
          </m:e>
          <m:sub>
            <m:r>
              <w:rPr>
                <w:rFonts w:ascii="Cambria Math" w:hAnsi="Cambria Math"/>
              </w:rPr>
              <m:t>N.i</m:t>
            </m:r>
          </m:sub>
        </m:sSub>
      </m:oMath>
      <w:r w:rsidRPr="003C3148">
        <w:t xml:space="preserve">, stabilit conform </w:t>
      </w:r>
      <w:r w:rsidRPr="009D6161">
        <w:rPr>
          <w:rStyle w:val="Mylink"/>
        </w:rPr>
        <w:fldChar w:fldCharType="begin"/>
      </w:r>
      <w:r w:rsidR="009D6161" w:rsidRPr="009D6161">
        <w:rPr>
          <w:rStyle w:val="Mylink"/>
        </w:rPr>
        <w:instrText>REF _Ref156214001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3C3148">
        <w:t>, mai mică sau egală 25% din valoarea maximă, mecanismul plastic al structurii se verifică prin calcul neliniar, static sau dinamic.</w:t>
      </w:r>
    </w:p>
    <w:bookmarkEnd w:id="1169"/>
    <w:p w14:paraId="27BBC7A6" w14:textId="14E0FDAF" w:rsidR="003C3148" w:rsidRPr="003C3148" w:rsidRDefault="003C3148" w:rsidP="003C3148">
      <w:pPr>
        <w:pStyle w:val="Paragraf"/>
      </w:pPr>
      <w:r w:rsidRPr="003C3148">
        <w:t>La cadre cu contravântuiri în „V” sau similare, grinzile se proiectează pentru a prelua eforturile produse de ac</w:t>
      </w:r>
      <w:r w:rsidR="00C86317">
        <w:t>ț</w:t>
      </w:r>
      <w:r w:rsidRPr="003C3148">
        <w:t>iunea seismică aplicată grinzii de către contravântuiri după flambajul diagonalei comprimate. Aceste eforturi se calculează considerând:</w:t>
      </w:r>
    </w:p>
    <w:p w14:paraId="69E6E586" w14:textId="3B10CA23" w:rsidR="003C3148" w:rsidRPr="003C3148" w:rsidRDefault="003C3148" w:rsidP="003C3148">
      <w:pPr>
        <w:pStyle w:val="Lista"/>
      </w:pPr>
      <w:r w:rsidRPr="003C3148">
        <w:t>o for</w:t>
      </w:r>
      <w:r w:rsidR="00C86317">
        <w:t>ț</w:t>
      </w:r>
      <w:r w:rsidRPr="003C3148">
        <w:t xml:space="preserve">ă de întindere egală cu </w:t>
      </w:r>
      <m:oMath>
        <m:sSub>
          <m:sSubPr>
            <m:ctrlPr>
              <w:rPr>
                <w:rFonts w:ascii="Cambria Math" w:hAnsi="Cambria Math"/>
              </w:rPr>
            </m:ctrlPr>
          </m:sSubPr>
          <m:e>
            <m:r>
              <w:rPr>
                <w:rFonts w:ascii="Cambria Math" w:hAnsi="Cambria Math"/>
              </w:rPr>
              <m:t>ω</m:t>
            </m:r>
          </m:e>
          <m:sub>
            <m:r>
              <w:rPr>
                <w:rFonts w:ascii="Cambria Math" w:hAnsi="Cambria Math"/>
              </w:rPr>
              <m:t>rm</m:t>
            </m:r>
          </m:sub>
        </m:sSub>
        <m:sSub>
          <m:sSubPr>
            <m:ctrlPr>
              <w:rPr>
                <w:rFonts w:ascii="Cambria Math" w:hAnsi="Cambria Math"/>
              </w:rPr>
            </m:ctrlPr>
          </m:sSubPr>
          <m:e>
            <m:r>
              <w:rPr>
                <w:rFonts w:ascii="Cambria Math" w:hAnsi="Cambria Math"/>
              </w:rPr>
              <m:t>ω</m:t>
            </m:r>
          </m:e>
          <m:sub>
            <m:r>
              <w:rPr>
                <w:rFonts w:ascii="Cambria Math" w:hAnsi="Cambria Math"/>
              </w:rPr>
              <m:t>sh</m:t>
            </m:r>
          </m:sub>
        </m:sSub>
        <m:sSub>
          <m:sSubPr>
            <m:ctrlPr>
              <w:rPr>
                <w:rFonts w:ascii="Cambria Math" w:hAnsi="Cambria Math"/>
              </w:rPr>
            </m:ctrlPr>
          </m:sSubPr>
          <m:e>
            <m:r>
              <w:rPr>
                <w:rFonts w:ascii="Cambria Math" w:hAnsi="Cambria Math"/>
              </w:rPr>
              <m:t>N</m:t>
            </m:r>
          </m:e>
          <m:sub>
            <m:r>
              <w:rPr>
                <w:rFonts w:ascii="Cambria Math" w:hAnsi="Cambria Math"/>
              </w:rPr>
              <m:t>pl</m:t>
            </m:r>
            <m:r>
              <m:rPr>
                <m:sty m:val="p"/>
              </m:rPr>
              <w:rPr>
                <w:rFonts w:ascii="Cambria Math" w:hAnsi="Cambria Math"/>
              </w:rPr>
              <m:t>,</m:t>
            </m:r>
            <m:r>
              <w:rPr>
                <w:rFonts w:ascii="Cambria Math" w:hAnsi="Cambria Math"/>
              </w:rPr>
              <m:t>Rd</m:t>
            </m:r>
          </m:sub>
        </m:sSub>
      </m:oMath>
      <w:r w:rsidRPr="003C3148">
        <w:t xml:space="preserve"> în diagonala întinsă, unde </w:t>
      </w:r>
      <m:oMath>
        <m:sSub>
          <m:sSubPr>
            <m:ctrlPr>
              <w:rPr>
                <w:rFonts w:ascii="Cambria Math" w:hAnsi="Cambria Math"/>
              </w:rPr>
            </m:ctrlPr>
          </m:sSubPr>
          <m:e>
            <m:r>
              <w:rPr>
                <w:rFonts w:ascii="Cambria Math" w:hAnsi="Cambria Math"/>
              </w:rPr>
              <m:t>N</m:t>
            </m:r>
          </m:e>
          <m:sub>
            <m:r>
              <w:rPr>
                <w:rFonts w:ascii="Cambria Math" w:hAnsi="Cambria Math"/>
              </w:rPr>
              <m:t>pl</m:t>
            </m:r>
            <m:r>
              <m:rPr>
                <m:sty m:val="p"/>
              </m:rPr>
              <w:rPr>
                <w:rFonts w:ascii="Cambria Math" w:hAnsi="Cambria Math"/>
              </w:rPr>
              <m:t>,</m:t>
            </m:r>
            <m:r>
              <w:rPr>
                <w:rFonts w:ascii="Cambria Math" w:hAnsi="Cambria Math"/>
              </w:rPr>
              <m:t>Rd</m:t>
            </m:r>
          </m:sub>
        </m:sSub>
      </m:oMath>
      <w:r w:rsidRPr="003C3148">
        <w:t xml:space="preserve"> este valoarea de proiectare a capacită</w:t>
      </w:r>
      <w:r w:rsidR="00C86317">
        <w:t>ț</w:t>
      </w:r>
      <w:r w:rsidRPr="003C3148">
        <w:t>ii de rezisten</w:t>
      </w:r>
      <w:r w:rsidR="00C86317">
        <w:t>ț</w:t>
      </w:r>
      <w:r w:rsidRPr="003C3148">
        <w:t>ă plastică la întindere a diagonalei;</w:t>
      </w:r>
    </w:p>
    <w:p w14:paraId="5A0024B0" w14:textId="0764EF24" w:rsidR="003C3148" w:rsidRPr="003C3148" w:rsidRDefault="003C3148" w:rsidP="003C3148">
      <w:pPr>
        <w:pStyle w:val="Lista"/>
      </w:pPr>
      <w:r w:rsidRPr="003C3148">
        <w:lastRenderedPageBreak/>
        <w:t>o for</w:t>
      </w:r>
      <w:r w:rsidR="00C86317">
        <w:t>ț</w:t>
      </w:r>
      <w:r w:rsidRPr="003C3148">
        <w:t xml:space="preserve">ă de compresiune egală cu </w:t>
      </w:r>
      <m:oMath>
        <m:r>
          <m:rPr>
            <m:sty m:val="p"/>
          </m:rPr>
          <w:rPr>
            <w:rFonts w:ascii="Cambria Math" w:hAnsi="Cambria Math"/>
          </w:rPr>
          <m:t>0,3</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m:t>
            </m:r>
            <m:r>
              <w:rPr>
                <w:rFonts w:ascii="Cambria Math" w:hAnsi="Cambria Math"/>
              </w:rPr>
              <m:t>Rd</m:t>
            </m:r>
          </m:sub>
        </m:sSub>
      </m:oMath>
      <w:r w:rsidRPr="003C3148">
        <w:t xml:space="preserve"> în diagonala comprimată, unde</w:t>
      </w:r>
      <m:oMath>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m:t>
            </m:r>
            <m:r>
              <w:rPr>
                <w:rFonts w:ascii="Cambria Math" w:hAnsi="Cambria Math"/>
              </w:rPr>
              <m:t>Rd</m:t>
            </m:r>
          </m:sub>
        </m:sSub>
      </m:oMath>
      <w:r w:rsidRPr="003C3148">
        <w:t xml:space="preserve"> este capacitatea de rezisten</w:t>
      </w:r>
      <w:proofErr w:type="spellStart"/>
      <w:r w:rsidR="00C86317">
        <w:t>ț</w:t>
      </w:r>
      <w:r w:rsidRPr="003C3148">
        <w:t>ă</w:t>
      </w:r>
      <w:proofErr w:type="spellEnd"/>
      <w:r w:rsidRPr="003C3148">
        <w:t xml:space="preserve"> a diagonalei comprimate determinată conform prevederilor SR EN 1993-1-1.</w:t>
      </w:r>
    </w:p>
    <w:p w14:paraId="528C5A10" w14:textId="5F127C6A" w:rsidR="003C3148" w:rsidRPr="003C3148" w:rsidRDefault="00B82AAD" w:rsidP="003C3148">
      <w:pPr>
        <w:pStyle w:val="Paragraf"/>
      </w:pPr>
      <w:r>
        <w:t>La cadre cu contravântuiri în „V” sau similare, î</w:t>
      </w:r>
      <w:r w:rsidR="003C3148" w:rsidRPr="003C3148">
        <w:t>n sec</w:t>
      </w:r>
      <w:r w:rsidR="00C86317">
        <w:t>ț</w:t>
      </w:r>
      <w:r w:rsidR="003C3148" w:rsidRPr="003C3148">
        <w:t>iunea de intersec</w:t>
      </w:r>
      <w:r w:rsidR="00C86317">
        <w:t>ț</w:t>
      </w:r>
      <w:r w:rsidR="003C3148" w:rsidRPr="003C3148">
        <w:t>ie cu diagonalele, se prevăd legături laterale pentru grindă, atât la talpa superioară cât și la talpa inferioară, capabile să echilibreze o for</w:t>
      </w:r>
      <w:r w:rsidR="00C86317">
        <w:t>ț</w:t>
      </w:r>
      <w:r w:rsidR="003C3148" w:rsidRPr="003C3148">
        <w:t xml:space="preserve">ă laterală egală cu </w:t>
      </w:r>
      <m:oMath>
        <m:r>
          <w:rPr>
            <w:rFonts w:ascii="Cambria Math" w:hAnsi="Cambria Math"/>
          </w:rPr>
          <m:t>0,02</m:t>
        </m:r>
        <m:sSub>
          <m:sSubPr>
            <m:ctrlPr>
              <w:rPr>
                <w:rFonts w:ascii="Cambria Math" w:hAnsi="Cambria Math"/>
                <w:i/>
              </w:rPr>
            </m:ctrlPr>
          </m:sSubPr>
          <m:e>
            <m:r>
              <w:rPr>
                <w:rFonts w:ascii="Cambria Math" w:hAnsi="Cambria Math"/>
              </w:rPr>
              <m:t>bt</m:t>
            </m:r>
          </m:e>
          <m:sub>
            <m:r>
              <w:rPr>
                <w:rFonts w:ascii="Cambria Math" w:hAnsi="Cambria Math"/>
                <w:vertAlign w:val="subscript"/>
              </w:rPr>
              <m:t>f</m:t>
            </m:r>
          </m:sub>
        </m:sSub>
        <m:sSub>
          <m:sSubPr>
            <m:ctrlPr>
              <w:rPr>
                <w:rFonts w:ascii="Cambria Math" w:hAnsi="Cambria Math"/>
                <w:i/>
              </w:rPr>
            </m:ctrlPr>
          </m:sSubPr>
          <m:e>
            <m:r>
              <w:rPr>
                <w:rFonts w:ascii="Cambria Math" w:hAnsi="Cambria Math"/>
              </w:rPr>
              <m:t>f</m:t>
            </m:r>
          </m:e>
          <m:sub>
            <m:r>
              <w:rPr>
                <w:rFonts w:ascii="Cambria Math" w:hAnsi="Cambria Math"/>
                <w:vertAlign w:val="subscript"/>
              </w:rPr>
              <m:t>y</m:t>
            </m:r>
          </m:sub>
        </m:sSub>
      </m:oMath>
      <w:r w:rsidR="003C3148" w:rsidRPr="003C3148">
        <w:t>.</w:t>
      </w:r>
    </w:p>
    <w:p w14:paraId="6D6807C1" w14:textId="25A9BBC2" w:rsidR="003C3148" w:rsidRPr="003C3148" w:rsidRDefault="003C3148" w:rsidP="003C3148">
      <w:pPr>
        <w:pStyle w:val="Paragraf"/>
      </w:pPr>
      <w:r w:rsidRPr="003C3148">
        <w:t>La cadrele cu diagonale alternante (</w:t>
      </w:r>
      <w:r w:rsidRPr="009D6161">
        <w:rPr>
          <w:rStyle w:val="Mylink"/>
        </w:rPr>
        <w:fldChar w:fldCharType="begin"/>
      </w:r>
      <w:r w:rsidR="009D6161" w:rsidRPr="009D6161">
        <w:rPr>
          <w:rStyle w:val="Mylink"/>
        </w:rPr>
        <w:instrText>REF _Ref320616292 \r \* CHARFORMAT \h</w:instrText>
      </w:r>
      <w:r w:rsidRPr="009D6161">
        <w:rPr>
          <w:rStyle w:val="Mylink"/>
        </w:rPr>
      </w:r>
      <w:r w:rsidRPr="009D6161">
        <w:rPr>
          <w:rStyle w:val="Mylink"/>
        </w:rPr>
        <w:fldChar w:fldCharType="separate"/>
      </w:r>
      <w:r w:rsidR="009464BD">
        <w:rPr>
          <w:rStyle w:val="Mylink"/>
        </w:rPr>
        <w:t>Figura 6.7</w:t>
      </w:r>
      <w:r w:rsidRPr="009D6161">
        <w:rPr>
          <w:rStyle w:val="Mylink"/>
        </w:rPr>
        <w:fldChar w:fldCharType="end"/>
      </w:r>
      <w:r w:rsidRPr="003C3148">
        <w:t>), stâlpii se proiectează considerând for</w:t>
      </w:r>
      <w:r w:rsidR="00C86317">
        <w:t>ț</w:t>
      </w:r>
      <w:r w:rsidRPr="003C3148">
        <w:t>ele axiale care se dezvoltă în ei la atingerea capacită</w:t>
      </w:r>
      <w:r w:rsidR="00C86317">
        <w:t>ț</w:t>
      </w:r>
      <w:r w:rsidRPr="003C3148">
        <w:t>ii de rezisten</w:t>
      </w:r>
      <w:r w:rsidR="00C86317">
        <w:t>ț</w:t>
      </w:r>
      <w:r w:rsidRPr="003C3148">
        <w:t>ă la flambaj a diagonalelor, având în vedere abaterile de rezisten</w:t>
      </w:r>
      <w:r w:rsidR="00C86317">
        <w:t>ț</w:t>
      </w:r>
      <w:r w:rsidRPr="003C3148">
        <w:t xml:space="preserve">ă ale materialului, </w:t>
      </w:r>
      <m:oMath>
        <m:sSub>
          <m:sSubPr>
            <m:ctrlPr>
              <w:rPr>
                <w:rFonts w:ascii="Cambria Math" w:hAnsi="Cambria Math"/>
                <w:i/>
              </w:rPr>
            </m:ctrlPr>
          </m:sSubPr>
          <m:e>
            <m:r>
              <w:rPr>
                <w:rFonts w:ascii="Cambria Math" w:hAnsi="Cambria Math"/>
              </w:rPr>
              <m:t>ω</m:t>
            </m:r>
          </m:e>
          <m:sub>
            <m:r>
              <w:rPr>
                <w:rFonts w:ascii="Cambria Math" w:hAnsi="Cambria Math"/>
              </w:rPr>
              <m:t>rm</m:t>
            </m:r>
          </m:sub>
        </m:sSub>
        <m:sSub>
          <m:sSubPr>
            <m:ctrlPr>
              <w:rPr>
                <w:rFonts w:ascii="Cambria Math" w:hAnsi="Cambria Math"/>
                <w:i/>
              </w:rPr>
            </m:ctrlPr>
          </m:sSubPr>
          <m:e>
            <m:r>
              <w:rPr>
                <w:rFonts w:ascii="Cambria Math" w:hAnsi="Cambria Math"/>
              </w:rPr>
              <m:t>N</m:t>
            </m:r>
          </m:e>
          <m:sub>
            <m:r>
              <w:rPr>
                <w:rFonts w:ascii="Cambria Math" w:hAnsi="Cambria Math"/>
              </w:rPr>
              <m:t>b,Rd</m:t>
            </m:r>
          </m:sub>
        </m:sSub>
      </m:oMath>
      <w:r w:rsidRPr="003C3148">
        <w:t>.</w:t>
      </w:r>
    </w:p>
    <w:p w14:paraId="4AFE5F30" w14:textId="65C4C4B8" w:rsidR="003C3148" w:rsidRPr="003C3148" w:rsidRDefault="003C3148" w:rsidP="003C3148">
      <w:pPr>
        <w:pStyle w:val="Paragraf"/>
      </w:pPr>
      <w:r w:rsidRPr="003C3148">
        <w:t>Zvelte</w:t>
      </w:r>
      <w:r w:rsidR="00C86317">
        <w:t>ț</w:t>
      </w:r>
      <w:r w:rsidRPr="003C3148">
        <w:t xml:space="preserve">ea stâlpilor în planul </w:t>
      </w:r>
      <w:proofErr w:type="spellStart"/>
      <w:r w:rsidRPr="003C3148">
        <w:t>contravântuit</w:t>
      </w:r>
      <w:proofErr w:type="spellEnd"/>
      <w:r w:rsidRPr="003C3148">
        <w:t>, se limitează la</w:t>
      </w:r>
    </w:p>
    <w:tbl>
      <w:tblPr>
        <w:tblW w:w="5000" w:type="pct"/>
        <w:tblLook w:val="04A0" w:firstRow="1" w:lastRow="0" w:firstColumn="1" w:lastColumn="0" w:noHBand="0" w:noVBand="1"/>
      </w:tblPr>
      <w:tblGrid>
        <w:gridCol w:w="1044"/>
        <w:gridCol w:w="5642"/>
        <w:gridCol w:w="1672"/>
      </w:tblGrid>
      <w:tr w:rsidR="003C3148" w:rsidRPr="003C3148" w14:paraId="13B2BA4A" w14:textId="77777777" w:rsidTr="009367A9">
        <w:trPr>
          <w:trHeight w:val="523"/>
        </w:trPr>
        <w:tc>
          <w:tcPr>
            <w:tcW w:w="625" w:type="pct"/>
            <w:vAlign w:val="center"/>
          </w:tcPr>
          <w:p w14:paraId="1B9699D1" w14:textId="77777777" w:rsidR="003C3148" w:rsidRPr="003C3148" w:rsidRDefault="003C3148" w:rsidP="009367A9">
            <w:pPr>
              <w:rPr>
                <w:lang w:eastAsia="zh-TW"/>
              </w:rPr>
            </w:pPr>
          </w:p>
        </w:tc>
        <w:tc>
          <w:tcPr>
            <w:tcW w:w="3375" w:type="pct"/>
            <w:vAlign w:val="center"/>
            <w:hideMark/>
          </w:tcPr>
          <w:p w14:paraId="7B97B78C" w14:textId="77777777" w:rsidR="003C3148" w:rsidRPr="003C3148" w:rsidRDefault="003C3148" w:rsidP="009367A9">
            <w:pPr>
              <w:rPr>
                <w:i/>
                <w:position w:val="-12"/>
              </w:rPr>
            </w:pPr>
            <m:oMathPara>
              <m:oMathParaPr>
                <m:jc m:val="left"/>
              </m:oMathParaPr>
              <m:oMath>
                <m:r>
                  <w:rPr>
                    <w:rFonts w:ascii="Cambria Math" w:hAnsi="Cambria Math"/>
                  </w:rPr>
                  <m:t>λ≤ 1,3π</m:t>
                </m:r>
                <m:rad>
                  <m:radPr>
                    <m:degHide m:val="1"/>
                    <m:ctrlPr>
                      <w:rPr>
                        <w:rFonts w:ascii="Cambria Math" w:hAnsi="Cambria Math"/>
                        <w:i/>
                      </w:rPr>
                    </m:ctrlPr>
                  </m:radPr>
                  <m:deg/>
                  <m:e>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f</m:t>
                            </m:r>
                          </m:e>
                          <m:sub>
                            <m:r>
                              <w:rPr>
                                <w:rFonts w:ascii="Cambria Math" w:hAnsi="Cambria Math"/>
                              </w:rPr>
                              <m:t>y</m:t>
                            </m:r>
                          </m:sub>
                        </m:sSub>
                      </m:den>
                    </m:f>
                  </m:e>
                </m:rad>
              </m:oMath>
            </m:oMathPara>
          </w:p>
        </w:tc>
        <w:tc>
          <w:tcPr>
            <w:tcW w:w="1001" w:type="pct"/>
            <w:vAlign w:val="center"/>
            <w:hideMark/>
          </w:tcPr>
          <w:p w14:paraId="066960C9" w14:textId="77777777" w:rsidR="003C3148" w:rsidRPr="003C3148" w:rsidRDefault="003C3148" w:rsidP="00DB3A3B">
            <w:pPr>
              <w:pStyle w:val="Ecuatia"/>
            </w:pPr>
            <w:r w:rsidRPr="003C3148">
              <w:t xml:space="preserve"> </w:t>
            </w:r>
          </w:p>
        </w:tc>
      </w:tr>
    </w:tbl>
    <w:p w14:paraId="4AA1765C" w14:textId="77777777" w:rsidR="003C3148" w:rsidRPr="003C3148" w:rsidRDefault="003C3148" w:rsidP="003C3148">
      <w:pPr>
        <w:pStyle w:val="Notatii"/>
      </w:pPr>
      <w:r w:rsidRPr="003C3148">
        <w:t>unde</w:t>
      </w:r>
    </w:p>
    <w:p w14:paraId="2F467A38" w14:textId="620FFFBC" w:rsidR="003C3148" w:rsidRPr="003C3148" w:rsidRDefault="003C3148" w:rsidP="003C3148">
      <w:pPr>
        <w:pStyle w:val="Notatii"/>
      </w:pPr>
      <m:oMath>
        <m:r>
          <w:rPr>
            <w:rFonts w:ascii="Cambria Math" w:hAnsi="Cambria Math"/>
          </w:rPr>
          <m:t>λ</m:t>
        </m:r>
      </m:oMath>
      <w:r w:rsidRPr="003C3148">
        <w:tab/>
        <w:t>zvelte</w:t>
      </w:r>
      <w:proofErr w:type="spellStart"/>
      <w:r w:rsidR="00C86317">
        <w:t>ț</w:t>
      </w:r>
      <w:r w:rsidRPr="003C3148">
        <w:t>ea</w:t>
      </w:r>
      <w:proofErr w:type="spellEnd"/>
      <w:r w:rsidRPr="003C3148">
        <w:t xml:space="preserve"> stâlpului;</w:t>
      </w:r>
    </w:p>
    <w:p w14:paraId="3DCB852B" w14:textId="2124F911" w:rsidR="003C3148" w:rsidRPr="003C3148" w:rsidRDefault="003C3148" w:rsidP="003C3148">
      <w:pPr>
        <w:pStyle w:val="Notatii"/>
      </w:pPr>
      <m:oMath>
        <m:r>
          <w:rPr>
            <w:rFonts w:ascii="Cambria Math" w:hAnsi="Cambria Math"/>
          </w:rPr>
          <m:t>E</m:t>
        </m:r>
      </m:oMath>
      <w:r w:rsidRPr="003C3148">
        <w:tab/>
        <w:t>modulul de elasticitate al o</w:t>
      </w:r>
      <w:r w:rsidR="00C86317">
        <w:t>ț</w:t>
      </w:r>
      <w:r w:rsidRPr="003C3148">
        <w:t>elului;</w:t>
      </w:r>
    </w:p>
    <w:p w14:paraId="43C09FC2" w14:textId="4E8F7DB0" w:rsidR="003C3148" w:rsidRPr="003C3148" w:rsidRDefault="00000000" w:rsidP="003C3148">
      <w:pPr>
        <w:pStyle w:val="Notatii"/>
      </w:pPr>
      <m:oMath>
        <m:sSub>
          <m:sSubPr>
            <m:ctrlPr>
              <w:rPr>
                <w:rFonts w:ascii="Cambria Math" w:hAnsi="Cambria Math"/>
                <w:i/>
              </w:rPr>
            </m:ctrlPr>
          </m:sSubPr>
          <m:e>
            <m:r>
              <w:rPr>
                <w:rFonts w:ascii="Cambria Math" w:hAnsi="Cambria Math"/>
              </w:rPr>
              <m:t>f</m:t>
            </m:r>
          </m:e>
          <m:sub>
            <m:r>
              <w:rPr>
                <w:rFonts w:ascii="Cambria Math" w:hAnsi="Cambria Math"/>
              </w:rPr>
              <m:t>y</m:t>
            </m:r>
          </m:sub>
        </m:sSub>
      </m:oMath>
      <w:r w:rsidR="003C3148" w:rsidRPr="003C3148">
        <w:tab/>
        <w:t>valoarea de proiectare a limitei de curgere a o</w:t>
      </w:r>
      <w:r w:rsidR="00C86317">
        <w:t>ț</w:t>
      </w:r>
      <w:r w:rsidR="003C3148" w:rsidRPr="003C3148">
        <w:t>elului.</w:t>
      </w:r>
    </w:p>
    <w:p w14:paraId="4FBDA6D9" w14:textId="2EDD7AEB" w:rsidR="003C3148" w:rsidRPr="003C3148" w:rsidRDefault="003C3148" w:rsidP="003C3148">
      <w:pPr>
        <w:pStyle w:val="Paragraf"/>
      </w:pPr>
      <w:r w:rsidRPr="003C3148">
        <w:t>Îmbinările de continuitate ale stâlpilor se realizează la aproximativ 1/3 din înăl</w:t>
      </w:r>
      <w:r w:rsidR="00C86317">
        <w:t>ț</w:t>
      </w:r>
      <w:r w:rsidRPr="003C3148">
        <w:t>imea de etaj și se vor proiectează în conformitate cu prevederile SR EN 1993-1-8.</w:t>
      </w:r>
    </w:p>
    <w:p w14:paraId="39B6B6B6" w14:textId="7255A84E" w:rsidR="003C3148" w:rsidRPr="003C3148" w:rsidRDefault="003C3148" w:rsidP="003C3148">
      <w:pPr>
        <w:pStyle w:val="Paragraf"/>
      </w:pPr>
      <w:r w:rsidRPr="003C3148">
        <w:t xml:space="preserve">În cazul cadrelor </w:t>
      </w:r>
      <w:proofErr w:type="spellStart"/>
      <w:r w:rsidRPr="003C3148">
        <w:t>contravântuite</w:t>
      </w:r>
      <w:proofErr w:type="spellEnd"/>
      <w:r w:rsidRPr="003C3148">
        <w:t xml:space="preserve"> </w:t>
      </w:r>
      <w:proofErr w:type="spellStart"/>
      <w:r w:rsidRPr="003C3148">
        <w:t>centric</w:t>
      </w:r>
      <w:proofErr w:type="spellEnd"/>
      <w:r w:rsidRPr="003C3148">
        <w:t xml:space="preserve"> cu contravântuiri în „V” sau în „X” pe două niveluri, proiectate pentru clasa de ductilitate DCM sau DCH, grinzile cadrului </w:t>
      </w:r>
      <w:proofErr w:type="spellStart"/>
      <w:r w:rsidRPr="003C3148">
        <w:t>contravântuit</w:t>
      </w:r>
      <w:proofErr w:type="spellEnd"/>
      <w:r w:rsidRPr="003C3148">
        <w:t xml:space="preserve"> se realizează astfel încât rigiditatea lor la încovoiere, </w:t>
      </w:r>
      <m:oMath>
        <m:sSub>
          <m:sSubPr>
            <m:ctrlPr>
              <w:rPr>
                <w:rFonts w:ascii="Cambria Math" w:hAnsi="Cambria Math"/>
                <w:i/>
              </w:rPr>
            </m:ctrlPr>
          </m:sSubPr>
          <m:e>
            <m:r>
              <w:rPr>
                <w:rFonts w:ascii="Cambria Math" w:hAnsi="Cambria Math"/>
              </w:rPr>
              <m:t>k</m:t>
            </m:r>
          </m:e>
          <m:sub>
            <m:r>
              <w:rPr>
                <w:rFonts w:ascii="Cambria Math" w:hAnsi="Cambria Math"/>
                <w:vertAlign w:val="subscript"/>
              </w:rPr>
              <m:t>b</m:t>
            </m:r>
          </m:sub>
        </m:sSub>
      </m:oMath>
      <w:r w:rsidRPr="003C3148">
        <w:t>, să respecte condi</w:t>
      </w:r>
      <w:proofErr w:type="spellStart"/>
      <w:r w:rsidR="00C86317">
        <w:t>ț</w:t>
      </w:r>
      <w:r w:rsidRPr="003C3148">
        <w:t>iile</w:t>
      </w:r>
      <w:proofErr w:type="spellEnd"/>
      <w:r w:rsidRPr="003C3148">
        <w:t xml:space="preserve">: </w:t>
      </w:r>
    </w:p>
    <w:tbl>
      <w:tblPr>
        <w:tblW w:w="5000" w:type="pct"/>
        <w:tblLook w:val="04A0" w:firstRow="1" w:lastRow="0" w:firstColumn="1" w:lastColumn="0" w:noHBand="0" w:noVBand="1"/>
      </w:tblPr>
      <w:tblGrid>
        <w:gridCol w:w="1253"/>
        <w:gridCol w:w="5851"/>
        <w:gridCol w:w="1254"/>
      </w:tblGrid>
      <w:tr w:rsidR="003C3148" w:rsidRPr="003C3148" w14:paraId="41A136B7" w14:textId="77777777" w:rsidTr="009367A9">
        <w:trPr>
          <w:trHeight w:val="523"/>
        </w:trPr>
        <w:tc>
          <w:tcPr>
            <w:tcW w:w="750" w:type="pct"/>
            <w:vAlign w:val="center"/>
          </w:tcPr>
          <w:p w14:paraId="318C42D4" w14:textId="77777777" w:rsidR="003C3148" w:rsidRPr="003C3148" w:rsidRDefault="003C3148" w:rsidP="009367A9">
            <w:pPr>
              <w:rPr>
                <w:lang w:eastAsia="zh-TW"/>
              </w:rPr>
            </w:pPr>
          </w:p>
        </w:tc>
        <w:tc>
          <w:tcPr>
            <w:tcW w:w="3500" w:type="pct"/>
            <w:vAlign w:val="center"/>
            <w:hideMark/>
          </w:tcPr>
          <w:p w14:paraId="6CEC8944" w14:textId="77777777" w:rsidR="003C3148" w:rsidRPr="003C3148" w:rsidRDefault="00000000" w:rsidP="009367A9">
            <w:pPr>
              <w:jc w:val="left"/>
              <w:rPr>
                <w:position w:val="-12"/>
              </w:rPr>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 0,2∙</m:t>
                </m:r>
                <m:sSub>
                  <m:sSubPr>
                    <m:ctrlPr>
                      <w:rPr>
                        <w:rFonts w:ascii="Cambria Math" w:hAnsi="Cambria Math"/>
                        <w:i/>
                      </w:rPr>
                    </m:ctrlPr>
                  </m:sSubPr>
                  <m:e>
                    <m:r>
                      <w:rPr>
                        <w:rFonts w:ascii="Cambria Math" w:hAnsi="Cambria Math"/>
                      </w:rPr>
                      <m:t>k</m:t>
                    </m:r>
                  </m:e>
                  <m:sub>
                    <m:r>
                      <w:rPr>
                        <w:rFonts w:ascii="Cambria Math" w:hAnsi="Cambria Math"/>
                      </w:rPr>
                      <m:t>br</m:t>
                    </m:r>
                  </m:sub>
                </m:sSub>
              </m:oMath>
            </m:oMathPara>
          </w:p>
        </w:tc>
        <w:tc>
          <w:tcPr>
            <w:tcW w:w="750" w:type="pct"/>
            <w:vAlign w:val="center"/>
            <w:hideMark/>
          </w:tcPr>
          <w:p w14:paraId="495AF621" w14:textId="77777777" w:rsidR="003C3148" w:rsidRPr="003C3148" w:rsidRDefault="003C3148" w:rsidP="00DB3A3B">
            <w:pPr>
              <w:pStyle w:val="Ecuatia"/>
            </w:pPr>
            <w:r w:rsidRPr="003C3148">
              <w:t xml:space="preserve"> </w:t>
            </w:r>
          </w:p>
        </w:tc>
      </w:tr>
      <w:tr w:rsidR="003C3148" w:rsidRPr="003C3148" w14:paraId="054C743F" w14:textId="77777777" w:rsidTr="009367A9">
        <w:trPr>
          <w:trHeight w:val="523"/>
        </w:trPr>
        <w:tc>
          <w:tcPr>
            <w:tcW w:w="750" w:type="pct"/>
            <w:vAlign w:val="center"/>
          </w:tcPr>
          <w:p w14:paraId="60BCE571" w14:textId="77777777" w:rsidR="003C3148" w:rsidRPr="003C3148" w:rsidRDefault="003C3148" w:rsidP="009367A9">
            <w:pPr>
              <w:rPr>
                <w:lang w:eastAsia="zh-TW"/>
              </w:rPr>
            </w:pPr>
          </w:p>
        </w:tc>
        <w:tc>
          <w:tcPr>
            <w:tcW w:w="3500" w:type="pct"/>
            <w:vAlign w:val="center"/>
          </w:tcPr>
          <w:p w14:paraId="49BB0D85" w14:textId="77777777" w:rsidR="003C3148" w:rsidRPr="003C3148" w:rsidRDefault="00000000" w:rsidP="009367A9">
            <w:pPr>
              <w:jc w:val="left"/>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=(48∙ζ∙</m:t>
                </m:r>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b</m:t>
                    </m:r>
                  </m:sub>
                </m:sSub>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b</m:t>
                    </m:r>
                  </m:sub>
                  <m:sup>
                    <m:r>
                      <w:rPr>
                        <w:rFonts w:ascii="Cambria Math" w:hAnsi="Cambria Math"/>
                      </w:rPr>
                      <m:t>3</m:t>
                    </m:r>
                  </m:sup>
                </m:sSubSup>
                <m:r>
                  <w:rPr>
                    <w:rFonts w:ascii="Cambria Math" w:hAnsi="Cambria Math"/>
                  </w:rPr>
                  <m:t>)</m:t>
                </m:r>
              </m:oMath>
            </m:oMathPara>
          </w:p>
        </w:tc>
        <w:tc>
          <w:tcPr>
            <w:tcW w:w="750" w:type="pct"/>
            <w:vAlign w:val="center"/>
          </w:tcPr>
          <w:p w14:paraId="28028F9E" w14:textId="77777777" w:rsidR="003C3148" w:rsidRPr="003C3148" w:rsidRDefault="003C3148" w:rsidP="00DB3A3B">
            <w:pPr>
              <w:pStyle w:val="Ecuatia"/>
            </w:pPr>
            <w:r w:rsidRPr="003C3148">
              <w:t xml:space="preserve"> </w:t>
            </w:r>
          </w:p>
        </w:tc>
      </w:tr>
      <w:tr w:rsidR="003C3148" w:rsidRPr="003C3148" w14:paraId="44CF57FB" w14:textId="77777777" w:rsidTr="009367A9">
        <w:trPr>
          <w:trHeight w:val="523"/>
        </w:trPr>
        <w:tc>
          <w:tcPr>
            <w:tcW w:w="750" w:type="pct"/>
            <w:vAlign w:val="center"/>
          </w:tcPr>
          <w:p w14:paraId="6114522D" w14:textId="77777777" w:rsidR="003C3148" w:rsidRPr="003C3148" w:rsidRDefault="003C3148" w:rsidP="009367A9">
            <w:pPr>
              <w:rPr>
                <w:lang w:eastAsia="zh-TW"/>
              </w:rPr>
            </w:pPr>
          </w:p>
        </w:tc>
        <w:tc>
          <w:tcPr>
            <w:tcW w:w="3500" w:type="pct"/>
            <w:vAlign w:val="center"/>
          </w:tcPr>
          <w:p w14:paraId="63A17883" w14:textId="77777777" w:rsidR="003C3148" w:rsidRPr="003C3148" w:rsidRDefault="00000000" w:rsidP="009367A9">
            <w:pPr>
              <w:jc w:val="left"/>
            </w:pPr>
            <m:oMathPara>
              <m:oMathParaPr>
                <m:jc m:val="left"/>
              </m:oMathParaPr>
              <m:oMath>
                <m:sSub>
                  <m:sSubPr>
                    <m:ctrlPr>
                      <w:rPr>
                        <w:rFonts w:ascii="Cambria Math" w:hAnsi="Cambria Math"/>
                        <w:i/>
                      </w:rPr>
                    </m:ctrlPr>
                  </m:sSubPr>
                  <m:e>
                    <m:r>
                      <w:rPr>
                        <w:rFonts w:ascii="Cambria Math" w:hAnsi="Cambria Math"/>
                      </w:rPr>
                      <m:t>k</m:t>
                    </m:r>
                  </m:e>
                  <m:sub>
                    <m:r>
                      <w:rPr>
                        <w:rFonts w:ascii="Cambria Math" w:hAnsi="Cambria Math"/>
                      </w:rPr>
                      <m:t>br</m:t>
                    </m:r>
                  </m:sub>
                </m:sSub>
                <m:r>
                  <w:rPr>
                    <w:rFonts w:ascii="Cambria Math" w:hAnsi="Cambria Math"/>
                  </w:rPr>
                  <m:t>=2</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br</m:t>
                        </m:r>
                      </m:sub>
                    </m:sSub>
                    <m:sSub>
                      <m:sSubPr>
                        <m:ctrlPr>
                          <w:rPr>
                            <w:rFonts w:ascii="Cambria Math" w:hAnsi="Cambria Math"/>
                            <w:i/>
                          </w:rPr>
                        </m:ctrlPr>
                      </m:sSubPr>
                      <m:e>
                        <m:r>
                          <w:rPr>
                            <w:rFonts w:ascii="Cambria Math" w:hAnsi="Cambria Math"/>
                          </w:rPr>
                          <m:t>E</m:t>
                        </m:r>
                      </m:e>
                      <m:sub>
                        <m:r>
                          <w:rPr>
                            <w:rFonts w:ascii="Cambria Math" w:hAnsi="Cambria Math"/>
                          </w:rPr>
                          <m:t>s</m:t>
                        </m:r>
                      </m:sub>
                    </m:sSub>
                  </m:num>
                  <m:den>
                    <m:sSub>
                      <m:sSubPr>
                        <m:ctrlPr>
                          <w:rPr>
                            <w:rFonts w:ascii="Cambria Math" w:hAnsi="Cambria Math"/>
                            <w:i/>
                          </w:rPr>
                        </m:ctrlPr>
                      </m:sSubPr>
                      <m:e>
                        <m:r>
                          <w:rPr>
                            <w:rFonts w:ascii="Cambria Math" w:hAnsi="Cambria Math"/>
                          </w:rPr>
                          <m:t>L</m:t>
                        </m:r>
                      </m:e>
                      <m:sub>
                        <m:r>
                          <w:rPr>
                            <w:rFonts w:ascii="Cambria Math" w:hAnsi="Cambria Math"/>
                          </w:rPr>
                          <m:t>br</m:t>
                        </m:r>
                      </m:sub>
                    </m:sSub>
                  </m:den>
                </m:f>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α</m:t>
                </m:r>
              </m:oMath>
            </m:oMathPara>
          </w:p>
        </w:tc>
        <w:tc>
          <w:tcPr>
            <w:tcW w:w="750" w:type="pct"/>
            <w:vAlign w:val="center"/>
          </w:tcPr>
          <w:p w14:paraId="44993692" w14:textId="77777777" w:rsidR="003C3148" w:rsidRPr="003C3148" w:rsidRDefault="003C3148" w:rsidP="00DB3A3B">
            <w:pPr>
              <w:pStyle w:val="Ecuatia"/>
            </w:pPr>
            <w:r w:rsidRPr="003C3148">
              <w:t xml:space="preserve"> </w:t>
            </w:r>
          </w:p>
        </w:tc>
      </w:tr>
    </w:tbl>
    <w:p w14:paraId="616F02F6" w14:textId="77777777" w:rsidR="003C3148" w:rsidRPr="003C3148" w:rsidRDefault="003C3148" w:rsidP="003C3148">
      <w:pPr>
        <w:pStyle w:val="Notatii"/>
      </w:pPr>
      <w:r w:rsidRPr="003C3148">
        <w:t>în care:</w:t>
      </w:r>
    </w:p>
    <w:p w14:paraId="7AD17BD8" w14:textId="77777777" w:rsidR="003C3148" w:rsidRPr="003C3148" w:rsidRDefault="00000000" w:rsidP="003C3148">
      <w:pPr>
        <w:pStyle w:val="Notatii"/>
      </w:pPr>
      <m:oMath>
        <m:sSub>
          <m:sSubPr>
            <m:ctrlPr>
              <w:rPr>
                <w:rFonts w:ascii="Cambria Math" w:hAnsi="Cambria Math"/>
              </w:rPr>
            </m:ctrlPr>
          </m:sSubPr>
          <m:e>
            <m:r>
              <w:rPr>
                <w:rFonts w:ascii="Cambria Math" w:hAnsi="Cambria Math"/>
              </w:rPr>
              <m:t>k</m:t>
            </m:r>
          </m:e>
          <m:sub>
            <m:r>
              <w:rPr>
                <w:rFonts w:ascii="Cambria Math" w:hAnsi="Cambria Math"/>
              </w:rPr>
              <m:t>b</m:t>
            </m:r>
          </m:sub>
        </m:sSub>
      </m:oMath>
      <w:r w:rsidR="003C3148" w:rsidRPr="003C3148">
        <w:tab/>
        <w:t>rigiditatea la încovoiere a grinzii;</w:t>
      </w:r>
    </w:p>
    <w:p w14:paraId="5188FD90" w14:textId="77777777" w:rsidR="003C3148" w:rsidRPr="003C3148" w:rsidRDefault="00000000" w:rsidP="003C3148">
      <w:pPr>
        <w:pStyle w:val="Notatii"/>
      </w:pPr>
      <m:oMath>
        <m:sSub>
          <m:sSubPr>
            <m:ctrlPr>
              <w:rPr>
                <w:rFonts w:ascii="Cambria Math" w:hAnsi="Cambria Math"/>
              </w:rPr>
            </m:ctrlPr>
          </m:sSubPr>
          <m:e>
            <m:r>
              <w:rPr>
                <w:rFonts w:ascii="Cambria Math" w:hAnsi="Cambria Math"/>
              </w:rPr>
              <m:t>k</m:t>
            </m:r>
          </m:e>
          <m:sub>
            <m:r>
              <w:rPr>
                <w:rFonts w:ascii="Cambria Math" w:hAnsi="Cambria Math"/>
              </w:rPr>
              <m:t>br</m:t>
            </m:r>
          </m:sub>
        </m:sSub>
      </m:oMath>
      <w:r w:rsidR="003C3148" w:rsidRPr="003C3148">
        <w:tab/>
        <w:t>rigiditatea diagonalelor care se intersectează cu grinda;</w:t>
      </w:r>
    </w:p>
    <w:p w14:paraId="0F744CF7" w14:textId="757D0615" w:rsidR="003C3148" w:rsidRPr="003C3148" w:rsidRDefault="00000000" w:rsidP="003C3148">
      <w:pPr>
        <w:pStyle w:val="Notatii"/>
      </w:pPr>
      <m:oMath>
        <m:sSub>
          <m:sSubPr>
            <m:ctrlPr>
              <w:rPr>
                <w:rFonts w:ascii="Cambria Math" w:hAnsi="Cambria Math"/>
              </w:rPr>
            </m:ctrlPr>
          </m:sSubPr>
          <m:e>
            <m:r>
              <w:rPr>
                <w:rFonts w:ascii="Cambria Math" w:hAnsi="Cambria Math"/>
              </w:rPr>
              <m:t>E</m:t>
            </m:r>
          </m:e>
          <m:sub>
            <m:r>
              <w:rPr>
                <w:rFonts w:ascii="Cambria Math" w:hAnsi="Cambria Math"/>
              </w:rPr>
              <m:t>s</m:t>
            </m:r>
          </m:sub>
        </m:sSub>
      </m:oMath>
      <w:r w:rsidR="003C3148" w:rsidRPr="003C3148">
        <w:tab/>
        <w:t>modulul de elasticitate al o</w:t>
      </w:r>
      <w:r w:rsidR="00C86317">
        <w:t>ț</w:t>
      </w:r>
      <w:r w:rsidR="003C3148" w:rsidRPr="003C3148">
        <w:t>elului;</w:t>
      </w:r>
    </w:p>
    <w:p w14:paraId="7BB9566D" w14:textId="32815FE3" w:rsidR="003C3148" w:rsidRPr="003C3148" w:rsidRDefault="00000000" w:rsidP="003C3148">
      <w:pPr>
        <w:pStyle w:val="Notatii"/>
      </w:pPr>
      <m:oMath>
        <m:sSub>
          <m:sSubPr>
            <m:ctrlPr>
              <w:rPr>
                <w:rFonts w:ascii="Cambria Math" w:hAnsi="Cambria Math"/>
              </w:rPr>
            </m:ctrlPr>
          </m:sSubPr>
          <m:e>
            <m:r>
              <w:rPr>
                <w:rFonts w:ascii="Cambria Math" w:hAnsi="Cambria Math"/>
              </w:rPr>
              <m:t>I</m:t>
            </m:r>
          </m:e>
          <m:sub>
            <m:r>
              <w:rPr>
                <w:rFonts w:ascii="Cambria Math" w:hAnsi="Cambria Math"/>
              </w:rPr>
              <m:t>b</m:t>
            </m:r>
          </m:sub>
        </m:sSub>
      </m:oMath>
      <w:r w:rsidR="003C3148" w:rsidRPr="003C3148">
        <w:tab/>
        <w:t>momentul de iner</w:t>
      </w:r>
      <w:r w:rsidR="00C86317">
        <w:t>ț</w:t>
      </w:r>
      <w:r w:rsidR="003C3148" w:rsidRPr="003C3148">
        <w:t>ie al sec</w:t>
      </w:r>
      <w:r w:rsidR="00C86317">
        <w:t>ț</w:t>
      </w:r>
      <w:r w:rsidR="003C3148" w:rsidRPr="003C3148">
        <w:t>iunii grinzii în raport cu axa de încovoiere;</w:t>
      </w:r>
    </w:p>
    <w:p w14:paraId="1035845E" w14:textId="77777777" w:rsidR="003C3148" w:rsidRPr="003C3148" w:rsidRDefault="00000000" w:rsidP="003C3148">
      <w:pPr>
        <w:pStyle w:val="Notatii"/>
      </w:pPr>
      <m:oMath>
        <m:sSub>
          <m:sSubPr>
            <m:ctrlPr>
              <w:rPr>
                <w:rFonts w:ascii="Cambria Math" w:hAnsi="Cambria Math"/>
              </w:rPr>
            </m:ctrlPr>
          </m:sSubPr>
          <m:e>
            <m:r>
              <w:rPr>
                <w:rFonts w:ascii="Cambria Math" w:hAnsi="Cambria Math"/>
              </w:rPr>
              <m:t>L</m:t>
            </m:r>
          </m:e>
          <m:sub>
            <m:r>
              <w:rPr>
                <w:rFonts w:ascii="Cambria Math" w:hAnsi="Cambria Math"/>
              </w:rPr>
              <m:t>b</m:t>
            </m:r>
          </m:sub>
        </m:sSub>
      </m:oMath>
      <w:r w:rsidR="003C3148" w:rsidRPr="003C3148">
        <w:tab/>
        <w:t>lungimea grinzii (deschiderea);</w:t>
      </w:r>
    </w:p>
    <w:p w14:paraId="7023CBDC" w14:textId="78ECBFFC" w:rsidR="003C3148" w:rsidRPr="003C3148" w:rsidRDefault="003C3148" w:rsidP="003C3148">
      <w:pPr>
        <w:pStyle w:val="Notatii"/>
      </w:pPr>
      <m:oMath>
        <m:r>
          <w:rPr>
            <w:rFonts w:ascii="Cambria Math" w:hAnsi="Cambria Math"/>
          </w:rPr>
          <m:t>ζ</m:t>
        </m:r>
      </m:oMath>
      <w:r w:rsidRPr="003C3148">
        <w:tab/>
        <w:t xml:space="preserve">factor care </w:t>
      </w:r>
      <w:r w:rsidR="00C86317">
        <w:t>ț</w:t>
      </w:r>
      <w:r w:rsidRPr="003C3148">
        <w:t xml:space="preserve">ine seama de legăturile de la capetele grinzii: </w:t>
      </w:r>
      <m:oMath>
        <m:r>
          <w:rPr>
            <w:rFonts w:ascii="Cambria Math" w:hAnsi="Cambria Math"/>
          </w:rPr>
          <m:t>ζ</m:t>
        </m:r>
        <m:r>
          <m:rPr>
            <m:sty m:val="p"/>
          </m:rPr>
          <w:rPr>
            <w:rFonts w:ascii="Cambria Math" w:hAnsi="Cambria Math"/>
          </w:rPr>
          <m:t>=1</m:t>
        </m:r>
      </m:oMath>
      <w:r w:rsidRPr="003C3148">
        <w:t xml:space="preserve">, pentru bara articulată, sau </w:t>
      </w:r>
      <m:oMath>
        <m:r>
          <w:rPr>
            <w:rFonts w:ascii="Cambria Math" w:hAnsi="Cambria Math"/>
          </w:rPr>
          <m:t>ζ</m:t>
        </m:r>
        <m:r>
          <m:rPr>
            <m:sty m:val="p"/>
          </m:rPr>
          <w:rPr>
            <w:rFonts w:ascii="Cambria Math" w:hAnsi="Cambria Math"/>
          </w:rPr>
          <m:t xml:space="preserve">=4, </m:t>
        </m:r>
      </m:oMath>
      <w:r w:rsidRPr="003C3148">
        <w:t>pentru bara încastrată;</w:t>
      </w:r>
    </w:p>
    <w:p w14:paraId="28509C3A" w14:textId="77777777" w:rsidR="003C3148" w:rsidRPr="003C3148" w:rsidRDefault="00000000" w:rsidP="003C3148">
      <w:pPr>
        <w:pStyle w:val="Notatii"/>
      </w:pPr>
      <m:oMath>
        <m:sSub>
          <m:sSubPr>
            <m:ctrlPr>
              <w:rPr>
                <w:rFonts w:ascii="Cambria Math" w:hAnsi="Cambria Math"/>
              </w:rPr>
            </m:ctrlPr>
          </m:sSubPr>
          <m:e>
            <m:r>
              <w:rPr>
                <w:rFonts w:ascii="Cambria Math" w:hAnsi="Cambria Math"/>
              </w:rPr>
              <m:t>L</m:t>
            </m:r>
          </m:e>
          <m:sub>
            <m:r>
              <w:rPr>
                <w:rFonts w:ascii="Cambria Math" w:hAnsi="Cambria Math"/>
              </w:rPr>
              <m:t>br</m:t>
            </m:r>
          </m:sub>
        </m:sSub>
      </m:oMath>
      <w:r w:rsidR="003C3148" w:rsidRPr="003C3148">
        <w:tab/>
        <w:t>lungimea diagonalelor;</w:t>
      </w:r>
    </w:p>
    <w:p w14:paraId="378626BA" w14:textId="3DE22E92" w:rsidR="003C3148" w:rsidRPr="003C3148" w:rsidRDefault="00000000" w:rsidP="003C3148">
      <w:pPr>
        <w:pStyle w:val="Notatii"/>
      </w:pPr>
      <m:oMath>
        <m:sSub>
          <m:sSubPr>
            <m:ctrlPr>
              <w:rPr>
                <w:rFonts w:ascii="Cambria Math" w:hAnsi="Cambria Math"/>
              </w:rPr>
            </m:ctrlPr>
          </m:sSubPr>
          <m:e>
            <m:r>
              <w:rPr>
                <w:rFonts w:ascii="Cambria Math" w:hAnsi="Cambria Math"/>
              </w:rPr>
              <m:t>A</m:t>
            </m:r>
          </m:e>
          <m:sub>
            <m:r>
              <w:rPr>
                <w:rFonts w:ascii="Cambria Math" w:hAnsi="Cambria Math"/>
              </w:rPr>
              <m:t>br</m:t>
            </m:r>
          </m:sub>
        </m:sSub>
      </m:oMath>
      <w:r w:rsidR="003C3148" w:rsidRPr="003C3148">
        <w:tab/>
        <w:t>aria sec</w:t>
      </w:r>
      <w:proofErr w:type="spellStart"/>
      <w:r w:rsidR="00C86317">
        <w:t>ț</w:t>
      </w:r>
      <w:r w:rsidR="003C3148" w:rsidRPr="003C3148">
        <w:t>iunii</w:t>
      </w:r>
      <w:proofErr w:type="spellEnd"/>
      <w:r w:rsidR="003C3148" w:rsidRPr="003C3148">
        <w:t xml:space="preserve"> transversale a diagonalelor;</w:t>
      </w:r>
    </w:p>
    <w:p w14:paraId="30887641" w14:textId="7F8780DA" w:rsidR="003C3148" w:rsidRPr="003C3148" w:rsidRDefault="003C3148" w:rsidP="003C3148">
      <w:pPr>
        <w:pStyle w:val="Notatii"/>
      </w:pPr>
      <m:oMath>
        <m:r>
          <w:rPr>
            <w:rFonts w:ascii="Cambria Math" w:hAnsi="Cambria Math"/>
          </w:rPr>
          <w:lastRenderedPageBreak/>
          <m:t>α</m:t>
        </m:r>
      </m:oMath>
      <w:r w:rsidRPr="003C3148">
        <w:tab/>
        <w:t>unghiul pe care bara diagonală îl face cu direc</w:t>
      </w:r>
      <w:proofErr w:type="spellStart"/>
      <w:r w:rsidR="00C86317">
        <w:t>ț</w:t>
      </w:r>
      <w:r w:rsidRPr="003C3148">
        <w:t>ia</w:t>
      </w:r>
      <w:proofErr w:type="spellEnd"/>
      <w:r w:rsidRPr="003C3148">
        <w:t xml:space="preserve"> orizontală.</w:t>
      </w:r>
    </w:p>
    <w:p w14:paraId="7E2D566E" w14:textId="5A33113B" w:rsidR="003C3148" w:rsidRPr="003C3148" w:rsidRDefault="003C3148" w:rsidP="003C3148">
      <w:pPr>
        <w:pStyle w:val="Paragraf"/>
      </w:pP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r w:rsidRPr="003C3148">
        <w:t xml:space="preserve"> În cazul cadrelor </w:t>
      </w:r>
      <w:proofErr w:type="spellStart"/>
      <w:r w:rsidRPr="003C3148">
        <w:t>contravântuite</w:t>
      </w:r>
      <w:proofErr w:type="spellEnd"/>
      <w:r w:rsidRPr="003C3148">
        <w:t xml:space="preserve"> </w:t>
      </w:r>
      <w:proofErr w:type="spellStart"/>
      <w:r w:rsidRPr="003C3148">
        <w:t>centric</w:t>
      </w:r>
      <w:proofErr w:type="spellEnd"/>
      <w:r w:rsidRPr="003C3148">
        <w:t xml:space="preserve"> cu prinderi rigide grindă-stâlp, la proiectarea stâlpilor și grinzilor se verifică condi</w:t>
      </w:r>
      <w:r w:rsidR="00C86317">
        <w:t>ț</w:t>
      </w:r>
      <w:r w:rsidRPr="003C3148">
        <w:t>ia privind ierarhizarea capacită</w:t>
      </w:r>
      <w:r w:rsidR="00C86317">
        <w:t>ț</w:t>
      </w:r>
      <w:r w:rsidRPr="003C3148">
        <w:t>ilor de rezisten</w:t>
      </w:r>
      <w:r w:rsidR="00C86317">
        <w:t>ț</w:t>
      </w:r>
      <w:r w:rsidRPr="003C3148">
        <w:t xml:space="preserve">ă la moment încovoietor dată la </w:t>
      </w:r>
      <w:r w:rsidRPr="009D6161">
        <w:rPr>
          <w:rStyle w:val="Mylink"/>
        </w:rPr>
        <w:fldChar w:fldCharType="begin"/>
      </w:r>
      <w:r w:rsidR="009D6161" w:rsidRPr="009D6161">
        <w:rPr>
          <w:rStyle w:val="Mylink"/>
        </w:rPr>
        <w:instrText>REF _Ref321130419 \r \* CHARFORMAT \h</w:instrText>
      </w:r>
      <w:r w:rsidRPr="009D6161">
        <w:rPr>
          <w:rStyle w:val="Mylink"/>
        </w:rPr>
      </w:r>
      <w:r w:rsidRPr="009D6161">
        <w:rPr>
          <w:rStyle w:val="Mylink"/>
        </w:rPr>
        <w:fldChar w:fldCharType="separate"/>
      </w:r>
      <w:r w:rsidR="009464BD">
        <w:rPr>
          <w:rStyle w:val="Mylink"/>
        </w:rPr>
        <w:t>6.6.3</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_Ref155799079 \r \* CHARFORMAT \h</w:instrText>
      </w:r>
      <w:r w:rsidRPr="009D6161">
        <w:rPr>
          <w:rStyle w:val="Mylink"/>
        </w:rPr>
      </w:r>
      <w:r w:rsidRPr="009D6161">
        <w:rPr>
          <w:rStyle w:val="Mylink"/>
        </w:rPr>
        <w:fldChar w:fldCharType="separate"/>
      </w:r>
      <w:r w:rsidR="009464BD">
        <w:rPr>
          <w:rStyle w:val="Mylink"/>
        </w:rPr>
        <w:t>(6)</w:t>
      </w:r>
      <w:r w:rsidRPr="009D6161">
        <w:rPr>
          <w:rStyle w:val="Mylink"/>
        </w:rPr>
        <w:fldChar w:fldCharType="end"/>
      </w:r>
      <w:r w:rsidRPr="003C3148">
        <w:t>.</w:t>
      </w:r>
    </w:p>
    <w:p w14:paraId="2C59AA5B" w14:textId="0ED97D94" w:rsidR="003C3148" w:rsidRPr="003C3148" w:rsidRDefault="003C3148" w:rsidP="003C3148">
      <w:pPr>
        <w:pStyle w:val="Nota"/>
      </w:pPr>
      <w:r w:rsidRPr="003C3148">
        <w:t>Notă: Pentru îndeplinirea acestei prevederi se pot aplica măsuri constructive care să asigure împotriva apari</w:t>
      </w:r>
      <w:r w:rsidR="00C86317">
        <w:t>ț</w:t>
      </w:r>
      <w:r w:rsidRPr="003C3148">
        <w:t>iei deforma</w:t>
      </w:r>
      <w:r w:rsidR="00C86317">
        <w:t>ț</w:t>
      </w:r>
      <w:r w:rsidRPr="003C3148">
        <w:t>iilor plastice în stâlpi. Astfel de măsuri, sunt, de exemplu: sec</w:t>
      </w:r>
      <w:r w:rsidR="00C86317">
        <w:t>ț</w:t>
      </w:r>
      <w:r w:rsidRPr="003C3148">
        <w:t>iuni reduse la capetele riglelor în cazul prinderilor rigide dintre riglele și stâlpi.</w:t>
      </w:r>
    </w:p>
    <w:p w14:paraId="06E92A39" w14:textId="77777777" w:rsidR="003C3148" w:rsidRPr="003C3148" w:rsidRDefault="003C3148" w:rsidP="00DB3A3B">
      <w:pPr>
        <w:pStyle w:val="Titlu111"/>
      </w:pPr>
      <w:bookmarkStart w:id="1170" w:name="_Toc156230386"/>
      <w:bookmarkStart w:id="1171" w:name="_Toc184491236"/>
      <w:r w:rsidRPr="003C3148">
        <w:t>Îmbinările grindă-stâlp</w:t>
      </w:r>
      <w:bookmarkEnd w:id="1170"/>
      <w:bookmarkEnd w:id="1171"/>
    </w:p>
    <w:p w14:paraId="3A0572EC" w14:textId="77777777" w:rsidR="003C3148" w:rsidRPr="003C3148" w:rsidRDefault="003C3148" w:rsidP="003C3148">
      <w:pPr>
        <w:pStyle w:val="Paragraf"/>
      </w:pPr>
      <w:r w:rsidRPr="003C3148">
        <w:t xml:space="preserve">În deschiderea </w:t>
      </w:r>
      <w:proofErr w:type="spellStart"/>
      <w:r w:rsidRPr="003C3148">
        <w:t>contravântuită</w:t>
      </w:r>
      <w:proofErr w:type="spellEnd"/>
      <w:r w:rsidRPr="003C3148">
        <w:t xml:space="preserve"> îmbinarea poate fi realizată articulată sau rigidă. </w:t>
      </w:r>
    </w:p>
    <w:p w14:paraId="7E1693A2" w14:textId="77777777" w:rsidR="003C3148" w:rsidRPr="003C3148" w:rsidRDefault="003C3148" w:rsidP="003C3148">
      <w:pPr>
        <w:pStyle w:val="Paragraf"/>
      </w:pPr>
      <w:r w:rsidRPr="003C3148">
        <w:t xml:space="preserve">Atunci când se realizează articulată, îmbinarea trebuie să permită dezvoltarea unei rotiri libere de 0,02 rad. </w:t>
      </w:r>
    </w:p>
    <w:p w14:paraId="432AAE21" w14:textId="2527EC13" w:rsidR="003C3148" w:rsidRPr="003C3148" w:rsidRDefault="003C3148" w:rsidP="003C3148">
      <w:pPr>
        <w:pStyle w:val="Paragraf"/>
      </w:pPr>
      <w:r w:rsidRPr="003C3148">
        <w:t xml:space="preserve">Atunci când se realizează rigidă, îmbinarea trebuie realizată ca îmbinare nedisipativă cu îndeplinirea prevederilor </w:t>
      </w:r>
      <w:r w:rsidRPr="009D6161">
        <w:rPr>
          <w:rStyle w:val="Mylink"/>
        </w:rPr>
        <w:fldChar w:fldCharType="begin"/>
      </w:r>
      <w:r w:rsidR="009D6161" w:rsidRPr="009D6161">
        <w:rPr>
          <w:rStyle w:val="Mylink"/>
        </w:rPr>
        <w:instrText>REF _Ref155799571 \r \* CHARFORMAT \h</w:instrText>
      </w:r>
      <w:r w:rsidRPr="009D6161">
        <w:rPr>
          <w:rStyle w:val="Mylink"/>
        </w:rPr>
      </w:r>
      <w:r w:rsidRPr="009D6161">
        <w:rPr>
          <w:rStyle w:val="Mylink"/>
        </w:rPr>
        <w:fldChar w:fldCharType="separate"/>
      </w:r>
      <w:r w:rsidR="009464BD">
        <w:rPr>
          <w:rStyle w:val="Mylink"/>
        </w:rPr>
        <w:t>(4)</w:t>
      </w:r>
      <w:r w:rsidRPr="009D6161">
        <w:rPr>
          <w:rStyle w:val="Mylink"/>
        </w:rPr>
        <w:fldChar w:fldCharType="end"/>
      </w:r>
      <w:r w:rsidRPr="003C3148">
        <w:t xml:space="preserve"> și </w:t>
      </w:r>
      <w:r w:rsidRPr="009D6161">
        <w:rPr>
          <w:rStyle w:val="Mylink"/>
        </w:rPr>
        <w:fldChar w:fldCharType="begin"/>
      </w:r>
      <w:r w:rsidR="009D6161" w:rsidRPr="009D6161">
        <w:rPr>
          <w:rStyle w:val="Mylink"/>
        </w:rPr>
        <w:instrText>REF _Ref155799572 \r \* CHARFORMAT \h</w:instrText>
      </w:r>
      <w:r w:rsidRPr="009D6161">
        <w:rPr>
          <w:rStyle w:val="Mylink"/>
        </w:rPr>
      </w:r>
      <w:r w:rsidRPr="009D6161">
        <w:rPr>
          <w:rStyle w:val="Mylink"/>
        </w:rPr>
        <w:fldChar w:fldCharType="separate"/>
      </w:r>
      <w:r w:rsidR="009464BD">
        <w:rPr>
          <w:rStyle w:val="Mylink"/>
        </w:rPr>
        <w:t>(5)</w:t>
      </w:r>
      <w:r w:rsidRPr="009D6161">
        <w:rPr>
          <w:rStyle w:val="Mylink"/>
        </w:rPr>
        <w:fldChar w:fldCharType="end"/>
      </w:r>
      <w:r w:rsidRPr="003C3148">
        <w:t>.</w:t>
      </w:r>
    </w:p>
    <w:p w14:paraId="576700A1" w14:textId="5A3EAD69" w:rsidR="003C3148" w:rsidRPr="003C3148" w:rsidRDefault="003C3148" w:rsidP="003C3148">
      <w:pPr>
        <w:pStyle w:val="Paragraf"/>
      </w:pPr>
      <w:bookmarkStart w:id="1172" w:name="_Ref155799571"/>
      <w:r w:rsidRPr="003C3148">
        <w:t>La îmbinări nedisipative, capacitatea de rezisten</w:t>
      </w:r>
      <w:r w:rsidR="00C86317">
        <w:t>ț</w:t>
      </w:r>
      <w:r w:rsidRPr="003C3148">
        <w:t>ă la încovoiere a prinderii grindă-stâlp îndeplinește condi</w:t>
      </w:r>
      <w:r w:rsidR="00C86317">
        <w:t>ț</w:t>
      </w:r>
      <w:r w:rsidRPr="003C3148">
        <w:t>ia:</w:t>
      </w:r>
      <w:bookmarkEnd w:id="1172"/>
      <w:r w:rsidRPr="003C3148">
        <w:t xml:space="preserve"> </w:t>
      </w:r>
    </w:p>
    <w:tbl>
      <w:tblPr>
        <w:tblW w:w="5000" w:type="pct"/>
        <w:tblLook w:val="04A0" w:firstRow="1" w:lastRow="0" w:firstColumn="1" w:lastColumn="0" w:noHBand="0" w:noVBand="1"/>
      </w:tblPr>
      <w:tblGrid>
        <w:gridCol w:w="1253"/>
        <w:gridCol w:w="5851"/>
        <w:gridCol w:w="1254"/>
      </w:tblGrid>
      <w:tr w:rsidR="003C3148" w:rsidRPr="003C3148" w14:paraId="079BA2E0" w14:textId="77777777" w:rsidTr="009367A9">
        <w:trPr>
          <w:trHeight w:val="523"/>
        </w:trPr>
        <w:tc>
          <w:tcPr>
            <w:tcW w:w="750" w:type="pct"/>
            <w:vAlign w:val="center"/>
          </w:tcPr>
          <w:p w14:paraId="258FF5C2" w14:textId="77777777" w:rsidR="003C3148" w:rsidRPr="003C3148" w:rsidRDefault="003C3148" w:rsidP="009367A9">
            <w:pPr>
              <w:rPr>
                <w:lang w:eastAsia="zh-TW"/>
              </w:rPr>
            </w:pPr>
          </w:p>
        </w:tc>
        <w:tc>
          <w:tcPr>
            <w:tcW w:w="3500" w:type="pct"/>
            <w:vAlign w:val="center"/>
          </w:tcPr>
          <w:p w14:paraId="1ED3E214" w14:textId="77777777" w:rsidR="003C3148" w:rsidRPr="003C3148" w:rsidRDefault="00000000" w:rsidP="009367A9">
            <w:pPr>
              <w:pStyle w:val="ListParagraph"/>
              <w:tabs>
                <w:tab w:val="left" w:pos="567"/>
                <w:tab w:val="left" w:pos="993"/>
              </w:tabs>
              <w:ind w:left="0"/>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j,Rd</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m:t>
                    </m:r>
                  </m:sub>
                </m:sSub>
                <m:sSub>
                  <m:sSubPr>
                    <m:ctrlPr>
                      <w:rPr>
                        <w:rFonts w:ascii="Cambria Math" w:hAnsi="Cambria Math"/>
                        <w:i/>
                      </w:rPr>
                    </m:ctrlPr>
                  </m:sSubPr>
                  <m:e>
                    <m:r>
                      <w:rPr>
                        <w:rFonts w:ascii="Cambria Math" w:hAnsi="Cambria Math"/>
                      </w:rPr>
                      <m:t>ω</m:t>
                    </m:r>
                  </m:e>
                  <m:sub>
                    <m:r>
                      <w:rPr>
                        <w:rFonts w:ascii="Cambria Math" w:hAnsi="Cambria Math"/>
                      </w:rPr>
                      <m:t>sh</m:t>
                    </m:r>
                  </m:sub>
                </m:sSub>
                <m:sSub>
                  <m:sSubPr>
                    <m:ctrlPr>
                      <w:rPr>
                        <w:rFonts w:ascii="Cambria Math" w:hAnsi="Cambria Math"/>
                        <w:i/>
                      </w:rPr>
                    </m:ctrlPr>
                  </m:sSubPr>
                  <m:e>
                    <m:r>
                      <w:rPr>
                        <w:rFonts w:ascii="Cambria Math" w:hAnsi="Cambria Math"/>
                      </w:rPr>
                      <m:t>M</m:t>
                    </m:r>
                  </m:e>
                  <m:sub>
                    <m:r>
                      <w:rPr>
                        <w:rFonts w:ascii="Cambria Math" w:hAnsi="Cambria Math"/>
                      </w:rPr>
                      <m:t>pl,Rd</m:t>
                    </m:r>
                  </m:sub>
                </m:sSub>
              </m:oMath>
            </m:oMathPara>
          </w:p>
        </w:tc>
        <w:tc>
          <w:tcPr>
            <w:tcW w:w="750" w:type="pct"/>
            <w:vAlign w:val="center"/>
          </w:tcPr>
          <w:p w14:paraId="4194E17F" w14:textId="77777777" w:rsidR="003C3148" w:rsidRPr="003C3148" w:rsidRDefault="003C3148" w:rsidP="00DB3A3B">
            <w:pPr>
              <w:pStyle w:val="Ecuatia"/>
            </w:pPr>
          </w:p>
        </w:tc>
      </w:tr>
    </w:tbl>
    <w:p w14:paraId="78C427C4" w14:textId="77777777" w:rsidR="003C3148" w:rsidRPr="003C3148" w:rsidRDefault="003C3148" w:rsidP="003C3148">
      <w:pPr>
        <w:pStyle w:val="Notatii"/>
      </w:pPr>
      <w:r w:rsidRPr="003C3148">
        <w:t>unde:</w:t>
      </w:r>
    </w:p>
    <w:p w14:paraId="1836737B" w14:textId="0CB02729" w:rsidR="003C3148" w:rsidRPr="003C3148" w:rsidRDefault="00000000" w:rsidP="003C3148">
      <w:pPr>
        <w:pStyle w:val="Notatii"/>
      </w:pPr>
      <m:oMath>
        <m:sSub>
          <m:sSubPr>
            <m:ctrlPr>
              <w:rPr>
                <w:rFonts w:ascii="Cambria Math" w:hAnsi="Cambria Math"/>
                <w:i/>
              </w:rPr>
            </m:ctrlPr>
          </m:sSubPr>
          <m:e>
            <m:r>
              <w:rPr>
                <w:rFonts w:ascii="Cambria Math" w:hAnsi="Cambria Math"/>
              </w:rPr>
              <m:t>M</m:t>
            </m:r>
          </m:e>
          <m:sub>
            <m:r>
              <w:rPr>
                <w:rFonts w:ascii="Cambria Math" w:hAnsi="Cambria Math"/>
              </w:rPr>
              <m:t>j,Rd</m:t>
            </m:r>
          </m:sub>
        </m:sSub>
      </m:oMath>
      <w:r w:rsidR="003C3148" w:rsidRPr="003C3148">
        <w:t xml:space="preserve">  </w:t>
      </w:r>
      <w:r w:rsidR="003C3148" w:rsidRPr="003C3148">
        <w:tab/>
        <w:t>valoarea de proiectare a capacită</w:t>
      </w:r>
      <w:r w:rsidR="00C86317">
        <w:t>ț</w:t>
      </w:r>
      <w:r w:rsidR="003C3148" w:rsidRPr="003C3148">
        <w:t>ii de rezisten</w:t>
      </w:r>
      <w:r w:rsidR="00C86317">
        <w:t>ț</w:t>
      </w:r>
      <w:r w:rsidR="003C3148" w:rsidRPr="003C3148">
        <w:t>ă la moment încovoietor a îmbinării determinată conform prevederilor SR EN 1993-8;</w:t>
      </w:r>
    </w:p>
    <w:p w14:paraId="7BF8F119" w14:textId="451DA194" w:rsidR="003C3148" w:rsidRPr="003C3148" w:rsidRDefault="00000000" w:rsidP="003C3148">
      <w:pPr>
        <w:pStyle w:val="Notatii"/>
      </w:pPr>
      <m:oMath>
        <m:sSub>
          <m:sSubPr>
            <m:ctrlPr>
              <w:rPr>
                <w:rFonts w:ascii="Cambria Math" w:hAnsi="Cambria Math"/>
                <w:i/>
              </w:rPr>
            </m:ctrlPr>
          </m:sSubPr>
          <m:e>
            <m:r>
              <w:rPr>
                <w:rFonts w:ascii="Cambria Math" w:hAnsi="Cambria Math"/>
              </w:rPr>
              <m:t>M</m:t>
            </m:r>
          </m:e>
          <m:sub>
            <m:r>
              <w:rPr>
                <w:rFonts w:ascii="Cambria Math" w:hAnsi="Cambria Math"/>
              </w:rPr>
              <m:t>pl,Rd</m:t>
            </m:r>
          </m:sub>
        </m:sSub>
      </m:oMath>
      <w:r w:rsidR="003C3148" w:rsidRPr="003C3148">
        <w:t xml:space="preserve"> valoarea de proiectare a capacită</w:t>
      </w:r>
      <w:r w:rsidR="00C86317">
        <w:t>ț</w:t>
      </w:r>
      <w:r w:rsidR="003C3148" w:rsidRPr="003C3148">
        <w:t>ii de rezisten</w:t>
      </w:r>
      <w:r w:rsidR="00C86317">
        <w:t>ț</w:t>
      </w:r>
      <w:r w:rsidR="003C3148" w:rsidRPr="003C3148">
        <w:t>ă plastică la moment încovoietor a grinzii determinată conform prevederilor SR EN 1993-1.</w:t>
      </w:r>
    </w:p>
    <w:p w14:paraId="18464DDC" w14:textId="6038BDC7" w:rsidR="003C3148" w:rsidRPr="003C3148" w:rsidRDefault="003C3148" w:rsidP="003C3148">
      <w:pPr>
        <w:pStyle w:val="Paragraf"/>
      </w:pPr>
      <w:bookmarkStart w:id="1173" w:name="_Ref155799572"/>
      <w:r w:rsidRPr="003C3148">
        <w:t>La îmbinări nedisipative, în situa</w:t>
      </w:r>
      <w:r w:rsidR="00C86317">
        <w:t>ț</w:t>
      </w:r>
      <w:r w:rsidRPr="003C3148">
        <w:t>ia în care grinda de la ultimul nivel este pozi</w:t>
      </w:r>
      <w:r w:rsidR="00C86317">
        <w:t>ț</w:t>
      </w:r>
      <w:r w:rsidRPr="003C3148">
        <w:t>ionată deasupra stâlpului, îmbinarea stâlp-grindă respect</w:t>
      </w:r>
      <w:r w:rsidR="00366EAA">
        <w:t>ă</w:t>
      </w:r>
      <w:r w:rsidRPr="003C3148">
        <w:t xml:space="preserve"> următoarea condi</w:t>
      </w:r>
      <w:r w:rsidR="00C86317">
        <w:t>ț</w:t>
      </w:r>
      <w:r w:rsidRPr="003C3148">
        <w:t>ie:</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bookmarkEnd w:id="1173"/>
    </w:p>
    <w:tbl>
      <w:tblPr>
        <w:tblW w:w="4896" w:type="pct"/>
        <w:tblLook w:val="04A0" w:firstRow="1" w:lastRow="0" w:firstColumn="1" w:lastColumn="0" w:noHBand="0" w:noVBand="1"/>
      </w:tblPr>
      <w:tblGrid>
        <w:gridCol w:w="1254"/>
        <w:gridCol w:w="5676"/>
        <w:gridCol w:w="1254"/>
      </w:tblGrid>
      <w:tr w:rsidR="003C3148" w:rsidRPr="003C3148" w14:paraId="4B3BA00B" w14:textId="77777777" w:rsidTr="009367A9">
        <w:trPr>
          <w:trHeight w:val="523"/>
        </w:trPr>
        <w:tc>
          <w:tcPr>
            <w:tcW w:w="766" w:type="pct"/>
            <w:vAlign w:val="center"/>
          </w:tcPr>
          <w:p w14:paraId="5C25BB79" w14:textId="77777777" w:rsidR="003C3148" w:rsidRPr="003C3148" w:rsidRDefault="003C3148" w:rsidP="009367A9">
            <w:pPr>
              <w:rPr>
                <w:lang w:eastAsia="zh-TW"/>
              </w:rPr>
            </w:pPr>
          </w:p>
        </w:tc>
        <w:tc>
          <w:tcPr>
            <w:tcW w:w="3468" w:type="pct"/>
            <w:vAlign w:val="center"/>
          </w:tcPr>
          <w:p w14:paraId="2E9606E5" w14:textId="77777777" w:rsidR="003C3148" w:rsidRPr="003C3148" w:rsidRDefault="00000000" w:rsidP="009367A9">
            <w:pPr>
              <w:pStyle w:val="ListParagraph"/>
              <w:tabs>
                <w:tab w:val="left" w:pos="567"/>
                <w:tab w:val="left" w:pos="993"/>
              </w:tabs>
              <w:ind w:left="0"/>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j,Rd</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m:t>
                    </m:r>
                  </m:sub>
                </m:sSub>
                <m:sSub>
                  <m:sSubPr>
                    <m:ctrlPr>
                      <w:rPr>
                        <w:rFonts w:ascii="Cambria Math" w:hAnsi="Cambria Math"/>
                        <w:i/>
                      </w:rPr>
                    </m:ctrlPr>
                  </m:sSubPr>
                  <m:e>
                    <m:r>
                      <w:rPr>
                        <w:rFonts w:ascii="Cambria Math" w:hAnsi="Cambria Math"/>
                      </w:rPr>
                      <m:t>ω</m:t>
                    </m:r>
                  </m:e>
                  <m:sub>
                    <m:r>
                      <w:rPr>
                        <w:rFonts w:ascii="Cambria Math" w:hAnsi="Cambria Math"/>
                      </w:rPr>
                      <m:t>sh</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N,Rd</m:t>
                    </m:r>
                  </m:sub>
                </m:sSub>
              </m:oMath>
            </m:oMathPara>
          </w:p>
        </w:tc>
        <w:tc>
          <w:tcPr>
            <w:tcW w:w="766" w:type="pct"/>
            <w:vAlign w:val="center"/>
          </w:tcPr>
          <w:p w14:paraId="4C935549" w14:textId="77777777" w:rsidR="003C3148" w:rsidRPr="003C3148" w:rsidRDefault="003C3148" w:rsidP="00DB3A3B">
            <w:pPr>
              <w:pStyle w:val="Ecuatia"/>
              <w:ind w:left="-18"/>
              <w:jc w:val="center"/>
            </w:pPr>
          </w:p>
        </w:tc>
      </w:tr>
    </w:tbl>
    <w:p w14:paraId="4977AD9F" w14:textId="77777777" w:rsidR="003C3148" w:rsidRPr="003C3148" w:rsidRDefault="003C3148" w:rsidP="003C3148">
      <w:pPr>
        <w:pStyle w:val="ListParagraph"/>
        <w:tabs>
          <w:tab w:val="left" w:pos="567"/>
          <w:tab w:val="left" w:pos="993"/>
        </w:tabs>
        <w:ind w:left="0"/>
      </w:pPr>
      <w:r w:rsidRPr="003C3148">
        <w:t>unde:</w:t>
      </w:r>
    </w:p>
    <w:p w14:paraId="0F4C8E9F" w14:textId="4CBCCA4E" w:rsidR="003C3148" w:rsidRPr="003C3148" w:rsidRDefault="00000000" w:rsidP="003C3148">
      <w:pPr>
        <w:tabs>
          <w:tab w:val="left" w:pos="567"/>
          <w:tab w:val="left" w:pos="1276"/>
        </w:tabs>
      </w:pPr>
      <m:oMath>
        <m:sSub>
          <m:sSubPr>
            <m:ctrlPr>
              <w:rPr>
                <w:rFonts w:ascii="Cambria Math" w:hAnsi="Cambria Math"/>
                <w:i/>
              </w:rPr>
            </m:ctrlPr>
          </m:sSubPr>
          <m:e>
            <m:r>
              <w:rPr>
                <w:rFonts w:ascii="Cambria Math" w:hAnsi="Cambria Math"/>
              </w:rPr>
              <m:t>M</m:t>
            </m:r>
          </m:e>
          <m:sub>
            <m:r>
              <w:rPr>
                <w:rFonts w:ascii="Cambria Math" w:hAnsi="Cambria Math"/>
              </w:rPr>
              <m:t>N,Rd</m:t>
            </m:r>
          </m:sub>
        </m:sSub>
      </m:oMath>
      <w:r w:rsidR="003C3148" w:rsidRPr="003C3148">
        <w:t xml:space="preserve"> momentul capabil al stâlpului, în prezen</w:t>
      </w:r>
      <w:r w:rsidR="00C86317">
        <w:t>ț</w:t>
      </w:r>
      <w:r w:rsidR="003C3148" w:rsidRPr="003C3148">
        <w:t>a for</w:t>
      </w:r>
      <w:r w:rsidR="00C86317">
        <w:t>ț</w:t>
      </w:r>
      <w:r w:rsidR="003C3148" w:rsidRPr="003C3148">
        <w:t>ei axiale.</w:t>
      </w:r>
    </w:p>
    <w:p w14:paraId="070825C8" w14:textId="77777777" w:rsidR="003C3148" w:rsidRPr="003C3148" w:rsidRDefault="003C3148" w:rsidP="00DB3A3B">
      <w:pPr>
        <w:pStyle w:val="Titlu111"/>
      </w:pPr>
      <w:bookmarkStart w:id="1174" w:name="_Toc156230387"/>
      <w:bookmarkStart w:id="1175" w:name="_Toc184491237"/>
      <w:r w:rsidRPr="003C3148">
        <w:t>Îmbinările barelor de contravântuire</w:t>
      </w:r>
      <w:bookmarkEnd w:id="1174"/>
      <w:bookmarkEnd w:id="1175"/>
    </w:p>
    <w:p w14:paraId="5E9E3016" w14:textId="388A7B36" w:rsidR="003C3148" w:rsidRPr="003C3148" w:rsidRDefault="003C3148" w:rsidP="003C3148">
      <w:pPr>
        <w:pStyle w:val="Paragraf"/>
      </w:pPr>
      <w:r w:rsidRPr="003C3148">
        <w:t>Sistemul de prindere al barelor de contravântuire vor avea capacitatea de rezisten</w:t>
      </w:r>
      <w:r w:rsidR="00C86317">
        <w:t>ț</w:t>
      </w:r>
      <w:r w:rsidRPr="003C3148">
        <w:t>ă pentru a prelua for</w:t>
      </w:r>
      <w:r w:rsidR="00C86317">
        <w:t>ț</w:t>
      </w:r>
      <w:r w:rsidRPr="003C3148">
        <w:t xml:space="preserve">ele axiale dezvoltate în diagonalele întinse intrate în curgere, </w:t>
      </w:r>
      <m:oMath>
        <m:sSub>
          <m:sSubPr>
            <m:ctrlPr>
              <w:rPr>
                <w:rFonts w:ascii="Cambria Math" w:hAnsi="Cambria Math"/>
                <w:i/>
              </w:rPr>
            </m:ctrlPr>
          </m:sSubPr>
          <m:e>
            <m:r>
              <w:rPr>
                <w:rFonts w:ascii="Cambria Math" w:hAnsi="Cambria Math"/>
              </w:rPr>
              <m:t>N</m:t>
            </m:r>
          </m:e>
          <m:sub>
            <m:r>
              <w:rPr>
                <w:rFonts w:ascii="Cambria Math" w:hAnsi="Cambria Math"/>
              </w:rPr>
              <m:t>pl,Rd</m:t>
            </m:r>
          </m:sub>
        </m:sSub>
      </m:oMath>
      <w:r w:rsidRPr="003C3148">
        <w:t xml:space="preserve">, și </w:t>
      </w:r>
      <w:r w:rsidR="00C86317">
        <w:t>ț</w:t>
      </w:r>
      <w:r w:rsidRPr="003C3148">
        <w:t xml:space="preserve">inând seama de </w:t>
      </w:r>
      <w:proofErr w:type="spellStart"/>
      <w:r w:rsidRPr="003C3148">
        <w:t>suprarezisten</w:t>
      </w:r>
      <w:r w:rsidR="00C86317">
        <w:t>ț</w:t>
      </w:r>
      <w:r w:rsidRPr="003C3148">
        <w:t>ă</w:t>
      </w:r>
      <w:proofErr w:type="spellEnd"/>
      <w:r w:rsidRPr="003C3148">
        <w:t xml:space="preserve">, </w:t>
      </w:r>
      <m:oMath>
        <m:sSub>
          <m:sSubPr>
            <m:ctrlPr>
              <w:rPr>
                <w:rFonts w:ascii="Cambria Math" w:hAnsi="Cambria Math"/>
                <w:i/>
              </w:rPr>
            </m:ctrlPr>
          </m:sSubPr>
          <m:e>
            <m:r>
              <w:rPr>
                <w:rFonts w:ascii="Cambria Math" w:hAnsi="Cambria Math"/>
              </w:rPr>
              <m:t>ω</m:t>
            </m:r>
          </m:e>
          <m:sub>
            <m:r>
              <w:rPr>
                <w:rFonts w:ascii="Cambria Math" w:hAnsi="Cambria Math"/>
              </w:rPr>
              <m:t>rm</m:t>
            </m:r>
          </m:sub>
        </m:sSub>
        <m:r>
          <w:rPr>
            <w:rFonts w:ascii="Cambria Math" w:hAnsi="Cambria Math"/>
          </w:rPr>
          <m:t>,</m:t>
        </m:r>
      </m:oMath>
      <w:r w:rsidRPr="003C3148">
        <w:t xml:space="preserve"> și consolidarea materialului , </w:t>
      </w:r>
      <m:oMath>
        <m:sSub>
          <m:sSubPr>
            <m:ctrlPr>
              <w:rPr>
                <w:rFonts w:ascii="Cambria Math" w:hAnsi="Cambria Math"/>
                <w:i/>
              </w:rPr>
            </m:ctrlPr>
          </m:sSubPr>
          <m:e>
            <m:r>
              <w:rPr>
                <w:rFonts w:ascii="Cambria Math" w:hAnsi="Cambria Math"/>
              </w:rPr>
              <m:t>ω</m:t>
            </m:r>
          </m:e>
          <m:sub>
            <m:r>
              <w:rPr>
                <w:rFonts w:ascii="Cambria Math" w:hAnsi="Cambria Math"/>
              </w:rPr>
              <m:t>sh</m:t>
            </m:r>
          </m:sub>
        </m:sSub>
      </m:oMath>
      <w:r w:rsidRPr="003C3148">
        <w:t xml:space="preserve">. </w:t>
      </w:r>
    </w:p>
    <w:p w14:paraId="75A7B24D" w14:textId="191B2194" w:rsidR="003C3148" w:rsidRPr="003C3148" w:rsidRDefault="003C3148" w:rsidP="003C3148">
      <w:pPr>
        <w:pStyle w:val="Paragraf"/>
      </w:pPr>
      <w:r w:rsidRPr="003C3148">
        <w:t>Sistemul de prindere al barelor de contravântuire se verifică la eforturile date de rela</w:t>
      </w:r>
      <w:r w:rsidR="00C86317">
        <w:t>ț</w:t>
      </w:r>
      <w:r w:rsidRPr="003C3148">
        <w:t xml:space="preserve">iile </w:t>
      </w:r>
      <w:r w:rsidRPr="009D6161">
        <w:rPr>
          <w:rStyle w:val="Mylink"/>
        </w:rPr>
        <w:fldChar w:fldCharType="begin"/>
      </w:r>
      <w:r w:rsidR="009D6161" w:rsidRPr="009D6161">
        <w:rPr>
          <w:rStyle w:val="Mylink"/>
        </w:rPr>
        <w:instrText>REF _Ref156225991 \r \* CHARFORMAT \h</w:instrText>
      </w:r>
      <w:r w:rsidRPr="009D6161">
        <w:rPr>
          <w:rStyle w:val="Mylink"/>
        </w:rPr>
      </w:r>
      <w:r w:rsidRPr="009D6161">
        <w:rPr>
          <w:rStyle w:val="Mylink"/>
        </w:rPr>
        <w:fldChar w:fldCharType="separate"/>
      </w:r>
      <w:r w:rsidR="009464BD">
        <w:rPr>
          <w:rStyle w:val="Mylink"/>
        </w:rPr>
        <w:t>(6.58)</w:t>
      </w:r>
      <w:r w:rsidRPr="009D6161">
        <w:rPr>
          <w:rStyle w:val="Mylink"/>
        </w:rPr>
        <w:fldChar w:fldCharType="end"/>
      </w:r>
      <w:r w:rsidRPr="003C3148">
        <w:t xml:space="preserve">, </w:t>
      </w:r>
      <w:r w:rsidRPr="009D6161">
        <w:rPr>
          <w:rStyle w:val="Mylink"/>
        </w:rPr>
        <w:fldChar w:fldCharType="begin"/>
      </w:r>
      <w:r w:rsidR="009D6161" w:rsidRPr="009D6161">
        <w:rPr>
          <w:rStyle w:val="Mylink"/>
        </w:rPr>
        <w:instrText>REF _Ref156226009 \r \* CHARFORMAT \h</w:instrText>
      </w:r>
      <w:r w:rsidRPr="009D6161">
        <w:rPr>
          <w:rStyle w:val="Mylink"/>
        </w:rPr>
      </w:r>
      <w:r w:rsidRPr="009D6161">
        <w:rPr>
          <w:rStyle w:val="Mylink"/>
        </w:rPr>
        <w:fldChar w:fldCharType="separate"/>
      </w:r>
      <w:r w:rsidR="009464BD">
        <w:rPr>
          <w:rStyle w:val="Mylink"/>
        </w:rPr>
        <w:t>(6.59)</w:t>
      </w:r>
      <w:r w:rsidRPr="009D6161">
        <w:rPr>
          <w:rStyle w:val="Mylink"/>
        </w:rPr>
        <w:fldChar w:fldCharType="end"/>
      </w:r>
      <w:r w:rsidRPr="003C3148">
        <w:t xml:space="preserve"> și </w:t>
      </w:r>
      <w:r w:rsidRPr="009D6161">
        <w:rPr>
          <w:rStyle w:val="Mylink"/>
        </w:rPr>
        <w:fldChar w:fldCharType="begin"/>
      </w:r>
      <w:r w:rsidR="009D6161" w:rsidRPr="009D6161">
        <w:rPr>
          <w:rStyle w:val="Mylink"/>
        </w:rPr>
        <w:instrText>REF _Ref156226016 \r \* CHARFORMAT \h</w:instrText>
      </w:r>
      <w:r w:rsidRPr="009D6161">
        <w:rPr>
          <w:rStyle w:val="Mylink"/>
        </w:rPr>
      </w:r>
      <w:r w:rsidRPr="009D6161">
        <w:rPr>
          <w:rStyle w:val="Mylink"/>
        </w:rPr>
        <w:fldChar w:fldCharType="separate"/>
      </w:r>
      <w:r w:rsidR="009464BD">
        <w:rPr>
          <w:rStyle w:val="Mylink"/>
        </w:rPr>
        <w:t>(6.60)</w:t>
      </w:r>
      <w:r w:rsidRPr="009D6161">
        <w:rPr>
          <w:rStyle w:val="Mylink"/>
        </w:rPr>
        <w:fldChar w:fldCharType="end"/>
      </w:r>
      <w:r w:rsidRPr="003C3148">
        <w:t>:</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tbl>
      <w:tblPr>
        <w:tblW w:w="5000" w:type="pct"/>
        <w:tblLook w:val="04A0" w:firstRow="1" w:lastRow="0" w:firstColumn="1" w:lastColumn="0" w:noHBand="0" w:noVBand="1"/>
      </w:tblPr>
      <w:tblGrid>
        <w:gridCol w:w="1043"/>
        <w:gridCol w:w="5640"/>
        <w:gridCol w:w="1675"/>
      </w:tblGrid>
      <w:tr w:rsidR="003C3148" w:rsidRPr="003C3148" w14:paraId="6BDAD897" w14:textId="77777777" w:rsidTr="009367A9">
        <w:trPr>
          <w:trHeight w:val="20"/>
        </w:trPr>
        <w:tc>
          <w:tcPr>
            <w:tcW w:w="624" w:type="pct"/>
            <w:vAlign w:val="center"/>
          </w:tcPr>
          <w:p w14:paraId="3D702CE8" w14:textId="77777777" w:rsidR="003C3148" w:rsidRPr="003C3148" w:rsidRDefault="003C3148" w:rsidP="009367A9">
            <w:pPr>
              <w:rPr>
                <w:lang w:eastAsia="zh-TW"/>
              </w:rPr>
            </w:pPr>
          </w:p>
        </w:tc>
        <w:tc>
          <w:tcPr>
            <w:tcW w:w="3374" w:type="pct"/>
            <w:vAlign w:val="center"/>
            <w:hideMark/>
          </w:tcPr>
          <w:p w14:paraId="1377A0B8" w14:textId="77777777" w:rsidR="003C3148" w:rsidRPr="003C3148" w:rsidRDefault="00000000" w:rsidP="009367A9">
            <w:pPr>
              <w:rPr>
                <w:iCs/>
              </w:rPr>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T,j,Ed</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m:t>
                    </m:r>
                  </m:sub>
                </m:sSub>
                <m:sSub>
                  <m:sSubPr>
                    <m:ctrlPr>
                      <w:rPr>
                        <w:rFonts w:ascii="Cambria Math" w:hAnsi="Cambria Math"/>
                        <w:i/>
                      </w:rPr>
                    </m:ctrlPr>
                  </m:sSubPr>
                  <m:e>
                    <m:r>
                      <w:rPr>
                        <w:rFonts w:ascii="Cambria Math" w:hAnsi="Cambria Math"/>
                      </w:rPr>
                      <m:t>ω</m:t>
                    </m:r>
                  </m:e>
                  <m:sub>
                    <m:r>
                      <w:rPr>
                        <w:rFonts w:ascii="Cambria Math" w:hAnsi="Cambria Math"/>
                      </w:rPr>
                      <m:t>sh</m:t>
                    </m:r>
                  </m:sub>
                </m:sSub>
                <m:sSub>
                  <m:sSubPr>
                    <m:ctrlPr>
                      <w:rPr>
                        <w:rFonts w:ascii="Cambria Math" w:hAnsi="Cambria Math"/>
                        <w:i/>
                      </w:rPr>
                    </m:ctrlPr>
                  </m:sSubPr>
                  <m:e>
                    <m:r>
                      <w:rPr>
                        <w:rFonts w:ascii="Cambria Math" w:hAnsi="Cambria Math"/>
                      </w:rPr>
                      <m:t>N</m:t>
                    </m:r>
                  </m:e>
                  <m:sub>
                    <m:r>
                      <w:rPr>
                        <w:rFonts w:ascii="Cambria Math" w:hAnsi="Cambria Math"/>
                      </w:rPr>
                      <m:t>pl,Rd</m:t>
                    </m:r>
                  </m:sub>
                </m:sSub>
              </m:oMath>
            </m:oMathPara>
          </w:p>
        </w:tc>
        <w:tc>
          <w:tcPr>
            <w:tcW w:w="1002" w:type="pct"/>
            <w:vAlign w:val="center"/>
            <w:hideMark/>
          </w:tcPr>
          <w:p w14:paraId="6F5D5D8D" w14:textId="77777777" w:rsidR="003C3148" w:rsidRPr="003C3148" w:rsidRDefault="003C3148" w:rsidP="00DB3A3B">
            <w:pPr>
              <w:pStyle w:val="Ecuatia"/>
            </w:pPr>
            <w:bookmarkStart w:id="1176" w:name="_Ref156225991"/>
            <w:r w:rsidRPr="003C3148">
              <w:t xml:space="preserve"> </w:t>
            </w:r>
            <w:bookmarkEnd w:id="1176"/>
          </w:p>
        </w:tc>
      </w:tr>
      <w:tr w:rsidR="003C3148" w:rsidRPr="003C3148" w14:paraId="468A0CF5" w14:textId="77777777" w:rsidTr="009367A9">
        <w:trPr>
          <w:trHeight w:val="20"/>
        </w:trPr>
        <w:tc>
          <w:tcPr>
            <w:tcW w:w="624" w:type="pct"/>
            <w:vAlign w:val="center"/>
          </w:tcPr>
          <w:p w14:paraId="45B40820" w14:textId="77777777" w:rsidR="003C3148" w:rsidRPr="003C3148" w:rsidRDefault="003C3148" w:rsidP="009367A9">
            <w:pPr>
              <w:rPr>
                <w:lang w:eastAsia="zh-TW"/>
              </w:rPr>
            </w:pPr>
          </w:p>
        </w:tc>
        <w:tc>
          <w:tcPr>
            <w:tcW w:w="3374" w:type="pct"/>
            <w:vAlign w:val="center"/>
          </w:tcPr>
          <w:p w14:paraId="26A8836D" w14:textId="77777777" w:rsidR="003C3148" w:rsidRPr="003C3148" w:rsidRDefault="00000000" w:rsidP="009367A9">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C,j,Ed</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m:t>
                    </m:r>
                  </m:sub>
                </m:sSub>
                <m:sSub>
                  <m:sSubPr>
                    <m:ctrlPr>
                      <w:rPr>
                        <w:rFonts w:ascii="Cambria Math" w:hAnsi="Cambria Math"/>
                        <w:i/>
                      </w:rPr>
                    </m:ctrlPr>
                  </m:sSubPr>
                  <m:e>
                    <m:r>
                      <w:rPr>
                        <w:rFonts w:ascii="Cambria Math" w:hAnsi="Cambria Math"/>
                      </w:rPr>
                      <m:t>N</m:t>
                    </m:r>
                  </m:e>
                  <m:sub>
                    <m:r>
                      <w:rPr>
                        <w:rFonts w:ascii="Cambria Math" w:hAnsi="Cambria Math"/>
                      </w:rPr>
                      <m:t>b,Rd</m:t>
                    </m:r>
                  </m:sub>
                </m:sSub>
              </m:oMath>
            </m:oMathPara>
          </w:p>
        </w:tc>
        <w:tc>
          <w:tcPr>
            <w:tcW w:w="1002" w:type="pct"/>
            <w:vAlign w:val="center"/>
          </w:tcPr>
          <w:p w14:paraId="29C6B13C" w14:textId="77777777" w:rsidR="003C3148" w:rsidRPr="003C3148" w:rsidRDefault="003C3148" w:rsidP="00DB3A3B">
            <w:pPr>
              <w:pStyle w:val="Ecuatia"/>
            </w:pPr>
            <w:bookmarkStart w:id="1177" w:name="_Ref156226009"/>
            <w:bookmarkStart w:id="1178" w:name="_Ref156225993"/>
            <w:r w:rsidRPr="003C3148">
              <w:t xml:space="preserve"> </w:t>
            </w:r>
            <w:bookmarkEnd w:id="1177"/>
          </w:p>
        </w:tc>
        <w:bookmarkEnd w:id="1178"/>
      </w:tr>
      <w:tr w:rsidR="003C3148" w:rsidRPr="003C3148" w14:paraId="4B2FF42B" w14:textId="77777777" w:rsidTr="009367A9">
        <w:trPr>
          <w:trHeight w:val="20"/>
        </w:trPr>
        <w:tc>
          <w:tcPr>
            <w:tcW w:w="624" w:type="pct"/>
            <w:vAlign w:val="center"/>
          </w:tcPr>
          <w:p w14:paraId="391FFBC1" w14:textId="77777777" w:rsidR="003C3148" w:rsidRPr="003C3148" w:rsidRDefault="003C3148" w:rsidP="009367A9">
            <w:pPr>
              <w:rPr>
                <w:lang w:eastAsia="zh-TW"/>
              </w:rPr>
            </w:pPr>
          </w:p>
        </w:tc>
        <w:tc>
          <w:tcPr>
            <w:tcW w:w="3374" w:type="pct"/>
            <w:vAlign w:val="center"/>
          </w:tcPr>
          <w:p w14:paraId="1B09F268" w14:textId="77777777" w:rsidR="003C3148" w:rsidRPr="003C3148" w:rsidRDefault="00000000" w:rsidP="009367A9">
            <w:pPr>
              <w:rPr>
                <w:rFonts w:cs="Times New Roman"/>
                <w:iCs/>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j,Ed</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m:t>
                    </m:r>
                  </m:sub>
                </m:sSub>
                <m:sSub>
                  <m:sSubPr>
                    <m:ctrlPr>
                      <w:rPr>
                        <w:rFonts w:ascii="Cambria Math" w:hAnsi="Cambria Math"/>
                        <w:i/>
                      </w:rPr>
                    </m:ctrlPr>
                  </m:sSubPr>
                  <m:e>
                    <m:r>
                      <w:rPr>
                        <w:rFonts w:ascii="Cambria Math" w:hAnsi="Cambria Math"/>
                      </w:rPr>
                      <m:t>ω</m:t>
                    </m:r>
                  </m:e>
                  <m:sub>
                    <m:r>
                      <w:rPr>
                        <w:rFonts w:ascii="Cambria Math" w:hAnsi="Cambria Math"/>
                      </w:rPr>
                      <m:t>sh</m:t>
                    </m:r>
                  </m:sub>
                </m:sSub>
                <m:sSub>
                  <m:sSubPr>
                    <m:ctrlPr>
                      <w:rPr>
                        <w:rFonts w:ascii="Cambria Math" w:hAnsi="Cambria Math"/>
                        <w:i/>
                      </w:rPr>
                    </m:ctrlPr>
                  </m:sSubPr>
                  <m:e>
                    <m:r>
                      <w:rPr>
                        <w:rFonts w:ascii="Cambria Math" w:hAnsi="Cambria Math"/>
                      </w:rPr>
                      <m:t>M</m:t>
                    </m:r>
                  </m:e>
                  <m:sub>
                    <m:r>
                      <w:rPr>
                        <w:rFonts w:ascii="Cambria Math" w:hAnsi="Cambria Math"/>
                      </w:rPr>
                      <m:t>pl,Rd</m:t>
                    </m:r>
                  </m:sub>
                </m:sSub>
              </m:oMath>
            </m:oMathPara>
          </w:p>
        </w:tc>
        <w:tc>
          <w:tcPr>
            <w:tcW w:w="1002" w:type="pct"/>
            <w:vAlign w:val="center"/>
          </w:tcPr>
          <w:p w14:paraId="67A54AB5" w14:textId="77777777" w:rsidR="003C3148" w:rsidRPr="003C3148" w:rsidRDefault="003C3148" w:rsidP="00DB3A3B">
            <w:pPr>
              <w:pStyle w:val="Ecuatia"/>
            </w:pPr>
            <w:bookmarkStart w:id="1179" w:name="_Ref156226016"/>
            <w:bookmarkStart w:id="1180" w:name="_Ref156225994"/>
            <w:r w:rsidRPr="003C3148">
              <w:t xml:space="preserve"> </w:t>
            </w:r>
            <w:bookmarkEnd w:id="1179"/>
          </w:p>
        </w:tc>
        <w:bookmarkEnd w:id="1180"/>
      </w:tr>
    </w:tbl>
    <w:p w14:paraId="09B6FD7A" w14:textId="77777777" w:rsidR="003C3148" w:rsidRPr="003C3148" w:rsidRDefault="003C3148" w:rsidP="003C3148">
      <w:pPr>
        <w:pStyle w:val="Notatii"/>
        <w:rPr>
          <w:rFonts w:cstheme="minorBidi"/>
        </w:rPr>
      </w:pPr>
      <w:r w:rsidRPr="003C3148">
        <w:rPr>
          <w:rFonts w:cstheme="minorBidi"/>
        </w:rPr>
        <w:t>unde:</w:t>
      </w:r>
    </w:p>
    <w:p w14:paraId="4C26DB5B" w14:textId="0D37FE6E" w:rsidR="003C3148" w:rsidRPr="003C3148" w:rsidRDefault="00000000" w:rsidP="003C3148">
      <w:pPr>
        <w:pStyle w:val="Notatii"/>
      </w:pPr>
      <m:oMath>
        <m:sSub>
          <m:sSubPr>
            <m:ctrlPr>
              <w:rPr>
                <w:rFonts w:ascii="Cambria Math" w:hAnsi="Cambria Math"/>
              </w:rPr>
            </m:ctrlPr>
          </m:sSubPr>
          <m:e>
            <m:r>
              <w:rPr>
                <w:rFonts w:ascii="Cambria Math" w:hAnsi="Cambria Math"/>
              </w:rPr>
              <m:t>N</m:t>
            </m:r>
          </m:e>
          <m:sub>
            <m:r>
              <w:rPr>
                <w:rFonts w:ascii="Cambria Math" w:hAnsi="Cambria Math"/>
              </w:rPr>
              <m:t>T</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Ed</m:t>
            </m:r>
          </m:sub>
        </m:sSub>
      </m:oMath>
      <w:r w:rsidR="003C3148" w:rsidRPr="003C3148">
        <w:t xml:space="preserve">, </w:t>
      </w:r>
      <m:oMath>
        <m:sSub>
          <m:sSubPr>
            <m:ctrlPr>
              <w:rPr>
                <w:rFonts w:ascii="Cambria Math" w:hAnsi="Cambria Math"/>
              </w:rPr>
            </m:ctrlPr>
          </m:sSubPr>
          <m:e>
            <m:r>
              <w:rPr>
                <w:rFonts w:ascii="Cambria Math" w:hAnsi="Cambria Math"/>
              </w:rPr>
              <m:t>N</m:t>
            </m:r>
          </m:e>
          <m:sub>
            <m:r>
              <w:rPr>
                <w:rFonts w:ascii="Cambria Math" w:hAnsi="Cambria Math"/>
              </w:rPr>
              <m:t>C</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Ed</m:t>
            </m:r>
          </m:sub>
        </m:sSub>
      </m:oMath>
      <w:r w:rsidR="003C3148" w:rsidRPr="003C3148">
        <w:t xml:space="preserve">, </w:t>
      </w:r>
      <m:oMath>
        <m:sSub>
          <m:sSubPr>
            <m:ctrlPr>
              <w:rPr>
                <w:rFonts w:ascii="Cambria Math" w:hAnsi="Cambria Math"/>
              </w:rPr>
            </m:ctrlPr>
          </m:sSubPr>
          <m:e>
            <m:r>
              <w:rPr>
                <w:rFonts w:ascii="Cambria Math" w:hAnsi="Cambria Math"/>
              </w:rPr>
              <m:t>M</m:t>
            </m:r>
          </m:e>
          <m:sub>
            <m:r>
              <w:rPr>
                <w:rFonts w:ascii="Cambria Math" w:hAnsi="Cambria Math"/>
              </w:rPr>
              <m:t>j</m:t>
            </m:r>
            <m:r>
              <m:rPr>
                <m:sty m:val="p"/>
              </m:rPr>
              <w:rPr>
                <w:rFonts w:ascii="Cambria Math" w:hAnsi="Cambria Math"/>
              </w:rPr>
              <m:t>,</m:t>
            </m:r>
            <m:r>
              <w:rPr>
                <w:rFonts w:ascii="Cambria Math" w:hAnsi="Cambria Math"/>
              </w:rPr>
              <m:t>Ed</m:t>
            </m:r>
          </m:sub>
        </m:sSub>
      </m:oMath>
      <w:r w:rsidR="003C3148" w:rsidRPr="003C3148">
        <w:t>eforturile de proiectare, respectiv for</w:t>
      </w:r>
      <w:r w:rsidR="00C86317">
        <w:t>ț</w:t>
      </w:r>
      <w:r w:rsidR="003C3148" w:rsidRPr="003C3148">
        <w:t>a axială de întindere (</w:t>
      </w:r>
      <m:oMath>
        <m:sSub>
          <m:sSubPr>
            <m:ctrlPr>
              <w:rPr>
                <w:rFonts w:ascii="Cambria Math" w:hAnsi="Cambria Math"/>
              </w:rPr>
            </m:ctrlPr>
          </m:sSubPr>
          <m:e>
            <m:r>
              <w:rPr>
                <w:rFonts w:ascii="Cambria Math" w:hAnsi="Cambria Math"/>
              </w:rPr>
              <m:t>N</m:t>
            </m:r>
          </m:e>
          <m:sub>
            <m:r>
              <w:rPr>
                <w:rFonts w:ascii="Cambria Math" w:hAnsi="Cambria Math"/>
              </w:rPr>
              <m:t>T</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Ed</m:t>
            </m:r>
          </m:sub>
        </m:sSub>
      </m:oMath>
      <w:r w:rsidR="003C3148" w:rsidRPr="003C3148">
        <w:t>), for</w:t>
      </w:r>
      <w:r w:rsidR="00C86317">
        <w:t>ț</w:t>
      </w:r>
      <w:r w:rsidR="003C3148" w:rsidRPr="003C3148">
        <w:t>a axială de compresiune (</w:t>
      </w:r>
      <m:oMath>
        <m:sSub>
          <m:sSubPr>
            <m:ctrlPr>
              <w:rPr>
                <w:rFonts w:ascii="Cambria Math" w:hAnsi="Cambria Math"/>
              </w:rPr>
            </m:ctrlPr>
          </m:sSubPr>
          <m:e>
            <m:r>
              <w:rPr>
                <w:rFonts w:ascii="Cambria Math" w:hAnsi="Cambria Math"/>
              </w:rPr>
              <m:t>N</m:t>
            </m:r>
          </m:e>
          <m:sub>
            <m:r>
              <w:rPr>
                <w:rFonts w:ascii="Cambria Math" w:hAnsi="Cambria Math"/>
              </w:rPr>
              <m:t>C</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Ed</m:t>
            </m:r>
          </m:sub>
        </m:sSub>
        <m:r>
          <m:rPr>
            <m:sty m:val="p"/>
          </m:rPr>
          <w:rPr>
            <w:rFonts w:ascii="Cambria Math" w:hAnsi="Cambria Math"/>
          </w:rPr>
          <m:t xml:space="preserve"> </m:t>
        </m:r>
      </m:oMath>
      <w:r w:rsidR="003C3148" w:rsidRPr="003C3148">
        <w:t>) și momentul încovoietor din planul cadrului contravântuit (</w:t>
      </w:r>
      <m:oMath>
        <m:sSub>
          <m:sSubPr>
            <m:ctrlPr>
              <w:rPr>
                <w:rFonts w:ascii="Cambria Math" w:hAnsi="Cambria Math"/>
              </w:rPr>
            </m:ctrlPr>
          </m:sSubPr>
          <m:e>
            <m:r>
              <w:rPr>
                <w:rFonts w:ascii="Cambria Math" w:hAnsi="Cambria Math"/>
              </w:rPr>
              <m:t>M</m:t>
            </m:r>
          </m:e>
          <m:sub>
            <m:r>
              <w:rPr>
                <w:rFonts w:ascii="Cambria Math" w:hAnsi="Cambria Math"/>
              </w:rPr>
              <m:t>j</m:t>
            </m:r>
            <m:r>
              <m:rPr>
                <m:sty m:val="p"/>
              </m:rPr>
              <w:rPr>
                <w:rFonts w:ascii="Cambria Math" w:hAnsi="Cambria Math"/>
              </w:rPr>
              <m:t>,</m:t>
            </m:r>
            <m:r>
              <w:rPr>
                <w:rFonts w:ascii="Cambria Math" w:hAnsi="Cambria Math"/>
              </w:rPr>
              <m:t>Ed</m:t>
            </m:r>
          </m:sub>
        </m:sSub>
      </m:oMath>
      <w:r w:rsidR="003C3148" w:rsidRPr="003C3148">
        <w:t>), utilizate pentru dimensionarea îmbinărilor;</w:t>
      </w:r>
    </w:p>
    <w:p w14:paraId="09BA0814" w14:textId="03EBD2D4" w:rsidR="003C3148" w:rsidRPr="003C3148" w:rsidRDefault="00000000" w:rsidP="003C3148">
      <w:pPr>
        <w:pStyle w:val="Notatii"/>
      </w:pPr>
      <m:oMath>
        <m:sSub>
          <m:sSubPr>
            <m:ctrlPr>
              <w:rPr>
                <w:rFonts w:ascii="Cambria Math" w:hAnsi="Cambria Math"/>
              </w:rPr>
            </m:ctrlPr>
          </m:sSubPr>
          <m:e>
            <m:r>
              <w:rPr>
                <w:rFonts w:ascii="Cambria Math" w:hAnsi="Cambria Math"/>
              </w:rPr>
              <m:t>N</m:t>
            </m:r>
          </m:e>
          <m:sub>
            <m:r>
              <w:rPr>
                <w:rFonts w:ascii="Cambria Math" w:hAnsi="Cambria Math"/>
              </w:rPr>
              <m:t>pl</m:t>
            </m:r>
            <m:r>
              <m:rPr>
                <m:sty m:val="p"/>
              </m:rPr>
              <w:rPr>
                <w:rFonts w:ascii="Cambria Math" w:hAnsi="Cambria Math"/>
              </w:rPr>
              <m:t>,</m:t>
            </m:r>
            <m:r>
              <w:rPr>
                <w:rFonts w:ascii="Cambria Math" w:hAnsi="Cambria Math"/>
              </w:rPr>
              <m:t>Rd</m:t>
            </m:r>
          </m:sub>
        </m:sSub>
      </m:oMath>
      <w:r w:rsidR="003C3148" w:rsidRPr="003C3148">
        <w:tab/>
        <w:t>capacitatea de rezisten</w:t>
      </w:r>
      <w:r w:rsidR="00C86317">
        <w:t>ț</w:t>
      </w:r>
      <w:r w:rsidR="003C3148" w:rsidRPr="003C3148">
        <w:t>a plastică la efort axial de întindere a contravântuirii;</w:t>
      </w:r>
    </w:p>
    <w:p w14:paraId="40D4AED3" w14:textId="6FB3B42B" w:rsidR="003C3148" w:rsidRPr="003C3148" w:rsidRDefault="00000000" w:rsidP="003C3148">
      <w:pPr>
        <w:pStyle w:val="Notatii"/>
      </w:pPr>
      <m:oMath>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m:t>
            </m:r>
            <m:r>
              <w:rPr>
                <w:rFonts w:ascii="Cambria Math" w:hAnsi="Cambria Math"/>
              </w:rPr>
              <m:t>Rd</m:t>
            </m:r>
          </m:sub>
        </m:sSub>
      </m:oMath>
      <w:r w:rsidR="003C3148" w:rsidRPr="003C3148">
        <w:tab/>
        <w:t>capacitatea de rezisten</w:t>
      </w:r>
      <w:r w:rsidR="00C86317">
        <w:t>ț</w:t>
      </w:r>
      <w:r w:rsidR="003C3148" w:rsidRPr="003C3148">
        <w:t>a la flambaj a diagonalei;</w:t>
      </w:r>
    </w:p>
    <w:p w14:paraId="3A439A09" w14:textId="7D8C2D97" w:rsidR="003C3148" w:rsidRPr="003C3148" w:rsidRDefault="00000000" w:rsidP="003C3148">
      <w:pPr>
        <w:pStyle w:val="Notatii"/>
      </w:pPr>
      <m:oMath>
        <m:sSub>
          <m:sSubPr>
            <m:ctrlPr>
              <w:rPr>
                <w:rFonts w:ascii="Cambria Math" w:hAnsi="Cambria Math"/>
              </w:rPr>
            </m:ctrlPr>
          </m:sSubPr>
          <m:e>
            <m:r>
              <w:rPr>
                <w:rFonts w:ascii="Cambria Math" w:hAnsi="Cambria Math"/>
              </w:rPr>
              <m:t>M</m:t>
            </m:r>
          </m:e>
          <m:sub>
            <m:r>
              <w:rPr>
                <w:rFonts w:ascii="Cambria Math" w:hAnsi="Cambria Math"/>
              </w:rPr>
              <m:t>pl</m:t>
            </m:r>
            <m:r>
              <m:rPr>
                <m:sty m:val="p"/>
              </m:rPr>
              <w:rPr>
                <w:rFonts w:ascii="Cambria Math" w:hAnsi="Cambria Math"/>
              </w:rPr>
              <m:t>,</m:t>
            </m:r>
            <m:r>
              <w:rPr>
                <w:rFonts w:ascii="Cambria Math" w:hAnsi="Cambria Math"/>
              </w:rPr>
              <m:t>Rd</m:t>
            </m:r>
          </m:sub>
        </m:sSub>
      </m:oMath>
      <w:r w:rsidR="003C3148" w:rsidRPr="003C3148">
        <w:tab/>
        <w:t>momentul capabil plastic al sec</w:t>
      </w:r>
      <w:proofErr w:type="spellStart"/>
      <w:r w:rsidR="00C86317">
        <w:t>ț</w:t>
      </w:r>
      <w:r w:rsidR="003C3148" w:rsidRPr="003C3148">
        <w:t>iunii</w:t>
      </w:r>
      <w:proofErr w:type="spellEnd"/>
      <w:r w:rsidR="003C3148" w:rsidRPr="003C3148">
        <w:t xml:space="preserve"> contravântuirii evaluat în planul cadrului </w:t>
      </w:r>
      <w:proofErr w:type="spellStart"/>
      <w:r w:rsidR="003C3148" w:rsidRPr="003C3148">
        <w:t>contravântuit</w:t>
      </w:r>
      <w:proofErr w:type="spellEnd"/>
      <w:r w:rsidR="003C3148" w:rsidRPr="003C3148">
        <w:t>.</w:t>
      </w:r>
    </w:p>
    <w:p w14:paraId="4E792CC0" w14:textId="77777777" w:rsidR="003C3148" w:rsidRPr="003C3148" w:rsidRDefault="003C3148" w:rsidP="00DB3A3B">
      <w:pPr>
        <w:pStyle w:val="Titlu11"/>
      </w:pPr>
      <w:bookmarkStart w:id="1181" w:name="_Toc320620706"/>
      <w:bookmarkStart w:id="1182" w:name="_Toc320620038"/>
      <w:bookmarkStart w:id="1183" w:name="_Ref320618887"/>
      <w:bookmarkStart w:id="1184" w:name="_Ref320614649"/>
      <w:bookmarkStart w:id="1185" w:name="_Toc318448667"/>
      <w:bookmarkStart w:id="1186" w:name="_Toc318448494"/>
      <w:bookmarkStart w:id="1187" w:name="_Toc318364540"/>
      <w:bookmarkStart w:id="1188" w:name="_Toc318364340"/>
      <w:bookmarkStart w:id="1189" w:name="_Toc144200007"/>
      <w:bookmarkStart w:id="1190" w:name="_Toc62480990"/>
      <w:bookmarkStart w:id="1191" w:name="_Toc361226927"/>
      <w:bookmarkStart w:id="1192" w:name="_Toc156230388"/>
      <w:bookmarkStart w:id="1193" w:name="_Toc184491238"/>
      <w:r w:rsidRPr="003C3148">
        <w:t xml:space="preserve">Cadre </w:t>
      </w:r>
      <w:proofErr w:type="spellStart"/>
      <w:r w:rsidRPr="003C3148">
        <w:t>contravântuite</w:t>
      </w:r>
      <w:proofErr w:type="spellEnd"/>
      <w:r w:rsidRPr="003C3148">
        <w:t xml:space="preserve"> excentric</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19B6A7A8" w14:textId="77777777" w:rsidR="003C3148" w:rsidRPr="003C3148" w:rsidRDefault="003C3148" w:rsidP="00DB3A3B">
      <w:pPr>
        <w:pStyle w:val="Titlu111"/>
      </w:pPr>
      <w:bookmarkStart w:id="1194" w:name="_Toc320620707"/>
      <w:bookmarkStart w:id="1195" w:name="_Toc320620039"/>
      <w:bookmarkStart w:id="1196" w:name="_Toc318448668"/>
      <w:bookmarkStart w:id="1197" w:name="_Toc318448495"/>
      <w:bookmarkStart w:id="1198" w:name="_Toc318364541"/>
      <w:bookmarkStart w:id="1199" w:name="_Toc318364341"/>
      <w:bookmarkStart w:id="1200" w:name="_Toc144200008"/>
      <w:bookmarkStart w:id="1201" w:name="_Toc62480991"/>
      <w:bookmarkStart w:id="1202" w:name="_Toc361226928"/>
      <w:bookmarkStart w:id="1203" w:name="_Toc156230389"/>
      <w:bookmarkStart w:id="1204" w:name="_Toc184491239"/>
      <w:r w:rsidRPr="003C3148">
        <w:t>Criterii de proiectare</w:t>
      </w:r>
      <w:bookmarkEnd w:id="1194"/>
      <w:bookmarkEnd w:id="1195"/>
      <w:bookmarkEnd w:id="1196"/>
      <w:bookmarkEnd w:id="1197"/>
      <w:bookmarkEnd w:id="1198"/>
      <w:bookmarkEnd w:id="1199"/>
      <w:bookmarkEnd w:id="1200"/>
      <w:bookmarkEnd w:id="1201"/>
      <w:bookmarkEnd w:id="1202"/>
      <w:bookmarkEnd w:id="1203"/>
      <w:bookmarkEnd w:id="1204"/>
    </w:p>
    <w:p w14:paraId="0F4A8CB6" w14:textId="77777777" w:rsidR="003C3148" w:rsidRPr="003C3148" w:rsidRDefault="003C3148" w:rsidP="003C3148">
      <w:pPr>
        <w:pStyle w:val="Paragraf"/>
      </w:pPr>
      <w:r w:rsidRPr="003C3148">
        <w:t xml:space="preserve">Cadrele </w:t>
      </w:r>
      <w:proofErr w:type="spellStart"/>
      <w:r w:rsidRPr="003C3148">
        <w:t>contravântuite</w:t>
      </w:r>
      <w:proofErr w:type="spellEnd"/>
      <w:r w:rsidRPr="003C3148">
        <w:t xml:space="preserve"> excentric se proiectează în așa fel încât barele disipative, elemente special amplasate în structură, să fie capabile să disipeze energia prin formarea de mecanisme plastice de încovoiere și/sau de forfecare.</w:t>
      </w:r>
    </w:p>
    <w:p w14:paraId="3A04C9D4" w14:textId="7A288D63" w:rsidR="003C3148" w:rsidRPr="003C3148" w:rsidRDefault="003C3148" w:rsidP="003C3148">
      <w:pPr>
        <w:pStyle w:val="Paragraf"/>
      </w:pPr>
      <w:r w:rsidRPr="003C3148">
        <w:t xml:space="preserve">Structura </w:t>
      </w:r>
      <w:r w:rsidR="00366EAA">
        <w:t>se proiectează astfel</w:t>
      </w:r>
      <w:r w:rsidRPr="003C3148">
        <w:t xml:space="preserve"> încât să se ob</w:t>
      </w:r>
      <w:r w:rsidR="00C86317">
        <w:t>ț</w:t>
      </w:r>
      <w:r w:rsidRPr="003C3148">
        <w:t xml:space="preserve">ină o comportare disipativă de ansamblu cât mai uniformă. </w:t>
      </w:r>
    </w:p>
    <w:p w14:paraId="64BFAE31" w14:textId="5E6234E3" w:rsidR="003C3148" w:rsidRPr="003C3148" w:rsidRDefault="003C3148" w:rsidP="003C3148">
      <w:pPr>
        <w:pStyle w:val="Paragraf"/>
      </w:pPr>
      <w:r w:rsidRPr="003C3148">
        <w:t>Regulile date în continuare sunt menite să asigure că formarea articula</w:t>
      </w:r>
      <w:r w:rsidR="00C86317">
        <w:t>ț</w:t>
      </w:r>
      <w:r w:rsidRPr="003C3148">
        <w:t>iilor plastice în barele disipative</w:t>
      </w:r>
      <w:r w:rsidRPr="003C3148" w:rsidDel="004F615D">
        <w:t xml:space="preserve"> </w:t>
      </w:r>
      <w:r w:rsidRPr="003C3148">
        <w:t>va avea loc înainte de pierderea stabilită</w:t>
      </w:r>
      <w:r w:rsidR="00C86317">
        <w:t>ț</w:t>
      </w:r>
      <w:r w:rsidRPr="003C3148">
        <w:t>ii generale sau apari</w:t>
      </w:r>
      <w:r w:rsidR="00C86317">
        <w:t>ț</w:t>
      </w:r>
      <w:r w:rsidRPr="003C3148">
        <w:t>ia articula</w:t>
      </w:r>
      <w:r w:rsidR="00C86317">
        <w:t>ț</w:t>
      </w:r>
      <w:r w:rsidRPr="003C3148">
        <w:t>iilor plastice în alte elemente structurale cum sunt stâlpii, contravântuirile și/sau segmentele de grinzi adiacente barelor disipative.</w:t>
      </w:r>
    </w:p>
    <w:p w14:paraId="288A8863" w14:textId="77777777" w:rsidR="003C3148" w:rsidRPr="003C3148" w:rsidRDefault="003C3148" w:rsidP="003C3148">
      <w:pPr>
        <w:pStyle w:val="Paragraf"/>
      </w:pPr>
      <w:r w:rsidRPr="003C3148">
        <w:t>Barele disipative pot fi orizontale sau verticale.</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659EF7BC" w14:textId="77777777" w:rsidR="003C3148" w:rsidRPr="003C3148" w:rsidRDefault="003C3148" w:rsidP="00DB3A3B">
      <w:pPr>
        <w:pStyle w:val="Titlu111"/>
      </w:pPr>
      <w:bookmarkStart w:id="1205" w:name="_Ref321130181"/>
      <w:bookmarkStart w:id="1206" w:name="_Toc320620708"/>
      <w:bookmarkStart w:id="1207" w:name="_Toc320620040"/>
      <w:bookmarkStart w:id="1208" w:name="_Ref320618370"/>
      <w:bookmarkStart w:id="1209" w:name="_Ref320614282"/>
      <w:bookmarkStart w:id="1210" w:name="_Toc318448669"/>
      <w:bookmarkStart w:id="1211" w:name="_Toc318448496"/>
      <w:bookmarkStart w:id="1212" w:name="_Toc318364542"/>
      <w:bookmarkStart w:id="1213" w:name="_Toc318364342"/>
      <w:bookmarkStart w:id="1214" w:name="_Toc144200009"/>
      <w:bookmarkStart w:id="1215" w:name="_Toc62480992"/>
      <w:bookmarkStart w:id="1216" w:name="_Toc361226929"/>
      <w:bookmarkStart w:id="1217" w:name="_Toc156230390"/>
      <w:bookmarkStart w:id="1218" w:name="_Toc184491240"/>
      <w:r w:rsidRPr="003C3148">
        <w:t>Calculul barelor disipative</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14:paraId="1E92C2DD" w14:textId="5BA28D31" w:rsidR="003C3148" w:rsidRPr="003C3148" w:rsidRDefault="003C3148" w:rsidP="003C3148">
      <w:pPr>
        <w:pStyle w:val="Paragraf"/>
      </w:pPr>
      <w:r w:rsidRPr="003C3148">
        <w:t>Barele disipative se realizează cu sec</w:t>
      </w:r>
      <w:r w:rsidR="00C86317">
        <w:t>ț</w:t>
      </w:r>
      <w:r w:rsidRPr="003C3148">
        <w:t xml:space="preserve">iuni de tip dublu „T” realizate din </w:t>
      </w:r>
      <w:proofErr w:type="spellStart"/>
      <w:r w:rsidRPr="003C3148">
        <w:t>profile</w:t>
      </w:r>
      <w:proofErr w:type="spellEnd"/>
      <w:r w:rsidRPr="003C3148">
        <w:t xml:space="preserve"> laminate la cald, „I” și/sau „H”, sau table sudate. </w:t>
      </w:r>
    </w:p>
    <w:p w14:paraId="7F4A4A69" w14:textId="77777777" w:rsidR="003C3148" w:rsidRPr="003C3148" w:rsidRDefault="003C3148" w:rsidP="003C3148">
      <w:pPr>
        <w:pStyle w:val="Paragraf"/>
      </w:pPr>
      <w:r w:rsidRPr="003C3148">
        <w:t>Bara disipativă se realizează cu inima plină, fără plăci de dublare, goluri sau găuri.</w:t>
      </w:r>
    </w:p>
    <w:p w14:paraId="60158BD7" w14:textId="19106087" w:rsidR="003C3148" w:rsidRPr="003C3148" w:rsidRDefault="003C3148" w:rsidP="003C3148">
      <w:pPr>
        <w:pStyle w:val="Paragraf"/>
      </w:pPr>
      <w:r w:rsidRPr="003C3148">
        <w:t>Barele disipative sunt clasificate în 3 categorii în func</w:t>
      </w:r>
      <w:r w:rsidR="00C86317">
        <w:t>ț</w:t>
      </w:r>
      <w:r w:rsidRPr="003C3148">
        <w:t xml:space="preserve">ie de modul de dezvoltare al mecanismului plastic: </w:t>
      </w:r>
    </w:p>
    <w:p w14:paraId="35A28DF3" w14:textId="4076BB59" w:rsidR="003C3148" w:rsidRPr="003C3148" w:rsidRDefault="003C3148" w:rsidP="003C3148">
      <w:pPr>
        <w:pStyle w:val="Lista"/>
      </w:pPr>
      <w:r w:rsidRPr="003C3148">
        <w:t xml:space="preserve">bare disipative scurte, care consumă energia predominant prin deformarea în domeniul </w:t>
      </w:r>
      <w:proofErr w:type="spellStart"/>
      <w:r w:rsidRPr="003C3148">
        <w:t>postelastic</w:t>
      </w:r>
      <w:proofErr w:type="spellEnd"/>
      <w:r w:rsidRPr="003C3148">
        <w:t xml:space="preserve"> a barei din for</w:t>
      </w:r>
      <w:r w:rsidR="00C86317">
        <w:t>ț</w:t>
      </w:r>
      <w:r w:rsidRPr="003C3148">
        <w:t xml:space="preserve">ă tăietoare (eforturi principale); </w:t>
      </w:r>
    </w:p>
    <w:p w14:paraId="382C6AC2" w14:textId="202FB5F8" w:rsidR="003C3148" w:rsidRPr="003C3148" w:rsidRDefault="003C3148" w:rsidP="003C3148">
      <w:pPr>
        <w:pStyle w:val="Lista"/>
      </w:pPr>
      <w:r w:rsidRPr="003C3148">
        <w:t xml:space="preserve">bare disipative lungi, care consumă energia predominant prin deformarea în domeniul </w:t>
      </w:r>
      <w:proofErr w:type="spellStart"/>
      <w:r w:rsidRPr="003C3148">
        <w:t>postelastic</w:t>
      </w:r>
      <w:proofErr w:type="spellEnd"/>
      <w:r w:rsidRPr="003C3148">
        <w:t xml:space="preserve"> a sec</w:t>
      </w:r>
      <w:r w:rsidR="00C86317">
        <w:t>ț</w:t>
      </w:r>
      <w:r w:rsidRPr="003C3148">
        <w:t xml:space="preserve">iunii din moment încovoietor; </w:t>
      </w:r>
    </w:p>
    <w:p w14:paraId="1B087942" w14:textId="27A84F8D" w:rsidR="003C3148" w:rsidRPr="003C3148" w:rsidRDefault="003C3148" w:rsidP="003C3148">
      <w:pPr>
        <w:pStyle w:val="Lista"/>
      </w:pPr>
      <w:r w:rsidRPr="003C3148">
        <w:t xml:space="preserve">bare disipative intermediare, la care deformarea în domeniul </w:t>
      </w:r>
      <w:proofErr w:type="spellStart"/>
      <w:r w:rsidRPr="003C3148">
        <w:t>postelastic</w:t>
      </w:r>
      <w:proofErr w:type="spellEnd"/>
      <w:r w:rsidRPr="003C3148">
        <w:t xml:space="preserve"> a sec</w:t>
      </w:r>
      <w:r w:rsidR="00C86317">
        <w:t>ț</w:t>
      </w:r>
      <w:r w:rsidRPr="003C3148">
        <w:t>iunii este produsă de moment încovoietor și for</w:t>
      </w:r>
      <w:r w:rsidR="00C86317">
        <w:t>ț</w:t>
      </w:r>
      <w:r w:rsidRPr="003C3148">
        <w:t>a tăietoare.</w:t>
      </w:r>
    </w:p>
    <w:p w14:paraId="2F209838" w14:textId="5D63C47D" w:rsidR="003C3148" w:rsidRPr="003C3148" w:rsidRDefault="003C3148" w:rsidP="003C3148">
      <w:pPr>
        <w:pStyle w:val="Paragraf"/>
      </w:pPr>
      <w:bookmarkStart w:id="1219" w:name="_Ref320618374"/>
      <w:r w:rsidRPr="003C3148">
        <w:t>Capacitatea de rezisten</w:t>
      </w:r>
      <w:r w:rsidR="00C86317">
        <w:t>ț</w:t>
      </w:r>
      <w:r w:rsidRPr="003C3148">
        <w:t>ă a barelor disipative se calculează cu rela</w:t>
      </w:r>
      <w:r w:rsidR="00C86317">
        <w:t>ț</w:t>
      </w:r>
      <w:r w:rsidRPr="003C3148">
        <w:t xml:space="preserve">iile </w:t>
      </w:r>
      <w:r w:rsidRPr="009D6161">
        <w:rPr>
          <w:rStyle w:val="Mylink"/>
        </w:rPr>
        <w:fldChar w:fldCharType="begin"/>
      </w:r>
      <w:r w:rsidR="009D6161" w:rsidRPr="009D6161">
        <w:rPr>
          <w:rStyle w:val="Mylink"/>
        </w:rPr>
        <w:instrText>REF _Ref156226139 \r \* CHARFORMAT \h</w:instrText>
      </w:r>
      <w:r w:rsidRPr="009D6161">
        <w:rPr>
          <w:rStyle w:val="Mylink"/>
        </w:rPr>
      </w:r>
      <w:r w:rsidRPr="009D6161">
        <w:rPr>
          <w:rStyle w:val="Mylink"/>
        </w:rPr>
        <w:fldChar w:fldCharType="separate"/>
      </w:r>
      <w:r w:rsidR="009464BD">
        <w:rPr>
          <w:rStyle w:val="Mylink"/>
        </w:rPr>
        <w:t>(6.61)</w:t>
      </w:r>
      <w:r w:rsidRPr="009D6161">
        <w:rPr>
          <w:rStyle w:val="Mylink"/>
        </w:rPr>
        <w:fldChar w:fldCharType="end"/>
      </w:r>
      <w:r w:rsidRPr="003C3148">
        <w:t xml:space="preserve"> și </w:t>
      </w:r>
      <w:r w:rsidRPr="009D6161">
        <w:rPr>
          <w:rStyle w:val="Mylink"/>
        </w:rPr>
        <w:fldChar w:fldCharType="begin"/>
      </w:r>
      <w:r w:rsidR="009D6161" w:rsidRPr="009D6161">
        <w:rPr>
          <w:rStyle w:val="Mylink"/>
        </w:rPr>
        <w:instrText>REF _Ref320617119 \r \* CHARFORMAT \h</w:instrText>
      </w:r>
      <w:r w:rsidRPr="009D6161">
        <w:rPr>
          <w:rStyle w:val="Mylink"/>
        </w:rPr>
      </w:r>
      <w:r w:rsidRPr="009D6161">
        <w:rPr>
          <w:rStyle w:val="Mylink"/>
        </w:rPr>
        <w:fldChar w:fldCharType="separate"/>
      </w:r>
      <w:r w:rsidR="009464BD">
        <w:rPr>
          <w:rStyle w:val="Mylink"/>
        </w:rPr>
        <w:t>(6.63)</w:t>
      </w:r>
      <w:r w:rsidRPr="009D6161">
        <w:rPr>
          <w:rStyle w:val="Mylink"/>
        </w:rPr>
        <w:fldChar w:fldCharType="end"/>
      </w:r>
      <w:bookmarkEnd w:id="1219"/>
      <w:r w:rsidRPr="003C3148">
        <w:t>:</w:t>
      </w:r>
    </w:p>
    <w:tbl>
      <w:tblPr>
        <w:tblW w:w="5000" w:type="pct"/>
        <w:tblLook w:val="04A0" w:firstRow="1" w:lastRow="0" w:firstColumn="1" w:lastColumn="0" w:noHBand="0" w:noVBand="1"/>
      </w:tblPr>
      <w:tblGrid>
        <w:gridCol w:w="1253"/>
        <w:gridCol w:w="5851"/>
        <w:gridCol w:w="1254"/>
      </w:tblGrid>
      <w:tr w:rsidR="003C3148" w:rsidRPr="003C3148" w14:paraId="6B8DBA55" w14:textId="77777777" w:rsidTr="009367A9">
        <w:trPr>
          <w:trHeight w:val="523"/>
        </w:trPr>
        <w:tc>
          <w:tcPr>
            <w:tcW w:w="750" w:type="pct"/>
            <w:vAlign w:val="center"/>
          </w:tcPr>
          <w:p w14:paraId="107C5B83" w14:textId="77777777" w:rsidR="003C3148" w:rsidRPr="003C3148" w:rsidRDefault="003C3148" w:rsidP="009367A9">
            <w:pPr>
              <w:rPr>
                <w:lang w:eastAsia="zh-TW"/>
              </w:rPr>
            </w:pPr>
          </w:p>
        </w:tc>
        <w:tc>
          <w:tcPr>
            <w:tcW w:w="3500" w:type="pct"/>
            <w:vAlign w:val="center"/>
            <w:hideMark/>
          </w:tcPr>
          <w:p w14:paraId="0DCF68CA" w14:textId="77777777" w:rsidR="003C3148" w:rsidRPr="003C3148" w:rsidRDefault="00000000" w:rsidP="009367A9">
            <w:pPr>
              <w:jc w:val="left"/>
              <w:rPr>
                <w:position w:val="-12"/>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p,link</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 xml:space="preserve"> b </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 xml:space="preserve"> </m:t>
                </m:r>
                <m:d>
                  <m:dPr>
                    <m:ctrlPr>
                      <w:rPr>
                        <w:rFonts w:ascii="Cambria Math" w:hAnsi="Cambria Math"/>
                        <w:i/>
                      </w:rPr>
                    </m:ctrlPr>
                  </m:dPr>
                  <m:e>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f</m:t>
                        </m:r>
                      </m:sub>
                    </m:sSub>
                  </m:e>
                </m:d>
              </m:oMath>
            </m:oMathPara>
          </w:p>
        </w:tc>
        <w:tc>
          <w:tcPr>
            <w:tcW w:w="750" w:type="pct"/>
            <w:vAlign w:val="center"/>
            <w:hideMark/>
          </w:tcPr>
          <w:p w14:paraId="68F3C9B3" w14:textId="77777777" w:rsidR="003C3148" w:rsidRPr="003C3148" w:rsidRDefault="003C3148" w:rsidP="00DB3A3B">
            <w:pPr>
              <w:pStyle w:val="Ecuatia"/>
            </w:pPr>
            <w:bookmarkStart w:id="1220" w:name="_Ref156226139"/>
            <w:r w:rsidRPr="003C3148">
              <w:t xml:space="preserve"> </w:t>
            </w:r>
            <w:bookmarkEnd w:id="1220"/>
          </w:p>
        </w:tc>
      </w:tr>
      <w:tr w:rsidR="003C3148" w:rsidRPr="003C3148" w14:paraId="47985187" w14:textId="77777777" w:rsidTr="009367A9">
        <w:trPr>
          <w:trHeight w:val="523"/>
        </w:trPr>
        <w:tc>
          <w:tcPr>
            <w:tcW w:w="750" w:type="pct"/>
            <w:vAlign w:val="center"/>
          </w:tcPr>
          <w:p w14:paraId="373234B5" w14:textId="77777777" w:rsidR="003C3148" w:rsidRPr="003C3148" w:rsidRDefault="003C3148" w:rsidP="009367A9">
            <w:pPr>
              <w:rPr>
                <w:lang w:eastAsia="zh-TW"/>
              </w:rPr>
            </w:pPr>
          </w:p>
        </w:tc>
        <w:tc>
          <w:tcPr>
            <w:tcW w:w="3500" w:type="pct"/>
            <w:vAlign w:val="center"/>
            <w:hideMark/>
          </w:tcPr>
          <w:p w14:paraId="1C1CD7E7" w14:textId="77777777" w:rsidR="003C3148" w:rsidRPr="003C3148" w:rsidRDefault="00000000" w:rsidP="009367A9">
            <w:pPr>
              <w:jc w:val="left"/>
              <w:rPr>
                <w:position w:val="-14"/>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p,link</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 xml:space="preserve"> / </m:t>
                    </m:r>
                    <m:rad>
                      <m:radPr>
                        <m:degHide m:val="1"/>
                        <m:ctrlPr>
                          <w:rPr>
                            <w:rFonts w:ascii="Cambria Math" w:hAnsi="Cambria Math"/>
                            <w:i/>
                          </w:rPr>
                        </m:ctrlPr>
                      </m:radPr>
                      <m:deg/>
                      <m:e>
                        <m:r>
                          <w:rPr>
                            <w:rFonts w:ascii="Cambria Math" w:hAnsi="Cambria Math"/>
                          </w:rPr>
                          <m:t>3</m:t>
                        </m:r>
                      </m:e>
                    </m:rad>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w</m:t>
                    </m:r>
                  </m:sub>
                </m:sSub>
                <m:r>
                  <w:rPr>
                    <w:rFonts w:ascii="Cambria Math" w:hAnsi="Cambria Math"/>
                  </w:rPr>
                  <m:t xml:space="preserve"> </m:t>
                </m:r>
                <m:d>
                  <m:dPr>
                    <m:ctrlPr>
                      <w:rPr>
                        <w:rFonts w:ascii="Cambria Math" w:hAnsi="Cambria Math"/>
                        <w:i/>
                      </w:rPr>
                    </m:ctrlPr>
                  </m:dPr>
                  <m:e>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f</m:t>
                        </m:r>
                      </m:sub>
                    </m:sSub>
                  </m:e>
                </m:d>
              </m:oMath>
            </m:oMathPara>
          </w:p>
        </w:tc>
        <w:tc>
          <w:tcPr>
            <w:tcW w:w="750" w:type="pct"/>
            <w:vAlign w:val="center"/>
          </w:tcPr>
          <w:p w14:paraId="19936BB9" w14:textId="77777777" w:rsidR="003C3148" w:rsidRPr="003C3148" w:rsidRDefault="003C3148" w:rsidP="00DB3A3B">
            <w:pPr>
              <w:pStyle w:val="Ecuatia"/>
            </w:pPr>
          </w:p>
        </w:tc>
      </w:tr>
    </w:tbl>
    <w:p w14:paraId="397C8029" w14:textId="77777777" w:rsidR="003C3148" w:rsidRPr="003C3148" w:rsidRDefault="003C3148" w:rsidP="003C3148">
      <w:pPr>
        <w:keepNext/>
        <w:jc w:val="center"/>
        <w:rPr>
          <w:sz w:val="10"/>
          <w:szCs w:val="10"/>
        </w:rPr>
      </w:pPr>
      <w:r w:rsidRPr="003C3148">
        <w:rPr>
          <w:noProof/>
        </w:rPr>
        <w:lastRenderedPageBreak/>
        <w:drawing>
          <wp:inline distT="0" distB="0" distL="0" distR="0" wp14:anchorId="7F9789C3" wp14:editId="738CF619">
            <wp:extent cx="1332149" cy="1080000"/>
            <wp:effectExtent l="0" t="0" r="1905" b="6350"/>
            <wp:docPr id="2009683871" name="Picture 2009683871" descr="A close-up of a blue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blueprint&#10;&#10;Description automatically generated"/>
                    <pic:cNvPicPr/>
                  </pic:nvPicPr>
                  <pic:blipFill rotWithShape="1">
                    <a:blip r:embed="rId63"/>
                    <a:srcRect r="44333"/>
                    <a:stretch/>
                  </pic:blipFill>
                  <pic:spPr bwMode="auto">
                    <a:xfrm>
                      <a:off x="0" y="0"/>
                      <a:ext cx="1332149" cy="1080000"/>
                    </a:xfrm>
                    <a:prstGeom prst="rect">
                      <a:avLst/>
                    </a:prstGeom>
                    <a:ln>
                      <a:noFill/>
                    </a:ln>
                    <a:extLst>
                      <a:ext uri="{53640926-AAD7-44D8-BBD7-CCE9431645EC}">
                        <a14:shadowObscured xmlns:a14="http://schemas.microsoft.com/office/drawing/2010/main"/>
                      </a:ext>
                    </a:extLst>
                  </pic:spPr>
                </pic:pic>
              </a:graphicData>
            </a:graphic>
          </wp:inline>
        </w:drawing>
      </w:r>
    </w:p>
    <w:p w14:paraId="784D6FBF" w14:textId="77777777" w:rsidR="003C3148" w:rsidRPr="003C3148" w:rsidRDefault="003C3148" w:rsidP="003C3148">
      <w:pPr>
        <w:keepNext/>
        <w:rPr>
          <w:sz w:val="10"/>
          <w:szCs w:val="10"/>
        </w:rPr>
      </w:pPr>
    </w:p>
    <w:p w14:paraId="4DC4DDD5" w14:textId="316FFECE" w:rsidR="003C3148" w:rsidRPr="003C3148" w:rsidRDefault="003C3148" w:rsidP="00DB3A3B">
      <w:pPr>
        <w:pStyle w:val="Figura"/>
        <w:spacing w:before="0" w:after="120"/>
      </w:pPr>
      <w:bookmarkStart w:id="1221" w:name="_Ref151136387"/>
      <w:bookmarkStart w:id="1222" w:name="_Ref320617002"/>
      <w:bookmarkStart w:id="1223" w:name="_Toc361223502"/>
      <w:r w:rsidRPr="003C3148">
        <w:t>Nota</w:t>
      </w:r>
      <w:r w:rsidR="00C86317">
        <w:t>ț</w:t>
      </w:r>
      <w:r w:rsidRPr="003C3148">
        <w:t>ii pentru bara disipativă</w:t>
      </w:r>
      <w:bookmarkEnd w:id="1221"/>
      <w:r w:rsidRPr="003C3148">
        <w:t xml:space="preserve"> </w:t>
      </w:r>
      <w:bookmarkEnd w:id="1222"/>
      <w:bookmarkEnd w:id="1223"/>
    </w:p>
    <w:p w14:paraId="147F2081" w14:textId="50055F8F" w:rsidR="003C3148" w:rsidRPr="003C3148" w:rsidRDefault="003C3148" w:rsidP="003C3148">
      <w:pPr>
        <w:pStyle w:val="Paragraf"/>
      </w:pPr>
      <w:r w:rsidRPr="003C3148">
        <w:t xml:space="preserve">Dacă </w:t>
      </w:r>
      <m:oMath>
        <m:sSub>
          <m:sSubPr>
            <m:ctrlPr>
              <w:rPr>
                <w:rFonts w:ascii="Cambria Math" w:hAnsi="Cambria Math"/>
                <w:i/>
              </w:rPr>
            </m:ctrlPr>
          </m:sSubPr>
          <m:e>
            <m:r>
              <w:rPr>
                <w:rFonts w:ascii="Cambria Math"/>
              </w:rPr>
              <m:t>N</m:t>
            </m:r>
          </m:e>
          <m:sub>
            <m:r>
              <w:rPr>
                <w:rFonts w:ascii="Cambria Math"/>
              </w:rPr>
              <m:t xml:space="preserve">Ed </m:t>
            </m:r>
          </m:sub>
        </m:sSub>
        <m:r>
          <w:rPr>
            <w:rFonts w:ascii="Cambria Math"/>
          </w:rPr>
          <m:t>/</m:t>
        </m:r>
        <m:sSub>
          <m:sSubPr>
            <m:ctrlPr>
              <w:rPr>
                <w:rFonts w:ascii="Cambria Math" w:hAnsi="Cambria Math"/>
                <w:i/>
              </w:rPr>
            </m:ctrlPr>
          </m:sSubPr>
          <m:e>
            <m:r>
              <w:rPr>
                <w:rFonts w:ascii="Cambria Math"/>
              </w:rPr>
              <m:t>N</m:t>
            </m:r>
          </m:e>
          <m:sub>
            <m:r>
              <w:rPr>
                <w:rFonts w:ascii="Cambria Math"/>
              </w:rPr>
              <m:t>pl,Rd</m:t>
            </m:r>
          </m:sub>
        </m:sSub>
        <m:r>
          <w:rPr>
            <w:rFonts w:ascii="Cambria Math"/>
          </w:rPr>
          <m:t>≤</m:t>
        </m:r>
        <m:r>
          <w:rPr>
            <w:rFonts w:ascii="Cambria Math"/>
          </w:rPr>
          <m:t>0,15</m:t>
        </m:r>
      </m:oMath>
      <w:r w:rsidRPr="003C3148">
        <w:t xml:space="preserve"> la ambele capete ale barei disipative vor fi satisfăcute condi</w:t>
      </w:r>
      <w:proofErr w:type="spellStart"/>
      <w:r w:rsidR="00C86317">
        <w:t>ț</w:t>
      </w:r>
      <w:r w:rsidRPr="003C3148">
        <w:t>iile</w:t>
      </w:r>
      <w:proofErr w:type="spellEnd"/>
      <w:r w:rsidRPr="003C3148">
        <w:t>:</w:t>
      </w:r>
    </w:p>
    <w:tbl>
      <w:tblPr>
        <w:tblW w:w="5000" w:type="pct"/>
        <w:tblLook w:val="04A0" w:firstRow="1" w:lastRow="0" w:firstColumn="1" w:lastColumn="0" w:noHBand="0" w:noVBand="1"/>
      </w:tblPr>
      <w:tblGrid>
        <w:gridCol w:w="1253"/>
        <w:gridCol w:w="5851"/>
        <w:gridCol w:w="1254"/>
      </w:tblGrid>
      <w:tr w:rsidR="003C3148" w:rsidRPr="003C3148" w14:paraId="6F179852" w14:textId="77777777" w:rsidTr="009367A9">
        <w:trPr>
          <w:trHeight w:val="523"/>
        </w:trPr>
        <w:tc>
          <w:tcPr>
            <w:tcW w:w="750" w:type="pct"/>
            <w:vAlign w:val="center"/>
          </w:tcPr>
          <w:p w14:paraId="6C0EAC75" w14:textId="77777777" w:rsidR="003C3148" w:rsidRPr="003C3148" w:rsidRDefault="003C3148" w:rsidP="009367A9">
            <w:pPr>
              <w:rPr>
                <w:lang w:eastAsia="zh-TW"/>
              </w:rPr>
            </w:pPr>
          </w:p>
        </w:tc>
        <w:tc>
          <w:tcPr>
            <w:tcW w:w="3500" w:type="pct"/>
            <w:vAlign w:val="center"/>
            <w:hideMark/>
          </w:tcPr>
          <w:p w14:paraId="09FAFC2B" w14:textId="77777777" w:rsidR="003C3148" w:rsidRPr="003C3148" w:rsidRDefault="00000000" w:rsidP="009367A9">
            <w:pPr>
              <w:jc w:val="center"/>
              <w:rPr>
                <w:position w:val="-12"/>
              </w:rPr>
            </w:pPr>
            <m:oMathPara>
              <m:oMathParaPr>
                <m:jc m:val="left"/>
              </m:oMathParaPr>
              <m:oMath>
                <m:sSub>
                  <m:sSubPr>
                    <m:ctrlPr>
                      <w:rPr>
                        <w:rFonts w:ascii="Cambria Math" w:hAnsi="Cambria Math"/>
                        <w:i/>
                      </w:rPr>
                    </m:ctrlPr>
                  </m:sSubPr>
                  <m:e>
                    <m:r>
                      <w:rPr>
                        <w:rFonts w:ascii="Cambria Math"/>
                      </w:rPr>
                      <m:t>V</m:t>
                    </m:r>
                  </m:e>
                  <m:sub>
                    <m:r>
                      <w:rPr>
                        <w:rFonts w:ascii="Cambria Math"/>
                      </w:rPr>
                      <m:t>Ed</m:t>
                    </m:r>
                  </m:sub>
                </m:sSub>
                <m:r>
                  <w:rPr>
                    <w:rFonts w:ascii="Cambria Math"/>
                  </w:rPr>
                  <m:t>≤</m:t>
                </m:r>
                <m:sSub>
                  <m:sSubPr>
                    <m:ctrlPr>
                      <w:rPr>
                        <w:rFonts w:ascii="Cambria Math" w:hAnsi="Cambria Math"/>
                        <w:i/>
                      </w:rPr>
                    </m:ctrlPr>
                  </m:sSubPr>
                  <m:e>
                    <m:r>
                      <w:rPr>
                        <w:rFonts w:ascii="Cambria Math"/>
                      </w:rPr>
                      <m:t>V</m:t>
                    </m:r>
                  </m:e>
                  <m:sub>
                    <m:r>
                      <w:rPr>
                        <w:rFonts w:ascii="Cambria Math"/>
                      </w:rPr>
                      <m:t>pl,link</m:t>
                    </m:r>
                  </m:sub>
                </m:sSub>
              </m:oMath>
            </m:oMathPara>
          </w:p>
        </w:tc>
        <w:tc>
          <w:tcPr>
            <w:tcW w:w="750" w:type="pct"/>
            <w:vAlign w:val="center"/>
            <w:hideMark/>
          </w:tcPr>
          <w:p w14:paraId="7CA8B43E" w14:textId="77777777" w:rsidR="003C3148" w:rsidRPr="003C3148" w:rsidRDefault="003C3148" w:rsidP="00DB3A3B">
            <w:pPr>
              <w:pStyle w:val="Ecuatia"/>
            </w:pPr>
            <w:bookmarkStart w:id="1224" w:name="_Ref320617119"/>
            <w:r w:rsidRPr="003C3148">
              <w:t xml:space="preserve"> </w:t>
            </w:r>
            <w:bookmarkEnd w:id="1224"/>
          </w:p>
        </w:tc>
      </w:tr>
      <w:tr w:rsidR="003C3148" w:rsidRPr="003C3148" w14:paraId="2EA488FB" w14:textId="77777777" w:rsidTr="009367A9">
        <w:trPr>
          <w:trHeight w:val="523"/>
        </w:trPr>
        <w:tc>
          <w:tcPr>
            <w:tcW w:w="750" w:type="pct"/>
            <w:vAlign w:val="center"/>
          </w:tcPr>
          <w:p w14:paraId="773B6DE8" w14:textId="77777777" w:rsidR="003C3148" w:rsidRPr="003C3148" w:rsidRDefault="003C3148" w:rsidP="009367A9">
            <w:pPr>
              <w:rPr>
                <w:lang w:eastAsia="zh-TW"/>
              </w:rPr>
            </w:pPr>
            <w:bookmarkStart w:id="1225" w:name="_Ref320617124" w:colFirst="2" w:colLast="2"/>
          </w:p>
        </w:tc>
        <w:tc>
          <w:tcPr>
            <w:tcW w:w="3500" w:type="pct"/>
            <w:vAlign w:val="center"/>
            <w:hideMark/>
          </w:tcPr>
          <w:p w14:paraId="3DF461AE" w14:textId="77777777" w:rsidR="003C3148" w:rsidRPr="003C3148" w:rsidRDefault="00000000" w:rsidP="009367A9">
            <w:pPr>
              <w:jc w:val="center"/>
              <w:rPr>
                <w:position w:val="-14"/>
              </w:rPr>
            </w:pPr>
            <m:oMathPara>
              <m:oMathParaPr>
                <m:jc m:val="left"/>
              </m:oMathParaPr>
              <m:oMath>
                <m:sSub>
                  <m:sSubPr>
                    <m:ctrlPr>
                      <w:rPr>
                        <w:rFonts w:ascii="Cambria Math" w:hAnsi="Cambria Math"/>
                        <w:i/>
                      </w:rPr>
                    </m:ctrlPr>
                  </m:sSubPr>
                  <m:e>
                    <m:r>
                      <w:rPr>
                        <w:rFonts w:ascii="Cambria Math"/>
                      </w:rPr>
                      <m:t>M</m:t>
                    </m:r>
                  </m:e>
                  <m:sub>
                    <m:r>
                      <w:rPr>
                        <w:rFonts w:ascii="Cambria Math"/>
                      </w:rPr>
                      <m:t>Ed</m:t>
                    </m:r>
                  </m:sub>
                </m:sSub>
                <m:r>
                  <w:rPr>
                    <w:rFonts w:ascii="Cambria Math"/>
                  </w:rPr>
                  <m:t>≤</m:t>
                </m:r>
                <m:sSub>
                  <m:sSubPr>
                    <m:ctrlPr>
                      <w:rPr>
                        <w:rFonts w:ascii="Cambria Math" w:hAnsi="Cambria Math"/>
                        <w:i/>
                      </w:rPr>
                    </m:ctrlPr>
                  </m:sSubPr>
                  <m:e>
                    <m:r>
                      <w:rPr>
                        <w:rFonts w:ascii="Cambria Math"/>
                      </w:rPr>
                      <m:t>M</m:t>
                    </m:r>
                  </m:e>
                  <m:sub>
                    <m:r>
                      <w:rPr>
                        <w:rFonts w:ascii="Cambria Math"/>
                      </w:rPr>
                      <m:t>pl,link</m:t>
                    </m:r>
                  </m:sub>
                </m:sSub>
              </m:oMath>
            </m:oMathPara>
          </w:p>
        </w:tc>
        <w:tc>
          <w:tcPr>
            <w:tcW w:w="750" w:type="pct"/>
            <w:vAlign w:val="center"/>
            <w:hideMark/>
          </w:tcPr>
          <w:p w14:paraId="6354288D" w14:textId="77777777" w:rsidR="003C3148" w:rsidRPr="003C3148" w:rsidRDefault="003C3148" w:rsidP="00DB3A3B">
            <w:pPr>
              <w:pStyle w:val="Ecuatia"/>
            </w:pPr>
            <w:bookmarkStart w:id="1226" w:name="_Ref320617142"/>
            <w:r w:rsidRPr="003C3148">
              <w:t xml:space="preserve"> </w:t>
            </w:r>
            <w:bookmarkEnd w:id="1226"/>
          </w:p>
        </w:tc>
      </w:tr>
    </w:tbl>
    <w:bookmarkEnd w:id="1225"/>
    <w:p w14:paraId="7927E444" w14:textId="77777777" w:rsidR="003C3148" w:rsidRPr="003C3148" w:rsidRDefault="003C3148" w:rsidP="003C3148">
      <w:r w:rsidRPr="003C3148">
        <w:t>unde,</w:t>
      </w:r>
    </w:p>
    <w:p w14:paraId="0A6CF1CD" w14:textId="1CEDF482" w:rsidR="003C3148" w:rsidRPr="003C3148" w:rsidRDefault="00000000" w:rsidP="003C3148">
      <m:oMath>
        <m:sSub>
          <m:sSubPr>
            <m:ctrlPr>
              <w:rPr>
                <w:rFonts w:ascii="Cambria Math" w:hAnsi="Cambria Math"/>
                <w:i/>
              </w:rPr>
            </m:ctrlPr>
          </m:sSubPr>
          <m:e>
            <m:r>
              <w:rPr>
                <w:rFonts w:ascii="Cambria Math"/>
              </w:rPr>
              <m:t>M</m:t>
            </m:r>
          </m:e>
          <m:sub>
            <m:r>
              <w:rPr>
                <w:rFonts w:ascii="Cambria Math"/>
              </w:rPr>
              <m:t>Ed</m:t>
            </m:r>
          </m:sub>
        </m:sSub>
      </m:oMath>
      <w:r w:rsidR="003C3148" w:rsidRPr="003C3148">
        <w:rPr>
          <w:i/>
          <w:vertAlign w:val="subscript"/>
        </w:rPr>
        <w:t xml:space="preserve">,  </w:t>
      </w:r>
      <m:oMath>
        <m:sSub>
          <m:sSubPr>
            <m:ctrlPr>
              <w:rPr>
                <w:rFonts w:ascii="Cambria Math" w:hAnsi="Cambria Math"/>
                <w:i/>
              </w:rPr>
            </m:ctrlPr>
          </m:sSubPr>
          <m:e>
            <m:r>
              <w:rPr>
                <w:rFonts w:ascii="Cambria Math"/>
              </w:rPr>
              <m:t>M</m:t>
            </m:r>
          </m:e>
          <m:sub>
            <m:r>
              <w:rPr>
                <w:rFonts w:ascii="Cambria Math"/>
              </w:rPr>
              <m:t>Ed</m:t>
            </m:r>
          </m:sub>
        </m:sSub>
      </m:oMath>
      <w:r w:rsidR="003C3148" w:rsidRPr="003C3148">
        <w:rPr>
          <w:i/>
          <w:vertAlign w:val="subscript"/>
        </w:rPr>
        <w:t xml:space="preserve">, </w:t>
      </w:r>
      <m:oMath>
        <m:sSub>
          <m:sSubPr>
            <m:ctrlPr>
              <w:rPr>
                <w:rFonts w:ascii="Cambria Math" w:hAnsi="Cambria Math"/>
                <w:i/>
              </w:rPr>
            </m:ctrlPr>
          </m:sSubPr>
          <m:e>
            <m:r>
              <w:rPr>
                <w:rFonts w:ascii="Cambria Math"/>
              </w:rPr>
              <m:t>V</m:t>
            </m:r>
          </m:e>
          <m:sub>
            <m:r>
              <w:rPr>
                <w:rFonts w:ascii="Cambria Math"/>
              </w:rPr>
              <m:t>Ed</m:t>
            </m:r>
          </m:sub>
        </m:sSub>
      </m:oMath>
      <w:r w:rsidR="003C3148" w:rsidRPr="003C3148">
        <w:rPr>
          <w:vertAlign w:val="subscript"/>
        </w:rPr>
        <w:t xml:space="preserve">  </w:t>
      </w:r>
      <w:r w:rsidR="003C3148" w:rsidRPr="003C3148">
        <w:rPr>
          <w:vertAlign w:val="subscript"/>
        </w:rPr>
        <w:tab/>
      </w:r>
      <w:r w:rsidR="003C3148" w:rsidRPr="003C3148">
        <w:t>sunt eforturile de proiectare (for</w:t>
      </w:r>
      <w:r w:rsidR="00C86317">
        <w:t>ț</w:t>
      </w:r>
      <w:r w:rsidR="003C3148" w:rsidRPr="003C3148">
        <w:t>a axială, momentul încovoietor și for</w:t>
      </w:r>
      <w:r w:rsidR="00C86317">
        <w:t>ț</w:t>
      </w:r>
      <w:r w:rsidR="003C3148" w:rsidRPr="003C3148">
        <w:t>a tăietoare) la ambele capete ale barei disipative, rezultate din gruparea de încărcări care include ac</w:t>
      </w:r>
      <w:r w:rsidR="00C86317">
        <w:t>ț</w:t>
      </w:r>
      <w:r w:rsidR="003C3148" w:rsidRPr="003C3148">
        <w:t>iunea seismică</w:t>
      </w:r>
    </w:p>
    <w:p w14:paraId="5857B06D" w14:textId="613708A6" w:rsidR="003C3148" w:rsidRPr="003C3148" w:rsidRDefault="003C3148" w:rsidP="003C3148">
      <w:pPr>
        <w:pStyle w:val="Paragraf"/>
      </w:pPr>
      <w:r w:rsidRPr="003C3148">
        <w:t xml:space="preserve">Dacă </w:t>
      </w:r>
      <m:oMath>
        <m:sSub>
          <m:sSubPr>
            <m:ctrlPr>
              <w:rPr>
                <w:rFonts w:ascii="Cambria Math" w:hAnsi="Cambria Math"/>
                <w:i/>
              </w:rPr>
            </m:ctrlPr>
          </m:sSubPr>
          <m:e>
            <m:r>
              <w:rPr>
                <w:rFonts w:ascii="Cambria Math"/>
              </w:rPr>
              <m:t>N</m:t>
            </m:r>
          </m:e>
          <m:sub>
            <m:r>
              <w:rPr>
                <w:rFonts w:ascii="Cambria Math"/>
              </w:rPr>
              <m:t xml:space="preserve">Ed </m:t>
            </m:r>
          </m:sub>
        </m:sSub>
        <m:r>
          <w:rPr>
            <w:rFonts w:ascii="Cambria Math"/>
          </w:rPr>
          <m:t>/</m:t>
        </m:r>
        <m:sSub>
          <m:sSubPr>
            <m:ctrlPr>
              <w:rPr>
                <w:rFonts w:ascii="Cambria Math" w:hAnsi="Cambria Math"/>
                <w:i/>
              </w:rPr>
            </m:ctrlPr>
          </m:sSubPr>
          <m:e>
            <m:r>
              <w:rPr>
                <w:rFonts w:ascii="Cambria Math"/>
              </w:rPr>
              <m:t>N</m:t>
            </m:r>
          </m:e>
          <m:sub>
            <m:r>
              <w:rPr>
                <w:rFonts w:ascii="Cambria Math"/>
              </w:rPr>
              <m:t>pl,Rd</m:t>
            </m:r>
          </m:sub>
        </m:sSub>
        <m:r>
          <w:rPr>
            <w:rFonts w:ascii="Cambria Math"/>
          </w:rPr>
          <m:t>&gt;0,15</m:t>
        </m:r>
      </m:oMath>
      <w:r w:rsidRPr="003C3148">
        <w:t>, în rela</w:t>
      </w:r>
      <w:proofErr w:type="spellStart"/>
      <w:r w:rsidR="00C86317">
        <w:t>ț</w:t>
      </w:r>
      <w:r w:rsidRPr="003C3148">
        <w:t>iile</w:t>
      </w:r>
      <w:proofErr w:type="spellEnd"/>
      <w:r w:rsidRPr="003C3148">
        <w:t xml:space="preserve"> </w:t>
      </w:r>
      <w:r w:rsidRPr="009D6161">
        <w:rPr>
          <w:rStyle w:val="Mylink"/>
        </w:rPr>
        <w:fldChar w:fldCharType="begin"/>
      </w:r>
      <w:r w:rsidR="009D6161" w:rsidRPr="009D6161">
        <w:rPr>
          <w:rStyle w:val="Mylink"/>
        </w:rPr>
        <w:instrText>REF _Ref320617119 \r \* CHARFORMAT \h</w:instrText>
      </w:r>
      <w:r w:rsidRPr="009D6161">
        <w:rPr>
          <w:rStyle w:val="Mylink"/>
        </w:rPr>
      </w:r>
      <w:r w:rsidRPr="009D6161">
        <w:rPr>
          <w:rStyle w:val="Mylink"/>
        </w:rPr>
        <w:fldChar w:fldCharType="separate"/>
      </w:r>
      <w:r w:rsidR="009464BD">
        <w:rPr>
          <w:rStyle w:val="Mylink"/>
        </w:rPr>
        <w:t>(6.63)</w:t>
      </w:r>
      <w:r w:rsidRPr="009D6161">
        <w:rPr>
          <w:rStyle w:val="Mylink"/>
        </w:rPr>
        <w:fldChar w:fldCharType="end"/>
      </w:r>
      <w:r w:rsidRPr="003C3148">
        <w:t xml:space="preserve"> și </w:t>
      </w:r>
      <w:r w:rsidRPr="009D6161">
        <w:rPr>
          <w:rStyle w:val="Mylink"/>
        </w:rPr>
        <w:fldChar w:fldCharType="begin"/>
      </w:r>
      <w:r w:rsidR="009D6161" w:rsidRPr="009D6161">
        <w:rPr>
          <w:rStyle w:val="Mylink"/>
        </w:rPr>
        <w:instrText>REF _Ref320617142 \r \* CHARFORMAT \h</w:instrText>
      </w:r>
      <w:r w:rsidRPr="009D6161">
        <w:rPr>
          <w:rStyle w:val="Mylink"/>
        </w:rPr>
      </w:r>
      <w:r w:rsidRPr="009D6161">
        <w:rPr>
          <w:rStyle w:val="Mylink"/>
        </w:rPr>
        <w:fldChar w:fldCharType="separate"/>
      </w:r>
      <w:r w:rsidR="009464BD">
        <w:rPr>
          <w:rStyle w:val="Mylink"/>
        </w:rPr>
        <w:t>(6.64)</w:t>
      </w:r>
      <w:r w:rsidRPr="009D6161">
        <w:rPr>
          <w:rStyle w:val="Mylink"/>
        </w:rPr>
        <w:fldChar w:fldCharType="end"/>
      </w:r>
      <w:r w:rsidRPr="003C3148">
        <w:t xml:space="preserve"> </w:t>
      </w:r>
      <w:r w:rsidR="00F01EFB">
        <w:t xml:space="preserve">se utilizează </w:t>
      </w:r>
      <w:r w:rsidRPr="003C3148">
        <w:t>valori</w:t>
      </w:r>
      <w:r w:rsidR="00F01EFB">
        <w:t>le</w:t>
      </w:r>
      <w:r w:rsidRPr="003C3148">
        <w:t xml:space="preserve"> reduse </w:t>
      </w:r>
      <m:oMath>
        <m:sSub>
          <m:sSubPr>
            <m:ctrlPr>
              <w:rPr>
                <w:rFonts w:ascii="Cambria Math" w:hAnsi="Cambria Math"/>
                <w:i/>
              </w:rPr>
            </m:ctrlPr>
          </m:sSubPr>
          <m:e>
            <m:r>
              <w:rPr>
                <w:rFonts w:ascii="Cambria Math" w:hAnsi="Cambria Math"/>
              </w:rPr>
              <m:t>V</m:t>
            </m:r>
          </m:e>
          <m:sub>
            <m:r>
              <w:rPr>
                <w:rFonts w:ascii="Cambria Math" w:hAnsi="Cambria Math"/>
                <w:vertAlign w:val="subscript"/>
              </w:rPr>
              <m:t>pl,link,r</m:t>
            </m:r>
          </m:sub>
        </m:sSub>
      </m:oMath>
      <w:r w:rsidRPr="003C3148">
        <w:t xml:space="preserve">și </w:t>
      </w:r>
      <m:oMath>
        <m:sSub>
          <m:sSubPr>
            <m:ctrlPr>
              <w:rPr>
                <w:rFonts w:ascii="Cambria Math" w:hAnsi="Cambria Math"/>
                <w:i/>
              </w:rPr>
            </m:ctrlPr>
          </m:sSubPr>
          <m:e>
            <m:r>
              <w:rPr>
                <w:rFonts w:ascii="Cambria Math" w:hAnsi="Cambria Math"/>
              </w:rPr>
              <m:t>M</m:t>
            </m:r>
          </m:e>
          <m:sub>
            <m:r>
              <w:rPr>
                <w:rFonts w:ascii="Cambria Math" w:hAnsi="Cambria Math"/>
                <w:vertAlign w:val="subscript"/>
              </w:rPr>
              <m:t>pl,link,r</m:t>
            </m:r>
          </m:sub>
        </m:sSub>
      </m:oMath>
      <w:r w:rsidRPr="003C3148">
        <w:t xml:space="preserve"> în locul valorilor </w:t>
      </w:r>
      <m:oMath>
        <m:sSub>
          <m:sSubPr>
            <m:ctrlPr>
              <w:rPr>
                <w:rFonts w:ascii="Cambria Math" w:hAnsi="Cambria Math"/>
                <w:i/>
              </w:rPr>
            </m:ctrlPr>
          </m:sSubPr>
          <m:e>
            <m:r>
              <w:rPr>
                <w:rFonts w:ascii="Cambria Math" w:hAnsi="Cambria Math"/>
              </w:rPr>
              <m:t>V</m:t>
            </m:r>
          </m:e>
          <m:sub>
            <m:r>
              <w:rPr>
                <w:rFonts w:ascii="Cambria Math" w:hAnsi="Cambria Math"/>
                <w:vertAlign w:val="subscript"/>
              </w:rPr>
              <m:t>pl,link</m:t>
            </m:r>
          </m:sub>
        </m:sSub>
      </m:oMath>
      <w:r w:rsidRPr="003C3148">
        <w:t xml:space="preserve"> și </w:t>
      </w:r>
      <m:oMath>
        <m:sSub>
          <m:sSubPr>
            <m:ctrlPr>
              <w:rPr>
                <w:rFonts w:ascii="Cambria Math" w:hAnsi="Cambria Math"/>
                <w:i/>
              </w:rPr>
            </m:ctrlPr>
          </m:sSubPr>
          <m:e>
            <m:r>
              <w:rPr>
                <w:rFonts w:ascii="Cambria Math" w:hAnsi="Cambria Math"/>
              </w:rPr>
              <m:t>M</m:t>
            </m:r>
          </m:e>
          <m:sub>
            <m:r>
              <w:rPr>
                <w:rFonts w:ascii="Cambria Math" w:hAnsi="Cambria Math"/>
                <w:vertAlign w:val="subscript"/>
              </w:rPr>
              <m:t>pl,link</m:t>
            </m:r>
          </m:sub>
        </m:sSub>
      </m:oMath>
      <w:r w:rsidRPr="003C3148">
        <w:t>:</w:t>
      </w:r>
    </w:p>
    <w:tbl>
      <w:tblPr>
        <w:tblW w:w="5000" w:type="pct"/>
        <w:tblLook w:val="04A0" w:firstRow="1" w:lastRow="0" w:firstColumn="1" w:lastColumn="0" w:noHBand="0" w:noVBand="1"/>
      </w:tblPr>
      <w:tblGrid>
        <w:gridCol w:w="1253"/>
        <w:gridCol w:w="5851"/>
        <w:gridCol w:w="1254"/>
      </w:tblGrid>
      <w:tr w:rsidR="003C3148" w:rsidRPr="003C3148" w14:paraId="30C7ED0C" w14:textId="77777777" w:rsidTr="009367A9">
        <w:trPr>
          <w:trHeight w:val="523"/>
        </w:trPr>
        <w:tc>
          <w:tcPr>
            <w:tcW w:w="750" w:type="pct"/>
            <w:vAlign w:val="center"/>
          </w:tcPr>
          <w:p w14:paraId="37182103" w14:textId="77777777" w:rsidR="003C3148" w:rsidRPr="003C3148" w:rsidRDefault="003C3148" w:rsidP="009367A9">
            <w:pPr>
              <w:rPr>
                <w:lang w:eastAsia="zh-TW"/>
              </w:rPr>
            </w:pPr>
          </w:p>
        </w:tc>
        <w:tc>
          <w:tcPr>
            <w:tcW w:w="3500" w:type="pct"/>
            <w:vAlign w:val="center"/>
            <w:hideMark/>
          </w:tcPr>
          <w:p w14:paraId="33B73AA5" w14:textId="77777777" w:rsidR="003C3148" w:rsidRPr="003C3148" w:rsidRDefault="00000000" w:rsidP="009367A9">
            <w:pPr>
              <w:rPr>
                <w:position w:val="-12"/>
              </w:rPr>
            </w:pPr>
            <m:oMathPara>
              <m:oMathParaPr>
                <m:jc m:val="left"/>
              </m:oMathParaPr>
              <m:oMath>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vertAlign w:val="subscript"/>
                          </w:rPr>
                          <m:t>pl,link,r</m:t>
                        </m:r>
                      </m:sub>
                    </m:sSub>
                    <m:r>
                      <w:rPr>
                        <w:rFonts w:ascii="Cambria Math" w:hAnsi="Cambria Math"/>
                        <w:vertAlign w:val="subscript"/>
                      </w:rPr>
                      <m:t xml:space="preserve"> </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vertAlign w:val="subscript"/>
                          </w:rPr>
                          <m:t>pl,link</m:t>
                        </m:r>
                      </m:sub>
                    </m:sSub>
                    <m:d>
                      <m:dPr>
                        <m:begChr m:val="["/>
                        <m:endChr m:val="]"/>
                        <m:ctrlPr>
                          <w:rPr>
                            <w:rFonts w:ascii="Cambria Math" w:hAnsi="Cambria Math"/>
                            <w:i/>
                          </w:rPr>
                        </m:ctrlPr>
                      </m:dPr>
                      <m:e>
                        <m:r>
                          <w:rPr>
                            <w:rFonts w:ascii="Cambria Math"/>
                          </w:rPr>
                          <m:t>1</m:t>
                        </m:r>
                        <m:r>
                          <w:rPr>
                            <w:rFonts w:asci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rPr>
                                      <m:t>N</m:t>
                                    </m:r>
                                  </m:e>
                                  <m:sub>
                                    <m:r>
                                      <w:rPr>
                                        <w:rFonts w:ascii="Cambria Math"/>
                                      </w:rPr>
                                      <m:t xml:space="preserve">Ed </m:t>
                                    </m:r>
                                  </m:sub>
                                </m:sSub>
                                <m:r>
                                  <w:rPr>
                                    <w:rFonts w:ascii="Cambria Math"/>
                                  </w:rPr>
                                  <m:t>/</m:t>
                                </m:r>
                                <m:sSub>
                                  <m:sSubPr>
                                    <m:ctrlPr>
                                      <w:rPr>
                                        <w:rFonts w:ascii="Cambria Math" w:hAnsi="Cambria Math"/>
                                        <w:i/>
                                      </w:rPr>
                                    </m:ctrlPr>
                                  </m:sSubPr>
                                  <m:e>
                                    <m:r>
                                      <w:rPr>
                                        <w:rFonts w:ascii="Cambria Math"/>
                                      </w:rPr>
                                      <m:t>N</m:t>
                                    </m:r>
                                  </m:e>
                                  <m:sub>
                                    <m:r>
                                      <w:rPr>
                                        <w:rFonts w:ascii="Cambria Math"/>
                                      </w:rPr>
                                      <m:t>pl,Rd</m:t>
                                    </m:r>
                                  </m:sub>
                                </m:sSub>
                              </m:e>
                            </m:d>
                          </m:e>
                          <m:sup>
                            <m:r>
                              <w:rPr>
                                <w:rFonts w:ascii="Cambria Math"/>
                              </w:rPr>
                              <m:t>2</m:t>
                            </m:r>
                          </m:sup>
                        </m:sSup>
                      </m:e>
                    </m:d>
                  </m:e>
                  <m:sup>
                    <m:r>
                      <w:rPr>
                        <w:rFonts w:ascii="Cambria Math"/>
                      </w:rPr>
                      <m:t>0,5</m:t>
                    </m:r>
                  </m:sup>
                </m:sSup>
              </m:oMath>
            </m:oMathPara>
          </w:p>
        </w:tc>
        <w:tc>
          <w:tcPr>
            <w:tcW w:w="750" w:type="pct"/>
            <w:vAlign w:val="center"/>
            <w:hideMark/>
          </w:tcPr>
          <w:p w14:paraId="17519B85" w14:textId="77777777" w:rsidR="003C3148" w:rsidRPr="003C3148" w:rsidRDefault="003C3148" w:rsidP="00DB3A3B">
            <w:pPr>
              <w:pStyle w:val="Ecuatia"/>
            </w:pPr>
            <w:r w:rsidRPr="003C3148">
              <w:t xml:space="preserve"> </w:t>
            </w:r>
          </w:p>
        </w:tc>
      </w:tr>
      <w:tr w:rsidR="003C3148" w:rsidRPr="003C3148" w14:paraId="20E78C72" w14:textId="77777777" w:rsidTr="009367A9">
        <w:trPr>
          <w:trHeight w:val="523"/>
        </w:trPr>
        <w:tc>
          <w:tcPr>
            <w:tcW w:w="750" w:type="pct"/>
            <w:vAlign w:val="center"/>
          </w:tcPr>
          <w:p w14:paraId="00DDB3E3" w14:textId="77777777" w:rsidR="003C3148" w:rsidRPr="003C3148" w:rsidRDefault="003C3148" w:rsidP="009367A9">
            <w:pPr>
              <w:rPr>
                <w:lang w:eastAsia="zh-TW"/>
              </w:rPr>
            </w:pPr>
          </w:p>
        </w:tc>
        <w:tc>
          <w:tcPr>
            <w:tcW w:w="3500" w:type="pct"/>
            <w:vAlign w:val="center"/>
            <w:hideMark/>
          </w:tcPr>
          <w:p w14:paraId="544ACCBA" w14:textId="77777777" w:rsidR="003C3148" w:rsidRPr="003C3148" w:rsidRDefault="00000000" w:rsidP="009367A9">
            <w:pPr>
              <w:rPr>
                <w:position w:val="-14"/>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vertAlign w:val="subscript"/>
                      </w:rPr>
                      <m:t>pl,link,r</m:t>
                    </m:r>
                  </m:sub>
                </m:sSub>
                <m:r>
                  <w:rPr>
                    <w:rFonts w:ascii="Cambria Math" w:hAnsi="Cambria Math"/>
                    <w:vertAlign w:val="subscript"/>
                  </w:rPr>
                  <m:t xml:space="preserve"> </m:t>
                </m:r>
                <m:r>
                  <w:rPr>
                    <w:rFonts w:ascii="Cambria Math" w:hAnsi="Cambria Math"/>
                  </w:rPr>
                  <m:t>=1,18</m:t>
                </m:r>
                <m:sSub>
                  <m:sSubPr>
                    <m:ctrlPr>
                      <w:rPr>
                        <w:rFonts w:ascii="Cambria Math" w:hAnsi="Cambria Math"/>
                        <w:i/>
                      </w:rPr>
                    </m:ctrlPr>
                  </m:sSubPr>
                  <m:e>
                    <m:r>
                      <w:rPr>
                        <w:rFonts w:ascii="Cambria Math" w:hAnsi="Cambria Math"/>
                      </w:rPr>
                      <m:t>M</m:t>
                    </m:r>
                  </m:e>
                  <m:sub>
                    <m:r>
                      <w:rPr>
                        <w:rFonts w:ascii="Cambria Math" w:hAnsi="Cambria Math"/>
                        <w:vertAlign w:val="subscript"/>
                      </w:rPr>
                      <m:t>pl,link</m:t>
                    </m:r>
                  </m:sub>
                </m:sSub>
                <m:d>
                  <m:dPr>
                    <m:begChr m:val="["/>
                    <m:endChr m:val="]"/>
                    <m:ctrlPr>
                      <w:rPr>
                        <w:rFonts w:ascii="Cambria Math" w:hAnsi="Cambria Math"/>
                        <w:i/>
                      </w:rPr>
                    </m:ctrlPr>
                  </m:dPr>
                  <m:e>
                    <m:r>
                      <w:rPr>
                        <w:rFonts w:ascii="Cambria Math"/>
                      </w:rPr>
                      <m:t>1</m:t>
                    </m:r>
                    <m:r>
                      <w:rPr>
                        <w:rFonts w:ascii="Cambria Math"/>
                      </w:rPr>
                      <m:t>-</m:t>
                    </m:r>
                    <m:d>
                      <m:dPr>
                        <m:ctrlPr>
                          <w:rPr>
                            <w:rFonts w:ascii="Cambria Math" w:hAnsi="Cambria Math"/>
                            <w:i/>
                          </w:rPr>
                        </m:ctrlPr>
                      </m:dPr>
                      <m:e>
                        <m:sSub>
                          <m:sSubPr>
                            <m:ctrlPr>
                              <w:rPr>
                                <w:rFonts w:ascii="Cambria Math" w:hAnsi="Cambria Math"/>
                                <w:i/>
                              </w:rPr>
                            </m:ctrlPr>
                          </m:sSubPr>
                          <m:e>
                            <m:r>
                              <w:rPr>
                                <w:rFonts w:ascii="Cambria Math"/>
                              </w:rPr>
                              <m:t>N</m:t>
                            </m:r>
                          </m:e>
                          <m:sub>
                            <m:r>
                              <w:rPr>
                                <w:rFonts w:ascii="Cambria Math"/>
                              </w:rPr>
                              <m:t xml:space="preserve">Ed </m:t>
                            </m:r>
                          </m:sub>
                        </m:sSub>
                        <m:r>
                          <w:rPr>
                            <w:rFonts w:ascii="Cambria Math"/>
                          </w:rPr>
                          <m:t>/</m:t>
                        </m:r>
                        <m:sSub>
                          <m:sSubPr>
                            <m:ctrlPr>
                              <w:rPr>
                                <w:rFonts w:ascii="Cambria Math" w:hAnsi="Cambria Math"/>
                                <w:i/>
                              </w:rPr>
                            </m:ctrlPr>
                          </m:sSubPr>
                          <m:e>
                            <m:r>
                              <w:rPr>
                                <w:rFonts w:ascii="Cambria Math"/>
                              </w:rPr>
                              <m:t>N</m:t>
                            </m:r>
                          </m:e>
                          <m:sub>
                            <m:r>
                              <w:rPr>
                                <w:rFonts w:ascii="Cambria Math"/>
                              </w:rPr>
                              <m:t>pl,Rd</m:t>
                            </m:r>
                          </m:sub>
                        </m:sSub>
                      </m:e>
                    </m:d>
                  </m:e>
                </m:d>
              </m:oMath>
            </m:oMathPara>
          </w:p>
        </w:tc>
        <w:tc>
          <w:tcPr>
            <w:tcW w:w="750" w:type="pct"/>
            <w:vAlign w:val="center"/>
            <w:hideMark/>
          </w:tcPr>
          <w:p w14:paraId="549CDD6D" w14:textId="77777777" w:rsidR="003C3148" w:rsidRPr="003C3148" w:rsidRDefault="003C3148" w:rsidP="00DB3A3B">
            <w:pPr>
              <w:pStyle w:val="Ecuatia"/>
            </w:pPr>
            <w:r w:rsidRPr="003C3148">
              <w:t xml:space="preserve"> </w:t>
            </w:r>
          </w:p>
        </w:tc>
      </w:tr>
    </w:tbl>
    <w:p w14:paraId="1E7D3D9F" w14:textId="272CBF0B" w:rsidR="003C3148" w:rsidRPr="003C3148" w:rsidRDefault="003C3148" w:rsidP="003C3148">
      <w:pPr>
        <w:pStyle w:val="Paragraf"/>
      </w:pPr>
      <w:r w:rsidRPr="003C3148">
        <w:t xml:space="preserve">Dacă </w:t>
      </w:r>
      <m:oMath>
        <m:sSub>
          <m:sSubPr>
            <m:ctrlPr>
              <w:rPr>
                <w:rFonts w:ascii="Cambria Math" w:hAnsi="Cambria Math"/>
                <w:i/>
              </w:rPr>
            </m:ctrlPr>
          </m:sSubPr>
          <m:e>
            <m:r>
              <w:rPr>
                <w:rFonts w:ascii="Cambria Math"/>
              </w:rPr>
              <m:t>N</m:t>
            </m:r>
          </m:e>
          <m:sub>
            <m:r>
              <w:rPr>
                <w:rFonts w:ascii="Cambria Math"/>
              </w:rPr>
              <m:t xml:space="preserve">Ed </m:t>
            </m:r>
          </m:sub>
        </m:sSub>
        <m:r>
          <w:rPr>
            <w:rFonts w:ascii="Cambria Math"/>
          </w:rPr>
          <m:t>/</m:t>
        </m:r>
        <m:sSub>
          <m:sSubPr>
            <m:ctrlPr>
              <w:rPr>
                <w:rFonts w:ascii="Cambria Math" w:hAnsi="Cambria Math"/>
                <w:i/>
              </w:rPr>
            </m:ctrlPr>
          </m:sSubPr>
          <m:e>
            <m:r>
              <w:rPr>
                <w:rFonts w:ascii="Cambria Math"/>
              </w:rPr>
              <m:t>N</m:t>
            </m:r>
          </m:e>
          <m:sub>
            <m:r>
              <w:rPr>
                <w:rFonts w:ascii="Cambria Math"/>
              </w:rPr>
              <m:t>pl,Rd</m:t>
            </m:r>
          </m:sub>
        </m:sSub>
        <m:r>
          <w:rPr>
            <w:rFonts w:ascii="Cambria Math" w:hAnsi="Cambria Math"/>
          </w:rPr>
          <m:t>≥</m:t>
        </m:r>
        <m:r>
          <w:rPr>
            <w:rFonts w:ascii="Cambria Math"/>
          </w:rPr>
          <m:t>0,15</m:t>
        </m:r>
      </m:oMath>
      <w:r w:rsidRPr="003C3148">
        <w:t xml:space="preserve"> lungimea barei disipative, </w:t>
      </w:r>
      <w:r w:rsidRPr="003C3148">
        <w:rPr>
          <w:i/>
        </w:rPr>
        <w:t>e</w:t>
      </w:r>
      <w:r w:rsidRPr="003C3148">
        <w:t>, trebuie să satisfacă rela</w:t>
      </w:r>
      <w:r w:rsidR="00C86317">
        <w:t>ț</w:t>
      </w:r>
      <w:r w:rsidRPr="003C3148">
        <w:t xml:space="preserve">ia </w:t>
      </w:r>
      <w:r w:rsidRPr="009D6161">
        <w:rPr>
          <w:rStyle w:val="Mylink"/>
        </w:rPr>
        <w:fldChar w:fldCharType="begin"/>
      </w:r>
      <w:r w:rsidR="009D6161" w:rsidRPr="009D6161">
        <w:rPr>
          <w:rStyle w:val="Mylink"/>
        </w:rPr>
        <w:instrText>REF _Ref355650364 \r \* CHARFORMAT \h</w:instrText>
      </w:r>
      <w:r w:rsidRPr="009D6161">
        <w:rPr>
          <w:rStyle w:val="Mylink"/>
        </w:rPr>
      </w:r>
      <w:r w:rsidRPr="009D6161">
        <w:rPr>
          <w:rStyle w:val="Mylink"/>
        </w:rPr>
        <w:fldChar w:fldCharType="separate"/>
      </w:r>
      <w:r w:rsidR="009464BD">
        <w:rPr>
          <w:rStyle w:val="Mylink"/>
        </w:rPr>
        <w:t>(6.67)</w:t>
      </w:r>
      <w:r w:rsidRPr="009D6161">
        <w:rPr>
          <w:rStyle w:val="Mylink"/>
        </w:rPr>
        <w:fldChar w:fldCharType="end"/>
      </w:r>
      <w:r w:rsidRPr="003C3148">
        <w:t xml:space="preserve"> dacă </w:t>
      </w:r>
      <m:oMath>
        <m:r>
          <w:rPr>
            <w:rFonts w:ascii="Cambria Math" w:hAnsi="Cambria Math"/>
          </w:rPr>
          <m:t>R &lt; 0,3</m:t>
        </m:r>
      </m:oMath>
      <w:r w:rsidRPr="003C3148">
        <w:t xml:space="preserve"> și rela</w:t>
      </w:r>
      <w:proofErr w:type="spellStart"/>
      <w:r w:rsidR="00C86317">
        <w:t>ț</w:t>
      </w:r>
      <w:r w:rsidRPr="003C3148">
        <w:t>ia</w:t>
      </w:r>
      <w:proofErr w:type="spellEnd"/>
      <w:r w:rsidRPr="003C3148">
        <w:t xml:space="preserve"> </w:t>
      </w:r>
      <w:r w:rsidRPr="009D6161">
        <w:rPr>
          <w:rStyle w:val="Mylink"/>
        </w:rPr>
        <w:fldChar w:fldCharType="begin"/>
      </w:r>
      <w:r w:rsidR="009D6161" w:rsidRPr="009D6161">
        <w:rPr>
          <w:rStyle w:val="Mylink"/>
        </w:rPr>
        <w:instrText>REF _Ref355650366 \r \* CHARFORMAT \h</w:instrText>
      </w:r>
      <w:r w:rsidRPr="009D6161">
        <w:rPr>
          <w:rStyle w:val="Mylink"/>
        </w:rPr>
      </w:r>
      <w:r w:rsidRPr="009D6161">
        <w:rPr>
          <w:rStyle w:val="Mylink"/>
        </w:rPr>
        <w:fldChar w:fldCharType="separate"/>
      </w:r>
      <w:r w:rsidR="009464BD">
        <w:rPr>
          <w:rStyle w:val="Mylink"/>
        </w:rPr>
        <w:t>(6.68)</w:t>
      </w:r>
      <w:r w:rsidRPr="009D6161">
        <w:rPr>
          <w:rStyle w:val="Mylink"/>
        </w:rPr>
        <w:fldChar w:fldCharType="end"/>
      </w:r>
      <w:r w:rsidRPr="003C3148">
        <w:t xml:space="preserve"> dacă </w:t>
      </w:r>
      <m:oMath>
        <m:r>
          <w:rPr>
            <w:rFonts w:ascii="Cambria Math" w:hAnsi="Cambria Math"/>
          </w:rPr>
          <m:t>R ≥ 0,3</m:t>
        </m:r>
      </m:oMath>
      <w:r w:rsidRPr="003C3148">
        <w:t xml:space="preserve">: </w:t>
      </w:r>
    </w:p>
    <w:tbl>
      <w:tblPr>
        <w:tblW w:w="5000" w:type="pct"/>
        <w:tblLook w:val="04A0" w:firstRow="1" w:lastRow="0" w:firstColumn="1" w:lastColumn="0" w:noHBand="0" w:noVBand="1"/>
      </w:tblPr>
      <w:tblGrid>
        <w:gridCol w:w="1253"/>
        <w:gridCol w:w="5851"/>
        <w:gridCol w:w="1254"/>
      </w:tblGrid>
      <w:tr w:rsidR="003C3148" w:rsidRPr="003C3148" w14:paraId="251D346D" w14:textId="77777777" w:rsidTr="009367A9">
        <w:trPr>
          <w:trHeight w:val="523"/>
        </w:trPr>
        <w:tc>
          <w:tcPr>
            <w:tcW w:w="750" w:type="pct"/>
            <w:vAlign w:val="center"/>
          </w:tcPr>
          <w:p w14:paraId="45B1BBED" w14:textId="77777777" w:rsidR="003C3148" w:rsidRPr="003C3148" w:rsidRDefault="003C3148" w:rsidP="009367A9">
            <w:pPr>
              <w:rPr>
                <w:lang w:eastAsia="zh-TW"/>
              </w:rPr>
            </w:pPr>
          </w:p>
        </w:tc>
        <w:tc>
          <w:tcPr>
            <w:tcW w:w="3500" w:type="pct"/>
            <w:vAlign w:val="center"/>
            <w:hideMark/>
          </w:tcPr>
          <w:p w14:paraId="4E8351A8" w14:textId="77777777" w:rsidR="003C3148" w:rsidRPr="003C3148" w:rsidRDefault="003C3148" w:rsidP="009367A9">
            <w:pPr>
              <w:rPr>
                <w:position w:val="-12"/>
              </w:rPr>
            </w:pPr>
            <m:oMathPara>
              <m:oMathParaPr>
                <m:jc m:val="left"/>
              </m:oMathParaPr>
              <m:oMath>
                <m:r>
                  <w:rPr>
                    <w:rFonts w:ascii="Cambria Math" w:hAnsi="Cambria Math"/>
                  </w:rPr>
                  <m:t xml:space="preserve">e ≤ 1,60 </m:t>
                </m:r>
                <m:sSub>
                  <m:sSubPr>
                    <m:ctrlPr>
                      <w:rPr>
                        <w:rFonts w:ascii="Cambria Math" w:hAnsi="Cambria Math"/>
                        <w:i/>
                      </w:rPr>
                    </m:ctrlPr>
                  </m:sSubPr>
                  <m:e>
                    <m:r>
                      <w:rPr>
                        <w:rFonts w:ascii="Cambria Math" w:hAnsi="Cambria Math"/>
                      </w:rPr>
                      <m:t>M</m:t>
                    </m:r>
                  </m:e>
                  <m:sub>
                    <m:r>
                      <w:rPr>
                        <w:rFonts w:ascii="Cambria Math" w:hAnsi="Cambria Math"/>
                        <w:vertAlign w:val="subscript"/>
                      </w:rPr>
                      <m:t>pl,link</m:t>
                    </m:r>
                  </m:sub>
                </m:sSub>
                <m:r>
                  <w:rPr>
                    <w:rFonts w:ascii="Cambria Math" w:hAnsi="Cambria Math"/>
                    <w:vertAlign w:val="subscript"/>
                  </w:rPr>
                  <m:t xml:space="preserve"> </m:t>
                </m:r>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vertAlign w:val="subscript"/>
                      </w:rPr>
                      <m:t>pl,link</m:t>
                    </m:r>
                  </m:sub>
                </m:sSub>
              </m:oMath>
            </m:oMathPara>
          </w:p>
        </w:tc>
        <w:tc>
          <w:tcPr>
            <w:tcW w:w="750" w:type="pct"/>
            <w:vAlign w:val="center"/>
            <w:hideMark/>
          </w:tcPr>
          <w:p w14:paraId="1EE07CB7" w14:textId="77777777" w:rsidR="003C3148" w:rsidRPr="003C3148" w:rsidRDefault="003C3148" w:rsidP="00DB3A3B">
            <w:pPr>
              <w:pStyle w:val="Ecuatia"/>
            </w:pPr>
            <w:bookmarkStart w:id="1227" w:name="_Ref355650364"/>
            <w:r w:rsidRPr="003C3148">
              <w:t xml:space="preserve"> </w:t>
            </w:r>
            <w:bookmarkEnd w:id="1227"/>
          </w:p>
        </w:tc>
      </w:tr>
      <w:tr w:rsidR="003C3148" w:rsidRPr="003C3148" w14:paraId="07F99529" w14:textId="77777777" w:rsidTr="009367A9">
        <w:trPr>
          <w:trHeight w:val="523"/>
        </w:trPr>
        <w:tc>
          <w:tcPr>
            <w:tcW w:w="750" w:type="pct"/>
            <w:vAlign w:val="center"/>
          </w:tcPr>
          <w:p w14:paraId="6C70F90F" w14:textId="77777777" w:rsidR="003C3148" w:rsidRPr="003C3148" w:rsidRDefault="003C3148" w:rsidP="009367A9">
            <w:pPr>
              <w:rPr>
                <w:lang w:eastAsia="zh-TW"/>
              </w:rPr>
            </w:pPr>
          </w:p>
        </w:tc>
        <w:tc>
          <w:tcPr>
            <w:tcW w:w="3500" w:type="pct"/>
            <w:vAlign w:val="center"/>
            <w:hideMark/>
          </w:tcPr>
          <w:p w14:paraId="450FAEE2" w14:textId="77777777" w:rsidR="003C3148" w:rsidRPr="003C3148" w:rsidRDefault="003C3148" w:rsidP="009367A9">
            <w:pPr>
              <w:rPr>
                <w:position w:val="-14"/>
              </w:rPr>
            </w:pPr>
            <m:oMathPara>
              <m:oMathParaPr>
                <m:jc m:val="left"/>
              </m:oMathParaPr>
              <m:oMath>
                <m:r>
                  <w:rPr>
                    <w:rFonts w:ascii="Cambria Math" w:hAnsi="Cambria Math"/>
                  </w:rPr>
                  <m:t xml:space="preserve">e ≤ (1,15 - 0,5R)1,60 </m:t>
                </m:r>
                <m:sSub>
                  <m:sSubPr>
                    <m:ctrlPr>
                      <w:rPr>
                        <w:rFonts w:ascii="Cambria Math" w:hAnsi="Cambria Math"/>
                        <w:i/>
                      </w:rPr>
                    </m:ctrlPr>
                  </m:sSubPr>
                  <m:e>
                    <m:r>
                      <w:rPr>
                        <w:rFonts w:ascii="Cambria Math" w:hAnsi="Cambria Math"/>
                      </w:rPr>
                      <m:t>M</m:t>
                    </m:r>
                  </m:e>
                  <m:sub>
                    <m:r>
                      <w:rPr>
                        <w:rFonts w:ascii="Cambria Math" w:hAnsi="Cambria Math"/>
                        <w:vertAlign w:val="subscript"/>
                      </w:rPr>
                      <m:t>pl,link</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vertAlign w:val="subscript"/>
                      </w:rPr>
                      <m:t>pl,link</m:t>
                    </m:r>
                  </m:sub>
                </m:sSub>
              </m:oMath>
            </m:oMathPara>
          </w:p>
        </w:tc>
        <w:tc>
          <w:tcPr>
            <w:tcW w:w="750" w:type="pct"/>
            <w:vAlign w:val="center"/>
            <w:hideMark/>
          </w:tcPr>
          <w:p w14:paraId="05B4E674" w14:textId="77777777" w:rsidR="003C3148" w:rsidRPr="003C3148" w:rsidRDefault="003C3148" w:rsidP="00DB3A3B">
            <w:pPr>
              <w:pStyle w:val="Ecuatia"/>
            </w:pPr>
            <w:bookmarkStart w:id="1228" w:name="_Ref355650366"/>
            <w:r w:rsidRPr="003C3148">
              <w:t xml:space="preserve"> </w:t>
            </w:r>
            <w:bookmarkEnd w:id="1228"/>
          </w:p>
        </w:tc>
      </w:tr>
    </w:tbl>
    <w:p w14:paraId="0CDBEF09" w14:textId="77777777" w:rsidR="003C3148" w:rsidRPr="003C3148" w:rsidRDefault="003C3148" w:rsidP="003C3148">
      <w:r w:rsidRPr="003C3148">
        <w:t xml:space="preserve">Coeficientul </w:t>
      </w:r>
      <w:r w:rsidRPr="003C3148">
        <w:rPr>
          <w:i/>
        </w:rPr>
        <w:t>R</w:t>
      </w:r>
      <w:r w:rsidRPr="003C3148">
        <w:t xml:space="preserve"> are expresia:</w:t>
      </w:r>
    </w:p>
    <w:tbl>
      <w:tblPr>
        <w:tblW w:w="5000" w:type="pct"/>
        <w:tblLook w:val="04A0" w:firstRow="1" w:lastRow="0" w:firstColumn="1" w:lastColumn="0" w:noHBand="0" w:noVBand="1"/>
      </w:tblPr>
      <w:tblGrid>
        <w:gridCol w:w="1253"/>
        <w:gridCol w:w="5851"/>
        <w:gridCol w:w="1254"/>
      </w:tblGrid>
      <w:tr w:rsidR="003C3148" w:rsidRPr="003C3148" w14:paraId="51EEE534" w14:textId="77777777" w:rsidTr="009367A9">
        <w:trPr>
          <w:trHeight w:val="823"/>
        </w:trPr>
        <w:tc>
          <w:tcPr>
            <w:tcW w:w="750" w:type="pct"/>
            <w:vAlign w:val="center"/>
          </w:tcPr>
          <w:p w14:paraId="6C6DD507" w14:textId="77777777" w:rsidR="003C3148" w:rsidRPr="003C3148" w:rsidRDefault="003C3148" w:rsidP="009367A9">
            <w:pPr>
              <w:rPr>
                <w:lang w:eastAsia="zh-TW"/>
              </w:rPr>
            </w:pPr>
          </w:p>
        </w:tc>
        <w:tc>
          <w:tcPr>
            <w:tcW w:w="3500" w:type="pct"/>
            <w:vAlign w:val="center"/>
            <w:hideMark/>
          </w:tcPr>
          <w:p w14:paraId="4C92668D" w14:textId="77777777" w:rsidR="003C3148" w:rsidRPr="003C3148" w:rsidRDefault="003C3148" w:rsidP="009367A9">
            <m:oMathPara>
              <m:oMathParaPr>
                <m:jc m:val="left"/>
              </m:oMathParaPr>
              <m:oMath>
                <m:r>
                  <w:rPr>
                    <w:rFonts w:ascii="Cambria Math" w:hAnsi="Cambria Math"/>
                  </w:rPr>
                  <m:t>R=</m:t>
                </m:r>
                <m:sSub>
                  <m:sSubPr>
                    <m:ctrlPr>
                      <w:rPr>
                        <w:rFonts w:ascii="Cambria Math" w:hAnsi="Cambria Math"/>
                        <w:i/>
                      </w:rPr>
                    </m:ctrlPr>
                  </m:sSubPr>
                  <m:e>
                    <m:r>
                      <w:rPr>
                        <w:rFonts w:ascii="Cambria Math" w:hAnsi="Cambria Math"/>
                      </w:rPr>
                      <m:t>N</m:t>
                    </m:r>
                  </m:e>
                  <m:sub>
                    <m:r>
                      <w:rPr>
                        <w:rFonts w:ascii="Cambria Math" w:hAnsi="Cambria Math"/>
                      </w:rPr>
                      <m:t>Ed</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w</m:t>
                    </m:r>
                  </m:sub>
                </m:sSub>
                <m:r>
                  <w:rPr>
                    <w:rFonts w:ascii="Cambria Math" w:hAnsi="Cambria Math"/>
                  </w:rPr>
                  <m:t xml:space="preserve"> </m:t>
                </m:r>
                <m:f>
                  <m:fPr>
                    <m:ctrlPr>
                      <w:rPr>
                        <w:rFonts w:ascii="Cambria Math" w:hAnsi="Cambria Math"/>
                        <w:i/>
                      </w:rPr>
                    </m:ctrlPr>
                  </m:fPr>
                  <m:num>
                    <m:r>
                      <w:rPr>
                        <w:rFonts w:ascii="Cambria Math" w:hAnsi="Cambria Math"/>
                      </w:rPr>
                      <m:t xml:space="preserve">d-2 </m:t>
                    </m:r>
                    <m:sSub>
                      <m:sSubPr>
                        <m:ctrlPr>
                          <w:rPr>
                            <w:rFonts w:ascii="Cambria Math" w:hAnsi="Cambria Math"/>
                            <w:i/>
                          </w:rPr>
                        </m:ctrlPr>
                      </m:sSubPr>
                      <m:e>
                        <m:r>
                          <w:rPr>
                            <w:rFonts w:ascii="Cambria Math" w:hAnsi="Cambria Math"/>
                          </w:rPr>
                          <m:t>t</m:t>
                        </m:r>
                      </m:e>
                      <m:sub>
                        <m:r>
                          <w:rPr>
                            <w:rFonts w:ascii="Cambria Math" w:hAnsi="Cambria Math"/>
                          </w:rPr>
                          <m:t>f</m:t>
                        </m:r>
                      </m:sub>
                    </m:sSub>
                  </m:num>
                  <m:den>
                    <m:sSub>
                      <m:sSubPr>
                        <m:ctrlPr>
                          <w:rPr>
                            <w:rFonts w:ascii="Cambria Math" w:hAnsi="Cambria Math"/>
                            <w:i/>
                          </w:rPr>
                        </m:ctrlPr>
                      </m:sSubPr>
                      <m:e>
                        <m:r>
                          <w:rPr>
                            <w:rFonts w:ascii="Cambria Math" w:hAnsi="Cambria Math"/>
                          </w:rPr>
                          <m:t>V</m:t>
                        </m:r>
                      </m:e>
                      <m:sub>
                        <m:r>
                          <w:rPr>
                            <w:rFonts w:ascii="Cambria Math" w:hAnsi="Cambria Math"/>
                          </w:rPr>
                          <m:t xml:space="preserve">Ed </m:t>
                        </m:r>
                      </m:sub>
                    </m:sSub>
                    <m:r>
                      <w:rPr>
                        <w:rFonts w:ascii="Cambria Math" w:hAnsi="Cambria Math"/>
                      </w:rPr>
                      <m:t>A</m:t>
                    </m:r>
                  </m:den>
                </m:f>
              </m:oMath>
            </m:oMathPara>
          </w:p>
        </w:tc>
        <w:tc>
          <w:tcPr>
            <w:tcW w:w="750" w:type="pct"/>
            <w:vAlign w:val="center"/>
          </w:tcPr>
          <w:p w14:paraId="2775168D" w14:textId="77777777" w:rsidR="003C3148" w:rsidRPr="003C3148" w:rsidRDefault="003C3148" w:rsidP="00DB3A3B">
            <w:pPr>
              <w:pStyle w:val="Ecuatia"/>
            </w:pPr>
            <w:r w:rsidRPr="003C3148">
              <w:t xml:space="preserve"> </w:t>
            </w:r>
          </w:p>
        </w:tc>
      </w:tr>
    </w:tbl>
    <w:p w14:paraId="54DBEEC1" w14:textId="7B62A0C9" w:rsidR="003C3148" w:rsidRPr="003C3148" w:rsidRDefault="003C3148" w:rsidP="003C3148">
      <w:r w:rsidRPr="003C3148">
        <w:t xml:space="preserve">unde </w:t>
      </w:r>
      <m:oMath>
        <m:r>
          <w:rPr>
            <w:rFonts w:ascii="Cambria Math" w:hAnsi="Cambria Math"/>
          </w:rPr>
          <m:t>A</m:t>
        </m:r>
      </m:oMath>
      <w:r w:rsidRPr="003C3148">
        <w:t xml:space="preserve"> este aria sec</w:t>
      </w:r>
      <w:proofErr w:type="spellStart"/>
      <w:r w:rsidR="00C86317">
        <w:t>ț</w:t>
      </w:r>
      <w:r w:rsidRPr="003C3148">
        <w:t>iunii</w:t>
      </w:r>
      <w:proofErr w:type="spellEnd"/>
      <w:r w:rsidRPr="003C3148">
        <w:t xml:space="preserve"> brute a barei disipative.</w:t>
      </w:r>
    </w:p>
    <w:p w14:paraId="14634D6A" w14:textId="618CE7A1" w:rsidR="003C3148" w:rsidRPr="003C3148" w:rsidRDefault="003C3148" w:rsidP="003C3148">
      <w:pPr>
        <w:pStyle w:val="Paragraf"/>
      </w:pPr>
      <w:r w:rsidRPr="003C3148">
        <w:t>În situa</w:t>
      </w:r>
      <w:r w:rsidR="00C86317">
        <w:t>ț</w:t>
      </w:r>
      <w:r w:rsidRPr="003C3148">
        <w:t>ia în care, la ambele capete ale barei disipative se dezvoltă simultan momente încovoietoare cvasi egale (</w:t>
      </w:r>
      <w:r w:rsidRPr="009D6161">
        <w:rPr>
          <w:rStyle w:val="Mylink"/>
        </w:rPr>
        <w:fldChar w:fldCharType="begin"/>
      </w:r>
      <w:r w:rsidR="009D6161" w:rsidRPr="009D6161">
        <w:rPr>
          <w:rStyle w:val="Mylink"/>
        </w:rPr>
        <w:instrText>REF _Ref151136334 \n \* CHARFORMAT \h</w:instrText>
      </w:r>
      <w:r w:rsidRPr="009D6161">
        <w:rPr>
          <w:rStyle w:val="Mylink"/>
        </w:rPr>
      </w:r>
      <w:r w:rsidRPr="009D6161">
        <w:rPr>
          <w:rStyle w:val="Mylink"/>
        </w:rPr>
        <w:fldChar w:fldCharType="separate"/>
      </w:r>
      <w:r w:rsidR="009464BD">
        <w:rPr>
          <w:rStyle w:val="Mylink"/>
        </w:rPr>
        <w:t>Figura 6.10</w:t>
      </w:r>
      <w:r w:rsidRPr="009D6161">
        <w:rPr>
          <w:rStyle w:val="Mylink"/>
        </w:rPr>
        <w:fldChar w:fldCharType="end"/>
      </w:r>
      <w:r w:rsidRPr="003C3148">
        <w:t>, a), barele disipative, indiferent de tipul sec</w:t>
      </w:r>
      <w:r w:rsidR="00C86317">
        <w:t>ț</w:t>
      </w:r>
      <w:r w:rsidRPr="003C3148">
        <w:t>iunii transversale, vor fi clasificate în func</w:t>
      </w:r>
      <w:r w:rsidR="00C86317">
        <w:t>ț</w:t>
      </w:r>
      <w:r w:rsidRPr="003C3148">
        <w:t xml:space="preserve">ie de lungimea </w:t>
      </w:r>
      <w:r w:rsidRPr="003C3148">
        <w:rPr>
          <w:i/>
        </w:rPr>
        <w:t>e</w:t>
      </w:r>
      <w:r w:rsidRPr="003C3148">
        <w:t>, după cum urmează:</w:t>
      </w:r>
    </w:p>
    <w:p w14:paraId="409D932E" w14:textId="6C52B3FD" w:rsidR="003C3148" w:rsidRPr="003C3148" w:rsidRDefault="003C3148" w:rsidP="003C3148">
      <w:pPr>
        <w:pStyle w:val="a"/>
      </w:pPr>
      <w:r w:rsidRPr="003C3148">
        <w:t xml:space="preserve">dacă </w:t>
      </w:r>
      <m:oMath>
        <m:r>
          <w:rPr>
            <w:rFonts w:ascii="Cambria Math" w:hAnsi="Cambria Math"/>
          </w:rPr>
          <m:t xml:space="preserve">e&lt;1,60 </m:t>
        </m:r>
        <m:sSub>
          <m:sSubPr>
            <m:ctrlPr>
              <w:rPr>
                <w:rFonts w:ascii="Cambria Math" w:hAnsi="Cambria Math"/>
                <w:i/>
              </w:rPr>
            </m:ctrlPr>
          </m:sSubPr>
          <m:e>
            <m:r>
              <w:rPr>
                <w:rFonts w:ascii="Cambria Math" w:hAnsi="Cambria Math"/>
              </w:rPr>
              <m:t>M</m:t>
            </m:r>
          </m:e>
          <m:sub>
            <m:r>
              <w:rPr>
                <w:rFonts w:ascii="Cambria Math" w:hAnsi="Cambria Math"/>
                <w:vertAlign w:val="subscript"/>
              </w:rPr>
              <m:t>pl,link</m:t>
            </m:r>
          </m:sub>
        </m:sSub>
        <m:r>
          <w:rPr>
            <w:rFonts w:ascii="Cambria Math" w:hAnsi="Cambria Math"/>
            <w:vertAlign w:val="subscript"/>
          </w:rPr>
          <m:t xml:space="preserve"> </m:t>
        </m:r>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vertAlign w:val="subscript"/>
              </w:rPr>
              <m:t>pl,link</m:t>
            </m:r>
          </m:sub>
        </m:sSub>
      </m:oMath>
      <w:r w:rsidRPr="003C3148">
        <w:t>, bara disipativă este scurtă;</w:t>
      </w:r>
    </w:p>
    <w:p w14:paraId="782423F9" w14:textId="14BBEE70" w:rsidR="003C3148" w:rsidRPr="003C3148" w:rsidRDefault="003C3148" w:rsidP="003C3148">
      <w:pPr>
        <w:pStyle w:val="a"/>
      </w:pPr>
      <w:r w:rsidRPr="003C3148">
        <w:t xml:space="preserve">dacă </w:t>
      </w:r>
      <m:oMath>
        <m:r>
          <w:rPr>
            <w:rFonts w:ascii="Cambria Math" w:hAnsi="Cambria Math"/>
          </w:rPr>
          <m:t xml:space="preserve">e&gt;3,0 </m:t>
        </m:r>
        <m:sSub>
          <m:sSubPr>
            <m:ctrlPr>
              <w:rPr>
                <w:rFonts w:ascii="Cambria Math" w:hAnsi="Cambria Math"/>
                <w:i/>
              </w:rPr>
            </m:ctrlPr>
          </m:sSubPr>
          <m:e>
            <m:r>
              <w:rPr>
                <w:rFonts w:ascii="Cambria Math" w:hAnsi="Cambria Math"/>
              </w:rPr>
              <m:t>M</m:t>
            </m:r>
          </m:e>
          <m:sub>
            <m:r>
              <w:rPr>
                <w:rFonts w:ascii="Cambria Math" w:hAnsi="Cambria Math"/>
                <w:vertAlign w:val="subscript"/>
              </w:rPr>
              <m:t>pl,link</m:t>
            </m:r>
          </m:sub>
        </m:sSub>
        <m:r>
          <w:rPr>
            <w:rFonts w:ascii="Cambria Math" w:hAnsi="Cambria Math"/>
            <w:vertAlign w:val="subscript"/>
          </w:rPr>
          <m:t xml:space="preserve"> </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vertAlign w:val="subscript"/>
              </w:rPr>
              <m:t>pl,link</m:t>
            </m:r>
          </m:sub>
        </m:sSub>
      </m:oMath>
      <w:r w:rsidRPr="003C3148">
        <w:t>, bara disipativă este lungă;</w:t>
      </w:r>
    </w:p>
    <w:p w14:paraId="1D85069D" w14:textId="3BCFEAE5" w:rsidR="003C3148" w:rsidRPr="003C3148" w:rsidRDefault="003C3148" w:rsidP="003C3148">
      <w:pPr>
        <w:pStyle w:val="a"/>
      </w:pPr>
      <w:r w:rsidRPr="003C3148">
        <w:t xml:space="preserve">dacă </w:t>
      </w:r>
      <m:oMath>
        <m:r>
          <w:rPr>
            <w:rFonts w:ascii="Cambria Math" w:hAnsi="Cambria Math"/>
          </w:rPr>
          <m:t xml:space="preserve">3,0 </m:t>
        </m:r>
        <m:sSub>
          <m:sSubPr>
            <m:ctrlPr>
              <w:rPr>
                <w:rFonts w:ascii="Cambria Math" w:hAnsi="Cambria Math"/>
                <w:i/>
              </w:rPr>
            </m:ctrlPr>
          </m:sSubPr>
          <m:e>
            <m:r>
              <w:rPr>
                <w:rFonts w:ascii="Cambria Math" w:hAnsi="Cambria Math"/>
              </w:rPr>
              <m:t>M</m:t>
            </m:r>
          </m:e>
          <m:sub>
            <m:r>
              <w:rPr>
                <w:rFonts w:ascii="Cambria Math" w:hAnsi="Cambria Math"/>
                <w:vertAlign w:val="subscript"/>
              </w:rPr>
              <m:t>pl,link</m:t>
            </m:r>
          </m:sub>
        </m:sSub>
        <m:r>
          <w:rPr>
            <w:rFonts w:ascii="Cambria Math" w:hAnsi="Cambria Math"/>
            <w:vertAlign w:val="subscript"/>
          </w:rPr>
          <m:t xml:space="preserve"> </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vertAlign w:val="subscript"/>
              </w:rPr>
              <m:t>pl,link</m:t>
            </m:r>
          </m:sub>
        </m:sSub>
        <m:r>
          <w:rPr>
            <w:rFonts w:ascii="Cambria Math" w:hAnsi="Cambria Math"/>
          </w:rPr>
          <m:t xml:space="preserve">≥e≥1,60 </m:t>
        </m:r>
        <m:sSub>
          <m:sSubPr>
            <m:ctrlPr>
              <w:rPr>
                <w:rFonts w:ascii="Cambria Math" w:hAnsi="Cambria Math"/>
                <w:i/>
              </w:rPr>
            </m:ctrlPr>
          </m:sSubPr>
          <m:e>
            <m:r>
              <w:rPr>
                <w:rFonts w:ascii="Cambria Math" w:hAnsi="Cambria Math"/>
              </w:rPr>
              <m:t>M</m:t>
            </m:r>
          </m:e>
          <m:sub>
            <m:r>
              <w:rPr>
                <w:rFonts w:ascii="Cambria Math" w:hAnsi="Cambria Math"/>
                <w:vertAlign w:val="subscript"/>
              </w:rPr>
              <m:t>pl,link</m:t>
            </m:r>
          </m:sub>
        </m:sSub>
        <m:r>
          <w:rPr>
            <w:rFonts w:ascii="Cambria Math" w:hAnsi="Cambria Math"/>
            <w:vertAlign w:val="subscript"/>
          </w:rPr>
          <m:t xml:space="preserve"> </m:t>
        </m:r>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vertAlign w:val="subscript"/>
              </w:rPr>
              <m:t>pl,link</m:t>
            </m:r>
          </m:sub>
        </m:sSub>
      </m:oMath>
      <w:r w:rsidRPr="003C3148">
        <w:t>, bara disipativă este intermediară</w:t>
      </w:r>
      <w:r w:rsidRPr="003C3148">
        <w:rPr>
          <w:vertAlign w:val="subscript"/>
        </w:rPr>
        <w:t>.</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135B71F4" w14:textId="6E8DF9A1" w:rsidR="003C3148" w:rsidRPr="003C3148" w:rsidRDefault="003C3148" w:rsidP="003C3148">
      <w:pPr>
        <w:pStyle w:val="Paragraf"/>
      </w:pPr>
      <w:r w:rsidRPr="003C3148">
        <w:lastRenderedPageBreak/>
        <w:t>În situa</w:t>
      </w:r>
      <w:r w:rsidR="00C86317">
        <w:t>ț</w:t>
      </w:r>
      <w:r w:rsidRPr="003C3148">
        <w:t>ia în care, momente încovoietoare de la capetele barei disipative diferă (</w:t>
      </w:r>
      <w:r w:rsidRPr="009D6161">
        <w:rPr>
          <w:rStyle w:val="Mylink"/>
        </w:rPr>
        <w:fldChar w:fldCharType="begin"/>
      </w:r>
      <w:r w:rsidR="009D6161" w:rsidRPr="009D6161">
        <w:rPr>
          <w:rStyle w:val="Mylink"/>
        </w:rPr>
        <w:instrText>REF _Ref151136334 \n \* CHARFORMAT \h</w:instrText>
      </w:r>
      <w:r w:rsidRPr="009D6161">
        <w:rPr>
          <w:rStyle w:val="Mylink"/>
        </w:rPr>
      </w:r>
      <w:r w:rsidRPr="009D6161">
        <w:rPr>
          <w:rStyle w:val="Mylink"/>
        </w:rPr>
        <w:fldChar w:fldCharType="separate"/>
      </w:r>
      <w:r w:rsidR="009464BD">
        <w:rPr>
          <w:rStyle w:val="Mylink"/>
        </w:rPr>
        <w:t>Figura 6.10</w:t>
      </w:r>
      <w:r w:rsidRPr="009D6161">
        <w:rPr>
          <w:rStyle w:val="Mylink"/>
        </w:rPr>
        <w:fldChar w:fldCharType="end"/>
      </w:r>
      <w:r w:rsidRPr="003C3148">
        <w:t>, b, c și d), barele disipative, indiferent de tipul sec</w:t>
      </w:r>
      <w:r w:rsidR="00C86317">
        <w:t>ț</w:t>
      </w:r>
      <w:r w:rsidRPr="003C3148">
        <w:t>iunii transversale, vor fi clasificate în func</w:t>
      </w:r>
      <w:r w:rsidR="00C86317">
        <w:t>ț</w:t>
      </w:r>
      <w:r w:rsidRPr="003C3148">
        <w:t xml:space="preserve">ie de lungimea </w:t>
      </w:r>
      <w:r w:rsidRPr="003C3148">
        <w:rPr>
          <w:i/>
        </w:rPr>
        <w:t>e</w:t>
      </w:r>
      <w:r w:rsidRPr="003C3148">
        <w:t>, după cum urmează</w:t>
      </w:r>
      <w:r w:rsidRPr="003C3148" w:rsidDel="00FC2039">
        <w:t xml:space="preserve"> </w:t>
      </w:r>
      <w:r w:rsidRPr="003C3148">
        <w:t>:</w:t>
      </w:r>
    </w:p>
    <w:p w14:paraId="362F6AF8" w14:textId="77777777" w:rsidR="003C3148" w:rsidRPr="003C3148" w:rsidRDefault="003C3148" w:rsidP="003C3148">
      <w:pPr>
        <w:pStyle w:val="a"/>
      </w:pPr>
      <w:r w:rsidRPr="003C3148">
        <w:t xml:space="preserve">dacă </w:t>
      </w:r>
      <m:oMath>
        <m:r>
          <w:rPr>
            <w:rFonts w:ascii="Cambria Math" w:hAnsi="Cambria Math"/>
          </w:rPr>
          <m:t>e</m:t>
        </m:r>
        <m:r>
          <m:rPr>
            <m:sty m:val="p"/>
          </m:rPr>
          <w:rPr>
            <w:rFonts w:ascii="Cambria Math" w:hAnsi="Cambria Math"/>
          </w:rPr>
          <m:t xml:space="preserve">&lt;0,80(1+α) </m:t>
        </m:r>
        <w:bookmarkStart w:id="1229" w:name="_Hlk155363394"/>
        <m:sSub>
          <m:sSubPr>
            <m:ctrlPr>
              <w:rPr>
                <w:rFonts w:ascii="Cambria Math" w:hAnsi="Cambria Math"/>
              </w:rPr>
            </m:ctrlPr>
          </m:sSubPr>
          <m:e>
            <m:r>
              <w:rPr>
                <w:rFonts w:ascii="Cambria Math" w:hAnsi="Cambria Math"/>
              </w:rPr>
              <m:t>M</m:t>
            </m:r>
          </m:e>
          <m:sub>
            <m:r>
              <w:rPr>
                <w:rFonts w:ascii="Cambria Math" w:hAnsi="Cambria Math"/>
                <w:vertAlign w:val="subscript"/>
              </w:rPr>
              <m:t>pl</m:t>
            </m:r>
            <m:r>
              <m:rPr>
                <m:sty m:val="p"/>
              </m:rPr>
              <w:rPr>
                <w:rFonts w:ascii="Cambria Math" w:hAnsi="Cambria Math"/>
                <w:vertAlign w:val="subscript"/>
              </w:rPr>
              <m:t>,</m:t>
            </m:r>
            <m:r>
              <w:rPr>
                <w:rFonts w:ascii="Cambria Math" w:hAnsi="Cambria Math"/>
                <w:vertAlign w:val="subscript"/>
              </w:rPr>
              <m:t>link</m:t>
            </m:r>
          </m:sub>
        </m:sSub>
        <m:r>
          <m:rPr>
            <m:sty m:val="p"/>
          </m:rPr>
          <w:rPr>
            <w:rFonts w:ascii="Cambria Math" w:hAnsi="Cambria Math"/>
            <w:vertAlign w:val="subscript"/>
          </w:rPr>
          <m:t xml:space="preserve"> </m:t>
        </m:r>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r>
              <w:rPr>
                <w:rFonts w:ascii="Cambria Math" w:hAnsi="Cambria Math"/>
                <w:vertAlign w:val="subscript"/>
              </w:rPr>
              <m:t>pl</m:t>
            </m:r>
            <m:r>
              <m:rPr>
                <m:sty m:val="p"/>
              </m:rPr>
              <w:rPr>
                <w:rFonts w:ascii="Cambria Math" w:hAnsi="Cambria Math"/>
                <w:vertAlign w:val="subscript"/>
              </w:rPr>
              <m:t>,</m:t>
            </m:r>
            <m:r>
              <w:rPr>
                <w:rFonts w:ascii="Cambria Math" w:hAnsi="Cambria Math"/>
                <w:vertAlign w:val="subscript"/>
              </w:rPr>
              <m:t>link</m:t>
            </m:r>
          </m:sub>
        </m:sSub>
      </m:oMath>
      <w:bookmarkEnd w:id="1229"/>
      <w:r w:rsidRPr="003C3148">
        <w:rPr>
          <w:vertAlign w:val="subscript"/>
        </w:rPr>
        <w:t xml:space="preserve"> </w:t>
      </w:r>
      <w:r w:rsidRPr="003C3148">
        <w:t>,</w:t>
      </w:r>
      <w:r w:rsidRPr="003C3148">
        <w:rPr>
          <w:vertAlign w:val="subscript"/>
        </w:rPr>
        <w:t xml:space="preserve"> </w:t>
      </w:r>
      <w:r w:rsidRPr="003C3148">
        <w:t xml:space="preserve"> bara disipativă este scurtă;</w:t>
      </w:r>
    </w:p>
    <w:p w14:paraId="542770F4" w14:textId="4E31C52C" w:rsidR="003C3148" w:rsidRPr="003C3148" w:rsidRDefault="003C3148" w:rsidP="003C3148">
      <w:pPr>
        <w:pStyle w:val="a"/>
      </w:pPr>
      <w:r w:rsidRPr="003C3148">
        <w:t xml:space="preserve">dacă </w:t>
      </w:r>
      <m:oMath>
        <m:r>
          <w:rPr>
            <w:rFonts w:ascii="Cambria Math" w:hAnsi="Cambria Math"/>
          </w:rPr>
          <m:t>e</m:t>
        </m:r>
        <m:r>
          <m:rPr>
            <m:sty m:val="p"/>
          </m:rPr>
          <w:rPr>
            <w:rFonts w:ascii="Cambria Math" w:hAnsi="Cambria Math"/>
          </w:rPr>
          <m:t xml:space="preserve">&gt;1,50(1+α)  </m:t>
        </m:r>
        <m:sSub>
          <m:sSubPr>
            <m:ctrlPr>
              <w:rPr>
                <w:rFonts w:ascii="Cambria Math" w:hAnsi="Cambria Math"/>
              </w:rPr>
            </m:ctrlPr>
          </m:sSubPr>
          <m:e>
            <m:r>
              <w:rPr>
                <w:rFonts w:ascii="Cambria Math" w:hAnsi="Cambria Math"/>
              </w:rPr>
              <m:t>M</m:t>
            </m:r>
          </m:e>
          <m:sub>
            <m:r>
              <w:rPr>
                <w:rFonts w:ascii="Cambria Math" w:hAnsi="Cambria Math"/>
                <w:vertAlign w:val="subscript"/>
              </w:rPr>
              <m:t>pl</m:t>
            </m:r>
            <m:r>
              <m:rPr>
                <m:sty m:val="p"/>
              </m:rPr>
              <w:rPr>
                <w:rFonts w:ascii="Cambria Math" w:hAnsi="Cambria Math"/>
                <w:vertAlign w:val="subscript"/>
              </w:rPr>
              <m:t>,</m:t>
            </m:r>
            <m:r>
              <w:rPr>
                <w:rFonts w:ascii="Cambria Math" w:hAnsi="Cambria Math"/>
                <w:vertAlign w:val="subscript"/>
              </w:rPr>
              <m:t>link</m:t>
            </m:r>
          </m:sub>
        </m:sSub>
        <m:r>
          <m:rPr>
            <m:sty m:val="p"/>
          </m:rPr>
          <w:rPr>
            <w:rFonts w:ascii="Cambria Math" w:hAnsi="Cambria Math"/>
            <w:vertAlign w:val="subscript"/>
          </w:rPr>
          <m:t xml:space="preserve"> </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vertAlign w:val="subscript"/>
              </w:rPr>
              <m:t>pl</m:t>
            </m:r>
            <m:r>
              <m:rPr>
                <m:sty m:val="p"/>
              </m:rPr>
              <w:rPr>
                <w:rFonts w:ascii="Cambria Math" w:hAnsi="Cambria Math"/>
                <w:vertAlign w:val="subscript"/>
              </w:rPr>
              <m:t>,</m:t>
            </m:r>
            <m:r>
              <w:rPr>
                <w:rFonts w:ascii="Cambria Math" w:hAnsi="Cambria Math"/>
                <w:vertAlign w:val="subscript"/>
              </w:rPr>
              <m:t>link</m:t>
            </m:r>
          </m:sub>
        </m:sSub>
      </m:oMath>
      <w:r w:rsidRPr="003C3148">
        <w:t>, bara disipativă este lungă;</w:t>
      </w:r>
    </w:p>
    <w:p w14:paraId="082517B6" w14:textId="77777777" w:rsidR="003C3148" w:rsidRPr="003C3148" w:rsidRDefault="003C3148" w:rsidP="003C3148">
      <w:pPr>
        <w:pStyle w:val="a"/>
      </w:pPr>
      <w:r w:rsidRPr="003C3148">
        <w:t xml:space="preserve">dacă </w:t>
      </w:r>
      <m:oMath>
        <m:r>
          <m:rPr>
            <m:sty m:val="p"/>
          </m:rPr>
          <w:rPr>
            <w:rFonts w:ascii="Cambria Math" w:hAnsi="Cambria Math"/>
          </w:rPr>
          <m:t xml:space="preserve">1,50(1+α) </m:t>
        </m:r>
        <m:sSub>
          <m:sSubPr>
            <m:ctrlPr>
              <w:rPr>
                <w:rFonts w:ascii="Cambria Math" w:hAnsi="Cambria Math"/>
              </w:rPr>
            </m:ctrlPr>
          </m:sSubPr>
          <m:e>
            <m:r>
              <w:rPr>
                <w:rFonts w:ascii="Cambria Math" w:hAnsi="Cambria Math"/>
              </w:rPr>
              <m:t>M</m:t>
            </m:r>
          </m:e>
          <m:sub>
            <m:r>
              <w:rPr>
                <w:rFonts w:ascii="Cambria Math" w:hAnsi="Cambria Math"/>
                <w:vertAlign w:val="subscript"/>
              </w:rPr>
              <m:t>pl</m:t>
            </m:r>
            <m:r>
              <m:rPr>
                <m:sty m:val="p"/>
              </m:rPr>
              <w:rPr>
                <w:rFonts w:ascii="Cambria Math" w:hAnsi="Cambria Math"/>
                <w:vertAlign w:val="subscript"/>
              </w:rPr>
              <m:t>,</m:t>
            </m:r>
            <m:r>
              <w:rPr>
                <w:rFonts w:ascii="Cambria Math" w:hAnsi="Cambria Math"/>
                <w:vertAlign w:val="subscript"/>
              </w:rPr>
              <m:t>link</m:t>
            </m:r>
          </m:sub>
        </m:sSub>
        <m:r>
          <m:rPr>
            <m:sty m:val="p"/>
          </m:rPr>
          <w:rPr>
            <w:rFonts w:ascii="Cambria Math" w:hAnsi="Cambria Math"/>
            <w:vertAlign w:val="subscript"/>
          </w:rPr>
          <m:t xml:space="preserve"> </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vertAlign w:val="subscript"/>
              </w:rPr>
              <m:t>pl</m:t>
            </m:r>
            <m:r>
              <m:rPr>
                <m:sty m:val="p"/>
              </m:rPr>
              <w:rPr>
                <w:rFonts w:ascii="Cambria Math" w:hAnsi="Cambria Math"/>
                <w:vertAlign w:val="subscript"/>
              </w:rPr>
              <m:t>,</m:t>
            </m:r>
            <m:r>
              <w:rPr>
                <w:rFonts w:ascii="Cambria Math" w:hAnsi="Cambria Math"/>
                <w:vertAlign w:val="subscript"/>
              </w:rPr>
              <m:t>link</m:t>
            </m:r>
          </m:sub>
        </m:sSub>
        <m:r>
          <m:rPr>
            <m:sty m:val="p"/>
          </m:rPr>
          <w:rPr>
            <w:rFonts w:ascii="Cambria Math" w:hAnsi="Cambria Math"/>
          </w:rPr>
          <m:t>≥</m:t>
        </m:r>
        <m:r>
          <w:rPr>
            <w:rFonts w:ascii="Cambria Math" w:hAnsi="Cambria Math"/>
          </w:rPr>
          <m:t>e</m:t>
        </m:r>
        <m:r>
          <m:rPr>
            <m:sty m:val="p"/>
          </m:rPr>
          <w:rPr>
            <w:rFonts w:ascii="Cambria Math" w:hAnsi="Cambria Math"/>
          </w:rPr>
          <m:t xml:space="preserve">≥0,80(1+α)  </m:t>
        </m:r>
        <m:sSub>
          <m:sSubPr>
            <m:ctrlPr>
              <w:rPr>
                <w:rFonts w:ascii="Cambria Math" w:hAnsi="Cambria Math"/>
              </w:rPr>
            </m:ctrlPr>
          </m:sSubPr>
          <m:e>
            <m:r>
              <w:rPr>
                <w:rFonts w:ascii="Cambria Math" w:hAnsi="Cambria Math"/>
              </w:rPr>
              <m:t>M</m:t>
            </m:r>
          </m:e>
          <m:sub>
            <m:r>
              <w:rPr>
                <w:rFonts w:ascii="Cambria Math" w:hAnsi="Cambria Math"/>
                <w:vertAlign w:val="subscript"/>
              </w:rPr>
              <m:t>pl</m:t>
            </m:r>
            <m:r>
              <m:rPr>
                <m:sty m:val="p"/>
              </m:rPr>
              <w:rPr>
                <w:rFonts w:ascii="Cambria Math" w:hAnsi="Cambria Math"/>
                <w:vertAlign w:val="subscript"/>
              </w:rPr>
              <m:t>,</m:t>
            </m:r>
            <m:r>
              <w:rPr>
                <w:rFonts w:ascii="Cambria Math" w:hAnsi="Cambria Math"/>
                <w:vertAlign w:val="subscript"/>
              </w:rPr>
              <m:t>link</m:t>
            </m:r>
          </m:sub>
        </m:sSub>
        <m:r>
          <m:rPr>
            <m:sty m:val="p"/>
          </m:rPr>
          <w:rPr>
            <w:rFonts w:ascii="Cambria Math" w:hAnsi="Cambria Math"/>
            <w:vertAlign w:val="subscript"/>
          </w:rPr>
          <m:t xml:space="preserve"> </m:t>
        </m:r>
        <m:r>
          <m:rPr>
            <m:sty m:val="p"/>
          </m:rPr>
          <w:rPr>
            <w:rFonts w:ascii="Cambria Math" w:hAnsi="Cambria Math"/>
          </w:rPr>
          <m:t xml:space="preserve">/ </m:t>
        </m:r>
        <m:sSub>
          <m:sSubPr>
            <m:ctrlPr>
              <w:rPr>
                <w:rFonts w:ascii="Cambria Math" w:hAnsi="Cambria Math"/>
              </w:rPr>
            </m:ctrlPr>
          </m:sSubPr>
          <m:e>
            <m:r>
              <w:rPr>
                <w:rFonts w:ascii="Cambria Math" w:hAnsi="Cambria Math"/>
              </w:rPr>
              <m:t>V</m:t>
            </m:r>
          </m:e>
          <m:sub>
            <m:r>
              <w:rPr>
                <w:rFonts w:ascii="Cambria Math" w:hAnsi="Cambria Math"/>
                <w:vertAlign w:val="subscript"/>
              </w:rPr>
              <m:t>pl</m:t>
            </m:r>
            <m:r>
              <m:rPr>
                <m:sty m:val="p"/>
              </m:rPr>
              <w:rPr>
                <w:rFonts w:ascii="Cambria Math" w:hAnsi="Cambria Math"/>
                <w:vertAlign w:val="subscript"/>
              </w:rPr>
              <m:t>,</m:t>
            </m:r>
            <m:r>
              <w:rPr>
                <w:rFonts w:ascii="Cambria Math" w:hAnsi="Cambria Math"/>
                <w:vertAlign w:val="subscript"/>
              </w:rPr>
              <m:t>link</m:t>
            </m:r>
          </m:sub>
        </m:sSub>
      </m:oMath>
      <w:r w:rsidRPr="003C3148">
        <w:t>, bara disipativă este intermediară</w:t>
      </w:r>
      <w:r w:rsidRPr="003C3148">
        <w:rPr>
          <w:vertAlign w:val="subscript"/>
        </w:rPr>
        <w:t xml:space="preserve"> .</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tbl>
      <w:tblPr>
        <w:tblW w:w="5000" w:type="pct"/>
        <w:tblLook w:val="04A0" w:firstRow="1" w:lastRow="0" w:firstColumn="1" w:lastColumn="0" w:noHBand="0" w:noVBand="1"/>
      </w:tblPr>
      <w:tblGrid>
        <w:gridCol w:w="1253"/>
        <w:gridCol w:w="5851"/>
        <w:gridCol w:w="1254"/>
      </w:tblGrid>
      <w:tr w:rsidR="003C3148" w:rsidRPr="003C3148" w14:paraId="53E74976" w14:textId="77777777" w:rsidTr="009367A9">
        <w:trPr>
          <w:trHeight w:val="823"/>
        </w:trPr>
        <w:tc>
          <w:tcPr>
            <w:tcW w:w="750" w:type="pct"/>
            <w:vAlign w:val="center"/>
          </w:tcPr>
          <w:p w14:paraId="120B5725" w14:textId="77777777" w:rsidR="003C3148" w:rsidRPr="003C3148" w:rsidRDefault="003C3148" w:rsidP="009367A9">
            <w:pPr>
              <w:rPr>
                <w:lang w:eastAsia="zh-TW"/>
              </w:rPr>
            </w:pPr>
          </w:p>
        </w:tc>
        <w:tc>
          <w:tcPr>
            <w:tcW w:w="3500" w:type="pct"/>
            <w:vAlign w:val="center"/>
            <w:hideMark/>
          </w:tcPr>
          <w:p w14:paraId="581AD87E" w14:textId="77777777" w:rsidR="003C3148" w:rsidRPr="003C3148" w:rsidRDefault="003C3148" w:rsidP="009367A9">
            <m:oMath>
              <m:r>
                <w:rPr>
                  <w:rFonts w:ascii="Cambria Math" w:hAnsi="Cambria Math"/>
                </w:rPr>
                <m:t xml:space="preserve">α= </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Ed,A</m:t>
                          </m:r>
                        </m:sub>
                      </m:sSub>
                    </m:e>
                  </m:d>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Ed,B</m:t>
                          </m:r>
                        </m:sub>
                      </m:sSub>
                    </m:e>
                  </m:d>
                </m:den>
              </m:f>
            </m:oMath>
            <w:r w:rsidRPr="003C3148">
              <w:t xml:space="preserve">  </w:t>
            </w:r>
          </w:p>
        </w:tc>
        <w:tc>
          <w:tcPr>
            <w:tcW w:w="750" w:type="pct"/>
            <w:vAlign w:val="center"/>
          </w:tcPr>
          <w:p w14:paraId="18F04081" w14:textId="77777777" w:rsidR="003C3148" w:rsidRPr="003C3148" w:rsidRDefault="003C3148" w:rsidP="00DB3A3B">
            <w:pPr>
              <w:pStyle w:val="Ecuatia"/>
            </w:pPr>
            <w:r w:rsidRPr="003C3148">
              <w:t xml:space="preserve"> </w:t>
            </w:r>
          </w:p>
        </w:tc>
      </w:tr>
    </w:tbl>
    <w:p w14:paraId="6AFA2156" w14:textId="2BE380C9" w:rsidR="003C3148" w:rsidRPr="003C3148" w:rsidRDefault="003C3148" w:rsidP="003C3148">
      <w:pPr>
        <w:pStyle w:val="Notatii"/>
      </w:pPr>
      <w:r w:rsidRPr="003C3148">
        <w:rPr>
          <w:bCs/>
          <w:iCs/>
        </w:rPr>
        <w:t>unde</w:t>
      </w:r>
      <w:r w:rsidRPr="003C3148">
        <w:rPr>
          <w:bCs/>
          <w:i/>
        </w:rPr>
        <w:t xml:space="preserve"> </w:t>
      </w:r>
      <m:oMath>
        <m:sSub>
          <m:sSubPr>
            <m:ctrlPr>
              <w:rPr>
                <w:rFonts w:ascii="Cambria Math" w:hAnsi="Cambria Math"/>
                <w:bCs/>
                <w:i/>
              </w:rPr>
            </m:ctrlPr>
          </m:sSubPr>
          <m:e>
            <m:r>
              <w:rPr>
                <w:rFonts w:ascii="Cambria Math" w:hAnsi="Cambria Math"/>
              </w:rPr>
              <m:t>M</m:t>
            </m:r>
          </m:e>
          <m:sub>
            <m:r>
              <w:rPr>
                <w:rFonts w:ascii="Cambria Math" w:hAnsi="Cambria Math"/>
                <w:vertAlign w:val="subscript"/>
              </w:rPr>
              <m:t>Ed,A</m:t>
            </m:r>
          </m:sub>
        </m:sSub>
      </m:oMath>
      <w:r w:rsidRPr="003C3148">
        <w:rPr>
          <w:bCs/>
        </w:rPr>
        <w:t xml:space="preserve"> și </w:t>
      </w:r>
      <w:r w:rsidRPr="003C3148">
        <w:rPr>
          <w:bCs/>
          <w:i/>
        </w:rPr>
        <w:t xml:space="preserve"> </w:t>
      </w:r>
      <m:oMath>
        <m:sSub>
          <m:sSubPr>
            <m:ctrlPr>
              <w:rPr>
                <w:rFonts w:ascii="Cambria Math" w:hAnsi="Cambria Math"/>
                <w:bCs/>
                <w:i/>
              </w:rPr>
            </m:ctrlPr>
          </m:sSubPr>
          <m:e>
            <m:r>
              <w:rPr>
                <w:rFonts w:ascii="Cambria Math" w:hAnsi="Cambria Math"/>
              </w:rPr>
              <m:t>M</m:t>
            </m:r>
          </m:e>
          <m:sub>
            <m:r>
              <w:rPr>
                <w:rFonts w:ascii="Cambria Math" w:hAnsi="Cambria Math"/>
                <w:vertAlign w:val="subscript"/>
              </w:rPr>
              <m:t>Ed,B</m:t>
            </m:r>
          </m:sub>
        </m:sSub>
      </m:oMath>
      <w:r w:rsidRPr="003C3148">
        <w:t>sunt valorile de proiectare ale momentelor încovoietoare la capetele barei disipative, în gruparea de încărcări care include ac</w:t>
      </w:r>
      <w:proofErr w:type="spellStart"/>
      <w:r w:rsidR="00C86317">
        <w:t>ț</w:t>
      </w:r>
      <w:r w:rsidRPr="003C3148">
        <w:t>iunea</w:t>
      </w:r>
      <w:proofErr w:type="spellEnd"/>
      <w:r w:rsidRPr="003C3148">
        <w:t xml:space="preserve"> seismică, cu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Ed,A</m:t>
                </m:r>
              </m:sub>
            </m:sSub>
          </m:e>
        </m:d>
        <m:r>
          <w:rPr>
            <w:rFonts w:ascii="Cambria Math" w:hAnsi="Cambria Math"/>
          </w:rPr>
          <m:t xml:space="preserve">&lt;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Ed,B</m:t>
                </m:r>
              </m:sub>
            </m:sSub>
          </m:e>
        </m:d>
      </m:oMath>
      <w:r w:rsidRPr="003C3148">
        <w:t>.</w:t>
      </w:r>
    </w:p>
    <w:tbl>
      <w:tblPr>
        <w:tblStyle w:val="TableGrid"/>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tblGrid>
      <w:tr w:rsidR="003C3148" w:rsidRPr="003C3148" w14:paraId="0F635058" w14:textId="77777777" w:rsidTr="009367A9">
        <w:tc>
          <w:tcPr>
            <w:tcW w:w="8217" w:type="dxa"/>
            <w:vAlign w:val="center"/>
          </w:tcPr>
          <w:p w14:paraId="18DDC88C" w14:textId="77777777" w:rsidR="003C3148" w:rsidRPr="003C3148" w:rsidRDefault="003C3148" w:rsidP="009367A9">
            <w:pPr>
              <w:jc w:val="center"/>
              <w:rPr>
                <w:lang w:val="ro-RO"/>
              </w:rPr>
            </w:pPr>
            <w:r w:rsidRPr="003C3148">
              <w:rPr>
                <w:noProof/>
              </w:rPr>
              <w:drawing>
                <wp:inline distT="0" distB="0" distL="0" distR="0" wp14:anchorId="01CA0B75" wp14:editId="3F262A0C">
                  <wp:extent cx="1953949" cy="1080000"/>
                  <wp:effectExtent l="0" t="0" r="8255" b="6350"/>
                  <wp:docPr id="1877076230" name="Picture 1877076230" descr="A diagram of angles and angles of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ngles and angles of a triangle&#10;&#10;Description automatically generated with medium confidence"/>
                          <pic:cNvPicPr/>
                        </pic:nvPicPr>
                        <pic:blipFill rotWithShape="1">
                          <a:blip r:embed="rId64"/>
                          <a:srcRect r="54514" b="56975"/>
                          <a:stretch/>
                        </pic:blipFill>
                        <pic:spPr bwMode="auto">
                          <a:xfrm>
                            <a:off x="0" y="0"/>
                            <a:ext cx="1953949" cy="1080000"/>
                          </a:xfrm>
                          <a:prstGeom prst="rect">
                            <a:avLst/>
                          </a:prstGeom>
                          <a:ln>
                            <a:noFill/>
                          </a:ln>
                          <a:extLst>
                            <a:ext uri="{53640926-AAD7-44D8-BBD7-CCE9431645EC}">
                              <a14:shadowObscured xmlns:a14="http://schemas.microsoft.com/office/drawing/2010/main"/>
                            </a:ext>
                          </a:extLst>
                        </pic:spPr>
                      </pic:pic>
                    </a:graphicData>
                  </a:graphic>
                </wp:inline>
              </w:drawing>
            </w:r>
            <w:r w:rsidRPr="003C3148">
              <w:rPr>
                <w:lang w:val="ro-RO"/>
              </w:rPr>
              <w:t xml:space="preserve">       </w:t>
            </w:r>
            <w:r w:rsidRPr="003C3148">
              <w:rPr>
                <w:noProof/>
              </w:rPr>
              <w:drawing>
                <wp:inline distT="0" distB="0" distL="0" distR="0" wp14:anchorId="3627DE16" wp14:editId="327FC6AA">
                  <wp:extent cx="1926604" cy="1080000"/>
                  <wp:effectExtent l="0" t="0" r="0" b="6350"/>
                  <wp:docPr id="1435671336" name="Picture 1435671336" descr="A diagram of angles and angles of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diagram of angles and angles of a triangle&#10;&#10;Description automatically generated with medium confidence"/>
                          <pic:cNvPicPr/>
                        </pic:nvPicPr>
                        <pic:blipFill rotWithShape="1">
                          <a:blip r:embed="rId64"/>
                          <a:srcRect l="55150" b="56975"/>
                          <a:stretch/>
                        </pic:blipFill>
                        <pic:spPr bwMode="auto">
                          <a:xfrm>
                            <a:off x="0" y="0"/>
                            <a:ext cx="1926604"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3C3148" w:rsidRPr="003C3148" w14:paraId="63B9BD24" w14:textId="77777777" w:rsidTr="009367A9">
        <w:tc>
          <w:tcPr>
            <w:tcW w:w="8217" w:type="dxa"/>
            <w:vAlign w:val="center"/>
          </w:tcPr>
          <w:p w14:paraId="700DFD42" w14:textId="77777777" w:rsidR="003C3148" w:rsidRPr="003C3148" w:rsidRDefault="003C3148" w:rsidP="009367A9">
            <w:pPr>
              <w:pStyle w:val="ListParagraph"/>
              <w:jc w:val="center"/>
              <w:rPr>
                <w:lang w:val="ro-RO" w:eastAsia="en-US"/>
              </w:rPr>
            </w:pPr>
            <w:r w:rsidRPr="003C3148">
              <w:rPr>
                <w:lang w:val="ro-RO" w:eastAsia="en-US"/>
              </w:rPr>
              <w:t>a)                                        b)</w:t>
            </w:r>
          </w:p>
        </w:tc>
      </w:tr>
      <w:tr w:rsidR="003C3148" w:rsidRPr="003C3148" w14:paraId="1BA9F743" w14:textId="77777777" w:rsidTr="009367A9">
        <w:tc>
          <w:tcPr>
            <w:tcW w:w="8217" w:type="dxa"/>
            <w:vAlign w:val="center"/>
          </w:tcPr>
          <w:p w14:paraId="679A0B22" w14:textId="77777777" w:rsidR="003C3148" w:rsidRPr="003C3148" w:rsidRDefault="003C3148" w:rsidP="009367A9">
            <w:pPr>
              <w:jc w:val="center"/>
              <w:rPr>
                <w:lang w:val="ro-RO"/>
              </w:rPr>
            </w:pPr>
            <w:r w:rsidRPr="003C3148">
              <w:rPr>
                <w:noProof/>
              </w:rPr>
              <w:drawing>
                <wp:inline distT="0" distB="0" distL="0" distR="0" wp14:anchorId="6AF524F9" wp14:editId="59984DA8">
                  <wp:extent cx="1912880" cy="1080000"/>
                  <wp:effectExtent l="0" t="0" r="0" b="6350"/>
                  <wp:docPr id="855984820" name="Picture 855984820" descr="A diagram of angles and angles of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ngles and angles of a triangle&#10;&#10;Description automatically generated with medium confidence"/>
                          <pic:cNvPicPr/>
                        </pic:nvPicPr>
                        <pic:blipFill rotWithShape="1">
                          <a:blip r:embed="rId64"/>
                          <a:srcRect t="56702" r="55186"/>
                          <a:stretch/>
                        </pic:blipFill>
                        <pic:spPr bwMode="auto">
                          <a:xfrm>
                            <a:off x="0" y="0"/>
                            <a:ext cx="1912880" cy="1080000"/>
                          </a:xfrm>
                          <a:prstGeom prst="rect">
                            <a:avLst/>
                          </a:prstGeom>
                          <a:ln>
                            <a:noFill/>
                          </a:ln>
                          <a:extLst>
                            <a:ext uri="{53640926-AAD7-44D8-BBD7-CCE9431645EC}">
                              <a14:shadowObscured xmlns:a14="http://schemas.microsoft.com/office/drawing/2010/main"/>
                            </a:ext>
                          </a:extLst>
                        </pic:spPr>
                      </pic:pic>
                    </a:graphicData>
                  </a:graphic>
                </wp:inline>
              </w:drawing>
            </w:r>
            <w:r w:rsidRPr="003C3148">
              <w:rPr>
                <w:lang w:val="ro-RO"/>
              </w:rPr>
              <w:t xml:space="preserve">         </w:t>
            </w:r>
            <w:r w:rsidRPr="003C3148">
              <w:rPr>
                <w:noProof/>
              </w:rPr>
              <w:drawing>
                <wp:inline distT="0" distB="0" distL="0" distR="0" wp14:anchorId="42E800C5" wp14:editId="59725E21">
                  <wp:extent cx="1992986" cy="1080000"/>
                  <wp:effectExtent l="0" t="0" r="7620" b="6350"/>
                  <wp:docPr id="369894668" name="Picture 369894668" descr="A diagram of angles and angles of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agram of angles and angles of a triangle&#10;&#10;Description automatically generated with medium confidence"/>
                          <pic:cNvPicPr/>
                        </pic:nvPicPr>
                        <pic:blipFill rotWithShape="1">
                          <a:blip r:embed="rId64"/>
                          <a:srcRect l="53310" t="56702"/>
                          <a:stretch/>
                        </pic:blipFill>
                        <pic:spPr bwMode="auto">
                          <a:xfrm>
                            <a:off x="0" y="0"/>
                            <a:ext cx="1992986"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3C3148" w:rsidRPr="003C3148" w14:paraId="522A9A7D" w14:textId="77777777" w:rsidTr="009367A9">
        <w:tc>
          <w:tcPr>
            <w:tcW w:w="8217" w:type="dxa"/>
            <w:vAlign w:val="center"/>
          </w:tcPr>
          <w:p w14:paraId="627F8BFF" w14:textId="77777777" w:rsidR="003C3148" w:rsidRPr="003C3148" w:rsidRDefault="003C3148" w:rsidP="009367A9">
            <w:pPr>
              <w:jc w:val="center"/>
              <w:rPr>
                <w:lang w:val="ro-RO" w:eastAsia="en-US"/>
              </w:rPr>
            </w:pPr>
            <w:r w:rsidRPr="003C3148">
              <w:rPr>
                <w:lang w:val="ro-RO"/>
              </w:rPr>
              <w:t>c)                                            d)</w:t>
            </w:r>
          </w:p>
        </w:tc>
      </w:tr>
    </w:tbl>
    <w:p w14:paraId="477599FB" w14:textId="4091FCF4" w:rsidR="003C3148" w:rsidRPr="003C3148" w:rsidRDefault="003C3148" w:rsidP="00DB3A3B">
      <w:pPr>
        <w:pStyle w:val="Figura"/>
        <w:spacing w:before="0" w:after="120"/>
      </w:pPr>
      <w:bookmarkStart w:id="1230" w:name="_Toc361223503"/>
      <w:bookmarkStart w:id="1231" w:name="_Ref151191190"/>
      <w:bookmarkStart w:id="1232" w:name="_Ref151136334"/>
      <w:bookmarkStart w:id="1233" w:name="_Ref320617349"/>
      <w:r w:rsidRPr="003C3148">
        <w:t>Configura</w:t>
      </w:r>
      <w:r w:rsidR="00C86317">
        <w:t>ț</w:t>
      </w:r>
      <w:r w:rsidRPr="003C3148">
        <w:t xml:space="preserve">ii de cadre </w:t>
      </w:r>
      <w:proofErr w:type="spellStart"/>
      <w:r w:rsidRPr="003C3148">
        <w:t>contravântuite</w:t>
      </w:r>
      <w:proofErr w:type="spellEnd"/>
      <w:r w:rsidRPr="003C3148">
        <w:t xml:space="preserve"> excentric cu momente egale la capetele barei disipative (a) sau momente inegale la capetele barei disipative (b , c  și d)</w:t>
      </w:r>
      <w:bookmarkEnd w:id="1230"/>
      <w:bookmarkEnd w:id="1231"/>
      <w:bookmarkEnd w:id="1232"/>
      <w:r w:rsidRPr="003C3148">
        <w:t>, reprezentări exemplificative</w:t>
      </w:r>
    </w:p>
    <w:bookmarkEnd w:id="1233"/>
    <w:p w14:paraId="05A11398" w14:textId="5E6F8788" w:rsidR="003C3148" w:rsidRPr="003C3148" w:rsidRDefault="003C3148" w:rsidP="003C3148">
      <w:pPr>
        <w:pStyle w:val="Paragraf"/>
      </w:pPr>
      <w:r w:rsidRPr="003C3148">
        <w:t xml:space="preserve">Unghiul de rotire </w:t>
      </w:r>
      <w:proofErr w:type="spellStart"/>
      <w:r w:rsidRPr="003C3148">
        <w:t>inelastică</w:t>
      </w:r>
      <w:proofErr w:type="spellEnd"/>
      <w:r w:rsidRPr="003C3148">
        <w:t xml:space="preserve"> al barei disipative, </w:t>
      </w:r>
      <m:oMath>
        <m:r>
          <w:rPr>
            <w:rFonts w:ascii="Cambria Math" w:hAnsi="Cambria Math"/>
          </w:rPr>
          <m:t>θ</m:t>
        </m:r>
        <m:r>
          <w:rPr>
            <w:rFonts w:ascii="Cambria Math" w:hAnsi="Cambria Math"/>
            <w:vertAlign w:val="subscript"/>
          </w:rPr>
          <m:t>p</m:t>
        </m:r>
      </m:oMath>
      <w:r w:rsidRPr="003C3148">
        <w:rPr>
          <w:iCs/>
          <w:vertAlign w:val="subscript"/>
        </w:rPr>
        <w:t>,</w:t>
      </w:r>
      <w:r w:rsidRPr="003C3148">
        <w:t xml:space="preserve"> format între bara disipativă și elementul din afara acesteia, conform semnifica</w:t>
      </w:r>
      <w:r w:rsidR="00C86317">
        <w:t>ț</w:t>
      </w:r>
      <w:r w:rsidRPr="003C3148">
        <w:t xml:space="preserve">iei din </w:t>
      </w:r>
      <w:r w:rsidRPr="009D6161">
        <w:rPr>
          <w:rStyle w:val="Mylink"/>
        </w:rPr>
        <w:fldChar w:fldCharType="begin"/>
      </w:r>
      <w:r w:rsidR="009D6161" w:rsidRPr="009D6161">
        <w:rPr>
          <w:rStyle w:val="Mylink"/>
        </w:rPr>
        <w:instrText>REF _Ref151191190 \r \* CHARFORMAT \h</w:instrText>
      </w:r>
      <w:r w:rsidRPr="009D6161">
        <w:rPr>
          <w:rStyle w:val="Mylink"/>
        </w:rPr>
      </w:r>
      <w:r w:rsidRPr="009D6161">
        <w:rPr>
          <w:rStyle w:val="Mylink"/>
        </w:rPr>
        <w:fldChar w:fldCharType="separate"/>
      </w:r>
      <w:r w:rsidR="009464BD">
        <w:rPr>
          <w:rStyle w:val="Mylink"/>
        </w:rPr>
        <w:t>Figura 6.10</w:t>
      </w:r>
      <w:r w:rsidRPr="009D6161">
        <w:rPr>
          <w:rStyle w:val="Mylink"/>
        </w:rPr>
        <w:fldChar w:fldCharType="end"/>
      </w:r>
      <w:r w:rsidRPr="003C3148">
        <w:t xml:space="preserve">, rezultat în urma unui calcul neliniar, </w:t>
      </w:r>
      <w:r w:rsidR="00366EAA">
        <w:t>se limitează conform relațiilor</w:t>
      </w:r>
      <w:r w:rsidRPr="003C3148">
        <w:t>:</w:t>
      </w:r>
    </w:p>
    <w:p w14:paraId="0F7966CB" w14:textId="533F28BA" w:rsidR="003C3148" w:rsidRPr="003C3148" w:rsidRDefault="00000000" w:rsidP="003C3148">
      <w:pPr>
        <w:pStyle w:val="a"/>
      </w:pPr>
      <m:oMath>
        <m:sSub>
          <m:sSubPr>
            <m:ctrlPr>
              <w:rPr>
                <w:rFonts w:ascii="Cambria Math" w:hAnsi="Cambria Math"/>
                <w:i/>
              </w:rPr>
            </m:ctrlPr>
          </m:sSubPr>
          <m:e>
            <m:r>
              <w:rPr>
                <w:rFonts w:ascii="Cambria Math" w:hAnsi="Cambria Math"/>
              </w:rPr>
              <m:t>θ</m:t>
            </m:r>
          </m:e>
          <m:sub>
            <m:r>
              <w:rPr>
                <w:rFonts w:ascii="Cambria Math" w:hAnsi="Cambria Math"/>
              </w:rPr>
              <m:t>p</m:t>
            </m:r>
          </m:sub>
        </m:sSub>
        <m:r>
          <w:rPr>
            <w:rFonts w:ascii="Cambria Math" w:hAnsi="Cambria Math"/>
          </w:rPr>
          <m:t xml:space="preserve">≤ 0,08 </m:t>
        </m:r>
        <m:r>
          <m:rPr>
            <m:sty m:val="p"/>
          </m:rPr>
          <w:rPr>
            <w:rFonts w:ascii="Cambria Math" w:hAnsi="Cambria Math"/>
          </w:rPr>
          <m:t>rad</m:t>
        </m:r>
      </m:oMath>
      <w:r w:rsidR="00366EAA">
        <w:t>,</w:t>
      </w:r>
      <w:r w:rsidR="003C3148" w:rsidRPr="003C3148">
        <w:t xml:space="preserve"> pentru barele disipative scurte;</w:t>
      </w:r>
    </w:p>
    <w:p w14:paraId="3F69328B" w14:textId="275B0948" w:rsidR="003C3148" w:rsidRPr="003C3148" w:rsidRDefault="00000000" w:rsidP="003C3148">
      <w:pPr>
        <w:pStyle w:val="a"/>
      </w:pPr>
      <m:oMath>
        <m:sSub>
          <m:sSubPr>
            <m:ctrlPr>
              <w:rPr>
                <w:rFonts w:ascii="Cambria Math" w:hAnsi="Cambria Math"/>
                <w:i/>
              </w:rPr>
            </m:ctrlPr>
          </m:sSubPr>
          <m:e>
            <m:r>
              <w:rPr>
                <w:rFonts w:ascii="Cambria Math" w:hAnsi="Cambria Math"/>
              </w:rPr>
              <m:t>θ</m:t>
            </m:r>
          </m:e>
          <m:sub>
            <m:r>
              <w:rPr>
                <w:rFonts w:ascii="Cambria Math" w:hAnsi="Cambria Math"/>
              </w:rPr>
              <m:t>p</m:t>
            </m:r>
          </m:sub>
        </m:sSub>
        <m:r>
          <w:rPr>
            <w:rFonts w:ascii="Cambria Math" w:hAnsi="Cambria Math"/>
          </w:rPr>
          <m:t xml:space="preserve"> ≤0,02 </m:t>
        </m:r>
        <m:r>
          <m:rPr>
            <m:sty m:val="p"/>
          </m:rPr>
          <w:rPr>
            <w:rFonts w:ascii="Cambria Math" w:hAnsi="Cambria Math"/>
          </w:rPr>
          <m:t>rad</m:t>
        </m:r>
      </m:oMath>
      <w:r w:rsidR="00366EAA">
        <w:t xml:space="preserve">, </w:t>
      </w:r>
      <w:r w:rsidR="003C3148" w:rsidRPr="003C3148">
        <w:t>pentru barele disipative lungi;</w:t>
      </w:r>
    </w:p>
    <w:p w14:paraId="41C4CC32" w14:textId="77777777" w:rsidR="003C3148" w:rsidRPr="003C3148" w:rsidRDefault="00000000" w:rsidP="003C3148">
      <w:pPr>
        <w:pStyle w:val="a"/>
      </w:pPr>
      <m:oMath>
        <m:sSub>
          <m:sSubPr>
            <m:ctrlPr>
              <w:rPr>
                <w:rFonts w:ascii="Cambria Math" w:hAnsi="Cambria Math"/>
                <w:i/>
                <w:iCs/>
              </w:rPr>
            </m:ctrlPr>
          </m:sSubPr>
          <m:e>
            <m:r>
              <w:rPr>
                <w:rFonts w:ascii="Cambria Math" w:hAnsi="Cambria Math"/>
              </w:rPr>
              <m:t>θ</m:t>
            </m:r>
          </m:e>
          <m:sub>
            <m:r>
              <w:rPr>
                <w:rFonts w:ascii="Cambria Math" w:hAnsi="Cambria Math"/>
                <w:vertAlign w:val="subscript"/>
              </w:rPr>
              <m:t>p</m:t>
            </m:r>
          </m:sub>
        </m:sSub>
        <m:r>
          <w:rPr>
            <w:rFonts w:ascii="Cambria Math" w:hAnsi="Cambria Math"/>
          </w:rPr>
          <m:t xml:space="preserve"> </m:t>
        </m:r>
      </m:oMath>
      <w:r w:rsidR="003C3148" w:rsidRPr="003C3148">
        <w:t>va avea o valoare determinată prin interpolare liniară între valorile de mai sus, pentru barele disipative intermediare.</w:t>
      </w:r>
      <w:r w:rsidR="003C3148" w:rsidRPr="003C3148">
        <w:rPr>
          <w:i/>
          <w:color w:val="FFFFFF"/>
          <w:sz w:val="12"/>
          <w:szCs w:val="12"/>
        </w:rPr>
        <w:t xml:space="preserve"> </w:t>
      </w:r>
      <w:r w:rsidR="003C3148" w:rsidRPr="003C3148">
        <w:rPr>
          <w:i/>
          <w:color w:val="FFFFFF"/>
          <w:sz w:val="12"/>
          <w:szCs w:val="12"/>
        </w:rPr>
        <w:fldChar w:fldCharType="begin"/>
      </w:r>
      <w:r w:rsidR="003C3148" w:rsidRPr="003C3148">
        <w:rPr>
          <w:i/>
          <w:color w:val="FFFFFF"/>
          <w:sz w:val="12"/>
          <w:szCs w:val="12"/>
        </w:rPr>
        <w:instrText xml:space="preserve"> LISTNUM \l 1 \s 0 </w:instrText>
      </w:r>
      <w:r w:rsidR="003C3148" w:rsidRPr="003C3148">
        <w:rPr>
          <w:i/>
          <w:color w:val="FFFFFF"/>
          <w:sz w:val="12"/>
          <w:szCs w:val="12"/>
        </w:rPr>
        <w:fldChar w:fldCharType="end"/>
      </w:r>
    </w:p>
    <w:p w14:paraId="35DA81DE" w14:textId="6A7FCD0B" w:rsidR="003C3148" w:rsidRPr="003C3148" w:rsidRDefault="003C3148" w:rsidP="003C3148">
      <w:pPr>
        <w:pStyle w:val="Paragraf"/>
      </w:pPr>
      <w:r w:rsidRPr="003C3148">
        <w:t>La capetele barei disipative, în dreptul contravântuirii, se vor prevedea perechi de rigidizări pe toată înăl</w:t>
      </w:r>
      <w:r w:rsidR="00C86317">
        <w:t>ț</w:t>
      </w:r>
      <w:r w:rsidRPr="003C3148">
        <w:t>imea inimii pe ambele fe</w:t>
      </w:r>
      <w:r w:rsidR="00C86317">
        <w:t>ț</w:t>
      </w:r>
      <w:r w:rsidRPr="003C3148">
        <w:t>e ale acesteia, la distan</w:t>
      </w:r>
      <w:r w:rsidR="00C86317">
        <w:t>ț</w:t>
      </w:r>
      <w:r w:rsidRPr="003C3148">
        <w:t xml:space="preserve">a </w:t>
      </w:r>
      <m:oMath>
        <m:r>
          <w:rPr>
            <w:rFonts w:ascii="Cambria Math" w:hAnsi="Cambria Math"/>
          </w:rPr>
          <m:t>p</m:t>
        </m:r>
      </m:oMath>
      <w:r w:rsidRPr="003C3148">
        <w:rPr>
          <w:i/>
        </w:rPr>
        <w:t xml:space="preserve"> </w:t>
      </w:r>
      <w:r w:rsidRPr="003C3148">
        <w:t>una de cealaltă. Aceste rigidizări trebuie să aibă o lă</w:t>
      </w:r>
      <w:r w:rsidR="00C86317">
        <w:t>ț</w:t>
      </w:r>
      <w:r w:rsidRPr="003C3148">
        <w:t>ime însumată de cel pu</w:t>
      </w:r>
      <w:r w:rsidR="00C86317">
        <w:t>ț</w:t>
      </w:r>
      <w:r w:rsidRPr="003C3148">
        <w:t xml:space="preserve">in </w:t>
      </w:r>
      <m:oMath>
        <m:r>
          <w:rPr>
            <w:rFonts w:ascii="Cambria Math" w:hAnsi="Cambria Math"/>
          </w:rPr>
          <m:t>(b – 2</m:t>
        </m:r>
        <m:sSub>
          <m:sSubPr>
            <m:ctrlPr>
              <w:rPr>
                <w:rFonts w:ascii="Cambria Math" w:hAnsi="Cambria Math"/>
                <w:i/>
              </w:rPr>
            </m:ctrlPr>
          </m:sSubPr>
          <m:e>
            <m:r>
              <w:rPr>
                <w:rFonts w:ascii="Cambria Math" w:hAnsi="Cambria Math"/>
              </w:rPr>
              <m:t>t</m:t>
            </m:r>
          </m:e>
          <m:sub>
            <m:r>
              <w:rPr>
                <w:rFonts w:ascii="Cambria Math" w:hAnsi="Cambria Math"/>
                <w:vertAlign w:val="subscript"/>
              </w:rPr>
              <m:t>w</m:t>
            </m:r>
          </m:sub>
        </m:sSub>
        <m:r>
          <w:rPr>
            <w:rFonts w:ascii="Cambria Math" w:hAnsi="Cambria Math"/>
          </w:rPr>
          <m:t>)</m:t>
        </m:r>
      </m:oMath>
      <w:r w:rsidRPr="003C3148">
        <w:t xml:space="preserve">, grosimea </w:t>
      </w:r>
      <m:oMath>
        <m:sSub>
          <m:sSubPr>
            <m:ctrlPr>
              <w:rPr>
                <w:rFonts w:ascii="Cambria Math" w:hAnsi="Cambria Math"/>
                <w:i/>
              </w:rPr>
            </m:ctrlPr>
          </m:sSubPr>
          <m:e>
            <m:r>
              <w:rPr>
                <w:rFonts w:ascii="Cambria Math" w:hAnsi="Cambria Math"/>
              </w:rPr>
              <m:t>t</m:t>
            </m:r>
          </m:e>
          <m:sub>
            <m:r>
              <w:rPr>
                <w:rFonts w:ascii="Cambria Math" w:hAnsi="Cambria Math"/>
                <w:vertAlign w:val="subscript"/>
              </w:rPr>
              <m:t>st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vertAlign w:val="subscript"/>
              </w:rPr>
              <m:t>w</m:t>
            </m:r>
          </m:sub>
        </m:sSub>
      </m:oMath>
      <w:r w:rsidRPr="003C3148">
        <w:t xml:space="preserve"> sau </w:t>
      </w:r>
      <m:oMath>
        <m:sSub>
          <m:sSubPr>
            <m:ctrlPr>
              <w:rPr>
                <w:rFonts w:ascii="Cambria Math" w:hAnsi="Cambria Math"/>
                <w:i/>
              </w:rPr>
            </m:ctrlPr>
          </m:sSubPr>
          <m:e>
            <m:r>
              <w:rPr>
                <w:rFonts w:ascii="Cambria Math" w:hAnsi="Cambria Math"/>
              </w:rPr>
              <m:t>t</m:t>
            </m:r>
          </m:e>
          <m:sub>
            <m:r>
              <w:rPr>
                <w:rFonts w:ascii="Cambria Math" w:hAnsi="Cambria Math"/>
                <w:vertAlign w:val="subscript"/>
              </w:rPr>
              <m:t>st</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vertAlign w:val="subscript"/>
              </w:rPr>
              <m:t>fd</m:t>
            </m:r>
          </m:sub>
        </m:sSub>
      </m:oMath>
      <w:r w:rsidRPr="003C3148">
        <w:t xml:space="preserve">, atunci când tălpile diagonalei de grosime </w:t>
      </w:r>
      <w:proofErr w:type="spellStart"/>
      <w:r w:rsidRPr="003C3148">
        <w:rPr>
          <w:i/>
        </w:rPr>
        <w:t>t</w:t>
      </w:r>
      <w:r w:rsidRPr="003C3148">
        <w:rPr>
          <w:i/>
          <w:vertAlign w:val="subscript"/>
        </w:rPr>
        <w:t>fd</w:t>
      </w:r>
      <w:proofErr w:type="spellEnd"/>
      <w:r w:rsidRPr="003C3148">
        <w:rPr>
          <w:i/>
        </w:rPr>
        <w:t xml:space="preserve"> </w:t>
      </w:r>
      <w:r w:rsidRPr="003C3148">
        <w:t>sunt în contact cu rigla de cadru, dar cel pu</w:t>
      </w:r>
      <w:r w:rsidR="00C86317">
        <w:t>ț</w:t>
      </w:r>
      <w:r w:rsidRPr="003C3148">
        <w:t>in de</w:t>
      </w:r>
      <w:r w:rsidRPr="003C3148">
        <w:rPr>
          <w:i/>
        </w:rPr>
        <w:t xml:space="preserve"> </w:t>
      </w:r>
      <w:r w:rsidRPr="003C3148">
        <w:rPr>
          <w:iCs/>
        </w:rPr>
        <w:t>10</w:t>
      </w:r>
      <w:r w:rsidRPr="003C3148">
        <w:rPr>
          <w:i/>
        </w:rPr>
        <w:t xml:space="preserve"> </w:t>
      </w:r>
      <w:r w:rsidRPr="003C3148">
        <w:rPr>
          <w:iCs/>
        </w:rPr>
        <w:t>mm</w:t>
      </w:r>
      <w:r w:rsidRPr="003C3148">
        <w:t>. În situa</w:t>
      </w:r>
      <w:r w:rsidR="00C86317">
        <w:t>ț</w:t>
      </w:r>
      <w:r w:rsidRPr="003C3148">
        <w:t xml:space="preserve">ia în care tălpile diagonalei de sunt în contact cu rigla de cadru, sudura de prindere a acestor rigidizări de tălpile </w:t>
      </w:r>
      <w:r w:rsidRPr="003C3148">
        <w:lastRenderedPageBreak/>
        <w:t>grinzii se face cu același tip de sudură și cel pu</w:t>
      </w:r>
      <w:r w:rsidR="00C86317">
        <w:t>ț</w:t>
      </w:r>
      <w:r w:rsidRPr="003C3148">
        <w:t>in aceleași dimensiuni ca și cele ale prinderii dintre tălpile diagonalei de grindă.</w:t>
      </w:r>
    </w:p>
    <w:p w14:paraId="1AB4E41D" w14:textId="536AB92F" w:rsidR="003C3148" w:rsidRPr="003C3148" w:rsidRDefault="003C3148" w:rsidP="003C3148">
      <w:pPr>
        <w:pStyle w:val="Paragraf"/>
      </w:pPr>
      <w:bookmarkStart w:id="1234" w:name="_Ref155363410"/>
      <w:r w:rsidRPr="003C3148">
        <w:t>Barele disipative cu sec</w:t>
      </w:r>
      <w:r w:rsidR="00C86317">
        <w:t>ț</w:t>
      </w:r>
      <w:r w:rsidRPr="003C3148">
        <w:t xml:space="preserve">iuni dublu „T” </w:t>
      </w:r>
      <w:r w:rsidR="0034230D">
        <w:t>se prevăd</w:t>
      </w:r>
      <w:r w:rsidRPr="003C3148">
        <w:t xml:space="preserve"> cu rigidizări pe întreaga înăl</w:t>
      </w:r>
      <w:r w:rsidR="00C86317">
        <w:t>ț</w:t>
      </w:r>
      <w:r w:rsidRPr="003C3148">
        <w:t>ime a inimii, după cum urmează:</w:t>
      </w:r>
      <w:bookmarkEnd w:id="1234"/>
    </w:p>
    <w:p w14:paraId="289FE46F" w14:textId="1B4EC33E" w:rsidR="003C3148" w:rsidRPr="003C3148" w:rsidRDefault="003C3148" w:rsidP="003C3148">
      <w:pPr>
        <w:pStyle w:val="a"/>
      </w:pPr>
      <w:r w:rsidRPr="003C3148">
        <w:t>barele disipative scurte (</w:t>
      </w:r>
      <w:r w:rsidRPr="009D6161">
        <w:rPr>
          <w:rStyle w:val="Mylink"/>
        </w:rPr>
        <w:fldChar w:fldCharType="begin"/>
      </w:r>
      <w:r w:rsidR="009D6161" w:rsidRPr="009D6161">
        <w:rPr>
          <w:rStyle w:val="Mylink"/>
        </w:rPr>
        <w:instrText>REF _Ref151136301 \r \* CHARFORMAT \h</w:instrText>
      </w:r>
      <w:r w:rsidRPr="009D6161">
        <w:rPr>
          <w:rStyle w:val="Mylink"/>
        </w:rPr>
      </w:r>
      <w:r w:rsidRPr="009D6161">
        <w:rPr>
          <w:rStyle w:val="Mylink"/>
        </w:rPr>
        <w:fldChar w:fldCharType="separate"/>
      </w:r>
      <w:r w:rsidR="009464BD">
        <w:rPr>
          <w:rStyle w:val="Mylink"/>
        </w:rPr>
        <w:t>Figura 6.11</w:t>
      </w:r>
      <w:r w:rsidRPr="009D6161">
        <w:rPr>
          <w:rStyle w:val="Mylink"/>
        </w:rPr>
        <w:fldChar w:fldCharType="end"/>
      </w:r>
      <w:r w:rsidRPr="003C3148">
        <w:t>), trebuie să fie prevăzute cu rigidizări intermediare amplasate pe inimă la distan</w:t>
      </w:r>
      <w:r w:rsidR="00C86317">
        <w:t>ț</w:t>
      </w:r>
      <w:r w:rsidRPr="003C3148">
        <w:t xml:space="preserve">e </w:t>
      </w:r>
      <m:oMath>
        <m:r>
          <w:rPr>
            <w:rFonts w:ascii="Cambria Math" w:hAnsi="Cambria Math"/>
          </w:rPr>
          <m:t>a</m:t>
        </m:r>
      </m:oMath>
      <w:r w:rsidRPr="003C3148">
        <w:t xml:space="preserve"> care trebuie să respecte condi</w:t>
      </w:r>
      <w:proofErr w:type="spellStart"/>
      <w:r w:rsidR="00C86317">
        <w:t>ț</w:t>
      </w:r>
      <w:r w:rsidRPr="003C3148">
        <w:t>iile</w:t>
      </w:r>
      <w:proofErr w:type="spellEnd"/>
      <w:r w:rsidRPr="003C3148">
        <w:t>:</w:t>
      </w:r>
    </w:p>
    <w:tbl>
      <w:tblPr>
        <w:tblW w:w="5000" w:type="pct"/>
        <w:tblLook w:val="04A0" w:firstRow="1" w:lastRow="0" w:firstColumn="1" w:lastColumn="0" w:noHBand="0" w:noVBand="1"/>
      </w:tblPr>
      <w:tblGrid>
        <w:gridCol w:w="1253"/>
        <w:gridCol w:w="5851"/>
        <w:gridCol w:w="1254"/>
      </w:tblGrid>
      <w:tr w:rsidR="003C3148" w:rsidRPr="003C3148" w14:paraId="167BF744" w14:textId="77777777" w:rsidTr="009367A9">
        <w:trPr>
          <w:trHeight w:val="523"/>
        </w:trPr>
        <w:tc>
          <w:tcPr>
            <w:tcW w:w="750" w:type="pct"/>
            <w:vAlign w:val="center"/>
          </w:tcPr>
          <w:p w14:paraId="190B3D22" w14:textId="77777777" w:rsidR="003C3148" w:rsidRPr="003C3148" w:rsidRDefault="003C3148" w:rsidP="009367A9">
            <w:pPr>
              <w:rPr>
                <w:i/>
                <w:lang w:eastAsia="zh-TW"/>
              </w:rPr>
            </w:pPr>
          </w:p>
        </w:tc>
        <w:tc>
          <w:tcPr>
            <w:tcW w:w="3500" w:type="pct"/>
            <w:vAlign w:val="center"/>
            <w:hideMark/>
          </w:tcPr>
          <w:p w14:paraId="5F350DC7" w14:textId="77777777" w:rsidR="003C3148" w:rsidRPr="003C3148" w:rsidRDefault="003C3148" w:rsidP="009367A9">
            <m:oMath>
              <m:r>
                <w:rPr>
                  <w:rFonts w:ascii="Cambria Math" w:hAnsi="Cambria Math"/>
                </w:rPr>
                <m:t xml:space="preserve">a≤(30 </m:t>
              </m:r>
              <m:sSub>
                <m:sSubPr>
                  <m:ctrlPr>
                    <w:rPr>
                      <w:rFonts w:ascii="Cambria Math" w:hAnsi="Cambria Math"/>
                      <w:i/>
                    </w:rPr>
                  </m:ctrlPr>
                </m:sSubPr>
                <m:e>
                  <m:r>
                    <w:rPr>
                      <w:rFonts w:ascii="Cambria Math" w:hAnsi="Cambria Math"/>
                    </w:rPr>
                    <m:t>t</m:t>
                  </m:r>
                </m:e>
                <m:sub>
                  <m:r>
                    <w:rPr>
                      <w:rFonts w:ascii="Cambria Math" w:hAnsi="Cambria Math"/>
                      <w:vertAlign w:val="subscript"/>
                    </w:rPr>
                    <m:t>w</m:t>
                  </m:r>
                </m:sub>
              </m:sSub>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w</m:t>
                  </m:r>
                </m:sub>
              </m:sSub>
              <m:r>
                <w:rPr>
                  <w:rFonts w:ascii="Cambria Math" w:hAnsi="Cambria Math"/>
                </w:rPr>
                <m:t>/5)</m:t>
              </m:r>
            </m:oMath>
            <w:r w:rsidRPr="003C3148">
              <w:rPr>
                <w:i/>
              </w:rPr>
              <w:t xml:space="preserve"> </w:t>
            </w:r>
            <w:r w:rsidRPr="003C3148">
              <w:t xml:space="preserve">pentru </w:t>
            </w:r>
            <m:oMath>
              <m:sSub>
                <m:sSubPr>
                  <m:ctrlPr>
                    <w:rPr>
                      <w:rFonts w:ascii="Cambria Math" w:hAnsi="Cambria Math"/>
                      <w:i/>
                    </w:rPr>
                  </m:ctrlPr>
                </m:sSubPr>
                <m:e>
                  <m:r>
                    <w:rPr>
                      <w:rFonts w:ascii="Cambria Math"/>
                    </w:rPr>
                    <m:t>θ</m:t>
                  </m:r>
                </m:e>
                <m:sub>
                  <m:r>
                    <w:rPr>
                      <w:rFonts w:ascii="Cambria Math"/>
                    </w:rPr>
                    <m:t>p</m:t>
                  </m:r>
                </m:sub>
              </m:sSub>
              <m:r>
                <w:rPr>
                  <w:rFonts w:ascii="Cambria Math"/>
                </w:rPr>
                <m:t>=0,08</m:t>
              </m:r>
            </m:oMath>
            <w:r w:rsidRPr="003C3148">
              <w:t xml:space="preserve"> rad</w:t>
            </w:r>
          </w:p>
          <w:p w14:paraId="115E6FA0" w14:textId="34FE3C37" w:rsidR="003C3148" w:rsidRPr="003C3148" w:rsidRDefault="003C3148" w:rsidP="009367A9">
            <m:oMath>
              <m:r>
                <w:rPr>
                  <w:rFonts w:ascii="Cambria Math" w:hAnsi="Cambria Math"/>
                </w:rPr>
                <m:t xml:space="preserve">a≤(52 </m:t>
              </m:r>
              <m:sSub>
                <m:sSubPr>
                  <m:ctrlPr>
                    <w:rPr>
                      <w:rFonts w:ascii="Cambria Math" w:hAnsi="Cambria Math"/>
                      <w:i/>
                    </w:rPr>
                  </m:ctrlPr>
                </m:sSubPr>
                <m:e>
                  <m:r>
                    <w:rPr>
                      <w:rFonts w:ascii="Cambria Math" w:hAnsi="Cambria Math"/>
                    </w:rPr>
                    <m:t>t</m:t>
                  </m:r>
                </m:e>
                <m:sub>
                  <m:r>
                    <w:rPr>
                      <w:rFonts w:ascii="Cambria Math" w:hAnsi="Cambria Math"/>
                      <w:vertAlign w:val="subscript"/>
                    </w:rPr>
                    <m:t>w</m:t>
                  </m:r>
                </m:sub>
              </m:sSub>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w</m:t>
                  </m:r>
                </m:sub>
              </m:sSub>
              <m:r>
                <w:rPr>
                  <w:rFonts w:ascii="Cambria Math" w:hAnsi="Cambria Math"/>
                </w:rPr>
                <m:t>/5)</m:t>
              </m:r>
            </m:oMath>
            <w:r w:rsidRPr="003C3148">
              <w:rPr>
                <w:i/>
              </w:rPr>
              <w:t xml:space="preserve"> </w:t>
            </w:r>
            <w:r w:rsidRPr="003C3148">
              <w:t xml:space="preserve">pentru </w:t>
            </w:r>
            <m:oMath>
              <m:sSub>
                <m:sSubPr>
                  <m:ctrlPr>
                    <w:rPr>
                      <w:rFonts w:ascii="Cambria Math" w:hAnsi="Cambria Math"/>
                      <w:i/>
                    </w:rPr>
                  </m:ctrlPr>
                </m:sSubPr>
                <m:e>
                  <m:r>
                    <w:rPr>
                      <w:rFonts w:ascii="Cambria Math"/>
                    </w:rPr>
                    <m:t>θ</m:t>
                  </m:r>
                </m:e>
                <m:sub>
                  <m:r>
                    <w:rPr>
                      <w:rFonts w:ascii="Cambria Math"/>
                    </w:rPr>
                    <m:t>p</m:t>
                  </m:r>
                </m:sub>
              </m:sSub>
              <m:r>
                <w:rPr>
                  <w:rFonts w:ascii="Cambria Math" w:hAnsi="Cambria Math" w:cs="Times New Roman"/>
                </w:rPr>
                <m:t>=</m:t>
              </m:r>
              <m:r>
                <w:rPr>
                  <w:rFonts w:ascii="Cambria Math"/>
                </w:rPr>
                <m:t>0,02</m:t>
              </m:r>
            </m:oMath>
            <w:r w:rsidRPr="003C3148">
              <w:t xml:space="preserve"> rad</w:t>
            </w:r>
          </w:p>
        </w:tc>
        <w:tc>
          <w:tcPr>
            <w:tcW w:w="750" w:type="pct"/>
            <w:vAlign w:val="center"/>
          </w:tcPr>
          <w:p w14:paraId="6EED08EA" w14:textId="77777777" w:rsidR="003C3148" w:rsidRPr="003C3148" w:rsidRDefault="003C3148" w:rsidP="00DB3A3B">
            <w:pPr>
              <w:pStyle w:val="Ecuatia"/>
            </w:pPr>
          </w:p>
        </w:tc>
      </w:tr>
    </w:tbl>
    <w:p w14:paraId="2CC9A1BA" w14:textId="21576CEF" w:rsidR="003C3148" w:rsidRPr="003C3148" w:rsidRDefault="003C3148" w:rsidP="003C3148">
      <w:r w:rsidRPr="003C3148">
        <w:t xml:space="preserve">Pentru </w:t>
      </w:r>
      <m:oMath>
        <m:r>
          <w:rPr>
            <w:rFonts w:ascii="Cambria Math" w:hAnsi="Cambria Math"/>
          </w:rPr>
          <m:t xml:space="preserve">0,02 </m:t>
        </m:r>
        <m:r>
          <m:rPr>
            <m:sty m:val="p"/>
          </m:rPr>
          <w:rPr>
            <w:rFonts w:ascii="Cambria Math" w:hAnsi="Cambria Math"/>
          </w:rPr>
          <m:t>rad</m:t>
        </m:r>
        <m:r>
          <w:rPr>
            <w:rFonts w:ascii="Cambria Math" w:hAnsi="Cambria Math"/>
          </w:rPr>
          <m:t>&lt;</m:t>
        </m:r>
        <m:r>
          <w:rPr>
            <w:rFonts w:ascii="Cambria Math" w:hAnsi="Cambria Math"/>
            <w:i/>
            <w:position w:val="-14"/>
          </w:rPr>
          <w:object w:dxaOrig="270" w:dyaOrig="375" w14:anchorId="4BB24B02">
            <v:shape id="_x0000_i1029" type="#_x0000_t75" style="width:14.25pt;height:21pt" o:ole="" fillcolor="window">
              <v:imagedata r:id="rId65" o:title=""/>
            </v:shape>
            <o:OLEObject Type="Embed" ProgID="Equation.DSMT4" ShapeID="_x0000_i1029" DrawAspect="Content" ObjectID="_1796107866" r:id="rId66"/>
          </w:object>
        </m:r>
        <m:r>
          <w:rPr>
            <w:rFonts w:ascii="Cambria Math" w:hAnsi="Cambria Math"/>
          </w:rPr>
          <m:t xml:space="preserve">&lt;0,08 </m:t>
        </m:r>
        <m:r>
          <m:rPr>
            <m:sty m:val="p"/>
          </m:rPr>
          <w:rPr>
            <w:rFonts w:ascii="Cambria Math" w:hAnsi="Cambria Math"/>
          </w:rPr>
          <m:t>rad</m:t>
        </m:r>
      </m:oMath>
      <w:r w:rsidRPr="003C3148">
        <w:t xml:space="preserve">, valoarea </w:t>
      </w:r>
      <m:oMath>
        <m:r>
          <w:rPr>
            <w:rFonts w:ascii="Cambria Math" w:hAnsi="Cambria Math"/>
          </w:rPr>
          <m:t>a</m:t>
        </m:r>
      </m:oMath>
      <w:r w:rsidRPr="003C3148">
        <w:t xml:space="preserve"> se determină prin interpolare liniară.</w:t>
      </w:r>
    </w:p>
    <w:p w14:paraId="4E4E34FC" w14:textId="77777777" w:rsidR="003C3148" w:rsidRPr="003C3148" w:rsidRDefault="003C3148" w:rsidP="003C3148">
      <w:pPr>
        <w:jc w:val="center"/>
      </w:pPr>
      <w:r w:rsidRPr="003C3148">
        <w:rPr>
          <w:noProof/>
        </w:rPr>
        <w:drawing>
          <wp:inline distT="0" distB="0" distL="0" distR="0" wp14:anchorId="13920CA8" wp14:editId="64FC3563">
            <wp:extent cx="4660682" cy="1957843"/>
            <wp:effectExtent l="0" t="0" r="6985" b="4445"/>
            <wp:docPr id="28" name="Picture 28" descr="A drawing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rawing of a beam&#10;&#10;Description automatically generated"/>
                    <pic:cNvPicPr/>
                  </pic:nvPicPr>
                  <pic:blipFill>
                    <a:blip r:embed="rId67"/>
                    <a:stretch>
                      <a:fillRect/>
                    </a:stretch>
                  </pic:blipFill>
                  <pic:spPr>
                    <a:xfrm>
                      <a:off x="0" y="0"/>
                      <a:ext cx="4678197" cy="1965200"/>
                    </a:xfrm>
                    <a:prstGeom prst="rect">
                      <a:avLst/>
                    </a:prstGeom>
                  </pic:spPr>
                </pic:pic>
              </a:graphicData>
            </a:graphic>
          </wp:inline>
        </w:drawing>
      </w:r>
    </w:p>
    <w:p w14:paraId="29538E46" w14:textId="77777777" w:rsidR="003C3148" w:rsidRPr="003C3148" w:rsidRDefault="003C3148" w:rsidP="00DB3A3B">
      <w:pPr>
        <w:pStyle w:val="Figura"/>
        <w:spacing w:before="0" w:after="120"/>
      </w:pPr>
      <w:bookmarkStart w:id="1235" w:name="_Ref151136301"/>
      <w:r w:rsidRPr="003C3148">
        <w:t>Dispunerea rigidizărilor transversale la bare disipative scurte</w:t>
      </w:r>
      <w:bookmarkEnd w:id="1235"/>
    </w:p>
    <w:p w14:paraId="0585EE66" w14:textId="491EF796" w:rsidR="003C3148" w:rsidRPr="003C3148" w:rsidRDefault="003C3148" w:rsidP="003C3148">
      <w:pPr>
        <w:pStyle w:val="a"/>
      </w:pPr>
      <w:r w:rsidRPr="003C3148">
        <w:t>barele disipative lungi (</w:t>
      </w:r>
      <w:r w:rsidRPr="009D6161">
        <w:rPr>
          <w:rStyle w:val="Mylink"/>
        </w:rPr>
        <w:fldChar w:fldCharType="begin"/>
      </w:r>
      <w:r w:rsidR="009D6161" w:rsidRPr="009D6161">
        <w:rPr>
          <w:rStyle w:val="Mylink"/>
        </w:rPr>
        <w:instrText>REF _Ref151136276 \r \* CHARFORMAT \h</w:instrText>
      </w:r>
      <w:r w:rsidRPr="009D6161">
        <w:rPr>
          <w:rStyle w:val="Mylink"/>
        </w:rPr>
      </w:r>
      <w:r w:rsidRPr="009D6161">
        <w:rPr>
          <w:rStyle w:val="Mylink"/>
        </w:rPr>
        <w:fldChar w:fldCharType="separate"/>
      </w:r>
      <w:r w:rsidR="009464BD">
        <w:rPr>
          <w:rStyle w:val="Mylink"/>
        </w:rPr>
        <w:t>Figura 6.12</w:t>
      </w:r>
      <w:r w:rsidRPr="009D6161">
        <w:rPr>
          <w:rStyle w:val="Mylink"/>
        </w:rPr>
        <w:fldChar w:fldCharType="end"/>
      </w:r>
      <w:r w:rsidRPr="003C3148">
        <w:t>) trebuie să fie prevăzute cu rigidizări intermediare pe ambele fe</w:t>
      </w:r>
      <w:r w:rsidR="00C86317">
        <w:t>ț</w:t>
      </w:r>
      <w:r w:rsidRPr="003C3148">
        <w:t>e ale inimii, amplasate la distan</w:t>
      </w:r>
      <w:r w:rsidR="00C86317">
        <w:t>ț</w:t>
      </w:r>
      <w:r w:rsidRPr="003C3148">
        <w:t xml:space="preserve">a de </w:t>
      </w:r>
      <m:oMath>
        <m:acc>
          <m:accPr>
            <m:chr m:val="̅"/>
            <m:ctrlPr>
              <w:rPr>
                <w:rFonts w:ascii="Cambria Math" w:hAnsi="Cambria Math"/>
                <w:i/>
              </w:rPr>
            </m:ctrlPr>
          </m:accPr>
          <m:e>
            <m:r>
              <w:rPr>
                <w:rFonts w:ascii="Cambria Math" w:hAnsi="Cambria Math"/>
              </w:rPr>
              <m:t>c</m:t>
            </m:r>
          </m:e>
        </m:acc>
        <m:r>
          <w:rPr>
            <w:rFonts w:ascii="Cambria Math" w:hAnsi="Cambria Math"/>
          </w:rPr>
          <m:t xml:space="preserve"> ≈1.5 b</m:t>
        </m:r>
      </m:oMath>
      <w:r w:rsidRPr="003C3148">
        <w:t xml:space="preserve"> de la fiecare capăt al barei disipative, care delimitează zonele poten</w:t>
      </w:r>
      <w:proofErr w:type="spellStart"/>
      <w:r w:rsidR="00C86317">
        <w:t>ț</w:t>
      </w:r>
      <w:r w:rsidRPr="003C3148">
        <w:t>ial</w:t>
      </w:r>
      <w:proofErr w:type="spellEnd"/>
      <w:r w:rsidRPr="003C3148">
        <w:t xml:space="preserve"> plastice.</w:t>
      </w:r>
    </w:p>
    <w:p w14:paraId="7E175FCB" w14:textId="77777777" w:rsidR="003C3148" w:rsidRPr="003C3148" w:rsidRDefault="003C3148" w:rsidP="003C3148">
      <w:r w:rsidRPr="003C3148">
        <w:rPr>
          <w:noProof/>
        </w:rPr>
        <w:drawing>
          <wp:inline distT="0" distB="0" distL="0" distR="0" wp14:anchorId="3A99052F" wp14:editId="1B68BD55">
            <wp:extent cx="5289375" cy="1826085"/>
            <wp:effectExtent l="0" t="0" r="6985" b="3175"/>
            <wp:docPr id="29" name="Picture 29" descr="A drawing of a rectangular object with a straigh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rawing of a rectangular object with a straight line&#10;&#10;Description automatically generated"/>
                    <pic:cNvPicPr/>
                  </pic:nvPicPr>
                  <pic:blipFill rotWithShape="1">
                    <a:blip r:embed="rId68"/>
                    <a:srcRect t="9739" r="338"/>
                    <a:stretch/>
                  </pic:blipFill>
                  <pic:spPr bwMode="auto">
                    <a:xfrm>
                      <a:off x="0" y="0"/>
                      <a:ext cx="5289375" cy="1826085"/>
                    </a:xfrm>
                    <a:prstGeom prst="rect">
                      <a:avLst/>
                    </a:prstGeom>
                    <a:ln>
                      <a:noFill/>
                    </a:ln>
                    <a:extLst>
                      <a:ext uri="{53640926-AAD7-44D8-BBD7-CCE9431645EC}">
                        <a14:shadowObscured xmlns:a14="http://schemas.microsoft.com/office/drawing/2010/main"/>
                      </a:ext>
                    </a:extLst>
                  </pic:spPr>
                </pic:pic>
              </a:graphicData>
            </a:graphic>
          </wp:inline>
        </w:drawing>
      </w:r>
    </w:p>
    <w:p w14:paraId="61C2FD68" w14:textId="77777777" w:rsidR="003C3148" w:rsidRPr="003C3148" w:rsidRDefault="003C3148" w:rsidP="00DB3A3B">
      <w:pPr>
        <w:pStyle w:val="Figura"/>
        <w:spacing w:before="0" w:after="120"/>
      </w:pPr>
      <w:bookmarkStart w:id="1236" w:name="_Ref151136276"/>
      <w:r w:rsidRPr="003C3148">
        <w:t>Dispunerea rigidizărilor transversale la bare disipative lungi</w:t>
      </w:r>
      <w:bookmarkEnd w:id="1236"/>
    </w:p>
    <w:p w14:paraId="108078FE" w14:textId="44797CE5" w:rsidR="003C3148" w:rsidRPr="003C3148" w:rsidRDefault="003C3148" w:rsidP="003C3148">
      <w:pPr>
        <w:pStyle w:val="a"/>
      </w:pPr>
      <w:r w:rsidRPr="003C3148">
        <w:t>Barele disipative intermediare (</w:t>
      </w:r>
      <w:r w:rsidRPr="009D6161">
        <w:rPr>
          <w:rStyle w:val="Mylink"/>
        </w:rPr>
        <w:fldChar w:fldCharType="begin"/>
      </w:r>
      <w:r w:rsidR="009D6161" w:rsidRPr="009D6161">
        <w:rPr>
          <w:rStyle w:val="Mylink"/>
        </w:rPr>
        <w:instrText>REF _Ref151136181 \r \* CHARFORMAT \h</w:instrText>
      </w:r>
      <w:r w:rsidRPr="009D6161">
        <w:rPr>
          <w:rStyle w:val="Mylink"/>
        </w:rPr>
      </w:r>
      <w:r w:rsidRPr="009D6161">
        <w:rPr>
          <w:rStyle w:val="Mylink"/>
        </w:rPr>
        <w:fldChar w:fldCharType="separate"/>
      </w:r>
      <w:r w:rsidR="009464BD">
        <w:rPr>
          <w:rStyle w:val="Mylink"/>
        </w:rPr>
        <w:t>Figura 6.13</w:t>
      </w:r>
      <w:r w:rsidRPr="009D6161">
        <w:rPr>
          <w:rStyle w:val="Mylink"/>
        </w:rPr>
        <w:fldChar w:fldCharType="end"/>
      </w:r>
      <w:r w:rsidRPr="003C3148">
        <w:t>.), trebuie să fie prevăzute cu rigidizări ale inimii care să întrunească cerin</w:t>
      </w:r>
      <w:r w:rsidR="00C86317">
        <w:t>ț</w:t>
      </w:r>
      <w:r w:rsidRPr="003C3148">
        <w:t>ele de la a) și b) enumerate anterior.</w:t>
      </w:r>
    </w:p>
    <w:p w14:paraId="2BAE6591" w14:textId="77777777" w:rsidR="003C3148" w:rsidRPr="003C3148" w:rsidRDefault="003C3148" w:rsidP="003C3148">
      <w:r w:rsidRPr="003C3148">
        <w:rPr>
          <w:noProof/>
        </w:rPr>
        <w:lastRenderedPageBreak/>
        <w:drawing>
          <wp:inline distT="0" distB="0" distL="0" distR="0" wp14:anchorId="1C3436E1" wp14:editId="1A2A16C7">
            <wp:extent cx="5307330" cy="1880235"/>
            <wp:effectExtent l="0" t="0" r="7620" b="5715"/>
            <wp:docPr id="31" name="Picture 31" descr="A black and white drawing of a rectangular object with a mathematical formul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ack and white drawing of a rectangular object with a mathematical formula&#10;&#10;Description automatically generated with medium confidence"/>
                    <pic:cNvPicPr/>
                  </pic:nvPicPr>
                  <pic:blipFill>
                    <a:blip r:embed="rId69"/>
                    <a:stretch>
                      <a:fillRect/>
                    </a:stretch>
                  </pic:blipFill>
                  <pic:spPr>
                    <a:xfrm>
                      <a:off x="0" y="0"/>
                      <a:ext cx="5307330" cy="1880235"/>
                    </a:xfrm>
                    <a:prstGeom prst="rect">
                      <a:avLst/>
                    </a:prstGeom>
                  </pic:spPr>
                </pic:pic>
              </a:graphicData>
            </a:graphic>
          </wp:inline>
        </w:drawing>
      </w:r>
    </w:p>
    <w:p w14:paraId="5C7B357B" w14:textId="77777777" w:rsidR="003C3148" w:rsidRPr="003C3148" w:rsidRDefault="003C3148" w:rsidP="00DB3A3B">
      <w:pPr>
        <w:pStyle w:val="Figura"/>
        <w:spacing w:before="0" w:after="120"/>
      </w:pPr>
      <w:bookmarkStart w:id="1237" w:name="_Ref151136181"/>
      <w:r w:rsidRPr="003C3148">
        <w:t>Dispunerea rigidizărilor transversale la bare disipative intermediare</w:t>
      </w:r>
      <w:bookmarkEnd w:id="1237"/>
    </w:p>
    <w:p w14:paraId="7DBF864C" w14:textId="6D262F77" w:rsidR="003C3148" w:rsidRPr="003C3148" w:rsidRDefault="003C3148" w:rsidP="003C3148">
      <w:pPr>
        <w:pStyle w:val="a"/>
      </w:pPr>
      <w:r w:rsidRPr="003C3148">
        <w:t>Rigidizările inimii trebuie să se prevadă pe toata înăl</w:t>
      </w:r>
      <w:r w:rsidR="00C86317">
        <w:t>ț</w:t>
      </w:r>
      <w:r w:rsidRPr="003C3148">
        <w:t>imea acesteia. Aceste rigidizări trebuie să aibă o lă</w:t>
      </w:r>
      <w:r w:rsidR="00C86317">
        <w:t>ț</w:t>
      </w:r>
      <w:r w:rsidRPr="003C3148">
        <w:t>ime însumată de cel pu</w:t>
      </w:r>
      <w:r w:rsidR="00C86317">
        <w:t>ț</w:t>
      </w:r>
      <w:r w:rsidRPr="003C3148">
        <w:t xml:space="preserve">in </w:t>
      </w:r>
      <m:oMath>
        <m:r>
          <w:rPr>
            <w:rFonts w:ascii="Cambria Math" w:hAnsi="Cambria Math"/>
          </w:rPr>
          <m:t>(b – 2</m:t>
        </m:r>
        <m:sSub>
          <m:sSubPr>
            <m:ctrlPr>
              <w:rPr>
                <w:rFonts w:ascii="Cambria Math" w:hAnsi="Cambria Math"/>
                <w:i/>
              </w:rPr>
            </m:ctrlPr>
          </m:sSubPr>
          <m:e>
            <m:r>
              <w:rPr>
                <w:rFonts w:ascii="Cambria Math" w:hAnsi="Cambria Math"/>
              </w:rPr>
              <m:t>t</m:t>
            </m:r>
          </m:e>
          <m:sub>
            <m:r>
              <w:rPr>
                <w:rFonts w:ascii="Cambria Math" w:hAnsi="Cambria Math"/>
              </w:rPr>
              <m:t>w</m:t>
            </m:r>
          </m:sub>
        </m:sSub>
        <m:r>
          <w:rPr>
            <w:rFonts w:ascii="Cambria Math" w:hAnsi="Cambria Math"/>
          </w:rPr>
          <m:t>)</m:t>
        </m:r>
      </m:oMath>
      <w:r w:rsidRPr="003C3148">
        <w:t xml:space="preserve"> și grosimea </w:t>
      </w:r>
      <m:oMath>
        <m:sSub>
          <m:sSubPr>
            <m:ctrlPr>
              <w:rPr>
                <w:rFonts w:ascii="Cambria Math" w:hAnsi="Cambria Math"/>
                <w:i/>
              </w:rPr>
            </m:ctrlPr>
          </m:sSubPr>
          <m:e>
            <m:r>
              <w:rPr>
                <w:rFonts w:ascii="Cambria Math" w:hAnsi="Cambria Math"/>
              </w:rPr>
              <m:t>t</m:t>
            </m:r>
          </m:e>
          <m:sub>
            <m:r>
              <w:rPr>
                <w:rFonts w:ascii="Cambria Math" w:hAnsi="Cambria Math"/>
              </w:rPr>
              <m:t>st</m:t>
            </m:r>
          </m:sub>
        </m:sSub>
        <m:r>
          <w:rPr>
            <w:rFonts w:ascii="Cambria Math" w:hAnsi="Cambria Math"/>
          </w:rPr>
          <m:t>≥0,8</m:t>
        </m:r>
        <m:sSub>
          <m:sSubPr>
            <m:ctrlPr>
              <w:rPr>
                <w:rFonts w:ascii="Cambria Math" w:hAnsi="Cambria Math"/>
                <w:i/>
              </w:rPr>
            </m:ctrlPr>
          </m:sSubPr>
          <m:e>
            <m:r>
              <w:rPr>
                <w:rFonts w:ascii="Cambria Math" w:hAnsi="Cambria Math"/>
              </w:rPr>
              <m:t>t</m:t>
            </m:r>
          </m:e>
          <m:sub>
            <m:r>
              <w:rPr>
                <w:rFonts w:ascii="Cambria Math" w:hAnsi="Cambria Math"/>
              </w:rPr>
              <m:t>w</m:t>
            </m:r>
          </m:sub>
        </m:sSub>
      </m:oMath>
      <w:r w:rsidRPr="003C3148">
        <w:t>, dar cel pu</w:t>
      </w:r>
      <w:r w:rsidR="00C86317">
        <w:t>ț</w:t>
      </w:r>
      <w:r w:rsidRPr="003C3148">
        <w:t>in de 10 mm.</w:t>
      </w:r>
    </w:p>
    <w:p w14:paraId="379010EA" w14:textId="03085A92" w:rsidR="003C3148" w:rsidRPr="003C3148" w:rsidRDefault="003C3148" w:rsidP="003C3148">
      <w:pPr>
        <w:pStyle w:val="a"/>
      </w:pPr>
      <w:r w:rsidRPr="003C3148">
        <w:t>La barele disipative cu o înăl</w:t>
      </w:r>
      <w:r w:rsidR="00C86317">
        <w:t>ț</w:t>
      </w:r>
      <w:r w:rsidRPr="003C3148">
        <w:t>ime mai mică de 600 mm, rigidizările se pot prevedea numai pe o singură parte a inimii, alternativ. Distan</w:t>
      </w:r>
      <w:r w:rsidR="00C86317">
        <w:t>ț</w:t>
      </w:r>
      <w:r w:rsidRPr="003C3148">
        <w:t>a a va fi distan</w:t>
      </w:r>
      <w:r w:rsidR="00C86317">
        <w:t>ț</w:t>
      </w:r>
      <w:r w:rsidRPr="003C3148">
        <w:t>a dintre două rigidizări consecutive, indiferent pe ce fa</w:t>
      </w:r>
      <w:r w:rsidR="00C86317">
        <w:t>ț</w:t>
      </w:r>
      <w:r w:rsidRPr="003C3148">
        <w:t xml:space="preserve">ă a inimii barei disipative sunt amplasate. În acest caz, </w:t>
      </w:r>
      <w:r w:rsidR="00366EAA" w:rsidRPr="003C3148">
        <w:t xml:space="preserve">grosimea </w:t>
      </w:r>
      <m:oMath>
        <m:sSub>
          <m:sSubPr>
            <m:ctrlPr>
              <w:rPr>
                <w:rFonts w:ascii="Cambria Math" w:hAnsi="Cambria Math"/>
                <w:i/>
              </w:rPr>
            </m:ctrlPr>
          </m:sSubPr>
          <m:e>
            <m:r>
              <w:rPr>
                <w:rFonts w:ascii="Cambria Math" w:hAnsi="Cambria Math"/>
              </w:rPr>
              <m:t>t</m:t>
            </m:r>
          </m:e>
          <m:sub>
            <m:r>
              <w:rPr>
                <w:rFonts w:ascii="Cambria Math" w:hAnsi="Cambria Math"/>
              </w:rPr>
              <m:t>st</m:t>
            </m:r>
          </m:sub>
        </m:sSub>
      </m:oMath>
      <w:r w:rsidR="00366EAA" w:rsidRPr="003C3148">
        <w:t xml:space="preserve"> a rigidizării </w:t>
      </w:r>
      <w:r w:rsidR="00366EAA">
        <w:t xml:space="preserve">îndeplinește condițiile </w:t>
      </w:r>
      <m:oMath>
        <m:sSub>
          <m:sSubPr>
            <m:ctrlPr>
              <w:rPr>
                <w:rFonts w:ascii="Cambria Math" w:hAnsi="Cambria Math"/>
                <w:i/>
              </w:rPr>
            </m:ctrlPr>
          </m:sSubPr>
          <m:e>
            <m:r>
              <w:rPr>
                <w:rFonts w:ascii="Cambria Math" w:hAnsi="Cambria Math"/>
              </w:rPr>
              <m:t>t</m:t>
            </m:r>
          </m:e>
          <m:sub>
            <m:r>
              <w:rPr>
                <w:rFonts w:ascii="Cambria Math" w:hAnsi="Cambria Math"/>
              </w:rPr>
              <m:t>st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m:t>
            </m:r>
          </m:sub>
        </m:sSub>
      </m:oMath>
      <w:r w:rsidR="00366EAA" w:rsidRPr="003C3148">
        <w:t xml:space="preserve"> și </w:t>
      </w:r>
      <m:oMath>
        <m:sSub>
          <m:sSubPr>
            <m:ctrlPr>
              <w:rPr>
                <w:rFonts w:ascii="Cambria Math" w:hAnsi="Cambria Math"/>
                <w:i/>
              </w:rPr>
            </m:ctrlPr>
          </m:sSubPr>
          <m:e>
            <m:r>
              <w:rPr>
                <w:rFonts w:ascii="Cambria Math" w:hAnsi="Cambria Math"/>
              </w:rPr>
              <m:t>t</m:t>
            </m:r>
          </m:e>
          <m:sub>
            <m:r>
              <w:rPr>
                <w:rFonts w:ascii="Cambria Math" w:hAnsi="Cambria Math"/>
              </w:rPr>
              <m:t>st</m:t>
            </m:r>
          </m:sub>
        </m:sSub>
        <m:r>
          <w:rPr>
            <w:rFonts w:ascii="Cambria Math" w:hAnsi="Cambria Math"/>
          </w:rPr>
          <m:t>≥10 mm</m:t>
        </m:r>
      </m:oMath>
      <w:r w:rsidR="00366EAA" w:rsidRPr="003C3148">
        <w:t>, iar lă</w:t>
      </w:r>
      <w:proofErr w:type="spellStart"/>
      <w:r w:rsidR="00366EAA">
        <w:t>ț</w:t>
      </w:r>
      <w:r w:rsidR="00366EAA" w:rsidRPr="003C3148">
        <w:t>imea</w:t>
      </w:r>
      <w:proofErr w:type="spellEnd"/>
      <w:r w:rsidR="00366EAA" w:rsidRPr="003C3148">
        <w:t xml:space="preserve"> rigidizării </w:t>
      </w:r>
      <w:r w:rsidR="00366EAA">
        <w:t xml:space="preserve">îndeplinește condiția </w:t>
      </w:r>
      <m:oMath>
        <m:sSub>
          <m:sSubPr>
            <m:ctrlPr>
              <w:rPr>
                <w:rFonts w:ascii="Cambria Math" w:hAnsi="Cambria Math"/>
                <w:i/>
              </w:rPr>
            </m:ctrlPr>
          </m:sSubPr>
          <m:e>
            <m:r>
              <w:rPr>
                <w:rFonts w:ascii="Cambria Math" w:hAnsi="Cambria Math"/>
              </w:rPr>
              <m:t>b</m:t>
            </m:r>
          </m:e>
          <m:sub>
            <m:r>
              <w:rPr>
                <w:rFonts w:ascii="Cambria Math" w:hAnsi="Cambria Math"/>
              </w:rPr>
              <m:t>st</m:t>
            </m:r>
          </m:sub>
        </m:sSub>
        <m:r>
          <w:rPr>
            <w:rFonts w:ascii="Cambria Math" w:hAnsi="Cambria Math"/>
          </w:rPr>
          <m:t>≥(b–2</m:t>
        </m:r>
        <m:sSub>
          <m:sSubPr>
            <m:ctrlPr>
              <w:rPr>
                <w:rFonts w:ascii="Cambria Math" w:hAnsi="Cambria Math"/>
                <w:i/>
              </w:rPr>
            </m:ctrlPr>
          </m:sSubPr>
          <m:e>
            <m:r>
              <w:rPr>
                <w:rFonts w:ascii="Cambria Math" w:hAnsi="Cambria Math"/>
              </w:rPr>
              <m:t>t</m:t>
            </m:r>
          </m:e>
          <m:sub>
            <m:r>
              <w:rPr>
                <w:rFonts w:ascii="Cambria Math" w:hAnsi="Cambria Math"/>
              </w:rPr>
              <m:t>w</m:t>
            </m:r>
          </m:sub>
        </m:sSub>
        <m:r>
          <w:rPr>
            <w:rFonts w:ascii="Cambria Math" w:hAnsi="Cambria Math"/>
          </w:rPr>
          <m:t>)/2.</m:t>
        </m:r>
      </m:oMath>
    </w:p>
    <w:p w14:paraId="2CE5ABDD" w14:textId="08848C6E" w:rsidR="003C3148" w:rsidRPr="003C3148" w:rsidRDefault="003C3148" w:rsidP="003C3148">
      <w:pPr>
        <w:pStyle w:val="a"/>
      </w:pPr>
      <w:r w:rsidRPr="003C3148">
        <w:t>Pentru evitarea pierderii stabilită</w:t>
      </w:r>
      <w:r w:rsidR="00C86317">
        <w:t>ț</w:t>
      </w:r>
      <w:r w:rsidRPr="003C3148">
        <w:t>ii tălpii superioare a riglei în panoul de intersec</w:t>
      </w:r>
      <w:r w:rsidR="00C86317">
        <w:t>ț</w:t>
      </w:r>
      <w:r w:rsidRPr="003C3148">
        <w:t>ie cu diagonala, se prevăd rigidizări transversale cu înăl</w:t>
      </w:r>
      <w:r w:rsidR="00C86317">
        <w:t>ț</w:t>
      </w:r>
      <w:r w:rsidRPr="003C3148">
        <w:t>imea de cel pu</w:t>
      </w:r>
      <w:r w:rsidR="00C86317">
        <w:t>ț</w:t>
      </w:r>
      <w:r w:rsidRPr="003C3148">
        <w:t xml:space="preserve">in </w:t>
      </w:r>
      <m:oMath>
        <m:sSub>
          <m:sSubPr>
            <m:ctrlPr>
              <w:rPr>
                <w:rFonts w:ascii="Cambria Math" w:hAnsi="Cambria Math"/>
                <w:i/>
              </w:rPr>
            </m:ctrlPr>
          </m:sSubPr>
          <m:e>
            <m:r>
              <w:rPr>
                <w:rFonts w:ascii="Cambria Math" w:hAnsi="Cambria Math"/>
              </w:rPr>
              <m:t>h</m:t>
            </m:r>
          </m:e>
          <m:sub>
            <m:r>
              <w:rPr>
                <w:rFonts w:ascii="Cambria Math" w:hAnsi="Cambria Math"/>
              </w:rPr>
              <m:t>w</m:t>
            </m:r>
          </m:sub>
        </m:sSub>
        <m:r>
          <w:rPr>
            <w:rFonts w:ascii="Cambria Math" w:hAnsi="Cambria Math"/>
          </w:rPr>
          <m:t xml:space="preserve"> /2</m:t>
        </m:r>
      </m:oMath>
      <w:r w:rsidRPr="003C3148">
        <w:t>,  la distan</w:t>
      </w:r>
      <w:r w:rsidR="00C86317">
        <w:t>ț</w:t>
      </w:r>
      <w:r w:rsidRPr="003C3148">
        <w:t xml:space="preserve">a </w:t>
      </w:r>
      <m:oMath>
        <m:r>
          <w:rPr>
            <w:rFonts w:ascii="Cambria Math" w:hAnsi="Cambria Math"/>
          </w:rPr>
          <m:t>c</m:t>
        </m:r>
      </m:oMath>
      <w:r w:rsidRPr="003C3148">
        <w:t xml:space="preserve"> fa</w:t>
      </w:r>
      <w:proofErr w:type="spellStart"/>
      <w:r w:rsidR="00C86317">
        <w:t>ț</w:t>
      </w:r>
      <w:r w:rsidRPr="003C3148">
        <w:t>ă</w:t>
      </w:r>
      <w:proofErr w:type="spellEnd"/>
      <w:r w:rsidRPr="003C3148">
        <w:t xml:space="preserve"> de extremitatea barei disipative, unde </w:t>
      </w:r>
      <m:oMath>
        <m:r>
          <w:rPr>
            <w:rFonts w:ascii="Cambria Math" w:hAnsi="Cambria Math"/>
          </w:rPr>
          <m:t>c</m:t>
        </m:r>
      </m:oMath>
      <w:r w:rsidRPr="003C3148">
        <w:t xml:space="preserve"> se determină cu rela</w:t>
      </w:r>
      <w:proofErr w:type="spellStart"/>
      <w:r w:rsidR="00C86317">
        <w:t>ț</w:t>
      </w:r>
      <w:r w:rsidRPr="003C3148">
        <w:t>ia</w:t>
      </w:r>
      <w:proofErr w:type="spellEnd"/>
      <w:r w:rsidRPr="003C3148">
        <w:t>:</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tbl>
      <w:tblPr>
        <w:tblW w:w="5000" w:type="pct"/>
        <w:tblLook w:val="04A0" w:firstRow="1" w:lastRow="0" w:firstColumn="1" w:lastColumn="0" w:noHBand="0" w:noVBand="1"/>
      </w:tblPr>
      <w:tblGrid>
        <w:gridCol w:w="1253"/>
        <w:gridCol w:w="5851"/>
        <w:gridCol w:w="1254"/>
      </w:tblGrid>
      <w:tr w:rsidR="003C3148" w:rsidRPr="003C3148" w14:paraId="2806FE10" w14:textId="77777777" w:rsidTr="009367A9">
        <w:trPr>
          <w:trHeight w:val="823"/>
        </w:trPr>
        <w:tc>
          <w:tcPr>
            <w:tcW w:w="750" w:type="pct"/>
            <w:vAlign w:val="center"/>
          </w:tcPr>
          <w:p w14:paraId="01FF0260" w14:textId="77777777" w:rsidR="003C3148" w:rsidRPr="003C3148" w:rsidRDefault="003C3148" w:rsidP="009367A9">
            <w:pPr>
              <w:rPr>
                <w:lang w:eastAsia="zh-TW"/>
              </w:rPr>
            </w:pPr>
          </w:p>
        </w:tc>
        <w:tc>
          <w:tcPr>
            <w:tcW w:w="3500" w:type="pct"/>
            <w:vAlign w:val="center"/>
            <w:hideMark/>
          </w:tcPr>
          <w:p w14:paraId="2F0ABC1F" w14:textId="77777777" w:rsidR="003C3148" w:rsidRPr="003C3148" w:rsidRDefault="003C3148" w:rsidP="009367A9">
            <m:oMathPara>
              <m:oMathParaPr>
                <m:jc m:val="left"/>
              </m:oMathParaPr>
              <m:oMath>
                <m:r>
                  <w:rPr>
                    <w:rFonts w:ascii="Cambria Math" w:hAnsi="Cambria Math"/>
                  </w:rPr>
                  <m:t>c=</m:t>
                </m:r>
                <m:r>
                  <m:rPr>
                    <m:sty m:val="p"/>
                  </m:rPr>
                  <w:rPr>
                    <w:rFonts w:ascii="Cambria Math" w:hAnsi="Cambria Math"/>
                  </w:rPr>
                  <m:t>minim</m:t>
                </m:r>
                <m:r>
                  <w:rPr>
                    <w:rFonts w:ascii="Cambria Math" w:hAnsi="Cambria Math"/>
                  </w:rPr>
                  <m:t>(b, p/2)</m:t>
                </m:r>
              </m:oMath>
            </m:oMathPara>
          </w:p>
        </w:tc>
        <w:tc>
          <w:tcPr>
            <w:tcW w:w="750" w:type="pct"/>
            <w:vAlign w:val="center"/>
          </w:tcPr>
          <w:p w14:paraId="49DFC14A" w14:textId="77777777" w:rsidR="003C3148" w:rsidRPr="003C3148" w:rsidRDefault="003C3148" w:rsidP="00DB3A3B">
            <w:pPr>
              <w:pStyle w:val="Ecuatia"/>
            </w:pPr>
            <w:r w:rsidRPr="003C3148">
              <w:t xml:space="preserve"> </w:t>
            </w:r>
          </w:p>
        </w:tc>
      </w:tr>
    </w:tbl>
    <w:p w14:paraId="2F4D7EE9" w14:textId="3ABB455F" w:rsidR="003C3148" w:rsidRPr="00F7472C" w:rsidRDefault="00F7472C" w:rsidP="003C3148">
      <w:pPr>
        <w:pStyle w:val="Notatii"/>
      </w:pPr>
      <w:r>
        <w:t>u</w:t>
      </w:r>
      <w:r w:rsidR="003C3148" w:rsidRPr="00F7472C">
        <w:t xml:space="preserve">nde </w:t>
      </w:r>
      <m:oMath>
        <m:r>
          <w:rPr>
            <w:rFonts w:ascii="Cambria Math" w:hAnsi="Cambria Math"/>
          </w:rPr>
          <m:t>c</m:t>
        </m:r>
      </m:oMath>
      <w:r w:rsidR="003C3148" w:rsidRPr="00F7472C">
        <w:t xml:space="preserve">, </w:t>
      </w:r>
      <m:oMath>
        <m:r>
          <w:rPr>
            <w:rFonts w:ascii="Cambria Math" w:hAnsi="Cambria Math"/>
          </w:rPr>
          <m:t>b</m:t>
        </m:r>
      </m:oMath>
      <w:r w:rsidR="003C3148" w:rsidRPr="00F7472C">
        <w:t xml:space="preserve"> și p sunt descrise în </w:t>
      </w:r>
      <w:r w:rsidRPr="009D6161">
        <w:rPr>
          <w:rStyle w:val="Mylink"/>
        </w:rPr>
        <w:fldChar w:fldCharType="begin"/>
      </w:r>
      <w:r w:rsidR="009D6161" w:rsidRPr="009D6161">
        <w:rPr>
          <w:rStyle w:val="Mylink"/>
        </w:rPr>
        <w:instrText>REF _Ref151136301 \r \* CHARFORMAT \h</w:instrText>
      </w:r>
      <w:r w:rsidRPr="009D6161">
        <w:rPr>
          <w:rStyle w:val="Mylink"/>
        </w:rPr>
      </w:r>
      <w:r w:rsidRPr="009D6161">
        <w:rPr>
          <w:rStyle w:val="Mylink"/>
        </w:rPr>
        <w:fldChar w:fldCharType="separate"/>
      </w:r>
      <w:r w:rsidR="009464BD">
        <w:rPr>
          <w:rStyle w:val="Mylink"/>
        </w:rPr>
        <w:t>Figura 6.11</w:t>
      </w:r>
      <w:r w:rsidRPr="009D6161">
        <w:rPr>
          <w:rStyle w:val="Mylink"/>
        </w:rPr>
        <w:fldChar w:fldCharType="end"/>
      </w:r>
      <w:r w:rsidRPr="00F7472C">
        <w:t xml:space="preserve">, </w:t>
      </w:r>
      <w:r w:rsidRPr="009D6161">
        <w:rPr>
          <w:rStyle w:val="Mylink"/>
        </w:rPr>
        <w:fldChar w:fldCharType="begin"/>
      </w:r>
      <w:r w:rsidR="009D6161" w:rsidRPr="009D6161">
        <w:rPr>
          <w:rStyle w:val="Mylink"/>
        </w:rPr>
        <w:instrText>REF _Ref151136276 \r \* CHARFORMAT \h</w:instrText>
      </w:r>
      <w:r w:rsidRPr="009D6161">
        <w:rPr>
          <w:rStyle w:val="Mylink"/>
        </w:rPr>
      </w:r>
      <w:r w:rsidRPr="009D6161">
        <w:rPr>
          <w:rStyle w:val="Mylink"/>
        </w:rPr>
        <w:fldChar w:fldCharType="separate"/>
      </w:r>
      <w:r w:rsidR="009464BD">
        <w:rPr>
          <w:rStyle w:val="Mylink"/>
        </w:rPr>
        <w:t>Figura 6.12</w:t>
      </w:r>
      <w:r w:rsidRPr="009D6161">
        <w:rPr>
          <w:rStyle w:val="Mylink"/>
        </w:rPr>
        <w:fldChar w:fldCharType="end"/>
      </w:r>
      <w:r w:rsidRPr="00F7472C">
        <w:t xml:space="preserve"> și </w:t>
      </w:r>
      <w:r w:rsidRPr="009D6161">
        <w:rPr>
          <w:rStyle w:val="Mylink"/>
        </w:rPr>
        <w:fldChar w:fldCharType="begin"/>
      </w:r>
      <w:r w:rsidR="009D6161" w:rsidRPr="009D6161">
        <w:rPr>
          <w:rStyle w:val="Mylink"/>
        </w:rPr>
        <w:instrText>REF _Ref151136181 \r \* CHARFORMAT \h</w:instrText>
      </w:r>
      <w:r w:rsidRPr="009D6161">
        <w:rPr>
          <w:rStyle w:val="Mylink"/>
        </w:rPr>
      </w:r>
      <w:r w:rsidRPr="009D6161">
        <w:rPr>
          <w:rStyle w:val="Mylink"/>
        </w:rPr>
        <w:fldChar w:fldCharType="separate"/>
      </w:r>
      <w:r w:rsidR="009464BD">
        <w:rPr>
          <w:rStyle w:val="Mylink"/>
        </w:rPr>
        <w:t>Figura 6.13</w:t>
      </w:r>
      <w:r w:rsidRPr="009D6161">
        <w:rPr>
          <w:rStyle w:val="Mylink"/>
        </w:rPr>
        <w:fldChar w:fldCharType="end"/>
      </w:r>
      <w:r w:rsidRPr="00F7472C">
        <w:t>.</w:t>
      </w:r>
    </w:p>
    <w:p w14:paraId="4B0A74FB" w14:textId="77777777" w:rsidR="003C3148" w:rsidRPr="003C3148" w:rsidRDefault="003C3148" w:rsidP="003C3148">
      <w:pPr>
        <w:pStyle w:val="Paragraf"/>
      </w:pPr>
      <w:r w:rsidRPr="003C3148">
        <w:t xml:space="preserve">Nu sunt necesare rigidizări intermediare pe inima barelor disipative cu o lungime mai mare de  </w:t>
      </w:r>
      <w:r w:rsidRPr="003C3148">
        <w:rPr>
          <w:i/>
        </w:rPr>
        <w:t>5</w:t>
      </w:r>
      <m:oMath>
        <m:sSub>
          <m:sSubPr>
            <m:ctrlPr>
              <w:rPr>
                <w:rFonts w:ascii="Cambria Math" w:hAnsi="Cambria Math"/>
              </w:rPr>
            </m:ctrlPr>
          </m:sSubPr>
          <m:e>
            <m:r>
              <w:rPr>
                <w:rFonts w:ascii="Cambria Math" w:hAnsi="Cambria Math"/>
              </w:rPr>
              <m:t>M</m:t>
            </m:r>
          </m:e>
          <m:sub>
            <m:r>
              <w:rPr>
                <w:rFonts w:ascii="Cambria Math" w:hAnsi="Cambria Math"/>
                <w:vertAlign w:val="subscript"/>
              </w:rPr>
              <m:t>pl</m:t>
            </m:r>
            <m:r>
              <m:rPr>
                <m:sty m:val="p"/>
              </m:rPr>
              <w:rPr>
                <w:rFonts w:ascii="Cambria Math" w:hAnsi="Cambria Math"/>
                <w:vertAlign w:val="subscript"/>
              </w:rPr>
              <m:t>,</m:t>
            </m:r>
            <m:r>
              <w:rPr>
                <w:rFonts w:ascii="Cambria Math" w:hAnsi="Cambria Math"/>
                <w:vertAlign w:val="subscript"/>
              </w:rPr>
              <m:t>link</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vertAlign w:val="subscript"/>
              </w:rPr>
              <m:t>pl</m:t>
            </m:r>
            <m:r>
              <m:rPr>
                <m:sty m:val="p"/>
              </m:rPr>
              <w:rPr>
                <w:rFonts w:ascii="Cambria Math" w:hAnsi="Cambria Math"/>
                <w:vertAlign w:val="subscript"/>
              </w:rPr>
              <m:t>,</m:t>
            </m:r>
            <m:r>
              <w:rPr>
                <w:rFonts w:ascii="Cambria Math" w:hAnsi="Cambria Math"/>
                <w:vertAlign w:val="subscript"/>
              </w:rPr>
              <m:t>link</m:t>
            </m:r>
          </m:sub>
        </m:sSub>
      </m:oMath>
      <w:r w:rsidRPr="003C3148">
        <w:t>.</w:t>
      </w:r>
    </w:p>
    <w:p w14:paraId="6B368DD5" w14:textId="53DBF19B" w:rsidR="003C3148" w:rsidRPr="003C3148" w:rsidRDefault="003C3148" w:rsidP="003C3148">
      <w:pPr>
        <w:pStyle w:val="Paragraf"/>
      </w:pPr>
      <w:r w:rsidRPr="003C3148">
        <w:t xml:space="preserve">Rigidizările barelor disipative prevăzute conform </w:t>
      </w:r>
      <w:r w:rsidRPr="009D6161">
        <w:rPr>
          <w:rStyle w:val="Mylink"/>
        </w:rPr>
        <w:fldChar w:fldCharType="begin"/>
      </w:r>
      <w:r w:rsidR="009D6161" w:rsidRPr="009D6161">
        <w:rPr>
          <w:rStyle w:val="Mylink"/>
        </w:rPr>
        <w:instrText>REF _Ref155363410 \r \* CHARFORMAT \h</w:instrText>
      </w:r>
      <w:r w:rsidRPr="009D6161">
        <w:rPr>
          <w:rStyle w:val="Mylink"/>
        </w:rPr>
      </w:r>
      <w:r w:rsidRPr="009D6161">
        <w:rPr>
          <w:rStyle w:val="Mylink"/>
        </w:rPr>
        <w:fldChar w:fldCharType="separate"/>
      </w:r>
      <w:r w:rsidR="009464BD">
        <w:rPr>
          <w:rStyle w:val="Mylink"/>
        </w:rPr>
        <w:t>(12)</w:t>
      </w:r>
      <w:r w:rsidRPr="009D6161">
        <w:rPr>
          <w:rStyle w:val="Mylink"/>
        </w:rPr>
        <w:fldChar w:fldCharType="end"/>
      </w:r>
      <w:r w:rsidRPr="003C3148">
        <w:t xml:space="preserve"> se fixează cu sudură în adâncime cu pătrundere completă sau cu sudură în relief pe ambele păr</w:t>
      </w:r>
      <w:r w:rsidR="00C86317">
        <w:t>ț</w:t>
      </w:r>
      <w:r w:rsidRPr="003C3148">
        <w:t>i ale rigidizării. Sudurile în relief ale rigidizărilor de inima barei disipative trebuie să aibă rezisten</w:t>
      </w:r>
      <w:r w:rsidR="00C86317">
        <w:t>ț</w:t>
      </w:r>
      <w:r w:rsidRPr="003C3148">
        <w:t xml:space="preserve">a mai mare sau egală cu </w:t>
      </w:r>
      <m:oMath>
        <m:sSub>
          <m:sSubPr>
            <m:ctrlPr>
              <w:rPr>
                <w:rFonts w:ascii="Cambria Math" w:hAnsi="Cambria Math"/>
                <w:i/>
              </w:rPr>
            </m:ctrlPr>
          </m:sSubPr>
          <m:e>
            <m:r>
              <w:rPr>
                <w:rFonts w:ascii="Cambria Math" w:hAnsi="Cambria Math"/>
              </w:rPr>
              <m:t>ω</m:t>
            </m:r>
          </m:e>
          <m:sub>
            <m:r>
              <w:rPr>
                <w:rFonts w:ascii="Cambria Math" w:hAnsi="Cambria Math"/>
              </w:rPr>
              <m:t>rm</m:t>
            </m:r>
          </m:sub>
        </m:sSub>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st</m:t>
            </m:r>
          </m:sub>
        </m:sSub>
      </m:oMath>
      <w:r w:rsidRPr="003C3148">
        <w:t xml:space="preserve">, unde </w:t>
      </w:r>
      <m:oMath>
        <m:sSub>
          <m:sSubPr>
            <m:ctrlPr>
              <w:rPr>
                <w:rFonts w:ascii="Cambria Math" w:hAnsi="Cambria Math"/>
                <w:i/>
              </w:rPr>
            </m:ctrlPr>
          </m:sSubPr>
          <m:e>
            <m:r>
              <w:rPr>
                <w:rFonts w:ascii="Cambria Math" w:hAnsi="Cambria Math"/>
              </w:rPr>
              <m:t>A</m:t>
            </m:r>
          </m:e>
          <m:sub>
            <m:r>
              <w:rPr>
                <w:rFonts w:ascii="Cambria Math" w:hAnsi="Cambria Math"/>
                <w:vertAlign w:val="subscript"/>
              </w:rPr>
              <m:t>st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vertAlign w:val="subscript"/>
              </w:rPr>
              <m:t>st</m:t>
            </m:r>
          </m:sub>
        </m:sSub>
        <m:r>
          <w:rPr>
            <w:rFonts w:ascii="Cambria Math" w:hAnsi="Cambria Math"/>
            <w:vertAlign w:val="subscript"/>
          </w:rPr>
          <m:t xml:space="preserve"> </m:t>
        </m:r>
        <m:sSub>
          <m:sSubPr>
            <m:ctrlPr>
              <w:rPr>
                <w:rFonts w:ascii="Cambria Math" w:hAnsi="Cambria Math"/>
                <w:i/>
              </w:rPr>
            </m:ctrlPr>
          </m:sSubPr>
          <m:e>
            <m:r>
              <w:rPr>
                <w:rFonts w:ascii="Cambria Math" w:hAnsi="Cambria Math"/>
              </w:rPr>
              <m:t>b</m:t>
            </m:r>
            <m:ctrlPr>
              <w:rPr>
                <w:rFonts w:ascii="Cambria Math" w:hAnsi="Cambria Math"/>
                <w:i/>
                <w:vertAlign w:val="subscript"/>
              </w:rPr>
            </m:ctrlPr>
          </m:e>
          <m:sub>
            <m:r>
              <w:rPr>
                <w:rFonts w:ascii="Cambria Math" w:hAnsi="Cambria Math"/>
                <w:vertAlign w:val="subscript"/>
              </w:rPr>
              <m:t>st</m:t>
            </m:r>
          </m:sub>
        </m:sSub>
      </m:oMath>
      <w:r w:rsidRPr="003C3148">
        <w:t xml:space="preserve"> este aria sec</w:t>
      </w:r>
      <w:proofErr w:type="spellStart"/>
      <w:r w:rsidR="00C86317">
        <w:t>ț</w:t>
      </w:r>
      <w:r w:rsidRPr="003C3148">
        <w:t>iunii</w:t>
      </w:r>
      <w:proofErr w:type="spellEnd"/>
      <w:r w:rsidRPr="003C3148">
        <w:t xml:space="preserve"> rigidizării. Rezisten</w:t>
      </w:r>
      <w:r w:rsidR="00C86317">
        <w:t>ț</w:t>
      </w:r>
      <w:r w:rsidRPr="003C3148">
        <w:t xml:space="preserve">a sudurilor în relief dintre rigidizare și tălpile barei disipative trebuie să fie mai mare sau egală cu </w:t>
      </w:r>
      <m:oMath>
        <m:sSub>
          <m:sSubPr>
            <m:ctrlPr>
              <w:rPr>
                <w:rFonts w:ascii="Cambria Math" w:hAnsi="Cambria Math"/>
                <w:i/>
              </w:rPr>
            </m:ctrlPr>
          </m:sSubPr>
          <m:e>
            <m:r>
              <w:rPr>
                <w:rFonts w:ascii="Cambria Math" w:hAnsi="Cambria Math"/>
              </w:rPr>
              <m:t>ω</m:t>
            </m:r>
          </m:e>
          <m:sub>
            <m:r>
              <w:rPr>
                <w:rFonts w:ascii="Cambria Math" w:hAnsi="Cambria Math"/>
              </w:rPr>
              <m:t>rm</m:t>
            </m:r>
          </m:sub>
        </m:sSub>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A</m:t>
            </m:r>
          </m:e>
          <m:sub>
            <m:r>
              <w:rPr>
                <w:rFonts w:ascii="Cambria Math" w:hAnsi="Cambria Math"/>
              </w:rPr>
              <m:t>st</m:t>
            </m:r>
          </m:sub>
        </m:sSub>
        <m:r>
          <w:rPr>
            <w:rFonts w:ascii="Cambria Math" w:hAnsi="Cambria Math"/>
          </w:rPr>
          <m:t xml:space="preserve">/4 </m:t>
        </m:r>
      </m:oMath>
      <w:r w:rsidRPr="003C3148">
        <w:rPr>
          <w:color w:val="auto"/>
        </w:rPr>
        <w:t>.</w:t>
      </w:r>
    </w:p>
    <w:p w14:paraId="26EC1D9D" w14:textId="283F46C8" w:rsidR="003C3148" w:rsidRPr="003C3148" w:rsidRDefault="003C3148" w:rsidP="003C3148">
      <w:pPr>
        <w:pStyle w:val="Paragraf"/>
      </w:pPr>
      <w:r w:rsidRPr="003C3148">
        <w:t>La capetele barei disipative, atât la talpa superioară cât și la talpa inferioară, trebuie prevăzute legături laterale, având o rezisten</w:t>
      </w:r>
      <w:r w:rsidR="00C86317">
        <w:t>ț</w:t>
      </w:r>
      <w:r w:rsidRPr="003C3148">
        <w:t xml:space="preserve">ă la compresiune mai mare sau egală cu </w:t>
      </w:r>
      <m:oMath>
        <m:r>
          <m:rPr>
            <m:sty m:val="p"/>
          </m:rPr>
          <w:rPr>
            <w:rFonts w:ascii="Cambria Math" w:hAnsi="Cambria Math"/>
          </w:rPr>
          <m:t xml:space="preserve">0,06 </m:t>
        </m:r>
        <m:sSub>
          <m:sSubPr>
            <m:ctrlPr>
              <w:rPr>
                <w:rFonts w:ascii="Cambria Math" w:hAnsi="Cambria Math"/>
              </w:rPr>
            </m:ctrlPr>
          </m:sSubPr>
          <m:e>
            <m:r>
              <w:rPr>
                <w:rFonts w:ascii="Cambria Math" w:hAnsi="Cambria Math"/>
              </w:rPr>
              <m:t>ω</m:t>
            </m:r>
          </m:e>
          <m:sub>
            <m:r>
              <w:rPr>
                <w:rFonts w:ascii="Cambria Math" w:hAnsi="Cambria Math"/>
              </w:rPr>
              <m:t>rm</m:t>
            </m:r>
          </m:sub>
        </m:sSub>
        <m:sSub>
          <m:sSubPr>
            <m:ctrlPr>
              <w:rPr>
                <w:rFonts w:ascii="Cambria Math" w:hAnsi="Cambria Math"/>
              </w:rPr>
            </m:ctrlPr>
          </m:sSubPr>
          <m:e>
            <m:r>
              <w:rPr>
                <w:rFonts w:ascii="Cambria Math" w:hAnsi="Cambria Math"/>
              </w:rPr>
              <m:t>f</m:t>
            </m:r>
          </m:e>
          <m:sub>
            <m:r>
              <w:rPr>
                <w:rFonts w:ascii="Cambria Math" w:hAnsi="Cambria Math"/>
              </w:rPr>
              <m:t>y</m:t>
            </m:r>
          </m:sub>
        </m:sSub>
        <m:r>
          <w:rPr>
            <w:rFonts w:ascii="Cambria Math" w:hAnsi="Cambria Math"/>
          </w:rPr>
          <m:t>b</m:t>
        </m:r>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f</m:t>
            </m:r>
          </m:sub>
        </m:sSub>
      </m:oMath>
      <w:r w:rsidRPr="003C3148">
        <w:t xml:space="preserve">, unde </w:t>
      </w:r>
      <m:oMath>
        <m:r>
          <w:rPr>
            <w:rFonts w:ascii="Cambria Math" w:hAnsi="Cambria Math"/>
          </w:rPr>
          <m:t>b</m:t>
        </m:r>
      </m:oMath>
      <w:r w:rsidRPr="003C3148">
        <w:t xml:space="preserve"> și </w:t>
      </w:r>
      <m:oMath>
        <m:sSub>
          <m:sSubPr>
            <m:ctrlPr>
              <w:rPr>
                <w:rFonts w:ascii="Cambria Math" w:hAnsi="Cambria Math"/>
                <w:i/>
              </w:rPr>
            </m:ctrlPr>
          </m:sSubPr>
          <m:e>
            <m:r>
              <w:rPr>
                <w:rFonts w:ascii="Cambria Math" w:hAnsi="Cambria Math"/>
              </w:rPr>
              <m:t>t</m:t>
            </m:r>
          </m:e>
          <m:sub>
            <m:r>
              <w:rPr>
                <w:rFonts w:ascii="Cambria Math" w:hAnsi="Cambria Math"/>
              </w:rPr>
              <m:t>f</m:t>
            </m:r>
          </m:sub>
        </m:sSub>
      </m:oMath>
      <w:r w:rsidRPr="003C3148">
        <w:t xml:space="preserve"> sunt dimensiunile sec</w:t>
      </w:r>
      <w:proofErr w:type="spellStart"/>
      <w:r w:rsidR="00C86317">
        <w:t>ț</w:t>
      </w:r>
      <w:r w:rsidRPr="003C3148">
        <w:t>iunii</w:t>
      </w:r>
      <w:proofErr w:type="spellEnd"/>
      <w:r w:rsidRPr="003C3148">
        <w:t xml:space="preserve"> tălpii barei disipative.</w:t>
      </w:r>
      <w:r w:rsidRPr="003C3148">
        <w:rPr>
          <w:highlight w:val="cyan"/>
        </w:rPr>
        <w:t xml:space="preserve"> </w:t>
      </w:r>
    </w:p>
    <w:p w14:paraId="4B38E5FA" w14:textId="1A5729B7" w:rsidR="003C3148" w:rsidRPr="00F85CBF" w:rsidRDefault="003C3148" w:rsidP="003C3148">
      <w:pPr>
        <w:pStyle w:val="Paragraf"/>
      </w:pPr>
      <w:r w:rsidRPr="003C3148">
        <w:t>Pentru dirijarea articula</w:t>
      </w:r>
      <w:r w:rsidR="00C86317">
        <w:t>ț</w:t>
      </w:r>
      <w:r w:rsidRPr="003C3148">
        <w:t xml:space="preserve">iilor plastice în barele disipative predominant încovoiate </w:t>
      </w:r>
      <m:oMath>
        <m:r>
          <w:rPr>
            <w:rFonts w:ascii="Cambria Math" w:hAnsi="Cambria Math"/>
          </w:rPr>
          <m:t>e</m:t>
        </m:r>
        <m:r>
          <m:rPr>
            <m:sty m:val="p"/>
          </m:rPr>
          <w:rPr>
            <w:rFonts w:ascii="Cambria Math" w:hAnsi="Cambria Math"/>
          </w:rPr>
          <m:t>≥2,60</m:t>
        </m:r>
        <m:sSub>
          <m:sSubPr>
            <m:ctrlPr>
              <w:rPr>
                <w:rFonts w:ascii="Cambria Math" w:hAnsi="Cambria Math"/>
              </w:rPr>
            </m:ctrlPr>
          </m:sSubPr>
          <m:e>
            <m:r>
              <w:rPr>
                <w:rFonts w:ascii="Cambria Math" w:hAnsi="Cambria Math"/>
              </w:rPr>
              <m:t>M</m:t>
            </m:r>
          </m:e>
          <m:sub>
            <m:r>
              <w:rPr>
                <w:rFonts w:ascii="Cambria Math" w:hAnsi="Cambria Math"/>
                <w:vertAlign w:val="subscript"/>
              </w:rPr>
              <m:t>pl</m:t>
            </m:r>
            <m:r>
              <m:rPr>
                <m:sty m:val="p"/>
              </m:rPr>
              <w:rPr>
                <w:rFonts w:ascii="Cambria Math" w:hAnsi="Cambria Math"/>
                <w:vertAlign w:val="subscript"/>
              </w:rPr>
              <m:t>,</m:t>
            </m:r>
            <m:r>
              <w:rPr>
                <w:rFonts w:ascii="Cambria Math" w:hAnsi="Cambria Math"/>
                <w:vertAlign w:val="subscript"/>
              </w:rPr>
              <m:t>link</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vertAlign w:val="subscript"/>
              </w:rPr>
              <m:t>pl</m:t>
            </m:r>
            <m:r>
              <m:rPr>
                <m:sty m:val="p"/>
              </m:rPr>
              <w:rPr>
                <w:rFonts w:ascii="Cambria Math" w:hAnsi="Cambria Math"/>
                <w:vertAlign w:val="subscript"/>
              </w:rPr>
              <m:t>,</m:t>
            </m:r>
            <m:r>
              <w:rPr>
                <w:rFonts w:ascii="Cambria Math" w:hAnsi="Cambria Math"/>
                <w:vertAlign w:val="subscript"/>
              </w:rPr>
              <m:t>link</m:t>
            </m:r>
          </m:sub>
        </m:sSub>
      </m:oMath>
      <w:r w:rsidRPr="003C3148">
        <w:t>, se poate reduce lă</w:t>
      </w:r>
      <w:proofErr w:type="spellStart"/>
      <w:r w:rsidR="00C86317">
        <w:t>ț</w:t>
      </w:r>
      <w:r w:rsidRPr="003C3148">
        <w:t>imea</w:t>
      </w:r>
      <w:proofErr w:type="spellEnd"/>
      <w:r w:rsidRPr="003C3148">
        <w:t xml:space="preserve"> tălpilor în vecinătatea capetelor barei disipative, respectând condi</w:t>
      </w:r>
      <w:r w:rsidR="00C86317">
        <w:t>ț</w:t>
      </w:r>
      <w:r w:rsidRPr="003C3148">
        <w:t xml:space="preserve">iile constructive indicate la </w:t>
      </w:r>
      <w:r w:rsidRPr="009D6161">
        <w:rPr>
          <w:rStyle w:val="Mylink"/>
        </w:rPr>
        <w:fldChar w:fldCharType="begin"/>
      </w:r>
      <w:r w:rsidR="009D6161" w:rsidRPr="009D6161">
        <w:rPr>
          <w:rStyle w:val="Mylink"/>
        </w:rPr>
        <w:instrText>REF _Ref321130888 \r \* CHARFORMAT \h</w:instrText>
      </w:r>
      <w:r w:rsidRPr="009D6161">
        <w:rPr>
          <w:rStyle w:val="Mylink"/>
        </w:rPr>
      </w:r>
      <w:r w:rsidRPr="009D6161">
        <w:rPr>
          <w:rStyle w:val="Mylink"/>
        </w:rPr>
        <w:fldChar w:fldCharType="separate"/>
      </w:r>
      <w:r w:rsidR="009464BD">
        <w:rPr>
          <w:rStyle w:val="Mylink"/>
        </w:rPr>
        <w:t>6.6.2</w:t>
      </w:r>
      <w:r w:rsidRPr="009D6161">
        <w:rPr>
          <w:rStyle w:val="Mylink"/>
        </w:rPr>
        <w:fldChar w:fldCharType="end"/>
      </w:r>
      <w:r w:rsidRPr="009D6161">
        <w:rPr>
          <w:rStyle w:val="Mylink"/>
        </w:rPr>
        <w:fldChar w:fldCharType="begin"/>
      </w:r>
      <w:r w:rsidR="009D6161" w:rsidRPr="009D6161">
        <w:rPr>
          <w:rStyle w:val="Mylink"/>
        </w:rPr>
        <w:instrText>REF _Ref151154836 \r \* CHARFORMAT \h</w:instrText>
      </w:r>
      <w:r w:rsidRPr="009D6161">
        <w:rPr>
          <w:rStyle w:val="Mylink"/>
        </w:rPr>
      </w:r>
      <w:r w:rsidRPr="009D6161">
        <w:rPr>
          <w:rStyle w:val="Mylink"/>
        </w:rPr>
        <w:fldChar w:fldCharType="separate"/>
      </w:r>
      <w:r w:rsidR="009464BD">
        <w:rPr>
          <w:rStyle w:val="Mylink"/>
        </w:rPr>
        <w:t>(11)</w:t>
      </w:r>
      <w:r w:rsidRPr="009D6161">
        <w:rPr>
          <w:rStyle w:val="Mylink"/>
        </w:rPr>
        <w:fldChar w:fldCharType="end"/>
      </w:r>
      <w:r w:rsidRPr="003C3148">
        <w:t>. Sec</w:t>
      </w:r>
      <w:r w:rsidR="00C86317">
        <w:t>ț</w:t>
      </w:r>
      <w:r w:rsidRPr="003C3148">
        <w:t>iunea redusă se verific</w:t>
      </w:r>
      <w:r w:rsidR="00366EAA">
        <w:t>ă</w:t>
      </w:r>
      <w:r w:rsidRPr="003C3148">
        <w:t xml:space="preserve"> la starea limită ultimă la eforturile de proiectare din gruparea de încărcări care include ac</w:t>
      </w:r>
      <w:r w:rsidR="00C86317">
        <w:t>ț</w:t>
      </w:r>
      <w:r w:rsidRPr="003C3148">
        <w:t>iunea seismică.</w:t>
      </w:r>
      <w:r w:rsidRPr="003C3148">
        <w:rPr>
          <w:i/>
          <w:color w:val="C45911" w:themeColor="accent2" w:themeShade="BF"/>
          <w:sz w:val="12"/>
          <w:szCs w:val="12"/>
        </w:rPr>
        <w:t xml:space="preserve"> </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72D4C969" w14:textId="77777777" w:rsidR="00F85CBF" w:rsidRPr="003C3148" w:rsidRDefault="00F85CBF" w:rsidP="00F85CBF">
      <w:pPr>
        <w:pStyle w:val="Paragraf"/>
        <w:numPr>
          <w:ilvl w:val="0"/>
          <w:numId w:val="0"/>
        </w:numPr>
      </w:pPr>
    </w:p>
    <w:p w14:paraId="60DB8EC5" w14:textId="77777777" w:rsidR="003C3148" w:rsidRPr="003C3148" w:rsidRDefault="003C3148" w:rsidP="00DB3A3B">
      <w:pPr>
        <w:pStyle w:val="Titlu111"/>
      </w:pPr>
      <w:bookmarkStart w:id="1238" w:name="_Ref321130269"/>
      <w:bookmarkStart w:id="1239" w:name="_Ref321129967"/>
      <w:bookmarkStart w:id="1240" w:name="_Ref321129267"/>
      <w:bookmarkStart w:id="1241" w:name="_Toc320620709"/>
      <w:bookmarkStart w:id="1242" w:name="_Toc320620041"/>
      <w:bookmarkStart w:id="1243" w:name="_Ref320618490"/>
      <w:bookmarkStart w:id="1244" w:name="_Ref320617374"/>
      <w:bookmarkStart w:id="1245" w:name="_Ref320614233"/>
      <w:bookmarkStart w:id="1246" w:name="_Toc318448670"/>
      <w:bookmarkStart w:id="1247" w:name="_Toc318448497"/>
      <w:bookmarkStart w:id="1248" w:name="_Toc318364543"/>
      <w:bookmarkStart w:id="1249" w:name="_Toc318364343"/>
      <w:bookmarkStart w:id="1250" w:name="_Toc144200010"/>
      <w:bookmarkStart w:id="1251" w:name="_Toc62480993"/>
      <w:bookmarkStart w:id="1252" w:name="_Toc361226930"/>
      <w:bookmarkStart w:id="1253" w:name="_Toc156230391"/>
      <w:bookmarkStart w:id="1254" w:name="_Toc184491241"/>
      <w:r w:rsidRPr="003C3148">
        <w:lastRenderedPageBreak/>
        <w:t>Elementele nedisipative</w: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14:paraId="62010B6F" w14:textId="1AFD9551" w:rsidR="003C3148" w:rsidRPr="003C3148" w:rsidRDefault="003C3148" w:rsidP="003C3148">
      <w:pPr>
        <w:pStyle w:val="Paragraf"/>
      </w:pPr>
      <w:bookmarkStart w:id="1255" w:name="_Ref320617376"/>
      <w:r w:rsidRPr="003C3148">
        <w:t>Elementele nedisipative: stâlpii, contravântuirile și segmentele grinzilor situate în afara barelor disipative se vor verifica considerând cea mai defavorabilă combina</w:t>
      </w:r>
      <w:r w:rsidR="00C86317">
        <w:t>ț</w:t>
      </w:r>
      <w:r w:rsidRPr="003C3148">
        <w:t>ie de eforturi. Pentru verificările de rezisten</w:t>
      </w:r>
      <w:r w:rsidR="00C86317">
        <w:t>ț</w:t>
      </w:r>
      <w:r w:rsidRPr="003C3148">
        <w:t xml:space="preserve">ă și stabilitate se </w:t>
      </w:r>
      <w:r w:rsidR="00366EAA">
        <w:t xml:space="preserve">utilizează </w:t>
      </w:r>
      <w:r w:rsidRPr="003C3148">
        <w:t>SR EN 1993-1-1 ca document normativ de referin</w:t>
      </w:r>
      <w:r w:rsidR="00C86317">
        <w:t>ț</w:t>
      </w:r>
      <w:r w:rsidRPr="003C3148">
        <w:t>ă. Eforturile de calcul în situa</w:t>
      </w:r>
      <w:r w:rsidR="00C86317">
        <w:t>ț</w:t>
      </w:r>
      <w:r w:rsidRPr="003C3148">
        <w:t>ia seismică de proiectare se determină cu rela</w:t>
      </w:r>
      <w:r w:rsidR="00C86317">
        <w:t>ț</w:t>
      </w:r>
      <w:r w:rsidRPr="003C3148">
        <w:t>iile:</w:t>
      </w:r>
    </w:p>
    <w:tbl>
      <w:tblPr>
        <w:tblW w:w="5000" w:type="pct"/>
        <w:tblLook w:val="04A0" w:firstRow="1" w:lastRow="0" w:firstColumn="1" w:lastColumn="0" w:noHBand="0" w:noVBand="1"/>
      </w:tblPr>
      <w:tblGrid>
        <w:gridCol w:w="1044"/>
        <w:gridCol w:w="5642"/>
        <w:gridCol w:w="1672"/>
      </w:tblGrid>
      <w:tr w:rsidR="003C3148" w:rsidRPr="003C3148" w14:paraId="4390D717" w14:textId="77777777" w:rsidTr="009367A9">
        <w:trPr>
          <w:trHeight w:val="589"/>
        </w:trPr>
        <w:tc>
          <w:tcPr>
            <w:tcW w:w="625" w:type="pct"/>
            <w:vAlign w:val="center"/>
          </w:tcPr>
          <w:p w14:paraId="5D20826E" w14:textId="77777777" w:rsidR="003C3148" w:rsidRPr="003C3148" w:rsidRDefault="003C3148" w:rsidP="009367A9">
            <w:pPr>
              <w:rPr>
                <w:i/>
                <w:lang w:eastAsia="zh-TW"/>
              </w:rPr>
            </w:pPr>
          </w:p>
        </w:tc>
        <w:tc>
          <w:tcPr>
            <w:tcW w:w="3375" w:type="pct"/>
            <w:vAlign w:val="center"/>
            <w:hideMark/>
          </w:tcPr>
          <w:p w14:paraId="43389F63" w14:textId="77777777" w:rsidR="003C3148" w:rsidRPr="003C3148" w:rsidRDefault="00000000" w:rsidP="009367A9">
            <w:pPr>
              <w:rPr>
                <w:rFonts w:ascii="Cambria Math" w:hAnsi="Cambria Math"/>
                <w:oMath/>
              </w:rPr>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Ed</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Ed,G</m:t>
                    </m:r>
                  </m:sub>
                </m:sSub>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Ed,E</m:t>
                    </m:r>
                  </m:sub>
                </m:sSub>
              </m:oMath>
            </m:oMathPara>
          </w:p>
        </w:tc>
        <w:tc>
          <w:tcPr>
            <w:tcW w:w="1001" w:type="pct"/>
            <w:vAlign w:val="center"/>
          </w:tcPr>
          <w:p w14:paraId="6E47623E" w14:textId="77777777" w:rsidR="003C3148" w:rsidRPr="003C3148" w:rsidRDefault="003C3148" w:rsidP="00DB3A3B">
            <w:pPr>
              <w:pStyle w:val="Ecuatia"/>
            </w:pPr>
            <w:bookmarkStart w:id="1256" w:name="_Ref156379509"/>
            <w:r w:rsidRPr="003C3148">
              <w:t xml:space="preserve"> </w:t>
            </w:r>
            <w:bookmarkEnd w:id="1256"/>
          </w:p>
        </w:tc>
      </w:tr>
      <w:tr w:rsidR="003C3148" w:rsidRPr="003C3148" w14:paraId="46D91398" w14:textId="77777777" w:rsidTr="009367A9">
        <w:trPr>
          <w:trHeight w:val="589"/>
        </w:trPr>
        <w:tc>
          <w:tcPr>
            <w:tcW w:w="625" w:type="pct"/>
            <w:vAlign w:val="center"/>
          </w:tcPr>
          <w:p w14:paraId="26985CDB" w14:textId="77777777" w:rsidR="003C3148" w:rsidRPr="003C3148" w:rsidRDefault="003C3148" w:rsidP="009367A9">
            <w:pPr>
              <w:rPr>
                <w:i/>
                <w:lang w:eastAsia="zh-TW"/>
              </w:rPr>
            </w:pPr>
          </w:p>
        </w:tc>
        <w:tc>
          <w:tcPr>
            <w:tcW w:w="3375" w:type="pct"/>
            <w:vAlign w:val="center"/>
            <w:hideMark/>
          </w:tcPr>
          <w:p w14:paraId="3E2F0CAF" w14:textId="77777777" w:rsidR="003C3148" w:rsidRPr="003C3148" w:rsidRDefault="00000000" w:rsidP="009367A9">
            <w:pPr>
              <w:rPr>
                <w:rFonts w:ascii="Cambria Math" w:hAnsi="Cambria Math"/>
                <w:oMath/>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Ed</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Ed,G</m:t>
                    </m:r>
                  </m:sub>
                </m:sSub>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Ed,E</m:t>
                    </m:r>
                  </m:sub>
                </m:sSub>
              </m:oMath>
            </m:oMathPara>
          </w:p>
        </w:tc>
        <w:tc>
          <w:tcPr>
            <w:tcW w:w="1001" w:type="pct"/>
            <w:vAlign w:val="center"/>
          </w:tcPr>
          <w:p w14:paraId="2E066839" w14:textId="60B60A65" w:rsidR="003C3148" w:rsidRPr="003C3148" w:rsidRDefault="00F7472C" w:rsidP="00DB3A3B">
            <w:pPr>
              <w:pStyle w:val="Ecuatia"/>
            </w:pPr>
            <w:bookmarkStart w:id="1257" w:name="_Ref156379534"/>
            <w:bookmarkStart w:id="1258" w:name="_Ref156379511"/>
            <w:r>
              <w:t xml:space="preserve"> </w:t>
            </w:r>
            <w:bookmarkEnd w:id="1257"/>
          </w:p>
        </w:tc>
        <w:bookmarkEnd w:id="1258"/>
      </w:tr>
      <w:tr w:rsidR="003C3148" w:rsidRPr="003C3148" w14:paraId="30D5DB1F" w14:textId="77777777" w:rsidTr="009367A9">
        <w:trPr>
          <w:trHeight w:val="589"/>
        </w:trPr>
        <w:tc>
          <w:tcPr>
            <w:tcW w:w="625" w:type="pct"/>
            <w:vAlign w:val="center"/>
          </w:tcPr>
          <w:p w14:paraId="10D1939A" w14:textId="77777777" w:rsidR="003C3148" w:rsidRPr="003C3148" w:rsidRDefault="003C3148" w:rsidP="009367A9">
            <w:pPr>
              <w:rPr>
                <w:i/>
                <w:lang w:eastAsia="zh-TW"/>
              </w:rPr>
            </w:pPr>
          </w:p>
        </w:tc>
        <w:tc>
          <w:tcPr>
            <w:tcW w:w="3375" w:type="pct"/>
            <w:vAlign w:val="center"/>
            <w:hideMark/>
          </w:tcPr>
          <w:p w14:paraId="53182534" w14:textId="77777777" w:rsidR="003C3148" w:rsidRPr="003C3148" w:rsidRDefault="00000000" w:rsidP="009367A9">
            <w:pPr>
              <w:rPr>
                <w:rFonts w:ascii="Cambria Math" w:hAnsi="Cambria Math"/>
                <w:oMath/>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Ed</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Ed,G</m:t>
                    </m:r>
                  </m:sub>
                </m:sSub>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Ed,E</m:t>
                    </m:r>
                  </m:sub>
                </m:sSub>
              </m:oMath>
            </m:oMathPara>
          </w:p>
        </w:tc>
        <w:tc>
          <w:tcPr>
            <w:tcW w:w="1001" w:type="pct"/>
            <w:vAlign w:val="center"/>
          </w:tcPr>
          <w:p w14:paraId="605826D0" w14:textId="42B99EAE" w:rsidR="003C3148" w:rsidRPr="003C3148" w:rsidRDefault="00F7472C" w:rsidP="00DB3A3B">
            <w:pPr>
              <w:pStyle w:val="Ecuatia"/>
            </w:pPr>
            <w:bookmarkStart w:id="1259" w:name="_Ref156379536"/>
            <w:bookmarkStart w:id="1260" w:name="_Ref156379513"/>
            <w:r>
              <w:t xml:space="preserve"> </w:t>
            </w:r>
            <w:bookmarkEnd w:id="1259"/>
          </w:p>
        </w:tc>
        <w:bookmarkEnd w:id="1260"/>
      </w:tr>
    </w:tbl>
    <w:bookmarkEnd w:id="1255"/>
    <w:p w14:paraId="1743FAC6" w14:textId="77777777" w:rsidR="003C3148" w:rsidRPr="003C3148" w:rsidRDefault="003C3148" w:rsidP="003C3148">
      <w:pPr>
        <w:spacing w:line="360" w:lineRule="auto"/>
      </w:pPr>
      <w:r w:rsidRPr="003C3148">
        <w:t>unde:</w:t>
      </w:r>
    </w:p>
    <w:p w14:paraId="25F82E7C" w14:textId="0D7239B1" w:rsidR="003C3148" w:rsidRPr="003C3148" w:rsidRDefault="00000000" w:rsidP="003C3148">
      <w:pPr>
        <w:pStyle w:val="Notatii"/>
      </w:pPr>
      <m:oMath>
        <m:sSub>
          <m:sSubPr>
            <m:ctrlPr>
              <w:rPr>
                <w:rFonts w:ascii="Cambria Math" w:hAnsi="Cambria Math"/>
                <w:i/>
              </w:rPr>
            </m:ctrlPr>
          </m:sSubPr>
          <m:e>
            <m:r>
              <w:rPr>
                <w:rFonts w:ascii="Cambria Math" w:hAnsi="Cambria Math"/>
              </w:rPr>
              <m:t>N</m:t>
            </m:r>
          </m:e>
          <m:sub>
            <m:r>
              <w:rPr>
                <w:rFonts w:ascii="Cambria Math" w:hAnsi="Cambria Math"/>
                <w:vertAlign w:val="subscript"/>
              </w:rPr>
              <m:t>Ed,G</m:t>
            </m:r>
          </m:sub>
        </m:sSub>
      </m:oMath>
      <w:r w:rsidR="003C3148" w:rsidRPr="003C3148">
        <w:rPr>
          <w:i/>
        </w:rPr>
        <w:t xml:space="preserve">, </w:t>
      </w:r>
      <m:oMath>
        <m:sSub>
          <m:sSubPr>
            <m:ctrlPr>
              <w:rPr>
                <w:rFonts w:ascii="Cambria Math" w:hAnsi="Cambria Math"/>
                <w:i/>
              </w:rPr>
            </m:ctrlPr>
          </m:sSubPr>
          <m:e>
            <m:r>
              <w:rPr>
                <w:rFonts w:ascii="Cambria Math" w:hAnsi="Cambria Math"/>
              </w:rPr>
              <m:t>M</m:t>
            </m:r>
          </m:e>
          <m:sub>
            <m:r>
              <w:rPr>
                <w:rFonts w:ascii="Cambria Math" w:hAnsi="Cambria Math"/>
                <w:vertAlign w:val="subscript"/>
              </w:rPr>
              <m:t>Ed,G</m:t>
            </m:r>
          </m:sub>
        </m:sSub>
        <m:r>
          <w:rPr>
            <w:rFonts w:ascii="Cambria Math" w:hAnsi="Cambria Math"/>
          </w:rPr>
          <m:t>,</m:t>
        </m:r>
      </m:oMath>
      <w:r w:rsidR="003C3148" w:rsidRPr="003C3148">
        <w:t xml:space="preserve"> </w:t>
      </w:r>
      <m:oMath>
        <m:sSub>
          <m:sSubPr>
            <m:ctrlPr>
              <w:rPr>
                <w:rFonts w:ascii="Cambria Math" w:hAnsi="Cambria Math"/>
                <w:i/>
              </w:rPr>
            </m:ctrlPr>
          </m:sSubPr>
          <m:e>
            <m:r>
              <w:rPr>
                <w:rFonts w:ascii="Cambria Math" w:hAnsi="Cambria Math"/>
              </w:rPr>
              <m:t>V</m:t>
            </m:r>
          </m:e>
          <m:sub>
            <m:r>
              <w:rPr>
                <w:rFonts w:ascii="Cambria Math" w:hAnsi="Cambria Math"/>
                <w:vertAlign w:val="subscript"/>
              </w:rPr>
              <m:t>Ed,G</m:t>
            </m:r>
          </m:sub>
        </m:sSub>
      </m:oMath>
      <w:r w:rsidR="003C3148" w:rsidRPr="003C3148">
        <w:t xml:space="preserve"> valorile de proiectare ale for</w:t>
      </w:r>
      <w:proofErr w:type="spellStart"/>
      <w:r w:rsidR="00C86317">
        <w:t>ț</w:t>
      </w:r>
      <w:r w:rsidR="003C3148" w:rsidRPr="003C3148">
        <w:t>ei</w:t>
      </w:r>
      <w:proofErr w:type="spellEnd"/>
      <w:r w:rsidR="003C3148" w:rsidRPr="003C3148">
        <w:t xml:space="preserve"> axiale, momentului încovoietor și for</w:t>
      </w:r>
      <w:r w:rsidR="00C86317">
        <w:t>ț</w:t>
      </w:r>
      <w:r w:rsidR="003C3148" w:rsidRPr="003C3148">
        <w:t>ei tăietoare, din ac</w:t>
      </w:r>
      <w:r w:rsidR="00C86317">
        <w:t>ț</w:t>
      </w:r>
      <w:r w:rsidR="003C3148" w:rsidRPr="003C3148">
        <w:t xml:space="preserve">iunile </w:t>
      </w:r>
      <w:proofErr w:type="spellStart"/>
      <w:r w:rsidR="003C3148" w:rsidRPr="003C3148">
        <w:t>neseismice</w:t>
      </w:r>
      <w:proofErr w:type="spellEnd"/>
      <w:r w:rsidR="003C3148" w:rsidRPr="003C3148">
        <w:t xml:space="preserve"> din gruparea de încărcări care include ac</w:t>
      </w:r>
      <w:r w:rsidR="00C86317">
        <w:t>ț</w:t>
      </w:r>
      <w:r w:rsidR="003C3148" w:rsidRPr="003C3148">
        <w:t>iunea seismică;</w:t>
      </w:r>
    </w:p>
    <w:p w14:paraId="3D1C197F" w14:textId="219E79D2" w:rsidR="003C3148" w:rsidRPr="003C3148" w:rsidRDefault="00000000" w:rsidP="003C3148">
      <w:pPr>
        <w:pStyle w:val="Notatii"/>
      </w:pPr>
      <m:oMath>
        <m:sSub>
          <m:sSubPr>
            <m:ctrlPr>
              <w:rPr>
                <w:rFonts w:ascii="Cambria Math" w:hAnsi="Cambria Math"/>
                <w:i/>
              </w:rPr>
            </m:ctrlPr>
          </m:sSubPr>
          <m:e>
            <m:r>
              <w:rPr>
                <w:rFonts w:ascii="Cambria Math" w:hAnsi="Cambria Math"/>
              </w:rPr>
              <m:t>N</m:t>
            </m:r>
          </m:e>
          <m:sub>
            <m:r>
              <w:rPr>
                <w:rFonts w:ascii="Cambria Math" w:hAnsi="Cambria Math"/>
                <w:vertAlign w:val="subscript"/>
              </w:rPr>
              <m:t>Ed,E</m:t>
            </m:r>
          </m:sub>
        </m:sSub>
      </m:oMath>
      <w:r w:rsidR="003C3148" w:rsidRPr="003C3148">
        <w:rPr>
          <w:i/>
        </w:rPr>
        <w:t xml:space="preserve">, </w:t>
      </w:r>
      <m:oMath>
        <m:sSub>
          <m:sSubPr>
            <m:ctrlPr>
              <w:rPr>
                <w:rFonts w:ascii="Cambria Math" w:hAnsi="Cambria Math"/>
                <w:i/>
              </w:rPr>
            </m:ctrlPr>
          </m:sSubPr>
          <m:e>
            <m:r>
              <w:rPr>
                <w:rFonts w:ascii="Cambria Math" w:hAnsi="Cambria Math"/>
              </w:rPr>
              <m:t>M</m:t>
            </m:r>
          </m:e>
          <m:sub>
            <m:r>
              <w:rPr>
                <w:rFonts w:ascii="Cambria Math" w:hAnsi="Cambria Math"/>
                <w:vertAlign w:val="subscript"/>
              </w:rPr>
              <m:t>Ed,E</m:t>
            </m:r>
          </m:sub>
        </m:sSub>
        <m:r>
          <w:rPr>
            <w:rFonts w:ascii="Cambria Math" w:hAnsi="Cambria Math"/>
          </w:rPr>
          <m:t>,</m:t>
        </m:r>
      </m:oMath>
      <w:r w:rsidR="003C3148" w:rsidRPr="003C3148">
        <w:t xml:space="preserve"> </w:t>
      </w:r>
      <m:oMath>
        <m:sSub>
          <m:sSubPr>
            <m:ctrlPr>
              <w:rPr>
                <w:rFonts w:ascii="Cambria Math" w:hAnsi="Cambria Math"/>
                <w:i/>
              </w:rPr>
            </m:ctrlPr>
          </m:sSubPr>
          <m:e>
            <m:r>
              <w:rPr>
                <w:rFonts w:ascii="Cambria Math" w:hAnsi="Cambria Math"/>
              </w:rPr>
              <m:t>V</m:t>
            </m:r>
          </m:e>
          <m:sub>
            <m:r>
              <w:rPr>
                <w:rFonts w:ascii="Cambria Math" w:hAnsi="Cambria Math"/>
                <w:vertAlign w:val="subscript"/>
              </w:rPr>
              <m:t>Ed,E</m:t>
            </m:r>
          </m:sub>
        </m:sSub>
      </m:oMath>
      <w:r w:rsidR="003C3148" w:rsidRPr="003C3148">
        <w:t xml:space="preserve">  </w:t>
      </w:r>
      <w:r w:rsidR="003C3148" w:rsidRPr="003C3148">
        <w:tab/>
        <w:t>valorile de proiectare ale for</w:t>
      </w:r>
      <w:proofErr w:type="spellStart"/>
      <w:r w:rsidR="00C86317">
        <w:t>ț</w:t>
      </w:r>
      <w:r w:rsidR="003C3148" w:rsidRPr="003C3148">
        <w:t>ei</w:t>
      </w:r>
      <w:proofErr w:type="spellEnd"/>
      <w:r w:rsidR="003C3148" w:rsidRPr="003C3148">
        <w:t xml:space="preserve"> axiale, momentului încovoietor și for</w:t>
      </w:r>
      <w:r w:rsidR="00C86317">
        <w:t>ț</w:t>
      </w:r>
      <w:r w:rsidR="003C3148" w:rsidRPr="003C3148">
        <w:t>ei tăietoare, din ac</w:t>
      </w:r>
      <w:r w:rsidR="00C86317">
        <w:t>ț</w:t>
      </w:r>
      <w:r w:rsidR="003C3148" w:rsidRPr="003C3148">
        <w:t>iunea seismică de proiectare;</w:t>
      </w:r>
    </w:p>
    <w:p w14:paraId="7A0AFDCA" w14:textId="266B5D14" w:rsidR="003C3148" w:rsidRPr="003C3148" w:rsidRDefault="00000000" w:rsidP="003C3148">
      <w:pPr>
        <w:pStyle w:val="Notatii"/>
      </w:pPr>
      <m:oMath>
        <m:sSub>
          <m:sSubPr>
            <m:ctrlPr>
              <w:rPr>
                <w:rFonts w:ascii="Cambria Math" w:hAnsi="Cambria Math"/>
                <w:i/>
              </w:rPr>
            </m:ctrlPr>
          </m:sSubPr>
          <m:e>
            <m:r>
              <w:rPr>
                <w:rFonts w:ascii="Cambria Math" w:hAnsi="Cambria Math"/>
              </w:rPr>
              <m:t>Ω</m:t>
            </m:r>
          </m:e>
          <m:sub>
            <m:r>
              <w:rPr>
                <w:rFonts w:ascii="Cambria Math" w:hAnsi="Cambria Math"/>
                <w:vertAlign w:val="subscript"/>
              </w:rPr>
              <m:t>T</m:t>
            </m:r>
          </m:sub>
        </m:sSub>
      </m:oMath>
      <w:r w:rsidR="003C3148" w:rsidRPr="003C3148">
        <w:rPr>
          <w:i/>
        </w:rPr>
        <w:tab/>
      </w:r>
      <w:r w:rsidR="003C3148" w:rsidRPr="003C3148">
        <w:t xml:space="preserve">valoarea </w:t>
      </w:r>
      <w:proofErr w:type="spellStart"/>
      <w:r w:rsidR="003C3148" w:rsidRPr="003C3148">
        <w:t>suprarezisten</w:t>
      </w:r>
      <w:r w:rsidR="00C86317">
        <w:t>ț</w:t>
      </w:r>
      <w:r w:rsidR="003C3148" w:rsidRPr="003C3148">
        <w:t>ei</w:t>
      </w:r>
      <w:proofErr w:type="spellEnd"/>
      <w:r w:rsidR="003C3148" w:rsidRPr="003C3148">
        <w:t xml:space="preserve"> sistemului structural:</w:t>
      </w:r>
    </w:p>
    <w:tbl>
      <w:tblPr>
        <w:tblW w:w="5000" w:type="pct"/>
        <w:tblLook w:val="04A0" w:firstRow="1" w:lastRow="0" w:firstColumn="1" w:lastColumn="0" w:noHBand="0" w:noVBand="1"/>
      </w:tblPr>
      <w:tblGrid>
        <w:gridCol w:w="1253"/>
        <w:gridCol w:w="5851"/>
        <w:gridCol w:w="1254"/>
      </w:tblGrid>
      <w:tr w:rsidR="003C3148" w:rsidRPr="003C3148" w14:paraId="42597F45" w14:textId="77777777" w:rsidTr="009367A9">
        <w:trPr>
          <w:trHeight w:val="523"/>
        </w:trPr>
        <w:tc>
          <w:tcPr>
            <w:tcW w:w="750" w:type="pct"/>
            <w:vAlign w:val="center"/>
          </w:tcPr>
          <w:p w14:paraId="12B73ABA" w14:textId="77777777" w:rsidR="003C3148" w:rsidRPr="003C3148" w:rsidRDefault="003C3148" w:rsidP="009367A9">
            <w:pPr>
              <w:rPr>
                <w:lang w:eastAsia="zh-TW"/>
              </w:rPr>
            </w:pPr>
          </w:p>
        </w:tc>
        <w:tc>
          <w:tcPr>
            <w:tcW w:w="3500" w:type="pct"/>
            <w:vAlign w:val="center"/>
            <w:hideMark/>
          </w:tcPr>
          <w:p w14:paraId="1A54AD4A" w14:textId="77777777" w:rsidR="003C3148" w:rsidRPr="003C3148" w:rsidRDefault="00000000" w:rsidP="009367A9">
            <w:pPr>
              <w:jc w:val="left"/>
              <w:rPr>
                <w:position w:val="-12"/>
              </w:rPr>
            </w:pPr>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d</m:t>
                    </m:r>
                  </m:sub>
                </m:sSub>
                <m:sSub>
                  <m:sSubPr>
                    <m:ctrlPr>
                      <w:rPr>
                        <w:rFonts w:ascii="Cambria Math" w:hAnsi="Cambria Math"/>
                        <w:i/>
                      </w:rPr>
                    </m:ctrlPr>
                  </m:sSubPr>
                  <m:e>
                    <m:r>
                      <w:rPr>
                        <w:rFonts w:ascii="Cambria Math" w:hAnsi="Cambria Math"/>
                      </w:rPr>
                      <m:t>ω</m:t>
                    </m:r>
                  </m:e>
                  <m:sub>
                    <m:r>
                      <w:rPr>
                        <w:rFonts w:ascii="Cambria Math" w:hAnsi="Cambria Math"/>
                      </w:rPr>
                      <m:t>rm</m:t>
                    </m:r>
                  </m:sub>
                </m:sSub>
                <m:sSub>
                  <m:sSubPr>
                    <m:ctrlPr>
                      <w:rPr>
                        <w:rFonts w:ascii="Cambria Math" w:hAnsi="Cambria Math"/>
                        <w:i/>
                      </w:rPr>
                    </m:ctrlPr>
                  </m:sSubPr>
                  <m:e>
                    <m:r>
                      <w:rPr>
                        <w:rFonts w:ascii="Cambria Math" w:hAnsi="Cambria Math"/>
                      </w:rPr>
                      <m:t>ω</m:t>
                    </m:r>
                  </m:e>
                  <m:sub>
                    <m:r>
                      <w:rPr>
                        <w:rFonts w:ascii="Cambria Math" w:hAnsi="Cambria Math"/>
                      </w:rPr>
                      <m:t>sh</m:t>
                    </m:r>
                  </m:sub>
                </m:sSub>
              </m:oMath>
            </m:oMathPara>
          </w:p>
        </w:tc>
        <w:tc>
          <w:tcPr>
            <w:tcW w:w="750" w:type="pct"/>
            <w:vAlign w:val="center"/>
            <w:hideMark/>
          </w:tcPr>
          <w:p w14:paraId="3D88C0CE" w14:textId="77777777" w:rsidR="003C3148" w:rsidRPr="003C3148" w:rsidRDefault="003C3148" w:rsidP="00DB3A3B">
            <w:pPr>
              <w:pStyle w:val="Ecuatia"/>
            </w:pPr>
            <w:r w:rsidRPr="003C3148">
              <w:t xml:space="preserve">  </w:t>
            </w:r>
          </w:p>
        </w:tc>
      </w:tr>
    </w:tbl>
    <w:p w14:paraId="7E744B23" w14:textId="19430B66" w:rsidR="003C3148" w:rsidRPr="003C3148" w:rsidRDefault="00000000" w:rsidP="003C3148">
      <w:pPr>
        <w:pStyle w:val="Notatii"/>
      </w:pPr>
      <m:oMath>
        <m:sSub>
          <m:sSubPr>
            <m:ctrlPr>
              <w:rPr>
                <w:rFonts w:ascii="Cambria Math" w:hAnsi="Cambria Math"/>
                <w:i/>
              </w:rPr>
            </m:ctrlPr>
          </m:sSubPr>
          <m:e>
            <m:r>
              <w:rPr>
                <w:rFonts w:ascii="Cambria Math" w:hAnsi="Cambria Math"/>
              </w:rPr>
              <m:t>Ω</m:t>
            </m:r>
          </m:e>
          <m:sub>
            <m:r>
              <w:rPr>
                <w:rFonts w:ascii="Cambria Math" w:hAnsi="Cambria Math"/>
              </w:rPr>
              <m:t>d</m:t>
            </m:r>
          </m:sub>
        </m:sSub>
      </m:oMath>
      <w:r w:rsidR="003C3148" w:rsidRPr="003C3148">
        <w:tab/>
        <w:t>factorul de suprarezisten</w:t>
      </w:r>
      <w:proofErr w:type="spellStart"/>
      <w:r w:rsidR="00C86317">
        <w:t>ț</w:t>
      </w:r>
      <w:r w:rsidR="003C3148" w:rsidRPr="003C3148">
        <w:t>ă</w:t>
      </w:r>
      <w:proofErr w:type="spellEnd"/>
      <w:r w:rsidR="003C3148" w:rsidRPr="003C3148">
        <w:t>, care se determină distinct pentru fiecare direc</w:t>
      </w:r>
      <w:r w:rsidR="00C86317">
        <w:t>ț</w:t>
      </w:r>
      <w:r w:rsidR="003C3148" w:rsidRPr="003C3148">
        <w:t>ie de ac</w:t>
      </w:r>
      <w:r w:rsidR="00C86317">
        <w:t>ț</w:t>
      </w:r>
      <w:r w:rsidR="003C3148" w:rsidRPr="003C3148">
        <w:t>iune seismică în parte, cu rela</w:t>
      </w:r>
      <w:r w:rsidR="00C86317">
        <w:t>ț</w:t>
      </w:r>
      <w:r w:rsidR="003C3148" w:rsidRPr="003C3148">
        <w:t>iile:</w:t>
      </w:r>
    </w:p>
    <w:tbl>
      <w:tblPr>
        <w:tblW w:w="5000" w:type="pct"/>
        <w:tblLook w:val="04A0" w:firstRow="1" w:lastRow="0" w:firstColumn="1" w:lastColumn="0" w:noHBand="0" w:noVBand="1"/>
      </w:tblPr>
      <w:tblGrid>
        <w:gridCol w:w="1253"/>
        <w:gridCol w:w="5851"/>
        <w:gridCol w:w="1254"/>
      </w:tblGrid>
      <w:tr w:rsidR="003C3148" w:rsidRPr="003C3148" w14:paraId="38EBBEF0" w14:textId="77777777" w:rsidTr="009367A9">
        <w:trPr>
          <w:trHeight w:val="523"/>
        </w:trPr>
        <w:tc>
          <w:tcPr>
            <w:tcW w:w="750" w:type="pct"/>
            <w:vAlign w:val="center"/>
          </w:tcPr>
          <w:p w14:paraId="4E736C15" w14:textId="77777777" w:rsidR="003C3148" w:rsidRPr="003C3148" w:rsidRDefault="003C3148" w:rsidP="009367A9">
            <w:pPr>
              <w:rPr>
                <w:lang w:eastAsia="zh-TW"/>
              </w:rPr>
            </w:pPr>
          </w:p>
        </w:tc>
        <w:tc>
          <w:tcPr>
            <w:tcW w:w="3500" w:type="pct"/>
            <w:vAlign w:val="center"/>
            <w:hideMark/>
          </w:tcPr>
          <w:p w14:paraId="3D0650E6" w14:textId="77777777" w:rsidR="003C3148" w:rsidRPr="003C3148" w:rsidRDefault="00000000" w:rsidP="009367A9">
            <w:pPr>
              <w:jc w:val="left"/>
              <w:rPr>
                <w:strike/>
              </w:rPr>
            </w:pPr>
            <m:oMath>
              <m:sSub>
                <m:sSubPr>
                  <m:ctrlPr>
                    <w:rPr>
                      <w:rFonts w:ascii="Cambria Math" w:hAnsi="Cambria Math"/>
                      <w:i/>
                    </w:rPr>
                  </m:ctrlPr>
                </m:sSubPr>
                <m:e>
                  <m:r>
                    <w:rPr>
                      <w:rFonts w:ascii="Cambria Math" w:hAnsi="Cambria Math"/>
                    </w:rPr>
                    <m:t>Ω</m:t>
                  </m:r>
                </m:e>
                <m:sub>
                  <m:r>
                    <w:rPr>
                      <w:rFonts w:ascii="Cambria Math" w:hAnsi="Cambria Math"/>
                    </w:rPr>
                    <m:t>d</m:t>
                  </m:r>
                </m:sub>
              </m:sSub>
              <m:r>
                <w:rPr>
                  <w:rFonts w:ascii="Cambria Math" w:hAnsi="Cambria Math"/>
                </w:rPr>
                <m:t>=</m:t>
              </m:r>
              <m:r>
                <m:rPr>
                  <m:sty m:val="p"/>
                </m:rPr>
                <w:rPr>
                  <w:rFonts w:ascii="Cambria Math" w:hAnsi="Cambria Math"/>
                </w:rPr>
                <m:t>minin</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pl, link,i</m:t>
                  </m:r>
                </m:sub>
              </m:sSub>
              <m:r>
                <m:rPr>
                  <m:sty m:val="p"/>
                </m:rP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Ed,i)</m:t>
                  </m:r>
                </m:sub>
              </m:sSub>
              <m:r>
                <w:rPr>
                  <w:rFonts w:ascii="Cambria Math" w:hAnsi="Cambria Math"/>
                  <w:color w:val="FF0000"/>
                </w:rPr>
                <m:t xml:space="preserve"> </m:t>
              </m:r>
            </m:oMath>
            <w:r w:rsidR="003C3148" w:rsidRPr="003C3148">
              <w:rPr>
                <w:color w:val="FF0000"/>
              </w:rPr>
              <w:t xml:space="preserve"> </w:t>
            </w:r>
            <w:r w:rsidR="003C3148" w:rsidRPr="003C3148">
              <w:t xml:space="preserve">pentru barele disipative scurte și intermediare cu  </w:t>
            </w:r>
            <m:oMath>
              <m:r>
                <w:rPr>
                  <w:rFonts w:ascii="Cambria Math" w:hAnsi="Cambria Math"/>
                </w:rPr>
                <m:t xml:space="preserve">e≤2,6 </m:t>
              </m:r>
              <m:sSub>
                <m:sSubPr>
                  <m:ctrlPr>
                    <w:rPr>
                      <w:rFonts w:ascii="Cambria Math" w:hAnsi="Cambria Math"/>
                      <w:i/>
                    </w:rPr>
                  </m:ctrlPr>
                </m:sSubPr>
                <m:e>
                  <m:r>
                    <w:rPr>
                      <w:rFonts w:ascii="Cambria Math" w:hAnsi="Cambria Math"/>
                    </w:rPr>
                    <m:t>M</m:t>
                  </m:r>
                </m:e>
                <m:sub>
                  <m:r>
                    <w:rPr>
                      <w:rFonts w:ascii="Cambria Math" w:hAnsi="Cambria Math"/>
                    </w:rPr>
                    <m:t>pl,link</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pl, link</m:t>
                  </m:r>
                </m:sub>
              </m:sSub>
            </m:oMath>
            <w:r w:rsidR="003C3148" w:rsidRPr="003C3148">
              <w:t>;</w:t>
            </w:r>
          </w:p>
          <w:p w14:paraId="365A5748" w14:textId="77777777" w:rsidR="003C3148" w:rsidRPr="003C3148" w:rsidRDefault="00000000" w:rsidP="009367A9">
            <w:pPr>
              <w:jc w:val="left"/>
              <w:rPr>
                <w:rFonts w:ascii="Cambria Math" w:hAnsi="Cambria Math"/>
                <w:i/>
                <w:position w:val="-12"/>
              </w:rPr>
            </w:pPr>
            <m:oMath>
              <m:sSub>
                <m:sSubPr>
                  <m:ctrlPr>
                    <w:rPr>
                      <w:rFonts w:ascii="Cambria Math" w:hAnsi="Cambria Math"/>
                      <w:i/>
                    </w:rPr>
                  </m:ctrlPr>
                </m:sSubPr>
                <m:e>
                  <m:r>
                    <w:rPr>
                      <w:rFonts w:ascii="Cambria Math" w:hAnsi="Cambria Math"/>
                    </w:rPr>
                    <m:t>Ω</m:t>
                  </m:r>
                </m:e>
                <m:sub>
                  <m:r>
                    <w:rPr>
                      <w:rFonts w:ascii="Cambria Math" w:hAnsi="Cambria Math"/>
                    </w:rPr>
                    <m:t>d</m:t>
                  </m:r>
                </m:sub>
              </m:sSub>
              <m:r>
                <w:rPr>
                  <w:rFonts w:ascii="Cambria Math" w:hAnsi="Cambria Math"/>
                </w:rPr>
                <m:t>=</m:t>
              </m:r>
              <m:func>
                <m:funcPr>
                  <m:ctrlPr>
                    <w:rPr>
                      <w:rFonts w:ascii="Cambria Math" w:hAnsi="Cambria Math"/>
                      <w:i/>
                    </w:rPr>
                  </m:ctrlPr>
                </m:funcPr>
                <m:fName>
                  <m:r>
                    <m:rPr>
                      <m:sty m:val="p"/>
                    </m:rPr>
                    <w:rPr>
                      <w:rFonts w:ascii="Cambria Math" w:hAnsi="Cambria Math"/>
                    </w:rPr>
                    <m:t>minim</m:t>
                  </m:r>
                </m:fName>
                <m:e>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pl, link,i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Ed,i</m:t>
                          </m:r>
                        </m:sub>
                      </m:sSub>
                    </m:e>
                  </m:d>
                </m:e>
              </m:func>
            </m:oMath>
            <w:r w:rsidR="003C3148" w:rsidRPr="003C3148">
              <w:rPr>
                <w:i/>
              </w:rPr>
              <w:t xml:space="preserve"> </w:t>
            </w:r>
            <w:r w:rsidR="003C3148" w:rsidRPr="003C3148">
              <w:t xml:space="preserve"> pentru barele disipative lungi și intermediare cu  </w:t>
            </w:r>
            <m:oMath>
              <m:r>
                <w:rPr>
                  <w:rFonts w:ascii="Cambria Math" w:hAnsi="Cambria Math"/>
                </w:rPr>
                <m:t xml:space="preserve">e &gt;2,6 </m:t>
              </m:r>
              <m:sSub>
                <m:sSubPr>
                  <m:ctrlPr>
                    <w:rPr>
                      <w:rFonts w:ascii="Cambria Math" w:hAnsi="Cambria Math"/>
                      <w:i/>
                    </w:rPr>
                  </m:ctrlPr>
                </m:sSubPr>
                <m:e>
                  <m:r>
                    <w:rPr>
                      <w:rFonts w:ascii="Cambria Math" w:hAnsi="Cambria Math"/>
                    </w:rPr>
                    <m:t>M</m:t>
                  </m:r>
                </m:e>
                <m:sub>
                  <m:r>
                    <w:rPr>
                      <w:rFonts w:ascii="Cambria Math" w:hAnsi="Cambria Math"/>
                    </w:rPr>
                    <m:t>pl,link</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pl, link</m:t>
                  </m:r>
                </m:sub>
              </m:sSub>
              <m:r>
                <w:rPr>
                  <w:rFonts w:ascii="Cambria Math" w:hAnsi="Cambria Math"/>
                </w:rPr>
                <m:t>;</m:t>
              </m:r>
            </m:oMath>
          </w:p>
        </w:tc>
        <w:tc>
          <w:tcPr>
            <w:tcW w:w="750" w:type="pct"/>
            <w:vAlign w:val="center"/>
            <w:hideMark/>
          </w:tcPr>
          <w:p w14:paraId="42D322D3" w14:textId="77777777" w:rsidR="003C3148" w:rsidRPr="003C3148" w:rsidRDefault="003C3148" w:rsidP="00DB3A3B">
            <w:pPr>
              <w:pStyle w:val="Ecuatia"/>
            </w:pPr>
            <w:r w:rsidRPr="003C3148">
              <w:t xml:space="preserve">  </w:t>
            </w:r>
          </w:p>
        </w:tc>
      </w:tr>
    </w:tbl>
    <w:p w14:paraId="4708BF33" w14:textId="0CB9B52E" w:rsidR="003C3148" w:rsidRPr="003C3148" w:rsidRDefault="00000000" w:rsidP="003C3148">
      <m:oMath>
        <m:sSub>
          <m:sSubPr>
            <m:ctrlPr>
              <w:rPr>
                <w:rFonts w:ascii="Cambria Math" w:hAnsi="Cambria Math"/>
              </w:rPr>
            </m:ctrlPr>
          </m:sSubPr>
          <m:e>
            <m:r>
              <w:rPr>
                <w:rFonts w:ascii="Cambria Math" w:hAnsi="Cambria Math"/>
              </w:rPr>
              <m:t>ω</m:t>
            </m:r>
          </m:e>
          <m:sub>
            <m:r>
              <w:rPr>
                <w:rFonts w:ascii="Cambria Math" w:hAnsi="Cambria Math"/>
              </w:rPr>
              <m:t>rm</m:t>
            </m:r>
          </m:sub>
        </m:sSub>
      </m:oMath>
      <w:r w:rsidR="003C3148" w:rsidRPr="003C3148">
        <w:t xml:space="preserve"> </w:t>
      </w:r>
      <w:r w:rsidR="003C3148" w:rsidRPr="003C3148">
        <w:tab/>
        <w:t>factorul de suprarezisten</w:t>
      </w:r>
      <w:proofErr w:type="spellStart"/>
      <w:r w:rsidR="00C86317">
        <w:t>ț</w:t>
      </w:r>
      <w:r w:rsidR="003C3148" w:rsidRPr="003C3148">
        <w:t>ă</w:t>
      </w:r>
      <w:proofErr w:type="spellEnd"/>
      <w:r w:rsidR="003C3148" w:rsidRPr="003C3148">
        <w:t xml:space="preserve"> care </w:t>
      </w:r>
      <w:r w:rsidR="00C86317">
        <w:t>ț</w:t>
      </w:r>
      <w:r w:rsidR="003C3148" w:rsidRPr="003C3148">
        <w:t>ine seama de varia</w:t>
      </w:r>
      <w:r w:rsidR="00C86317">
        <w:t>ț</w:t>
      </w:r>
      <w:r w:rsidR="003C3148" w:rsidRPr="003C3148">
        <w:t>ia limitei de curgere a o</w:t>
      </w:r>
      <w:r w:rsidR="00C86317">
        <w:t>ț</w:t>
      </w:r>
      <w:r w:rsidR="003C3148" w:rsidRPr="003C3148">
        <w:t xml:space="preserve">elului, conform prevederilor din </w:t>
      </w:r>
      <w:r w:rsidR="003C3148" w:rsidRPr="009D6161">
        <w:rPr>
          <w:rStyle w:val="Mylink"/>
        </w:rPr>
        <w:fldChar w:fldCharType="begin"/>
      </w:r>
      <w:r w:rsidR="009D6161" w:rsidRPr="009D6161">
        <w:rPr>
          <w:rStyle w:val="Mylink"/>
        </w:rPr>
        <w:instrText>REF _Ref155345767 \r \* CHARFORMAT \h</w:instrText>
      </w:r>
      <w:r w:rsidR="003C3148" w:rsidRPr="009D6161">
        <w:rPr>
          <w:rStyle w:val="Mylink"/>
        </w:rPr>
      </w:r>
      <w:r w:rsidR="003C3148" w:rsidRPr="009D6161">
        <w:rPr>
          <w:rStyle w:val="Mylink"/>
        </w:rPr>
        <w:fldChar w:fldCharType="separate"/>
      </w:r>
      <w:r w:rsidR="009464BD">
        <w:rPr>
          <w:rStyle w:val="Mylink"/>
        </w:rPr>
        <w:t>Tabelul 6.2</w:t>
      </w:r>
      <w:r w:rsidR="003C3148" w:rsidRPr="009D6161">
        <w:rPr>
          <w:rStyle w:val="Mylink"/>
        </w:rPr>
        <w:fldChar w:fldCharType="end"/>
      </w:r>
      <w:r w:rsidR="003C3148" w:rsidRPr="003C3148">
        <w:t>;</w:t>
      </w:r>
    </w:p>
    <w:p w14:paraId="359BE257" w14:textId="7BCDE824" w:rsidR="003C3148" w:rsidRPr="003C3148" w:rsidRDefault="00000000" w:rsidP="003C3148">
      <m:oMath>
        <m:sSub>
          <m:sSubPr>
            <m:ctrlPr>
              <w:rPr>
                <w:rFonts w:ascii="Cambria Math" w:hAnsi="Cambria Math"/>
                <w:i/>
              </w:rPr>
            </m:ctrlPr>
          </m:sSubPr>
          <m:e>
            <m:r>
              <w:rPr>
                <w:rFonts w:ascii="Cambria Math" w:hAnsi="Cambria Math"/>
              </w:rPr>
              <m:t>ω</m:t>
            </m:r>
          </m:e>
          <m:sub>
            <m:r>
              <w:rPr>
                <w:rFonts w:ascii="Cambria Math" w:hAnsi="Cambria Math"/>
              </w:rPr>
              <m:t>sh</m:t>
            </m:r>
          </m:sub>
        </m:sSub>
      </m:oMath>
      <w:r w:rsidR="003C3148" w:rsidRPr="003C3148">
        <w:tab/>
        <w:t>factorul de suprarezisten</w:t>
      </w:r>
      <w:proofErr w:type="spellStart"/>
      <w:r w:rsidR="00C86317">
        <w:t>ț</w:t>
      </w:r>
      <w:r w:rsidR="003C3148" w:rsidRPr="003C3148">
        <w:t>ă</w:t>
      </w:r>
      <w:proofErr w:type="spellEnd"/>
      <w:r w:rsidR="003C3148" w:rsidRPr="003C3148">
        <w:t xml:space="preserve"> care </w:t>
      </w:r>
      <w:r w:rsidR="00C86317">
        <w:t>ț</w:t>
      </w:r>
      <w:r w:rsidR="003C3148" w:rsidRPr="003C3148">
        <w:t>ine seama de efectul de consolidare a o</w:t>
      </w:r>
      <w:r w:rsidR="00C86317">
        <w:t>ț</w:t>
      </w:r>
      <w:r w:rsidR="003C3148" w:rsidRPr="003C3148">
        <w:t xml:space="preserve">elului, a cărui valoare se stabilește conform prevederilor din </w:t>
      </w:r>
      <w:r w:rsidR="003C3148" w:rsidRPr="009D6161">
        <w:rPr>
          <w:rStyle w:val="Mylink"/>
          <w:highlight w:val="yellow"/>
        </w:rPr>
        <w:fldChar w:fldCharType="begin"/>
      </w:r>
      <w:r w:rsidR="009D6161" w:rsidRPr="009D6161">
        <w:rPr>
          <w:rStyle w:val="Mylink"/>
        </w:rPr>
        <w:instrText>REF _Ref154151572 \r \* CHARFORMAT \h</w:instrText>
      </w:r>
      <w:r w:rsidR="003C3148" w:rsidRPr="009D6161">
        <w:rPr>
          <w:rStyle w:val="Mylink"/>
          <w:highlight w:val="yellow"/>
        </w:rPr>
      </w:r>
      <w:r w:rsidR="003C3148" w:rsidRPr="009D6161">
        <w:rPr>
          <w:rStyle w:val="Mylink"/>
          <w:highlight w:val="yellow"/>
        </w:rPr>
        <w:fldChar w:fldCharType="separate"/>
      </w:r>
      <w:r w:rsidR="009464BD">
        <w:rPr>
          <w:rStyle w:val="Mylink"/>
        </w:rPr>
        <w:t>Tabelul 6.4</w:t>
      </w:r>
      <w:r w:rsidR="003C3148" w:rsidRPr="009D6161">
        <w:rPr>
          <w:rStyle w:val="Mylink"/>
          <w:highlight w:val="yellow"/>
        </w:rPr>
        <w:fldChar w:fldCharType="end"/>
      </w:r>
      <w:r w:rsidR="003C3148" w:rsidRPr="003C3148">
        <w:t>;</w:t>
      </w:r>
    </w:p>
    <w:p w14:paraId="38470324" w14:textId="1873DAA7" w:rsidR="003C3148" w:rsidRPr="003C3148" w:rsidRDefault="00000000" w:rsidP="003C3148">
      <w:pPr>
        <w:tabs>
          <w:tab w:val="num" w:pos="780"/>
        </w:tabs>
        <w:ind w:left="546" w:hanging="546"/>
      </w:pPr>
      <m:oMath>
        <m:sSub>
          <m:sSubPr>
            <m:ctrlPr>
              <w:rPr>
                <w:rFonts w:ascii="Cambria Math" w:hAnsi="Cambria Math"/>
                <w:i/>
              </w:rPr>
            </m:ctrlPr>
          </m:sSubPr>
          <m:e>
            <m:r>
              <w:rPr>
                <w:rFonts w:ascii="Cambria Math" w:hAnsi="Cambria Math"/>
              </w:rPr>
              <m:t>M</m:t>
            </m:r>
          </m:e>
          <m:sub>
            <m:r>
              <w:rPr>
                <w:rFonts w:ascii="Cambria Math" w:hAnsi="Cambria Math"/>
                <w:vertAlign w:val="subscript"/>
              </w:rPr>
              <m:t>Ed,i</m:t>
            </m:r>
          </m:sub>
        </m:sSub>
        <m:r>
          <w:rPr>
            <w:rFonts w:ascii="Cambria Math" w:hAnsi="Cambria Math"/>
          </w:rPr>
          <m:t>,</m:t>
        </m:r>
      </m:oMath>
      <w:r w:rsidR="003C3148" w:rsidRPr="003C3148">
        <w:t xml:space="preserve"> </w:t>
      </w:r>
      <m:oMath>
        <m:sSub>
          <m:sSubPr>
            <m:ctrlPr>
              <w:rPr>
                <w:rFonts w:ascii="Cambria Math" w:hAnsi="Cambria Math"/>
                <w:i/>
              </w:rPr>
            </m:ctrlPr>
          </m:sSubPr>
          <m:e>
            <m:r>
              <w:rPr>
                <w:rFonts w:ascii="Cambria Math" w:hAnsi="Cambria Math"/>
              </w:rPr>
              <m:t>V</m:t>
            </m:r>
          </m:e>
          <m:sub>
            <m:r>
              <w:rPr>
                <w:rFonts w:ascii="Cambria Math" w:hAnsi="Cambria Math"/>
                <w:vertAlign w:val="subscript"/>
              </w:rPr>
              <m:t>Ed,i</m:t>
            </m:r>
          </m:sub>
        </m:sSub>
      </m:oMath>
      <w:r w:rsidR="003C3148" w:rsidRPr="003C3148">
        <w:tab/>
        <w:t>valorile de proiectare ale for</w:t>
      </w:r>
      <w:r w:rsidR="00C86317">
        <w:t>ț</w:t>
      </w:r>
      <w:r w:rsidR="003C3148" w:rsidRPr="003C3148">
        <w:t>ei tăietoare și momentului încovoietor în bara disipativă „</w:t>
      </w:r>
      <w:r w:rsidR="003C3148" w:rsidRPr="003C3148">
        <w:rPr>
          <w:i/>
          <w:iCs/>
        </w:rPr>
        <w:t>i</w:t>
      </w:r>
      <w:r w:rsidR="003C3148" w:rsidRPr="003C3148">
        <w:t>”, în gruparea de încărcări care include ac</w:t>
      </w:r>
      <w:r w:rsidR="00C86317">
        <w:t>ț</w:t>
      </w:r>
      <w:r w:rsidR="003C3148" w:rsidRPr="003C3148">
        <w:t xml:space="preserve">iunea seismică; </w:t>
      </w:r>
    </w:p>
    <w:p w14:paraId="17504643" w14:textId="79D3C7EE" w:rsidR="003C3148" w:rsidRPr="003C3148" w:rsidRDefault="00000000" w:rsidP="003C3148">
      <w:pPr>
        <w:tabs>
          <w:tab w:val="num" w:pos="780"/>
        </w:tabs>
        <w:ind w:left="546" w:hanging="546"/>
      </w:pPr>
      <m:oMath>
        <m:sSub>
          <m:sSubPr>
            <m:ctrlPr>
              <w:rPr>
                <w:rFonts w:ascii="Cambria Math" w:hAnsi="Cambria Math"/>
                <w:i/>
              </w:rPr>
            </m:ctrlPr>
          </m:sSubPr>
          <m:e>
            <m:r>
              <w:rPr>
                <w:rFonts w:ascii="Cambria Math" w:hAnsi="Cambria Math"/>
              </w:rPr>
              <m:t>M</m:t>
            </m:r>
          </m:e>
          <m:sub>
            <m:r>
              <w:rPr>
                <w:rFonts w:ascii="Cambria Math" w:hAnsi="Cambria Math"/>
                <w:vertAlign w:val="subscript"/>
              </w:rPr>
              <m:t>pl,link,i</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vertAlign w:val="subscript"/>
              </w:rPr>
              <m:t>pl,link,i</m:t>
            </m:r>
          </m:sub>
        </m:sSub>
      </m:oMath>
      <w:r w:rsidR="003C3148" w:rsidRPr="003C3148">
        <w:rPr>
          <w:i/>
        </w:rPr>
        <w:t xml:space="preserve">, </w:t>
      </w:r>
      <w:r w:rsidR="003C3148" w:rsidRPr="003C3148">
        <w:t>valorile de proiectare ale capacită</w:t>
      </w:r>
      <w:r w:rsidR="00C86317">
        <w:t>ț</w:t>
      </w:r>
      <w:r w:rsidR="003C3148" w:rsidRPr="003C3148">
        <w:t>ii de rezisten</w:t>
      </w:r>
      <w:r w:rsidR="00C86317">
        <w:t>ț</w:t>
      </w:r>
      <w:r w:rsidR="003C3148" w:rsidRPr="003C3148">
        <w:t>ă plastică la moment încovoietor și for</w:t>
      </w:r>
      <w:r w:rsidR="00C86317">
        <w:t>ț</w:t>
      </w:r>
      <w:r w:rsidR="003C3148" w:rsidRPr="003C3148">
        <w:t xml:space="preserve">ă tăietoare, în bara disipativă "i" conform </w:t>
      </w:r>
      <w:r w:rsidR="003C3148" w:rsidRPr="009D6161">
        <w:rPr>
          <w:rStyle w:val="Mylink"/>
        </w:rPr>
        <w:fldChar w:fldCharType="begin"/>
      </w:r>
      <w:r w:rsidR="009D6161" w:rsidRPr="009D6161">
        <w:rPr>
          <w:rStyle w:val="Mylink"/>
        </w:rPr>
        <w:instrText>REF _Ref321130181 \r \* CHARFORMAT \h</w:instrText>
      </w:r>
      <w:r w:rsidR="003C3148" w:rsidRPr="009D6161">
        <w:rPr>
          <w:rStyle w:val="Mylink"/>
        </w:rPr>
      </w:r>
      <w:r w:rsidR="003C3148" w:rsidRPr="009D6161">
        <w:rPr>
          <w:rStyle w:val="Mylink"/>
        </w:rPr>
        <w:fldChar w:fldCharType="separate"/>
      </w:r>
      <w:r w:rsidR="009464BD">
        <w:rPr>
          <w:rStyle w:val="Mylink"/>
        </w:rPr>
        <w:t>6.8.2</w:t>
      </w:r>
      <w:r w:rsidR="003C3148" w:rsidRPr="009D6161">
        <w:rPr>
          <w:rStyle w:val="Mylink"/>
        </w:rPr>
        <w:fldChar w:fldCharType="end"/>
      </w:r>
      <w:r w:rsidR="003C3148" w:rsidRPr="003C3148">
        <w:t xml:space="preserve"> </w:t>
      </w:r>
      <w:r w:rsidR="003C3148" w:rsidRPr="009D6161">
        <w:rPr>
          <w:rStyle w:val="Mylink"/>
        </w:rPr>
        <w:fldChar w:fldCharType="begin"/>
      </w:r>
      <w:r w:rsidR="009D6161" w:rsidRPr="009D6161">
        <w:rPr>
          <w:rStyle w:val="Mylink"/>
        </w:rPr>
        <w:instrText>REF _Ref320618374 \r \* CHARFORMAT \h</w:instrText>
      </w:r>
      <w:r w:rsidR="003C3148" w:rsidRPr="009D6161">
        <w:rPr>
          <w:rStyle w:val="Mylink"/>
        </w:rPr>
      </w:r>
      <w:r w:rsidR="003C3148" w:rsidRPr="009D6161">
        <w:rPr>
          <w:rStyle w:val="Mylink"/>
        </w:rPr>
        <w:fldChar w:fldCharType="separate"/>
      </w:r>
      <w:r w:rsidR="009464BD">
        <w:rPr>
          <w:rStyle w:val="Mylink"/>
        </w:rPr>
        <w:t>(4)</w:t>
      </w:r>
      <w:r w:rsidR="003C3148" w:rsidRPr="009D6161">
        <w:rPr>
          <w:rStyle w:val="Mylink"/>
        </w:rPr>
        <w:fldChar w:fldCharType="end"/>
      </w:r>
      <w:r w:rsidR="003C3148" w:rsidRPr="003C3148">
        <w:t>.</w:t>
      </w:r>
    </w:p>
    <w:p w14:paraId="7DA42512" w14:textId="300E6366" w:rsidR="003C3148" w:rsidRPr="003C3148" w:rsidRDefault="003C3148" w:rsidP="003C3148">
      <w:pPr>
        <w:pStyle w:val="Paragraf"/>
      </w:pPr>
      <w:r w:rsidRPr="003C3148">
        <w:t xml:space="preserve">Valoarea </w:t>
      </w:r>
      <w:proofErr w:type="spellStart"/>
      <w:r w:rsidRPr="003C3148">
        <w:t>suprarezisten</w:t>
      </w:r>
      <w:r w:rsidR="00C86317">
        <w:t>ț</w:t>
      </w:r>
      <w:r w:rsidRPr="003C3148">
        <w:t>ei</w:t>
      </w:r>
      <w:proofErr w:type="spellEnd"/>
      <w:r w:rsidRPr="003C3148">
        <w:t xml:space="preserve"> </w:t>
      </w:r>
      <m:oMath>
        <m:sSub>
          <m:sSubPr>
            <m:ctrlPr>
              <w:rPr>
                <w:rFonts w:ascii="Cambria Math" w:hAnsi="Cambria Math"/>
                <w:i/>
              </w:rPr>
            </m:ctrlPr>
          </m:sSubPr>
          <m:e>
            <m:r>
              <w:rPr>
                <w:rFonts w:ascii="Cambria Math" w:hAnsi="Cambria Math"/>
              </w:rPr>
              <m:t>Ω</m:t>
            </m:r>
          </m:e>
          <m:sub>
            <m:r>
              <w:rPr>
                <w:rFonts w:ascii="Cambria Math" w:hAnsi="Cambria Math"/>
              </w:rPr>
              <m:t>T</m:t>
            </m:r>
          </m:sub>
        </m:sSub>
      </m:oMath>
      <w:r w:rsidRPr="003C3148">
        <w:t xml:space="preserve"> se limitează superior astfel încât să fie îndeplinită condi</w:t>
      </w:r>
      <w:proofErr w:type="spellStart"/>
      <w:r w:rsidR="00C86317">
        <w:t>ț</w:t>
      </w:r>
      <w:r w:rsidRPr="003C3148">
        <w:t>ia</w:t>
      </w:r>
      <w:proofErr w:type="spellEnd"/>
      <w:r w:rsidRPr="003C3148">
        <w:t xml:space="preserve"> </w:t>
      </w:r>
      <m:oMath>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≤q</m:t>
        </m:r>
      </m:oMath>
      <w:r w:rsidRPr="003C3148">
        <w:t xml:space="preserve">, unde </w:t>
      </w:r>
      <w:r w:rsidRPr="003C3148">
        <w:rPr>
          <w:i/>
          <w:iCs/>
        </w:rPr>
        <w:t>q</w:t>
      </w:r>
      <w:r w:rsidRPr="003C3148">
        <w:t xml:space="preserve"> este factorul de comportare al structurii. În cazul unui calcul simplificat se pot adopta valorile </w:t>
      </w:r>
      <w:proofErr w:type="spellStart"/>
      <w:r w:rsidRPr="003C3148">
        <w:t>suprarezisten</w:t>
      </w:r>
      <w:r w:rsidR="00C86317">
        <w:t>ț</w:t>
      </w:r>
      <w:r w:rsidRPr="003C3148">
        <w:t>ei</w:t>
      </w:r>
      <w:proofErr w:type="spellEnd"/>
      <w:r w:rsidRPr="003C3148">
        <w:t xml:space="preserve"> </w:t>
      </w:r>
      <m:oMath>
        <m:sSub>
          <m:sSubPr>
            <m:ctrlPr>
              <w:rPr>
                <w:rFonts w:ascii="Cambria Math" w:hAnsi="Cambria Math"/>
                <w:i/>
              </w:rPr>
            </m:ctrlPr>
          </m:sSubPr>
          <m:e>
            <m:r>
              <w:rPr>
                <w:rFonts w:ascii="Cambria Math" w:hAnsi="Cambria Math"/>
              </w:rPr>
              <m:t>Ω</m:t>
            </m:r>
          </m:e>
          <m:sub>
            <m:r>
              <w:rPr>
                <w:rFonts w:ascii="Cambria Math" w:hAnsi="Cambria Math"/>
              </w:rPr>
              <m:t>T</m:t>
            </m:r>
          </m:sub>
        </m:sSub>
      </m:oMath>
      <w:r w:rsidRPr="003C3148">
        <w:t xml:space="preserve"> din </w:t>
      </w:r>
      <w:r w:rsidRPr="009D6161">
        <w:rPr>
          <w:rStyle w:val="Mylink"/>
        </w:rPr>
        <w:fldChar w:fldCharType="begin"/>
      </w:r>
      <w:r w:rsidR="009D6161" w:rsidRPr="009D6161">
        <w:rPr>
          <w:rStyle w:val="Mylink"/>
        </w:rPr>
        <w:instrText>REF _Ref155350191 \r \* CHARFORMAT \h</w:instrText>
      </w:r>
      <w:r w:rsidRPr="009D6161">
        <w:rPr>
          <w:rStyle w:val="Mylink"/>
        </w:rPr>
      </w:r>
      <w:r w:rsidRPr="009D6161">
        <w:rPr>
          <w:rStyle w:val="Mylink"/>
        </w:rPr>
        <w:fldChar w:fldCharType="separate"/>
      </w:r>
      <w:r w:rsidR="009464BD">
        <w:rPr>
          <w:rStyle w:val="Mylink"/>
        </w:rPr>
        <w:t>Tabelul 6.5</w:t>
      </w:r>
      <w:r w:rsidRPr="009D6161">
        <w:rPr>
          <w:rStyle w:val="Mylink"/>
        </w:rPr>
        <w:fldChar w:fldCharType="end"/>
      </w:r>
      <w:r w:rsidRPr="003C3148">
        <w:t xml:space="preserve">. </w:t>
      </w:r>
    </w:p>
    <w:p w14:paraId="1D2F0E3D" w14:textId="6D362025" w:rsidR="003C3148" w:rsidRPr="003C3148" w:rsidRDefault="003C3148" w:rsidP="003C3148">
      <w:pPr>
        <w:pStyle w:val="Paragraf"/>
      </w:pPr>
      <w:r w:rsidRPr="003C3148">
        <w:t>Atunci când bara disipativă și grinda care o con</w:t>
      </w:r>
      <w:r w:rsidR="00C86317">
        <w:t>ț</w:t>
      </w:r>
      <w:r w:rsidRPr="003C3148">
        <w:t>ine sunt confec</w:t>
      </w:r>
      <w:r w:rsidR="00C86317">
        <w:t>ț</w:t>
      </w:r>
      <w:r w:rsidRPr="003C3148">
        <w:t>ionate dintr-o singură bară, eforturile din segmentul de grindă situat în afara barei disipative se pot determina conform rela</w:t>
      </w:r>
      <w:r w:rsidR="00C86317">
        <w:t>ț</w:t>
      </w:r>
      <w:r w:rsidRPr="003C3148">
        <w:t xml:space="preserve">iilor </w:t>
      </w:r>
      <w:r w:rsidR="00F7472C" w:rsidRPr="009D6161">
        <w:rPr>
          <w:rStyle w:val="Mylink"/>
        </w:rPr>
        <w:fldChar w:fldCharType="begin"/>
      </w:r>
      <w:r w:rsidR="009D6161" w:rsidRPr="009D6161">
        <w:rPr>
          <w:rStyle w:val="Mylink"/>
        </w:rPr>
        <w:instrText>REF _Ref156379509 \r \* CHARFORMAT \h</w:instrText>
      </w:r>
      <w:r w:rsidR="00F7472C" w:rsidRPr="009D6161">
        <w:rPr>
          <w:rStyle w:val="Mylink"/>
        </w:rPr>
      </w:r>
      <w:r w:rsidR="00F7472C" w:rsidRPr="009D6161">
        <w:rPr>
          <w:rStyle w:val="Mylink"/>
        </w:rPr>
        <w:fldChar w:fldCharType="separate"/>
      </w:r>
      <w:r w:rsidR="009464BD">
        <w:rPr>
          <w:rStyle w:val="Mylink"/>
        </w:rPr>
        <w:t>(6.73)</w:t>
      </w:r>
      <w:r w:rsidR="00F7472C" w:rsidRPr="009D6161">
        <w:rPr>
          <w:rStyle w:val="Mylink"/>
        </w:rPr>
        <w:fldChar w:fldCharType="end"/>
      </w:r>
      <w:r w:rsidR="00F7472C">
        <w:t xml:space="preserve">, </w:t>
      </w:r>
      <w:r w:rsidR="00F7472C" w:rsidRPr="009D6161">
        <w:rPr>
          <w:rStyle w:val="Mylink"/>
        </w:rPr>
        <w:fldChar w:fldCharType="begin"/>
      </w:r>
      <w:r w:rsidR="009D6161" w:rsidRPr="009D6161">
        <w:rPr>
          <w:rStyle w:val="Mylink"/>
        </w:rPr>
        <w:instrText>REF _Ref156379534 \r \* CHARFORMAT \h</w:instrText>
      </w:r>
      <w:r w:rsidR="00F7472C" w:rsidRPr="009D6161">
        <w:rPr>
          <w:rStyle w:val="Mylink"/>
        </w:rPr>
      </w:r>
      <w:r w:rsidR="00F7472C" w:rsidRPr="009D6161">
        <w:rPr>
          <w:rStyle w:val="Mylink"/>
        </w:rPr>
        <w:fldChar w:fldCharType="separate"/>
      </w:r>
      <w:r w:rsidR="009464BD">
        <w:rPr>
          <w:rStyle w:val="Mylink"/>
        </w:rPr>
        <w:t>(6.74)</w:t>
      </w:r>
      <w:r w:rsidR="00F7472C" w:rsidRPr="009D6161">
        <w:rPr>
          <w:rStyle w:val="Mylink"/>
        </w:rPr>
        <w:fldChar w:fldCharType="end"/>
      </w:r>
      <w:r w:rsidR="00F7472C">
        <w:t xml:space="preserve"> și </w:t>
      </w:r>
      <w:r w:rsidR="00F7472C" w:rsidRPr="009D6161">
        <w:rPr>
          <w:rStyle w:val="Mylink"/>
        </w:rPr>
        <w:fldChar w:fldCharType="begin"/>
      </w:r>
      <w:r w:rsidR="009D6161" w:rsidRPr="009D6161">
        <w:rPr>
          <w:rStyle w:val="Mylink"/>
        </w:rPr>
        <w:instrText>REF _Ref156379536 \r \* CHARFORMAT \h</w:instrText>
      </w:r>
      <w:r w:rsidR="00F7472C" w:rsidRPr="009D6161">
        <w:rPr>
          <w:rStyle w:val="Mylink"/>
        </w:rPr>
      </w:r>
      <w:r w:rsidR="00F7472C" w:rsidRPr="009D6161">
        <w:rPr>
          <w:rStyle w:val="Mylink"/>
        </w:rPr>
        <w:fldChar w:fldCharType="separate"/>
      </w:r>
      <w:r w:rsidR="009464BD">
        <w:rPr>
          <w:rStyle w:val="Mylink"/>
        </w:rPr>
        <w:t>(6.75)</w:t>
      </w:r>
      <w:r w:rsidR="00F7472C" w:rsidRPr="009D6161">
        <w:rPr>
          <w:rStyle w:val="Mylink"/>
        </w:rPr>
        <w:fldChar w:fldCharType="end"/>
      </w:r>
      <w:r w:rsidR="00F7472C">
        <w:t>,</w:t>
      </w:r>
      <w:r w:rsidRPr="003C3148">
        <w:t xml:space="preserve"> considerând </w:t>
      </w:r>
      <m:oMath>
        <m:sSub>
          <m:sSubPr>
            <m:ctrlPr>
              <w:rPr>
                <w:rFonts w:ascii="Cambria Math" w:hAnsi="Cambria Math"/>
                <w:i/>
              </w:rPr>
            </m:ctrlPr>
          </m:sSubPr>
          <m:e>
            <m:r>
              <w:rPr>
                <w:rFonts w:ascii="Cambria Math" w:hAnsi="Cambria Math"/>
              </w:rPr>
              <m:t>ω</m:t>
            </m:r>
          </m:e>
          <m:sub>
            <m:r>
              <w:rPr>
                <w:rFonts w:ascii="Cambria Math" w:hAnsi="Cambria Math"/>
              </w:rPr>
              <m:t>rm</m:t>
            </m:r>
          </m:sub>
        </m:sSub>
        <m:r>
          <w:rPr>
            <w:rFonts w:ascii="Cambria Math" w:hAnsi="Cambria Math"/>
          </w:rPr>
          <m:t>=1,00</m:t>
        </m:r>
      </m:oMath>
      <w:r w:rsidRPr="003C3148">
        <w:t xml:space="preserve">. </w:t>
      </w:r>
    </w:p>
    <w:p w14:paraId="314206D0" w14:textId="09FFACC0" w:rsidR="003C3148" w:rsidRPr="003C3148" w:rsidRDefault="003C3148" w:rsidP="003C3148">
      <w:pPr>
        <w:pStyle w:val="Paragraf"/>
      </w:pPr>
      <w:r w:rsidRPr="003C3148">
        <w:lastRenderedPageBreak/>
        <w:t>Diferen</w:t>
      </w:r>
      <w:r w:rsidR="00C86317">
        <w:rPr>
          <w:rFonts w:ascii="Cambria" w:hAnsi="Cambria" w:cs="Cambria"/>
        </w:rPr>
        <w:t>ț</w:t>
      </w:r>
      <w:r w:rsidRPr="003C3148">
        <w:t xml:space="preserve">a dintre valorile maxime </w:t>
      </w:r>
      <w:r w:rsidRPr="003C3148">
        <w:rPr>
          <w:rFonts w:ascii="Cambria" w:hAnsi="Cambria" w:cs="Cambria"/>
        </w:rPr>
        <w:t>ș</w:t>
      </w:r>
      <w:r w:rsidRPr="003C3148">
        <w:t xml:space="preserve">i minime ale raportului </w:t>
      </w:r>
      <w:proofErr w:type="spellStart"/>
      <w:r w:rsidR="00B555C3">
        <w:rPr>
          <w:i/>
          <w:iCs/>
        </w:rPr>
        <w:t>Ω</w:t>
      </w:r>
      <w:r w:rsidRPr="003C3148">
        <w:rPr>
          <w:i/>
          <w:iCs/>
          <w:vertAlign w:val="subscript"/>
        </w:rPr>
        <w:t>i</w:t>
      </w:r>
      <w:proofErr w:type="spellEnd"/>
      <w:r w:rsidRPr="003C3148">
        <w:t xml:space="preserve"> (pe fiecare direc</w:t>
      </w:r>
      <w:r w:rsidR="00C86317">
        <w:rPr>
          <w:rFonts w:ascii="Cambria" w:hAnsi="Cambria" w:cs="Cambria"/>
        </w:rPr>
        <w:t>ț</w:t>
      </w:r>
      <w:r w:rsidRPr="003C3148">
        <w:t>ie a structurii) trebuie s</w:t>
      </w:r>
      <w:r w:rsidRPr="003C3148">
        <w:rPr>
          <w:rFonts w:ascii="Cambria" w:hAnsi="Cambria" w:cs="Cambria"/>
        </w:rPr>
        <w:t>ă</w:t>
      </w:r>
      <w:r w:rsidRPr="003C3148">
        <w:t xml:space="preserve"> fie mai mic</w:t>
      </w:r>
      <w:r w:rsidRPr="003C3148">
        <w:rPr>
          <w:rFonts w:ascii="Cambria" w:hAnsi="Cambria" w:cs="Cambria"/>
        </w:rPr>
        <w:t>ă</w:t>
      </w:r>
      <w:r w:rsidRPr="003C3148">
        <w:t xml:space="preserve"> de 25%.</w:t>
      </w:r>
    </w:p>
    <w:p w14:paraId="4D0C2C6F" w14:textId="62583019" w:rsidR="003C3148" w:rsidRPr="003C3148" w:rsidRDefault="003C3148" w:rsidP="003C3148">
      <w:pPr>
        <w:ind w:firstLine="708"/>
      </w:pPr>
      <w:r w:rsidRPr="003C3148">
        <w:rPr>
          <w:lang w:eastAsia="ro-RO"/>
        </w:rPr>
        <w:t>În cazul în care nu se poate asigura o varia</w:t>
      </w:r>
      <w:r w:rsidR="00C86317">
        <w:rPr>
          <w:rFonts w:ascii="Cambria" w:hAnsi="Cambria" w:cs="Cambria"/>
          <w:lang w:eastAsia="ro-RO"/>
        </w:rPr>
        <w:t>ț</w:t>
      </w:r>
      <w:r w:rsidRPr="003C3148">
        <w:rPr>
          <w:lang w:eastAsia="ro-RO"/>
        </w:rPr>
        <w:t xml:space="preserve">ie sub 25% a raportului </w:t>
      </w:r>
      <w:proofErr w:type="spellStart"/>
      <w:r w:rsidRPr="003C3148">
        <w:rPr>
          <w:i/>
          <w:iCs/>
          <w:lang w:eastAsia="ro-RO"/>
        </w:rPr>
        <w:t>Ω</w:t>
      </w:r>
      <w:r w:rsidRPr="003C3148">
        <w:rPr>
          <w:i/>
          <w:iCs/>
          <w:vertAlign w:val="subscript"/>
          <w:lang w:eastAsia="ro-RO"/>
        </w:rPr>
        <w:t>i</w:t>
      </w:r>
      <w:proofErr w:type="spellEnd"/>
      <w:r w:rsidRPr="003C3148">
        <w:rPr>
          <w:lang w:eastAsia="ro-RO"/>
        </w:rPr>
        <w:t xml:space="preserve">, formarea mecanismului de </w:t>
      </w:r>
      <w:proofErr w:type="spellStart"/>
      <w:r w:rsidRPr="003C3148">
        <w:rPr>
          <w:lang w:eastAsia="ro-RO"/>
        </w:rPr>
        <w:t>plastificare</w:t>
      </w:r>
      <w:proofErr w:type="spellEnd"/>
      <w:r w:rsidRPr="003C3148">
        <w:rPr>
          <w:lang w:eastAsia="ro-RO"/>
        </w:rPr>
        <w:t xml:space="preserve"> al structurii se verific</w:t>
      </w:r>
      <w:r w:rsidRPr="003C3148">
        <w:rPr>
          <w:rFonts w:ascii="Cambria" w:hAnsi="Cambria" w:cs="Cambria"/>
          <w:lang w:eastAsia="ro-RO"/>
        </w:rPr>
        <w:t>ă</w:t>
      </w:r>
      <w:r w:rsidRPr="003C3148">
        <w:rPr>
          <w:lang w:eastAsia="ro-RO"/>
        </w:rPr>
        <w:t xml:space="preserve"> prin metoda de calcul static neliniar sau </w:t>
      </w:r>
      <w:r w:rsidRPr="003C3148">
        <w:t xml:space="preserve">metoda de calcul dinamic neliniar. </w:t>
      </w:r>
    </w:p>
    <w:p w14:paraId="6711741D" w14:textId="160624B9" w:rsidR="003C3148" w:rsidRPr="003C3148" w:rsidRDefault="003C3148" w:rsidP="003C3148">
      <w:pPr>
        <w:pStyle w:val="Nota"/>
      </w:pPr>
      <w:r w:rsidRPr="003C3148">
        <w:t xml:space="preserve">Nota 1: În mod practic valorile eforturilor </w:t>
      </w:r>
      <m:oMath>
        <m:sSub>
          <m:sSubPr>
            <m:ctrlPr>
              <w:rPr>
                <w:rFonts w:ascii="Cambria Math" w:hAnsi="Cambria Math"/>
                <w:i/>
                <w:iCs/>
              </w:rPr>
            </m:ctrlPr>
          </m:sSubPr>
          <m:e>
            <m:r>
              <w:rPr>
                <w:rFonts w:ascii="Cambria Math" w:hAnsi="Cambria Math"/>
              </w:rPr>
              <m:t>N</m:t>
            </m:r>
          </m:e>
          <m:sub>
            <m:r>
              <w:rPr>
                <w:rFonts w:ascii="Cambria Math" w:hAnsi="Cambria Math"/>
              </w:rPr>
              <m:t>Ed</m:t>
            </m:r>
          </m:sub>
        </m:sSub>
      </m:oMath>
      <w:r w:rsidRPr="003C3148">
        <w:t xml:space="preserve">, </w:t>
      </w:r>
      <m:oMath>
        <m:sSub>
          <m:sSubPr>
            <m:ctrlPr>
              <w:rPr>
                <w:rFonts w:ascii="Cambria Math" w:hAnsi="Cambria Math"/>
                <w:i/>
                <w:iCs/>
              </w:rPr>
            </m:ctrlPr>
          </m:sSubPr>
          <m:e>
            <m:r>
              <w:rPr>
                <w:rFonts w:ascii="Cambria Math" w:hAnsi="Cambria Math"/>
              </w:rPr>
              <m:t>M</m:t>
            </m:r>
          </m:e>
          <m:sub>
            <m:r>
              <w:rPr>
                <w:rFonts w:ascii="Cambria Math" w:hAnsi="Cambria Math"/>
              </w:rPr>
              <m:t>Ed</m:t>
            </m:r>
          </m:sub>
        </m:sSub>
      </m:oMath>
      <w:r w:rsidRPr="003C3148">
        <w:t xml:space="preserve"> și </w:t>
      </w:r>
      <m:oMath>
        <m:sSub>
          <m:sSubPr>
            <m:ctrlPr>
              <w:rPr>
                <w:rFonts w:ascii="Cambria Math" w:hAnsi="Cambria Math"/>
                <w:i/>
                <w:iCs/>
              </w:rPr>
            </m:ctrlPr>
          </m:sSubPr>
          <m:e>
            <m:r>
              <w:rPr>
                <w:rFonts w:ascii="Cambria Math" w:hAnsi="Cambria Math"/>
              </w:rPr>
              <m:t>V</m:t>
            </m:r>
          </m:e>
          <m:sub>
            <m:r>
              <w:rPr>
                <w:rFonts w:ascii="Cambria Math" w:hAnsi="Cambria Math"/>
              </w:rPr>
              <m:t>Ed</m:t>
            </m:r>
          </m:sub>
        </m:sSub>
      </m:oMath>
      <w:r w:rsidRPr="003C3148">
        <w:t xml:space="preserve"> se ob</w:t>
      </w:r>
      <w:r w:rsidR="00C86317">
        <w:t>ț</w:t>
      </w:r>
      <w:r w:rsidRPr="003C3148">
        <w:t xml:space="preserve">in din </w:t>
      </w:r>
      <w:r w:rsidR="0034230D">
        <w:t>grupările seismice</w:t>
      </w:r>
      <w:r w:rsidRPr="003C3148">
        <w:t>, unde ac</w:t>
      </w:r>
      <w:r w:rsidR="00C86317">
        <w:t>ț</w:t>
      </w:r>
      <w:r w:rsidRPr="003C3148">
        <w:t>iunea seismică unidirec</w:t>
      </w:r>
      <w:r w:rsidR="00C86317">
        <w:t>ț</w:t>
      </w:r>
      <w:r w:rsidRPr="003C3148">
        <w:t xml:space="preserve">ională se multiplică cu </w:t>
      </w:r>
      <m:oMath>
        <m:sSub>
          <m:sSubPr>
            <m:ctrlPr>
              <w:rPr>
                <w:rFonts w:ascii="Cambria Math" w:hAnsi="Cambria Math"/>
                <w:i/>
                <w:iCs/>
              </w:rPr>
            </m:ctrlPr>
          </m:sSubPr>
          <m:e>
            <m:r>
              <w:rPr>
                <w:rFonts w:ascii="Cambria Math" w:hAnsi="Cambria Math"/>
              </w:rPr>
              <m:t>Ω</m:t>
            </m:r>
          </m:e>
          <m:sub>
            <m:r>
              <w:rPr>
                <w:rFonts w:ascii="Cambria Math" w:hAnsi="Cambria Math"/>
                <w:vertAlign w:val="subscript"/>
              </w:rPr>
              <m:t>T</m:t>
            </m:r>
          </m:sub>
        </m:sSub>
      </m:oMath>
      <w:r w:rsidRPr="003C3148">
        <w:t>.</w:t>
      </w:r>
    </w:p>
    <w:p w14:paraId="23A07BEA" w14:textId="7B859204" w:rsidR="003C3148" w:rsidRPr="003C3148" w:rsidRDefault="003C3148" w:rsidP="003C3148">
      <w:pPr>
        <w:pStyle w:val="Paragraf"/>
      </w:pPr>
      <w:r w:rsidRPr="003C3148">
        <w:t>Zvelte</w:t>
      </w:r>
      <w:r w:rsidR="00C86317">
        <w:t>ț</w:t>
      </w:r>
      <w:r w:rsidRPr="003C3148">
        <w:t xml:space="preserve">ea stâlpilor în planul </w:t>
      </w:r>
      <w:proofErr w:type="spellStart"/>
      <w:r w:rsidRPr="003C3148">
        <w:t>contravântuit</w:t>
      </w:r>
      <w:proofErr w:type="spellEnd"/>
      <w:r w:rsidRPr="003C3148">
        <w:t>, se limitează la</w:t>
      </w:r>
    </w:p>
    <w:tbl>
      <w:tblPr>
        <w:tblW w:w="5000" w:type="pct"/>
        <w:tblLook w:val="04A0" w:firstRow="1" w:lastRow="0" w:firstColumn="1" w:lastColumn="0" w:noHBand="0" w:noVBand="1"/>
      </w:tblPr>
      <w:tblGrid>
        <w:gridCol w:w="1044"/>
        <w:gridCol w:w="5642"/>
        <w:gridCol w:w="1672"/>
      </w:tblGrid>
      <w:tr w:rsidR="003C3148" w:rsidRPr="003C3148" w14:paraId="2DC0EEF1" w14:textId="77777777" w:rsidTr="009367A9">
        <w:trPr>
          <w:trHeight w:val="523"/>
        </w:trPr>
        <w:tc>
          <w:tcPr>
            <w:tcW w:w="625" w:type="pct"/>
            <w:vAlign w:val="center"/>
          </w:tcPr>
          <w:p w14:paraId="5EBE91C1" w14:textId="77777777" w:rsidR="003C3148" w:rsidRPr="003C3148" w:rsidRDefault="003C3148" w:rsidP="009367A9">
            <w:pPr>
              <w:rPr>
                <w:lang w:eastAsia="zh-TW"/>
              </w:rPr>
            </w:pPr>
          </w:p>
        </w:tc>
        <w:tc>
          <w:tcPr>
            <w:tcW w:w="3375" w:type="pct"/>
            <w:vAlign w:val="center"/>
            <w:hideMark/>
          </w:tcPr>
          <w:p w14:paraId="4FEA7978" w14:textId="77777777" w:rsidR="003C3148" w:rsidRPr="003C3148" w:rsidRDefault="003C3148" w:rsidP="009367A9">
            <w:pPr>
              <w:rPr>
                <w:i/>
                <w:position w:val="-12"/>
              </w:rPr>
            </w:pPr>
            <m:oMathPara>
              <m:oMathParaPr>
                <m:jc m:val="left"/>
              </m:oMathParaPr>
              <m:oMath>
                <m:r>
                  <w:rPr>
                    <w:rFonts w:ascii="Cambria Math" w:hAnsi="Cambria Math"/>
                  </w:rPr>
                  <m:t>λ≤ 1,3π</m:t>
                </m:r>
                <m:rad>
                  <m:radPr>
                    <m:degHide m:val="1"/>
                    <m:ctrlPr>
                      <w:rPr>
                        <w:rFonts w:ascii="Cambria Math" w:hAnsi="Cambria Math"/>
                        <w:i/>
                      </w:rPr>
                    </m:ctrlPr>
                  </m:radPr>
                  <m:deg/>
                  <m:e>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f</m:t>
                            </m:r>
                          </m:e>
                          <m:sub>
                            <m:r>
                              <w:rPr>
                                <w:rFonts w:ascii="Cambria Math" w:hAnsi="Cambria Math"/>
                              </w:rPr>
                              <m:t>y</m:t>
                            </m:r>
                          </m:sub>
                        </m:sSub>
                      </m:den>
                    </m:f>
                  </m:e>
                </m:rad>
              </m:oMath>
            </m:oMathPara>
          </w:p>
        </w:tc>
        <w:tc>
          <w:tcPr>
            <w:tcW w:w="1001" w:type="pct"/>
            <w:vAlign w:val="center"/>
            <w:hideMark/>
          </w:tcPr>
          <w:p w14:paraId="7142E10F" w14:textId="77777777" w:rsidR="003C3148" w:rsidRPr="003C3148" w:rsidRDefault="003C3148" w:rsidP="00DB3A3B">
            <w:pPr>
              <w:pStyle w:val="Ecuatia"/>
            </w:pPr>
            <w:r w:rsidRPr="003C3148">
              <w:t xml:space="preserve"> </w:t>
            </w:r>
          </w:p>
        </w:tc>
      </w:tr>
    </w:tbl>
    <w:p w14:paraId="5D9B5C01" w14:textId="0B856FCE" w:rsidR="003C3148" w:rsidRPr="003C3148" w:rsidRDefault="003C3148" w:rsidP="003C3148">
      <w:pPr>
        <w:pStyle w:val="Paragraf"/>
      </w:pPr>
      <w:r w:rsidRPr="003C3148">
        <w:t>Pentru verificarea la pierderea stabilită</w:t>
      </w:r>
      <w:r w:rsidR="00C86317">
        <w:t>ț</w:t>
      </w:r>
      <w:r w:rsidRPr="003C3148">
        <w:t xml:space="preserve">ii locale a inimilor grinzilor adiacente barei disipative se </w:t>
      </w:r>
      <w:r w:rsidR="00366EAA">
        <w:t xml:space="preserve">utilizează </w:t>
      </w:r>
      <w:r w:rsidRPr="003C3148">
        <w:t>SR EN 1993-1-1 ca document normativ de referin</w:t>
      </w:r>
      <w:r w:rsidR="00C86317">
        <w:t>ț</w:t>
      </w:r>
      <w:r w:rsidRPr="003C3148">
        <w:t xml:space="preserve">ă. </w:t>
      </w:r>
    </w:p>
    <w:p w14:paraId="2C258501" w14:textId="43087447" w:rsidR="003C3148" w:rsidRPr="003C3148" w:rsidRDefault="003C3148" w:rsidP="003C3148">
      <w:pPr>
        <w:pStyle w:val="Paragraf"/>
      </w:pPr>
      <w:r w:rsidRPr="003C3148">
        <w:t>În cazul contravântuirilor în „Y” inversat (</w:t>
      </w:r>
      <w:r w:rsidRPr="009D6161">
        <w:rPr>
          <w:rStyle w:val="Mylink"/>
        </w:rPr>
        <w:fldChar w:fldCharType="begin"/>
      </w:r>
      <w:r w:rsidR="009D6161" w:rsidRPr="009D6161">
        <w:rPr>
          <w:rStyle w:val="Mylink"/>
        </w:rPr>
        <w:instrText>REF _Ref151191190 \r \* CHARFORMAT \h</w:instrText>
      </w:r>
      <w:r w:rsidRPr="009D6161">
        <w:rPr>
          <w:rStyle w:val="Mylink"/>
        </w:rPr>
      </w:r>
      <w:r w:rsidRPr="009D6161">
        <w:rPr>
          <w:rStyle w:val="Mylink"/>
        </w:rPr>
        <w:fldChar w:fldCharType="separate"/>
      </w:r>
      <w:r w:rsidR="009464BD">
        <w:rPr>
          <w:rStyle w:val="Mylink"/>
        </w:rPr>
        <w:t>Figura 6.10</w:t>
      </w:r>
      <w:r w:rsidRPr="009D6161">
        <w:rPr>
          <w:rStyle w:val="Mylink"/>
        </w:rPr>
        <w:fldChar w:fldCharType="end"/>
      </w:r>
      <w:r w:rsidR="00572A81">
        <w:t>,</w:t>
      </w:r>
      <w:r w:rsidRPr="003C3148">
        <w:t xml:space="preserve"> </w:t>
      </w:r>
      <w:r w:rsidRPr="00572A81">
        <w:rPr>
          <w:i/>
          <w:iCs/>
        </w:rPr>
        <w:t>d</w:t>
      </w:r>
      <w:r w:rsidRPr="003C3148">
        <w:t>) se aplică măsuri constructive care să asigure împotriva apari</w:t>
      </w:r>
      <w:r w:rsidR="00C86317">
        <w:t>ț</w:t>
      </w:r>
      <w:r w:rsidRPr="003C3148">
        <w:t>iei deforma</w:t>
      </w:r>
      <w:r w:rsidR="00C86317">
        <w:t>ț</w:t>
      </w:r>
      <w:r w:rsidRPr="003C3148">
        <w:t>iilor plastice în stâlpi.</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366C4DC2" w14:textId="4FF533C3" w:rsidR="003C3148" w:rsidRPr="003C3148" w:rsidRDefault="003C3148" w:rsidP="003C3148">
      <w:pPr>
        <w:pStyle w:val="Nota"/>
      </w:pPr>
      <w:r w:rsidRPr="003C3148">
        <w:t>Notă: Astfel de măsuri sunt, de exemplu utilizarea de sec</w:t>
      </w:r>
      <w:r w:rsidR="00C86317">
        <w:t>ț</w:t>
      </w:r>
      <w:r w:rsidRPr="003C3148">
        <w:t>iuni reduse la capetele riglelor și diagonalelor fixate de stâlpi și/sau prinderi articulate cu bol</w:t>
      </w:r>
      <w:r w:rsidR="00C86317">
        <w:t>ț</w:t>
      </w:r>
      <w:r w:rsidRPr="003C3148">
        <w:t xml:space="preserve"> ale capetelor riglelor și diagonalelor de stâlpi.</w:t>
      </w:r>
    </w:p>
    <w:p w14:paraId="73EFCF82" w14:textId="77777777" w:rsidR="003C3148" w:rsidRPr="003C3148" w:rsidRDefault="003C3148" w:rsidP="00DB3A3B">
      <w:pPr>
        <w:pStyle w:val="Titlu111"/>
      </w:pPr>
      <w:bookmarkStart w:id="1261" w:name="_Toc320620710"/>
      <w:bookmarkStart w:id="1262" w:name="_Toc320620042"/>
      <w:bookmarkStart w:id="1263" w:name="_Ref320616767"/>
      <w:bookmarkStart w:id="1264" w:name="_Ref320614607"/>
      <w:bookmarkStart w:id="1265" w:name="_Toc318448671"/>
      <w:bookmarkStart w:id="1266" w:name="_Toc318448498"/>
      <w:bookmarkStart w:id="1267" w:name="_Toc318364544"/>
      <w:bookmarkStart w:id="1268" w:name="_Toc318364344"/>
      <w:bookmarkStart w:id="1269" w:name="_Toc144200011"/>
      <w:bookmarkStart w:id="1270" w:name="_Toc62480994"/>
      <w:bookmarkStart w:id="1271" w:name="_Toc361226931"/>
      <w:bookmarkStart w:id="1272" w:name="_Toc156230392"/>
      <w:bookmarkStart w:id="1273" w:name="_Toc184491242"/>
      <w:r w:rsidRPr="003C3148">
        <w:t>Îmbinările barelor disipative</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r w:rsidRPr="003C3148">
        <w:t xml:space="preserve"> </w:t>
      </w:r>
    </w:p>
    <w:p w14:paraId="51F8ABBB" w14:textId="12D19F30" w:rsidR="003C3148" w:rsidRPr="003C3148" w:rsidRDefault="003C3148" w:rsidP="003C3148">
      <w:pPr>
        <w:pStyle w:val="Paragraf"/>
      </w:pPr>
      <w:r w:rsidRPr="003C3148">
        <w:t>Îmbinările barelor disipative sau ale elementelor care con</w:t>
      </w:r>
      <w:r w:rsidR="00C86317">
        <w:t>ț</w:t>
      </w:r>
      <w:r w:rsidRPr="003C3148">
        <w:t>in bare disipative vor fi proiectate la solicitările</w:t>
      </w:r>
      <w:r w:rsidRPr="003C3148">
        <w:rPr>
          <w:iCs/>
        </w:rPr>
        <w:t>:</w:t>
      </w:r>
    </w:p>
    <w:p w14:paraId="4BE1085D" w14:textId="06EF3152" w:rsidR="003C3148" w:rsidRPr="003C3148" w:rsidRDefault="003C3148" w:rsidP="003C3148">
      <w:pPr>
        <w:pStyle w:val="a"/>
      </w:pPr>
      <w:r w:rsidRPr="003C3148">
        <w:t xml:space="preserve">pentru bare disipative scurte caracterizate prin </w:t>
      </w:r>
      <m:oMath>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pl</m:t>
            </m:r>
            <m:r>
              <m:rPr>
                <m:sty m:val="p"/>
              </m:rPr>
              <w:rPr>
                <w:rFonts w:ascii="Cambria Math" w:hAnsi="Cambria Math"/>
              </w:rPr>
              <m:t>,</m:t>
            </m:r>
            <m:r>
              <w:rPr>
                <w:rFonts w:ascii="Cambria Math" w:hAnsi="Cambria Math"/>
              </w:rPr>
              <m:t>link</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pl</m:t>
            </m:r>
            <m:r>
              <m:rPr>
                <m:sty m:val="p"/>
              </m:rPr>
              <w:rPr>
                <w:rFonts w:ascii="Cambria Math" w:hAnsi="Cambria Math"/>
              </w:rPr>
              <m:t xml:space="preserve">, </m:t>
            </m:r>
            <m:r>
              <w:rPr>
                <w:rFonts w:ascii="Cambria Math" w:hAnsi="Cambria Math"/>
              </w:rPr>
              <m:t>link</m:t>
            </m:r>
          </m:sub>
        </m:sSub>
      </m:oMath>
      <w:r w:rsidRPr="003C3148">
        <w:t>:</w:t>
      </w:r>
    </w:p>
    <w:tbl>
      <w:tblPr>
        <w:tblW w:w="5000" w:type="pct"/>
        <w:tblLook w:val="04A0" w:firstRow="1" w:lastRow="0" w:firstColumn="1" w:lastColumn="0" w:noHBand="0" w:noVBand="1"/>
      </w:tblPr>
      <w:tblGrid>
        <w:gridCol w:w="1044"/>
        <w:gridCol w:w="5642"/>
        <w:gridCol w:w="1672"/>
      </w:tblGrid>
      <w:tr w:rsidR="003C3148" w:rsidRPr="003C3148" w14:paraId="35B1A794" w14:textId="77777777" w:rsidTr="009367A9">
        <w:trPr>
          <w:trHeight w:val="523"/>
        </w:trPr>
        <w:tc>
          <w:tcPr>
            <w:tcW w:w="625" w:type="pct"/>
            <w:vAlign w:val="center"/>
          </w:tcPr>
          <w:p w14:paraId="130AB30D" w14:textId="77777777" w:rsidR="003C3148" w:rsidRPr="003C3148" w:rsidRDefault="003C3148" w:rsidP="009367A9">
            <w:pPr>
              <w:rPr>
                <w:lang w:eastAsia="zh-TW"/>
              </w:rPr>
            </w:pPr>
          </w:p>
        </w:tc>
        <w:tc>
          <w:tcPr>
            <w:tcW w:w="3375" w:type="pct"/>
            <w:vAlign w:val="center"/>
            <w:hideMark/>
          </w:tcPr>
          <w:p w14:paraId="1C83B658" w14:textId="77777777" w:rsidR="003C3148" w:rsidRPr="003C3148" w:rsidRDefault="00000000" w:rsidP="009367A9">
            <w:pPr>
              <w:pStyle w:val="ListParagraph"/>
              <w:spacing w:after="0"/>
              <w:ind w:left="0"/>
              <w:jc w:val="left"/>
            </w:pPr>
            <m:oMath>
              <m:sSub>
                <m:sSubPr>
                  <m:ctrlPr>
                    <w:rPr>
                      <w:rFonts w:ascii="Cambria Math" w:hAnsi="Cambria Math"/>
                      <w:i/>
                    </w:rPr>
                  </m:ctrlPr>
                </m:sSubPr>
                <m:e>
                  <m:r>
                    <w:rPr>
                      <w:rFonts w:ascii="Cambria Math" w:hAnsi="Cambria Math"/>
                    </w:rPr>
                    <m:t>N</m:t>
                  </m:r>
                </m:e>
                <m:sub>
                  <m:r>
                    <w:rPr>
                      <w:rFonts w:ascii="Cambria Math" w:hAnsi="Cambria Math"/>
                    </w:rPr>
                    <m:t>Ed,j</m:t>
                  </m:r>
                </m:sub>
              </m:sSub>
              <m:r>
                <w:rPr>
                  <w:rFonts w:ascii="Cambria Math" w:hAnsi="Cambria Math"/>
                </w:rPr>
                <m:t>=</m:t>
              </m:r>
              <m:d>
                <m:dPr>
                  <m:ctrlPr>
                    <w:rPr>
                      <w:rFonts w:ascii="Cambria Math" w:hAnsi="Cambria Math"/>
                      <w:i/>
                    </w:rPr>
                  </m:ctrlPr>
                </m:dPr>
                <m:e>
                  <m:r>
                    <w:rPr>
                      <w:rFonts w:ascii="Cambria Math" w:hAnsi="Cambria Math"/>
                    </w:rPr>
                    <m:t xml:space="preserve">2 </m:t>
                  </m:r>
                  <m:sSub>
                    <m:sSubPr>
                      <m:ctrlPr>
                        <w:rPr>
                          <w:rFonts w:ascii="Cambria Math" w:hAnsi="Cambria Math"/>
                          <w:i/>
                        </w:rPr>
                      </m:ctrlPr>
                    </m:sSubPr>
                    <m:e>
                      <m:r>
                        <w:rPr>
                          <w:rFonts w:ascii="Cambria Math" w:hAnsi="Cambria Math"/>
                        </w:rPr>
                        <m:t>ω</m:t>
                      </m:r>
                    </m:e>
                    <m:sub>
                      <m:r>
                        <w:rPr>
                          <w:rFonts w:ascii="Cambria Math" w:hAnsi="Cambria Math"/>
                        </w:rPr>
                        <m:t>rm</m:t>
                      </m:r>
                    </m:sub>
                  </m:sSub>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b</m:t>
                      </m:r>
                    </m:e>
                    <m:sub>
                      <m:r>
                        <w:rPr>
                          <w:rFonts w:ascii="Cambria Math" w:hAnsi="Cambria Math"/>
                        </w:rPr>
                        <m:t>f</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f</m:t>
                      </m:r>
                    </m:sub>
                  </m:sSub>
                </m:e>
              </m:d>
            </m:oMath>
            <w:r w:rsidR="003C3148" w:rsidRPr="003C3148">
              <w:t xml:space="preserve"> </w:t>
            </w:r>
          </w:p>
        </w:tc>
        <w:tc>
          <w:tcPr>
            <w:tcW w:w="1001" w:type="pct"/>
            <w:vAlign w:val="center"/>
            <w:hideMark/>
          </w:tcPr>
          <w:p w14:paraId="03F6FF6D" w14:textId="77777777" w:rsidR="003C3148" w:rsidRPr="003C3148" w:rsidRDefault="003C3148" w:rsidP="00DB3A3B">
            <w:pPr>
              <w:pStyle w:val="Ecuatia"/>
            </w:pPr>
            <w:r w:rsidRPr="003C3148">
              <w:t xml:space="preserve"> </w:t>
            </w:r>
          </w:p>
        </w:tc>
      </w:tr>
      <w:tr w:rsidR="003C3148" w:rsidRPr="003C3148" w14:paraId="38CDD4F1" w14:textId="77777777" w:rsidTr="009367A9">
        <w:trPr>
          <w:trHeight w:val="523"/>
        </w:trPr>
        <w:tc>
          <w:tcPr>
            <w:tcW w:w="625" w:type="pct"/>
            <w:vAlign w:val="center"/>
          </w:tcPr>
          <w:p w14:paraId="7B76AE55" w14:textId="77777777" w:rsidR="003C3148" w:rsidRPr="003C3148" w:rsidRDefault="003C3148" w:rsidP="009367A9">
            <w:pPr>
              <w:rPr>
                <w:lang w:eastAsia="zh-TW"/>
              </w:rPr>
            </w:pPr>
          </w:p>
        </w:tc>
        <w:tc>
          <w:tcPr>
            <w:tcW w:w="3375" w:type="pct"/>
            <w:vAlign w:val="center"/>
          </w:tcPr>
          <w:p w14:paraId="130ADD5B" w14:textId="77777777" w:rsidR="003C3148" w:rsidRPr="003C3148" w:rsidRDefault="00000000" w:rsidP="009367A9">
            <w:pPr>
              <w:pStyle w:val="ListParagraph"/>
              <w:spacing w:after="0"/>
              <w:ind w:left="0"/>
              <w:jc w:val="left"/>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Ed,j</m:t>
                    </m:r>
                  </m:sub>
                </m:sSub>
                <m:r>
                  <w:rPr>
                    <w:rFonts w:ascii="Cambria Math" w:hAnsi="Cambria Math"/>
                  </w:rPr>
                  <m:t>=0,5e</m:t>
                </m:r>
                <m:sSub>
                  <m:sSubPr>
                    <m:ctrlPr>
                      <w:rPr>
                        <w:rFonts w:ascii="Cambria Math" w:hAnsi="Cambria Math"/>
                        <w:i/>
                      </w:rPr>
                    </m:ctrlPr>
                  </m:sSubPr>
                  <m:e>
                    <m:r>
                      <w:rPr>
                        <w:rFonts w:ascii="Cambria Math" w:hAnsi="Cambria Math"/>
                      </w:rPr>
                      <m:t>ω</m:t>
                    </m:r>
                  </m:e>
                  <m:sub>
                    <m:r>
                      <w:rPr>
                        <w:rFonts w:ascii="Cambria Math" w:hAnsi="Cambria Math"/>
                      </w:rPr>
                      <m:t>rm</m:t>
                    </m:r>
                  </m:sub>
                </m:sSub>
                <m:sSub>
                  <m:sSubPr>
                    <m:ctrlPr>
                      <w:rPr>
                        <w:rFonts w:ascii="Cambria Math" w:hAnsi="Cambria Math"/>
                        <w:i/>
                      </w:rPr>
                    </m:ctrlPr>
                  </m:sSubPr>
                  <m:e>
                    <m:r>
                      <w:rPr>
                        <w:rFonts w:ascii="Cambria Math" w:hAnsi="Cambria Math"/>
                      </w:rPr>
                      <m:t>ω</m:t>
                    </m:r>
                  </m:e>
                  <m:sub>
                    <m:r>
                      <w:rPr>
                        <w:rFonts w:ascii="Cambria Math" w:hAnsi="Cambria Math"/>
                      </w:rPr>
                      <m:t>sh</m:t>
                    </m:r>
                  </m:sub>
                </m:sSub>
                <m:sSub>
                  <m:sSubPr>
                    <m:ctrlPr>
                      <w:rPr>
                        <w:rFonts w:ascii="Cambria Math" w:hAnsi="Cambria Math"/>
                        <w:i/>
                      </w:rPr>
                    </m:ctrlPr>
                  </m:sSubPr>
                  <m:e>
                    <m:r>
                      <w:rPr>
                        <w:rFonts w:ascii="Cambria Math" w:hAnsi="Cambria Math"/>
                      </w:rPr>
                      <m:t>V</m:t>
                    </m:r>
                  </m:e>
                  <m:sub>
                    <m:r>
                      <w:rPr>
                        <w:rFonts w:ascii="Cambria Math" w:hAnsi="Cambria Math"/>
                      </w:rPr>
                      <m:t>pl,link</m:t>
                    </m:r>
                  </m:sub>
                </m:sSub>
              </m:oMath>
            </m:oMathPara>
          </w:p>
        </w:tc>
        <w:tc>
          <w:tcPr>
            <w:tcW w:w="1001" w:type="pct"/>
            <w:vAlign w:val="center"/>
          </w:tcPr>
          <w:p w14:paraId="22DAA3E2" w14:textId="77777777" w:rsidR="003C3148" w:rsidRPr="003C3148" w:rsidRDefault="003C3148" w:rsidP="00DB3A3B">
            <w:pPr>
              <w:pStyle w:val="Ecuatia"/>
            </w:pPr>
            <w:r w:rsidRPr="003C3148">
              <w:t xml:space="preserve"> </w:t>
            </w:r>
          </w:p>
        </w:tc>
      </w:tr>
      <w:tr w:rsidR="003C3148" w:rsidRPr="003C3148" w14:paraId="4E336B7C" w14:textId="77777777" w:rsidTr="009367A9">
        <w:trPr>
          <w:trHeight w:val="523"/>
        </w:trPr>
        <w:tc>
          <w:tcPr>
            <w:tcW w:w="625" w:type="pct"/>
            <w:vAlign w:val="center"/>
          </w:tcPr>
          <w:p w14:paraId="4B6EF219" w14:textId="77777777" w:rsidR="003C3148" w:rsidRPr="003C3148" w:rsidRDefault="003C3148" w:rsidP="009367A9">
            <w:pPr>
              <w:rPr>
                <w:lang w:eastAsia="zh-TW"/>
              </w:rPr>
            </w:pPr>
          </w:p>
        </w:tc>
        <w:tc>
          <w:tcPr>
            <w:tcW w:w="3375" w:type="pct"/>
            <w:vAlign w:val="center"/>
          </w:tcPr>
          <w:p w14:paraId="7A4A8D08" w14:textId="77777777" w:rsidR="003C3148" w:rsidRPr="003C3148" w:rsidRDefault="00000000" w:rsidP="009367A9">
            <w:pPr>
              <w:pStyle w:val="ListParagraph"/>
              <w:spacing w:after="0"/>
              <w:ind w:left="0"/>
              <w:jc w:val="left"/>
            </w:pPr>
            <m:oMath>
              <m:sSub>
                <m:sSubPr>
                  <m:ctrlPr>
                    <w:rPr>
                      <w:rFonts w:ascii="Cambria Math" w:hAnsi="Cambria Math"/>
                      <w:i/>
                    </w:rPr>
                  </m:ctrlPr>
                </m:sSubPr>
                <m:e>
                  <m:r>
                    <w:rPr>
                      <w:rFonts w:ascii="Cambria Math" w:hAnsi="Cambria Math"/>
                    </w:rPr>
                    <m:t>V</m:t>
                  </m:r>
                </m:e>
                <m:sub>
                  <m:r>
                    <w:rPr>
                      <w:rFonts w:ascii="Cambria Math" w:hAnsi="Cambria Math"/>
                    </w:rPr>
                    <m:t>Ed,j</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u,link</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m:t>
                  </m:r>
                </m:sub>
              </m:sSub>
              <m:sSub>
                <m:sSubPr>
                  <m:ctrlPr>
                    <w:rPr>
                      <w:rFonts w:ascii="Cambria Math" w:hAnsi="Cambria Math"/>
                      <w:i/>
                    </w:rPr>
                  </m:ctrlPr>
                </m:sSubPr>
                <m:e>
                  <m:r>
                    <w:rPr>
                      <w:rFonts w:ascii="Cambria Math" w:hAnsi="Cambria Math"/>
                    </w:rPr>
                    <m:t>ω</m:t>
                  </m:r>
                </m:e>
                <m:sub>
                  <m:r>
                    <w:rPr>
                      <w:rFonts w:ascii="Cambria Math" w:hAnsi="Cambria Math"/>
                    </w:rPr>
                    <m:t>sh</m:t>
                  </m:r>
                </m:sub>
              </m:sSub>
              <m:sSub>
                <m:sSubPr>
                  <m:ctrlPr>
                    <w:rPr>
                      <w:rFonts w:ascii="Cambria Math" w:hAnsi="Cambria Math"/>
                      <w:i/>
                    </w:rPr>
                  </m:ctrlPr>
                </m:sSubPr>
                <m:e>
                  <m:r>
                    <w:rPr>
                      <w:rFonts w:ascii="Cambria Math" w:hAnsi="Cambria Math"/>
                    </w:rPr>
                    <m:t>V</m:t>
                  </m:r>
                </m:e>
                <m:sub>
                  <m:r>
                    <w:rPr>
                      <w:rFonts w:ascii="Cambria Math" w:hAnsi="Cambria Math"/>
                    </w:rPr>
                    <m:t>pl,link</m:t>
                  </m:r>
                </m:sub>
              </m:sSub>
            </m:oMath>
            <w:r w:rsidR="003C3148" w:rsidRPr="003C3148">
              <w:t xml:space="preserve"> </w:t>
            </w:r>
          </w:p>
        </w:tc>
        <w:tc>
          <w:tcPr>
            <w:tcW w:w="1001" w:type="pct"/>
            <w:vAlign w:val="center"/>
          </w:tcPr>
          <w:p w14:paraId="191177F3" w14:textId="77777777" w:rsidR="003C3148" w:rsidRPr="003C3148" w:rsidRDefault="003C3148" w:rsidP="00DB3A3B">
            <w:pPr>
              <w:pStyle w:val="Ecuatia"/>
            </w:pPr>
            <w:r w:rsidRPr="003C3148">
              <w:t xml:space="preserve"> </w:t>
            </w:r>
          </w:p>
        </w:tc>
      </w:tr>
    </w:tbl>
    <w:p w14:paraId="25AF5575" w14:textId="77777777" w:rsidR="003C3148" w:rsidRPr="003C3148" w:rsidRDefault="003C3148" w:rsidP="003C3148">
      <w:pPr>
        <w:pStyle w:val="a"/>
      </w:pPr>
      <w:r w:rsidRPr="003C3148">
        <w:t>pentru bare disipative scurte și intermediare caracterizate prin</w:t>
      </w:r>
      <w:r w:rsidRPr="003C3148">
        <w:tab/>
      </w:r>
      <w:r w:rsidRPr="003C3148">
        <w:tab/>
      </w:r>
      <m:oMath>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pl,link</m:t>
            </m:r>
          </m:sub>
        </m:sSub>
        <m: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pl, link</m:t>
            </m:r>
          </m:sub>
        </m:sSub>
        <m:r>
          <w:rPr>
            <w:rFonts w:ascii="Cambria Math" w:hAnsi="Cambria Math"/>
          </w:rPr>
          <m:t xml:space="preserve">&lt;e ≤ </m:t>
        </m:r>
        <m:sSub>
          <m:sSubPr>
            <m:ctrlPr>
              <w:rPr>
                <w:rFonts w:ascii="Cambria Math" w:hAnsi="Cambria Math"/>
                <w:i/>
              </w:rPr>
            </m:ctrlPr>
          </m:sSubPr>
          <m:e>
            <m:r>
              <w:rPr>
                <w:rFonts w:ascii="Cambria Math" w:hAnsi="Cambria Math"/>
              </w:rPr>
              <m:t>2,6 M</m:t>
            </m:r>
          </m:e>
          <m:sub>
            <m:r>
              <w:rPr>
                <w:rFonts w:ascii="Cambria Math" w:hAnsi="Cambria Math"/>
              </w:rPr>
              <m:t>pl,link</m:t>
            </m:r>
          </m:sub>
        </m:sSub>
        <m: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pl, link</m:t>
            </m:r>
          </m:sub>
        </m:sSub>
      </m:oMath>
      <w:r w:rsidRPr="003C3148">
        <w:t>:</w:t>
      </w:r>
    </w:p>
    <w:tbl>
      <w:tblPr>
        <w:tblW w:w="5000" w:type="pct"/>
        <w:tblLook w:val="04A0" w:firstRow="1" w:lastRow="0" w:firstColumn="1" w:lastColumn="0" w:noHBand="0" w:noVBand="1"/>
      </w:tblPr>
      <w:tblGrid>
        <w:gridCol w:w="1043"/>
        <w:gridCol w:w="5640"/>
        <w:gridCol w:w="1675"/>
      </w:tblGrid>
      <w:tr w:rsidR="003C3148" w:rsidRPr="003C3148" w14:paraId="001E324B" w14:textId="77777777" w:rsidTr="009367A9">
        <w:trPr>
          <w:trHeight w:val="418"/>
        </w:trPr>
        <w:tc>
          <w:tcPr>
            <w:tcW w:w="624" w:type="pct"/>
            <w:vAlign w:val="center"/>
          </w:tcPr>
          <w:p w14:paraId="526E2213" w14:textId="77777777" w:rsidR="003C3148" w:rsidRPr="003C3148" w:rsidRDefault="003C3148" w:rsidP="009367A9">
            <w:pPr>
              <w:rPr>
                <w:lang w:eastAsia="zh-TW"/>
              </w:rPr>
            </w:pPr>
          </w:p>
        </w:tc>
        <w:tc>
          <w:tcPr>
            <w:tcW w:w="3374" w:type="pct"/>
            <w:vAlign w:val="center"/>
            <w:hideMark/>
          </w:tcPr>
          <w:p w14:paraId="661E120F" w14:textId="77777777" w:rsidR="003C3148" w:rsidRPr="003C3148" w:rsidRDefault="00000000" w:rsidP="009367A9">
            <w:pPr>
              <w:tabs>
                <w:tab w:val="left" w:pos="19"/>
              </w:tabs>
              <w:ind w:left="19"/>
              <w:contextualSpacing/>
              <w:jc w:val="lef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Ed,j</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u,link</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m:t>
                    </m:r>
                  </m:sub>
                </m:sSub>
                <m:sSub>
                  <m:sSubPr>
                    <m:ctrlPr>
                      <w:rPr>
                        <w:rFonts w:ascii="Cambria Math" w:hAnsi="Cambria Math"/>
                        <w:i/>
                      </w:rPr>
                    </m:ctrlPr>
                  </m:sSubPr>
                  <m:e>
                    <m:r>
                      <w:rPr>
                        <w:rFonts w:ascii="Cambria Math" w:hAnsi="Cambria Math"/>
                      </w:rPr>
                      <m:t>ω</m:t>
                    </m:r>
                  </m:e>
                  <m:sub>
                    <m:r>
                      <w:rPr>
                        <w:rFonts w:ascii="Cambria Math" w:hAnsi="Cambria Math"/>
                      </w:rPr>
                      <m:t>sh</m:t>
                    </m:r>
                  </m:sub>
                </m:sSub>
                <m:sSub>
                  <m:sSubPr>
                    <m:ctrlPr>
                      <w:rPr>
                        <w:rFonts w:ascii="Cambria Math" w:hAnsi="Cambria Math"/>
                        <w:i/>
                      </w:rPr>
                    </m:ctrlPr>
                  </m:sSubPr>
                  <m:e>
                    <m:r>
                      <w:rPr>
                        <w:rFonts w:ascii="Cambria Math" w:hAnsi="Cambria Math"/>
                      </w:rPr>
                      <m:t>V</m:t>
                    </m:r>
                  </m:e>
                  <m:sub>
                    <m:r>
                      <w:rPr>
                        <w:rFonts w:ascii="Cambria Math" w:hAnsi="Cambria Math"/>
                      </w:rPr>
                      <m:t>pl,link</m:t>
                    </m:r>
                  </m:sub>
                </m:sSub>
              </m:oMath>
            </m:oMathPara>
          </w:p>
        </w:tc>
        <w:tc>
          <w:tcPr>
            <w:tcW w:w="1002" w:type="pct"/>
            <w:vAlign w:val="center"/>
            <w:hideMark/>
          </w:tcPr>
          <w:p w14:paraId="2AA7BD84" w14:textId="77777777" w:rsidR="003C3148" w:rsidRPr="003C3148" w:rsidRDefault="003C3148" w:rsidP="00DB3A3B">
            <w:pPr>
              <w:pStyle w:val="Ecuatia"/>
            </w:pPr>
            <w:r w:rsidRPr="003C3148">
              <w:t xml:space="preserve"> </w:t>
            </w:r>
          </w:p>
        </w:tc>
      </w:tr>
      <w:tr w:rsidR="003C3148" w:rsidRPr="003C3148" w14:paraId="3ABBD8F0" w14:textId="77777777" w:rsidTr="009367A9">
        <w:trPr>
          <w:trHeight w:val="274"/>
        </w:trPr>
        <w:tc>
          <w:tcPr>
            <w:tcW w:w="624" w:type="pct"/>
            <w:vAlign w:val="center"/>
          </w:tcPr>
          <w:p w14:paraId="217C29B6" w14:textId="77777777" w:rsidR="003C3148" w:rsidRPr="003C3148" w:rsidRDefault="003C3148" w:rsidP="009367A9">
            <w:pPr>
              <w:rPr>
                <w:lang w:eastAsia="zh-TW"/>
              </w:rPr>
            </w:pPr>
          </w:p>
        </w:tc>
        <w:tc>
          <w:tcPr>
            <w:tcW w:w="3374" w:type="pct"/>
            <w:vAlign w:val="center"/>
            <w:hideMark/>
          </w:tcPr>
          <w:p w14:paraId="3358E304" w14:textId="77777777" w:rsidR="003C3148" w:rsidRPr="003C3148" w:rsidRDefault="00000000" w:rsidP="009367A9">
            <w:pPr>
              <w:tabs>
                <w:tab w:val="left" w:pos="226"/>
              </w:tabs>
              <w:jc w:val="left"/>
              <w:rPr>
                <w:rFonts w:ascii="Cambria Math" w:hAnsi="Cambria Math"/>
                <w:oMath/>
              </w:rPr>
            </w:pPr>
            <m:oMathPara>
              <m:oMathParaPr>
                <m:jc m:val="left"/>
              </m:oMathParaPr>
              <m:oMath>
                <m:sSub>
                  <m:sSubPr>
                    <m:ctrlPr>
                      <w:rPr>
                        <w:rFonts w:ascii="Cambria Math" w:hAnsi="Cambria Math"/>
                      </w:rPr>
                    </m:ctrlPr>
                  </m:sSubPr>
                  <m:e>
                    <m:r>
                      <w:rPr>
                        <w:rFonts w:ascii="Cambria Math" w:hAnsi="Cambria Math"/>
                      </w:rPr>
                      <m:t>M</m:t>
                    </m:r>
                  </m:e>
                  <m:sub>
                    <m:r>
                      <w:rPr>
                        <w:rFonts w:ascii="Cambria Math" w:hAnsi="Cambria Math"/>
                      </w:rPr>
                      <m:t>Ed</m:t>
                    </m:r>
                    <m:r>
                      <m:rPr>
                        <m:sty m:val="p"/>
                      </m:rPr>
                      <w:rPr>
                        <w:rFonts w:ascii="Cambria Math" w:hAnsi="Cambria Math"/>
                      </w:rPr>
                      <m:t>,</m:t>
                    </m:r>
                    <m:r>
                      <w:rPr>
                        <w:rFonts w:ascii="Cambria Math" w:hAnsi="Cambria Math"/>
                      </w:rPr>
                      <m:t>j</m:t>
                    </m:r>
                  </m:sub>
                </m:sSub>
                <m:r>
                  <m:rPr>
                    <m:sty m:val="p"/>
                  </m:rPr>
                  <w:rPr>
                    <w:rFonts w:ascii="Cambria Math" w:hAnsi="Cambria Math"/>
                  </w:rPr>
                  <m:t>=0,5</m:t>
                </m:r>
                <m:r>
                  <w:rPr>
                    <w:rFonts w:ascii="Cambria Math" w:hAnsi="Cambria Math"/>
                  </w:rPr>
                  <m:t>e</m:t>
                </m:r>
                <m:sSub>
                  <m:sSubPr>
                    <m:ctrlPr>
                      <w:rPr>
                        <w:rFonts w:ascii="Cambria Math" w:hAnsi="Cambria Math"/>
                      </w:rPr>
                    </m:ctrlPr>
                  </m:sSubPr>
                  <m:e>
                    <m:r>
                      <w:rPr>
                        <w:rFonts w:ascii="Cambria Math" w:hAnsi="Cambria Math"/>
                      </w:rPr>
                      <m:t>V</m:t>
                    </m:r>
                  </m:e>
                  <m:sub>
                    <m:r>
                      <w:rPr>
                        <w:rFonts w:ascii="Cambria Math" w:hAnsi="Cambria Math"/>
                      </w:rPr>
                      <m:t>pl</m:t>
                    </m:r>
                    <m:r>
                      <m:rPr>
                        <m:sty m:val="p"/>
                      </m:rPr>
                      <w:rPr>
                        <w:rFonts w:ascii="Cambria Math" w:hAnsi="Cambria Math"/>
                      </w:rPr>
                      <m:t>,</m:t>
                    </m:r>
                    <m:r>
                      <w:rPr>
                        <w:rFonts w:ascii="Cambria Math" w:hAnsi="Cambria Math"/>
                      </w:rPr>
                      <m:t>link</m:t>
                    </m:r>
                  </m:sub>
                </m:sSub>
              </m:oMath>
            </m:oMathPara>
          </w:p>
        </w:tc>
        <w:tc>
          <w:tcPr>
            <w:tcW w:w="1002" w:type="pct"/>
            <w:vAlign w:val="center"/>
            <w:hideMark/>
          </w:tcPr>
          <w:p w14:paraId="7409E5A5" w14:textId="77777777" w:rsidR="003C3148" w:rsidRPr="003C3148" w:rsidRDefault="003C3148" w:rsidP="00DB3A3B">
            <w:pPr>
              <w:pStyle w:val="Ecuatia"/>
            </w:pPr>
            <w:r w:rsidRPr="003C3148">
              <w:t xml:space="preserve"> </w:t>
            </w:r>
          </w:p>
        </w:tc>
      </w:tr>
    </w:tbl>
    <w:p w14:paraId="537E3B8A" w14:textId="77777777" w:rsidR="003C3148" w:rsidRPr="003C3148" w:rsidRDefault="003C3148" w:rsidP="003C3148">
      <w:pPr>
        <w:pStyle w:val="a"/>
      </w:pPr>
      <w:r w:rsidRPr="003C3148">
        <w:t xml:space="preserve">pentru bare disipative intermediare și lungi caracterizate prin </w:t>
      </w:r>
      <w:r w:rsidRPr="003C3148">
        <w:tab/>
      </w:r>
      <w:r w:rsidRPr="003C3148">
        <w:tab/>
      </w:r>
      <w:r w:rsidRPr="003C3148">
        <w:tab/>
        <w:t xml:space="preserve"> </w:t>
      </w:r>
      <m:oMath>
        <m:r>
          <w:rPr>
            <w:rFonts w:ascii="Cambria Math" w:hAnsi="Cambria Math"/>
          </w:rPr>
          <m:t xml:space="preserve">e &gt; </m:t>
        </m:r>
        <m:sSub>
          <m:sSubPr>
            <m:ctrlPr>
              <w:rPr>
                <w:rFonts w:ascii="Cambria Math" w:hAnsi="Cambria Math"/>
                <w:i/>
              </w:rPr>
            </m:ctrlPr>
          </m:sSubPr>
          <m:e>
            <m:r>
              <w:rPr>
                <w:rFonts w:ascii="Cambria Math" w:hAnsi="Cambria Math"/>
              </w:rPr>
              <m:t>2,6 M</m:t>
            </m:r>
          </m:e>
          <m:sub>
            <m:r>
              <w:rPr>
                <w:rFonts w:ascii="Cambria Math" w:hAnsi="Cambria Math"/>
              </w:rPr>
              <m:t>pl,link</m:t>
            </m:r>
          </m:sub>
        </m:sSub>
        <m: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pl, link</m:t>
            </m:r>
          </m:sub>
        </m:sSub>
      </m:oMath>
      <w:r w:rsidRPr="003C3148">
        <w:t>:</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tbl>
      <w:tblPr>
        <w:tblW w:w="5000" w:type="pct"/>
        <w:tblLook w:val="04A0" w:firstRow="1" w:lastRow="0" w:firstColumn="1" w:lastColumn="0" w:noHBand="0" w:noVBand="1"/>
      </w:tblPr>
      <w:tblGrid>
        <w:gridCol w:w="1043"/>
        <w:gridCol w:w="5640"/>
        <w:gridCol w:w="1675"/>
      </w:tblGrid>
      <w:tr w:rsidR="003C3148" w:rsidRPr="003C3148" w14:paraId="3D184FFE" w14:textId="77777777" w:rsidTr="009367A9">
        <w:trPr>
          <w:trHeight w:val="523"/>
        </w:trPr>
        <w:tc>
          <w:tcPr>
            <w:tcW w:w="624" w:type="pct"/>
            <w:vAlign w:val="center"/>
          </w:tcPr>
          <w:p w14:paraId="2CBEFA7F" w14:textId="77777777" w:rsidR="003C3148" w:rsidRPr="003C3148" w:rsidRDefault="003C3148" w:rsidP="009367A9">
            <w:pPr>
              <w:rPr>
                <w:lang w:eastAsia="zh-TW"/>
              </w:rPr>
            </w:pPr>
          </w:p>
        </w:tc>
        <w:tc>
          <w:tcPr>
            <w:tcW w:w="3374" w:type="pct"/>
            <w:vAlign w:val="center"/>
            <w:hideMark/>
          </w:tcPr>
          <w:p w14:paraId="359C9A0D" w14:textId="77777777" w:rsidR="003C3148" w:rsidRPr="003C3148" w:rsidRDefault="00000000" w:rsidP="009367A9">
            <w:pPr>
              <w:contextualSpacing/>
              <w:jc w:val="left"/>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Ed,j</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M</m:t>
                        </m:r>
                      </m:e>
                      <m:sub>
                        <m:r>
                          <w:rPr>
                            <w:rFonts w:ascii="Cambria Math" w:hAnsi="Cambria Math"/>
                          </w:rPr>
                          <m:t>u,link</m:t>
                        </m:r>
                      </m:sub>
                    </m:sSub>
                    <m:r>
                      <w:rPr>
                        <w:rFonts w:ascii="Cambria Math" w:hAnsi="Cambria Math"/>
                      </w:rPr>
                      <m:t>=ω</m:t>
                    </m:r>
                  </m:e>
                  <m:sub>
                    <m:r>
                      <w:rPr>
                        <w:rFonts w:ascii="Cambria Math" w:hAnsi="Cambria Math"/>
                      </w:rPr>
                      <m:t>rm</m:t>
                    </m:r>
                  </m:sub>
                </m:sSub>
                <m:sSub>
                  <m:sSubPr>
                    <m:ctrlPr>
                      <w:rPr>
                        <w:rFonts w:ascii="Cambria Math" w:hAnsi="Cambria Math"/>
                        <w:i/>
                      </w:rPr>
                    </m:ctrlPr>
                  </m:sSubPr>
                  <m:e>
                    <m:r>
                      <w:rPr>
                        <w:rFonts w:ascii="Cambria Math" w:hAnsi="Cambria Math"/>
                      </w:rPr>
                      <m:t>ω</m:t>
                    </m:r>
                  </m:e>
                  <m:sub>
                    <m:r>
                      <w:rPr>
                        <w:rFonts w:ascii="Cambria Math" w:hAnsi="Cambria Math"/>
                      </w:rPr>
                      <m:t>sh</m:t>
                    </m:r>
                  </m:sub>
                </m:sSub>
                <m:sSub>
                  <m:sSubPr>
                    <m:ctrlPr>
                      <w:rPr>
                        <w:rFonts w:ascii="Cambria Math" w:hAnsi="Cambria Math"/>
                        <w:i/>
                      </w:rPr>
                    </m:ctrlPr>
                  </m:sSubPr>
                  <m:e>
                    <m:r>
                      <w:rPr>
                        <w:rFonts w:ascii="Cambria Math" w:hAnsi="Cambria Math"/>
                      </w:rPr>
                      <m:t>M</m:t>
                    </m:r>
                  </m:e>
                  <m:sub>
                    <m:r>
                      <w:rPr>
                        <w:rFonts w:ascii="Cambria Math" w:hAnsi="Cambria Math"/>
                      </w:rPr>
                      <m:t>pl,link</m:t>
                    </m:r>
                  </m:sub>
                </m:sSub>
              </m:oMath>
            </m:oMathPara>
          </w:p>
        </w:tc>
        <w:tc>
          <w:tcPr>
            <w:tcW w:w="1002" w:type="pct"/>
            <w:vAlign w:val="center"/>
            <w:hideMark/>
          </w:tcPr>
          <w:p w14:paraId="53CEBC3D" w14:textId="77777777" w:rsidR="003C3148" w:rsidRPr="003C3148" w:rsidRDefault="003C3148" w:rsidP="00DB3A3B">
            <w:pPr>
              <w:pStyle w:val="Ecuatia"/>
            </w:pPr>
            <w:r w:rsidRPr="003C3148">
              <w:t xml:space="preserve"> </w:t>
            </w:r>
          </w:p>
        </w:tc>
      </w:tr>
      <w:tr w:rsidR="003C3148" w:rsidRPr="003C3148" w14:paraId="19320638" w14:textId="77777777" w:rsidTr="009367A9">
        <w:trPr>
          <w:trHeight w:val="523"/>
        </w:trPr>
        <w:tc>
          <w:tcPr>
            <w:tcW w:w="624" w:type="pct"/>
            <w:vAlign w:val="center"/>
          </w:tcPr>
          <w:p w14:paraId="68C1A953" w14:textId="77777777" w:rsidR="003C3148" w:rsidRPr="003C3148" w:rsidRDefault="003C3148" w:rsidP="009367A9">
            <w:pPr>
              <w:rPr>
                <w:lang w:eastAsia="zh-TW"/>
              </w:rPr>
            </w:pPr>
          </w:p>
        </w:tc>
        <w:tc>
          <w:tcPr>
            <w:tcW w:w="3374" w:type="pct"/>
            <w:vAlign w:val="center"/>
            <w:hideMark/>
          </w:tcPr>
          <w:p w14:paraId="6889BE20" w14:textId="77777777" w:rsidR="003C3148" w:rsidRPr="003C3148" w:rsidRDefault="00000000" w:rsidP="009367A9">
            <w:pPr>
              <w:ind w:left="18"/>
              <w:contextualSpacing/>
              <w:jc w:val="left"/>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Ed,j</m:t>
                    </m:r>
                  </m:sub>
                </m:sSub>
                <m:r>
                  <w:rPr>
                    <w:rFonts w:ascii="Cambria Math" w:hAnsi="Cambria Math"/>
                  </w:rPr>
                  <m:t>=2</m:t>
                </m:r>
                <m:sSub>
                  <m:sSubPr>
                    <m:ctrlPr>
                      <w:rPr>
                        <w:rFonts w:ascii="Cambria Math" w:hAnsi="Cambria Math"/>
                        <w:i/>
                      </w:rPr>
                    </m:ctrlPr>
                  </m:sSubPr>
                  <m:e>
                    <m:r>
                      <w:rPr>
                        <w:rFonts w:ascii="Cambria Math" w:hAnsi="Cambria Math"/>
                      </w:rPr>
                      <m:t>M</m:t>
                    </m:r>
                  </m:e>
                  <m:sub>
                    <m:r>
                      <w:rPr>
                        <w:rFonts w:ascii="Cambria Math" w:hAnsi="Cambria Math"/>
                      </w:rPr>
                      <m:t>pl,link</m:t>
                    </m:r>
                  </m:sub>
                </m:sSub>
                <m:r>
                  <w:rPr>
                    <w:rFonts w:ascii="Cambria Math" w:hAnsi="Cambria Math"/>
                  </w:rPr>
                  <m:t xml:space="preserve"> /e</m:t>
                </m:r>
              </m:oMath>
            </m:oMathPara>
          </w:p>
        </w:tc>
        <w:tc>
          <w:tcPr>
            <w:tcW w:w="1002" w:type="pct"/>
            <w:vAlign w:val="center"/>
            <w:hideMark/>
          </w:tcPr>
          <w:p w14:paraId="074FBDD3" w14:textId="77777777" w:rsidR="003C3148" w:rsidRPr="003C3148" w:rsidRDefault="003C3148" w:rsidP="00DB3A3B">
            <w:pPr>
              <w:pStyle w:val="Ecuatia"/>
            </w:pPr>
            <w:r w:rsidRPr="003C3148">
              <w:t xml:space="preserve"> </w:t>
            </w:r>
          </w:p>
        </w:tc>
      </w:tr>
    </w:tbl>
    <w:p w14:paraId="2F255F85" w14:textId="6A2F2E29" w:rsidR="003C3148" w:rsidRPr="00F85CBF" w:rsidRDefault="003C3148" w:rsidP="003C3148">
      <w:pPr>
        <w:pStyle w:val="Paragraf"/>
      </w:pPr>
      <w:r w:rsidRPr="003C3148">
        <w:t xml:space="preserve">Pentru calculul îmbinării </w:t>
      </w:r>
      <m:oMath>
        <m:sSub>
          <m:sSubPr>
            <m:ctrlPr>
              <w:rPr>
                <w:rFonts w:ascii="Cambria Math" w:hAnsi="Cambria Math"/>
                <w:i/>
              </w:rPr>
            </m:ctrlPr>
          </m:sSubPr>
          <m:e>
            <m:r>
              <w:rPr>
                <w:rFonts w:ascii="Cambria Math" w:hAnsi="Cambria Math"/>
              </w:rPr>
              <m:t>N</m:t>
            </m:r>
          </m:e>
          <m:sub>
            <m:r>
              <w:rPr>
                <w:rFonts w:ascii="Cambria Math" w:hAnsi="Cambria Math"/>
                <w:vertAlign w:val="subscript"/>
              </w:rPr>
              <m:t>Ed,j</m:t>
            </m:r>
          </m:sub>
        </m:sSub>
      </m:oMath>
      <w:r w:rsidRPr="003C3148">
        <w:t xml:space="preserve"> se </w:t>
      </w:r>
      <w:r w:rsidR="00366EAA">
        <w:t xml:space="preserve">ia </w:t>
      </w:r>
      <w:r w:rsidRPr="003C3148">
        <w:t>în considerare întotdeauna ca for</w:t>
      </w:r>
      <w:r w:rsidR="00C86317">
        <w:t>ț</w:t>
      </w:r>
      <w:r w:rsidRPr="003C3148">
        <w:t>ă axială de întindere.</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70CF6651" w14:textId="77777777" w:rsidR="00F85CBF" w:rsidRDefault="00F85CBF" w:rsidP="00F85CBF">
      <w:pPr>
        <w:pStyle w:val="Paragraf"/>
        <w:numPr>
          <w:ilvl w:val="0"/>
          <w:numId w:val="0"/>
        </w:numPr>
      </w:pPr>
    </w:p>
    <w:p w14:paraId="4A125E82" w14:textId="77777777" w:rsidR="00F85CBF" w:rsidRPr="003C3148" w:rsidRDefault="00F85CBF" w:rsidP="00F85CBF">
      <w:pPr>
        <w:pStyle w:val="Paragraf"/>
        <w:numPr>
          <w:ilvl w:val="0"/>
          <w:numId w:val="0"/>
        </w:numPr>
      </w:pPr>
    </w:p>
    <w:p w14:paraId="47CE4E9A" w14:textId="77777777" w:rsidR="003C3148" w:rsidRPr="003C3148" w:rsidRDefault="003C3148" w:rsidP="00DB3A3B">
      <w:pPr>
        <w:pStyle w:val="Titlu11"/>
      </w:pPr>
      <w:bookmarkStart w:id="1274" w:name="_Toc320620711"/>
      <w:bookmarkStart w:id="1275" w:name="_Toc320620043"/>
      <w:bookmarkStart w:id="1276" w:name="_Ref320618897"/>
      <w:bookmarkStart w:id="1277" w:name="_Toc318448672"/>
      <w:bookmarkStart w:id="1278" w:name="_Toc318448499"/>
      <w:bookmarkStart w:id="1279" w:name="_Toc318364545"/>
      <w:bookmarkStart w:id="1280" w:name="_Toc318364345"/>
      <w:bookmarkStart w:id="1281" w:name="_Toc144200012"/>
      <w:bookmarkStart w:id="1282" w:name="_Toc62480995"/>
      <w:bookmarkStart w:id="1283" w:name="_Toc361226932"/>
      <w:bookmarkStart w:id="1284" w:name="_Toc156230393"/>
      <w:bookmarkStart w:id="1285" w:name="_Toc184491243"/>
      <w:r w:rsidRPr="003C3148">
        <w:lastRenderedPageBreak/>
        <w:t>Reguli de proiectare pentru structuri de tip pendul inversat</w:t>
      </w:r>
      <w:bookmarkEnd w:id="1274"/>
      <w:bookmarkEnd w:id="1275"/>
      <w:bookmarkEnd w:id="1276"/>
      <w:bookmarkEnd w:id="1277"/>
      <w:bookmarkEnd w:id="1278"/>
      <w:bookmarkEnd w:id="1279"/>
      <w:bookmarkEnd w:id="1280"/>
      <w:bookmarkEnd w:id="1281"/>
      <w:bookmarkEnd w:id="1282"/>
      <w:bookmarkEnd w:id="1283"/>
      <w:bookmarkEnd w:id="1284"/>
      <w:bookmarkEnd w:id="1285"/>
    </w:p>
    <w:p w14:paraId="50AA4941" w14:textId="26E1C8D5" w:rsidR="003C3148" w:rsidRPr="003C3148" w:rsidRDefault="003C3148" w:rsidP="003C3148">
      <w:pPr>
        <w:pStyle w:val="Paragraf"/>
      </w:pPr>
      <w:r w:rsidRPr="003C3148">
        <w:t>La structurile de tip pendul inversat, stâlpii vor fi verifica</w:t>
      </w:r>
      <w:r w:rsidR="00C86317">
        <w:t>ț</w:t>
      </w:r>
      <w:r w:rsidRPr="003C3148">
        <w:t>i la compresiune și încovoiere, luând în considerare cea mai defavorabilă combina</w:t>
      </w:r>
      <w:r w:rsidR="00C86317">
        <w:t>ț</w:t>
      </w:r>
      <w:r w:rsidRPr="003C3148">
        <w:t>ie de eforturi axiale și momente încovoietoare.</w:t>
      </w:r>
    </w:p>
    <w:p w14:paraId="2FC91E40" w14:textId="648B5287" w:rsidR="003C3148" w:rsidRPr="003C3148" w:rsidRDefault="003C3148" w:rsidP="003C3148">
      <w:pPr>
        <w:pStyle w:val="Paragraf"/>
      </w:pPr>
      <w:r w:rsidRPr="003C3148">
        <w:t xml:space="preserve">La verificări se vor folosi eforturile </w:t>
      </w:r>
      <m:oMath>
        <m:sSub>
          <m:sSubPr>
            <m:ctrlPr>
              <w:rPr>
                <w:rFonts w:ascii="Cambria Math" w:hAnsi="Cambria Math"/>
                <w:i/>
                <w:iCs/>
              </w:rPr>
            </m:ctrlPr>
          </m:sSubPr>
          <m:e>
            <m:r>
              <w:rPr>
                <w:rFonts w:ascii="Cambria Math" w:hAnsi="Cambria Math"/>
              </w:rPr>
              <m:t>N</m:t>
            </m:r>
          </m:e>
          <m:sub>
            <m:r>
              <w:rPr>
                <w:rFonts w:ascii="Cambria Math" w:hAnsi="Cambria Math"/>
              </w:rPr>
              <m:t>Ed</m:t>
            </m:r>
          </m:sub>
        </m:sSub>
      </m:oMath>
      <w:r w:rsidRPr="003C3148">
        <w:t xml:space="preserve">, </w:t>
      </w:r>
      <m:oMath>
        <m:sSub>
          <m:sSubPr>
            <m:ctrlPr>
              <w:rPr>
                <w:rFonts w:ascii="Cambria Math" w:hAnsi="Cambria Math"/>
                <w:i/>
                <w:iCs/>
              </w:rPr>
            </m:ctrlPr>
          </m:sSubPr>
          <m:e>
            <m:r>
              <w:rPr>
                <w:rFonts w:ascii="Cambria Math" w:hAnsi="Cambria Math"/>
              </w:rPr>
              <m:t>M</m:t>
            </m:r>
          </m:e>
          <m:sub>
            <m:r>
              <w:rPr>
                <w:rFonts w:ascii="Cambria Math" w:hAnsi="Cambria Math"/>
              </w:rPr>
              <m:t>Ed</m:t>
            </m:r>
          </m:sub>
        </m:sSub>
      </m:oMath>
      <w:r w:rsidRPr="003C3148">
        <w:t xml:space="preserve"> și </w:t>
      </w:r>
      <m:oMath>
        <m:sSub>
          <m:sSubPr>
            <m:ctrlPr>
              <w:rPr>
                <w:rFonts w:ascii="Cambria Math" w:hAnsi="Cambria Math"/>
                <w:i/>
                <w:iCs/>
              </w:rPr>
            </m:ctrlPr>
          </m:sSubPr>
          <m:e>
            <m:r>
              <w:rPr>
                <w:rFonts w:ascii="Cambria Math" w:hAnsi="Cambria Math"/>
              </w:rPr>
              <m:t>V</m:t>
            </m:r>
          </m:e>
          <m:sub>
            <m:r>
              <w:rPr>
                <w:rFonts w:ascii="Cambria Math" w:hAnsi="Cambria Math"/>
              </w:rPr>
              <m:t>Ed</m:t>
            </m:r>
          </m:sub>
        </m:sSub>
      </m:oMath>
      <w:r w:rsidRPr="003C3148">
        <w:rPr>
          <w:vertAlign w:val="subscript"/>
        </w:rPr>
        <w:t xml:space="preserve"> </w:t>
      </w:r>
      <w:r w:rsidRPr="003C3148">
        <w:t xml:space="preserve"> calculate conform </w:t>
      </w:r>
      <w:r w:rsidRPr="009D6161">
        <w:rPr>
          <w:rStyle w:val="Mylink"/>
        </w:rPr>
        <w:fldChar w:fldCharType="begin"/>
      </w:r>
      <w:r w:rsidR="009D6161" w:rsidRPr="009D6161">
        <w:rPr>
          <w:rStyle w:val="Mylink"/>
        </w:rPr>
        <w:instrText>REF _Ref321130419 \r \* CHARFORMAT \h</w:instrText>
      </w:r>
      <w:r w:rsidRPr="009D6161">
        <w:rPr>
          <w:rStyle w:val="Mylink"/>
        </w:rPr>
      </w:r>
      <w:r w:rsidRPr="009D6161">
        <w:rPr>
          <w:rStyle w:val="Mylink"/>
        </w:rPr>
        <w:fldChar w:fldCharType="separate"/>
      </w:r>
      <w:r w:rsidR="009464BD">
        <w:rPr>
          <w:rStyle w:val="Mylink"/>
        </w:rPr>
        <w:t>6.6.3</w:t>
      </w:r>
      <w:r w:rsidRPr="009D6161">
        <w:rPr>
          <w:rStyle w:val="Mylink"/>
        </w:rPr>
        <w:fldChar w:fldCharType="end"/>
      </w:r>
      <w:r w:rsidRPr="003C3148">
        <w:t>, rela</w:t>
      </w:r>
      <w:r w:rsidR="00C86317">
        <w:t>ț</w:t>
      </w:r>
      <w:r w:rsidRPr="003C3148">
        <w:t xml:space="preserve">iile </w:t>
      </w:r>
      <w:r w:rsidRPr="009D6161">
        <w:rPr>
          <w:rStyle w:val="Mylink"/>
          <w:highlight w:val="yellow"/>
        </w:rPr>
        <w:fldChar w:fldCharType="begin"/>
      </w:r>
      <w:r w:rsidR="009D6161" w:rsidRPr="009D6161">
        <w:rPr>
          <w:rStyle w:val="Mylink"/>
        </w:rPr>
        <w:instrText>REF _Ref151156083 \r \* CHARFORMAT \h</w:instrText>
      </w:r>
      <w:r w:rsidRPr="009D6161">
        <w:rPr>
          <w:rStyle w:val="Mylink"/>
          <w:highlight w:val="yellow"/>
        </w:rPr>
      </w:r>
      <w:r w:rsidRPr="009D6161">
        <w:rPr>
          <w:rStyle w:val="Mylink"/>
          <w:highlight w:val="yellow"/>
        </w:rPr>
        <w:fldChar w:fldCharType="separate"/>
      </w:r>
      <w:r w:rsidR="009464BD">
        <w:rPr>
          <w:rStyle w:val="Mylink"/>
        </w:rPr>
        <w:t>(6.23)</w:t>
      </w:r>
      <w:r w:rsidRPr="009D6161">
        <w:rPr>
          <w:rStyle w:val="Mylink"/>
          <w:highlight w:val="yellow"/>
        </w:rPr>
        <w:fldChar w:fldCharType="end"/>
      </w:r>
      <w:r w:rsidRPr="003C3148">
        <w:t>.</w:t>
      </w:r>
    </w:p>
    <w:p w14:paraId="519A5CB5" w14:textId="08D9EEF2" w:rsidR="003C3148" w:rsidRPr="003C3148" w:rsidRDefault="003C3148" w:rsidP="003C3148">
      <w:pPr>
        <w:pStyle w:val="Paragraf"/>
      </w:pPr>
      <w:r w:rsidRPr="003C3148">
        <w:t>Coeficientul de zvelte</w:t>
      </w:r>
      <w:r w:rsidR="00C86317">
        <w:t>ț</w:t>
      </w:r>
      <w:r w:rsidRPr="003C3148">
        <w:t>e al stâlpilor se limitează conform rela</w:t>
      </w:r>
      <w:r w:rsidR="00C86317">
        <w:t>ț</w:t>
      </w:r>
      <w:r w:rsidRPr="003C3148">
        <w:t>iei:</w:t>
      </w:r>
    </w:p>
    <w:tbl>
      <w:tblPr>
        <w:tblW w:w="5000" w:type="pct"/>
        <w:tblLook w:val="04A0" w:firstRow="1" w:lastRow="0" w:firstColumn="1" w:lastColumn="0" w:noHBand="0" w:noVBand="1"/>
      </w:tblPr>
      <w:tblGrid>
        <w:gridCol w:w="1044"/>
        <w:gridCol w:w="5642"/>
        <w:gridCol w:w="1672"/>
      </w:tblGrid>
      <w:tr w:rsidR="003C3148" w:rsidRPr="003C3148" w14:paraId="5FDEC226" w14:textId="77777777" w:rsidTr="009367A9">
        <w:trPr>
          <w:trHeight w:val="523"/>
        </w:trPr>
        <w:tc>
          <w:tcPr>
            <w:tcW w:w="625" w:type="pct"/>
            <w:vAlign w:val="center"/>
          </w:tcPr>
          <w:p w14:paraId="29E37554" w14:textId="77777777" w:rsidR="003C3148" w:rsidRPr="003C3148" w:rsidRDefault="003C3148" w:rsidP="009367A9">
            <w:pPr>
              <w:rPr>
                <w:lang w:eastAsia="zh-TW"/>
              </w:rPr>
            </w:pPr>
          </w:p>
        </w:tc>
        <w:tc>
          <w:tcPr>
            <w:tcW w:w="3375" w:type="pct"/>
            <w:vAlign w:val="center"/>
            <w:hideMark/>
          </w:tcPr>
          <w:p w14:paraId="1618EEBC" w14:textId="77777777" w:rsidR="003C3148" w:rsidRPr="003C3148" w:rsidRDefault="003C3148" w:rsidP="009367A9">
            <w:pPr>
              <w:rPr>
                <w:i/>
                <w:position w:val="-12"/>
              </w:rPr>
            </w:pPr>
            <m:oMathPara>
              <m:oMathParaPr>
                <m:jc m:val="left"/>
              </m:oMathParaPr>
              <m:oMath>
                <m:r>
                  <w:rPr>
                    <w:rFonts w:ascii="Cambria Math" w:hAnsi="Cambria Math"/>
                  </w:rPr>
                  <m:t>λ≤ 0,85π</m:t>
                </m:r>
                <m:rad>
                  <m:radPr>
                    <m:degHide m:val="1"/>
                    <m:ctrlPr>
                      <w:rPr>
                        <w:rFonts w:ascii="Cambria Math" w:hAnsi="Cambria Math"/>
                        <w:i/>
                      </w:rPr>
                    </m:ctrlPr>
                  </m:radPr>
                  <m:deg/>
                  <m:e>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f</m:t>
                            </m:r>
                          </m:e>
                          <m:sub>
                            <m:r>
                              <w:rPr>
                                <w:rFonts w:ascii="Cambria Math" w:hAnsi="Cambria Math"/>
                              </w:rPr>
                              <m:t>y</m:t>
                            </m:r>
                          </m:sub>
                        </m:sSub>
                      </m:den>
                    </m:f>
                  </m:e>
                </m:rad>
              </m:oMath>
            </m:oMathPara>
          </w:p>
        </w:tc>
        <w:tc>
          <w:tcPr>
            <w:tcW w:w="1001" w:type="pct"/>
            <w:vAlign w:val="center"/>
            <w:hideMark/>
          </w:tcPr>
          <w:p w14:paraId="558B6641" w14:textId="77777777" w:rsidR="003C3148" w:rsidRPr="003C3148" w:rsidRDefault="003C3148" w:rsidP="00DB3A3B">
            <w:pPr>
              <w:pStyle w:val="Ecuatia"/>
            </w:pPr>
            <w:r w:rsidRPr="003C3148">
              <w:t xml:space="preserve"> </w:t>
            </w:r>
          </w:p>
        </w:tc>
      </w:tr>
    </w:tbl>
    <w:p w14:paraId="7FCB1347" w14:textId="77777777" w:rsidR="003C3148" w:rsidRPr="003C3148" w:rsidRDefault="003C3148" w:rsidP="003C3148">
      <w:pPr>
        <w:pStyle w:val="Paragraf"/>
      </w:pPr>
      <w:r w:rsidRPr="003C3148">
        <w:t xml:space="preserve">Coeficientul de sensibilitate la deplasarea relativă de nivel θ definit la 4.5.5 (2) se limitează superior la 0,20.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2CAF8514" w14:textId="77777777" w:rsidR="003C3148" w:rsidRPr="003C3148" w:rsidRDefault="003C3148" w:rsidP="00DB3A3B">
      <w:pPr>
        <w:pStyle w:val="Titlu11"/>
      </w:pPr>
      <w:bookmarkStart w:id="1286" w:name="_Toc320620715"/>
      <w:bookmarkStart w:id="1287" w:name="_Toc320620047"/>
      <w:bookmarkStart w:id="1288" w:name="_Toc318448676"/>
      <w:bookmarkStart w:id="1289" w:name="_Toc318448503"/>
      <w:bookmarkStart w:id="1290" w:name="_Toc318364549"/>
      <w:bookmarkStart w:id="1291" w:name="_Toc318364349"/>
      <w:bookmarkStart w:id="1292" w:name="OLE_LINK2"/>
      <w:bookmarkStart w:id="1293" w:name="OLE_LINK1"/>
      <w:bookmarkStart w:id="1294" w:name="_Toc361226936"/>
      <w:bookmarkStart w:id="1295" w:name="_Ref151132794"/>
      <w:bookmarkStart w:id="1296" w:name="_Ref155895638"/>
      <w:bookmarkStart w:id="1297" w:name="_Toc156230394"/>
      <w:bookmarkStart w:id="1298" w:name="_Toc184491244"/>
      <w:r w:rsidRPr="003C3148">
        <w:t>Cadre cu contravântuiri cu flambaj împiedicat</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14:paraId="64911486" w14:textId="77777777" w:rsidR="003C3148" w:rsidRPr="003C3148" w:rsidRDefault="003C3148" w:rsidP="00DB3A3B">
      <w:pPr>
        <w:pStyle w:val="Titlu111"/>
      </w:pPr>
      <w:bookmarkStart w:id="1299" w:name="_Toc320620716"/>
      <w:bookmarkStart w:id="1300" w:name="_Toc320620048"/>
      <w:bookmarkStart w:id="1301" w:name="_Toc318448677"/>
      <w:bookmarkStart w:id="1302" w:name="_Toc318448504"/>
      <w:bookmarkStart w:id="1303" w:name="_Toc318364550"/>
      <w:bookmarkStart w:id="1304" w:name="_Toc318364350"/>
      <w:bookmarkStart w:id="1305" w:name="_Toc361226937"/>
      <w:bookmarkStart w:id="1306" w:name="_Toc156230395"/>
      <w:bookmarkStart w:id="1307" w:name="_Toc184491245"/>
      <w:r w:rsidRPr="003C3148">
        <w:t>Criterii de proiectare</w:t>
      </w:r>
      <w:bookmarkEnd w:id="1299"/>
      <w:bookmarkEnd w:id="1300"/>
      <w:bookmarkEnd w:id="1301"/>
      <w:bookmarkEnd w:id="1302"/>
      <w:bookmarkEnd w:id="1303"/>
      <w:bookmarkEnd w:id="1304"/>
      <w:bookmarkEnd w:id="1305"/>
      <w:bookmarkEnd w:id="1306"/>
      <w:bookmarkEnd w:id="1307"/>
      <w:r w:rsidRPr="003C3148">
        <w:t xml:space="preserve"> </w:t>
      </w:r>
    </w:p>
    <w:p w14:paraId="5CDD4420" w14:textId="7BCFF5A9" w:rsidR="003C6F22" w:rsidRPr="003C6F22" w:rsidRDefault="003C6F22" w:rsidP="003C6F22">
      <w:pPr>
        <w:pStyle w:val="Paragraf"/>
      </w:pPr>
      <w:r w:rsidRPr="003C6F22">
        <w:t xml:space="preserve">Contravântuirile cu flambaj împiedicat sunt elemente disipative care sunt proiectate să dezvolte deformații plastice. Contravântuirile sunt realizate dintr-un miez din oțel introdus într-un sistem care împiedică flambajul miezului. </w:t>
      </w:r>
    </w:p>
    <w:p w14:paraId="59D26A90" w14:textId="7B15CC41" w:rsidR="003C3148" w:rsidRDefault="003C3148" w:rsidP="003C3148">
      <w:pPr>
        <w:pStyle w:val="Paragraf"/>
      </w:pPr>
      <w:r w:rsidRPr="003C3148">
        <w:t xml:space="preserve">Cadrele cu contravântuiri cu flambaj împiedicat </w:t>
      </w:r>
      <w:r w:rsidR="003C6F22">
        <w:t xml:space="preserve">se proiectează </w:t>
      </w:r>
      <w:r w:rsidRPr="003C3148">
        <w:t xml:space="preserve">astfel încât deformarea în domeniul </w:t>
      </w:r>
      <w:r w:rsidR="003C6F22">
        <w:t xml:space="preserve">plastic </w:t>
      </w:r>
      <w:r w:rsidRPr="003C3148">
        <w:t xml:space="preserve">a contravântuirilor </w:t>
      </w:r>
      <w:r w:rsidR="003C6F22">
        <w:t xml:space="preserve">cu flambaj împiedicat </w:t>
      </w:r>
      <w:r w:rsidRPr="003C3148">
        <w:t>să se producă înainte de formarea articula</w:t>
      </w:r>
      <w:r w:rsidR="00C86317">
        <w:t>ț</w:t>
      </w:r>
      <w:r w:rsidRPr="003C3148">
        <w:t>iilor plastice sau de pierderea stabilită</w:t>
      </w:r>
      <w:r w:rsidR="00C86317">
        <w:t>ț</w:t>
      </w:r>
      <w:r w:rsidRPr="003C3148">
        <w:t>ii generale în grinzi și stâlpi.</w:t>
      </w:r>
    </w:p>
    <w:p w14:paraId="6A192657" w14:textId="6A8E2576" w:rsidR="003C6F22" w:rsidRPr="003C6F22" w:rsidRDefault="003C6F22" w:rsidP="003C6F22">
      <w:pPr>
        <w:pStyle w:val="Paragraf"/>
      </w:pPr>
      <w:r w:rsidRPr="003C6F22">
        <w:t xml:space="preserve">La realizarea structurilor se utilizează bare de contravântuire cu flambaj împiedicat care au agrement tehnic. În agrementul tehnic se prevăd caracteristicile de rezistență și deformabilitate ale barelor de contravântuire cu flambaj împiedicat, în regim de solicitare ciclică. </w:t>
      </w:r>
      <w:r w:rsidRPr="003C6F22">
        <w:rPr>
          <w:i/>
          <w:iCs/>
          <w:color w:val="FFFFFF" w:themeColor="background1"/>
          <w:vertAlign w:val="subscript"/>
        </w:rPr>
        <w:fldChar w:fldCharType="begin"/>
      </w:r>
      <w:r w:rsidRPr="003C6F22">
        <w:rPr>
          <w:i/>
          <w:iCs/>
          <w:color w:val="FFFFFF" w:themeColor="background1"/>
          <w:vertAlign w:val="subscript"/>
        </w:rPr>
        <w:instrText xml:space="preserve"> LISTNUM \l 1 \s 0 </w:instrText>
      </w:r>
      <w:r w:rsidRPr="003C6F22">
        <w:rPr>
          <w:i/>
          <w:iCs/>
          <w:color w:val="FFFFFF" w:themeColor="background1"/>
          <w:vertAlign w:val="subscript"/>
        </w:rPr>
        <w:fldChar w:fldCharType="end"/>
      </w:r>
    </w:p>
    <w:p w14:paraId="102FD12A" w14:textId="1A161A90" w:rsidR="003C6F22" w:rsidRPr="003C6F22" w:rsidRDefault="00F84856" w:rsidP="00DB3A3B">
      <w:pPr>
        <w:pStyle w:val="Titlu111"/>
      </w:pPr>
      <w:bookmarkStart w:id="1308" w:name="_Toc184491246"/>
      <w:r>
        <w:t>Particularități de calcul</w:t>
      </w:r>
      <w:bookmarkEnd w:id="1308"/>
    </w:p>
    <w:p w14:paraId="784EEBBA" w14:textId="2F0AD208" w:rsidR="003C3148" w:rsidRPr="003C3148" w:rsidRDefault="003C3148" w:rsidP="003C3148">
      <w:pPr>
        <w:pStyle w:val="Paragraf"/>
      </w:pPr>
      <w:r w:rsidRPr="003C3148">
        <w:t>Prinderea excentrică a contravântuirii cu flambaj împiedicat fa</w:t>
      </w:r>
      <w:r w:rsidR="00C86317">
        <w:t>ț</w:t>
      </w:r>
      <w:r w:rsidRPr="003C3148">
        <w:t>ă de nodul de intersec</w:t>
      </w:r>
      <w:r w:rsidR="00C86317">
        <w:t>ț</w:t>
      </w:r>
      <w:r w:rsidRPr="003C3148">
        <w:t>ie grindă - stâlp în raport cu una dintre axe, se limitează la cel mult înăl</w:t>
      </w:r>
      <w:r w:rsidR="00C86317">
        <w:t>ț</w:t>
      </w:r>
      <w:r w:rsidRPr="003C3148">
        <w:t>imea sec</w:t>
      </w:r>
      <w:r w:rsidR="00C86317">
        <w:t>ț</w:t>
      </w:r>
      <w:r w:rsidRPr="003C3148">
        <w:t xml:space="preserve">iunii grinzii. De acest aspect se </w:t>
      </w:r>
      <w:r w:rsidR="00C86317">
        <w:t>ț</w:t>
      </w:r>
      <w:r w:rsidRPr="003C3148">
        <w:t xml:space="preserve">ine seama în calculul </w:t>
      </w:r>
      <w:r w:rsidR="003F5B9E">
        <w:t>structurii</w:t>
      </w:r>
      <w:r w:rsidRPr="003C3148">
        <w:t>.</w:t>
      </w:r>
    </w:p>
    <w:p w14:paraId="06B64179" w14:textId="1E70BB40" w:rsidR="003C3148" w:rsidRPr="003C3148" w:rsidRDefault="003C3148" w:rsidP="003C3148">
      <w:pPr>
        <w:pStyle w:val="Paragraf"/>
      </w:pPr>
      <w:r w:rsidRPr="003C3148">
        <w:t>Încărcările gravita</w:t>
      </w:r>
      <w:r w:rsidR="00C86317">
        <w:t>ț</w:t>
      </w:r>
      <w:r w:rsidRPr="003C3148">
        <w:t xml:space="preserve">ionale, se consideră preluate numai de grinzi și stâlpi, fără a se </w:t>
      </w:r>
      <w:r w:rsidR="00C86317">
        <w:t>ț</w:t>
      </w:r>
      <w:r w:rsidRPr="003C3148">
        <w:t xml:space="preserve">ine cont de elementele de contravântuire. </w:t>
      </w:r>
    </w:p>
    <w:p w14:paraId="18FA7F06" w14:textId="67A6FC8A" w:rsidR="003C3148" w:rsidRPr="003C3148" w:rsidRDefault="003C3148" w:rsidP="003C3148">
      <w:pPr>
        <w:pStyle w:val="Paragraf"/>
      </w:pPr>
      <w:r w:rsidRPr="003C3148">
        <w:t>Contravântuirile cu flambaj împiedicat dispuse în „V” sau „V” inversat, îndeplinesc următoarele cerin</w:t>
      </w:r>
      <w:r w:rsidR="00C86317">
        <w:t>ț</w:t>
      </w:r>
      <w:r w:rsidRPr="003C3148">
        <w:t>e:</w:t>
      </w:r>
      <w:r w:rsidRPr="003C3148">
        <w:rPr>
          <w:i/>
          <w:color w:val="FFFFFF"/>
          <w:sz w:val="12"/>
          <w:szCs w:val="12"/>
        </w:rPr>
        <w:t xml:space="preserve"> </w:t>
      </w:r>
    </w:p>
    <w:p w14:paraId="5CE7C845" w14:textId="6326B2D6" w:rsidR="003C3148" w:rsidRPr="003C3148" w:rsidRDefault="003C3148" w:rsidP="003C3148">
      <w:pPr>
        <w:pStyle w:val="a"/>
      </w:pPr>
      <w:r w:rsidRPr="003C6F22">
        <w:t xml:space="preserve">capacitatea </w:t>
      </w:r>
      <w:r w:rsidR="003C6F22" w:rsidRPr="003C6F22">
        <w:t>de rezistență</w:t>
      </w:r>
      <w:r w:rsidRPr="003C6F22">
        <w:t xml:space="preserve"> a grinzilor care intersectează contravântuirile, îmbinările lor și elementele adiacente vor fi calculate în ipoteza că diagonalele nu contribuie la preluarea încărcărilor gravita</w:t>
      </w:r>
      <w:r w:rsidR="00C86317" w:rsidRPr="003C6F22">
        <w:t>ț</w:t>
      </w:r>
      <w:r w:rsidRPr="003C6F22">
        <w:t>ionale. Pentru combina</w:t>
      </w:r>
      <w:r w:rsidR="00C86317" w:rsidRPr="003C6F22">
        <w:t>ț</w:t>
      </w:r>
      <w:r w:rsidRPr="003C6F22">
        <w:t>iile care includ ac</w:t>
      </w:r>
      <w:r w:rsidR="00C86317" w:rsidRPr="003C6F22">
        <w:t>ț</w:t>
      </w:r>
      <w:r w:rsidRPr="003C6F22">
        <w:t>iunea seismică, efectul contravântuirii asupra grinzii, exprimat printr-o for</w:t>
      </w:r>
      <w:r w:rsidR="00C86317" w:rsidRPr="003C6F22">
        <w:t>ț</w:t>
      </w:r>
      <w:r w:rsidRPr="003C6F22">
        <w:t xml:space="preserve">ă verticală și una orizontală, se determină pe baza </w:t>
      </w:r>
      <w:r w:rsidR="003C6F22" w:rsidRPr="003C6F22">
        <w:t>capacității de rezistență la întindere și la compresiune furnizate de producătorul barelor de contravântuire cu flambaj împiedicat</w:t>
      </w:r>
      <w:r w:rsidRPr="003C3148">
        <w:t xml:space="preserve">. </w:t>
      </w:r>
    </w:p>
    <w:p w14:paraId="42FAD6A8" w14:textId="469DA22B" w:rsidR="003C3148" w:rsidRPr="003C3148" w:rsidRDefault="003C3148" w:rsidP="003C3148">
      <w:pPr>
        <w:pStyle w:val="a"/>
      </w:pPr>
      <w:r w:rsidRPr="006C320D">
        <w:lastRenderedPageBreak/>
        <w:t xml:space="preserve">grinzile </w:t>
      </w:r>
      <w:r w:rsidR="003C6F22" w:rsidRPr="006C320D">
        <w:t xml:space="preserve">se realizează </w:t>
      </w:r>
      <w:r w:rsidRPr="006C320D">
        <w:t xml:space="preserve">continue între stâlpi. </w:t>
      </w:r>
      <w:r w:rsidR="003C6F22" w:rsidRPr="006C320D">
        <w:t>În secțiunea de intersecție cu diagonalele, la talpa superioară cât și la talpa inferioară</w:t>
      </w:r>
      <w:r w:rsidR="006C320D" w:rsidRPr="006C320D">
        <w:t xml:space="preserve"> a grinzii se dispun</w:t>
      </w:r>
      <w:r w:rsidR="003C6F22" w:rsidRPr="006C320D">
        <w:t xml:space="preserve"> legături laterale capabile să preia fiecare o forță laterală egală cu </w:t>
      </w:r>
      <m:oMath>
        <m:r>
          <w:rPr>
            <w:rFonts w:ascii="Cambria Math" w:hAnsi="Cambria Math"/>
          </w:rPr>
          <m:t>0,02b</m:t>
        </m:r>
        <m:sSub>
          <m:sSubPr>
            <m:ctrlPr>
              <w:rPr>
                <w:rFonts w:ascii="Cambria Math" w:hAnsi="Cambria Math"/>
              </w:rPr>
            </m:ctrlPr>
          </m:sSubPr>
          <m:e>
            <m:r>
              <w:rPr>
                <w:rFonts w:ascii="Cambria Math" w:hAnsi="Cambria Math"/>
              </w:rPr>
              <m:t>t</m:t>
            </m:r>
          </m:e>
          <m:sub>
            <m:r>
              <w:rPr>
                <w:rFonts w:ascii="Cambria Math" w:hAnsi="Cambria Math"/>
              </w:rPr>
              <m:t>f</m:t>
            </m:r>
          </m:sub>
        </m:sSub>
        <m:sSub>
          <m:sSubPr>
            <m:ctrlPr>
              <w:rPr>
                <w:rFonts w:ascii="Cambria Math" w:hAnsi="Cambria Math"/>
              </w:rPr>
            </m:ctrlPr>
          </m:sSubPr>
          <m:e>
            <m:r>
              <w:rPr>
                <w:rFonts w:ascii="Cambria Math" w:hAnsi="Cambria Math"/>
              </w:rPr>
              <m:t>f</m:t>
            </m:r>
          </m:e>
          <m:sub>
            <m:r>
              <w:rPr>
                <w:rFonts w:ascii="Cambria Math" w:hAnsi="Cambria Math"/>
              </w:rPr>
              <m:t>y</m:t>
            </m:r>
          </m:sub>
        </m:sSub>
      </m:oMath>
      <w:r w:rsidR="003C6F22" w:rsidRPr="006C320D">
        <w:t xml:space="preserve">. </w:t>
      </w:r>
      <w:r w:rsidRPr="003C3148">
        <w:rPr>
          <w:i/>
          <w:iCs/>
          <w:color w:val="FFFFFF" w:themeColor="background1"/>
          <w:vertAlign w:val="subscript"/>
        </w:rPr>
        <w:fldChar w:fldCharType="begin"/>
      </w:r>
      <w:r w:rsidRPr="003C3148">
        <w:rPr>
          <w:i/>
          <w:iCs/>
          <w:color w:val="FFFFFF" w:themeColor="background1"/>
          <w:vertAlign w:val="subscript"/>
        </w:rPr>
        <w:instrText xml:space="preserve"> LISTNUM \l 1 \s 0 </w:instrText>
      </w:r>
      <w:r w:rsidRPr="003C3148">
        <w:rPr>
          <w:i/>
          <w:iCs/>
          <w:color w:val="FFFFFF" w:themeColor="background1"/>
          <w:vertAlign w:val="subscript"/>
        </w:rPr>
        <w:fldChar w:fldCharType="end"/>
      </w:r>
    </w:p>
    <w:p w14:paraId="7ADAF000" w14:textId="77777777" w:rsidR="006C320D" w:rsidRPr="00E34A5E" w:rsidRDefault="006C320D" w:rsidP="006C320D">
      <w:pPr>
        <w:pStyle w:val="Paragraf"/>
      </w:pPr>
      <w:r w:rsidRPr="00E34A5E">
        <w:t>În calculul structurii se vor lua în considerare atât contravântuirile cu flambaj împiedicat întinse cât și cele comprimate.</w:t>
      </w:r>
    </w:p>
    <w:p w14:paraId="3C36262A" w14:textId="6A5950F6" w:rsidR="006C320D" w:rsidRDefault="006C320D" w:rsidP="006C320D">
      <w:pPr>
        <w:pStyle w:val="Paragraf"/>
      </w:pPr>
      <w:r>
        <w:t xml:space="preserve">Se pot utiliza contravântuirile </w:t>
      </w:r>
      <w:r w:rsidRPr="004F35FE">
        <w:t xml:space="preserve">cu flambaj împiedicat </w:t>
      </w:r>
      <w:r>
        <w:t>pentru care agrementul tehnic prevede următoarele caracteristici</w:t>
      </w:r>
      <w:r w:rsidRPr="004F35FE">
        <w:t xml:space="preserve">: </w:t>
      </w:r>
      <m:oMath>
        <m:sSub>
          <m:sSubPr>
            <m:ctrlPr>
              <w:rPr>
                <w:rFonts w:ascii="Cambria Math" w:hAnsi="Cambria Math"/>
                <w:i/>
              </w:rPr>
            </m:ctrlPr>
          </m:sSubPr>
          <m:e>
            <m:r>
              <w:rPr>
                <w:rFonts w:ascii="Cambria Math" w:hAnsi="Cambria Math"/>
              </w:rPr>
              <m:t>N</m:t>
            </m:r>
          </m:e>
          <m:sub>
            <m:r>
              <w:rPr>
                <w:rFonts w:ascii="Cambria Math" w:hAnsi="Cambria Math"/>
              </w:rPr>
              <m:t>Rd</m:t>
            </m:r>
          </m:sub>
        </m:sSub>
      </m:oMath>
      <w:r w:rsidRPr="004F35FE">
        <w:t xml:space="preserve">, </w:t>
      </w:r>
      <m:oMath>
        <m:sSub>
          <m:sSubPr>
            <m:ctrlPr>
              <w:rPr>
                <w:rFonts w:ascii="Cambria Math" w:hAnsi="Cambria Math"/>
                <w:i/>
              </w:rPr>
            </m:ctrlPr>
          </m:sSubPr>
          <m:e>
            <m:r>
              <w:rPr>
                <w:rFonts w:ascii="Cambria Math" w:hAnsi="Cambria Math"/>
              </w:rPr>
              <m:t>γ</m:t>
            </m:r>
          </m:e>
          <m:sub>
            <m:r>
              <w:rPr>
                <w:rFonts w:ascii="Cambria Math" w:hAnsi="Cambria Math"/>
              </w:rPr>
              <m:t>CT</m:t>
            </m:r>
          </m:sub>
        </m:sSub>
      </m:oMath>
      <w:r w:rsidRPr="004F35FE">
        <w:t xml:space="preserve">, </w:t>
      </w:r>
      <m:oMath>
        <m:sSub>
          <m:sSubPr>
            <m:ctrlPr>
              <w:rPr>
                <w:rFonts w:ascii="Cambria Math" w:hAnsi="Cambria Math"/>
                <w:i/>
              </w:rPr>
            </m:ctrlPr>
          </m:sSubPr>
          <m:e>
            <m:r>
              <w:rPr>
                <w:rFonts w:ascii="Cambria Math" w:hAnsi="Cambria Math"/>
              </w:rPr>
              <m:t>ω</m:t>
            </m:r>
          </m:e>
          <m:sub>
            <m:r>
              <w:rPr>
                <w:rFonts w:ascii="Cambria Math" w:hAnsi="Cambria Math"/>
              </w:rPr>
              <m:t>sh</m:t>
            </m:r>
          </m:sub>
        </m:sSub>
      </m:oMath>
      <w:r w:rsidRPr="004F35FE">
        <w:t xml:space="preserve">, </w:t>
      </w:r>
      <m:oMath>
        <m:sSub>
          <m:sSubPr>
            <m:ctrlPr>
              <w:rPr>
                <w:rFonts w:ascii="Cambria Math" w:hAnsi="Cambria Math"/>
                <w:i/>
              </w:rPr>
            </m:ctrlPr>
          </m:sSubPr>
          <m:e>
            <m:r>
              <w:rPr>
                <w:rFonts w:ascii="Cambria Math" w:hAnsi="Cambria Math"/>
              </w:rPr>
              <m:t>ω</m:t>
            </m:r>
          </m:e>
          <m:sub>
            <m:r>
              <w:rPr>
                <w:rFonts w:ascii="Cambria Math" w:hAnsi="Cambria Math"/>
              </w:rPr>
              <m:t>rm</m:t>
            </m:r>
          </m:sub>
        </m:sSub>
      </m:oMath>
      <w:r w:rsidRPr="004F35FE">
        <w:t xml:space="preserve">, A, </w:t>
      </w:r>
      <m:oMath>
        <m:sSub>
          <m:sSubPr>
            <m:ctrlPr>
              <w:rPr>
                <w:rFonts w:ascii="Cambria Math" w:hAnsi="Cambria Math"/>
                <w:i/>
              </w:rPr>
            </m:ctrlPr>
          </m:sSubPr>
          <m:e>
            <m:r>
              <w:rPr>
                <w:rFonts w:ascii="Cambria Math" w:hAnsi="Cambria Math"/>
              </w:rPr>
              <m:t>f</m:t>
            </m:r>
          </m:e>
          <m:sub>
            <m:r>
              <w:rPr>
                <w:rFonts w:ascii="Cambria Math" w:hAnsi="Cambria Math"/>
              </w:rPr>
              <m:t xml:space="preserve">y </m:t>
            </m:r>
          </m:sub>
        </m:sSub>
      </m:oMath>
      <w:r>
        <w:t>, curba forță-deplasare la solicitări ciclice, capacitatea maximă de deformare la întindere și compresiune, planul în care se produce cedarea contravântuirii,</w:t>
      </w:r>
    </w:p>
    <w:p w14:paraId="7FF67178" w14:textId="55DCE425" w:rsidR="006C320D" w:rsidRPr="006C320D" w:rsidRDefault="006C320D" w:rsidP="006C320D">
      <w:pPr>
        <w:pStyle w:val="Notatii"/>
      </w:pPr>
      <w:r w:rsidRPr="006C320D">
        <w:t>unde</w:t>
      </w:r>
    </w:p>
    <w:p w14:paraId="0462DDF9" w14:textId="77777777" w:rsidR="006C320D" w:rsidRPr="006C320D" w:rsidRDefault="00000000" w:rsidP="006C320D">
      <w:pPr>
        <w:pStyle w:val="Notatii"/>
      </w:pPr>
      <m:oMath>
        <m:sSub>
          <m:sSubPr>
            <m:ctrlPr>
              <w:rPr>
                <w:rFonts w:ascii="Cambria Math" w:hAnsi="Cambria Math"/>
              </w:rPr>
            </m:ctrlPr>
          </m:sSubPr>
          <m:e>
            <m:r>
              <w:rPr>
                <w:rFonts w:ascii="Cambria Math" w:hAnsi="Cambria Math"/>
              </w:rPr>
              <m:t>ω</m:t>
            </m:r>
          </m:e>
          <m:sub>
            <m:r>
              <w:rPr>
                <w:rFonts w:ascii="Cambria Math" w:hAnsi="Cambria Math"/>
              </w:rPr>
              <m:t>rm</m:t>
            </m:r>
          </m:sub>
        </m:sSub>
      </m:oMath>
      <w:r w:rsidR="006C320D" w:rsidRPr="006C320D">
        <w:t xml:space="preserve"> </w:t>
      </w:r>
      <w:r w:rsidR="006C320D" w:rsidRPr="006C320D">
        <w:tab/>
        <w:t>factorul de suprarezistență care ține seama de variația limitei de curgere a oțelului;</w:t>
      </w:r>
    </w:p>
    <w:p w14:paraId="5FEA3C39" w14:textId="47536061" w:rsidR="006C320D" w:rsidRPr="006C320D" w:rsidRDefault="00000000" w:rsidP="006C320D">
      <w:pPr>
        <w:pStyle w:val="Notatii"/>
      </w:pPr>
      <m:oMath>
        <m:sSub>
          <m:sSubPr>
            <m:ctrlPr>
              <w:rPr>
                <w:rFonts w:ascii="Cambria Math" w:hAnsi="Cambria Math"/>
              </w:rPr>
            </m:ctrlPr>
          </m:sSubPr>
          <m:e>
            <m:r>
              <w:rPr>
                <w:rFonts w:ascii="Cambria Math" w:hAnsi="Cambria Math"/>
              </w:rPr>
              <m:t>ω</m:t>
            </m:r>
          </m:e>
          <m:sub>
            <m:r>
              <w:rPr>
                <w:rFonts w:ascii="Cambria Math" w:hAnsi="Cambria Math"/>
              </w:rPr>
              <m:t>sh</m:t>
            </m:r>
          </m:sub>
        </m:sSub>
      </m:oMath>
      <w:r w:rsidR="006C320D" w:rsidRPr="006C320D">
        <w:tab/>
        <w:t xml:space="preserve">factorul de suprarezistență care ține seama de efectul de consolidare a oțelului; acesta se obține în urma încercărilor de tracțiune pe epruvete obținute din materialul miezului contravântuirii cu flambaj împiedicat și reprezintă este raportul dintre forța maximă de întindere rezultată corespunzătoare unei deformații a epruvetei de două ori mai mare decât cea </w:t>
      </w:r>
      <w:r w:rsidR="007665BC">
        <w:t>cauzată de acțiunea seismică de proiectare</w:t>
      </w:r>
      <w:r w:rsidR="005937C7">
        <w:t>, corespunzăto</w:t>
      </w:r>
      <w:r w:rsidR="007665BC">
        <w:t>a</w:t>
      </w:r>
      <w:r w:rsidR="005937C7">
        <w:t>r</w:t>
      </w:r>
      <w:r w:rsidR="007665BC">
        <w:t>e</w:t>
      </w:r>
      <w:r w:rsidR="005937C7">
        <w:t xml:space="preserve"> stării limită ultime, </w:t>
      </w:r>
      <w:r w:rsidR="006C320D" w:rsidRPr="006C320D">
        <w:t>și forța corespunzătoare inițierii curgerii oțelului;</w:t>
      </w:r>
    </w:p>
    <w:p w14:paraId="38153B56" w14:textId="2B24396B" w:rsidR="006C320D" w:rsidRDefault="00000000" w:rsidP="006C320D">
      <w:pPr>
        <w:pStyle w:val="Notatii"/>
      </w:pPr>
      <m:oMath>
        <m:sSub>
          <m:sSubPr>
            <m:ctrlPr>
              <w:rPr>
                <w:rFonts w:ascii="Cambria Math" w:hAnsi="Cambria Math"/>
              </w:rPr>
            </m:ctrlPr>
          </m:sSubPr>
          <m:e>
            <m:r>
              <w:rPr>
                <w:rFonts w:ascii="Cambria Math" w:hAnsi="Cambria Math"/>
              </w:rPr>
              <m:t>γ</m:t>
            </m:r>
          </m:e>
          <m:sub>
            <m:r>
              <w:rPr>
                <w:rFonts w:ascii="Cambria Math" w:hAnsi="Cambria Math"/>
              </w:rPr>
              <m:t>CT</m:t>
            </m:r>
          </m:sub>
        </m:sSub>
        <m:r>
          <m:rPr>
            <m:sty m:val="p"/>
          </m:rPr>
          <w:rPr>
            <w:rFonts w:ascii="Cambria Math" w:hAnsi="Cambria Math"/>
          </w:rPr>
          <m:t xml:space="preserve"> </m:t>
        </m:r>
      </m:oMath>
      <w:r w:rsidR="006C320D" w:rsidRPr="006C320D">
        <w:t xml:space="preserve"> </w:t>
      </w:r>
      <w:r w:rsidR="006C320D" w:rsidRPr="006C320D">
        <w:tab/>
        <w:t xml:space="preserve">raportul dintre capacitatea maximă de rezistență la compresiune și capacitatea maximă de rezistență la întindere determinate pe baza rezultatelor testelor de calificare pentru o deformație dublă față de cea </w:t>
      </w:r>
      <w:r w:rsidR="007665BC">
        <w:t>cauzată de acțiunea seismică de proiectare</w:t>
      </w:r>
      <w:r w:rsidR="006C320D">
        <w:t xml:space="preserve">, </w:t>
      </w:r>
      <w:r w:rsidR="007665BC">
        <w:t>corespunzătoare</w:t>
      </w:r>
      <w:r w:rsidR="006C320D">
        <w:t xml:space="preserve"> stării limită ultime</w:t>
      </w:r>
      <w:r w:rsidR="005937C7">
        <w:t>;</w:t>
      </w:r>
    </w:p>
    <w:p w14:paraId="219229E9" w14:textId="77777777" w:rsidR="006C320D" w:rsidRPr="006C320D" w:rsidRDefault="006C320D" w:rsidP="006C320D">
      <w:pPr>
        <w:pStyle w:val="Notatii"/>
      </w:pPr>
      <m:oMath>
        <m:r>
          <w:rPr>
            <w:rFonts w:ascii="Cambria Math" w:hAnsi="Cambria Math"/>
          </w:rPr>
          <m:t>A</m:t>
        </m:r>
        <m:r>
          <m:rPr>
            <m:sty m:val="p"/>
          </m:rPr>
          <w:rPr>
            <w:rFonts w:ascii="Cambria Math" w:hAnsi="Cambria Math"/>
          </w:rPr>
          <m:t xml:space="preserve"> </m:t>
        </m:r>
      </m:oMath>
      <w:r w:rsidRPr="006C320D">
        <w:tab/>
        <w:t xml:space="preserve">aria secțiunii transversale a miezului din oțel; </w:t>
      </w:r>
    </w:p>
    <w:p w14:paraId="7F5E970C" w14:textId="77777777" w:rsidR="006C320D" w:rsidRPr="006C320D" w:rsidRDefault="00000000" w:rsidP="006C320D">
      <w:pPr>
        <w:pStyle w:val="Notatii"/>
      </w:pPr>
      <m:oMath>
        <m:sSub>
          <m:sSubPr>
            <m:ctrlPr>
              <w:rPr>
                <w:rFonts w:ascii="Cambria Math" w:hAnsi="Cambria Math"/>
              </w:rPr>
            </m:ctrlPr>
          </m:sSubPr>
          <m:e>
            <m:r>
              <w:rPr>
                <w:rFonts w:ascii="Cambria Math" w:hAnsi="Cambria Math"/>
              </w:rPr>
              <m:t>f</m:t>
            </m:r>
          </m:e>
          <m:sub>
            <m:r>
              <w:rPr>
                <w:rFonts w:ascii="Cambria Math" w:hAnsi="Cambria Math"/>
              </w:rPr>
              <m:t>y</m:t>
            </m:r>
          </m:sub>
        </m:sSub>
      </m:oMath>
      <w:r w:rsidR="006C320D" w:rsidRPr="006C320D">
        <w:tab/>
        <w:t>limita de curgere nominală a oțelului din miez.</w:t>
      </w:r>
    </w:p>
    <w:p w14:paraId="4951E33A" w14:textId="53CD6DEC" w:rsidR="005937C7" w:rsidRDefault="005937C7" w:rsidP="003C3148">
      <w:pPr>
        <w:pStyle w:val="Paragraf"/>
      </w:pPr>
      <w:r>
        <w:t>Se pot utiliza pentru realizarea structurilor de oțel numai contravântuirile cu flambaj împiedicat pentru care sunt îndeplinite condițiile:</w:t>
      </w:r>
    </w:p>
    <w:tbl>
      <w:tblPr>
        <w:tblW w:w="5000" w:type="pct"/>
        <w:tblLook w:val="04A0" w:firstRow="1" w:lastRow="0" w:firstColumn="1" w:lastColumn="0" w:noHBand="0" w:noVBand="1"/>
      </w:tblPr>
      <w:tblGrid>
        <w:gridCol w:w="1253"/>
        <w:gridCol w:w="5851"/>
        <w:gridCol w:w="1254"/>
      </w:tblGrid>
      <w:tr w:rsidR="005937C7" w:rsidRPr="00D477E4" w14:paraId="78A903BB" w14:textId="77777777" w:rsidTr="006607EE">
        <w:trPr>
          <w:trHeight w:val="523"/>
        </w:trPr>
        <w:tc>
          <w:tcPr>
            <w:tcW w:w="750" w:type="pct"/>
            <w:vAlign w:val="center"/>
          </w:tcPr>
          <w:p w14:paraId="2385E5B0" w14:textId="77777777" w:rsidR="005937C7" w:rsidRPr="00D477E4" w:rsidRDefault="005937C7" w:rsidP="005937C7">
            <w:pPr>
              <w:rPr>
                <w:lang w:eastAsia="zh-TW"/>
              </w:rPr>
            </w:pPr>
          </w:p>
        </w:tc>
        <w:tc>
          <w:tcPr>
            <w:tcW w:w="3500" w:type="pct"/>
            <w:hideMark/>
          </w:tcPr>
          <w:p w14:paraId="62C95100" w14:textId="3410BA4D" w:rsidR="005937C7" w:rsidRPr="00BF4200" w:rsidRDefault="00000000" w:rsidP="005937C7">
            <w:pPr>
              <w:rPr>
                <w:position w:val="-12"/>
              </w:rPr>
            </w:pPr>
            <m:oMathPara>
              <m:oMathParaPr>
                <m:jc m:val="left"/>
              </m:oMathParaPr>
              <m:oMath>
                <m:sSub>
                  <m:sSubPr>
                    <m:ctrlPr>
                      <w:rPr>
                        <w:rFonts w:ascii="Cambria Math" w:hAnsi="Cambria Math"/>
                      </w:rPr>
                    </m:ctrlPr>
                  </m:sSubPr>
                  <m:e>
                    <m:r>
                      <w:rPr>
                        <w:rFonts w:ascii="Cambria Math" w:hAnsi="Cambria Math"/>
                      </w:rPr>
                      <m:t>ω</m:t>
                    </m:r>
                  </m:e>
                  <m:sub>
                    <m:r>
                      <w:rPr>
                        <w:rFonts w:ascii="Cambria Math" w:hAnsi="Cambria Math"/>
                      </w:rPr>
                      <m:t>sh</m:t>
                    </m:r>
                  </m:sub>
                </m:sSub>
                <m:r>
                  <w:rPr>
                    <w:rFonts w:ascii="Cambria Math" w:hAnsi="Cambria Math"/>
                  </w:rPr>
                  <m:t>≤1,50</m:t>
                </m:r>
              </m:oMath>
            </m:oMathPara>
          </w:p>
        </w:tc>
        <w:tc>
          <w:tcPr>
            <w:tcW w:w="750" w:type="pct"/>
            <w:hideMark/>
          </w:tcPr>
          <w:p w14:paraId="60355274" w14:textId="42CBCF0E" w:rsidR="005937C7" w:rsidRPr="005937C7" w:rsidRDefault="005937C7" w:rsidP="00DB3A3B">
            <w:pPr>
              <w:pStyle w:val="Ecuatia"/>
            </w:pPr>
            <w:r>
              <w:t xml:space="preserve"> </w:t>
            </w:r>
          </w:p>
        </w:tc>
      </w:tr>
      <w:tr w:rsidR="005937C7" w:rsidRPr="00D477E4" w14:paraId="5A6B1196" w14:textId="77777777" w:rsidTr="006607EE">
        <w:trPr>
          <w:trHeight w:val="523"/>
        </w:trPr>
        <w:tc>
          <w:tcPr>
            <w:tcW w:w="750" w:type="pct"/>
            <w:vAlign w:val="center"/>
          </w:tcPr>
          <w:p w14:paraId="348BCE04" w14:textId="77777777" w:rsidR="005937C7" w:rsidRPr="00D477E4" w:rsidRDefault="005937C7" w:rsidP="005937C7">
            <w:pPr>
              <w:rPr>
                <w:lang w:eastAsia="zh-TW"/>
              </w:rPr>
            </w:pPr>
          </w:p>
        </w:tc>
        <w:tc>
          <w:tcPr>
            <w:tcW w:w="3500" w:type="pct"/>
          </w:tcPr>
          <w:p w14:paraId="726B3236" w14:textId="541B9FBC" w:rsidR="005937C7" w:rsidRPr="005937C7" w:rsidRDefault="005937C7" w:rsidP="005937C7">
            <w:pPr>
              <w:rPr>
                <w:rFonts w:eastAsia="Calibri" w:cs="Times New Roman"/>
              </w:rPr>
            </w:pPr>
            <m:oMathPara>
              <m:oMathParaPr>
                <m:jc m:val="left"/>
              </m:oMathParaPr>
              <m:oMath>
                <m:r>
                  <m:rPr>
                    <m:sty m:val="p"/>
                  </m:rPr>
                  <w:rPr>
                    <w:rFonts w:ascii="Cambria Math" w:hAnsi="Cambria Math"/>
                  </w:rPr>
                  <m:t xml:space="preserve">1,10 </m:t>
                </m:r>
                <m:r>
                  <m:rPr>
                    <m:sty m:val="p"/>
                  </m:rPr>
                  <w:rPr>
                    <w:rFonts w:ascii="Cambria Math" w:hAnsi="Cambria Math" w:hint="eastAsia"/>
                  </w:rPr>
                  <m:t>≤</m:t>
                </m:r>
                <m:r>
                  <m:rPr>
                    <m:sty m:val="p"/>
                  </m:rPr>
                  <w:rPr>
                    <w:rFonts w:ascii="Cambria Math" w:hAnsi="Cambria Math"/>
                  </w:rPr>
                  <m:t xml:space="preserve"> </m:t>
                </m:r>
                <m:sSub>
                  <m:sSubPr>
                    <m:ctrlPr>
                      <w:rPr>
                        <w:rFonts w:ascii="Cambria Math" w:hAnsi="Cambria Math"/>
                      </w:rPr>
                    </m:ctrlPr>
                  </m:sSubPr>
                  <m:e>
                    <m:r>
                      <w:rPr>
                        <w:rFonts w:ascii="Cambria Math" w:hAnsi="Cambria Math"/>
                      </w:rPr>
                      <m:t>γ</m:t>
                    </m:r>
                  </m:e>
                  <m:sub>
                    <m:r>
                      <w:rPr>
                        <w:rFonts w:ascii="Cambria Math" w:hAnsi="Cambria Math"/>
                      </w:rPr>
                      <m:t>CT</m:t>
                    </m:r>
                  </m:sub>
                </m:sSub>
                <m:r>
                  <m:rPr>
                    <m:sty m:val="p"/>
                  </m:rPr>
                  <w:rPr>
                    <w:rFonts w:ascii="Cambria Math" w:hAnsi="Cambria Math"/>
                  </w:rPr>
                  <m:t xml:space="preserve"> </m:t>
                </m:r>
                <m:r>
                  <m:rPr>
                    <m:sty m:val="p"/>
                  </m:rPr>
                  <w:rPr>
                    <w:rFonts w:ascii="Cambria Math" w:hAnsi="Cambria Math" w:hint="eastAsia"/>
                  </w:rPr>
                  <m:t>≤</m:t>
                </m:r>
                <m:r>
                  <m:rPr>
                    <m:sty m:val="p"/>
                  </m:rPr>
                  <w:rPr>
                    <w:rFonts w:ascii="Cambria Math" w:hAnsi="Cambria Math"/>
                  </w:rPr>
                  <m:t>1,30</m:t>
                </m:r>
              </m:oMath>
            </m:oMathPara>
          </w:p>
        </w:tc>
        <w:tc>
          <w:tcPr>
            <w:tcW w:w="750" w:type="pct"/>
          </w:tcPr>
          <w:p w14:paraId="15723BC1" w14:textId="1FD32B2C" w:rsidR="005937C7" w:rsidRPr="005937C7" w:rsidRDefault="005937C7" w:rsidP="00DB3A3B">
            <w:pPr>
              <w:pStyle w:val="Ecuatia"/>
            </w:pPr>
            <w:r>
              <w:t xml:space="preserve"> </w:t>
            </w:r>
          </w:p>
        </w:tc>
      </w:tr>
    </w:tbl>
    <w:p w14:paraId="0FC3BA50" w14:textId="4D284F67" w:rsidR="003C3148" w:rsidRPr="003C3148" w:rsidRDefault="003C3148" w:rsidP="003C3148">
      <w:pPr>
        <w:pStyle w:val="Paragraf"/>
      </w:pPr>
      <w:r w:rsidRPr="003C3148">
        <w:t xml:space="preserve">În analize neliniare răspunsul </w:t>
      </w:r>
      <w:proofErr w:type="spellStart"/>
      <w:r w:rsidRPr="003C3148">
        <w:t>inelastic</w:t>
      </w:r>
      <w:proofErr w:type="spellEnd"/>
      <w:r w:rsidRPr="003C3148">
        <w:t xml:space="preserve"> al contravântuirilor cu flambaj împiedicat se modelează luând în considerare: rigiditatea ini</w:t>
      </w:r>
      <w:r w:rsidR="00C86317">
        <w:t>ț</w:t>
      </w:r>
      <w:r w:rsidRPr="003C3148">
        <w:t>ială a barei, rigiditatea materialului după curgere și de valorile diferite ale capacită</w:t>
      </w:r>
      <w:r w:rsidR="00C86317">
        <w:t>ț</w:t>
      </w:r>
      <w:r w:rsidRPr="003C3148">
        <w:t>ilor de rezisten</w:t>
      </w:r>
      <w:r w:rsidR="00C86317">
        <w:t>ț</w:t>
      </w:r>
      <w:r w:rsidRPr="003C3148">
        <w:t>ă la întindere fa</w:t>
      </w:r>
      <w:r w:rsidR="00C86317">
        <w:t>ț</w:t>
      </w:r>
      <w:r w:rsidRPr="003C3148">
        <w:t xml:space="preserve">ă de compresiune. În cazul unei analize dinamic neliniare se </w:t>
      </w:r>
      <w:r w:rsidR="00C86317">
        <w:t>ț</w:t>
      </w:r>
      <w:r w:rsidRPr="003C3148">
        <w:t xml:space="preserve">ine seama și de comportarea </w:t>
      </w:r>
      <w:proofErr w:type="spellStart"/>
      <w:r w:rsidRPr="003C3148">
        <w:t>histeretică</w:t>
      </w:r>
      <w:proofErr w:type="spellEnd"/>
      <w:r w:rsidRPr="003C3148">
        <w:t xml:space="preserve"> a barei.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r w:rsidRPr="003C3148">
        <w:t xml:space="preserve"> </w:t>
      </w:r>
    </w:p>
    <w:p w14:paraId="77B6EA42" w14:textId="3067FD0B" w:rsidR="006C320D" w:rsidRPr="006C320D" w:rsidRDefault="006C320D" w:rsidP="00DB3A3B">
      <w:pPr>
        <w:pStyle w:val="Titlu111"/>
      </w:pPr>
      <w:bookmarkStart w:id="1309" w:name="_Toc156230397"/>
      <w:bookmarkStart w:id="1310" w:name="_Toc184491247"/>
      <w:r>
        <w:t xml:space="preserve">Verificarea </w:t>
      </w:r>
      <w:r w:rsidRPr="006C320D">
        <w:t>contravântuirilor cu flambaj împiedicat</w:t>
      </w:r>
      <w:bookmarkEnd w:id="1309"/>
      <w:bookmarkEnd w:id="1310"/>
    </w:p>
    <w:p w14:paraId="6F94287A" w14:textId="77777777" w:rsidR="006C320D" w:rsidRPr="006C320D" w:rsidRDefault="006C320D" w:rsidP="006C320D">
      <w:pPr>
        <w:pStyle w:val="Paragraf"/>
      </w:pPr>
      <w:r w:rsidRPr="006C320D">
        <w:t xml:space="preserve">Capacitatea de rezistența plastică </w:t>
      </w:r>
      <m:oMath>
        <m:sSub>
          <m:sSubPr>
            <m:ctrlPr>
              <w:rPr>
                <w:rFonts w:ascii="Cambria Math" w:hAnsi="Cambria Math"/>
              </w:rPr>
            </m:ctrlPr>
          </m:sSubPr>
          <m:e>
            <m:r>
              <w:rPr>
                <w:rFonts w:ascii="Cambria Math" w:hAnsi="Cambria Math"/>
              </w:rPr>
              <m:t>N</m:t>
            </m:r>
          </m:e>
          <m:sub>
            <m:r>
              <w:rPr>
                <w:rFonts w:ascii="Cambria Math" w:hAnsi="Cambria Math"/>
              </w:rPr>
              <m:t>Rd</m:t>
            </m:r>
          </m:sub>
        </m:sSub>
      </m:oMath>
      <w:r w:rsidRPr="006C320D">
        <w:t xml:space="preserve"> a secțiunii miezului contravântuirii cu flambaj împiedicat, furnizat de producător, trebuie să fie mai mare decât efortul axial maxim de întindere sau compresiune </w:t>
      </w:r>
      <m:oMath>
        <m:sSub>
          <m:sSubPr>
            <m:ctrlPr>
              <w:rPr>
                <w:rFonts w:ascii="Cambria Math" w:hAnsi="Cambria Math"/>
              </w:rPr>
            </m:ctrlPr>
          </m:sSubPr>
          <m:e>
            <m:r>
              <w:rPr>
                <w:rFonts w:ascii="Cambria Math" w:hAnsi="Cambria Math"/>
              </w:rPr>
              <m:t>N</m:t>
            </m:r>
          </m:e>
          <m:sub>
            <m:r>
              <w:rPr>
                <w:rFonts w:ascii="Cambria Math" w:hAnsi="Cambria Math"/>
              </w:rPr>
              <m:t>Ed</m:t>
            </m:r>
          </m:sub>
        </m:sSub>
      </m:oMath>
      <w:r w:rsidRPr="006C320D">
        <w:t xml:space="preserve"> dezvoltat în bară în gruparea de încărcări care include acțiunea seismică.</w:t>
      </w:r>
    </w:p>
    <w:tbl>
      <w:tblPr>
        <w:tblW w:w="5000" w:type="pct"/>
        <w:tblLook w:val="04A0" w:firstRow="1" w:lastRow="0" w:firstColumn="1" w:lastColumn="0" w:noHBand="0" w:noVBand="1"/>
      </w:tblPr>
      <w:tblGrid>
        <w:gridCol w:w="1253"/>
        <w:gridCol w:w="5851"/>
        <w:gridCol w:w="1254"/>
      </w:tblGrid>
      <w:tr w:rsidR="006C320D" w:rsidRPr="00D477E4" w14:paraId="2EFF16F6" w14:textId="77777777" w:rsidTr="006E6756">
        <w:trPr>
          <w:trHeight w:val="523"/>
        </w:trPr>
        <w:tc>
          <w:tcPr>
            <w:tcW w:w="750" w:type="pct"/>
            <w:vAlign w:val="center"/>
          </w:tcPr>
          <w:p w14:paraId="21E1C091" w14:textId="77777777" w:rsidR="006C320D" w:rsidRPr="00D477E4" w:rsidRDefault="006C320D" w:rsidP="006E6756">
            <w:pPr>
              <w:rPr>
                <w:lang w:eastAsia="zh-TW"/>
              </w:rPr>
            </w:pPr>
          </w:p>
        </w:tc>
        <w:tc>
          <w:tcPr>
            <w:tcW w:w="3500" w:type="pct"/>
            <w:vAlign w:val="center"/>
            <w:hideMark/>
          </w:tcPr>
          <w:p w14:paraId="6CA5320C" w14:textId="77777777" w:rsidR="006C320D" w:rsidRPr="00BF4200" w:rsidRDefault="00000000" w:rsidP="006E6756">
            <w:pPr>
              <w:rPr>
                <w:position w:val="-12"/>
              </w:rPr>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Rd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Ed</m:t>
                    </m:r>
                  </m:sub>
                </m:sSub>
              </m:oMath>
            </m:oMathPara>
          </w:p>
        </w:tc>
        <w:tc>
          <w:tcPr>
            <w:tcW w:w="750" w:type="pct"/>
            <w:vAlign w:val="center"/>
            <w:hideMark/>
          </w:tcPr>
          <w:p w14:paraId="187DD91E" w14:textId="77777777" w:rsidR="006C320D" w:rsidRPr="00D477E4" w:rsidRDefault="006C320D" w:rsidP="00DB3A3B">
            <w:pPr>
              <w:pStyle w:val="Ecuatia"/>
            </w:pPr>
            <w:r w:rsidRPr="00D477E4">
              <w:t xml:space="preserve"> </w:t>
            </w:r>
          </w:p>
        </w:tc>
      </w:tr>
    </w:tbl>
    <w:p w14:paraId="7E725C02" w14:textId="00349D30" w:rsidR="003C3148" w:rsidRPr="003C3148" w:rsidRDefault="006C320D" w:rsidP="006C320D">
      <w:pPr>
        <w:pStyle w:val="Paragraf"/>
      </w:pPr>
      <w:r w:rsidRPr="006C320D">
        <w:lastRenderedPageBreak/>
        <w:t>Contravântuirile cu flambaj împiedicat vor avea o capacitate de deformare care corespunde dublului deplasării relative de nivel a structurii sub acțiunea seismică de proiectare</w:t>
      </w:r>
      <w:r w:rsidR="005937C7">
        <w:t>,</w:t>
      </w:r>
      <w:r w:rsidRPr="006C320D">
        <w:t xml:space="preserve"> corespunzătoare stării limită ultime, dar nu mai puțin de 0,02 din înălțimea de etaj.</w:t>
      </w:r>
      <w:r w:rsidRPr="006C320D">
        <w:rPr>
          <w:i/>
          <w:iCs/>
          <w:color w:val="FFFFFF" w:themeColor="background1"/>
          <w:vertAlign w:val="subscript"/>
        </w:rPr>
        <w:fldChar w:fldCharType="begin"/>
      </w:r>
      <w:r w:rsidRPr="006C320D">
        <w:rPr>
          <w:i/>
          <w:iCs/>
          <w:color w:val="FFFFFF" w:themeColor="background1"/>
          <w:vertAlign w:val="subscript"/>
        </w:rPr>
        <w:instrText xml:space="preserve"> LISTNUM \l 1 \s 0 </w:instrText>
      </w:r>
      <w:r w:rsidRPr="006C320D">
        <w:rPr>
          <w:i/>
          <w:iCs/>
          <w:color w:val="FFFFFF" w:themeColor="background1"/>
          <w:vertAlign w:val="subscript"/>
        </w:rPr>
        <w:fldChar w:fldCharType="end"/>
      </w:r>
    </w:p>
    <w:p w14:paraId="0440B4BD" w14:textId="77777777" w:rsidR="003C3148" w:rsidRPr="003C3148" w:rsidRDefault="003C3148" w:rsidP="00DB3A3B">
      <w:pPr>
        <w:pStyle w:val="Titlu111"/>
      </w:pPr>
      <w:bookmarkStart w:id="1311" w:name="_Toc156230398"/>
      <w:bookmarkStart w:id="1312" w:name="_Toc184491248"/>
      <w:r w:rsidRPr="003C3148">
        <w:t>Grinzi și stâlpi</w:t>
      </w:r>
      <w:bookmarkEnd w:id="1311"/>
      <w:bookmarkEnd w:id="1312"/>
    </w:p>
    <w:p w14:paraId="41625B73" w14:textId="0A3CC008" w:rsidR="003C3148" w:rsidRPr="003C3148" w:rsidRDefault="003C3148" w:rsidP="003C3148">
      <w:pPr>
        <w:pStyle w:val="Paragraf"/>
      </w:pPr>
      <w:r w:rsidRPr="003C3148">
        <w:t xml:space="preserve">Stâlpii și grinzile se </w:t>
      </w:r>
      <w:r w:rsidR="006C320D">
        <w:t xml:space="preserve">verifică </w:t>
      </w:r>
      <w:r w:rsidRPr="003C3148">
        <w:t>considerând cea mai defavorabilă combina</w:t>
      </w:r>
      <w:r w:rsidR="00C86317">
        <w:t>ț</w:t>
      </w:r>
      <w:r w:rsidRPr="003C3148">
        <w:t>ie de eforturi. Pentru verificările de rezisten</w:t>
      </w:r>
      <w:r w:rsidR="00C86317">
        <w:t>ț</w:t>
      </w:r>
      <w:r w:rsidRPr="003C3148">
        <w:t xml:space="preserve">ă și stabilitate se </w:t>
      </w:r>
      <w:r w:rsidR="00366EAA">
        <w:t xml:space="preserve">utilizează </w:t>
      </w:r>
      <w:r w:rsidRPr="003C3148">
        <w:t>SR EN 1993-1-1 ca document normativ de referin</w:t>
      </w:r>
      <w:r w:rsidR="00C86317">
        <w:t>ț</w:t>
      </w:r>
      <w:r w:rsidRPr="003C3148">
        <w:t>ă. Eforturile de calcul în situa</w:t>
      </w:r>
      <w:r w:rsidR="00C86317">
        <w:t>ț</w:t>
      </w:r>
      <w:r w:rsidRPr="003C3148">
        <w:t>ia seismică de proiectare se determină cu rela</w:t>
      </w:r>
      <w:r w:rsidR="00C86317">
        <w:t>ț</w:t>
      </w:r>
      <w:r w:rsidRPr="003C3148">
        <w:t>iile:</w:t>
      </w:r>
    </w:p>
    <w:tbl>
      <w:tblPr>
        <w:tblW w:w="5000" w:type="pct"/>
        <w:tblLook w:val="04A0" w:firstRow="1" w:lastRow="0" w:firstColumn="1" w:lastColumn="0" w:noHBand="0" w:noVBand="1"/>
      </w:tblPr>
      <w:tblGrid>
        <w:gridCol w:w="1043"/>
        <w:gridCol w:w="5640"/>
        <w:gridCol w:w="1675"/>
      </w:tblGrid>
      <w:tr w:rsidR="003C3148" w:rsidRPr="003C3148" w14:paraId="251F05D2" w14:textId="77777777" w:rsidTr="009367A9">
        <w:trPr>
          <w:trHeight w:val="20"/>
        </w:trPr>
        <w:tc>
          <w:tcPr>
            <w:tcW w:w="624" w:type="pct"/>
            <w:vAlign w:val="center"/>
          </w:tcPr>
          <w:p w14:paraId="755B2BBB" w14:textId="77777777" w:rsidR="003C3148" w:rsidRPr="003C3148" w:rsidRDefault="003C3148" w:rsidP="009367A9">
            <w:pPr>
              <w:rPr>
                <w:lang w:eastAsia="zh-TW"/>
              </w:rPr>
            </w:pPr>
          </w:p>
        </w:tc>
        <w:tc>
          <w:tcPr>
            <w:tcW w:w="3374" w:type="pct"/>
            <w:vAlign w:val="center"/>
            <w:hideMark/>
          </w:tcPr>
          <w:p w14:paraId="45A9A6C9" w14:textId="77777777" w:rsidR="003C3148" w:rsidRPr="003C3148" w:rsidRDefault="00000000" w:rsidP="009367A9">
            <w:pPr>
              <w:rPr>
                <w:rFonts w:ascii="Cambria Math" w:hAnsi="Cambria Math"/>
                <w:oMath/>
              </w:rPr>
            </w:pPr>
            <m:oMathPara>
              <m:oMathParaPr>
                <m:jc m:val="left"/>
              </m:oMathParaPr>
              <m:oMath>
                <m:sSub>
                  <m:sSubPr>
                    <m:ctrlPr>
                      <w:rPr>
                        <w:rFonts w:ascii="Cambria Math" w:hAnsi="Cambria Math"/>
                        <w:i/>
                        <w:iCs/>
                      </w:rPr>
                    </m:ctrlPr>
                  </m:sSubPr>
                  <m:e>
                    <m:r>
                      <w:rPr>
                        <w:rFonts w:ascii="Cambria Math" w:hAnsi="Cambria Math"/>
                      </w:rPr>
                      <m:t>N</m:t>
                    </m:r>
                  </m:e>
                  <m:sub>
                    <m:r>
                      <w:rPr>
                        <w:rFonts w:ascii="Cambria Math" w:hAnsi="Cambria Math"/>
                      </w:rPr>
                      <m:t>Ed</m:t>
                    </m:r>
                  </m:sub>
                </m:sSub>
                <m:r>
                  <w:rPr>
                    <w:rFonts w:ascii="Cambria Math" w:hAnsi="Cambria Math"/>
                  </w:rPr>
                  <m:t xml:space="preserve">= </m:t>
                </m:r>
                <m:sSub>
                  <m:sSubPr>
                    <m:ctrlPr>
                      <w:rPr>
                        <w:rFonts w:ascii="Cambria Math" w:hAnsi="Cambria Math"/>
                        <w:i/>
                        <w:iCs/>
                      </w:rPr>
                    </m:ctrlPr>
                  </m:sSubPr>
                  <m:e>
                    <m:r>
                      <w:rPr>
                        <w:rFonts w:ascii="Cambria Math" w:hAnsi="Cambria Math"/>
                      </w:rPr>
                      <m:t>N</m:t>
                    </m:r>
                  </m:e>
                  <m:sub>
                    <m:r>
                      <w:rPr>
                        <w:rFonts w:ascii="Cambria Math" w:hAnsi="Cambria Math"/>
                      </w:rPr>
                      <m:t>Ed,G</m:t>
                    </m:r>
                  </m:sub>
                </m:sSub>
                <m:r>
                  <w:rPr>
                    <w:rFonts w:ascii="Cambria Math" w:hAnsi="Cambria Math"/>
                  </w:rPr>
                  <m:t xml:space="preserve">+ </m:t>
                </m:r>
                <m:sSub>
                  <m:sSubPr>
                    <m:ctrlPr>
                      <w:rPr>
                        <w:rFonts w:ascii="Cambria Math" w:hAnsi="Cambria Math"/>
                        <w:i/>
                        <w:iCs/>
                      </w:rPr>
                    </m:ctrlPr>
                  </m:sSubPr>
                  <m:e>
                    <m:r>
                      <m:rPr>
                        <m:sty m:val="p"/>
                      </m:rPr>
                      <w:rPr>
                        <w:rFonts w:ascii="Cambria Math" w:hAnsi="Cambria Math"/>
                      </w:rPr>
                      <m:t>Ω</m:t>
                    </m:r>
                  </m:e>
                  <m:sub>
                    <m:r>
                      <w:rPr>
                        <w:rFonts w:ascii="Cambria Math" w:hAnsi="Cambria Math"/>
                      </w:rPr>
                      <m:t>T</m:t>
                    </m:r>
                  </m:sub>
                </m:sSub>
                <m:r>
                  <m:rPr>
                    <m:sty m:val="p"/>
                  </m:rPr>
                  <w:rPr>
                    <w:rFonts w:ascii="Cambria Math" w:hAnsi="Cambria Math"/>
                  </w:rPr>
                  <m:t xml:space="preserve"> </m:t>
                </m:r>
                <m:sSub>
                  <m:sSubPr>
                    <m:ctrlPr>
                      <w:rPr>
                        <w:rFonts w:ascii="Cambria Math" w:hAnsi="Cambria Math"/>
                        <w:iCs/>
                      </w:rPr>
                    </m:ctrlPr>
                  </m:sSubPr>
                  <m:e>
                    <m:r>
                      <w:rPr>
                        <w:rFonts w:ascii="Cambria Math" w:hAnsi="Cambria Math"/>
                      </w:rPr>
                      <m:t>N</m:t>
                    </m:r>
                  </m:e>
                  <m:sub>
                    <m:r>
                      <w:rPr>
                        <w:rFonts w:ascii="Cambria Math" w:hAnsi="Cambria Math"/>
                      </w:rPr>
                      <m:t>Ed,E</m:t>
                    </m:r>
                  </m:sub>
                </m:sSub>
              </m:oMath>
            </m:oMathPara>
          </w:p>
        </w:tc>
        <w:tc>
          <w:tcPr>
            <w:tcW w:w="1002" w:type="pct"/>
            <w:vAlign w:val="center"/>
            <w:hideMark/>
          </w:tcPr>
          <w:p w14:paraId="18703E9F" w14:textId="77777777" w:rsidR="003C3148" w:rsidRPr="003C3148" w:rsidRDefault="003C3148" w:rsidP="00DB3A3B">
            <w:pPr>
              <w:pStyle w:val="Ecuatia"/>
            </w:pPr>
            <w:r w:rsidRPr="003C3148">
              <w:t xml:space="preserve"> </w:t>
            </w:r>
          </w:p>
        </w:tc>
      </w:tr>
      <w:tr w:rsidR="003C3148" w:rsidRPr="003C3148" w14:paraId="5AEE5EF7" w14:textId="77777777" w:rsidTr="009367A9">
        <w:trPr>
          <w:trHeight w:val="20"/>
        </w:trPr>
        <w:tc>
          <w:tcPr>
            <w:tcW w:w="624" w:type="pct"/>
            <w:vAlign w:val="center"/>
          </w:tcPr>
          <w:p w14:paraId="322F1BA3" w14:textId="77777777" w:rsidR="003C3148" w:rsidRPr="003C3148" w:rsidRDefault="003C3148" w:rsidP="009367A9">
            <w:pPr>
              <w:rPr>
                <w:lang w:eastAsia="zh-TW"/>
              </w:rPr>
            </w:pPr>
          </w:p>
        </w:tc>
        <w:tc>
          <w:tcPr>
            <w:tcW w:w="3374" w:type="pct"/>
            <w:vAlign w:val="center"/>
          </w:tcPr>
          <w:p w14:paraId="54440797" w14:textId="77777777" w:rsidR="003C3148" w:rsidRPr="003C3148" w:rsidRDefault="00000000" w:rsidP="009367A9">
            <w:pPr>
              <w:jc w:val="left"/>
              <w:rPr>
                <w:rFonts w:cs="Times New Roman"/>
                <w:iCs/>
              </w:rPr>
            </w:pPr>
            <m:oMathPara>
              <m:oMathParaPr>
                <m:jc m:val="left"/>
              </m:oMathParaPr>
              <m:oMath>
                <m:sSub>
                  <m:sSubPr>
                    <m:ctrlPr>
                      <w:rPr>
                        <w:rFonts w:ascii="Cambria Math" w:hAnsi="Cambria Math"/>
                        <w:i/>
                        <w:iCs/>
                      </w:rPr>
                    </m:ctrlPr>
                  </m:sSubPr>
                  <m:e>
                    <m:r>
                      <w:rPr>
                        <w:rFonts w:ascii="Cambria Math" w:hAnsi="Cambria Math"/>
                      </w:rPr>
                      <m:t>M</m:t>
                    </m:r>
                  </m:e>
                  <m:sub>
                    <m:r>
                      <w:rPr>
                        <w:rFonts w:ascii="Cambria Math" w:hAnsi="Cambria Math"/>
                      </w:rPr>
                      <m:t>Ed</m:t>
                    </m:r>
                  </m:sub>
                </m:sSub>
                <m:r>
                  <w:rPr>
                    <w:rFonts w:ascii="Cambria Math" w:hAnsi="Cambria Math"/>
                  </w:rPr>
                  <m:t xml:space="preserve">= </m:t>
                </m:r>
                <m:sSub>
                  <m:sSubPr>
                    <m:ctrlPr>
                      <w:rPr>
                        <w:rFonts w:ascii="Cambria Math" w:hAnsi="Cambria Math"/>
                        <w:i/>
                        <w:iCs/>
                      </w:rPr>
                    </m:ctrlPr>
                  </m:sSubPr>
                  <m:e>
                    <m:r>
                      <w:rPr>
                        <w:rFonts w:ascii="Cambria Math" w:hAnsi="Cambria Math"/>
                      </w:rPr>
                      <m:t>M</m:t>
                    </m:r>
                  </m:e>
                  <m:sub>
                    <m:r>
                      <w:rPr>
                        <w:rFonts w:ascii="Cambria Math" w:hAnsi="Cambria Math"/>
                      </w:rPr>
                      <m:t>Ed,G</m:t>
                    </m:r>
                  </m:sub>
                </m:sSub>
                <m:r>
                  <w:rPr>
                    <w:rFonts w:ascii="Cambria Math" w:hAnsi="Cambria Math"/>
                  </w:rPr>
                  <m:t xml:space="preserve">+ </m:t>
                </m:r>
                <m:sSub>
                  <m:sSubPr>
                    <m:ctrlPr>
                      <w:rPr>
                        <w:rFonts w:ascii="Cambria Math" w:hAnsi="Cambria Math"/>
                        <w:i/>
                        <w:iCs/>
                      </w:rPr>
                    </m:ctrlPr>
                  </m:sSubPr>
                  <m:e>
                    <m:r>
                      <m:rPr>
                        <m:sty m:val="p"/>
                      </m:rPr>
                      <w:rPr>
                        <w:rFonts w:ascii="Cambria Math" w:hAnsi="Cambria Math"/>
                      </w:rPr>
                      <m:t>Ω</m:t>
                    </m:r>
                  </m:e>
                  <m:sub>
                    <m:r>
                      <w:rPr>
                        <w:rFonts w:ascii="Cambria Math" w:hAnsi="Cambria Math"/>
                      </w:rPr>
                      <m:t>T</m:t>
                    </m:r>
                  </m:sub>
                </m:sSub>
                <m:r>
                  <m:rPr>
                    <m:sty m:val="p"/>
                  </m:rPr>
                  <w:rPr>
                    <w:rFonts w:ascii="Cambria Math" w:hAnsi="Cambria Math"/>
                  </w:rPr>
                  <m:t xml:space="preserve"> </m:t>
                </m:r>
                <m:sSub>
                  <m:sSubPr>
                    <m:ctrlPr>
                      <w:rPr>
                        <w:rFonts w:ascii="Cambria Math" w:hAnsi="Cambria Math"/>
                        <w:iCs/>
                      </w:rPr>
                    </m:ctrlPr>
                  </m:sSubPr>
                  <m:e>
                    <m:r>
                      <w:rPr>
                        <w:rFonts w:ascii="Cambria Math" w:hAnsi="Cambria Math"/>
                      </w:rPr>
                      <m:t>M</m:t>
                    </m:r>
                  </m:e>
                  <m:sub>
                    <m:r>
                      <w:rPr>
                        <w:rFonts w:ascii="Cambria Math" w:hAnsi="Cambria Math"/>
                      </w:rPr>
                      <m:t>Ed,E</m:t>
                    </m:r>
                  </m:sub>
                </m:sSub>
              </m:oMath>
            </m:oMathPara>
          </w:p>
        </w:tc>
        <w:tc>
          <w:tcPr>
            <w:tcW w:w="1002" w:type="pct"/>
            <w:vAlign w:val="center"/>
          </w:tcPr>
          <w:p w14:paraId="50E421B8" w14:textId="77777777" w:rsidR="003C3148" w:rsidRPr="003C3148" w:rsidRDefault="003C3148" w:rsidP="00DB3A3B">
            <w:pPr>
              <w:pStyle w:val="Ecuatia"/>
            </w:pPr>
          </w:p>
        </w:tc>
      </w:tr>
      <w:tr w:rsidR="003C3148" w:rsidRPr="003C3148" w14:paraId="0B05B1CE" w14:textId="77777777" w:rsidTr="009367A9">
        <w:trPr>
          <w:trHeight w:val="20"/>
        </w:trPr>
        <w:tc>
          <w:tcPr>
            <w:tcW w:w="624" w:type="pct"/>
            <w:vAlign w:val="center"/>
          </w:tcPr>
          <w:p w14:paraId="05BE22BE" w14:textId="77777777" w:rsidR="003C3148" w:rsidRPr="003C3148" w:rsidRDefault="003C3148" w:rsidP="009367A9">
            <w:pPr>
              <w:rPr>
                <w:lang w:eastAsia="zh-TW"/>
              </w:rPr>
            </w:pPr>
          </w:p>
        </w:tc>
        <w:tc>
          <w:tcPr>
            <w:tcW w:w="3374" w:type="pct"/>
            <w:vAlign w:val="center"/>
          </w:tcPr>
          <w:p w14:paraId="6A4793E9" w14:textId="77777777" w:rsidR="003C3148" w:rsidRPr="003C3148" w:rsidRDefault="00000000" w:rsidP="009367A9">
            <w:pPr>
              <w:jc w:val="left"/>
              <w:rPr>
                <w:rFonts w:cs="Times New Roman"/>
                <w:iCs/>
              </w:rPr>
            </w:pPr>
            <m:oMathPara>
              <m:oMathParaPr>
                <m:jc m:val="left"/>
              </m:oMathParaPr>
              <m:oMath>
                <m:sSub>
                  <m:sSubPr>
                    <m:ctrlPr>
                      <w:rPr>
                        <w:rFonts w:ascii="Cambria Math" w:hAnsi="Cambria Math"/>
                        <w:i/>
                        <w:iCs/>
                      </w:rPr>
                    </m:ctrlPr>
                  </m:sSubPr>
                  <m:e>
                    <m:r>
                      <w:rPr>
                        <w:rFonts w:ascii="Cambria Math" w:hAnsi="Cambria Math"/>
                      </w:rPr>
                      <m:t>V</m:t>
                    </m:r>
                  </m:e>
                  <m:sub>
                    <m:r>
                      <w:rPr>
                        <w:rFonts w:ascii="Cambria Math" w:hAnsi="Cambria Math"/>
                      </w:rPr>
                      <m:t>Ed</m:t>
                    </m:r>
                  </m:sub>
                </m:sSub>
                <m:r>
                  <w:rPr>
                    <w:rFonts w:ascii="Cambria Math" w:hAnsi="Cambria Math"/>
                  </w:rPr>
                  <m:t xml:space="preserve">= </m:t>
                </m:r>
                <m:sSub>
                  <m:sSubPr>
                    <m:ctrlPr>
                      <w:rPr>
                        <w:rFonts w:ascii="Cambria Math" w:hAnsi="Cambria Math"/>
                        <w:i/>
                        <w:iCs/>
                      </w:rPr>
                    </m:ctrlPr>
                  </m:sSubPr>
                  <m:e>
                    <m:r>
                      <w:rPr>
                        <w:rFonts w:ascii="Cambria Math" w:hAnsi="Cambria Math"/>
                      </w:rPr>
                      <m:t>V</m:t>
                    </m:r>
                  </m:e>
                  <m:sub>
                    <m:r>
                      <w:rPr>
                        <w:rFonts w:ascii="Cambria Math" w:hAnsi="Cambria Math"/>
                      </w:rPr>
                      <m:t>Ed,G</m:t>
                    </m:r>
                  </m:sub>
                </m:sSub>
                <m:r>
                  <w:rPr>
                    <w:rFonts w:ascii="Cambria Math" w:hAnsi="Cambria Math"/>
                  </w:rPr>
                  <m:t xml:space="preserve">+ </m:t>
                </m:r>
                <m:sSub>
                  <m:sSubPr>
                    <m:ctrlPr>
                      <w:rPr>
                        <w:rFonts w:ascii="Cambria Math" w:hAnsi="Cambria Math"/>
                        <w:i/>
                        <w:iCs/>
                      </w:rPr>
                    </m:ctrlPr>
                  </m:sSubPr>
                  <m:e>
                    <m:r>
                      <m:rPr>
                        <m:sty m:val="p"/>
                      </m:rPr>
                      <w:rPr>
                        <w:rFonts w:ascii="Cambria Math" w:hAnsi="Cambria Math"/>
                      </w:rPr>
                      <m:t>Ω</m:t>
                    </m:r>
                  </m:e>
                  <m:sub>
                    <m:r>
                      <w:rPr>
                        <w:rFonts w:ascii="Cambria Math" w:hAnsi="Cambria Math"/>
                      </w:rPr>
                      <m:t>T</m:t>
                    </m:r>
                  </m:sub>
                </m:sSub>
                <m:r>
                  <m:rPr>
                    <m:sty m:val="p"/>
                  </m:rPr>
                  <w:rPr>
                    <w:rFonts w:ascii="Cambria Math" w:hAnsi="Cambria Math"/>
                  </w:rPr>
                  <m:t xml:space="preserve"> </m:t>
                </m:r>
                <m:sSub>
                  <m:sSubPr>
                    <m:ctrlPr>
                      <w:rPr>
                        <w:rFonts w:ascii="Cambria Math" w:hAnsi="Cambria Math"/>
                        <w:iCs/>
                      </w:rPr>
                    </m:ctrlPr>
                  </m:sSubPr>
                  <m:e>
                    <m:r>
                      <w:rPr>
                        <w:rFonts w:ascii="Cambria Math" w:hAnsi="Cambria Math"/>
                      </w:rPr>
                      <m:t>V</m:t>
                    </m:r>
                  </m:e>
                  <m:sub>
                    <m:r>
                      <w:rPr>
                        <w:rFonts w:ascii="Cambria Math" w:hAnsi="Cambria Math"/>
                      </w:rPr>
                      <m:t>Ed,E</m:t>
                    </m:r>
                  </m:sub>
                </m:sSub>
              </m:oMath>
            </m:oMathPara>
          </w:p>
        </w:tc>
        <w:tc>
          <w:tcPr>
            <w:tcW w:w="1002" w:type="pct"/>
            <w:vAlign w:val="center"/>
          </w:tcPr>
          <w:p w14:paraId="57023705" w14:textId="77777777" w:rsidR="003C3148" w:rsidRPr="003C3148" w:rsidRDefault="003C3148" w:rsidP="00DB3A3B">
            <w:pPr>
              <w:pStyle w:val="Ecuatia"/>
            </w:pPr>
          </w:p>
        </w:tc>
      </w:tr>
    </w:tbl>
    <w:p w14:paraId="7482F064" w14:textId="77777777" w:rsidR="003C3148" w:rsidRPr="003C3148" w:rsidRDefault="003C3148" w:rsidP="003C3148">
      <w:r w:rsidRPr="003C3148">
        <w:t>unde</w:t>
      </w:r>
    </w:p>
    <w:p w14:paraId="5E4D343F" w14:textId="668277C4" w:rsidR="003C3148" w:rsidRPr="003C3148" w:rsidRDefault="00000000" w:rsidP="003C3148">
      <w:pPr>
        <w:pStyle w:val="Notatii"/>
      </w:pPr>
      <m:oMath>
        <m:sSub>
          <m:sSubPr>
            <m:ctrlPr>
              <w:rPr>
                <w:rFonts w:ascii="Cambria Math" w:hAnsi="Cambria Math"/>
              </w:rPr>
            </m:ctrlPr>
          </m:sSubPr>
          <m:e>
            <m:r>
              <w:rPr>
                <w:rFonts w:ascii="Cambria Math" w:hAnsi="Cambria Math"/>
              </w:rPr>
              <m:t>N</m:t>
            </m:r>
          </m:e>
          <m:sub>
            <m:r>
              <w:rPr>
                <w:rFonts w:ascii="Cambria Math" w:hAnsi="Cambria Math"/>
              </w:rPr>
              <m:t>Ed</m:t>
            </m:r>
            <m:r>
              <m:rPr>
                <m:sty m:val="p"/>
              </m:rPr>
              <w:rPr>
                <w:rFonts w:ascii="Cambria Math" w:hAnsi="Cambria Math"/>
              </w:rPr>
              <m:t>,</m:t>
            </m:r>
            <m:r>
              <w:rPr>
                <w:rFonts w:ascii="Cambria Math" w:hAnsi="Cambria Math"/>
              </w:rPr>
              <m:t>G</m:t>
            </m:r>
          </m:sub>
        </m:sSub>
      </m:oMath>
      <w:r w:rsidR="003C3148" w:rsidRPr="003C3148">
        <w:t xml:space="preserve">, </w:t>
      </w:r>
      <m:oMath>
        <m:sSub>
          <m:sSubPr>
            <m:ctrlPr>
              <w:rPr>
                <w:rFonts w:ascii="Cambria Math" w:hAnsi="Cambria Math"/>
              </w:rPr>
            </m:ctrlPr>
          </m:sSubPr>
          <m:e>
            <m:r>
              <w:rPr>
                <w:rFonts w:ascii="Cambria Math" w:hAnsi="Cambria Math"/>
              </w:rPr>
              <m:t>M</m:t>
            </m:r>
          </m:e>
          <m:sub>
            <m:r>
              <w:rPr>
                <w:rFonts w:ascii="Cambria Math" w:hAnsi="Cambria Math"/>
              </w:rPr>
              <m:t>Ed</m:t>
            </m:r>
            <m:r>
              <m:rPr>
                <m:sty m:val="p"/>
              </m:rPr>
              <w:rPr>
                <w:rFonts w:ascii="Cambria Math" w:hAnsi="Cambria Math"/>
              </w:rPr>
              <m:t>,</m:t>
            </m:r>
            <m:r>
              <w:rPr>
                <w:rFonts w:ascii="Cambria Math" w:hAnsi="Cambria Math"/>
              </w:rPr>
              <m:t>G</m:t>
            </m:r>
          </m:sub>
        </m:sSub>
        <m:r>
          <m:rPr>
            <m:sty m:val="p"/>
          </m:rPr>
          <w:rPr>
            <w:rFonts w:ascii="Cambria Math" w:hAnsi="Cambria Math"/>
          </w:rPr>
          <m:t>,</m:t>
        </m:r>
      </m:oMath>
      <w:r w:rsidR="003C3148" w:rsidRPr="003C3148">
        <w:t xml:space="preserve"> </w:t>
      </w:r>
      <m:oMath>
        <m:sSub>
          <m:sSubPr>
            <m:ctrlPr>
              <w:rPr>
                <w:rFonts w:ascii="Cambria Math" w:hAnsi="Cambria Math"/>
              </w:rPr>
            </m:ctrlPr>
          </m:sSubPr>
          <m:e>
            <m:r>
              <w:rPr>
                <w:rFonts w:ascii="Cambria Math" w:hAnsi="Cambria Math"/>
              </w:rPr>
              <m:t>V</m:t>
            </m:r>
          </m:e>
          <m:sub>
            <m:r>
              <w:rPr>
                <w:rFonts w:ascii="Cambria Math" w:hAnsi="Cambria Math"/>
              </w:rPr>
              <m:t>Ed</m:t>
            </m:r>
            <m:r>
              <m:rPr>
                <m:sty m:val="p"/>
              </m:rPr>
              <w:rPr>
                <w:rFonts w:ascii="Cambria Math" w:hAnsi="Cambria Math"/>
              </w:rPr>
              <m:t>,</m:t>
            </m:r>
            <m:r>
              <w:rPr>
                <w:rFonts w:ascii="Cambria Math" w:hAnsi="Cambria Math"/>
              </w:rPr>
              <m:t>G</m:t>
            </m:r>
          </m:sub>
        </m:sSub>
      </m:oMath>
      <w:r w:rsidR="003C3148" w:rsidRPr="003C3148">
        <w:t xml:space="preserve"> valorile de proiectare ale for</w:t>
      </w:r>
      <w:proofErr w:type="spellStart"/>
      <w:r w:rsidR="00C86317">
        <w:t>ț</w:t>
      </w:r>
      <w:r w:rsidR="003C3148" w:rsidRPr="003C3148">
        <w:t>ei</w:t>
      </w:r>
      <w:proofErr w:type="spellEnd"/>
      <w:r w:rsidR="003C3148" w:rsidRPr="003C3148">
        <w:t xml:space="preserve"> axiale, momentului încovoietor și for</w:t>
      </w:r>
      <w:r w:rsidR="00C86317">
        <w:t>ț</w:t>
      </w:r>
      <w:r w:rsidR="003C3148" w:rsidRPr="003C3148">
        <w:t>ei tăietoare, din ac</w:t>
      </w:r>
      <w:r w:rsidR="00C86317">
        <w:t>ț</w:t>
      </w:r>
      <w:r w:rsidR="003C3148" w:rsidRPr="003C3148">
        <w:t xml:space="preserve">iunile </w:t>
      </w:r>
      <w:proofErr w:type="spellStart"/>
      <w:r w:rsidR="003C3148" w:rsidRPr="003C3148">
        <w:t>neseismice</w:t>
      </w:r>
      <w:proofErr w:type="spellEnd"/>
      <w:r w:rsidR="003C3148" w:rsidRPr="003C3148">
        <w:t xml:space="preserve"> din gruparea de încărcări care include ac</w:t>
      </w:r>
      <w:r w:rsidR="00C86317">
        <w:t>ț</w:t>
      </w:r>
      <w:r w:rsidR="003C3148" w:rsidRPr="003C3148">
        <w:t>iunea seismică;</w:t>
      </w:r>
    </w:p>
    <w:p w14:paraId="52DA41E8" w14:textId="432C9E99" w:rsidR="003C3148" w:rsidRPr="003C3148" w:rsidRDefault="00000000" w:rsidP="003C3148">
      <w:pPr>
        <w:pStyle w:val="Notatii"/>
      </w:pPr>
      <m:oMath>
        <m:sSub>
          <m:sSubPr>
            <m:ctrlPr>
              <w:rPr>
                <w:rFonts w:ascii="Cambria Math" w:hAnsi="Cambria Math"/>
              </w:rPr>
            </m:ctrlPr>
          </m:sSubPr>
          <m:e>
            <m:r>
              <w:rPr>
                <w:rFonts w:ascii="Cambria Math" w:hAnsi="Cambria Math"/>
              </w:rPr>
              <m:t>N</m:t>
            </m:r>
          </m:e>
          <m:sub>
            <m:r>
              <w:rPr>
                <w:rFonts w:ascii="Cambria Math" w:hAnsi="Cambria Math"/>
              </w:rPr>
              <m:t>Ed</m:t>
            </m:r>
            <m:r>
              <m:rPr>
                <m:sty m:val="p"/>
              </m:rPr>
              <w:rPr>
                <w:rFonts w:ascii="Cambria Math" w:hAnsi="Cambria Math"/>
              </w:rPr>
              <m:t>,</m:t>
            </m:r>
            <m:r>
              <w:rPr>
                <w:rFonts w:ascii="Cambria Math" w:hAnsi="Cambria Math"/>
              </w:rPr>
              <m:t>E</m:t>
            </m:r>
          </m:sub>
        </m:sSub>
      </m:oMath>
      <w:r w:rsidR="003C3148" w:rsidRPr="003C3148">
        <w:t xml:space="preserve">, </w:t>
      </w:r>
      <m:oMath>
        <m:sSub>
          <m:sSubPr>
            <m:ctrlPr>
              <w:rPr>
                <w:rFonts w:ascii="Cambria Math" w:hAnsi="Cambria Math"/>
              </w:rPr>
            </m:ctrlPr>
          </m:sSubPr>
          <m:e>
            <m:r>
              <w:rPr>
                <w:rFonts w:ascii="Cambria Math" w:hAnsi="Cambria Math"/>
              </w:rPr>
              <m:t>M</m:t>
            </m:r>
          </m:e>
          <m:sub>
            <m:r>
              <w:rPr>
                <w:rFonts w:ascii="Cambria Math" w:hAnsi="Cambria Math"/>
              </w:rPr>
              <m:t>Ed</m:t>
            </m:r>
            <m:r>
              <m:rPr>
                <m:sty m:val="p"/>
              </m:rPr>
              <w:rPr>
                <w:rFonts w:ascii="Cambria Math" w:hAnsi="Cambria Math"/>
              </w:rPr>
              <m:t>,</m:t>
            </m:r>
            <m:r>
              <w:rPr>
                <w:rFonts w:ascii="Cambria Math" w:hAnsi="Cambria Math"/>
              </w:rPr>
              <m:t>E</m:t>
            </m:r>
          </m:sub>
        </m:sSub>
        <m:r>
          <m:rPr>
            <m:sty m:val="p"/>
          </m:rPr>
          <w:rPr>
            <w:rFonts w:ascii="Cambria Math" w:hAnsi="Cambria Math"/>
          </w:rPr>
          <m:t>,</m:t>
        </m:r>
      </m:oMath>
      <w:r w:rsidR="003C3148" w:rsidRPr="003C3148">
        <w:t xml:space="preserve"> </w:t>
      </w:r>
      <m:oMath>
        <m:sSub>
          <m:sSubPr>
            <m:ctrlPr>
              <w:rPr>
                <w:rFonts w:ascii="Cambria Math" w:hAnsi="Cambria Math"/>
              </w:rPr>
            </m:ctrlPr>
          </m:sSubPr>
          <m:e>
            <m:r>
              <w:rPr>
                <w:rFonts w:ascii="Cambria Math" w:hAnsi="Cambria Math"/>
              </w:rPr>
              <m:t>V</m:t>
            </m:r>
          </m:e>
          <m:sub>
            <m:r>
              <w:rPr>
                <w:rFonts w:ascii="Cambria Math" w:hAnsi="Cambria Math"/>
              </w:rPr>
              <m:t>Ed</m:t>
            </m:r>
            <m:r>
              <m:rPr>
                <m:sty m:val="p"/>
              </m:rPr>
              <w:rPr>
                <w:rFonts w:ascii="Cambria Math" w:hAnsi="Cambria Math"/>
              </w:rPr>
              <m:t>,</m:t>
            </m:r>
            <m:r>
              <w:rPr>
                <w:rFonts w:ascii="Cambria Math" w:hAnsi="Cambria Math"/>
              </w:rPr>
              <m:t>E</m:t>
            </m:r>
          </m:sub>
        </m:sSub>
      </m:oMath>
      <w:r w:rsidR="003C3148" w:rsidRPr="003C3148">
        <w:t xml:space="preserve">  </w:t>
      </w:r>
      <w:r w:rsidR="003C3148" w:rsidRPr="003C3148">
        <w:tab/>
        <w:t>valorile de proiectare ale for</w:t>
      </w:r>
      <w:proofErr w:type="spellStart"/>
      <w:r w:rsidR="00C86317">
        <w:t>ț</w:t>
      </w:r>
      <w:r w:rsidR="003C3148" w:rsidRPr="003C3148">
        <w:t>ei</w:t>
      </w:r>
      <w:proofErr w:type="spellEnd"/>
      <w:r w:rsidR="003C3148" w:rsidRPr="003C3148">
        <w:t xml:space="preserve"> axiale, momentului încovoietor și for</w:t>
      </w:r>
      <w:r w:rsidR="00C86317">
        <w:t>ț</w:t>
      </w:r>
      <w:r w:rsidR="003C3148" w:rsidRPr="003C3148">
        <w:t>ei tăietoare, din ac</w:t>
      </w:r>
      <w:r w:rsidR="00C86317">
        <w:t>ț</w:t>
      </w:r>
      <w:r w:rsidR="003C3148" w:rsidRPr="003C3148">
        <w:t>iunea seismică de proiectare;</w:t>
      </w:r>
    </w:p>
    <w:p w14:paraId="1A1F4623" w14:textId="6F9C11D6" w:rsidR="003C3148" w:rsidRPr="003C3148" w:rsidRDefault="00000000" w:rsidP="003C3148">
      <w:pPr>
        <w:pStyle w:val="Notatii"/>
      </w:pPr>
      <m:oMath>
        <m:sSub>
          <m:sSubPr>
            <m:ctrlPr>
              <w:rPr>
                <w:rFonts w:ascii="Cambria Math" w:hAnsi="Cambria Math"/>
              </w:rPr>
            </m:ctrlPr>
          </m:sSubPr>
          <m:e>
            <m:r>
              <m:rPr>
                <m:sty m:val="p"/>
              </m:rPr>
              <w:rPr>
                <w:rFonts w:ascii="Cambria Math" w:hAnsi="Cambria Math"/>
              </w:rPr>
              <m:t>Ω</m:t>
            </m:r>
          </m:e>
          <m:sub>
            <m:r>
              <w:rPr>
                <w:rFonts w:ascii="Cambria Math" w:hAnsi="Cambria Math"/>
              </w:rPr>
              <m:t>T</m:t>
            </m:r>
          </m:sub>
        </m:sSub>
      </m:oMath>
      <w:r w:rsidR="003C3148" w:rsidRPr="003C3148">
        <w:tab/>
        <w:t>valoarea suprarezisten</w:t>
      </w:r>
      <w:proofErr w:type="spellStart"/>
      <w:r w:rsidR="00C86317">
        <w:t>ț</w:t>
      </w:r>
      <w:r w:rsidR="003C3148" w:rsidRPr="003C3148">
        <w:t>ei</w:t>
      </w:r>
      <w:proofErr w:type="spellEnd"/>
      <w:r w:rsidR="003C3148" w:rsidRPr="003C3148">
        <w:t xml:space="preserve"> sistemului structural:</w:t>
      </w:r>
    </w:p>
    <w:tbl>
      <w:tblPr>
        <w:tblW w:w="5000" w:type="pct"/>
        <w:tblLook w:val="04A0" w:firstRow="1" w:lastRow="0" w:firstColumn="1" w:lastColumn="0" w:noHBand="0" w:noVBand="1"/>
      </w:tblPr>
      <w:tblGrid>
        <w:gridCol w:w="1044"/>
        <w:gridCol w:w="5642"/>
        <w:gridCol w:w="1672"/>
      </w:tblGrid>
      <w:tr w:rsidR="003C3148" w:rsidRPr="003C3148" w14:paraId="2E58B753" w14:textId="77777777" w:rsidTr="006C320D">
        <w:trPr>
          <w:trHeight w:val="523"/>
        </w:trPr>
        <w:tc>
          <w:tcPr>
            <w:tcW w:w="625" w:type="pct"/>
            <w:vAlign w:val="center"/>
          </w:tcPr>
          <w:p w14:paraId="3CD272EC" w14:textId="77777777" w:rsidR="003C3148" w:rsidRPr="003C3148" w:rsidRDefault="003C3148" w:rsidP="009367A9">
            <w:pPr>
              <w:rPr>
                <w:lang w:eastAsia="zh-TW"/>
              </w:rPr>
            </w:pPr>
          </w:p>
        </w:tc>
        <w:tc>
          <w:tcPr>
            <w:tcW w:w="3375" w:type="pct"/>
            <w:vAlign w:val="center"/>
            <w:hideMark/>
          </w:tcPr>
          <w:p w14:paraId="708FA923" w14:textId="77777777" w:rsidR="003C3148" w:rsidRPr="003C3148" w:rsidRDefault="00000000" w:rsidP="009367A9">
            <w:pPr>
              <w:rPr>
                <w:rFonts w:ascii="Cambria Math" w:hAnsi="Cambria Math"/>
                <w:oMath/>
              </w:rPr>
            </w:pPr>
            <m:oMathPara>
              <m:oMathParaPr>
                <m:jc m:val="left"/>
              </m:oMathParaPr>
              <m:oMath>
                <m:sSub>
                  <m:sSubPr>
                    <m:ctrlPr>
                      <w:rPr>
                        <w:rFonts w:ascii="Cambria Math" w:hAnsi="Cambria Math"/>
                      </w:rPr>
                    </m:ctrlPr>
                  </m:sSubPr>
                  <m:e>
                    <m:r>
                      <m:rPr>
                        <m:sty m:val="p"/>
                      </m:rPr>
                      <w:rPr>
                        <w:rFonts w:ascii="Cambria Math" w:hAnsi="Cambria Math"/>
                      </w:rPr>
                      <m:t>Ω</m:t>
                    </m:r>
                  </m:e>
                  <m:sub>
                    <m: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ω</m:t>
                    </m:r>
                  </m:e>
                  <m:sub>
                    <m:r>
                      <w:rPr>
                        <w:rFonts w:ascii="Cambria Math" w:hAnsi="Cambria Math"/>
                      </w:rPr>
                      <m:t>rm</m:t>
                    </m:r>
                  </m:sub>
                </m:sSub>
                <m:sSub>
                  <m:sSubPr>
                    <m:ctrlPr>
                      <w:rPr>
                        <w:rFonts w:ascii="Cambria Math" w:hAnsi="Cambria Math"/>
                      </w:rPr>
                    </m:ctrlPr>
                  </m:sSubPr>
                  <m:e>
                    <m:r>
                      <w:rPr>
                        <w:rFonts w:ascii="Cambria Math" w:hAnsi="Cambria Math"/>
                      </w:rPr>
                      <m:t>ω</m:t>
                    </m:r>
                  </m:e>
                  <m:sub>
                    <m:r>
                      <w:rPr>
                        <w:rFonts w:ascii="Cambria Math" w:hAnsi="Cambria Math"/>
                      </w:rPr>
                      <m:t>sh</m:t>
                    </m:r>
                  </m:sub>
                </m:sSub>
                <m:sSub>
                  <m:sSubPr>
                    <m:ctrlPr>
                      <w:rPr>
                        <w:rFonts w:ascii="Cambria Math" w:hAnsi="Cambria Math"/>
                      </w:rPr>
                    </m:ctrlPr>
                  </m:sSubPr>
                  <m:e>
                    <m:sSub>
                      <m:sSubPr>
                        <m:ctrlPr>
                          <w:rPr>
                            <w:rFonts w:ascii="Cambria Math" w:hAnsi="Cambria Math"/>
                          </w:rPr>
                        </m:ctrlPr>
                      </m:sSubPr>
                      <m:e>
                        <m:r>
                          <w:rPr>
                            <w:rFonts w:ascii="Cambria Math" w:hAnsi="Cambria Math"/>
                          </w:rPr>
                          <m:t>γ</m:t>
                        </m:r>
                      </m:e>
                      <m:sub>
                        <m:r>
                          <w:rPr>
                            <w:rFonts w:ascii="Cambria Math" w:hAnsi="Cambria Math"/>
                          </w:rPr>
                          <m:t>CT</m:t>
                        </m:r>
                      </m:sub>
                    </m:sSub>
                    <m:r>
                      <m:rPr>
                        <m:sty m:val="p"/>
                      </m:rPr>
                      <w:rPr>
                        <w:rFonts w:ascii="Cambria Math" w:hAnsi="Cambria Math"/>
                      </w:rPr>
                      <m:t>Ω</m:t>
                    </m:r>
                  </m:e>
                  <m:sub>
                    <m:r>
                      <w:rPr>
                        <w:rFonts w:ascii="Cambria Math" w:hAnsi="Cambria Math"/>
                      </w:rPr>
                      <m:t>d</m:t>
                    </m:r>
                  </m:sub>
                </m:sSub>
              </m:oMath>
            </m:oMathPara>
          </w:p>
        </w:tc>
        <w:tc>
          <w:tcPr>
            <w:tcW w:w="1000" w:type="pct"/>
            <w:vAlign w:val="center"/>
          </w:tcPr>
          <w:p w14:paraId="5258A903" w14:textId="77777777" w:rsidR="003C3148" w:rsidRPr="003C3148" w:rsidRDefault="003C3148" w:rsidP="00DB3A3B">
            <w:pPr>
              <w:pStyle w:val="Ecuatia"/>
            </w:pPr>
          </w:p>
        </w:tc>
      </w:tr>
    </w:tbl>
    <w:p w14:paraId="0EEAB450" w14:textId="5C9958EF" w:rsidR="006C320D" w:rsidRPr="006C320D" w:rsidRDefault="00000000" w:rsidP="006C320D">
      <w:pPr>
        <w:pStyle w:val="Notatii"/>
      </w:pPr>
      <m:oMath>
        <m:sSub>
          <m:sSubPr>
            <m:ctrlPr>
              <w:rPr>
                <w:rFonts w:ascii="Cambria Math" w:hAnsi="Cambria Math"/>
              </w:rPr>
            </m:ctrlPr>
          </m:sSubPr>
          <m:e>
            <m:r>
              <w:rPr>
                <w:rFonts w:ascii="Cambria Math" w:hAnsi="Cambria Math"/>
              </w:rPr>
              <m:t>ω</m:t>
            </m:r>
          </m:e>
          <m:sub>
            <m:r>
              <w:rPr>
                <w:rFonts w:ascii="Cambria Math" w:hAnsi="Cambria Math"/>
              </w:rPr>
              <m:t>rm</m:t>
            </m:r>
          </m:sub>
        </m:sSub>
      </m:oMath>
      <w:r w:rsidR="006C320D" w:rsidRPr="006C320D">
        <w:t xml:space="preserve"> </w:t>
      </w:r>
      <w:r w:rsidR="006C320D" w:rsidRPr="006C320D">
        <w:tab/>
        <w:t>factorul de suprarezistență care ține seama de variația limitei de curgere a oțelului, conform</w:t>
      </w:r>
      <w:r w:rsidR="00B82AAD">
        <w:t xml:space="preserve"> prevederilor din</w:t>
      </w:r>
      <w:r w:rsidR="00B82AAD">
        <w:rPr>
          <w:rStyle w:val="Mylink"/>
        </w:rPr>
        <w:t xml:space="preserve"> </w:t>
      </w:r>
      <w:r w:rsidR="00B82AAD">
        <w:rPr>
          <w:rStyle w:val="Mylink"/>
        </w:rPr>
        <w:fldChar w:fldCharType="begin"/>
      </w:r>
      <w:r w:rsidR="00B82AAD">
        <w:rPr>
          <w:rStyle w:val="Mylink"/>
        </w:rPr>
        <w:instrText xml:space="preserve"> REF _Ref155345767 \r \h </w:instrText>
      </w:r>
      <w:r w:rsidR="00B82AAD">
        <w:rPr>
          <w:rStyle w:val="Mylink"/>
        </w:rPr>
      </w:r>
      <w:r w:rsidR="00B82AAD">
        <w:rPr>
          <w:rStyle w:val="Mylink"/>
        </w:rPr>
        <w:fldChar w:fldCharType="separate"/>
      </w:r>
      <w:r w:rsidR="009464BD">
        <w:rPr>
          <w:rStyle w:val="Mylink"/>
        </w:rPr>
        <w:t>Tabelul 6.2</w:t>
      </w:r>
      <w:r w:rsidR="00B82AAD">
        <w:rPr>
          <w:rStyle w:val="Mylink"/>
        </w:rPr>
        <w:fldChar w:fldCharType="end"/>
      </w:r>
      <w:r w:rsidR="006C320D" w:rsidRPr="006C320D">
        <w:t>;</w:t>
      </w:r>
    </w:p>
    <w:p w14:paraId="0290BE37" w14:textId="479F033B" w:rsidR="006C320D" w:rsidRPr="006C320D" w:rsidRDefault="00000000" w:rsidP="006C320D">
      <w:pPr>
        <w:pStyle w:val="Notatii"/>
      </w:pPr>
      <m:oMath>
        <m:sSub>
          <m:sSubPr>
            <m:ctrlPr>
              <w:rPr>
                <w:rFonts w:ascii="Cambria Math" w:hAnsi="Cambria Math"/>
              </w:rPr>
            </m:ctrlPr>
          </m:sSubPr>
          <m:e>
            <m:r>
              <w:rPr>
                <w:rFonts w:ascii="Cambria Math" w:hAnsi="Cambria Math"/>
              </w:rPr>
              <m:t>ω</m:t>
            </m:r>
          </m:e>
          <m:sub>
            <m:r>
              <w:rPr>
                <w:rFonts w:ascii="Cambria Math" w:hAnsi="Cambria Math"/>
              </w:rPr>
              <m:t>sh</m:t>
            </m:r>
          </m:sub>
        </m:sSub>
      </m:oMath>
      <w:r w:rsidR="006C320D" w:rsidRPr="006C320D">
        <w:tab/>
        <w:t xml:space="preserve">factorul de suprarezistență care ține seama de efectul de consolidare a oțelului, a cărui valoare se stabilește conform </w:t>
      </w:r>
      <w:r w:rsidR="004C049B">
        <w:t xml:space="preserve">prevederilor din </w:t>
      </w:r>
      <w:r w:rsidR="004C049B" w:rsidRPr="004C049B">
        <w:rPr>
          <w:rStyle w:val="Mylink"/>
        </w:rPr>
        <w:fldChar w:fldCharType="begin"/>
      </w:r>
      <w:r w:rsidR="004C049B" w:rsidRPr="004C049B">
        <w:rPr>
          <w:rStyle w:val="Mylink"/>
        </w:rPr>
        <w:instrText xml:space="preserve"> REF _Ref154151572 \r \h  \* MERGEFORMAT </w:instrText>
      </w:r>
      <w:r w:rsidR="004C049B" w:rsidRPr="004C049B">
        <w:rPr>
          <w:rStyle w:val="Mylink"/>
        </w:rPr>
      </w:r>
      <w:r w:rsidR="004C049B" w:rsidRPr="004C049B">
        <w:rPr>
          <w:rStyle w:val="Mylink"/>
        </w:rPr>
        <w:fldChar w:fldCharType="separate"/>
      </w:r>
      <w:r w:rsidR="009464BD">
        <w:rPr>
          <w:rStyle w:val="Mylink"/>
        </w:rPr>
        <w:t>Tabelul 6.4</w:t>
      </w:r>
      <w:r w:rsidR="004C049B" w:rsidRPr="004C049B">
        <w:rPr>
          <w:rStyle w:val="Mylink"/>
        </w:rPr>
        <w:fldChar w:fldCharType="end"/>
      </w:r>
      <w:r w:rsidR="004C049B">
        <w:t>;</w:t>
      </w:r>
    </w:p>
    <w:p w14:paraId="5CF8846A" w14:textId="5B3A600A" w:rsidR="006C320D" w:rsidRPr="006C320D" w:rsidRDefault="00000000" w:rsidP="006C320D">
      <w:pPr>
        <w:pStyle w:val="Notatii"/>
      </w:pPr>
      <m:oMath>
        <m:sSub>
          <m:sSubPr>
            <m:ctrlPr>
              <w:rPr>
                <w:rFonts w:ascii="Cambria Math" w:hAnsi="Cambria Math"/>
              </w:rPr>
            </m:ctrlPr>
          </m:sSubPr>
          <m:e>
            <m:r>
              <w:rPr>
                <w:rFonts w:ascii="Cambria Math" w:hAnsi="Cambria Math"/>
              </w:rPr>
              <m:t>γ</m:t>
            </m:r>
          </m:e>
          <m:sub>
            <m:r>
              <w:rPr>
                <w:rFonts w:ascii="Cambria Math" w:hAnsi="Cambria Math"/>
              </w:rPr>
              <m:t>CT</m:t>
            </m:r>
          </m:sub>
        </m:sSub>
        <m:r>
          <m:rPr>
            <m:sty m:val="p"/>
          </m:rPr>
          <w:rPr>
            <w:rFonts w:ascii="Cambria Math" w:hAnsi="Cambria Math"/>
          </w:rPr>
          <m:t xml:space="preserve"> </m:t>
        </m:r>
      </m:oMath>
      <w:r w:rsidR="006C320D" w:rsidRPr="006C320D">
        <w:t xml:space="preserve"> </w:t>
      </w:r>
      <w:r w:rsidR="006C320D" w:rsidRPr="006C320D">
        <w:tab/>
        <w:t>factorul de corecție pentru rezistența la compresiune;</w:t>
      </w:r>
    </w:p>
    <w:p w14:paraId="0850E693" w14:textId="0AEA6384" w:rsidR="003C3148" w:rsidRPr="003C3148" w:rsidRDefault="00000000" w:rsidP="003C3148">
      <w:pPr>
        <w:pStyle w:val="Notatii"/>
      </w:pPr>
      <m:oMath>
        <m:sSub>
          <m:sSubPr>
            <m:ctrlPr>
              <w:rPr>
                <w:rFonts w:ascii="Cambria Math" w:hAnsi="Cambria Math"/>
                <w:i/>
              </w:rPr>
            </m:ctrlPr>
          </m:sSubPr>
          <m:e>
            <m:r>
              <w:rPr>
                <w:rFonts w:ascii="Cambria Math" w:hAnsi="Cambria Math"/>
              </w:rPr>
              <m:t>Ω</m:t>
            </m:r>
          </m:e>
          <m:sub>
            <m:r>
              <w:rPr>
                <w:rFonts w:ascii="Cambria Math" w:hAnsi="Cambria Math"/>
              </w:rPr>
              <m:t>d</m:t>
            </m:r>
          </m:sub>
        </m:sSub>
        <m:r>
          <w:rPr>
            <w:rFonts w:ascii="Cambria Math" w:hAnsi="Cambria Math"/>
          </w:rPr>
          <m:t xml:space="preserve"> </m:t>
        </m:r>
      </m:oMath>
      <w:r w:rsidR="003C3148" w:rsidRPr="003C3148">
        <w:tab/>
        <w:t xml:space="preserve">valoarea minimă a raportului </w:t>
      </w:r>
      <m:oMath>
        <m:sSub>
          <m:sSubPr>
            <m:ctrlPr>
              <w:rPr>
                <w:rFonts w:ascii="Cambria Math" w:hAnsi="Cambria Math"/>
                <w:i/>
              </w:rPr>
            </m:ctrlPr>
          </m:sSubPr>
          <m:e>
            <m:r>
              <m:rPr>
                <m:sty m:val="p"/>
              </m:rPr>
              <w:rPr>
                <w:rFonts w:ascii="Cambria Math" w:hAnsi="Cambria Math"/>
              </w:rPr>
              <m:t>Ω</m:t>
            </m:r>
          </m:e>
          <m:sub>
            <m:r>
              <w:rPr>
                <w:rFonts w:ascii="Cambria Math" w:hAnsi="Cambria Math"/>
              </w:rPr>
              <m:t>d,i</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Rd,i</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N</m:t>
            </m:r>
          </m:e>
          <m:sub>
            <m:r>
              <w:rPr>
                <w:rFonts w:ascii="Cambria Math" w:hAnsi="Cambria Math"/>
              </w:rPr>
              <m:t>Ed,i</m:t>
            </m:r>
          </m:sub>
        </m:sSub>
      </m:oMath>
      <w:r w:rsidR="003C3148" w:rsidRPr="003C3148">
        <w:t xml:space="preserve"> calculată pentru contravântuirile cadrului, pentru fiecare direc</w:t>
      </w:r>
      <w:r w:rsidR="00C86317">
        <w:t>ț</w:t>
      </w:r>
      <w:r w:rsidR="003C3148" w:rsidRPr="003C3148">
        <w:t>ie a structurii;</w:t>
      </w:r>
    </w:p>
    <w:p w14:paraId="22AA479B" w14:textId="1A3849AE" w:rsidR="003C3148" w:rsidRPr="003C3148" w:rsidRDefault="003C3148" w:rsidP="003C3148">
      <w:pPr>
        <w:pStyle w:val="Notatii"/>
      </w:pPr>
      <w:proofErr w:type="spellStart"/>
      <w:r w:rsidRPr="003C3148">
        <w:rPr>
          <w:i/>
        </w:rPr>
        <w:t>N</w:t>
      </w:r>
      <w:r w:rsidRPr="003C3148">
        <w:rPr>
          <w:i/>
          <w:vertAlign w:val="subscript"/>
        </w:rPr>
        <w:t>Rd,i</w:t>
      </w:r>
      <w:proofErr w:type="spellEnd"/>
      <w:r w:rsidRPr="003C3148">
        <w:rPr>
          <w:i/>
          <w:vertAlign w:val="subscript"/>
        </w:rPr>
        <w:tab/>
      </w:r>
      <w:r w:rsidRPr="003C3148">
        <w:t>valoarea de proiectare a capacită</w:t>
      </w:r>
      <w:r w:rsidR="00C86317">
        <w:t>ț</w:t>
      </w:r>
      <w:r w:rsidRPr="003C3148">
        <w:t>ii de rezisten</w:t>
      </w:r>
      <w:r w:rsidR="00C86317">
        <w:t>ț</w:t>
      </w:r>
      <w:r w:rsidRPr="003C3148">
        <w:t xml:space="preserve">ă plastică la efort axial la întindere a miezului contravântuirii cu flambaj împiedicat  </w:t>
      </w:r>
      <w:r w:rsidRPr="003C3148">
        <w:rPr>
          <w:i/>
        </w:rPr>
        <w:t>"</w:t>
      </w:r>
      <w:r w:rsidRPr="003C3148">
        <w:rPr>
          <w:i/>
          <w:iCs/>
        </w:rPr>
        <w:t>i</w:t>
      </w:r>
      <w:r w:rsidRPr="003C3148">
        <w:rPr>
          <w:i/>
        </w:rPr>
        <w:t>"</w:t>
      </w:r>
      <w:r w:rsidRPr="003C3148">
        <w:t>;</w:t>
      </w:r>
    </w:p>
    <w:p w14:paraId="7989D39B" w14:textId="68CB371B" w:rsidR="003C3148" w:rsidRPr="003C3148" w:rsidRDefault="003C3148" w:rsidP="003C3148">
      <w:pPr>
        <w:pStyle w:val="Notatii"/>
      </w:pPr>
      <w:proofErr w:type="spellStart"/>
      <w:r w:rsidRPr="003C3148">
        <w:rPr>
          <w:i/>
        </w:rPr>
        <w:t>N</w:t>
      </w:r>
      <w:r w:rsidRPr="003C3148">
        <w:rPr>
          <w:i/>
          <w:vertAlign w:val="subscript"/>
        </w:rPr>
        <w:t>Ed,i</w:t>
      </w:r>
      <w:proofErr w:type="spellEnd"/>
      <w:r w:rsidRPr="003C3148">
        <w:rPr>
          <w:vertAlign w:val="subscript"/>
        </w:rPr>
        <w:tab/>
      </w:r>
      <w:r w:rsidRPr="003C3148">
        <w:t>valoarea de proiectare a for</w:t>
      </w:r>
      <w:r w:rsidR="00C86317">
        <w:t>ț</w:t>
      </w:r>
      <w:r w:rsidRPr="003C3148">
        <w:t>ei axiale care se dezvoltă în contravântuirea cu flambaj împiedicat „i”, în gruparea de încărcări care include ac</w:t>
      </w:r>
      <w:r w:rsidR="00C86317">
        <w:t>ț</w:t>
      </w:r>
      <w:r w:rsidRPr="003C3148">
        <w:t>iunea seismică.</w:t>
      </w:r>
    </w:p>
    <w:p w14:paraId="3787DA65" w14:textId="093DA360" w:rsidR="003C3148" w:rsidRPr="003C3148" w:rsidRDefault="003C3148" w:rsidP="003C3148">
      <w:pPr>
        <w:pStyle w:val="Paragraf"/>
      </w:pPr>
      <w:r w:rsidRPr="003C3148">
        <w:t xml:space="preserve">Valoarea </w:t>
      </w:r>
      <w:proofErr w:type="spellStart"/>
      <w:r w:rsidRPr="003C3148">
        <w:t>suprarezisten</w:t>
      </w:r>
      <w:r w:rsidR="00C86317">
        <w:t>ț</w:t>
      </w:r>
      <w:r w:rsidRPr="003C3148">
        <w:t>ei</w:t>
      </w:r>
      <w:proofErr w:type="spellEnd"/>
      <w:r w:rsidRPr="003C3148">
        <w:t xml:space="preserve"> </w:t>
      </w:r>
      <m:oMath>
        <m:sSub>
          <m:sSubPr>
            <m:ctrlPr>
              <w:rPr>
                <w:rFonts w:ascii="Cambria Math" w:hAnsi="Cambria Math"/>
                <w:i/>
              </w:rPr>
            </m:ctrlPr>
          </m:sSubPr>
          <m:e>
            <m:r>
              <m:rPr>
                <m:sty m:val="p"/>
              </m:rPr>
              <w:rPr>
                <w:rFonts w:ascii="Cambria Math" w:hAnsi="Cambria Math"/>
              </w:rPr>
              <m:t>Ω</m:t>
            </m:r>
          </m:e>
          <m:sub>
            <m:r>
              <w:rPr>
                <w:rFonts w:ascii="Cambria Math" w:hAnsi="Cambria Math"/>
              </w:rPr>
              <m:t>T</m:t>
            </m:r>
          </m:sub>
        </m:sSub>
      </m:oMath>
      <w:r w:rsidRPr="003C3148">
        <w:t xml:space="preserve"> se limitează superior astfel încât să fie îndeplinită condi</w:t>
      </w:r>
      <w:proofErr w:type="spellStart"/>
      <w:r w:rsidR="00C86317">
        <w:t>ț</w:t>
      </w:r>
      <w:r w:rsidRPr="003C3148">
        <w:t>ia</w:t>
      </w:r>
      <w:proofErr w:type="spellEnd"/>
      <w:r w:rsidRPr="003C3148">
        <w:t xml:space="preserve"> </w:t>
      </w:r>
      <m:oMath>
        <m:sSub>
          <m:sSubPr>
            <m:ctrlPr>
              <w:rPr>
                <w:rFonts w:ascii="Cambria Math" w:hAnsi="Cambria Math"/>
                <w:i/>
              </w:rPr>
            </m:ctrlPr>
          </m:sSubPr>
          <m:e>
            <m:r>
              <m:rPr>
                <m:sty m:val="p"/>
              </m:rPr>
              <w:rPr>
                <w:rFonts w:ascii="Cambria Math" w:hAnsi="Cambria Math"/>
              </w:rPr>
              <m:t>Ω</m:t>
            </m:r>
          </m:e>
          <m:sub>
            <m:r>
              <w:rPr>
                <w:rFonts w:ascii="Cambria Math" w:hAnsi="Cambria Math"/>
              </w:rPr>
              <m:t>T</m:t>
            </m:r>
          </m:sub>
        </m:sSub>
        <m:r>
          <w:rPr>
            <w:rFonts w:ascii="Cambria Math" w:hAnsi="Cambria Math"/>
          </w:rPr>
          <m:t>≤q</m:t>
        </m:r>
      </m:oMath>
      <w:r w:rsidRPr="003C3148">
        <w:t xml:space="preserve">, unde </w:t>
      </w:r>
      <w:r w:rsidRPr="003C3148">
        <w:rPr>
          <w:i/>
          <w:iCs/>
        </w:rPr>
        <w:t>q</w:t>
      </w:r>
      <w:r w:rsidRPr="003C3148">
        <w:t xml:space="preserve"> este factorul de comportare al structurii. În cazul unui calcul simplificat se pot adopta valorile </w:t>
      </w:r>
      <w:proofErr w:type="spellStart"/>
      <w:r w:rsidRPr="003C3148">
        <w:t>suprarezisten</w:t>
      </w:r>
      <w:r w:rsidR="00C86317">
        <w:t>ț</w:t>
      </w:r>
      <w:r w:rsidRPr="003C3148">
        <w:t>ei</w:t>
      </w:r>
      <w:proofErr w:type="spellEnd"/>
      <w:r w:rsidRPr="003C3148">
        <w:t xml:space="preserve"> </w:t>
      </w:r>
      <m:oMath>
        <m:sSub>
          <m:sSubPr>
            <m:ctrlPr>
              <w:rPr>
                <w:rFonts w:ascii="Cambria Math" w:hAnsi="Cambria Math"/>
                <w:i/>
              </w:rPr>
            </m:ctrlPr>
          </m:sSubPr>
          <m:e>
            <m:r>
              <m:rPr>
                <m:sty m:val="p"/>
              </m:rPr>
              <w:rPr>
                <w:rFonts w:ascii="Cambria Math" w:hAnsi="Cambria Math"/>
              </w:rPr>
              <m:t>Ω</m:t>
            </m:r>
          </m:e>
          <m:sub>
            <m:r>
              <w:rPr>
                <w:rFonts w:ascii="Cambria Math" w:hAnsi="Cambria Math"/>
              </w:rPr>
              <m:t>T</m:t>
            </m:r>
          </m:sub>
        </m:sSub>
      </m:oMath>
      <w:r w:rsidRPr="003C3148">
        <w:t xml:space="preserve">  din </w:t>
      </w:r>
      <w:r w:rsidRPr="009D6161">
        <w:rPr>
          <w:rStyle w:val="Mylink"/>
          <w:highlight w:val="yellow"/>
        </w:rPr>
        <w:fldChar w:fldCharType="begin"/>
      </w:r>
      <w:r w:rsidR="009D6161" w:rsidRPr="009D6161">
        <w:rPr>
          <w:rStyle w:val="Mylink"/>
        </w:rPr>
        <w:instrText>REF _Ref155350191 \r \* CHARFORMAT \h</w:instrText>
      </w:r>
      <w:r w:rsidRPr="009D6161">
        <w:rPr>
          <w:rStyle w:val="Mylink"/>
          <w:highlight w:val="yellow"/>
        </w:rPr>
      </w:r>
      <w:r w:rsidRPr="009D6161">
        <w:rPr>
          <w:rStyle w:val="Mylink"/>
          <w:highlight w:val="yellow"/>
        </w:rPr>
        <w:fldChar w:fldCharType="separate"/>
      </w:r>
      <w:r w:rsidR="009464BD">
        <w:rPr>
          <w:rStyle w:val="Mylink"/>
        </w:rPr>
        <w:t>Tabelul 6.5</w:t>
      </w:r>
      <w:r w:rsidRPr="009D6161">
        <w:rPr>
          <w:rStyle w:val="Mylink"/>
          <w:highlight w:val="yellow"/>
        </w:rPr>
        <w:fldChar w:fldCharType="end"/>
      </w:r>
      <w:r w:rsidRPr="003C3148">
        <w:t xml:space="preserve">. </w:t>
      </w:r>
    </w:p>
    <w:p w14:paraId="71D21C8C" w14:textId="29F01626" w:rsidR="003C3148" w:rsidRPr="003C3148" w:rsidRDefault="003C3148" w:rsidP="003C3148">
      <w:pPr>
        <w:pStyle w:val="Paragraf"/>
      </w:pPr>
      <w:r w:rsidRPr="003C3148">
        <w:t>Diferen</w:t>
      </w:r>
      <w:r w:rsidR="00C86317">
        <w:t>ț</w:t>
      </w:r>
      <w:r w:rsidRPr="003C3148">
        <w:t xml:space="preserve">a dintre valorile maxime și minime ale raportului </w:t>
      </w:r>
      <m:oMath>
        <m:sSub>
          <m:sSubPr>
            <m:ctrlPr>
              <w:rPr>
                <w:rFonts w:ascii="Cambria Math" w:hAnsi="Cambria Math"/>
                <w:i/>
              </w:rPr>
            </m:ctrlPr>
          </m:sSubPr>
          <m:e>
            <m:r>
              <m:rPr>
                <m:sty m:val="p"/>
              </m:rPr>
              <w:rPr>
                <w:rFonts w:ascii="Cambria Math" w:hAnsi="Cambria Math"/>
              </w:rPr>
              <m:t>Ω</m:t>
            </m:r>
          </m:e>
          <m:sub>
            <m:r>
              <w:rPr>
                <w:rFonts w:ascii="Cambria Math" w:hAnsi="Cambria Math"/>
              </w:rPr>
              <m:t>d,i</m:t>
            </m:r>
          </m:sub>
        </m:sSub>
      </m:oMath>
      <w:r w:rsidRPr="003C3148">
        <w:t xml:space="preserve"> (pe fiecare direc</w:t>
      </w:r>
      <w:r w:rsidR="00C86317">
        <w:t>ț</w:t>
      </w:r>
      <w:r w:rsidRPr="003C3148">
        <w:t>ie a structurii) trebuie să fie mai mică de 25%. În cazul în care nu se poate asigura o varia</w:t>
      </w:r>
      <w:r w:rsidR="00C86317">
        <w:t>ț</w:t>
      </w:r>
      <w:r w:rsidRPr="003C3148">
        <w:t xml:space="preserve">ie sub 25% a raportului </w:t>
      </w:r>
      <m:oMath>
        <m:sSubSup>
          <m:sSubSupPr>
            <m:ctrlPr>
              <w:rPr>
                <w:rFonts w:ascii="Cambria Math" w:hAnsi="Cambria Math"/>
                <w:i/>
              </w:rPr>
            </m:ctrlPr>
          </m:sSubSupPr>
          <m:e>
            <m:r>
              <w:rPr>
                <w:rFonts w:ascii="Cambria Math"/>
              </w:rPr>
              <m:t>Ω</m:t>
            </m:r>
          </m:e>
          <m:sub>
            <m:r>
              <w:rPr>
                <w:rFonts w:ascii="Cambria Math"/>
              </w:rPr>
              <m:t>i</m:t>
            </m:r>
          </m:sub>
          <m:sup>
            <m:r>
              <w:rPr>
                <w:rFonts w:ascii="Cambria Math"/>
              </w:rPr>
              <m:t>N</m:t>
            </m:r>
          </m:sup>
        </m:sSubSup>
      </m:oMath>
      <w:r w:rsidRPr="003C3148">
        <w:t xml:space="preserve">, mecanismul plastic al structurii trebuie verificat printr-un calcul static neliniar sau dinamic neliniar. </w:t>
      </w:r>
    </w:p>
    <w:p w14:paraId="249E081E" w14:textId="4BB55D4A" w:rsidR="003C3148" w:rsidRPr="003C3148" w:rsidRDefault="003C3148" w:rsidP="003C3148">
      <w:pPr>
        <w:pStyle w:val="Nota"/>
      </w:pPr>
      <w:r w:rsidRPr="003C3148">
        <w:t xml:space="preserve">Notă </w:t>
      </w:r>
      <w:r w:rsidR="0034230D">
        <w:t>V</w:t>
      </w:r>
      <w:r w:rsidRPr="003C3148">
        <w:t xml:space="preserve">alorile eforturilor </w:t>
      </w:r>
      <w:proofErr w:type="spellStart"/>
      <w:r w:rsidRPr="003C3148">
        <w:rPr>
          <w:i/>
        </w:rPr>
        <w:t>N</w:t>
      </w:r>
      <w:r w:rsidRPr="003C3148">
        <w:rPr>
          <w:i/>
          <w:vertAlign w:val="subscript"/>
        </w:rPr>
        <w:t>Ed</w:t>
      </w:r>
      <w:proofErr w:type="spellEnd"/>
      <w:r w:rsidRPr="003C3148">
        <w:t xml:space="preserve">, </w:t>
      </w:r>
      <w:proofErr w:type="spellStart"/>
      <w:r w:rsidRPr="003C3148">
        <w:rPr>
          <w:i/>
        </w:rPr>
        <w:t>M</w:t>
      </w:r>
      <w:r w:rsidRPr="003C3148">
        <w:rPr>
          <w:i/>
          <w:vertAlign w:val="subscript"/>
        </w:rPr>
        <w:t>Ed</w:t>
      </w:r>
      <w:proofErr w:type="spellEnd"/>
      <w:r w:rsidRPr="003C3148">
        <w:t xml:space="preserve"> și </w:t>
      </w:r>
      <w:proofErr w:type="spellStart"/>
      <w:r w:rsidRPr="003C3148">
        <w:rPr>
          <w:i/>
        </w:rPr>
        <w:t>V</w:t>
      </w:r>
      <w:r w:rsidRPr="003C3148">
        <w:rPr>
          <w:i/>
          <w:vertAlign w:val="subscript"/>
        </w:rPr>
        <w:t>Ed</w:t>
      </w:r>
      <w:proofErr w:type="spellEnd"/>
      <w:r w:rsidRPr="003C3148">
        <w:t xml:space="preserve"> se </w:t>
      </w:r>
      <w:r w:rsidR="0034230D">
        <w:t xml:space="preserve">pot </w:t>
      </w:r>
      <w:r w:rsidRPr="003C3148">
        <w:t>ob</w:t>
      </w:r>
      <w:r w:rsidR="00C86317">
        <w:t>ț</w:t>
      </w:r>
      <w:r w:rsidRPr="003C3148">
        <w:t>in</w:t>
      </w:r>
      <w:r w:rsidR="0034230D">
        <w:t>e</w:t>
      </w:r>
      <w:r w:rsidRPr="003C3148">
        <w:t xml:space="preserve"> din </w:t>
      </w:r>
      <w:r w:rsidR="0034230D" w:rsidRPr="003C3148">
        <w:t>grupăr</w:t>
      </w:r>
      <w:r w:rsidR="0034230D">
        <w:t>ile</w:t>
      </w:r>
      <w:r w:rsidRPr="003C3148">
        <w:t xml:space="preserve"> seismic</w:t>
      </w:r>
      <w:r w:rsidR="0034230D">
        <w:t>e</w:t>
      </w:r>
      <w:r w:rsidRPr="003C3148">
        <w:t>, unde ac</w:t>
      </w:r>
      <w:r w:rsidR="00C86317">
        <w:t>ț</w:t>
      </w:r>
      <w:r w:rsidRPr="003C3148">
        <w:t xml:space="preserve">iunea seismică se multiplică cu </w:t>
      </w:r>
      <m:oMath>
        <m:sSub>
          <m:sSubPr>
            <m:ctrlPr>
              <w:rPr>
                <w:rFonts w:ascii="Cambria Math" w:hAnsi="Cambria Math"/>
                <w:i/>
              </w:rPr>
            </m:ctrlPr>
          </m:sSubPr>
          <m:e>
            <m:r>
              <w:rPr>
                <w:rFonts w:ascii="Cambria Math"/>
              </w:rPr>
              <m:t>Ω</m:t>
            </m:r>
          </m:e>
          <m:sub>
            <m:r>
              <w:rPr>
                <w:rFonts w:ascii="Cambria Math"/>
              </w:rPr>
              <m:t>T</m:t>
            </m:r>
          </m:sub>
        </m:sSub>
      </m:oMath>
      <w:r w:rsidRPr="003C3148">
        <w:t xml:space="preserve">. </w:t>
      </w:r>
    </w:p>
    <w:p w14:paraId="5DAA380B" w14:textId="3BEEADD9" w:rsidR="003C3148" w:rsidRPr="003C3148" w:rsidRDefault="003C3148" w:rsidP="003C3148">
      <w:pPr>
        <w:pStyle w:val="Paragraf"/>
      </w:pPr>
      <w:r w:rsidRPr="003C3148">
        <w:lastRenderedPageBreak/>
        <w:t>Se vor aplica măsuri constructive care să asigure împotriva apari</w:t>
      </w:r>
      <w:r w:rsidR="00C86317">
        <w:t>ț</w:t>
      </w:r>
      <w:r w:rsidRPr="003C3148">
        <w:t>iei deforma</w:t>
      </w:r>
      <w:r w:rsidR="00C86317">
        <w:t>ț</w:t>
      </w:r>
      <w:r w:rsidRPr="003C3148">
        <w:t>iilor plastice în stâlpi (de ex. sec</w:t>
      </w:r>
      <w:r w:rsidR="00C86317">
        <w:t>ț</w:t>
      </w:r>
      <w:r w:rsidRPr="003C3148">
        <w:t>iuni reduse la capetele riglelor în cazul prinderilor rigide dintre rigle și stâlpi).</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6634F355" w14:textId="77777777" w:rsidR="003C3148" w:rsidRPr="003C3148" w:rsidRDefault="003C3148" w:rsidP="00DB3A3B">
      <w:pPr>
        <w:pStyle w:val="Titlu111"/>
      </w:pPr>
      <w:bookmarkStart w:id="1313" w:name="_Toc320620720"/>
      <w:bookmarkStart w:id="1314" w:name="_Toc320620052"/>
      <w:bookmarkStart w:id="1315" w:name="_Toc318448681"/>
      <w:bookmarkStart w:id="1316" w:name="_Toc318448508"/>
      <w:bookmarkStart w:id="1317" w:name="_Toc318364554"/>
      <w:bookmarkStart w:id="1318" w:name="_Toc318364354"/>
      <w:bookmarkStart w:id="1319" w:name="_Toc361226942"/>
      <w:bookmarkStart w:id="1320" w:name="_Toc156230399"/>
      <w:bookmarkStart w:id="1321" w:name="_Toc184491249"/>
      <w:r w:rsidRPr="003C3148">
        <w:t>Îmbinările contravântuirilor</w:t>
      </w:r>
      <w:bookmarkEnd w:id="1313"/>
      <w:bookmarkEnd w:id="1314"/>
      <w:bookmarkEnd w:id="1315"/>
      <w:bookmarkEnd w:id="1316"/>
      <w:bookmarkEnd w:id="1317"/>
      <w:bookmarkEnd w:id="1318"/>
      <w:bookmarkEnd w:id="1319"/>
      <w:bookmarkEnd w:id="1320"/>
      <w:bookmarkEnd w:id="1321"/>
    </w:p>
    <w:p w14:paraId="1867EEF4" w14:textId="1AEF83C9" w:rsidR="003C3148" w:rsidRPr="003C3148" w:rsidRDefault="003C3148" w:rsidP="003C3148">
      <w:pPr>
        <w:pStyle w:val="Paragraf"/>
      </w:pPr>
      <w:r w:rsidRPr="003C3148">
        <w:t>Îmbinările contravântuirilor trebuie să fie dimensionate astfel încât să nu se plasticizeze la o for</w:t>
      </w:r>
      <w:r w:rsidR="00C86317">
        <w:t>ț</w:t>
      </w:r>
      <w:r w:rsidRPr="003C3148">
        <w:t>ă corespunzătoare curgerii miezului din o</w:t>
      </w:r>
      <w:r w:rsidR="00C86317">
        <w:t>ț</w:t>
      </w:r>
      <w:r w:rsidRPr="003C3148">
        <w:t>el.</w:t>
      </w:r>
    </w:p>
    <w:p w14:paraId="6646CFC5" w14:textId="10422966" w:rsidR="003C3148" w:rsidRPr="003C3148" w:rsidRDefault="003C3148" w:rsidP="003C3148">
      <w:pPr>
        <w:pStyle w:val="Paragraf"/>
      </w:pPr>
      <w:r w:rsidRPr="003C3148">
        <w:t>Sistemul de prindere al barelor de contravântuire cu flambaj împiedicat se verifică la eforturile date de rela</w:t>
      </w:r>
      <w:r w:rsidR="00C86317">
        <w:t>ț</w:t>
      </w:r>
      <w:r w:rsidRPr="003C3148">
        <w:t>iile:</w:t>
      </w:r>
    </w:p>
    <w:tbl>
      <w:tblPr>
        <w:tblW w:w="5000" w:type="pct"/>
        <w:tblLook w:val="04A0" w:firstRow="1" w:lastRow="0" w:firstColumn="1" w:lastColumn="0" w:noHBand="0" w:noVBand="1"/>
      </w:tblPr>
      <w:tblGrid>
        <w:gridCol w:w="1044"/>
        <w:gridCol w:w="5642"/>
        <w:gridCol w:w="1672"/>
      </w:tblGrid>
      <w:tr w:rsidR="003C3148" w:rsidRPr="003C3148" w14:paraId="334774D5" w14:textId="77777777" w:rsidTr="009367A9">
        <w:trPr>
          <w:trHeight w:val="523"/>
        </w:trPr>
        <w:tc>
          <w:tcPr>
            <w:tcW w:w="625" w:type="pct"/>
            <w:vAlign w:val="center"/>
          </w:tcPr>
          <w:p w14:paraId="459D9D32" w14:textId="77777777" w:rsidR="003C3148" w:rsidRPr="003C3148" w:rsidRDefault="003C3148" w:rsidP="009367A9">
            <w:pPr>
              <w:rPr>
                <w:lang w:eastAsia="zh-TW"/>
              </w:rPr>
            </w:pPr>
          </w:p>
        </w:tc>
        <w:tc>
          <w:tcPr>
            <w:tcW w:w="3375" w:type="pct"/>
            <w:vAlign w:val="center"/>
            <w:hideMark/>
          </w:tcPr>
          <w:p w14:paraId="4AA45ED4" w14:textId="77777777" w:rsidR="003C3148" w:rsidRPr="003C3148" w:rsidRDefault="00000000" w:rsidP="009367A9">
            <w:pPr>
              <w:rPr>
                <w:rFonts w:ascii="Cambria Math" w:hAnsi="Cambria Math"/>
                <w:oMath/>
              </w:rPr>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T,j,Ed</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m:t>
                    </m:r>
                  </m:sub>
                </m:sSub>
                <m:sSub>
                  <m:sSubPr>
                    <m:ctrlPr>
                      <w:rPr>
                        <w:rFonts w:ascii="Cambria Math" w:hAnsi="Cambria Math"/>
                      </w:rPr>
                    </m:ctrlPr>
                  </m:sSubPr>
                  <m:e>
                    <m:r>
                      <w:rPr>
                        <w:rFonts w:ascii="Cambria Math" w:hAnsi="Cambria Math"/>
                      </w:rPr>
                      <m:t>ω</m:t>
                    </m:r>
                  </m:e>
                  <m:sub>
                    <m:r>
                      <w:rPr>
                        <w:rFonts w:ascii="Cambria Math" w:hAnsi="Cambria Math"/>
                      </w:rPr>
                      <m:t>sh</m:t>
                    </m:r>
                  </m:sub>
                </m:sSub>
                <m:sSub>
                  <m:sSubPr>
                    <m:ctrlPr>
                      <w:rPr>
                        <w:rFonts w:ascii="Cambria Math" w:hAnsi="Cambria Math"/>
                        <w:i/>
                      </w:rPr>
                    </m:ctrlPr>
                  </m:sSubPr>
                  <m:e>
                    <m:r>
                      <w:rPr>
                        <w:rFonts w:ascii="Cambria Math" w:hAnsi="Cambria Math"/>
                      </w:rPr>
                      <m:t>N</m:t>
                    </m:r>
                  </m:e>
                  <m:sub>
                    <m:r>
                      <w:rPr>
                        <w:rFonts w:ascii="Cambria Math" w:hAnsi="Cambria Math"/>
                      </w:rPr>
                      <m:t>Rd</m:t>
                    </m:r>
                  </m:sub>
                </m:sSub>
              </m:oMath>
            </m:oMathPara>
          </w:p>
        </w:tc>
        <w:tc>
          <w:tcPr>
            <w:tcW w:w="1001" w:type="pct"/>
            <w:vAlign w:val="center"/>
          </w:tcPr>
          <w:p w14:paraId="1ED6D8CA" w14:textId="77777777" w:rsidR="003C3148" w:rsidRPr="003C3148" w:rsidRDefault="003C3148" w:rsidP="00DB3A3B">
            <w:pPr>
              <w:pStyle w:val="Ecuatia"/>
            </w:pPr>
            <w:r w:rsidRPr="003C3148">
              <w:t xml:space="preserve"> </w:t>
            </w:r>
          </w:p>
        </w:tc>
      </w:tr>
      <w:tr w:rsidR="003C3148" w:rsidRPr="003C3148" w14:paraId="44DC8CDD" w14:textId="77777777" w:rsidTr="009367A9">
        <w:trPr>
          <w:trHeight w:val="523"/>
        </w:trPr>
        <w:tc>
          <w:tcPr>
            <w:tcW w:w="625" w:type="pct"/>
            <w:vAlign w:val="center"/>
          </w:tcPr>
          <w:p w14:paraId="5759D2BD" w14:textId="77777777" w:rsidR="003C3148" w:rsidRPr="003C3148" w:rsidRDefault="003C3148" w:rsidP="009367A9">
            <w:pPr>
              <w:rPr>
                <w:lang w:eastAsia="zh-TW"/>
              </w:rPr>
            </w:pPr>
          </w:p>
        </w:tc>
        <w:tc>
          <w:tcPr>
            <w:tcW w:w="3375" w:type="pct"/>
            <w:vAlign w:val="center"/>
          </w:tcPr>
          <w:p w14:paraId="2BF681D1" w14:textId="77777777" w:rsidR="003C3148" w:rsidRPr="003C3148" w:rsidRDefault="00000000" w:rsidP="009367A9">
            <w:pPr>
              <w:rPr>
                <w:rFonts w:cs="Times New Roman"/>
              </w:rPr>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C,j,Ed</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m:t>
                    </m:r>
                  </m:sub>
                </m:sSub>
                <m:sSub>
                  <m:sSubPr>
                    <m:ctrlPr>
                      <w:rPr>
                        <w:rFonts w:ascii="Cambria Math" w:hAnsi="Cambria Math"/>
                        <w:i/>
                      </w:rPr>
                    </m:ctrlPr>
                  </m:sSubPr>
                  <m:e>
                    <m:r>
                      <w:rPr>
                        <w:rFonts w:ascii="Cambria Math" w:hAnsi="Cambria Math"/>
                      </w:rPr>
                      <m:t>ω</m:t>
                    </m:r>
                  </m:e>
                  <m:sub>
                    <m:r>
                      <w:rPr>
                        <w:rFonts w:ascii="Cambria Math" w:hAnsi="Cambria Math"/>
                      </w:rPr>
                      <m:t>sh</m:t>
                    </m:r>
                  </m:sub>
                </m:sSub>
                <m:sSub>
                  <m:sSubPr>
                    <m:ctrlPr>
                      <w:rPr>
                        <w:rFonts w:ascii="Cambria Math" w:hAnsi="Cambria Math"/>
                        <w:i/>
                      </w:rPr>
                    </m:ctrlPr>
                  </m:sSubPr>
                  <m:e>
                    <m:r>
                      <w:rPr>
                        <w:rFonts w:ascii="Cambria Math" w:hAnsi="Cambria Math"/>
                      </w:rPr>
                      <m:t xml:space="preserve"> </m:t>
                    </m:r>
                    <m:sSub>
                      <m:sSubPr>
                        <m:ctrlPr>
                          <w:rPr>
                            <w:rFonts w:ascii="Cambria Math" w:hAnsi="Cambria Math"/>
                            <w:i/>
                          </w:rPr>
                        </m:ctrlPr>
                      </m:sSubPr>
                      <m:e>
                        <m:r>
                          <w:rPr>
                            <w:rFonts w:ascii="Cambria Math" w:hAnsi="Cambria Math"/>
                          </w:rPr>
                          <m:t>γ</m:t>
                        </m:r>
                      </m:e>
                      <m:sub>
                        <m:r>
                          <w:rPr>
                            <w:rFonts w:ascii="Cambria Math" w:hAnsi="Cambria Math"/>
                          </w:rPr>
                          <m:t>CT</m:t>
                        </m:r>
                      </m:sub>
                    </m:sSub>
                    <m:r>
                      <w:rPr>
                        <w:rFonts w:ascii="Cambria Math" w:hAnsi="Cambria Math"/>
                      </w:rPr>
                      <m:t>N</m:t>
                    </m:r>
                  </m:e>
                  <m:sub>
                    <m:r>
                      <w:rPr>
                        <w:rFonts w:ascii="Cambria Math" w:hAnsi="Cambria Math"/>
                      </w:rPr>
                      <m:t>Rd</m:t>
                    </m:r>
                  </m:sub>
                </m:sSub>
              </m:oMath>
            </m:oMathPara>
          </w:p>
        </w:tc>
        <w:tc>
          <w:tcPr>
            <w:tcW w:w="1001" w:type="pct"/>
            <w:vAlign w:val="center"/>
          </w:tcPr>
          <w:p w14:paraId="2ADEEAA5" w14:textId="77777777" w:rsidR="003C3148" w:rsidRPr="003C3148" w:rsidRDefault="003C3148" w:rsidP="00DB3A3B">
            <w:pPr>
              <w:pStyle w:val="Ecuatia"/>
            </w:pPr>
          </w:p>
        </w:tc>
      </w:tr>
      <w:tr w:rsidR="003C3148" w:rsidRPr="003C3148" w14:paraId="60E9F211" w14:textId="77777777" w:rsidTr="009367A9">
        <w:trPr>
          <w:trHeight w:val="523"/>
        </w:trPr>
        <w:tc>
          <w:tcPr>
            <w:tcW w:w="625" w:type="pct"/>
            <w:vAlign w:val="center"/>
          </w:tcPr>
          <w:p w14:paraId="5C14DAB7" w14:textId="77777777" w:rsidR="003C3148" w:rsidRPr="003C3148" w:rsidRDefault="003C3148" w:rsidP="009367A9">
            <w:pPr>
              <w:rPr>
                <w:lang w:eastAsia="zh-TW"/>
              </w:rPr>
            </w:pPr>
          </w:p>
        </w:tc>
        <w:tc>
          <w:tcPr>
            <w:tcW w:w="3375" w:type="pct"/>
            <w:vAlign w:val="center"/>
          </w:tcPr>
          <w:p w14:paraId="271795EB" w14:textId="77777777" w:rsidR="003C3148" w:rsidRPr="003C3148" w:rsidRDefault="00000000" w:rsidP="009367A9">
            <w:pPr>
              <w:rPr>
                <w:rFonts w:cs="Times New Roman"/>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j,Ed</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m:t>
                    </m:r>
                  </m:sub>
                </m:sSub>
                <m:sSub>
                  <m:sSubPr>
                    <m:ctrlPr>
                      <w:rPr>
                        <w:rFonts w:ascii="Cambria Math" w:hAnsi="Cambria Math"/>
                        <w:i/>
                      </w:rPr>
                    </m:ctrlPr>
                  </m:sSubPr>
                  <m:e>
                    <m:r>
                      <w:rPr>
                        <w:rFonts w:ascii="Cambria Math" w:hAnsi="Cambria Math"/>
                      </w:rPr>
                      <m:t>ω</m:t>
                    </m:r>
                  </m:e>
                  <m:sub>
                    <m:r>
                      <w:rPr>
                        <w:rFonts w:ascii="Cambria Math" w:hAnsi="Cambria Math"/>
                      </w:rPr>
                      <m:t>sh</m:t>
                    </m:r>
                  </m:sub>
                </m:sSub>
                <m:sSub>
                  <m:sSubPr>
                    <m:ctrlPr>
                      <w:rPr>
                        <w:rFonts w:ascii="Cambria Math" w:hAnsi="Cambria Math"/>
                        <w:i/>
                      </w:rPr>
                    </m:ctrlPr>
                  </m:sSubPr>
                  <m:e>
                    <m:r>
                      <w:rPr>
                        <w:rFonts w:ascii="Cambria Math" w:hAnsi="Cambria Math"/>
                      </w:rPr>
                      <m:t>M</m:t>
                    </m:r>
                  </m:e>
                  <m:sub>
                    <m:r>
                      <w:rPr>
                        <w:rFonts w:ascii="Cambria Math" w:hAnsi="Cambria Math"/>
                      </w:rPr>
                      <m:t>Rd</m:t>
                    </m:r>
                  </m:sub>
                </m:sSub>
              </m:oMath>
            </m:oMathPara>
          </w:p>
        </w:tc>
        <w:tc>
          <w:tcPr>
            <w:tcW w:w="1001" w:type="pct"/>
            <w:vAlign w:val="center"/>
          </w:tcPr>
          <w:p w14:paraId="4EDF2060" w14:textId="77777777" w:rsidR="003C3148" w:rsidRPr="003C3148" w:rsidRDefault="003C3148" w:rsidP="00DB3A3B">
            <w:pPr>
              <w:pStyle w:val="Ecuatia"/>
            </w:pPr>
          </w:p>
        </w:tc>
      </w:tr>
    </w:tbl>
    <w:p w14:paraId="09F8654C" w14:textId="77777777" w:rsidR="003C3148" w:rsidRPr="003C3148" w:rsidRDefault="003C3148" w:rsidP="00F7472C">
      <w:pPr>
        <w:pStyle w:val="Notatii"/>
      </w:pPr>
      <w:r w:rsidRPr="003C3148">
        <w:t>unde:</w:t>
      </w:r>
    </w:p>
    <w:p w14:paraId="1952D666" w14:textId="5282C6B1" w:rsidR="003C3148" w:rsidRPr="003C3148" w:rsidRDefault="00000000" w:rsidP="00F7472C">
      <w:pPr>
        <w:pStyle w:val="Notatii"/>
      </w:pPr>
      <m:oMath>
        <m:sSub>
          <m:sSubPr>
            <m:ctrlPr>
              <w:rPr>
                <w:rFonts w:ascii="Cambria Math" w:hAnsi="Cambria Math"/>
                <w:i/>
              </w:rPr>
            </m:ctrlPr>
          </m:sSubPr>
          <m:e>
            <m:r>
              <w:rPr>
                <w:rFonts w:ascii="Cambria Math" w:hAnsi="Cambria Math"/>
              </w:rPr>
              <m:t>N</m:t>
            </m:r>
          </m:e>
          <m:sub>
            <m:r>
              <w:rPr>
                <w:rFonts w:ascii="Cambria Math" w:hAnsi="Cambria Math"/>
                <w:vertAlign w:val="subscript"/>
              </w:rPr>
              <m:t>T,j,Ed</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vertAlign w:val="subscript"/>
              </w:rPr>
              <m:t>C,j,Ed</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vertAlign w:val="subscript"/>
              </w:rPr>
              <m:t>j,Ed</m:t>
            </m:r>
          </m:sub>
        </m:sSub>
      </m:oMath>
      <w:r w:rsidR="003C3148" w:rsidRPr="003C3148">
        <w:tab/>
        <w:t>valorile de proiectare ale for</w:t>
      </w:r>
      <w:proofErr w:type="spellStart"/>
      <w:r w:rsidR="00C86317">
        <w:t>ț</w:t>
      </w:r>
      <w:r w:rsidR="003C3148" w:rsidRPr="003C3148">
        <w:t>ei</w:t>
      </w:r>
      <w:proofErr w:type="spellEnd"/>
      <w:r w:rsidR="003C3148" w:rsidRPr="003C3148">
        <w:t xml:space="preserve"> axiale de întindere, de compresiune și ale momentului încovoietor din planul cadrului </w:t>
      </w:r>
      <w:proofErr w:type="spellStart"/>
      <w:r w:rsidR="003C3148" w:rsidRPr="003C3148">
        <w:t>contravântuit</w:t>
      </w:r>
      <w:proofErr w:type="spellEnd"/>
      <w:r w:rsidR="003C3148" w:rsidRPr="003C3148">
        <w:t xml:space="preserve"> din îmbinare;</w:t>
      </w:r>
    </w:p>
    <w:p w14:paraId="19F7CCF7" w14:textId="62F5CCF4" w:rsidR="003C3148" w:rsidRPr="003C3148" w:rsidRDefault="00000000" w:rsidP="003C3148">
      <w:pPr>
        <w:pStyle w:val="Notatii"/>
      </w:pPr>
      <m:oMath>
        <m:sSub>
          <m:sSubPr>
            <m:ctrlPr>
              <w:rPr>
                <w:rFonts w:ascii="Cambria Math" w:hAnsi="Cambria Math"/>
                <w:i/>
              </w:rPr>
            </m:ctrlPr>
          </m:sSubPr>
          <m:e>
            <m:r>
              <w:rPr>
                <w:rFonts w:ascii="Cambria Math" w:hAnsi="Cambria Math"/>
              </w:rPr>
              <m:t>N</m:t>
            </m:r>
          </m:e>
          <m:sub>
            <m:r>
              <w:rPr>
                <w:rFonts w:ascii="Cambria Math" w:hAnsi="Cambria Math"/>
                <w:vertAlign w:val="subscript"/>
              </w:rPr>
              <m:t>Rd</m:t>
            </m:r>
          </m:sub>
        </m:sSub>
      </m:oMath>
      <w:r w:rsidR="003C3148" w:rsidRPr="003C3148">
        <w:rPr>
          <w:i/>
          <w:vertAlign w:val="subscript"/>
        </w:rPr>
        <w:tab/>
      </w:r>
      <w:r w:rsidR="003C3148" w:rsidRPr="003C3148">
        <w:rPr>
          <w:iCs/>
        </w:rPr>
        <w:t>valoarea de proiectare a capacită</w:t>
      </w:r>
      <w:r w:rsidR="00C86317">
        <w:rPr>
          <w:iCs/>
        </w:rPr>
        <w:t>ț</w:t>
      </w:r>
      <w:r w:rsidR="003C3148" w:rsidRPr="003C3148">
        <w:rPr>
          <w:iCs/>
        </w:rPr>
        <w:t>i de rezisten</w:t>
      </w:r>
      <w:r w:rsidR="00C86317">
        <w:rPr>
          <w:iCs/>
        </w:rPr>
        <w:t>ț</w:t>
      </w:r>
      <w:r w:rsidR="003C3148" w:rsidRPr="003C3148">
        <w:rPr>
          <w:iCs/>
        </w:rPr>
        <w:t>ă plastică la for</w:t>
      </w:r>
      <w:r w:rsidR="00C86317">
        <w:rPr>
          <w:iCs/>
        </w:rPr>
        <w:t>ț</w:t>
      </w:r>
      <w:r w:rsidR="003C3148" w:rsidRPr="003C3148">
        <w:rPr>
          <w:iCs/>
        </w:rPr>
        <w:t xml:space="preserve">ă axială de întindere a miezului </w:t>
      </w:r>
      <w:proofErr w:type="spellStart"/>
      <w:r w:rsidR="003C3148" w:rsidRPr="003C3148">
        <w:rPr>
          <w:iCs/>
        </w:rPr>
        <w:t>contravânturii</w:t>
      </w:r>
      <w:proofErr w:type="spellEnd"/>
      <w:r w:rsidR="003C3148" w:rsidRPr="003C3148">
        <w:rPr>
          <w:iCs/>
        </w:rPr>
        <w:t xml:space="preserve"> cu flambaj împiedicat</w:t>
      </w:r>
    </w:p>
    <w:p w14:paraId="527EE543" w14:textId="335ECC37" w:rsidR="003C3148" w:rsidRPr="003C3148" w:rsidRDefault="00000000" w:rsidP="003C3148">
      <w:pPr>
        <w:pStyle w:val="Notatii"/>
      </w:pPr>
      <m:oMath>
        <m:sSub>
          <m:sSubPr>
            <m:ctrlPr>
              <w:rPr>
                <w:rFonts w:ascii="Cambria Math" w:hAnsi="Cambria Math"/>
                <w:i/>
              </w:rPr>
            </m:ctrlPr>
          </m:sSubPr>
          <m:e>
            <m:r>
              <w:rPr>
                <w:rFonts w:ascii="Cambria Math" w:hAnsi="Cambria Math"/>
              </w:rPr>
              <m:t>M</m:t>
            </m:r>
          </m:e>
          <m:sub>
            <m:r>
              <w:rPr>
                <w:rFonts w:ascii="Cambria Math" w:hAnsi="Cambria Math"/>
                <w:vertAlign w:val="subscript"/>
              </w:rPr>
              <m:t>Rd</m:t>
            </m:r>
          </m:sub>
        </m:sSub>
      </m:oMath>
      <w:r w:rsidR="003C3148" w:rsidRPr="003C3148">
        <w:rPr>
          <w:i/>
          <w:vertAlign w:val="subscript"/>
        </w:rPr>
        <w:tab/>
      </w:r>
      <w:r w:rsidR="003C3148" w:rsidRPr="003C3148">
        <w:t>momentul capabil plastic al sec</w:t>
      </w:r>
      <w:r w:rsidR="00C86317">
        <w:t>ț</w:t>
      </w:r>
      <w:r w:rsidR="003C3148" w:rsidRPr="003C3148">
        <w:t xml:space="preserve">iunii evazate a miezului, din afara tecii, evaluat în planul cadrului </w:t>
      </w:r>
      <w:proofErr w:type="spellStart"/>
      <w:r w:rsidR="003C3148" w:rsidRPr="003C3148">
        <w:t>contravântuit</w:t>
      </w:r>
      <w:proofErr w:type="spellEnd"/>
      <w:r w:rsidR="003C3148" w:rsidRPr="003C3148">
        <w:t xml:space="preserve"> </w:t>
      </w:r>
    </w:p>
    <w:p w14:paraId="692E2AC2" w14:textId="741DC82C" w:rsidR="003C3148" w:rsidRPr="003C3148" w:rsidRDefault="003C3148" w:rsidP="003C3148">
      <w:pPr>
        <w:pStyle w:val="Paragraf"/>
      </w:pPr>
      <w:r w:rsidRPr="003C3148">
        <w:t xml:space="preserve"> Îmbinările concepute ca fiind articulate vor fi proiectate să preia for</w:t>
      </w:r>
      <w:r w:rsidR="00C86317">
        <w:t>ț</w:t>
      </w:r>
      <w:r w:rsidRPr="003C3148">
        <w:t>e axiale în planul îmbinării cel pu</w:t>
      </w:r>
      <w:r w:rsidR="00C86317">
        <w:t>ț</w:t>
      </w:r>
      <w:r w:rsidRPr="003C3148">
        <w:t xml:space="preserve">in egale cu </w:t>
      </w:r>
      <m:oMath>
        <m:sSub>
          <m:sSubPr>
            <m:ctrlPr>
              <w:rPr>
                <w:rFonts w:ascii="Cambria Math" w:hAnsi="Cambria Math"/>
                <w:i/>
              </w:rPr>
            </m:ctrlPr>
          </m:sSubPr>
          <m:e>
            <m:r>
              <w:rPr>
                <w:rFonts w:ascii="Cambria Math" w:hAnsi="Cambria Math"/>
              </w:rPr>
              <m:t>N</m:t>
            </m:r>
          </m:e>
          <m:sub>
            <m:r>
              <w:rPr>
                <w:rFonts w:ascii="Cambria Math" w:hAnsi="Cambria Math"/>
                <w:vertAlign w:val="subscript"/>
              </w:rPr>
              <m:t>T,j,Ed</m:t>
            </m:r>
          </m:sub>
        </m:sSub>
      </m:oMath>
      <w:r w:rsidRPr="003C3148">
        <w:t xml:space="preserve">, respectiv, </w:t>
      </w:r>
      <m:oMath>
        <m:sSub>
          <m:sSubPr>
            <m:ctrlPr>
              <w:rPr>
                <w:rFonts w:ascii="Cambria Math" w:hAnsi="Cambria Math"/>
                <w:i/>
              </w:rPr>
            </m:ctrlPr>
          </m:sSubPr>
          <m:e>
            <m:r>
              <w:rPr>
                <w:rFonts w:ascii="Cambria Math" w:hAnsi="Cambria Math"/>
              </w:rPr>
              <m:t>N</m:t>
            </m:r>
          </m:e>
          <m:sub>
            <m:r>
              <w:rPr>
                <w:rFonts w:ascii="Cambria Math" w:hAnsi="Cambria Math"/>
                <w:vertAlign w:val="subscript"/>
              </w:rPr>
              <m:t>C,j,Ed</m:t>
            </m:r>
          </m:sub>
        </m:sSub>
      </m:oMath>
      <w:r w:rsidRPr="003C3148">
        <w:t>, corespunzătoare contravântuirii cu flambaj împiedicat și să fie compatibile cu rotirea asociată deplasării relative de nivel admisibile.</w:t>
      </w:r>
    </w:p>
    <w:p w14:paraId="2B2B3223" w14:textId="40B676C1" w:rsidR="003C3148" w:rsidRPr="003C3148" w:rsidRDefault="003C3148" w:rsidP="003C3148">
      <w:pPr>
        <w:pStyle w:val="Paragraf"/>
      </w:pPr>
      <w:r w:rsidRPr="003C3148">
        <w:t xml:space="preserve">Pentru a preveni ruperea guseului în cazul flambajului contravântuirii cu flambaj împiedicat în afara planului cadrului </w:t>
      </w:r>
      <w:proofErr w:type="spellStart"/>
      <w:r w:rsidRPr="003C3148">
        <w:t>contravântuit</w:t>
      </w:r>
      <w:proofErr w:type="spellEnd"/>
      <w:r w:rsidRPr="003C3148">
        <w:t xml:space="preserve">, guseul de prindere al barei la capete </w:t>
      </w:r>
      <w:r w:rsidR="00366EAA">
        <w:t xml:space="preserve">se proiectează </w:t>
      </w:r>
      <w:r w:rsidRPr="003C3148">
        <w:t>să preia o for</w:t>
      </w:r>
      <w:r w:rsidR="00C86317">
        <w:t>ț</w:t>
      </w:r>
      <w:r w:rsidRPr="003C3148">
        <w:t>ă transversală pe planul lui cel pu</w:t>
      </w:r>
      <w:r w:rsidR="00C86317">
        <w:t>ț</w:t>
      </w:r>
      <w:r w:rsidRPr="003C3148">
        <w:t xml:space="preserve">in egal cu valoarea </w:t>
      </w:r>
      <m:oMath>
        <m:sSub>
          <m:sSubPr>
            <m:ctrlPr>
              <w:rPr>
                <w:rFonts w:ascii="Cambria Math" w:hAnsi="Cambria Math"/>
                <w:i/>
              </w:rPr>
            </m:ctrlPr>
          </m:sSubPr>
          <m:e>
            <m:r>
              <w:rPr>
                <w:rFonts w:ascii="Cambria Math" w:hAnsi="Cambria Math"/>
              </w:rPr>
              <m:t>V</m:t>
            </m:r>
          </m:e>
          <m:sub>
            <m:r>
              <w:rPr>
                <w:rFonts w:ascii="Cambria Math" w:hAnsi="Cambria Math"/>
                <w:vertAlign w:val="subscript"/>
              </w:rPr>
              <m:t>gp,Ed</m:t>
            </m:r>
          </m:sub>
        </m:sSub>
      </m:oMath>
      <w:r w:rsidRPr="003C3148">
        <w:t xml:space="preserve"> care se determină cu rela</w:t>
      </w:r>
      <w:proofErr w:type="spellStart"/>
      <w:r w:rsidR="00C86317">
        <w:t>ț</w:t>
      </w:r>
      <w:r w:rsidRPr="003C3148">
        <w:t>ia</w:t>
      </w:r>
      <w:proofErr w:type="spellEnd"/>
      <w:r w:rsidRPr="003C3148">
        <w:t>:</w:t>
      </w:r>
    </w:p>
    <w:tbl>
      <w:tblPr>
        <w:tblW w:w="5000" w:type="pct"/>
        <w:tblLook w:val="04A0" w:firstRow="1" w:lastRow="0" w:firstColumn="1" w:lastColumn="0" w:noHBand="0" w:noVBand="1"/>
      </w:tblPr>
      <w:tblGrid>
        <w:gridCol w:w="1044"/>
        <w:gridCol w:w="5642"/>
        <w:gridCol w:w="1672"/>
      </w:tblGrid>
      <w:tr w:rsidR="003C3148" w:rsidRPr="003C3148" w14:paraId="1AE29DA6" w14:textId="77777777" w:rsidTr="009367A9">
        <w:trPr>
          <w:trHeight w:val="523"/>
        </w:trPr>
        <w:tc>
          <w:tcPr>
            <w:tcW w:w="625" w:type="pct"/>
            <w:vAlign w:val="center"/>
          </w:tcPr>
          <w:p w14:paraId="332F4481" w14:textId="77777777" w:rsidR="003C3148" w:rsidRPr="003C3148" w:rsidRDefault="003C3148" w:rsidP="009367A9">
            <w:pPr>
              <w:rPr>
                <w:lang w:eastAsia="zh-TW"/>
              </w:rPr>
            </w:pPr>
          </w:p>
        </w:tc>
        <w:tc>
          <w:tcPr>
            <w:tcW w:w="3375" w:type="pct"/>
            <w:vAlign w:val="center"/>
          </w:tcPr>
          <w:p w14:paraId="3763CFE5" w14:textId="77777777" w:rsidR="003C3148" w:rsidRPr="003C3148" w:rsidRDefault="00000000" w:rsidP="009367A9">
            <w:pPr>
              <w:rPr>
                <w:rFonts w:cs="Times New Roman"/>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gp,Ed</m:t>
                    </m:r>
                  </m:sub>
                </m:sSub>
                <m:r>
                  <w:rPr>
                    <w:rFonts w:ascii="Cambria Math" w:hAnsi="Cambria Math"/>
                  </w:rPr>
                  <m:t xml:space="preserve">=0,06 </m:t>
                </m:r>
                <m:sSub>
                  <m:sSubPr>
                    <m:ctrlPr>
                      <w:rPr>
                        <w:rFonts w:ascii="Cambria Math" w:hAnsi="Cambria Math"/>
                        <w:i/>
                      </w:rPr>
                    </m:ctrlPr>
                  </m:sSubPr>
                  <m:e>
                    <m:r>
                      <w:rPr>
                        <w:rFonts w:ascii="Cambria Math" w:hAnsi="Cambria Math"/>
                      </w:rPr>
                      <m:t xml:space="preserve"> N</m:t>
                    </m:r>
                  </m:e>
                  <m:sub>
                    <m:r>
                      <w:rPr>
                        <w:rFonts w:ascii="Cambria Math" w:hAnsi="Cambria Math"/>
                      </w:rPr>
                      <m:t>C,j,Ed</m:t>
                    </m:r>
                  </m:sub>
                </m:sSub>
              </m:oMath>
            </m:oMathPara>
          </w:p>
        </w:tc>
        <w:tc>
          <w:tcPr>
            <w:tcW w:w="1001" w:type="pct"/>
            <w:vAlign w:val="center"/>
          </w:tcPr>
          <w:p w14:paraId="0B2B6587" w14:textId="77777777" w:rsidR="003C3148" w:rsidRPr="003C3148" w:rsidRDefault="003C3148" w:rsidP="00DB3A3B">
            <w:pPr>
              <w:pStyle w:val="Ecuatia"/>
            </w:pPr>
          </w:p>
        </w:tc>
      </w:tr>
    </w:tbl>
    <w:p w14:paraId="02C6A63A" w14:textId="77286BF9" w:rsidR="003C3148" w:rsidRPr="003C3148" w:rsidRDefault="003C3148" w:rsidP="003C3148">
      <w:pPr>
        <w:pStyle w:val="Paragraf"/>
      </w:pPr>
      <w:proofErr w:type="spellStart"/>
      <w:r w:rsidRPr="003C3148">
        <w:t>Guseele</w:t>
      </w:r>
      <w:proofErr w:type="spellEnd"/>
      <w:r w:rsidRPr="003C3148">
        <w:t xml:space="preserve"> de prindere ale contravântuirii cu flambaj împiedicat sunt concepute și verificate astfel încât să fie evitată pierderea stabilită</w:t>
      </w:r>
      <w:r w:rsidR="00C86317">
        <w:t>ț</w:t>
      </w:r>
      <w:r w:rsidRPr="003C3148">
        <w:t xml:space="preserve">ii locale și globale în afara planului cadrului </w:t>
      </w:r>
      <w:proofErr w:type="spellStart"/>
      <w:r w:rsidRPr="003C3148">
        <w:t>contravântuit</w:t>
      </w:r>
      <w:proofErr w:type="spellEnd"/>
      <w:r w:rsidRPr="003C3148">
        <w:t>. Împiedicarea fenomenelor de pierdere a stabilită</w:t>
      </w:r>
      <w:r w:rsidR="00C86317">
        <w:t>ț</w:t>
      </w:r>
      <w:r w:rsidRPr="003C3148">
        <w:t>ii se poate realiza prin măsuri constructive utilizând elemente de rigidizare și/sau legături laterale.</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19E3A609" w14:textId="77777777" w:rsidR="003C3148" w:rsidRPr="003C3148" w:rsidRDefault="003C3148" w:rsidP="00DB3A3B">
      <w:pPr>
        <w:pStyle w:val="Titlu111"/>
      </w:pPr>
      <w:bookmarkStart w:id="1322" w:name="_Toc361226943"/>
      <w:bookmarkStart w:id="1323" w:name="_Toc156230400"/>
      <w:bookmarkStart w:id="1324" w:name="_Toc184491250"/>
      <w:r w:rsidRPr="003C3148">
        <w:t>Îmbinările grindă-stâlp</w:t>
      </w:r>
      <w:bookmarkEnd w:id="1322"/>
      <w:bookmarkEnd w:id="1323"/>
      <w:bookmarkEnd w:id="1324"/>
    </w:p>
    <w:p w14:paraId="4D656C21" w14:textId="2F44955A" w:rsidR="003C3148" w:rsidRPr="003C3148" w:rsidRDefault="003C3148" w:rsidP="003C3148">
      <w:pPr>
        <w:pStyle w:val="Paragraf"/>
      </w:pPr>
      <w:r w:rsidRPr="003C3148">
        <w:t>Îmbinarea poate fi articulată sau rigidă și trebuie să îndeplinească condi</w:t>
      </w:r>
      <w:r w:rsidR="00C86317">
        <w:t>ț</w:t>
      </w:r>
      <w:r w:rsidRPr="003C3148">
        <w:t>iile:</w:t>
      </w:r>
      <w:r w:rsidRPr="003C3148">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46F21C0F" w14:textId="77777777" w:rsidR="003C3148" w:rsidRPr="003C3148" w:rsidRDefault="003C3148" w:rsidP="003C3148">
      <w:pPr>
        <w:pStyle w:val="a"/>
      </w:pPr>
      <w:r w:rsidRPr="003C3148">
        <w:t>Atunci când se realizează articulată, îmbinarea trebuie să permită dezvoltarea unei rotiri de 0,025 rad;</w:t>
      </w:r>
    </w:p>
    <w:p w14:paraId="512B3EC5" w14:textId="57FFD23B" w:rsidR="003C3148" w:rsidRPr="003C3148" w:rsidRDefault="003C3148" w:rsidP="003C3148">
      <w:pPr>
        <w:pStyle w:val="a"/>
      </w:pPr>
      <w:r w:rsidRPr="003C3148">
        <w:t xml:space="preserve">Atunci când </w:t>
      </w:r>
      <w:r w:rsidRPr="005937C7">
        <w:t xml:space="preserve">se realizează rigidă, îmbinarea trebuie realizată ca și îmbinare nedisipativă conform prevederilor de la </w:t>
      </w:r>
      <w:r w:rsidRPr="009D6161">
        <w:rPr>
          <w:rStyle w:val="Mylink"/>
        </w:rPr>
        <w:fldChar w:fldCharType="begin"/>
      </w:r>
      <w:r w:rsidR="009D6161" w:rsidRPr="009D6161">
        <w:rPr>
          <w:rStyle w:val="Mylink"/>
        </w:rPr>
        <w:instrText>REF _Ref329623382 \r \* CHARFORMAT \h</w:instrText>
      </w:r>
      <w:r w:rsidRPr="009D6161">
        <w:rPr>
          <w:rStyle w:val="Mylink"/>
        </w:rPr>
      </w:r>
      <w:r w:rsidRPr="009D6161">
        <w:rPr>
          <w:rStyle w:val="Mylink"/>
        </w:rPr>
        <w:fldChar w:fldCharType="separate"/>
      </w:r>
      <w:r w:rsidR="009464BD">
        <w:rPr>
          <w:rStyle w:val="Mylink"/>
        </w:rPr>
        <w:t>6.5.5</w:t>
      </w:r>
      <w:r w:rsidRPr="009D6161">
        <w:rPr>
          <w:rStyle w:val="Mylink"/>
        </w:rPr>
        <w:fldChar w:fldCharType="end"/>
      </w:r>
      <w:r w:rsidRPr="005937C7">
        <w:t>.</w:t>
      </w:r>
      <w:r w:rsidRPr="005937C7">
        <w:rPr>
          <w:i/>
          <w:iCs/>
          <w:color w:val="FFFFFF"/>
          <w:vertAlign w:val="subscript"/>
        </w:rPr>
        <w:fldChar w:fldCharType="begin"/>
      </w:r>
      <w:r w:rsidRPr="005937C7">
        <w:rPr>
          <w:i/>
          <w:iCs/>
          <w:color w:val="FFFFFF"/>
          <w:vertAlign w:val="subscript"/>
        </w:rPr>
        <w:instrText xml:space="preserve"> LISTNUM \l 1 \s 0 </w:instrText>
      </w:r>
      <w:r w:rsidRPr="005937C7">
        <w:rPr>
          <w:i/>
          <w:iCs/>
          <w:color w:val="FFFFFF"/>
          <w:vertAlign w:val="subscript"/>
        </w:rPr>
        <w:fldChar w:fldCharType="end"/>
      </w:r>
      <w:bookmarkStart w:id="1325" w:name="_Toc62480237"/>
      <w:bookmarkStart w:id="1326" w:name="_Toc144200271"/>
      <w:bookmarkEnd w:id="1325"/>
      <w:bookmarkEnd w:id="1326"/>
    </w:p>
    <w:p w14:paraId="0313E4CF" w14:textId="77777777" w:rsidR="003C3148" w:rsidRPr="003C3148" w:rsidRDefault="003C3148" w:rsidP="00DB3A3B">
      <w:pPr>
        <w:pStyle w:val="Titlu11"/>
      </w:pPr>
      <w:bookmarkStart w:id="1327" w:name="_Ref153816262"/>
      <w:bookmarkStart w:id="1328" w:name="_Toc156230401"/>
      <w:bookmarkStart w:id="1329" w:name="_Toc184491251"/>
      <w:bookmarkStart w:id="1330" w:name="_Ref151386377"/>
      <w:r w:rsidRPr="003C3148">
        <w:lastRenderedPageBreak/>
        <w:t>Cadre cu panouri de forfecare</w:t>
      </w:r>
      <w:bookmarkEnd w:id="1327"/>
      <w:bookmarkEnd w:id="1328"/>
      <w:bookmarkEnd w:id="1329"/>
    </w:p>
    <w:p w14:paraId="2D3D997D" w14:textId="77777777" w:rsidR="003C3148" w:rsidRPr="003C3148" w:rsidRDefault="003C3148" w:rsidP="00DB3A3B">
      <w:pPr>
        <w:pStyle w:val="Titlu111"/>
      </w:pPr>
      <w:bookmarkStart w:id="1331" w:name="_Toc156230402"/>
      <w:bookmarkStart w:id="1332" w:name="_Toc184491252"/>
      <w:r w:rsidRPr="003C3148">
        <w:t>Criterii de proiectare</w:t>
      </w:r>
      <w:bookmarkEnd w:id="1331"/>
      <w:bookmarkEnd w:id="1332"/>
    </w:p>
    <w:p w14:paraId="2F362469" w14:textId="2A87D401" w:rsidR="003C3148" w:rsidRPr="003C3148" w:rsidRDefault="003C3148" w:rsidP="003C3148">
      <w:pPr>
        <w:pStyle w:val="Paragraf"/>
      </w:pPr>
      <w:r w:rsidRPr="003C3148">
        <w:t xml:space="preserve">Panourile de forfecare sunt alcătuite dintr-o inimă alcătuită din panouri de tablă rigidizate sau nu, amplasate pe aceeași verticală în golurile din planul cadrelor </w:t>
      </w:r>
      <w:proofErr w:type="spellStart"/>
      <w:r w:rsidRPr="003C3148">
        <w:t>necontravântuite</w:t>
      </w:r>
      <w:proofErr w:type="spellEnd"/>
      <w:r w:rsidRPr="003C3148">
        <w:t xml:space="preserve">, având ca elemente de </w:t>
      </w:r>
      <w:proofErr w:type="spellStart"/>
      <w:r w:rsidRPr="003C3148">
        <w:t>bordare</w:t>
      </w:r>
      <w:proofErr w:type="spellEnd"/>
      <w:r w:rsidRPr="003C3148">
        <w:t xml:space="preserve"> stâlpii și riglele de cadru. (vezi </w:t>
      </w:r>
      <w:r w:rsidRPr="009D6161">
        <w:rPr>
          <w:rStyle w:val="Mylink"/>
        </w:rPr>
        <w:fldChar w:fldCharType="begin"/>
      </w:r>
      <w:r w:rsidR="009D6161" w:rsidRPr="009D6161">
        <w:rPr>
          <w:rStyle w:val="Mylink"/>
        </w:rPr>
        <w:instrText>REF _Ref154154151 \r \* CHARFORMAT \h</w:instrText>
      </w:r>
      <w:r w:rsidRPr="009D6161">
        <w:rPr>
          <w:rStyle w:val="Mylink"/>
        </w:rPr>
      </w:r>
      <w:r w:rsidRPr="009D6161">
        <w:rPr>
          <w:rStyle w:val="Mylink"/>
        </w:rPr>
        <w:fldChar w:fldCharType="separate"/>
      </w:r>
      <w:r w:rsidR="009464BD">
        <w:rPr>
          <w:rStyle w:val="Mylink"/>
        </w:rPr>
        <w:t>Figura 6.16</w:t>
      </w:r>
      <w:r w:rsidRPr="009D6161">
        <w:rPr>
          <w:rStyle w:val="Mylink"/>
        </w:rPr>
        <w:fldChar w:fldCharType="end"/>
      </w:r>
      <w:r w:rsidRPr="003C3148">
        <w:t xml:space="preserve">). Panoul de tablă este conectat pe tot conturul de elementele de </w:t>
      </w:r>
      <w:proofErr w:type="spellStart"/>
      <w:r w:rsidRPr="003C3148">
        <w:t>bordare</w:t>
      </w:r>
      <w:proofErr w:type="spellEnd"/>
      <w:r w:rsidRPr="003C3148">
        <w:t xml:space="preserve"> cu șuruburi sau cu sudură în relief.</w:t>
      </w:r>
    </w:p>
    <w:p w14:paraId="4B1F8C03" w14:textId="6E7F37BE" w:rsidR="003C3148" w:rsidRPr="003C3148" w:rsidRDefault="003C3148" w:rsidP="003C3148">
      <w:pPr>
        <w:pStyle w:val="Paragraf"/>
      </w:pPr>
      <w:r w:rsidRPr="003C3148">
        <w:t xml:space="preserve">Cadrele cu panouri de forfecare trebuie proiectate astfel încât deformarea în domeniul </w:t>
      </w:r>
      <w:proofErr w:type="spellStart"/>
      <w:r w:rsidRPr="003C3148">
        <w:t>postelastic</w:t>
      </w:r>
      <w:proofErr w:type="spellEnd"/>
      <w:r w:rsidRPr="003C3148">
        <w:t xml:space="preserve"> al panourilor să se producă înainte de formarea articula</w:t>
      </w:r>
      <w:r w:rsidR="00C86317">
        <w:t>ț</w:t>
      </w:r>
      <w:r w:rsidRPr="003C3148">
        <w:t>iilor plastice sau de pierderea stabilită</w:t>
      </w:r>
      <w:r w:rsidR="00C86317">
        <w:t>ț</w:t>
      </w:r>
      <w:r w:rsidRPr="003C3148">
        <w:t xml:space="preserve">ii generale în elementele de </w:t>
      </w:r>
      <w:proofErr w:type="spellStart"/>
      <w:r w:rsidRPr="003C3148">
        <w:t>bordare</w:t>
      </w:r>
      <w:proofErr w:type="spellEnd"/>
      <w:r w:rsidRPr="003C3148">
        <w:t xml:space="preserve"> orizontale și verticale.</w:t>
      </w:r>
      <w:r w:rsidR="004C049B">
        <w:t xml:space="preserve"> </w:t>
      </w:r>
    </w:p>
    <w:p w14:paraId="144B2DF4" w14:textId="34A9740E" w:rsidR="003C3148" w:rsidRPr="003C3148" w:rsidRDefault="003C3148" w:rsidP="003C3148">
      <w:pPr>
        <w:pStyle w:val="Paragraf"/>
      </w:pPr>
      <w:r w:rsidRPr="003C3148">
        <w:t>Se utilizează următoarele sisteme de cadre cu panouri de forfecare (</w:t>
      </w:r>
      <w:r w:rsidRPr="009D6161">
        <w:rPr>
          <w:rStyle w:val="Mylink"/>
        </w:rPr>
        <w:fldChar w:fldCharType="begin"/>
      </w:r>
      <w:r w:rsidR="009D6161" w:rsidRPr="009D6161">
        <w:rPr>
          <w:rStyle w:val="Mylink"/>
        </w:rPr>
        <w:instrText>REF _Ref154154232 \r \* CHARFORMAT \h</w:instrText>
      </w:r>
      <w:r w:rsidRPr="009D6161">
        <w:rPr>
          <w:rStyle w:val="Mylink"/>
        </w:rPr>
      </w:r>
      <w:r w:rsidRPr="009D6161">
        <w:rPr>
          <w:rStyle w:val="Mylink"/>
        </w:rPr>
        <w:fldChar w:fldCharType="separate"/>
      </w:r>
      <w:r w:rsidR="009464BD">
        <w:rPr>
          <w:rStyle w:val="Mylink"/>
        </w:rPr>
        <w:t>Figura 6.14</w:t>
      </w:r>
      <w:r w:rsidRPr="009D6161">
        <w:rPr>
          <w:rStyle w:val="Mylink"/>
        </w:rPr>
        <w:fldChar w:fldCharType="end"/>
      </w:r>
      <w:r w:rsidRPr="003C3148">
        <w:t>.):</w:t>
      </w:r>
    </w:p>
    <w:p w14:paraId="232E9B78" w14:textId="26967B25" w:rsidR="003C3148" w:rsidRPr="003C3148" w:rsidRDefault="003C3148" w:rsidP="003C3148">
      <w:pPr>
        <w:pStyle w:val="a"/>
      </w:pPr>
      <w:r w:rsidRPr="003C3148">
        <w:t>sistem singular, în care peretele de forfecare este conformat să preia toate încărcările orizontale iar cadrele metalice preia solicitările gravita</w:t>
      </w:r>
      <w:r w:rsidR="00C86317">
        <w:t>ț</w:t>
      </w:r>
      <w:r w:rsidRPr="003C3148">
        <w:t>ionale (</w:t>
      </w:r>
      <w:r w:rsidRPr="009D6161">
        <w:rPr>
          <w:rStyle w:val="Mylink"/>
        </w:rPr>
        <w:fldChar w:fldCharType="begin"/>
      </w:r>
      <w:r w:rsidR="009D6161" w:rsidRPr="009D6161">
        <w:rPr>
          <w:rStyle w:val="Mylink"/>
        </w:rPr>
        <w:instrText>REF _Ref154154232 \r \* CHARFORMAT \h</w:instrText>
      </w:r>
      <w:r w:rsidRPr="009D6161">
        <w:rPr>
          <w:rStyle w:val="Mylink"/>
        </w:rPr>
      </w:r>
      <w:r w:rsidRPr="009D6161">
        <w:rPr>
          <w:rStyle w:val="Mylink"/>
        </w:rPr>
        <w:fldChar w:fldCharType="separate"/>
      </w:r>
      <w:r w:rsidR="009464BD">
        <w:rPr>
          <w:rStyle w:val="Mylink"/>
        </w:rPr>
        <w:t>Figura 6.14</w:t>
      </w:r>
      <w:r w:rsidRPr="009D6161">
        <w:rPr>
          <w:rStyle w:val="Mylink"/>
        </w:rPr>
        <w:fldChar w:fldCharType="end"/>
      </w:r>
      <w:r w:rsidRPr="003C3148">
        <w:t>.a);</w:t>
      </w:r>
    </w:p>
    <w:p w14:paraId="4E0F1C6A" w14:textId="509DFAAC" w:rsidR="003C3148" w:rsidRPr="003C3148" w:rsidRDefault="003C3148" w:rsidP="003C3148">
      <w:pPr>
        <w:pStyle w:val="a"/>
      </w:pPr>
      <w:r w:rsidRPr="003C3148">
        <w:t>sistem cuplat, cu rigle de cuplare care leagă două zone cu panouri de forfecare (</w:t>
      </w:r>
      <w:r w:rsidRPr="009D6161">
        <w:rPr>
          <w:rStyle w:val="Mylink"/>
        </w:rPr>
        <w:fldChar w:fldCharType="begin"/>
      </w:r>
      <w:r w:rsidR="009D6161" w:rsidRPr="009D6161">
        <w:rPr>
          <w:rStyle w:val="Mylink"/>
        </w:rPr>
        <w:instrText>REF _Ref154154232 \r \* CHARFORMAT \h</w:instrText>
      </w:r>
      <w:r w:rsidRPr="009D6161">
        <w:rPr>
          <w:rStyle w:val="Mylink"/>
        </w:rPr>
      </w:r>
      <w:r w:rsidRPr="009D6161">
        <w:rPr>
          <w:rStyle w:val="Mylink"/>
        </w:rPr>
        <w:fldChar w:fldCharType="separate"/>
      </w:r>
      <w:r w:rsidR="009464BD">
        <w:rPr>
          <w:rStyle w:val="Mylink"/>
        </w:rPr>
        <w:t>Figura 6.14</w:t>
      </w:r>
      <w:r w:rsidRPr="009D6161">
        <w:rPr>
          <w:rStyle w:val="Mylink"/>
        </w:rPr>
        <w:fldChar w:fldCharType="end"/>
      </w:r>
      <w:r w:rsidRPr="003C3148">
        <w:t>.c).</w:t>
      </w:r>
    </w:p>
    <w:p w14:paraId="34C1F5D6" w14:textId="26B9349F" w:rsidR="003C3148" w:rsidRPr="003C3148" w:rsidRDefault="003C3148" w:rsidP="003C3148">
      <w:pPr>
        <w:pStyle w:val="a"/>
      </w:pPr>
      <w:r w:rsidRPr="003C3148">
        <w:t>sistem dual, în care pere</w:t>
      </w:r>
      <w:r w:rsidR="00C86317">
        <w:t>ț</w:t>
      </w:r>
      <w:r w:rsidRPr="003C3148">
        <w:t>ii de forfecare, singulari sau cupla</w:t>
      </w:r>
      <w:r w:rsidR="00C86317">
        <w:t>ț</w:t>
      </w:r>
      <w:r w:rsidRPr="003C3148">
        <w:t>i, conlucrează cu cadrele metalice pentru echilibrarea ac</w:t>
      </w:r>
      <w:r w:rsidR="00C86317">
        <w:t>ț</w:t>
      </w:r>
      <w:r w:rsidRPr="003C3148">
        <w:t>iunii seismice orizontale; cadrele sunt proiectate astfel încât să echilibreze cel pu</w:t>
      </w:r>
      <w:r w:rsidR="00C86317">
        <w:t>ț</w:t>
      </w:r>
      <w:r w:rsidRPr="003C3148">
        <w:t>in 25% din ac</w:t>
      </w:r>
      <w:r w:rsidR="00C86317">
        <w:t>ț</w:t>
      </w:r>
      <w:r w:rsidRPr="003C3148">
        <w:t>iunea seismică (</w:t>
      </w:r>
      <w:r w:rsidRPr="009D6161">
        <w:rPr>
          <w:rStyle w:val="Mylink"/>
        </w:rPr>
        <w:fldChar w:fldCharType="begin"/>
      </w:r>
      <w:r w:rsidR="009D6161" w:rsidRPr="009D6161">
        <w:rPr>
          <w:rStyle w:val="Mylink"/>
        </w:rPr>
        <w:instrText>REF _Ref154154232 \r \* CHARFORMAT \h</w:instrText>
      </w:r>
      <w:r w:rsidRPr="009D6161">
        <w:rPr>
          <w:rStyle w:val="Mylink"/>
        </w:rPr>
      </w:r>
      <w:r w:rsidRPr="009D6161">
        <w:rPr>
          <w:rStyle w:val="Mylink"/>
        </w:rPr>
        <w:fldChar w:fldCharType="separate"/>
      </w:r>
      <w:r w:rsidR="009464BD">
        <w:rPr>
          <w:rStyle w:val="Mylink"/>
        </w:rPr>
        <w:t>Figura 6.14</w:t>
      </w:r>
      <w:r w:rsidRPr="009D6161">
        <w:rPr>
          <w:rStyle w:val="Mylink"/>
        </w:rPr>
        <w:fldChar w:fldCharType="end"/>
      </w:r>
      <w:r w:rsidRPr="003C3148">
        <w:t>.b).</w:t>
      </w:r>
      <w:r w:rsidRPr="003C3148">
        <w:rPr>
          <w:i/>
          <w:iCs/>
          <w:color w:val="FFFFFF"/>
          <w:vertAlign w:val="subscript"/>
        </w:rPr>
        <w:t xml:space="preserve"> </w:t>
      </w:r>
      <w:r w:rsidRPr="003C3148">
        <w:rPr>
          <w:i/>
          <w:iCs/>
          <w:color w:val="FFFFFF"/>
          <w:vertAlign w:val="subscript"/>
        </w:rPr>
        <w:fldChar w:fldCharType="begin"/>
      </w:r>
      <w:r w:rsidRPr="003C3148">
        <w:rPr>
          <w:i/>
          <w:iCs/>
          <w:color w:val="FFFFFF"/>
          <w:vertAlign w:val="subscript"/>
        </w:rPr>
        <w:instrText xml:space="preserve"> LISTNUM \l 1 \s 0 </w:instrText>
      </w:r>
      <w:r w:rsidRPr="003C3148">
        <w:rPr>
          <w:i/>
          <w:iCs/>
          <w:color w:val="FFFFFF"/>
          <w:vertAlign w:val="subscript"/>
        </w:rPr>
        <w:fldChar w:fldCharType="end"/>
      </w:r>
    </w:p>
    <w:p w14:paraId="1000D8BA" w14:textId="77777777" w:rsidR="003C3148" w:rsidRPr="003C3148" w:rsidRDefault="003C3148" w:rsidP="003C3148">
      <w:pPr>
        <w:jc w:val="center"/>
      </w:pPr>
      <w:r w:rsidRPr="003C3148">
        <w:rPr>
          <w:noProof/>
        </w:rPr>
        <w:drawing>
          <wp:inline distT="0" distB="0" distL="0" distR="0" wp14:anchorId="5BB89D3E" wp14:editId="54754244">
            <wp:extent cx="5307330" cy="2157095"/>
            <wp:effectExtent l="0" t="0" r="0" b="0"/>
            <wp:docPr id="1136527563" name="Picture 1136527563" descr="O imagine care conține schiță, Dreptunghi, pătrat, Simetri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30000" name="Imagine 1" descr="O imagine care conține schiță, Dreptunghi, pătrat, Simetrie&#10;&#10;Descriere generată automat"/>
                    <pic:cNvPicPr/>
                  </pic:nvPicPr>
                  <pic:blipFill>
                    <a:blip r:embed="rId70"/>
                    <a:stretch>
                      <a:fillRect/>
                    </a:stretch>
                  </pic:blipFill>
                  <pic:spPr>
                    <a:xfrm>
                      <a:off x="0" y="0"/>
                      <a:ext cx="5307330" cy="2157095"/>
                    </a:xfrm>
                    <a:prstGeom prst="rect">
                      <a:avLst/>
                    </a:prstGeom>
                  </pic:spPr>
                </pic:pic>
              </a:graphicData>
            </a:graphic>
          </wp:inline>
        </w:drawing>
      </w:r>
    </w:p>
    <w:p w14:paraId="0B872413" w14:textId="77777777" w:rsidR="003C3148" w:rsidRPr="003C3148" w:rsidRDefault="003C3148" w:rsidP="003C3148">
      <w:pPr>
        <w:jc w:val="center"/>
      </w:pPr>
      <w:r w:rsidRPr="003C3148">
        <w:t>a. sistem singular                  b. sistem dual                 c. sistem dual cu rigle de cuplare</w:t>
      </w:r>
    </w:p>
    <w:p w14:paraId="5A7FB1D6" w14:textId="77777777" w:rsidR="003C3148" w:rsidRPr="003C3148" w:rsidRDefault="003C3148" w:rsidP="00DB3A3B">
      <w:pPr>
        <w:pStyle w:val="Figura"/>
        <w:spacing w:before="0" w:after="120"/>
        <w:rPr>
          <w:lang w:eastAsia="zh-TW"/>
        </w:rPr>
      </w:pPr>
      <w:bookmarkStart w:id="1333" w:name="_Ref154154232"/>
      <w:r w:rsidRPr="003C3148">
        <w:t>Sisteme de cadre cu panouri de forfecare</w:t>
      </w:r>
      <w:bookmarkEnd w:id="1333"/>
      <w:r w:rsidRPr="003C3148">
        <w:t xml:space="preserve"> – reprezentare exemplificativă</w:t>
      </w:r>
    </w:p>
    <w:p w14:paraId="6FD63CC6" w14:textId="029C0F4E" w:rsidR="003C3148" w:rsidRPr="003C3148" w:rsidRDefault="003C3148" w:rsidP="003C3148">
      <w:pPr>
        <w:pStyle w:val="Paragraf"/>
      </w:pPr>
      <w:r w:rsidRPr="003C3148">
        <w:t>Panourile de forfecare preiau for</w:t>
      </w:r>
      <w:r w:rsidR="00C86317">
        <w:t>ț</w:t>
      </w:r>
      <w:r w:rsidRPr="003C3148">
        <w:t>a tăietoare produsă de ac</w:t>
      </w:r>
      <w:r w:rsidR="00C86317">
        <w:t>ț</w:t>
      </w:r>
      <w:r w:rsidRPr="003C3148">
        <w:t>iunea seismică prin intermediul câmpului diagonal de tensiuni de întindere. Voalarea se produce în domeniul elastic.</w:t>
      </w:r>
    </w:p>
    <w:p w14:paraId="08E67690" w14:textId="77777777" w:rsidR="003C3148" w:rsidRPr="003C3148" w:rsidRDefault="003C3148" w:rsidP="003C3148">
      <w:pPr>
        <w:pStyle w:val="Paragraf"/>
      </w:pPr>
      <w:r w:rsidRPr="003C3148">
        <w:t>Golurile din panourile de forfecare, dacă există, vor fi prevăzute pe tot conturul lor cu bordaje adecvate, în conformitate cu prevederile SR EN 1993-1-1, SR EN 1993-1-5.</w:t>
      </w:r>
    </w:p>
    <w:p w14:paraId="0C5F24E5" w14:textId="390EF7BE" w:rsidR="003C3148" w:rsidRPr="003C3148" w:rsidRDefault="003C3148" w:rsidP="003C3148">
      <w:pPr>
        <w:pStyle w:val="Paragraf"/>
      </w:pPr>
      <w:r w:rsidRPr="003C3148">
        <w:t>Golurile din inima panourilor pere</w:t>
      </w:r>
      <w:r w:rsidR="00C86317">
        <w:t>ț</w:t>
      </w:r>
      <w:r w:rsidRPr="003C3148">
        <w:t xml:space="preserve">ilor de forfecare vor fi prevăzute cu elemente rigide de </w:t>
      </w:r>
      <w:proofErr w:type="spellStart"/>
      <w:r w:rsidRPr="003C3148">
        <w:t>bordare</w:t>
      </w:r>
      <w:proofErr w:type="spellEnd"/>
      <w:r w:rsidRPr="003C3148">
        <w:t xml:space="preserve"> (</w:t>
      </w:r>
      <w:proofErr w:type="spellStart"/>
      <w:r w:rsidRPr="003C3148">
        <w:t>profile</w:t>
      </w:r>
      <w:proofErr w:type="spellEnd"/>
      <w:r w:rsidRPr="003C3148">
        <w:t xml:space="preserve"> laminate sau din table sudate), extinse pe direc</w:t>
      </w:r>
      <w:r w:rsidR="00C86317">
        <w:t>ț</w:t>
      </w:r>
      <w:r w:rsidRPr="003C3148">
        <w:t xml:space="preserve">ie orizontală </w:t>
      </w:r>
      <w:r w:rsidRPr="003C3148">
        <w:lastRenderedPageBreak/>
        <w:t>și verticală pe toata lă</w:t>
      </w:r>
      <w:r w:rsidR="00C86317">
        <w:t>ț</w:t>
      </w:r>
      <w:r w:rsidRPr="003C3148">
        <w:t>imea și înăl</w:t>
      </w:r>
      <w:r w:rsidR="00C86317">
        <w:t>ț</w:t>
      </w:r>
      <w:r w:rsidRPr="003C3148">
        <w:t xml:space="preserve">imea panoului de forfecare. Aceste elementele de </w:t>
      </w:r>
      <w:proofErr w:type="spellStart"/>
      <w:r w:rsidRPr="003C3148">
        <w:t>bordare</w:t>
      </w:r>
      <w:proofErr w:type="spellEnd"/>
      <w:r w:rsidRPr="003C3148">
        <w:t xml:space="preserve"> sunt proiectate să rămână în domeniul elastic sub for</w:t>
      </w:r>
      <w:r w:rsidR="00C86317">
        <w:t>ț</w:t>
      </w:r>
      <w:r w:rsidRPr="003C3148">
        <w:t>ele generate de dezvoltarea eforturilor de curgere în câmpurile diagonale de tensiuni de întindere, dezvoltate în fiecare sub-panou delimitate de acestea, cu excep</w:t>
      </w:r>
      <w:r w:rsidR="00C86317">
        <w:t>ț</w:t>
      </w:r>
      <w:r w:rsidRPr="003C3148">
        <w:t>ia unor zone de la extremită</w:t>
      </w:r>
      <w:r w:rsidR="00C86317">
        <w:t>ț</w:t>
      </w:r>
      <w:r w:rsidRPr="003C3148">
        <w:t>i în care se acceptă dezvoltarea de articula</w:t>
      </w:r>
      <w:r w:rsidR="00C86317">
        <w:t>ț</w:t>
      </w:r>
      <w:r w:rsidRPr="003C3148">
        <w:t>ii plastice sub ac</w:t>
      </w:r>
      <w:r w:rsidR="00C86317">
        <w:t>ț</w:t>
      </w:r>
      <w:r w:rsidRPr="003C3148">
        <w:t xml:space="preserve">iunea momentului încovoietor de la capetele elementelor de </w:t>
      </w:r>
      <w:proofErr w:type="spellStart"/>
      <w:r w:rsidRPr="003C3148">
        <w:t>bordare</w:t>
      </w:r>
      <w:proofErr w:type="spellEnd"/>
      <w:r w:rsidRPr="003C3148">
        <w:t>.</w:t>
      </w:r>
    </w:p>
    <w:p w14:paraId="3917099B" w14:textId="77777777" w:rsidR="003C3148" w:rsidRPr="003C3148" w:rsidRDefault="003C3148" w:rsidP="003C3148">
      <w:pPr>
        <w:jc w:val="center"/>
      </w:pPr>
      <w:r w:rsidRPr="003C3148">
        <w:rPr>
          <w:noProof/>
        </w:rPr>
        <w:drawing>
          <wp:inline distT="0" distB="0" distL="0" distR="0" wp14:anchorId="317C1660" wp14:editId="00733B65">
            <wp:extent cx="5307330" cy="1344295"/>
            <wp:effectExtent l="0" t="0" r="7620" b="8255"/>
            <wp:docPr id="1919806301" name="Picture 1919806301" descr="O imagine care conține captură de ecran, linie, diagramă, pătra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06301" name="Imagine 1919806301" descr="O imagine care conține captură de ecran, linie, diagramă, pătrat&#10;&#10;Descriere generată automat"/>
                    <pic:cNvPicPr/>
                  </pic:nvPicPr>
                  <pic:blipFill>
                    <a:blip r:embed="rId71"/>
                    <a:stretch>
                      <a:fillRect/>
                    </a:stretch>
                  </pic:blipFill>
                  <pic:spPr>
                    <a:xfrm>
                      <a:off x="0" y="0"/>
                      <a:ext cx="5307330" cy="1344295"/>
                    </a:xfrm>
                    <a:prstGeom prst="rect">
                      <a:avLst/>
                    </a:prstGeom>
                  </pic:spPr>
                </pic:pic>
              </a:graphicData>
            </a:graphic>
          </wp:inline>
        </w:drawing>
      </w:r>
    </w:p>
    <w:p w14:paraId="43D863CA" w14:textId="77777777" w:rsidR="003C3148" w:rsidRPr="003C3148" w:rsidRDefault="003C3148" w:rsidP="00DB3A3B">
      <w:pPr>
        <w:pStyle w:val="Figura"/>
        <w:spacing w:before="0" w:after="120"/>
        <w:rPr>
          <w:lang w:eastAsia="zh-TW"/>
        </w:rPr>
      </w:pPr>
      <w:r w:rsidRPr="003C3148">
        <w:t xml:space="preserve">Sisteme de </w:t>
      </w:r>
      <w:proofErr w:type="spellStart"/>
      <w:r w:rsidRPr="003C3148">
        <w:t>bordare</w:t>
      </w:r>
      <w:proofErr w:type="spellEnd"/>
      <w:r w:rsidRPr="003C3148">
        <w:t xml:space="preserve"> a golurilor prevăzute în panou</w:t>
      </w:r>
    </w:p>
    <w:p w14:paraId="5F79061C" w14:textId="37C3E9F0" w:rsidR="003C3148" w:rsidRPr="003C3148" w:rsidRDefault="003C3148" w:rsidP="003C3148">
      <w:pPr>
        <w:pStyle w:val="Paragraf"/>
      </w:pPr>
      <w:r w:rsidRPr="003C3148">
        <w:t xml:space="preserve">Primul panou de forfecare, de la baza clădirii, </w:t>
      </w:r>
      <w:r w:rsidR="00366EAA">
        <w:t xml:space="preserve">se prevede </w:t>
      </w:r>
      <w:r w:rsidRPr="003C3148">
        <w:t>la partea inferioară cu o grindă metalică de bordaj, aceasta putând fi înglobată în funda</w:t>
      </w:r>
      <w:r w:rsidR="00C86317">
        <w:t>ț</w:t>
      </w:r>
      <w:r w:rsidRPr="003C3148">
        <w:t xml:space="preserve">ie.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40EC562F" w14:textId="6A734AF1" w:rsidR="003C3148" w:rsidRPr="003C3148" w:rsidRDefault="003C3148" w:rsidP="00DB3A3B">
      <w:pPr>
        <w:pStyle w:val="Titlu111"/>
      </w:pPr>
      <w:bookmarkStart w:id="1334" w:name="_Toc156230403"/>
      <w:bookmarkStart w:id="1335" w:name="_Toc184491253"/>
      <w:r w:rsidRPr="003C3148">
        <w:t>Particularită</w:t>
      </w:r>
      <w:r w:rsidR="00C86317">
        <w:t>ț</w:t>
      </w:r>
      <w:r w:rsidRPr="003C3148">
        <w:t>i de calcul</w:t>
      </w:r>
      <w:bookmarkEnd w:id="1334"/>
      <w:bookmarkEnd w:id="1335"/>
    </w:p>
    <w:p w14:paraId="45B32623" w14:textId="57CDD7C6" w:rsidR="003C3148" w:rsidRPr="003C3148" w:rsidRDefault="003C3148" w:rsidP="003C3148">
      <w:pPr>
        <w:pStyle w:val="Paragraf"/>
      </w:pPr>
      <w:r w:rsidRPr="003C3148">
        <w:t>Panourile de forfecare se realizează din o</w:t>
      </w:r>
      <w:r w:rsidR="00C86317">
        <w:t>ț</w:t>
      </w:r>
      <w:r w:rsidRPr="003C3148">
        <w:t>elurile S235, S275 și S355. Se recomandă utilizarea o</w:t>
      </w:r>
      <w:r w:rsidR="00C86317">
        <w:t>ț</w:t>
      </w:r>
      <w:r w:rsidRPr="003C3148">
        <w:t>elurilor de rezisten</w:t>
      </w:r>
      <w:r w:rsidR="00C86317">
        <w:t>ț</w:t>
      </w:r>
      <w:r w:rsidRPr="003C3148">
        <w:t>ă scăzută.</w:t>
      </w:r>
    </w:p>
    <w:p w14:paraId="04CAD71F" w14:textId="17EC491C" w:rsidR="003C3148" w:rsidRPr="003C3148" w:rsidRDefault="003C3148" w:rsidP="003C3148">
      <w:pPr>
        <w:pStyle w:val="Paragraf"/>
      </w:pPr>
      <w:r w:rsidRPr="003C3148">
        <w:t xml:space="preserve">Pentru proiectarea în clasele de ductilitate DCM sau DCH, sistemul structural alcătuit numai din elementele de </w:t>
      </w:r>
      <w:proofErr w:type="spellStart"/>
      <w:r w:rsidRPr="003C3148">
        <w:t>bordare</w:t>
      </w:r>
      <w:proofErr w:type="spellEnd"/>
      <w:r w:rsidRPr="003C3148">
        <w:t xml:space="preserve"> ale panourilor de tablă, stâlpi și grinzi - fără a se lua în considerare capacitatea de rezisten</w:t>
      </w:r>
      <w:r w:rsidR="00C86317">
        <w:t>ț</w:t>
      </w:r>
      <w:r w:rsidRPr="003C3148">
        <w:t>ă a tablelor, se verifică la solicitările produse de încărcările gravita</w:t>
      </w:r>
      <w:r w:rsidR="00C86317">
        <w:t>ț</w:t>
      </w:r>
      <w:r w:rsidRPr="003C3148">
        <w:t xml:space="preserve">ionale din gruparea fundamentală la stări limită ultime. </w:t>
      </w:r>
    </w:p>
    <w:p w14:paraId="74AB81E5" w14:textId="015AE9AD" w:rsidR="003C3148" w:rsidRPr="003C3148" w:rsidRDefault="003C3148" w:rsidP="003C3148">
      <w:pPr>
        <w:pStyle w:val="Paragraf"/>
      </w:pPr>
      <w:r w:rsidRPr="003C3148">
        <w:t xml:space="preserve">Elementele de </w:t>
      </w:r>
      <w:proofErr w:type="spellStart"/>
      <w:r w:rsidRPr="003C3148">
        <w:t>bordare</w:t>
      </w:r>
      <w:proofErr w:type="spellEnd"/>
      <w:r w:rsidRPr="003C3148">
        <w:t xml:space="preserve"> orizontale trebuie sa fie rezemate în plan orizontal la toate intersec</w:t>
      </w:r>
      <w:r w:rsidR="00C86317">
        <w:t>ț</w:t>
      </w:r>
      <w:r w:rsidRPr="003C3148">
        <w:t xml:space="preserve">iile cu elementele de </w:t>
      </w:r>
      <w:proofErr w:type="spellStart"/>
      <w:r w:rsidRPr="003C3148">
        <w:t>bordare</w:t>
      </w:r>
      <w:proofErr w:type="spellEnd"/>
      <w:r w:rsidRPr="003C3148">
        <w:t xml:space="preserve"> verticale. Ambele tălpi ale elementelor de </w:t>
      </w:r>
      <w:proofErr w:type="spellStart"/>
      <w:r w:rsidRPr="003C3148">
        <w:t>bordare</w:t>
      </w:r>
      <w:proofErr w:type="spellEnd"/>
      <w:r w:rsidRPr="003C3148">
        <w:t xml:space="preserve"> orizontale trebuie sa fie rezemate direct sau indirect. capacitatea rezemărilor laterale trebuie să fie cel pu</w:t>
      </w:r>
      <w:r w:rsidR="00C86317">
        <w:t>ț</w:t>
      </w:r>
      <w:r w:rsidRPr="003C3148">
        <w:t>in 2% din rezisten</w:t>
      </w:r>
      <w:r w:rsidR="00C86317">
        <w:t>ț</w:t>
      </w:r>
      <w:r w:rsidRPr="003C3148">
        <w:t>a la compresiune a tălpii (</w:t>
      </w:r>
      <m:oMath>
        <m:r>
          <w:rPr>
            <w:rFonts w:ascii="Cambria Math" w:hAnsi="Cambria Math"/>
          </w:rPr>
          <m:t>0,02</m:t>
        </m:r>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b</m:t>
            </m:r>
          </m:e>
          <m:sub>
            <m:r>
              <w:rPr>
                <w:rFonts w:ascii="Cambria Math" w:hAnsi="Cambria Math"/>
              </w:rPr>
              <m:t>f</m:t>
            </m:r>
          </m:sub>
        </m:sSub>
        <m:sSub>
          <m:sSubPr>
            <m:ctrlPr>
              <w:rPr>
                <w:rFonts w:ascii="Cambria Math" w:hAnsi="Cambria Math"/>
                <w:i/>
              </w:rPr>
            </m:ctrlPr>
          </m:sSubPr>
          <m:e>
            <m:r>
              <w:rPr>
                <w:rFonts w:ascii="Cambria Math" w:hAnsi="Cambria Math"/>
              </w:rPr>
              <m:t>t</m:t>
            </m:r>
          </m:e>
          <m:sub>
            <m:r>
              <w:rPr>
                <w:rFonts w:ascii="Cambria Math" w:hAnsi="Cambria Math"/>
              </w:rPr>
              <m:t>f</m:t>
            </m:r>
          </m:sub>
        </m:sSub>
      </m:oMath>
      <w:r w:rsidRPr="003C3148">
        <w:t>).</w:t>
      </w:r>
    </w:p>
    <w:p w14:paraId="72A332E3" w14:textId="6E88CA60" w:rsidR="003C3148" w:rsidRPr="003C3148" w:rsidRDefault="003C3148" w:rsidP="003C3148">
      <w:pPr>
        <w:pStyle w:val="Paragraf"/>
      </w:pPr>
      <w:r w:rsidRPr="003C3148">
        <w:t xml:space="preserve">Raportul laturilor panoului de forfecare </w:t>
      </w:r>
      <w:r w:rsidR="00366EAA">
        <w:t>îndeplinește condiția</w:t>
      </w:r>
      <w:r w:rsidRPr="003C3148">
        <w:t>:</w:t>
      </w:r>
      <w:r w:rsidR="0034230D" w:rsidRPr="0034230D">
        <w:rPr>
          <w:i/>
          <w:color w:val="FFFFFF"/>
          <w:sz w:val="12"/>
          <w:szCs w:val="12"/>
        </w:rPr>
        <w:t xml:space="preserve"> </w:t>
      </w:r>
      <w:r w:rsidR="0034230D" w:rsidRPr="003C3148">
        <w:rPr>
          <w:i/>
          <w:color w:val="FFFFFF"/>
          <w:sz w:val="12"/>
          <w:szCs w:val="12"/>
        </w:rPr>
        <w:fldChar w:fldCharType="begin"/>
      </w:r>
      <w:r w:rsidR="0034230D" w:rsidRPr="003C3148">
        <w:rPr>
          <w:i/>
          <w:color w:val="FFFFFF"/>
          <w:sz w:val="12"/>
          <w:szCs w:val="12"/>
        </w:rPr>
        <w:instrText xml:space="preserve"> LISTNUM \l 1 \s 0 </w:instrText>
      </w:r>
      <w:r w:rsidR="0034230D" w:rsidRPr="003C3148">
        <w:rPr>
          <w:i/>
          <w:color w:val="FFFFFF"/>
          <w:sz w:val="12"/>
          <w:szCs w:val="12"/>
        </w:rPr>
        <w:fldChar w:fldCharType="end"/>
      </w:r>
    </w:p>
    <w:tbl>
      <w:tblPr>
        <w:tblW w:w="5000" w:type="pct"/>
        <w:tblLook w:val="04A0" w:firstRow="1" w:lastRow="0" w:firstColumn="1" w:lastColumn="0" w:noHBand="0" w:noVBand="1"/>
      </w:tblPr>
      <w:tblGrid>
        <w:gridCol w:w="1253"/>
        <w:gridCol w:w="5851"/>
        <w:gridCol w:w="1254"/>
      </w:tblGrid>
      <w:tr w:rsidR="003C3148" w:rsidRPr="003C3148" w14:paraId="559FE642" w14:textId="77777777" w:rsidTr="009367A9">
        <w:trPr>
          <w:trHeight w:val="523"/>
        </w:trPr>
        <w:tc>
          <w:tcPr>
            <w:tcW w:w="750" w:type="pct"/>
            <w:vAlign w:val="center"/>
          </w:tcPr>
          <w:p w14:paraId="79E422AD" w14:textId="77777777" w:rsidR="003C3148" w:rsidRPr="003C3148" w:rsidRDefault="003C3148" w:rsidP="009367A9">
            <w:pPr>
              <w:rPr>
                <w:lang w:eastAsia="zh-TW"/>
              </w:rPr>
            </w:pPr>
          </w:p>
        </w:tc>
        <w:tc>
          <w:tcPr>
            <w:tcW w:w="3500" w:type="pct"/>
            <w:vAlign w:val="center"/>
            <w:hideMark/>
          </w:tcPr>
          <w:p w14:paraId="40133C8F" w14:textId="77777777" w:rsidR="003C3148" w:rsidRPr="003C3148" w:rsidRDefault="003C3148" w:rsidP="009367A9">
            <w:pPr>
              <w:contextualSpacing/>
              <w:jc w:val="center"/>
            </w:pPr>
            <m:oMathPara>
              <m:oMathParaPr>
                <m:jc m:val="left"/>
              </m:oMathParaPr>
              <m:oMath>
                <m:r>
                  <w:rPr>
                    <w:rFonts w:ascii="Cambria Math" w:hAnsi="Cambria Math"/>
                  </w:rPr>
                  <m:t>0,8&lt;</m:t>
                </m:r>
                <m:f>
                  <m:fPr>
                    <m:ctrlPr>
                      <w:rPr>
                        <w:rFonts w:ascii="Cambria Math" w:hAnsi="Cambria Math"/>
                        <w:i/>
                      </w:rPr>
                    </m:ctrlPr>
                  </m:fPr>
                  <m:num>
                    <m:r>
                      <w:rPr>
                        <w:rFonts w:ascii="Cambria Math" w:hAnsi="Cambria Math"/>
                      </w:rPr>
                      <m:t>L</m:t>
                    </m:r>
                  </m:num>
                  <m:den>
                    <m:r>
                      <w:rPr>
                        <w:rFonts w:ascii="Cambria Math" w:hAnsi="Cambria Math"/>
                      </w:rPr>
                      <m:t>h</m:t>
                    </m:r>
                  </m:den>
                </m:f>
                <m:r>
                  <w:rPr>
                    <w:rFonts w:ascii="Cambria Math" w:hAnsi="Cambria Math"/>
                  </w:rPr>
                  <m:t>≤2,5</m:t>
                </m:r>
              </m:oMath>
            </m:oMathPara>
          </w:p>
        </w:tc>
        <w:tc>
          <w:tcPr>
            <w:tcW w:w="750" w:type="pct"/>
            <w:vAlign w:val="center"/>
          </w:tcPr>
          <w:p w14:paraId="3D072193" w14:textId="77777777" w:rsidR="003C3148" w:rsidRPr="003C3148" w:rsidRDefault="003C3148" w:rsidP="00DB3A3B">
            <w:pPr>
              <w:pStyle w:val="Ecuatia"/>
            </w:pPr>
            <w:r w:rsidRPr="003C3148">
              <w:t xml:space="preserve"> </w:t>
            </w:r>
          </w:p>
        </w:tc>
      </w:tr>
    </w:tbl>
    <w:p w14:paraId="7251545B" w14:textId="53E2016F" w:rsidR="003C3148" w:rsidRPr="003C3148" w:rsidRDefault="003C3148" w:rsidP="003C3148">
      <w:pPr>
        <w:pStyle w:val="Notatii"/>
      </w:pPr>
      <w:r w:rsidRPr="003C3148">
        <w:t xml:space="preserve">unde </w:t>
      </w:r>
      <m:oMath>
        <m:r>
          <w:rPr>
            <w:rFonts w:ascii="Cambria Math" w:hAnsi="Cambria Math"/>
          </w:rPr>
          <m:t>L</m:t>
        </m:r>
      </m:oMath>
      <w:r w:rsidRPr="003C3148">
        <w:t xml:space="preserve"> și </w:t>
      </w:r>
      <m:oMath>
        <m:r>
          <w:rPr>
            <w:rFonts w:ascii="Cambria Math" w:hAnsi="Cambria Math"/>
          </w:rPr>
          <m:t>h</m:t>
        </m:r>
      </m:oMath>
      <w:r w:rsidRPr="003C3148">
        <w:t xml:space="preserve"> se stabilesc conform reprezentării din </w:t>
      </w:r>
      <w:r w:rsidRPr="009D6161">
        <w:rPr>
          <w:rStyle w:val="Mylink"/>
        </w:rPr>
        <w:fldChar w:fldCharType="begin"/>
      </w:r>
      <w:r w:rsidR="009D6161" w:rsidRPr="009D6161">
        <w:rPr>
          <w:rStyle w:val="Mylink"/>
        </w:rPr>
        <w:instrText>REF _Ref154154151 \r \* CHARFORMAT \h</w:instrText>
      </w:r>
      <w:r w:rsidRPr="009D6161">
        <w:rPr>
          <w:rStyle w:val="Mylink"/>
        </w:rPr>
      </w:r>
      <w:r w:rsidRPr="009D6161">
        <w:rPr>
          <w:rStyle w:val="Mylink"/>
        </w:rPr>
        <w:fldChar w:fldCharType="separate"/>
      </w:r>
      <w:r w:rsidR="009464BD">
        <w:rPr>
          <w:rStyle w:val="Mylink"/>
        </w:rPr>
        <w:t>Figura 6.16</w:t>
      </w:r>
      <w:r w:rsidRPr="009D6161">
        <w:rPr>
          <w:rStyle w:val="Mylink"/>
        </w:rPr>
        <w:fldChar w:fldCharType="end"/>
      </w:r>
      <w:r w:rsidRPr="003C3148">
        <w:t>.</w:t>
      </w:r>
    </w:p>
    <w:p w14:paraId="351E13DB" w14:textId="77777777" w:rsidR="003C3148" w:rsidRPr="003C3148" w:rsidRDefault="003C3148" w:rsidP="003C3148">
      <w:pPr>
        <w:jc w:val="center"/>
        <w:rPr>
          <w:lang w:eastAsia="zh-TW"/>
        </w:rPr>
      </w:pPr>
      <w:r w:rsidRPr="003C3148">
        <w:lastRenderedPageBreak/>
        <w:t xml:space="preserve"> </w:t>
      </w:r>
      <w:r w:rsidRPr="003C3148">
        <w:rPr>
          <w:noProof/>
        </w:rPr>
        <w:drawing>
          <wp:inline distT="0" distB="0" distL="0" distR="0" wp14:anchorId="5FBA2EFD" wp14:editId="04A97A94">
            <wp:extent cx="3208020" cy="3287088"/>
            <wp:effectExtent l="0" t="0" r="0" b="8890"/>
            <wp:docPr id="1685739852" name="Picture 1685739852" descr="O imagine care conține text, captură de ecran, diagramă, linie&#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39852" name="Imagine 1685739852" descr="O imagine care conține text, captură de ecran, diagramă, linie&#10;&#10;Descriere generată automat"/>
                    <pic:cNvPicPr/>
                  </pic:nvPicPr>
                  <pic:blipFill>
                    <a:blip r:embed="rId72"/>
                    <a:stretch>
                      <a:fillRect/>
                    </a:stretch>
                  </pic:blipFill>
                  <pic:spPr>
                    <a:xfrm>
                      <a:off x="0" y="0"/>
                      <a:ext cx="3216723" cy="3296006"/>
                    </a:xfrm>
                    <a:prstGeom prst="rect">
                      <a:avLst/>
                    </a:prstGeom>
                  </pic:spPr>
                </pic:pic>
              </a:graphicData>
            </a:graphic>
          </wp:inline>
        </w:drawing>
      </w:r>
    </w:p>
    <w:p w14:paraId="5DEC8881" w14:textId="77777777" w:rsidR="003C3148" w:rsidRPr="003C3148" w:rsidRDefault="003C3148" w:rsidP="00DB3A3B">
      <w:pPr>
        <w:pStyle w:val="Figura"/>
        <w:spacing w:before="0"/>
      </w:pPr>
      <w:bookmarkStart w:id="1336" w:name="_Ref154154151"/>
      <w:r w:rsidRPr="003C3148">
        <w:t>Alcătuirea de principiu a unui cadru cu panouri de forfecare</w:t>
      </w:r>
      <w:bookmarkEnd w:id="1336"/>
    </w:p>
    <w:p w14:paraId="563DB5CC" w14:textId="77777777" w:rsidR="003C3148" w:rsidRPr="003C3148" w:rsidRDefault="003C3148" w:rsidP="00DB3A3B">
      <w:pPr>
        <w:pStyle w:val="Titlu111"/>
      </w:pPr>
      <w:bookmarkStart w:id="1337" w:name="_Toc156230404"/>
      <w:bookmarkStart w:id="1338" w:name="_Toc184491254"/>
      <w:r w:rsidRPr="003C3148">
        <w:t>Calculul panourilor de forfecare</w:t>
      </w:r>
      <w:bookmarkEnd w:id="1337"/>
      <w:bookmarkEnd w:id="1338"/>
    </w:p>
    <w:p w14:paraId="18743365" w14:textId="0B10FC33" w:rsidR="003C3148" w:rsidRPr="003C3148" w:rsidRDefault="003C3148" w:rsidP="003C3148">
      <w:pPr>
        <w:pStyle w:val="Paragraf"/>
      </w:pPr>
      <w:r w:rsidRPr="003C3148">
        <w:t>Panourile de forfecare se proiectează astfel încât să echilibreze for</w:t>
      </w:r>
      <w:r w:rsidR="00C86317">
        <w:t>ț</w:t>
      </w:r>
      <w:r w:rsidRPr="003C3148">
        <w:t>a tăietoare produsă de ac</w:t>
      </w:r>
      <w:r w:rsidR="00C86317">
        <w:t>ț</w:t>
      </w:r>
      <w:r w:rsidRPr="003C3148">
        <w:t>iunea seismică prin intermediul câmpului diagonal de tensiuni de întindere.</w:t>
      </w:r>
    </w:p>
    <w:p w14:paraId="3CE46CD4" w14:textId="33505E24" w:rsidR="003C3148" w:rsidRPr="003C3148" w:rsidRDefault="003C3148" w:rsidP="003C3148">
      <w:pPr>
        <w:pStyle w:val="Paragraf"/>
      </w:pPr>
      <w:r w:rsidRPr="003C3148">
        <w:t>Se vor aplica prezentele prevederi dacă în normele de proiectare ale structurilor metalice nu sunt alte specifica</w:t>
      </w:r>
      <w:r w:rsidR="00C86317">
        <w:t>ț</w:t>
      </w:r>
      <w:r w:rsidRPr="003C3148">
        <w:t>ii.</w:t>
      </w:r>
    </w:p>
    <w:p w14:paraId="222FD144" w14:textId="67AC9B3B" w:rsidR="003C3148" w:rsidRPr="003C3148" w:rsidRDefault="003C3148" w:rsidP="003C3148">
      <w:pPr>
        <w:pStyle w:val="Paragraf"/>
      </w:pPr>
      <w:r w:rsidRPr="003C3148">
        <w:t>Verificarea panourilor de forfecare este dată de rela</w:t>
      </w:r>
      <w:r w:rsidR="00C86317">
        <w:t>ț</w:t>
      </w:r>
      <w:r w:rsidRPr="003C3148">
        <w:t>ia:</w:t>
      </w:r>
    </w:p>
    <w:tbl>
      <w:tblPr>
        <w:tblW w:w="5000" w:type="pct"/>
        <w:tblLook w:val="04A0" w:firstRow="1" w:lastRow="0" w:firstColumn="1" w:lastColumn="0" w:noHBand="0" w:noVBand="1"/>
      </w:tblPr>
      <w:tblGrid>
        <w:gridCol w:w="1044"/>
        <w:gridCol w:w="5642"/>
        <w:gridCol w:w="1672"/>
      </w:tblGrid>
      <w:tr w:rsidR="003C3148" w:rsidRPr="003C3148" w14:paraId="4AE86942" w14:textId="77777777" w:rsidTr="009367A9">
        <w:trPr>
          <w:trHeight w:val="523"/>
        </w:trPr>
        <w:tc>
          <w:tcPr>
            <w:tcW w:w="625" w:type="pct"/>
            <w:vAlign w:val="center"/>
          </w:tcPr>
          <w:p w14:paraId="1F7BE5C9" w14:textId="77777777" w:rsidR="003C3148" w:rsidRPr="003C3148" w:rsidRDefault="003C3148" w:rsidP="009367A9">
            <w:pPr>
              <w:rPr>
                <w:lang w:eastAsia="zh-TW"/>
              </w:rPr>
            </w:pPr>
          </w:p>
        </w:tc>
        <w:tc>
          <w:tcPr>
            <w:tcW w:w="3375" w:type="pct"/>
            <w:vAlign w:val="center"/>
            <w:hideMark/>
          </w:tcPr>
          <w:p w14:paraId="6F2B1FD1" w14:textId="77777777" w:rsidR="003C3148" w:rsidRPr="003C3148" w:rsidRDefault="00000000" w:rsidP="009367A9">
            <w:pPr>
              <w:contextualSpacing/>
              <w:jc w:val="center"/>
              <w:rPr>
                <w:rFonts w:ascii="Cambria Math" w:hAnsi="Cambria Math"/>
                <w:oMath/>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Ed</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Rd</m:t>
                    </m:r>
                  </m:sub>
                </m:sSub>
              </m:oMath>
            </m:oMathPara>
          </w:p>
        </w:tc>
        <w:tc>
          <w:tcPr>
            <w:tcW w:w="1001" w:type="pct"/>
            <w:vAlign w:val="center"/>
          </w:tcPr>
          <w:p w14:paraId="64707FEC" w14:textId="77777777" w:rsidR="003C3148" w:rsidRPr="003C3148" w:rsidRDefault="003C3148" w:rsidP="00DB3A3B">
            <w:pPr>
              <w:pStyle w:val="Ecuatia"/>
            </w:pPr>
            <w:r w:rsidRPr="003C3148">
              <w:t xml:space="preserve"> </w:t>
            </w:r>
          </w:p>
        </w:tc>
      </w:tr>
    </w:tbl>
    <w:p w14:paraId="511AF1BA" w14:textId="77777777" w:rsidR="003C3148" w:rsidRPr="003C3148" w:rsidRDefault="003C3148" w:rsidP="003C3148">
      <w:r w:rsidRPr="003C3148">
        <w:t>unde:</w:t>
      </w:r>
    </w:p>
    <w:tbl>
      <w:tblPr>
        <w:tblW w:w="5000" w:type="pct"/>
        <w:tblLook w:val="04A0" w:firstRow="1" w:lastRow="0" w:firstColumn="1" w:lastColumn="0" w:noHBand="0" w:noVBand="1"/>
      </w:tblPr>
      <w:tblGrid>
        <w:gridCol w:w="1044"/>
        <w:gridCol w:w="5642"/>
        <w:gridCol w:w="1672"/>
      </w:tblGrid>
      <w:tr w:rsidR="003C3148" w:rsidRPr="003C3148" w14:paraId="2A30FCC2" w14:textId="77777777" w:rsidTr="009367A9">
        <w:trPr>
          <w:trHeight w:val="523"/>
        </w:trPr>
        <w:tc>
          <w:tcPr>
            <w:tcW w:w="625" w:type="pct"/>
            <w:vAlign w:val="center"/>
          </w:tcPr>
          <w:p w14:paraId="11B843DD" w14:textId="77777777" w:rsidR="003C3148" w:rsidRPr="003C3148" w:rsidRDefault="003C3148" w:rsidP="009367A9">
            <w:pPr>
              <w:rPr>
                <w:lang w:eastAsia="zh-TW"/>
              </w:rPr>
            </w:pPr>
          </w:p>
        </w:tc>
        <w:tc>
          <w:tcPr>
            <w:tcW w:w="3375" w:type="pct"/>
            <w:vAlign w:val="center"/>
            <w:hideMark/>
          </w:tcPr>
          <w:p w14:paraId="65104036" w14:textId="77777777" w:rsidR="003C3148" w:rsidRPr="003C3148" w:rsidRDefault="00000000" w:rsidP="009367A9">
            <w:pPr>
              <w:contextualSpacing/>
              <w:jc w:val="center"/>
              <w:rPr>
                <w:rFonts w:ascii="Cambria Math" w:hAnsi="Cambria Math"/>
                <w:oMath/>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Rd</m:t>
                    </m:r>
                  </m:sub>
                </m:sSub>
                <m:r>
                  <w:rPr>
                    <w:rFonts w:ascii="Cambria Math" w:hAnsi="Cambria Math"/>
                  </w:rPr>
                  <m:t xml:space="preserve">= </m:t>
                </m:r>
                <m:f>
                  <m:fPr>
                    <m:ctrlPr>
                      <w:rPr>
                        <w:rFonts w:ascii="Cambria Math" w:hAnsi="Cambria Math"/>
                        <w:i/>
                      </w:rPr>
                    </m:ctrlPr>
                  </m:fPr>
                  <m:num>
                    <m:r>
                      <w:rPr>
                        <w:rFonts w:ascii="Cambria Math" w:hAnsi="Cambria Math"/>
                      </w:rPr>
                      <m:t>0,45</m:t>
                    </m:r>
                    <m:sSub>
                      <m:sSubPr>
                        <m:ctrlPr>
                          <w:rPr>
                            <w:rFonts w:ascii="Cambria Math" w:hAnsi="Cambria Math"/>
                            <w:i/>
                          </w:rPr>
                        </m:ctrlPr>
                      </m:sSubPr>
                      <m:e>
                        <m:r>
                          <w:rPr>
                            <w:rFonts w:ascii="Cambria Math" w:hAnsi="Cambria Math"/>
                          </w:rPr>
                          <m:t>f</m:t>
                        </m:r>
                      </m:e>
                      <m:sub>
                        <m:r>
                          <w:rPr>
                            <w:rFonts w:ascii="Cambria Math" w:hAnsi="Cambria Math"/>
                          </w:rPr>
                          <m:t>y</m:t>
                        </m:r>
                      </m:sub>
                    </m:sSub>
                    <m:sSub>
                      <m:sSubPr>
                        <m:ctrlPr>
                          <w:rPr>
                            <w:rFonts w:ascii="Cambria Math" w:hAnsi="Cambria Math"/>
                            <w:i/>
                          </w:rPr>
                        </m:ctrlPr>
                      </m:sSubPr>
                      <m:e>
                        <m:r>
                          <w:rPr>
                            <w:rFonts w:ascii="Cambria Math" w:hAnsi="Cambria Math"/>
                          </w:rPr>
                          <m:t>t</m:t>
                        </m:r>
                      </m:e>
                      <m:sub>
                        <m:r>
                          <w:rPr>
                            <w:rFonts w:ascii="Cambria Math" w:hAnsi="Cambria Math"/>
                          </w:rPr>
                          <m:t>w</m:t>
                        </m:r>
                      </m:sub>
                    </m:sSub>
                    <m:sSub>
                      <m:sSubPr>
                        <m:ctrlPr>
                          <w:rPr>
                            <w:rFonts w:ascii="Cambria Math" w:hAnsi="Cambria Math"/>
                            <w:i/>
                          </w:rPr>
                        </m:ctrlPr>
                      </m:sSubPr>
                      <m:e>
                        <m:r>
                          <w:rPr>
                            <w:rFonts w:ascii="Cambria Math" w:hAnsi="Cambria Math"/>
                          </w:rPr>
                          <m:t>L</m:t>
                        </m:r>
                      </m:e>
                      <m:sub>
                        <m:r>
                          <w:rPr>
                            <w:rFonts w:ascii="Cambria Math" w:hAnsi="Cambria Math"/>
                          </w:rPr>
                          <m:t>cf</m:t>
                        </m:r>
                      </m:sub>
                    </m:sSub>
                    <m:r>
                      <w:rPr>
                        <w:rFonts w:ascii="Cambria Math" w:hAnsi="Cambria Math"/>
                      </w:rPr>
                      <m:t>sin(2α)</m:t>
                    </m:r>
                  </m:num>
                  <m:den>
                    <m:r>
                      <w:rPr>
                        <w:rFonts w:ascii="Cambria Math" w:hAnsi="Cambria Math"/>
                      </w:rPr>
                      <m:t>1,20</m:t>
                    </m:r>
                  </m:den>
                </m:f>
              </m:oMath>
            </m:oMathPara>
          </w:p>
        </w:tc>
        <w:tc>
          <w:tcPr>
            <w:tcW w:w="1001" w:type="pct"/>
            <w:vAlign w:val="center"/>
          </w:tcPr>
          <w:p w14:paraId="3B7C4A09" w14:textId="77777777" w:rsidR="003C3148" w:rsidRPr="003C3148" w:rsidRDefault="003C3148" w:rsidP="00DB3A3B">
            <w:pPr>
              <w:pStyle w:val="Ecuatia"/>
            </w:pPr>
            <w:r w:rsidRPr="003C3148">
              <w:t xml:space="preserve"> </w:t>
            </w:r>
          </w:p>
        </w:tc>
      </w:tr>
    </w:tbl>
    <w:p w14:paraId="345D6EE0" w14:textId="5CFF9F41" w:rsidR="003C3148" w:rsidRPr="003C3148" w:rsidRDefault="00000000" w:rsidP="003C3148">
      <w:pPr>
        <w:pStyle w:val="Notatii"/>
      </w:pPr>
      <m:oMath>
        <m:sSub>
          <m:sSubPr>
            <m:ctrlPr>
              <w:rPr>
                <w:rFonts w:ascii="Cambria Math" w:hAnsi="Cambria Math"/>
                <w:i/>
              </w:rPr>
            </m:ctrlPr>
          </m:sSubPr>
          <m:e>
            <m:r>
              <w:rPr>
                <w:rFonts w:ascii="Cambria Math" w:hAnsi="Cambria Math"/>
              </w:rPr>
              <m:t>V</m:t>
            </m:r>
          </m:e>
          <m:sub>
            <m:r>
              <w:rPr>
                <w:rFonts w:ascii="Cambria Math" w:hAnsi="Cambria Math"/>
              </w:rPr>
              <m:t>Ed</m:t>
            </m:r>
          </m:sub>
        </m:sSub>
      </m:oMath>
      <w:r w:rsidR="003C3148" w:rsidRPr="003C3148">
        <w:t xml:space="preserve"> </w:t>
      </w:r>
      <w:r w:rsidR="003C3148" w:rsidRPr="003C3148">
        <w:tab/>
        <w:t>valoarea de proiectare maximă a for</w:t>
      </w:r>
      <w:proofErr w:type="spellStart"/>
      <w:r w:rsidR="00C86317">
        <w:t>ț</w:t>
      </w:r>
      <w:r w:rsidR="003C3148" w:rsidRPr="003C3148">
        <w:t>ei</w:t>
      </w:r>
      <w:proofErr w:type="spellEnd"/>
      <w:r w:rsidR="003C3148" w:rsidRPr="003C3148">
        <w:t xml:space="preserve"> tăietoare din panoul de forfecare, rezultată din gruparea de încărcări care include ac</w:t>
      </w:r>
      <w:r w:rsidR="00C86317">
        <w:t>ț</w:t>
      </w:r>
      <w:r w:rsidR="003C3148" w:rsidRPr="003C3148">
        <w:t>iunea seismică;</w:t>
      </w:r>
    </w:p>
    <w:p w14:paraId="7F735D64" w14:textId="32F6D36D" w:rsidR="003C3148" w:rsidRPr="003C3148" w:rsidRDefault="00000000" w:rsidP="003C3148">
      <w:pPr>
        <w:pStyle w:val="Notatii"/>
        <w:ind w:left="0" w:firstLine="0"/>
      </w:pPr>
      <m:oMath>
        <m:sSub>
          <m:sSubPr>
            <m:ctrlPr>
              <w:rPr>
                <w:rFonts w:ascii="Cambria Math" w:hAnsi="Cambria Math"/>
                <w:i/>
              </w:rPr>
            </m:ctrlPr>
          </m:sSubPr>
          <m:e>
            <m:r>
              <w:rPr>
                <w:rFonts w:ascii="Cambria Math" w:hAnsi="Cambria Math"/>
              </w:rPr>
              <m:t>V</m:t>
            </m:r>
          </m:e>
          <m:sub>
            <m:r>
              <w:rPr>
                <w:rFonts w:ascii="Cambria Math" w:hAnsi="Cambria Math"/>
              </w:rPr>
              <m:t>Rd</m:t>
            </m:r>
          </m:sub>
        </m:sSub>
      </m:oMath>
      <w:r w:rsidR="003C3148" w:rsidRPr="003C3148">
        <w:tab/>
        <w:t>valoarea de proiectare a capacită</w:t>
      </w:r>
      <w:r w:rsidR="00C86317">
        <w:t>ț</w:t>
      </w:r>
      <w:r w:rsidR="003C3148" w:rsidRPr="003C3148">
        <w:t>ii de rezisten</w:t>
      </w:r>
      <w:r w:rsidR="00C86317">
        <w:t>ț</w:t>
      </w:r>
      <w:r w:rsidR="003C3148" w:rsidRPr="003C3148">
        <w:t>ă la for</w:t>
      </w:r>
      <w:r w:rsidR="00C86317">
        <w:t>ț</w:t>
      </w:r>
      <w:r w:rsidR="003C3148" w:rsidRPr="003C3148">
        <w:t>ă tăietoare a panoului;</w:t>
      </w:r>
    </w:p>
    <w:p w14:paraId="07D2B340" w14:textId="77777777" w:rsidR="003C3148" w:rsidRPr="003C3148" w:rsidRDefault="00000000" w:rsidP="003C3148">
      <w:pPr>
        <w:pStyle w:val="Notatii"/>
      </w:pPr>
      <m:oMath>
        <m:sSub>
          <m:sSubPr>
            <m:ctrlPr>
              <w:rPr>
                <w:rFonts w:ascii="Cambria Math" w:hAnsi="Cambria Math"/>
                <w:i/>
              </w:rPr>
            </m:ctrlPr>
          </m:sSubPr>
          <m:e>
            <m:r>
              <w:rPr>
                <w:rFonts w:ascii="Cambria Math" w:hAnsi="Cambria Math"/>
              </w:rPr>
              <m:t>t</m:t>
            </m:r>
          </m:e>
          <m:sub>
            <m:r>
              <w:rPr>
                <w:rFonts w:ascii="Cambria Math" w:hAnsi="Cambria Math"/>
              </w:rPr>
              <m:t>w</m:t>
            </m:r>
          </m:sub>
        </m:sSub>
      </m:oMath>
      <w:r w:rsidR="003C3148" w:rsidRPr="003C3148">
        <w:t xml:space="preserve"> </w:t>
      </w:r>
      <w:r w:rsidR="003C3148" w:rsidRPr="003C3148">
        <w:tab/>
        <w:t>grosimea tablei panoului de forfecare;</w:t>
      </w:r>
    </w:p>
    <w:p w14:paraId="393363B6" w14:textId="700AAF64" w:rsidR="003C3148" w:rsidRPr="003C3148" w:rsidRDefault="00000000" w:rsidP="003C3148">
      <w:pPr>
        <w:pStyle w:val="Notatii"/>
      </w:pPr>
      <m:oMath>
        <m:sSub>
          <m:sSubPr>
            <m:ctrlPr>
              <w:rPr>
                <w:rFonts w:ascii="Cambria Math" w:hAnsi="Cambria Math"/>
                <w:i/>
              </w:rPr>
            </m:ctrlPr>
          </m:sSubPr>
          <m:e>
            <m:r>
              <w:rPr>
                <w:rFonts w:ascii="Cambria Math" w:hAnsi="Cambria Math"/>
              </w:rPr>
              <m:t>L</m:t>
            </m:r>
          </m:e>
          <m:sub>
            <m:r>
              <w:rPr>
                <w:rFonts w:ascii="Cambria Math" w:hAnsi="Cambria Math"/>
              </w:rPr>
              <m:t>cf</m:t>
            </m:r>
          </m:sub>
        </m:sSub>
        <m:r>
          <w:rPr>
            <w:rFonts w:ascii="Cambria Math" w:hAnsi="Cambria Math"/>
          </w:rPr>
          <m:t xml:space="preserve"> </m:t>
        </m:r>
      </m:oMath>
      <w:r w:rsidR="003C3148" w:rsidRPr="003C3148">
        <w:tab/>
        <w:t>distan</w:t>
      </w:r>
      <w:r w:rsidR="00C86317">
        <w:t>ț</w:t>
      </w:r>
      <w:r w:rsidR="003C3148" w:rsidRPr="003C3148">
        <w:t>a dintre fe</w:t>
      </w:r>
      <w:r w:rsidR="00C86317">
        <w:t>ț</w:t>
      </w:r>
      <w:r w:rsidR="003C3148" w:rsidRPr="003C3148">
        <w:t>ele tălpilor stâlpilor de bordaj;</w:t>
      </w:r>
    </w:p>
    <w:p w14:paraId="0384FF35" w14:textId="07922E6F" w:rsidR="003C3148" w:rsidRPr="003C3148" w:rsidRDefault="00000000" w:rsidP="003C3148">
      <w:pPr>
        <w:pStyle w:val="Notatii"/>
      </w:pPr>
      <m:oMath>
        <m:sSub>
          <m:sSubPr>
            <m:ctrlPr>
              <w:rPr>
                <w:rFonts w:ascii="Cambria Math" w:hAnsi="Cambria Math"/>
                <w:i/>
              </w:rPr>
            </m:ctrlPr>
          </m:sSubPr>
          <m:e>
            <m:r>
              <w:rPr>
                <w:rFonts w:ascii="Cambria Math" w:hAnsi="Cambria Math"/>
              </w:rPr>
              <m:t>f</m:t>
            </m:r>
          </m:e>
          <m:sub>
            <m:r>
              <w:rPr>
                <w:rFonts w:ascii="Cambria Math" w:hAnsi="Cambria Math"/>
              </w:rPr>
              <m:t>y</m:t>
            </m:r>
          </m:sub>
        </m:sSub>
      </m:oMath>
      <w:r w:rsidR="003C3148" w:rsidRPr="003C3148">
        <w:tab/>
        <w:t>valoarea de proiectare a limitei de curgere a o</w:t>
      </w:r>
      <w:r w:rsidR="00C86317">
        <w:t>ț</w:t>
      </w:r>
      <w:r w:rsidR="003C3148" w:rsidRPr="003C3148">
        <w:t>elului folosit pentru tabla panoului de forfecare;</w:t>
      </w:r>
    </w:p>
    <w:p w14:paraId="203F4FAD" w14:textId="77777777" w:rsidR="003C3148" w:rsidRPr="003C3148" w:rsidRDefault="003C3148" w:rsidP="003C3148">
      <w:pPr>
        <w:pStyle w:val="Notatii"/>
      </w:pPr>
      <m:oMath>
        <m:r>
          <w:rPr>
            <w:rFonts w:ascii="Cambria Math" w:hAnsi="Cambria Math"/>
          </w:rPr>
          <m:t>α</m:t>
        </m:r>
      </m:oMath>
      <w:r w:rsidRPr="003C3148">
        <w:tab/>
        <w:t>unghiul câmpului diagonal (unghiul benzilor diagonale de întindere) măsurat în raport cu verticala.</w:t>
      </w:r>
    </w:p>
    <w:p w14:paraId="37E054E6" w14:textId="4AB65082" w:rsidR="003C3148" w:rsidRPr="003C3148" w:rsidRDefault="003C3148" w:rsidP="003C3148">
      <w:pPr>
        <w:pStyle w:val="Paragraf"/>
      </w:pPr>
      <w:bookmarkStart w:id="1339" w:name="_Ref155375577"/>
      <w:r w:rsidRPr="003C3148">
        <w:t>Valoarea unghiul câmpului diagonal α se stabilește în func</w:t>
      </w:r>
      <w:r w:rsidR="00C86317">
        <w:t>ț</w:t>
      </w:r>
      <w:r w:rsidRPr="003C3148">
        <w:t>ie de geometria peretelui și de proprietă</w:t>
      </w:r>
      <w:r w:rsidR="00C86317">
        <w:t>ț</w:t>
      </w:r>
      <w:r w:rsidRPr="003C3148">
        <w:t xml:space="preserve">ile elementelor de </w:t>
      </w:r>
      <w:proofErr w:type="spellStart"/>
      <w:r w:rsidRPr="003C3148">
        <w:t>bordare</w:t>
      </w:r>
      <w:proofErr w:type="spellEnd"/>
      <w:r w:rsidRPr="003C3148">
        <w:t xml:space="preserve"> cu  rela</w:t>
      </w:r>
      <w:r w:rsidR="00C86317">
        <w:t>ț</w:t>
      </w:r>
      <w:r w:rsidRPr="003C3148">
        <w:t>ia</w:t>
      </w:r>
      <w:bookmarkEnd w:id="1339"/>
      <w:r w:rsidRPr="003C3148">
        <w:t>:</w:t>
      </w:r>
    </w:p>
    <w:tbl>
      <w:tblPr>
        <w:tblW w:w="5000" w:type="pct"/>
        <w:tblLook w:val="04A0" w:firstRow="1" w:lastRow="0" w:firstColumn="1" w:lastColumn="0" w:noHBand="0" w:noVBand="1"/>
      </w:tblPr>
      <w:tblGrid>
        <w:gridCol w:w="1044"/>
        <w:gridCol w:w="5642"/>
        <w:gridCol w:w="1672"/>
      </w:tblGrid>
      <w:tr w:rsidR="003C3148" w:rsidRPr="003C3148" w14:paraId="0388C5D8" w14:textId="77777777" w:rsidTr="004C049B">
        <w:trPr>
          <w:trHeight w:val="523"/>
        </w:trPr>
        <w:tc>
          <w:tcPr>
            <w:tcW w:w="625" w:type="pct"/>
            <w:vAlign w:val="center"/>
          </w:tcPr>
          <w:p w14:paraId="7B0789E0" w14:textId="77777777" w:rsidR="003C3148" w:rsidRPr="003C3148" w:rsidRDefault="003C3148" w:rsidP="009367A9">
            <w:pPr>
              <w:rPr>
                <w:lang w:eastAsia="zh-TW"/>
              </w:rPr>
            </w:pPr>
          </w:p>
        </w:tc>
        <w:tc>
          <w:tcPr>
            <w:tcW w:w="3375" w:type="pct"/>
            <w:vAlign w:val="center"/>
            <w:hideMark/>
          </w:tcPr>
          <w:p w14:paraId="6B415E98" w14:textId="77777777" w:rsidR="003C3148" w:rsidRPr="003C3148" w:rsidRDefault="00000000" w:rsidP="009367A9">
            <w:pPr>
              <w:contextualSpacing/>
              <w:jc w:val="center"/>
            </w:pPr>
            <m:oMathPara>
              <m:oMathParaPr>
                <m:jc m:val="left"/>
              </m:oMathParaPr>
              <m:oMath>
                <m:sSup>
                  <m:sSupPr>
                    <m:ctrlPr>
                      <w:rPr>
                        <w:rFonts w:ascii="Cambria Math" w:hAnsi="Cambria Math"/>
                        <w:i/>
                      </w:rPr>
                    </m:ctrlPr>
                  </m:sSupPr>
                  <m:e>
                    <m:r>
                      <w:rPr>
                        <w:rFonts w:ascii="Cambria Math" w:hAnsi="Cambria Math"/>
                      </w:rPr>
                      <m:t>tg</m:t>
                    </m:r>
                  </m:e>
                  <m:sup>
                    <m:r>
                      <w:rPr>
                        <w:rFonts w:ascii="Cambria Math" w:hAnsi="Cambria Math"/>
                      </w:rPr>
                      <m:t>4</m:t>
                    </m:r>
                  </m:sup>
                </m:sSup>
                <m:d>
                  <m:dPr>
                    <m:ctrlPr>
                      <w:rPr>
                        <w:rFonts w:ascii="Cambria Math" w:hAnsi="Cambria Math"/>
                        <w:i/>
                      </w:rPr>
                    </m:ctrlPr>
                  </m:dPr>
                  <m:e>
                    <m:r>
                      <w:rPr>
                        <w:rFonts w:ascii="Cambria Math" w:hAnsi="Cambria Math"/>
                      </w:rPr>
                      <m:t>α</m:t>
                    </m:r>
                  </m:e>
                </m:d>
                <m:r>
                  <w:rPr>
                    <w:rFonts w:ascii="Cambria Math" w:hAnsi="Cambria Math"/>
                  </w:rPr>
                  <m:t>=</m:t>
                </m:r>
                <m:f>
                  <m:fPr>
                    <m:ctrlPr>
                      <w:rPr>
                        <w:rFonts w:ascii="Cambria Math" w:hAnsi="Cambria Math"/>
                        <w:i/>
                      </w:rPr>
                    </m:ctrlPr>
                  </m:fPr>
                  <m:num>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w</m:t>
                            </m:r>
                          </m:sub>
                        </m:sSub>
                        <m:r>
                          <w:rPr>
                            <w:rFonts w:ascii="Cambria Math" w:hAnsi="Cambria Math"/>
                          </w:rPr>
                          <m:t>∙L</m:t>
                        </m:r>
                      </m:num>
                      <m:den>
                        <m:r>
                          <w:rPr>
                            <w:rFonts w:ascii="Cambria Math" w:hAnsi="Cambria Math"/>
                          </w:rPr>
                          <m:t xml:space="preserve">2 </m:t>
                        </m:r>
                        <m:sSub>
                          <m:sSubPr>
                            <m:ctrlPr>
                              <w:rPr>
                                <w:rFonts w:ascii="Cambria Math" w:hAnsi="Cambria Math"/>
                                <w:i/>
                              </w:rPr>
                            </m:ctrlPr>
                          </m:sSubPr>
                          <m:e>
                            <m:r>
                              <w:rPr>
                                <w:rFonts w:ascii="Cambria Math" w:hAnsi="Cambria Math"/>
                              </w:rPr>
                              <m:t>A</m:t>
                            </m:r>
                          </m:e>
                          <m:sub>
                            <m:r>
                              <w:rPr>
                                <w:rFonts w:ascii="Cambria Math" w:hAnsi="Cambria Math"/>
                              </w:rPr>
                              <m:t>c</m:t>
                            </m:r>
                          </m:sub>
                        </m:sSub>
                      </m:den>
                    </m:f>
                  </m:num>
                  <m:den>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w</m:t>
                        </m:r>
                      </m:sub>
                    </m:sSub>
                    <m:r>
                      <w:rPr>
                        <w:rFonts w:ascii="Cambria Math" w:hAnsi="Cambria Math"/>
                      </w:rPr>
                      <m:t>∙h∙</m:t>
                    </m:r>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b</m:t>
                                </m:r>
                              </m:sub>
                            </m:sSub>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3</m:t>
                                </m:r>
                              </m:sup>
                            </m:sSup>
                          </m:num>
                          <m:den>
                            <m:r>
                              <w:rPr>
                                <w:rFonts w:ascii="Cambria Math" w:hAnsi="Cambria Math"/>
                              </w:rPr>
                              <m:t xml:space="preserve">360 </m:t>
                            </m:r>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∙L</m:t>
                            </m:r>
                          </m:den>
                        </m:f>
                      </m:e>
                    </m:d>
                  </m:den>
                </m:f>
              </m:oMath>
            </m:oMathPara>
          </w:p>
          <w:p w14:paraId="45D6CFC0" w14:textId="77777777" w:rsidR="003C3148" w:rsidRPr="003C3148" w:rsidRDefault="003C3148" w:rsidP="009367A9">
            <w:pPr>
              <w:contextualSpacing/>
              <w:jc w:val="center"/>
            </w:pPr>
          </w:p>
        </w:tc>
        <w:tc>
          <w:tcPr>
            <w:tcW w:w="1000" w:type="pct"/>
            <w:vAlign w:val="center"/>
          </w:tcPr>
          <w:p w14:paraId="5CECCD31" w14:textId="77777777" w:rsidR="003C3148" w:rsidRPr="003C3148" w:rsidRDefault="003C3148" w:rsidP="00DB3A3B">
            <w:pPr>
              <w:pStyle w:val="Ecuatia"/>
            </w:pPr>
            <w:r w:rsidRPr="003C3148">
              <w:t xml:space="preserve"> </w:t>
            </w:r>
          </w:p>
        </w:tc>
      </w:tr>
    </w:tbl>
    <w:p w14:paraId="311A984E" w14:textId="77777777" w:rsidR="003C3148" w:rsidRPr="003C3148" w:rsidRDefault="003C3148" w:rsidP="003C3148">
      <w:pPr>
        <w:pStyle w:val="Notatii"/>
      </w:pPr>
      <w:r w:rsidRPr="003C3148">
        <w:t>unde</w:t>
      </w:r>
    </w:p>
    <w:p w14:paraId="6451C1F3" w14:textId="77777777" w:rsidR="003C3148" w:rsidRPr="003C3148" w:rsidRDefault="00000000" w:rsidP="003C3148">
      <w:pPr>
        <w:pStyle w:val="Notatii"/>
      </w:pPr>
      <m:oMath>
        <m:sSub>
          <m:sSubPr>
            <m:ctrlPr>
              <w:rPr>
                <w:rFonts w:ascii="Cambria Math" w:hAnsi="Cambria Math"/>
                <w:i/>
              </w:rPr>
            </m:ctrlPr>
          </m:sSubPr>
          <m:e>
            <m:r>
              <w:rPr>
                <w:rFonts w:ascii="Cambria Math" w:hAnsi="Cambria Math"/>
              </w:rPr>
              <m:t>t</m:t>
            </m:r>
          </m:e>
          <m:sub>
            <m:r>
              <w:rPr>
                <w:rFonts w:ascii="Cambria Math" w:hAnsi="Cambria Math"/>
              </w:rPr>
              <m:t>w</m:t>
            </m:r>
          </m:sub>
        </m:sSub>
      </m:oMath>
      <w:r w:rsidR="003C3148" w:rsidRPr="003C3148">
        <w:t xml:space="preserve"> </w:t>
      </w:r>
      <w:r w:rsidR="003C3148" w:rsidRPr="003C3148">
        <w:tab/>
        <w:t>grosimea tablei panoului de forfecare;</w:t>
      </w:r>
    </w:p>
    <w:p w14:paraId="2F8A6A69" w14:textId="77777777" w:rsidR="003C3148" w:rsidRPr="003C3148" w:rsidRDefault="00000000" w:rsidP="003C3148">
      <w:pPr>
        <w:pStyle w:val="Notatii"/>
      </w:pPr>
      <m:oMath>
        <m:sSub>
          <m:sSubPr>
            <m:ctrlPr>
              <w:rPr>
                <w:rFonts w:ascii="Cambria Math" w:hAnsi="Cambria Math"/>
                <w:i/>
              </w:rPr>
            </m:ctrlPr>
          </m:sSubPr>
          <m:e>
            <m:r>
              <w:rPr>
                <w:rFonts w:ascii="Cambria Math" w:hAnsi="Cambria Math"/>
              </w:rPr>
              <m:t>A</m:t>
            </m:r>
          </m:e>
          <m:sub>
            <m:r>
              <w:rPr>
                <w:rFonts w:ascii="Cambria Math" w:hAnsi="Cambria Math"/>
                <w:vertAlign w:val="subscript"/>
              </w:rPr>
              <m:t>b</m:t>
            </m:r>
          </m:sub>
        </m:sSub>
      </m:oMath>
      <w:r w:rsidR="003C3148" w:rsidRPr="003C3148">
        <w:tab/>
        <w:t xml:space="preserve">aria elementului de </w:t>
      </w:r>
      <w:proofErr w:type="spellStart"/>
      <w:r w:rsidR="003C3148" w:rsidRPr="003C3148">
        <w:t>bordare</w:t>
      </w:r>
      <w:proofErr w:type="spellEnd"/>
      <w:r w:rsidR="003C3148" w:rsidRPr="003C3148">
        <w:t xml:space="preserve"> orizontal (grindă) ;</w:t>
      </w:r>
    </w:p>
    <w:p w14:paraId="6C20FD88" w14:textId="77777777" w:rsidR="003C3148" w:rsidRPr="003C3148" w:rsidRDefault="00000000" w:rsidP="003C3148">
      <w:pPr>
        <w:pStyle w:val="Notatii"/>
      </w:pPr>
      <m:oMath>
        <m:sSub>
          <m:sSubPr>
            <m:ctrlPr>
              <w:rPr>
                <w:rFonts w:ascii="Cambria Math" w:hAnsi="Cambria Math"/>
                <w:i/>
              </w:rPr>
            </m:ctrlPr>
          </m:sSubPr>
          <m:e>
            <m:r>
              <w:rPr>
                <w:rFonts w:ascii="Cambria Math" w:hAnsi="Cambria Math"/>
              </w:rPr>
              <m:t>A</m:t>
            </m:r>
          </m:e>
          <m:sub>
            <m:r>
              <w:rPr>
                <w:rFonts w:ascii="Cambria Math" w:hAnsi="Cambria Math"/>
                <w:vertAlign w:val="subscript"/>
              </w:rPr>
              <m:t>c</m:t>
            </m:r>
          </m:sub>
        </m:sSub>
      </m:oMath>
      <w:r w:rsidR="003C3148" w:rsidRPr="003C3148">
        <w:tab/>
        <w:t>aria elementului de bordare vertical (stâlp) ;</w:t>
      </w:r>
    </w:p>
    <w:p w14:paraId="48AB3DDF" w14:textId="30DDAA33" w:rsidR="003C3148" w:rsidRPr="003C3148" w:rsidRDefault="00000000" w:rsidP="003C3148">
      <w:pPr>
        <w:pStyle w:val="Notatii"/>
      </w:pPr>
      <m:oMath>
        <m:sSub>
          <m:sSubPr>
            <m:ctrlPr>
              <w:rPr>
                <w:rFonts w:ascii="Cambria Math" w:hAnsi="Cambria Math"/>
                <w:i/>
              </w:rPr>
            </m:ctrlPr>
          </m:sSubPr>
          <m:e>
            <m:r>
              <w:rPr>
                <w:rFonts w:ascii="Cambria Math" w:hAnsi="Cambria Math"/>
              </w:rPr>
              <m:t>I</m:t>
            </m:r>
          </m:e>
          <m:sub>
            <m:r>
              <w:rPr>
                <w:rFonts w:ascii="Cambria Math" w:hAnsi="Cambria Math"/>
                <w:vertAlign w:val="subscript"/>
              </w:rPr>
              <m:t>c</m:t>
            </m:r>
          </m:sub>
        </m:sSub>
      </m:oMath>
      <w:r w:rsidR="003C3148" w:rsidRPr="003C3148">
        <w:tab/>
        <w:t>momentul de iner</w:t>
      </w:r>
      <w:r w:rsidR="00C86317">
        <w:t>ț</w:t>
      </w:r>
      <w:r w:rsidR="003C3148" w:rsidRPr="003C3148">
        <w:t xml:space="preserve">ie al elementului de </w:t>
      </w:r>
      <w:proofErr w:type="spellStart"/>
      <w:r w:rsidR="003C3148" w:rsidRPr="003C3148">
        <w:t>bordare</w:t>
      </w:r>
      <w:proofErr w:type="spellEnd"/>
      <w:r w:rsidR="003C3148" w:rsidRPr="003C3148">
        <w:t xml:space="preserve"> vertical;</w:t>
      </w:r>
    </w:p>
    <w:p w14:paraId="6C716A67" w14:textId="57BE9CF5" w:rsidR="003C3148" w:rsidRPr="003C3148" w:rsidRDefault="003C3148" w:rsidP="003C3148">
      <w:pPr>
        <w:pStyle w:val="Notatii"/>
      </w:pPr>
      <m:oMath>
        <m:r>
          <w:rPr>
            <w:rFonts w:ascii="Cambria Math" w:hAnsi="Cambria Math"/>
          </w:rPr>
          <m:t>L</m:t>
        </m:r>
      </m:oMath>
      <w:r w:rsidRPr="003C3148">
        <w:tab/>
        <w:t>distan</w:t>
      </w:r>
      <w:r w:rsidR="00C86317">
        <w:t>ț</w:t>
      </w:r>
      <w:r w:rsidRPr="003C3148">
        <w:t xml:space="preserve">a dintre axele elementelor de </w:t>
      </w:r>
      <w:proofErr w:type="spellStart"/>
      <w:r w:rsidRPr="003C3148">
        <w:t>bordare</w:t>
      </w:r>
      <w:proofErr w:type="spellEnd"/>
      <w:r w:rsidRPr="003C3148">
        <w:t xml:space="preserve"> verticale;</w:t>
      </w:r>
    </w:p>
    <w:p w14:paraId="560BDBD1" w14:textId="592F3E78" w:rsidR="003C3148" w:rsidRPr="003C3148" w:rsidRDefault="003C3148" w:rsidP="003C3148">
      <w:pPr>
        <w:pStyle w:val="Notatii"/>
      </w:pPr>
      <m:oMath>
        <m:r>
          <w:rPr>
            <w:rFonts w:ascii="Cambria Math" w:hAnsi="Cambria Math"/>
          </w:rPr>
          <m:t>h</m:t>
        </m:r>
      </m:oMath>
      <w:r w:rsidRPr="003C3148">
        <w:tab/>
        <w:t>distan</w:t>
      </w:r>
      <w:r w:rsidR="00C86317">
        <w:t>ț</w:t>
      </w:r>
      <w:r w:rsidRPr="003C3148">
        <w:t xml:space="preserve">a dintre axele elementelor de </w:t>
      </w:r>
      <w:proofErr w:type="spellStart"/>
      <w:r w:rsidRPr="003C3148">
        <w:t>bordare</w:t>
      </w:r>
      <w:proofErr w:type="spellEnd"/>
      <w:r w:rsidRPr="003C3148">
        <w:t xml:space="preserve"> orizontale.</w:t>
      </w:r>
    </w:p>
    <w:p w14:paraId="1FFCB812" w14:textId="6A043B56" w:rsidR="003C3148" w:rsidRPr="003C3148" w:rsidRDefault="003C3148" w:rsidP="003C3148">
      <w:pPr>
        <w:ind w:firstLine="708"/>
      </w:pPr>
      <w:r w:rsidRPr="003C3148">
        <w:t xml:space="preserve">Unghiul </w:t>
      </w:r>
      <m:oMath>
        <m:r>
          <w:rPr>
            <w:rFonts w:ascii="Cambria Math" w:hAnsi="Cambria Math"/>
          </w:rPr>
          <m:t>α</m:t>
        </m:r>
      </m:oMath>
      <w:r w:rsidRPr="003C3148">
        <w:t xml:space="preserve"> </w:t>
      </w:r>
      <w:r w:rsidR="00E6150D">
        <w:t xml:space="preserve">se limitează inferior la valoarea de </w:t>
      </w:r>
      <w:r w:rsidRPr="003C3148">
        <w:t>30°</w:t>
      </w:r>
      <w:r w:rsidR="00E6150D">
        <w:t xml:space="preserve"> și superior la valoarea de </w:t>
      </w:r>
      <w:r w:rsidRPr="003C3148">
        <w:t>55°</w:t>
      </w:r>
      <w:r w:rsidR="004C049B">
        <w:t xml:space="preserve">. </w:t>
      </w:r>
    </w:p>
    <w:p w14:paraId="3D2E4788" w14:textId="5C19AA82" w:rsidR="003C3148" w:rsidRPr="003C3148" w:rsidRDefault="003C3148" w:rsidP="003C3148">
      <w:pPr>
        <w:pStyle w:val="Paragraf"/>
      </w:pPr>
      <w:r w:rsidRPr="003C3148">
        <w:t>Panoul de forfecare se proiectează astfel încât suple</w:t>
      </w:r>
      <w:r w:rsidR="00C86317">
        <w:t>ț</w:t>
      </w:r>
      <w:r w:rsidRPr="003C3148">
        <w:t>ea inimii sale să îndeplinească condi</w:t>
      </w:r>
      <w:r w:rsidR="00C86317">
        <w:t>ț</w:t>
      </w:r>
      <w:r w:rsidRPr="003C3148">
        <w:t>ia:</w:t>
      </w:r>
    </w:p>
    <w:tbl>
      <w:tblPr>
        <w:tblW w:w="5000" w:type="pct"/>
        <w:tblLook w:val="04A0" w:firstRow="1" w:lastRow="0" w:firstColumn="1" w:lastColumn="0" w:noHBand="0" w:noVBand="1"/>
      </w:tblPr>
      <w:tblGrid>
        <w:gridCol w:w="983"/>
        <w:gridCol w:w="5581"/>
        <w:gridCol w:w="1794"/>
      </w:tblGrid>
      <w:tr w:rsidR="003C3148" w:rsidRPr="003C3148" w14:paraId="1A5363D4" w14:textId="77777777" w:rsidTr="009367A9">
        <w:trPr>
          <w:trHeight w:val="523"/>
        </w:trPr>
        <w:tc>
          <w:tcPr>
            <w:tcW w:w="588" w:type="pct"/>
            <w:vAlign w:val="center"/>
          </w:tcPr>
          <w:p w14:paraId="337B00B4" w14:textId="77777777" w:rsidR="003C3148" w:rsidRPr="003C3148" w:rsidRDefault="003C3148" w:rsidP="009367A9"/>
        </w:tc>
        <w:tc>
          <w:tcPr>
            <w:tcW w:w="3339" w:type="pct"/>
            <w:vAlign w:val="center"/>
            <w:hideMark/>
          </w:tcPr>
          <w:p w14:paraId="10D6BA22" w14:textId="77777777" w:rsidR="003C3148" w:rsidRPr="003C3148" w:rsidRDefault="00000000" w:rsidP="009367A9">
            <w:pPr>
              <w:contextualSpacing/>
              <w:jc w:val="center"/>
              <w:rPr>
                <w:rFonts w:ascii="Cambria Math" w:hAnsi="Cambria Math"/>
                <w:oMath/>
              </w:rPr>
            </w:pPr>
            <m:oMathPara>
              <m:oMathParaPr>
                <m:jc m:val="left"/>
              </m:oMathParaPr>
              <m:oMath>
                <m:f>
                  <m:fPr>
                    <m:ctrlPr>
                      <w:rPr>
                        <w:rFonts w:ascii="Cambria Math" w:hAnsi="Cambria Math"/>
                        <w:i/>
                      </w:rPr>
                    </m:ctrlPr>
                  </m:fPr>
                  <m:num>
                    <m:r>
                      <m:rPr>
                        <m:sty m:val="p"/>
                      </m:rPr>
                      <w:rPr>
                        <w:rFonts w:ascii="Cambria Math" w:hAnsi="Cambria Math"/>
                      </w:rPr>
                      <m:t>min⁡</m:t>
                    </m:r>
                    <m:r>
                      <w:rPr>
                        <w:rFonts w:ascii="Cambria Math" w:hAnsi="Cambria Math"/>
                      </w:rPr>
                      <m:t>(L,h)</m:t>
                    </m:r>
                  </m:num>
                  <m:den>
                    <m:sSub>
                      <m:sSubPr>
                        <m:ctrlPr>
                          <w:rPr>
                            <w:rFonts w:ascii="Cambria Math" w:hAnsi="Cambria Math"/>
                            <w:i/>
                          </w:rPr>
                        </m:ctrlPr>
                      </m:sSubPr>
                      <m:e>
                        <m:r>
                          <w:rPr>
                            <w:rFonts w:ascii="Cambria Math" w:hAnsi="Cambria Math"/>
                          </w:rPr>
                          <m:t>t</m:t>
                        </m:r>
                      </m:e>
                      <m:sub>
                        <m:r>
                          <w:rPr>
                            <w:rFonts w:ascii="Cambria Math" w:hAnsi="Cambria Math"/>
                          </w:rPr>
                          <m:t>w</m:t>
                        </m:r>
                      </m:sub>
                    </m:sSub>
                  </m:den>
                </m:f>
                <m:r>
                  <w:rPr>
                    <w:rFonts w:ascii="Cambria Math" w:hAnsi="Cambria Math"/>
                  </w:rPr>
                  <m:t>≤25</m:t>
                </m:r>
                <m:rad>
                  <m:radPr>
                    <m:degHide m:val="1"/>
                    <m:ctrlPr>
                      <w:rPr>
                        <w:rFonts w:ascii="Cambria Math" w:hAnsi="Cambria Math"/>
                        <w:i/>
                      </w:rPr>
                    </m:ctrlPr>
                  </m:radPr>
                  <m:deg/>
                  <m:e>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f</m:t>
                            </m:r>
                          </m:e>
                          <m:sub>
                            <m:r>
                              <w:rPr>
                                <w:rFonts w:ascii="Cambria Math" w:hAnsi="Cambria Math"/>
                              </w:rPr>
                              <m:t>y</m:t>
                            </m:r>
                          </m:sub>
                        </m:sSub>
                      </m:den>
                    </m:f>
                  </m:e>
                </m:rad>
              </m:oMath>
            </m:oMathPara>
          </w:p>
        </w:tc>
        <w:tc>
          <w:tcPr>
            <w:tcW w:w="1073" w:type="pct"/>
            <w:vAlign w:val="center"/>
          </w:tcPr>
          <w:p w14:paraId="18AF5B6F" w14:textId="77777777" w:rsidR="003C3148" w:rsidRPr="003C3148" w:rsidRDefault="003C3148" w:rsidP="00DB3A3B">
            <w:pPr>
              <w:pStyle w:val="Ecuatia"/>
            </w:pPr>
            <w:r w:rsidRPr="003C3148">
              <w:t xml:space="preserve"> </w:t>
            </w:r>
          </w:p>
        </w:tc>
      </w:tr>
    </w:tbl>
    <w:p w14:paraId="0C297FD4" w14:textId="4AA8FA35" w:rsidR="003C3148" w:rsidRPr="003C3148" w:rsidRDefault="003C3148" w:rsidP="003C3148">
      <w:pPr>
        <w:rPr>
          <w:lang w:eastAsia="zh-TW"/>
        </w:rPr>
      </w:pPr>
      <w:r w:rsidRPr="003C3148">
        <w:rPr>
          <w:lang w:eastAsia="zh-TW"/>
        </w:rPr>
        <w:t xml:space="preserve">unde </w:t>
      </w:r>
      <w:r w:rsidRPr="003C3148">
        <w:rPr>
          <w:i/>
          <w:iCs/>
          <w:lang w:eastAsia="zh-TW"/>
        </w:rPr>
        <w:t>L</w:t>
      </w:r>
      <w:r w:rsidRPr="003C3148">
        <w:rPr>
          <w:lang w:eastAsia="zh-TW"/>
        </w:rPr>
        <w:t xml:space="preserve">, </w:t>
      </w:r>
      <w:r w:rsidRPr="003C3148">
        <w:rPr>
          <w:i/>
          <w:iCs/>
          <w:lang w:eastAsia="zh-TW"/>
        </w:rPr>
        <w:t>h</w:t>
      </w:r>
      <w:r w:rsidRPr="003C3148">
        <w:rPr>
          <w:lang w:eastAsia="zh-TW"/>
        </w:rPr>
        <w:t xml:space="preserve"> si </w:t>
      </w:r>
      <w:proofErr w:type="spellStart"/>
      <w:r w:rsidRPr="003C3148">
        <w:rPr>
          <w:i/>
          <w:iCs/>
          <w:lang w:eastAsia="zh-TW"/>
        </w:rPr>
        <w:t>t</w:t>
      </w:r>
      <w:r w:rsidRPr="003C3148">
        <w:rPr>
          <w:i/>
          <w:iCs/>
          <w:vertAlign w:val="subscript"/>
          <w:lang w:eastAsia="zh-TW"/>
        </w:rPr>
        <w:t>w</w:t>
      </w:r>
      <w:proofErr w:type="spellEnd"/>
      <w:r w:rsidRPr="003C3148">
        <w:rPr>
          <w:lang w:eastAsia="zh-TW"/>
        </w:rPr>
        <w:t xml:space="preserve"> au semnifica</w:t>
      </w:r>
      <w:r w:rsidR="00C86317">
        <w:rPr>
          <w:lang w:eastAsia="zh-TW"/>
        </w:rPr>
        <w:t>ț</w:t>
      </w:r>
      <w:r w:rsidRPr="003C3148">
        <w:rPr>
          <w:lang w:eastAsia="zh-TW"/>
        </w:rPr>
        <w:t xml:space="preserve">ia de la </w:t>
      </w:r>
      <w:r w:rsidRPr="009D6161">
        <w:rPr>
          <w:rStyle w:val="Mylink"/>
        </w:rPr>
        <w:fldChar w:fldCharType="begin"/>
      </w:r>
      <w:r w:rsidR="009D6161" w:rsidRPr="009D6161">
        <w:rPr>
          <w:rStyle w:val="Mylink"/>
        </w:rPr>
        <w:instrText>REF _Ref155375577 \r \* CHARFORMAT \h</w:instrText>
      </w:r>
      <w:r w:rsidRPr="009D6161">
        <w:rPr>
          <w:rStyle w:val="Mylink"/>
        </w:rPr>
      </w:r>
      <w:r w:rsidRPr="009D6161">
        <w:rPr>
          <w:rStyle w:val="Mylink"/>
        </w:rPr>
        <w:fldChar w:fldCharType="separate"/>
      </w:r>
      <w:r w:rsidR="009464BD">
        <w:rPr>
          <w:rStyle w:val="Mylink"/>
        </w:rPr>
        <w:t>(4)</w:t>
      </w:r>
      <w:r w:rsidRPr="009D6161">
        <w:rPr>
          <w:rStyle w:val="Mylink"/>
        </w:rPr>
        <w:fldChar w:fldCharType="end"/>
      </w:r>
      <w:r w:rsidRPr="003C3148">
        <w:rPr>
          <w:lang w:eastAsia="zh-TW"/>
        </w:rPr>
        <w:t>.</w:t>
      </w:r>
    </w:p>
    <w:p w14:paraId="2F19AA41" w14:textId="77777777" w:rsidR="003C3148" w:rsidRPr="003C3148" w:rsidRDefault="003C3148" w:rsidP="003C3148">
      <w:pPr>
        <w:pStyle w:val="Nota"/>
      </w:pPr>
      <w:r w:rsidRPr="003C3148">
        <w:t>Notă: Aceasta limitare impune ca voalarea să se producă în domeniul elastic de comportare.</w:t>
      </w:r>
    </w:p>
    <w:p w14:paraId="06A548F9" w14:textId="77777777" w:rsidR="003C3148" w:rsidRPr="003C3148" w:rsidRDefault="003C3148" w:rsidP="003C3148">
      <w:pPr>
        <w:rPr>
          <w:lang w:eastAsia="zh-TW"/>
        </w:rPr>
      </w:pPr>
    </w:p>
    <w:p w14:paraId="0DED2544" w14:textId="77777777" w:rsidR="003C3148" w:rsidRPr="003C3148" w:rsidRDefault="003C3148" w:rsidP="003C3148">
      <w:pPr>
        <w:jc w:val="center"/>
      </w:pPr>
      <w:r w:rsidRPr="003C3148">
        <w:rPr>
          <w:noProof/>
        </w:rPr>
        <w:drawing>
          <wp:inline distT="0" distB="0" distL="0" distR="0" wp14:anchorId="74D03676" wp14:editId="72C63DA2">
            <wp:extent cx="3022600" cy="1984688"/>
            <wp:effectExtent l="0" t="0" r="6350" b="0"/>
            <wp:docPr id="1823781658" name="Picture 1823781658" descr="O imagine care conține text, linie, diagramă, captură de ecran&#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81658" name="Imagine 1823781658" descr="O imagine care conține text, linie, diagramă, captură de ecran&#10;&#10;Descriere generată automat"/>
                    <pic:cNvPicPr/>
                  </pic:nvPicPr>
                  <pic:blipFill>
                    <a:blip r:embed="rId73"/>
                    <a:stretch>
                      <a:fillRect/>
                    </a:stretch>
                  </pic:blipFill>
                  <pic:spPr>
                    <a:xfrm>
                      <a:off x="0" y="0"/>
                      <a:ext cx="3040784" cy="1996628"/>
                    </a:xfrm>
                    <a:prstGeom prst="rect">
                      <a:avLst/>
                    </a:prstGeom>
                  </pic:spPr>
                </pic:pic>
              </a:graphicData>
            </a:graphic>
          </wp:inline>
        </w:drawing>
      </w:r>
    </w:p>
    <w:p w14:paraId="5DBB6D01" w14:textId="6515A2B3" w:rsidR="003C3148" w:rsidRPr="003C3148" w:rsidRDefault="003C3148" w:rsidP="00DB3A3B">
      <w:pPr>
        <w:pStyle w:val="Figura"/>
        <w:spacing w:before="0" w:after="120"/>
        <w:rPr>
          <w:lang w:eastAsia="zh-TW"/>
        </w:rPr>
      </w:pPr>
      <w:r w:rsidRPr="003C3148">
        <w:t>For</w:t>
      </w:r>
      <w:r w:rsidR="00C86317">
        <w:t>ț</w:t>
      </w:r>
      <w:r w:rsidRPr="003C3148">
        <w:t>ele și reac</w:t>
      </w:r>
      <w:r w:rsidR="00C86317">
        <w:t>ț</w:t>
      </w:r>
      <w:r w:rsidRPr="003C3148">
        <w:t>iunile panoului de forfecare</w:t>
      </w:r>
    </w:p>
    <w:p w14:paraId="7A51AE41" w14:textId="77777777" w:rsidR="003C3148" w:rsidRPr="003C3148" w:rsidRDefault="003C3148" w:rsidP="003C3148">
      <w:pPr>
        <w:pStyle w:val="Paragraf"/>
      </w:pPr>
      <w:r w:rsidRPr="003C3148">
        <w:t>Modelarea panoului de tablă se poate realiza:</w:t>
      </w:r>
    </w:p>
    <w:p w14:paraId="2A96ED39" w14:textId="77777777" w:rsidR="003C3148" w:rsidRPr="003C3148" w:rsidRDefault="003C3148" w:rsidP="003C3148">
      <w:pPr>
        <w:pStyle w:val="a"/>
      </w:pPr>
      <w:r w:rsidRPr="003C3148">
        <w:t xml:space="preserve"> prin discretizarea acestuia cu elemente de tip </w:t>
      </w:r>
      <w:proofErr w:type="spellStart"/>
      <w:r w:rsidRPr="003C3148">
        <w:rPr>
          <w:i/>
        </w:rPr>
        <w:t>shell</w:t>
      </w:r>
      <w:proofErr w:type="spellEnd"/>
      <w:r w:rsidRPr="003C3148">
        <w:t>, la care se rotesc axele principale cu unghiul ”α” și care au rigiditatea la compresiune neglijabilă;</w:t>
      </w:r>
    </w:p>
    <w:p w14:paraId="7B17760D" w14:textId="77777777" w:rsidR="003C3148" w:rsidRPr="003C3148" w:rsidRDefault="003C3148" w:rsidP="003C3148">
      <w:pPr>
        <w:pStyle w:val="a"/>
      </w:pPr>
      <w:r w:rsidRPr="003C3148">
        <w:t xml:space="preserve">prin discretizarea acestuia cu elemente de tip </w:t>
      </w:r>
      <w:r w:rsidRPr="003C3148">
        <w:rPr>
          <w:iCs/>
        </w:rPr>
        <w:t>bară</w:t>
      </w:r>
      <w:r w:rsidRPr="003C3148">
        <w:rPr>
          <w:i/>
        </w:rPr>
        <w:t xml:space="preserve"> </w:t>
      </w:r>
      <w:r w:rsidRPr="003C3148">
        <w:t xml:space="preserve">paralele, de arie </w:t>
      </w:r>
      <w:r w:rsidRPr="003C3148">
        <w:rPr>
          <w:i/>
        </w:rPr>
        <w:t>A</w:t>
      </w:r>
      <w:r w:rsidRPr="003C3148">
        <w:rPr>
          <w:i/>
          <w:vertAlign w:val="subscript"/>
        </w:rPr>
        <w:t>S ,</w:t>
      </w:r>
      <w:r w:rsidRPr="003C3148">
        <w:t>orientate după câmpul diagonal (formând unghiul α cu verticala), care sunt active numai la întindere; această discretizarea se poate utiliza pentru calcul static neliniar.</w:t>
      </w:r>
      <w:r w:rsidRPr="003C3148">
        <w:rPr>
          <w:i/>
          <w:color w:val="FFFFFF"/>
          <w:sz w:val="12"/>
          <w:szCs w:val="12"/>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p w14:paraId="4E18C277" w14:textId="7719F012" w:rsidR="003C3148" w:rsidRPr="003C3148" w:rsidRDefault="003C3148" w:rsidP="003C3148">
      <w:pPr>
        <w:pStyle w:val="Paragraf"/>
      </w:pPr>
      <w:r w:rsidRPr="003C3148">
        <w:t>Aria sec</w:t>
      </w:r>
      <w:r w:rsidR="00C86317">
        <w:t>ț</w:t>
      </w:r>
      <w:r w:rsidRPr="003C3148">
        <w:t>iunii unui element diagonal se stabilește cu rela</w:t>
      </w:r>
      <w:r w:rsidR="00C86317">
        <w:t>ț</w:t>
      </w:r>
      <w:r w:rsidRPr="003C3148">
        <w:t>ia:</w:t>
      </w:r>
    </w:p>
    <w:tbl>
      <w:tblPr>
        <w:tblW w:w="5000" w:type="pct"/>
        <w:tblLook w:val="04A0" w:firstRow="1" w:lastRow="0" w:firstColumn="1" w:lastColumn="0" w:noHBand="0" w:noVBand="1"/>
      </w:tblPr>
      <w:tblGrid>
        <w:gridCol w:w="1253"/>
        <w:gridCol w:w="5851"/>
        <w:gridCol w:w="1254"/>
      </w:tblGrid>
      <w:tr w:rsidR="003C3148" w:rsidRPr="003C3148" w14:paraId="321C7D60" w14:textId="77777777" w:rsidTr="009367A9">
        <w:trPr>
          <w:trHeight w:val="523"/>
        </w:trPr>
        <w:tc>
          <w:tcPr>
            <w:tcW w:w="750" w:type="pct"/>
            <w:vAlign w:val="center"/>
          </w:tcPr>
          <w:p w14:paraId="26E91EE2" w14:textId="77777777" w:rsidR="003C3148" w:rsidRPr="003C3148" w:rsidRDefault="003C3148" w:rsidP="009367A9">
            <w:pPr>
              <w:rPr>
                <w:lang w:eastAsia="zh-TW"/>
              </w:rPr>
            </w:pPr>
          </w:p>
        </w:tc>
        <w:tc>
          <w:tcPr>
            <w:tcW w:w="3500" w:type="pct"/>
            <w:vAlign w:val="center"/>
            <w:hideMark/>
          </w:tcPr>
          <w:p w14:paraId="58527ACC" w14:textId="77777777" w:rsidR="003C3148" w:rsidRPr="003C3148" w:rsidRDefault="00000000" w:rsidP="009367A9">
            <w:pPr>
              <w:contextualSpacing/>
              <w:jc w:val="cente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 xml:space="preserve">= </m:t>
                </m:r>
                <m:f>
                  <m:fPr>
                    <m:ctrlPr>
                      <w:rPr>
                        <w:rFonts w:ascii="Cambria Math" w:hAnsi="Cambria Math"/>
                        <w:i/>
                      </w:rPr>
                    </m:ctrlPr>
                  </m:fPr>
                  <m:num>
                    <m:d>
                      <m:dPr>
                        <m:begChr m:val="["/>
                        <m:endChr m:val="]"/>
                        <m:ctrlPr>
                          <w:rPr>
                            <w:rFonts w:ascii="Cambria Math" w:hAnsi="Cambria Math"/>
                            <w:i/>
                          </w:rPr>
                        </m:ctrlPr>
                      </m:dPr>
                      <m:e>
                        <m:r>
                          <w:rPr>
                            <w:rFonts w:ascii="Cambria Math" w:hAnsi="Cambria Math"/>
                          </w:rPr>
                          <m:t>L</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α</m:t>
                                </m:r>
                              </m:e>
                            </m:d>
                          </m:e>
                        </m:func>
                        <m:r>
                          <w:rPr>
                            <w:rFonts w:ascii="Cambria Math" w:hAnsi="Cambria Math"/>
                          </w:rPr>
                          <m:t xml:space="preserve">+h </m:t>
                        </m:r>
                        <m:r>
                          <m:rPr>
                            <m:sty m:val="p"/>
                          </m:rPr>
                          <w:rPr>
                            <w:rFonts w:ascii="Cambria Math" w:hAnsi="Cambria Math"/>
                          </w:rPr>
                          <m:t>sin⁡</m:t>
                        </m:r>
                        <m:r>
                          <w:rPr>
                            <w:rFonts w:ascii="Cambria Math" w:hAnsi="Cambria Math"/>
                          </w:rPr>
                          <m:t>(α)</m:t>
                        </m:r>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w</m:t>
                        </m:r>
                      </m:sub>
                    </m:sSub>
                  </m:num>
                  <m:den>
                    <m:r>
                      <w:rPr>
                        <w:rFonts w:ascii="Cambria Math" w:hAnsi="Cambria Math"/>
                      </w:rPr>
                      <m:t>n</m:t>
                    </m:r>
                  </m:den>
                </m:f>
              </m:oMath>
            </m:oMathPara>
          </w:p>
        </w:tc>
        <w:tc>
          <w:tcPr>
            <w:tcW w:w="750" w:type="pct"/>
            <w:vAlign w:val="center"/>
          </w:tcPr>
          <w:p w14:paraId="6F3DD4E0" w14:textId="77777777" w:rsidR="003C3148" w:rsidRPr="003C3148" w:rsidRDefault="003C3148" w:rsidP="00DB3A3B">
            <w:pPr>
              <w:pStyle w:val="Ecuatia"/>
            </w:pPr>
            <w:r w:rsidRPr="003C3148">
              <w:t xml:space="preserve"> </w:t>
            </w:r>
          </w:p>
        </w:tc>
      </w:tr>
    </w:tbl>
    <w:p w14:paraId="0A02AA37" w14:textId="77777777" w:rsidR="003C3148" w:rsidRPr="003C3148" w:rsidRDefault="003C3148" w:rsidP="003C3148">
      <w:pPr>
        <w:pStyle w:val="Notatii"/>
        <w:rPr>
          <w:iCs/>
        </w:rPr>
      </w:pPr>
      <w:r w:rsidRPr="003C3148">
        <w:rPr>
          <w:iCs/>
        </w:rPr>
        <w:t xml:space="preserve">unde: </w:t>
      </w:r>
    </w:p>
    <w:p w14:paraId="2348A765" w14:textId="7F015751" w:rsidR="003C3148" w:rsidRPr="003C3148" w:rsidRDefault="003C3148" w:rsidP="003C3148">
      <w:pPr>
        <w:pStyle w:val="Notatii"/>
      </w:pPr>
      <m:oMath>
        <m:r>
          <w:rPr>
            <w:rFonts w:ascii="Cambria Math" w:hAnsi="Cambria Math"/>
          </w:rPr>
          <w:lastRenderedPageBreak/>
          <m:t>L</m:t>
        </m:r>
      </m:oMath>
      <w:r w:rsidRPr="003C3148">
        <w:tab/>
        <w:t>lă</w:t>
      </w:r>
      <w:proofErr w:type="spellStart"/>
      <w:r w:rsidR="00C86317">
        <w:t>ț</w:t>
      </w:r>
      <w:r w:rsidRPr="003C3148">
        <w:t>imea</w:t>
      </w:r>
      <w:proofErr w:type="spellEnd"/>
      <w:r w:rsidRPr="003C3148">
        <w:t xml:space="preserve"> panoului de forfecare;</w:t>
      </w:r>
    </w:p>
    <w:p w14:paraId="354A9600" w14:textId="4CBE1870" w:rsidR="003C3148" w:rsidRPr="003C3148" w:rsidRDefault="003C3148" w:rsidP="003C3148">
      <w:pPr>
        <w:pStyle w:val="Notatii"/>
      </w:pPr>
      <m:oMath>
        <m:r>
          <w:rPr>
            <w:rFonts w:ascii="Cambria Math" w:hAnsi="Cambria Math"/>
          </w:rPr>
          <m:t>h</m:t>
        </m:r>
      </m:oMath>
      <w:r w:rsidRPr="003C3148">
        <w:tab/>
        <w:t>înăl</w:t>
      </w:r>
      <w:proofErr w:type="spellStart"/>
      <w:r w:rsidR="00C86317">
        <w:t>ț</w:t>
      </w:r>
      <w:r w:rsidRPr="003C3148">
        <w:t>imea</w:t>
      </w:r>
      <w:proofErr w:type="spellEnd"/>
      <w:r w:rsidRPr="003C3148">
        <w:t xml:space="preserve"> panoului de forfecare;</w:t>
      </w:r>
    </w:p>
    <w:p w14:paraId="09693C58" w14:textId="097E3418" w:rsidR="003C3148" w:rsidRPr="003C3148" w:rsidRDefault="003C3148" w:rsidP="003C3148">
      <w:pPr>
        <w:pStyle w:val="Notatii"/>
      </w:pPr>
      <m:oMath>
        <m:r>
          <w:rPr>
            <w:rFonts w:ascii="Cambria Math" w:hAnsi="Cambria Math"/>
          </w:rPr>
          <m:t>n</m:t>
        </m:r>
      </m:oMath>
      <w:r w:rsidRPr="003C3148">
        <w:tab/>
        <w:t>numărul de elemente diagonale paralele; în mod uzual se utilizează un număr de cel pu</w:t>
      </w:r>
      <w:r w:rsidR="00C86317">
        <w:t>ț</w:t>
      </w:r>
      <w:r w:rsidRPr="003C3148">
        <w:t>in 10 elemente diagonale. Lă</w:t>
      </w:r>
      <w:r w:rsidR="00C86317">
        <w:t>ț</w:t>
      </w:r>
      <w:r w:rsidRPr="003C3148">
        <w:t xml:space="preserve">imea unui element diagonal </w:t>
      </w:r>
      <w:r w:rsidR="00366EAA">
        <w:t>este mai mică sau egală cu</w:t>
      </w:r>
      <w:r w:rsidRPr="003C3148">
        <w:t xml:space="preserve"> </w:t>
      </w:r>
      <m:oMath>
        <m:r>
          <w:rPr>
            <w:rFonts w:ascii="Cambria Math" w:hAnsi="Cambria Math"/>
          </w:rPr>
          <m:t>60ε</m:t>
        </m:r>
        <m:sSub>
          <m:sSubPr>
            <m:ctrlPr>
              <w:rPr>
                <w:rFonts w:ascii="Cambria Math" w:hAnsi="Cambria Math"/>
                <w:i/>
              </w:rPr>
            </m:ctrlPr>
          </m:sSubPr>
          <m:e>
            <m:r>
              <w:rPr>
                <w:rFonts w:ascii="Cambria Math" w:hAnsi="Cambria Math"/>
              </w:rPr>
              <m:t>t</m:t>
            </m:r>
          </m:e>
          <m:sub>
            <m:r>
              <w:rPr>
                <w:rFonts w:ascii="Cambria Math" w:hAnsi="Cambria Math"/>
              </w:rPr>
              <m:t>w</m:t>
            </m:r>
          </m:sub>
        </m:sSub>
      </m:oMath>
      <w:r w:rsidRPr="003C3148">
        <w:t>;</w:t>
      </w:r>
    </w:p>
    <w:p w14:paraId="253CB43E" w14:textId="77777777" w:rsidR="003C3148" w:rsidRPr="003C3148" w:rsidRDefault="003C3148" w:rsidP="003C3148">
      <w:pPr>
        <w:pStyle w:val="Notatii"/>
      </w:pPr>
      <w:proofErr w:type="spellStart"/>
      <w:r w:rsidRPr="003C3148">
        <w:rPr>
          <w:i/>
        </w:rPr>
        <w:t>t</w:t>
      </w:r>
      <w:r w:rsidRPr="003C3148">
        <w:rPr>
          <w:i/>
          <w:vertAlign w:val="subscript"/>
        </w:rPr>
        <w:t>w</w:t>
      </w:r>
      <w:proofErr w:type="spellEnd"/>
      <w:r w:rsidRPr="003C3148">
        <w:tab/>
        <w:t>grosimea tablei panoului de forfecare.</w:t>
      </w:r>
    </w:p>
    <w:p w14:paraId="24DB71D0" w14:textId="77777777" w:rsidR="003C3148" w:rsidRPr="003C3148" w:rsidRDefault="003C3148" w:rsidP="003C3148">
      <w:pPr>
        <w:jc w:val="center"/>
      </w:pPr>
      <w:r w:rsidRPr="003C3148">
        <w:rPr>
          <w:noProof/>
        </w:rPr>
        <w:drawing>
          <wp:inline distT="0" distB="0" distL="0" distR="0" wp14:anchorId="3A3757ED" wp14:editId="78350479">
            <wp:extent cx="5307330" cy="1551940"/>
            <wp:effectExtent l="0" t="0" r="7620" b="0"/>
            <wp:docPr id="765519123" name="Picture 765519123" descr="O imagine care conține linie, diagramă, schiță, captură de ecran&#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19123" name="Imagine 765519123" descr="O imagine care conține linie, diagramă, schiță, captură de ecran&#10;&#10;Descriere generată automat"/>
                    <pic:cNvPicPr/>
                  </pic:nvPicPr>
                  <pic:blipFill>
                    <a:blip r:embed="rId74"/>
                    <a:stretch>
                      <a:fillRect/>
                    </a:stretch>
                  </pic:blipFill>
                  <pic:spPr>
                    <a:xfrm>
                      <a:off x="0" y="0"/>
                      <a:ext cx="5307330" cy="1551940"/>
                    </a:xfrm>
                    <a:prstGeom prst="rect">
                      <a:avLst/>
                    </a:prstGeom>
                  </pic:spPr>
                </pic:pic>
              </a:graphicData>
            </a:graphic>
          </wp:inline>
        </w:drawing>
      </w:r>
    </w:p>
    <w:p w14:paraId="11A9F063" w14:textId="77777777" w:rsidR="003C3148" w:rsidRPr="003C3148" w:rsidRDefault="003C3148" w:rsidP="00F84856">
      <w:pPr>
        <w:jc w:val="center"/>
      </w:pPr>
      <w:r w:rsidRPr="003C3148">
        <w:t>a.                                         b.                                                   c.</w:t>
      </w:r>
    </w:p>
    <w:p w14:paraId="3F77C5CE" w14:textId="77777777" w:rsidR="003C3148" w:rsidRPr="003C3148" w:rsidRDefault="003C3148" w:rsidP="00DB3A3B">
      <w:pPr>
        <w:pStyle w:val="Figura"/>
        <w:spacing w:before="0" w:after="120"/>
        <w:rPr>
          <w:lang w:eastAsia="zh-TW"/>
        </w:rPr>
      </w:pPr>
      <w:r w:rsidRPr="003C3148">
        <w:t>Modelul de calcul al panoului de forfecare prin discretizarea acestuia în elemente diagonale întinse</w:t>
      </w:r>
    </w:p>
    <w:p w14:paraId="70EC4062" w14:textId="223E95FB" w:rsidR="003C3148" w:rsidRPr="003C3148" w:rsidRDefault="003C3148" w:rsidP="003C3148">
      <w:pPr>
        <w:pStyle w:val="Paragraf"/>
      </w:pPr>
      <w:r w:rsidRPr="003C3148">
        <w:t>Suma proiec</w:t>
      </w:r>
      <w:r w:rsidR="00C86317">
        <w:t>ț</w:t>
      </w:r>
      <w:r w:rsidRPr="003C3148">
        <w:t xml:space="preserve">iilor orizontale ale ariilor diagonalelor se consideră egală cu aria panoului omogen de forfecare </w:t>
      </w:r>
      <w:r w:rsidRPr="003C3148">
        <w:rPr>
          <w:color w:val="auto"/>
        </w:rPr>
        <w:t>(</w:t>
      </w:r>
      <m:oMath>
        <m:r>
          <w:rPr>
            <w:rFonts w:ascii="Cambria Math" w:hAnsi="Cambria Math"/>
            <w:color w:val="auto"/>
          </w:rPr>
          <m:t>n</m:t>
        </m:r>
        <m:sSub>
          <m:sSubPr>
            <m:ctrlPr>
              <w:rPr>
                <w:rFonts w:ascii="Cambria Math" w:hAnsi="Cambria Math"/>
                <w:i/>
              </w:rPr>
            </m:ctrlPr>
          </m:sSubPr>
          <m:e>
            <m:r>
              <w:rPr>
                <w:rFonts w:ascii="Cambria Math" w:hAnsi="Cambria Math"/>
                <w:color w:val="auto"/>
              </w:rPr>
              <m:t>A</m:t>
            </m:r>
          </m:e>
          <m:sub>
            <m:r>
              <w:rPr>
                <w:rFonts w:ascii="Cambria Math" w:hAnsi="Cambria Math"/>
                <w:color w:val="auto"/>
              </w:rPr>
              <m:t>s</m:t>
            </m:r>
          </m:sub>
        </m:sSub>
        <m:r>
          <w:rPr>
            <w:rFonts w:ascii="Cambria Math" w:hAnsi="Cambria Math"/>
            <w:color w:val="auto"/>
          </w:rPr>
          <m:t>sin α</m:t>
        </m:r>
        <m:sSub>
          <m:sSubPr>
            <m:ctrlPr>
              <w:rPr>
                <w:rFonts w:ascii="Cambria Math" w:hAnsi="Cambria Math"/>
                <w:i/>
              </w:rPr>
            </m:ctrlPr>
          </m:sSubPr>
          <m:e>
            <m:r>
              <w:rPr>
                <w:rFonts w:ascii="Cambria Math" w:hAnsi="Cambria Math"/>
                <w:color w:val="auto"/>
              </w:rPr>
              <m:t>=L</m:t>
            </m:r>
          </m:e>
          <m:sub>
            <m:r>
              <w:rPr>
                <w:rFonts w:ascii="Cambria Math" w:hAnsi="Cambria Math"/>
                <w:color w:val="auto"/>
              </w:rPr>
              <m:t>cf</m:t>
            </m:r>
          </m:sub>
        </m:sSub>
        <m:sSub>
          <m:sSubPr>
            <m:ctrlPr>
              <w:rPr>
                <w:rFonts w:ascii="Cambria Math" w:hAnsi="Cambria Math"/>
                <w:i/>
              </w:rPr>
            </m:ctrlPr>
          </m:sSubPr>
          <m:e>
            <m:r>
              <w:rPr>
                <w:rFonts w:ascii="Cambria Math" w:hAnsi="Cambria Math"/>
                <w:color w:val="auto"/>
              </w:rPr>
              <m:t>t</m:t>
            </m:r>
          </m:e>
          <m:sub>
            <m:r>
              <w:rPr>
                <w:rFonts w:ascii="Cambria Math" w:hAnsi="Cambria Math"/>
                <w:color w:val="auto"/>
              </w:rPr>
              <m:t>w</m:t>
            </m:r>
          </m:sub>
        </m:sSub>
      </m:oMath>
      <w:r w:rsidRPr="003C3148">
        <w:rPr>
          <w:color w:val="auto"/>
        </w:rPr>
        <w:t>)</w:t>
      </w:r>
      <w:r w:rsidRPr="003C3148">
        <w:t>.</w:t>
      </w:r>
      <w:r w:rsidRPr="003C3148">
        <w:rPr>
          <w:color w:val="FF0000"/>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326ED38F" w14:textId="77777777" w:rsidR="003C3148" w:rsidRPr="003C3148" w:rsidRDefault="003C3148" w:rsidP="00DB3A3B">
      <w:pPr>
        <w:pStyle w:val="Titlu111"/>
      </w:pPr>
      <w:bookmarkStart w:id="1340" w:name="_Toc156230405"/>
      <w:bookmarkStart w:id="1341" w:name="_Toc184491255"/>
      <w:r w:rsidRPr="003C3148">
        <w:t xml:space="preserve">Calculul elementelor de </w:t>
      </w:r>
      <w:proofErr w:type="spellStart"/>
      <w:r w:rsidRPr="003C3148">
        <w:t>bordare</w:t>
      </w:r>
      <w:proofErr w:type="spellEnd"/>
      <w:r w:rsidRPr="003C3148">
        <w:t xml:space="preserve"> - stâlpi și grinzi</w:t>
      </w:r>
      <w:bookmarkEnd w:id="1340"/>
      <w:bookmarkEnd w:id="1341"/>
    </w:p>
    <w:p w14:paraId="508E3CBE" w14:textId="457E0024" w:rsidR="00E6150D" w:rsidRDefault="00E6150D" w:rsidP="00E6150D">
      <w:pPr>
        <w:pStyle w:val="Paragraf"/>
      </w:pPr>
      <w:r>
        <w:t xml:space="preserve">În cazul proiectării structurii pentru clasa de ductilitate DCH, se acceptă formarea de articulații plastice în elementele de </w:t>
      </w:r>
      <w:proofErr w:type="spellStart"/>
      <w:r>
        <w:t>bordare</w:t>
      </w:r>
      <w:proofErr w:type="spellEnd"/>
      <w:r>
        <w:t xml:space="preserve"> orizontale (grinzi) numai în vecinătatea elementelor de </w:t>
      </w:r>
      <w:proofErr w:type="spellStart"/>
      <w:r>
        <w:t>bordare</w:t>
      </w:r>
      <w:proofErr w:type="spellEnd"/>
      <w:r>
        <w:t xml:space="preserve"> verticale (stâlpi). Grinzile se realizează cu secțiuni din clasa 1. Grinzile se prevăd cu legături laterale care îndeplinesc prevederile de la</w:t>
      </w:r>
      <w:r>
        <w:fldChar w:fldCharType="begin"/>
      </w:r>
      <w:r>
        <w:instrText xml:space="preserve"> REF _Ref321130888 \r \h </w:instrText>
      </w:r>
      <w:r>
        <w:fldChar w:fldCharType="separate"/>
      </w:r>
      <w:r w:rsidR="009464BD">
        <w:t>6.6.2</w:t>
      </w:r>
      <w:r>
        <w:fldChar w:fldCharType="end"/>
      </w:r>
      <w:r>
        <w:t xml:space="preserve">, </w:t>
      </w:r>
      <w:r>
        <w:fldChar w:fldCharType="begin"/>
      </w:r>
      <w:r>
        <w:instrText xml:space="preserve"> REF _Ref184048519 \r \h </w:instrText>
      </w:r>
      <w:r>
        <w:fldChar w:fldCharType="separate"/>
      </w:r>
      <w:r w:rsidR="009464BD">
        <w:t>(9)</w:t>
      </w:r>
      <w:r>
        <w:fldChar w:fldCharType="end"/>
      </w:r>
      <w:r>
        <w:t xml:space="preserve">. Pentru dirijarea articulațiilor plastice în grindă, se poate reduce lățimea tălpilor în vecinătatea îmbinării grindă-stâlp conform </w:t>
      </w:r>
      <w:r w:rsidRPr="00E6150D">
        <w:rPr>
          <w:rStyle w:val="Mylink"/>
        </w:rPr>
        <w:fldChar w:fldCharType="begin"/>
      </w:r>
      <w:r w:rsidRPr="00E6150D">
        <w:rPr>
          <w:rStyle w:val="Mylink"/>
        </w:rPr>
        <w:instrText xml:space="preserve"> REF _Ref321130888 \r \h </w:instrText>
      </w:r>
      <w:r>
        <w:rPr>
          <w:rStyle w:val="Mylink"/>
        </w:rPr>
        <w:instrText xml:space="preserve"> \* MERGEFORMAT </w:instrText>
      </w:r>
      <w:r w:rsidRPr="00E6150D">
        <w:rPr>
          <w:rStyle w:val="Mylink"/>
        </w:rPr>
      </w:r>
      <w:r w:rsidRPr="00E6150D">
        <w:rPr>
          <w:rStyle w:val="Mylink"/>
        </w:rPr>
        <w:fldChar w:fldCharType="separate"/>
      </w:r>
      <w:r w:rsidR="009464BD">
        <w:rPr>
          <w:rStyle w:val="Mylink"/>
        </w:rPr>
        <w:t>6.6.2</w:t>
      </w:r>
      <w:r w:rsidRPr="00E6150D">
        <w:rPr>
          <w:rStyle w:val="Mylink"/>
        </w:rPr>
        <w:fldChar w:fldCharType="end"/>
      </w:r>
      <w:r>
        <w:t xml:space="preserve">, </w:t>
      </w:r>
      <w:r w:rsidRPr="00E6150D">
        <w:rPr>
          <w:rStyle w:val="Mylink"/>
        </w:rPr>
        <w:fldChar w:fldCharType="begin"/>
      </w:r>
      <w:r w:rsidRPr="00E6150D">
        <w:rPr>
          <w:rStyle w:val="Mylink"/>
        </w:rPr>
        <w:instrText xml:space="preserve"> REF _Ref184048355 \r \h </w:instrText>
      </w:r>
      <w:r>
        <w:rPr>
          <w:rStyle w:val="Mylink"/>
        </w:rPr>
        <w:instrText xml:space="preserve"> \* MERGEFORMAT </w:instrText>
      </w:r>
      <w:r w:rsidRPr="00E6150D">
        <w:rPr>
          <w:rStyle w:val="Mylink"/>
        </w:rPr>
      </w:r>
      <w:r w:rsidRPr="00E6150D">
        <w:rPr>
          <w:rStyle w:val="Mylink"/>
        </w:rPr>
        <w:fldChar w:fldCharType="separate"/>
      </w:r>
      <w:r w:rsidR="009464BD">
        <w:rPr>
          <w:rStyle w:val="Mylink"/>
        </w:rPr>
        <w:t>(11)</w:t>
      </w:r>
      <w:r w:rsidRPr="00E6150D">
        <w:rPr>
          <w:rStyle w:val="Mylink"/>
        </w:rPr>
        <w:fldChar w:fldCharType="end"/>
      </w:r>
      <w:r>
        <w:t xml:space="preserve">. </w:t>
      </w:r>
    </w:p>
    <w:p w14:paraId="60FFBA93" w14:textId="21302F2B" w:rsidR="003C3148" w:rsidRPr="003C3148" w:rsidRDefault="003C3148" w:rsidP="00E6150D">
      <w:pPr>
        <w:pStyle w:val="Paragraf"/>
      </w:pPr>
      <w:r w:rsidRPr="003C3148">
        <w:t>În cazul proiectării structurii în clasa de ductilitate DCM, nu este probabilă formarea de articula</w:t>
      </w:r>
      <w:r w:rsidR="00C86317">
        <w:t>ț</w:t>
      </w:r>
      <w:r w:rsidRPr="003C3148">
        <w:t xml:space="preserve">ii plastice în elementele de </w:t>
      </w:r>
      <w:proofErr w:type="spellStart"/>
      <w:r w:rsidRPr="003C3148">
        <w:t>bordare</w:t>
      </w:r>
      <w:proofErr w:type="spellEnd"/>
      <w:r w:rsidRPr="003C3148">
        <w:t xml:space="preserve"> orizontale (grinzi), care vor avea sec</w:t>
      </w:r>
      <w:r w:rsidR="00C86317">
        <w:t>ț</w:t>
      </w:r>
      <w:r w:rsidRPr="003C3148">
        <w:t>iuni din clasele 1 sau 2 de sec</w:t>
      </w:r>
      <w:r w:rsidR="00C86317">
        <w:t>ț</w:t>
      </w:r>
      <w:r w:rsidRPr="003C3148">
        <w:t>iuni.</w:t>
      </w:r>
    </w:p>
    <w:p w14:paraId="4DA591F6" w14:textId="0B155C7D" w:rsidR="003C3148" w:rsidRPr="003C3148" w:rsidRDefault="003C3148" w:rsidP="003C3148">
      <w:pPr>
        <w:pStyle w:val="Paragraf"/>
      </w:pPr>
      <w:r w:rsidRPr="003C3148">
        <w:t xml:space="preserve">În cazul proiectării structurii în clasele de ductilitate DCM sau DCH, elementele de </w:t>
      </w:r>
      <w:proofErr w:type="spellStart"/>
      <w:r w:rsidRPr="003C3148">
        <w:t>bordare</w:t>
      </w:r>
      <w:proofErr w:type="spellEnd"/>
      <w:r w:rsidRPr="003C3148">
        <w:t xml:space="preserve"> verticale (stâlpi), vor avea sec</w:t>
      </w:r>
      <w:r w:rsidR="00C86317">
        <w:t>ț</w:t>
      </w:r>
      <w:r w:rsidRPr="003C3148">
        <w:t>iuni din clasele 1 sau 2 de sec</w:t>
      </w:r>
      <w:r w:rsidR="00C86317">
        <w:t>ț</w:t>
      </w:r>
      <w:r w:rsidRPr="003C3148">
        <w:t>iuni.</w:t>
      </w:r>
    </w:p>
    <w:p w14:paraId="63DD6E2B" w14:textId="3E2BB64A" w:rsidR="003C3148" w:rsidRPr="003C3148" w:rsidRDefault="003C3148" w:rsidP="003C3148">
      <w:pPr>
        <w:pStyle w:val="Paragraf"/>
      </w:pPr>
      <w:r w:rsidRPr="003C3148">
        <w:t xml:space="preserve">Elementele de </w:t>
      </w:r>
      <w:proofErr w:type="spellStart"/>
      <w:r w:rsidRPr="003C3148">
        <w:t>bordare</w:t>
      </w:r>
      <w:proofErr w:type="spellEnd"/>
      <w:r w:rsidRPr="003C3148">
        <w:t xml:space="preserve"> orizontale se proiectează pentru o for</w:t>
      </w:r>
      <w:r w:rsidR="00C86317">
        <w:t>ț</w:t>
      </w:r>
      <w:r w:rsidRPr="003C3148">
        <w:t>ă corespunzătoare curgerii panoului de tablă.</w:t>
      </w:r>
    </w:p>
    <w:p w14:paraId="40D865BA" w14:textId="77777777" w:rsidR="003C3148" w:rsidRPr="003C3148" w:rsidRDefault="003C3148" w:rsidP="003C3148">
      <w:pPr>
        <w:pStyle w:val="Figura"/>
        <w:numPr>
          <w:ilvl w:val="0"/>
          <w:numId w:val="0"/>
        </w:numPr>
        <w:jc w:val="both"/>
        <w:rPr>
          <w:lang w:eastAsia="zh-TW"/>
        </w:rPr>
      </w:pPr>
    </w:p>
    <w:p w14:paraId="48C35EF2" w14:textId="77777777" w:rsidR="003C3148" w:rsidRPr="003C3148" w:rsidRDefault="003C3148" w:rsidP="003C3148">
      <w:pPr>
        <w:jc w:val="center"/>
        <w:rPr>
          <w:lang w:eastAsia="zh-TW"/>
        </w:rPr>
      </w:pPr>
      <w:r w:rsidRPr="003C3148">
        <w:rPr>
          <w:noProof/>
        </w:rPr>
        <w:lastRenderedPageBreak/>
        <w:drawing>
          <wp:inline distT="0" distB="0" distL="0" distR="0" wp14:anchorId="24F98CF2" wp14:editId="14A0E47A">
            <wp:extent cx="5307330" cy="2973705"/>
            <wp:effectExtent l="0" t="0" r="7620" b="0"/>
            <wp:docPr id="538652505" name="Picture 538652505" descr="O imagine care conține text, diagramă, linie, Paralel&#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52505" name="Imagine 538652505" descr="O imagine care conține text, diagramă, linie, Paralel&#10;&#10;Descriere generată automat"/>
                    <pic:cNvPicPr/>
                  </pic:nvPicPr>
                  <pic:blipFill>
                    <a:blip r:embed="rId75"/>
                    <a:stretch>
                      <a:fillRect/>
                    </a:stretch>
                  </pic:blipFill>
                  <pic:spPr>
                    <a:xfrm>
                      <a:off x="0" y="0"/>
                      <a:ext cx="5307330" cy="2973705"/>
                    </a:xfrm>
                    <a:prstGeom prst="rect">
                      <a:avLst/>
                    </a:prstGeom>
                  </pic:spPr>
                </pic:pic>
              </a:graphicData>
            </a:graphic>
          </wp:inline>
        </w:drawing>
      </w:r>
    </w:p>
    <w:p w14:paraId="0A1E439B" w14:textId="77777777" w:rsidR="003C3148" w:rsidRPr="003C3148" w:rsidRDefault="003C3148" w:rsidP="00DB3A3B">
      <w:pPr>
        <w:pStyle w:val="Figura"/>
        <w:spacing w:before="0" w:after="120"/>
        <w:rPr>
          <w:lang w:eastAsia="zh-TW"/>
        </w:rPr>
      </w:pPr>
      <w:r w:rsidRPr="003C3148">
        <w:t xml:space="preserve">Starea de eforturi corespunzătoare foii de tablă (inimă) și a elementelor de </w:t>
      </w:r>
      <w:proofErr w:type="spellStart"/>
      <w:r w:rsidRPr="003C3148">
        <w:t>bordare</w:t>
      </w:r>
      <w:proofErr w:type="spellEnd"/>
    </w:p>
    <w:p w14:paraId="4614550B" w14:textId="66C857B7" w:rsidR="003C3148" w:rsidRPr="003C3148" w:rsidRDefault="003C3148" w:rsidP="003C3148">
      <w:pPr>
        <w:pStyle w:val="Paragraf"/>
      </w:pPr>
      <w:r w:rsidRPr="003C3148">
        <w:t xml:space="preserve">Grosimea inimii elementelor de </w:t>
      </w:r>
      <w:proofErr w:type="spellStart"/>
      <w:r w:rsidRPr="003C3148">
        <w:t>bordare</w:t>
      </w:r>
      <w:proofErr w:type="spellEnd"/>
      <w:r w:rsidRPr="003C3148">
        <w:t xml:space="preserve"> (orizontale și verticale) </w:t>
      </w:r>
      <w:r w:rsidR="00366EAA">
        <w:t xml:space="preserve">se ia </w:t>
      </w:r>
      <w:r w:rsidRPr="003C3148">
        <w:t>cel pu</w:t>
      </w:r>
      <w:r w:rsidR="00C86317">
        <w:t>ț</w:t>
      </w:r>
      <w:r w:rsidRPr="003C3148">
        <w:t xml:space="preserve">in egală cu grosimea panoului de forfecare </w:t>
      </w:r>
      <w:r w:rsidR="00C86317">
        <w:t>ț</w:t>
      </w:r>
      <w:r w:rsidRPr="003C3148">
        <w:t xml:space="preserve">inând seama de </w:t>
      </w:r>
      <w:proofErr w:type="spellStart"/>
      <w:r w:rsidRPr="003C3148">
        <w:t>suprarezisten</w:t>
      </w:r>
      <w:r w:rsidR="00C86317">
        <w:t>ț</w:t>
      </w:r>
      <w:r w:rsidRPr="003C3148">
        <w:t>ei</w:t>
      </w:r>
      <w:proofErr w:type="spellEnd"/>
      <w:r w:rsidRPr="003C3148">
        <w:t xml:space="preserve"> o</w:t>
      </w:r>
      <w:r w:rsidR="00C86317">
        <w:t>ț</w:t>
      </w:r>
      <w:r w:rsidRPr="003C3148">
        <w:t xml:space="preserve">elului panoului. ( </w:t>
      </w:r>
      <m:oMath>
        <m:sSub>
          <m:sSubPr>
            <m:ctrlPr>
              <w:rPr>
                <w:rFonts w:ascii="Cambria Math" w:hAnsi="Cambria Math"/>
                <w:i/>
              </w:rPr>
            </m:ctrlPr>
          </m:sSubPr>
          <m:e>
            <m:r>
              <w:rPr>
                <w:rFonts w:ascii="Cambria Math" w:hAnsi="Cambria Math"/>
              </w:rPr>
              <m:t>t</m:t>
            </m:r>
          </m:e>
          <m:sub>
            <m:r>
              <w:rPr>
                <w:rFonts w:ascii="Cambria Math" w:hAnsi="Cambria Math"/>
              </w:rPr>
              <m:t>wi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 xml:space="preserve">w </m:t>
            </m:r>
          </m:sub>
        </m:sSub>
        <m:sSub>
          <m:sSubPr>
            <m:ctrlPr>
              <w:rPr>
                <w:rFonts w:ascii="Cambria Math" w:hAnsi="Cambria Math"/>
                <w:i/>
              </w:rPr>
            </m:ctrlPr>
          </m:sSubPr>
          <m:e>
            <m:r>
              <w:rPr>
                <w:rFonts w:ascii="Cambria Math" w:hAnsi="Cambria Math"/>
              </w:rPr>
              <m:t>ω</m:t>
            </m:r>
          </m:e>
          <m:sub>
            <m:r>
              <w:rPr>
                <w:rFonts w:ascii="Cambria Math" w:hAnsi="Cambria Math"/>
              </w:rPr>
              <m:t>rm</m:t>
            </m:r>
          </m:sub>
        </m:sSub>
      </m:oMath>
      <w:r w:rsidRPr="003C3148">
        <w:t>)</w:t>
      </w:r>
    </w:p>
    <w:p w14:paraId="150F68A1" w14:textId="078FCDBE" w:rsidR="003C3148" w:rsidRPr="003C3148" w:rsidRDefault="003C3148" w:rsidP="003C3148">
      <w:pPr>
        <w:pStyle w:val="Paragraf"/>
      </w:pPr>
      <w:r w:rsidRPr="003C3148">
        <w:t xml:space="preserve">Elementele orizontale de </w:t>
      </w:r>
      <w:proofErr w:type="spellStart"/>
      <w:r w:rsidRPr="003C3148">
        <w:t>bordare</w:t>
      </w:r>
      <w:proofErr w:type="spellEnd"/>
      <w:r w:rsidRPr="003C3148">
        <w:t xml:space="preserve"> (grinzile) se verifică la încovoiere și for</w:t>
      </w:r>
      <w:r w:rsidR="00C86317">
        <w:t>ț</w:t>
      </w:r>
      <w:r w:rsidRPr="003C3148">
        <w:t>ă tăietoare cu rela</w:t>
      </w:r>
      <w:r w:rsidR="00C86317">
        <w:t>ț</w:t>
      </w:r>
      <w:r w:rsidRPr="003C3148">
        <w:t>iile:</w:t>
      </w:r>
    </w:p>
    <w:tbl>
      <w:tblPr>
        <w:tblW w:w="5000" w:type="pct"/>
        <w:tblLook w:val="04A0" w:firstRow="1" w:lastRow="0" w:firstColumn="1" w:lastColumn="0" w:noHBand="0" w:noVBand="1"/>
      </w:tblPr>
      <w:tblGrid>
        <w:gridCol w:w="1253"/>
        <w:gridCol w:w="5851"/>
        <w:gridCol w:w="1254"/>
      </w:tblGrid>
      <w:tr w:rsidR="003C3148" w:rsidRPr="003C3148" w14:paraId="38B4F178" w14:textId="77777777" w:rsidTr="009367A9">
        <w:trPr>
          <w:trHeight w:val="523"/>
        </w:trPr>
        <w:tc>
          <w:tcPr>
            <w:tcW w:w="750" w:type="pct"/>
            <w:vAlign w:val="center"/>
          </w:tcPr>
          <w:p w14:paraId="0B2DB5F8" w14:textId="77777777" w:rsidR="003C3148" w:rsidRPr="003C3148" w:rsidRDefault="003C3148" w:rsidP="009367A9">
            <w:pPr>
              <w:rPr>
                <w:lang w:eastAsia="zh-TW"/>
              </w:rPr>
            </w:pPr>
          </w:p>
        </w:tc>
        <w:tc>
          <w:tcPr>
            <w:tcW w:w="3500" w:type="pct"/>
            <w:vAlign w:val="center"/>
            <w:hideMark/>
          </w:tcPr>
          <w:p w14:paraId="73AA9786" w14:textId="77777777" w:rsidR="003C3148" w:rsidRPr="003C3148" w:rsidRDefault="00000000" w:rsidP="009367A9">
            <w:pPr>
              <w:tabs>
                <w:tab w:val="left" w:pos="2015"/>
              </w:tabs>
              <w:contextualSpacing/>
              <w:jc w:val="left"/>
            </w:pPr>
            <m:oMath>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Ed</m:t>
                      </m:r>
                    </m:sub>
                  </m:sSub>
                </m:num>
                <m:den>
                  <m:sSub>
                    <m:sSubPr>
                      <m:ctrlPr>
                        <w:rPr>
                          <w:rFonts w:ascii="Cambria Math" w:hAnsi="Cambria Math"/>
                          <w:i/>
                        </w:rPr>
                      </m:ctrlPr>
                    </m:sSubPr>
                    <m:e>
                      <m:r>
                        <w:rPr>
                          <w:rFonts w:ascii="Cambria Math" w:hAnsi="Cambria Math"/>
                        </w:rPr>
                        <m:t>M</m:t>
                      </m:r>
                    </m:e>
                    <m:sub>
                      <m:r>
                        <w:rPr>
                          <w:rFonts w:ascii="Cambria Math" w:hAnsi="Cambria Math"/>
                        </w:rPr>
                        <m:t>N,Rd</m:t>
                      </m:r>
                    </m:sub>
                  </m:sSub>
                </m:den>
              </m:f>
              <m:r>
                <w:rPr>
                  <w:rFonts w:ascii="Cambria Math" w:hAnsi="Cambria Math"/>
                </w:rPr>
                <m:t>≤1</m:t>
              </m:r>
            </m:oMath>
            <w:r w:rsidR="003C3148" w:rsidRPr="003C3148">
              <w:t>,00</w:t>
            </w:r>
          </w:p>
          <w:p w14:paraId="7283E4DD" w14:textId="77777777" w:rsidR="003C3148" w:rsidRPr="003C3148" w:rsidRDefault="003C3148" w:rsidP="009367A9">
            <w:pPr>
              <w:contextualSpacing/>
              <w:jc w:val="center"/>
            </w:pPr>
          </w:p>
        </w:tc>
        <w:tc>
          <w:tcPr>
            <w:tcW w:w="750" w:type="pct"/>
            <w:vAlign w:val="center"/>
          </w:tcPr>
          <w:p w14:paraId="48EFF5C9" w14:textId="77777777" w:rsidR="003C3148" w:rsidRPr="003C3148" w:rsidRDefault="003C3148" w:rsidP="00DB3A3B">
            <w:pPr>
              <w:pStyle w:val="Ecuatia"/>
            </w:pPr>
            <w:r w:rsidRPr="003C3148">
              <w:t xml:space="preserve"> </w:t>
            </w:r>
          </w:p>
        </w:tc>
      </w:tr>
      <w:tr w:rsidR="003C3148" w:rsidRPr="003C3148" w14:paraId="472F9028" w14:textId="77777777" w:rsidTr="009367A9">
        <w:trPr>
          <w:trHeight w:val="523"/>
        </w:trPr>
        <w:tc>
          <w:tcPr>
            <w:tcW w:w="750" w:type="pct"/>
            <w:vAlign w:val="center"/>
          </w:tcPr>
          <w:p w14:paraId="10A04D15" w14:textId="77777777" w:rsidR="003C3148" w:rsidRPr="003C3148" w:rsidRDefault="003C3148" w:rsidP="009367A9">
            <w:pPr>
              <w:rPr>
                <w:lang w:eastAsia="zh-TW"/>
              </w:rPr>
            </w:pPr>
          </w:p>
        </w:tc>
        <w:tc>
          <w:tcPr>
            <w:tcW w:w="3500" w:type="pct"/>
            <w:vAlign w:val="center"/>
          </w:tcPr>
          <w:p w14:paraId="70B9D2DA" w14:textId="77777777" w:rsidR="003C3148" w:rsidRPr="003C3148" w:rsidRDefault="00000000" w:rsidP="009367A9">
            <w:pPr>
              <w:tabs>
                <w:tab w:val="left" w:pos="2015"/>
              </w:tabs>
              <w:contextualSpacing/>
              <w:jc w:val="left"/>
              <w:rPr>
                <w:rFonts w:eastAsiaTheme="minorEastAsia"/>
              </w:rPr>
            </w:pP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Ed</m:t>
                      </m:r>
                    </m:sub>
                  </m:sSub>
                </m:num>
                <m:den>
                  <m:sSub>
                    <m:sSubPr>
                      <m:ctrlPr>
                        <w:rPr>
                          <w:rFonts w:ascii="Cambria Math" w:hAnsi="Cambria Math"/>
                          <w:i/>
                        </w:rPr>
                      </m:ctrlPr>
                    </m:sSubPr>
                    <m:e>
                      <m:r>
                        <w:rPr>
                          <w:rFonts w:ascii="Cambria Math" w:hAnsi="Cambria Math"/>
                        </w:rPr>
                        <m:t>V</m:t>
                      </m:r>
                    </m:e>
                    <m:sub>
                      <m:r>
                        <w:rPr>
                          <w:rFonts w:ascii="Cambria Math" w:hAnsi="Cambria Math"/>
                        </w:rPr>
                        <m:t>Rd</m:t>
                      </m:r>
                    </m:sub>
                  </m:sSub>
                </m:den>
              </m:f>
              <m:r>
                <w:rPr>
                  <w:rFonts w:ascii="Cambria Math" w:hAnsi="Cambria Math"/>
                </w:rPr>
                <m:t>≤0,5</m:t>
              </m:r>
            </m:oMath>
            <w:r w:rsidR="003C3148" w:rsidRPr="003C3148">
              <w:rPr>
                <w:rFonts w:eastAsiaTheme="minorEastAsia"/>
              </w:rPr>
              <w:t>0</w:t>
            </w:r>
          </w:p>
          <w:p w14:paraId="23DAE630" w14:textId="77777777" w:rsidR="003C3148" w:rsidRPr="003C3148" w:rsidRDefault="003C3148" w:rsidP="009367A9">
            <w:pPr>
              <w:tabs>
                <w:tab w:val="left" w:pos="2015"/>
              </w:tabs>
              <w:contextualSpacing/>
              <w:jc w:val="left"/>
              <w:rPr>
                <w:rFonts w:cs="Times New Roman"/>
              </w:rPr>
            </w:pPr>
          </w:p>
        </w:tc>
        <w:tc>
          <w:tcPr>
            <w:tcW w:w="750" w:type="pct"/>
            <w:vAlign w:val="center"/>
          </w:tcPr>
          <w:p w14:paraId="1FBD95FB" w14:textId="77777777" w:rsidR="003C3148" w:rsidRPr="003C3148" w:rsidRDefault="003C3148" w:rsidP="00DB3A3B">
            <w:pPr>
              <w:pStyle w:val="Ecuatia"/>
            </w:pPr>
          </w:p>
        </w:tc>
      </w:tr>
    </w:tbl>
    <w:p w14:paraId="06BA1D6F" w14:textId="77777777" w:rsidR="003C3148" w:rsidRPr="003C3148" w:rsidRDefault="003C3148" w:rsidP="003C3148">
      <w:r w:rsidRPr="003C3148">
        <w:rPr>
          <w:lang w:eastAsia="zh-TW"/>
        </w:rPr>
        <w:t xml:space="preserve">dacă </w:t>
      </w:r>
      <m:oMath>
        <m:sSub>
          <m:sSubPr>
            <m:ctrlPr>
              <w:rPr>
                <w:rFonts w:ascii="Cambria Math" w:hAnsi="Cambria Math"/>
                <w:i/>
                <w:vertAlign w:val="subscript"/>
                <w:lang w:eastAsia="zh-TW"/>
              </w:rPr>
            </m:ctrlPr>
          </m:sSubPr>
          <m:e>
            <m:r>
              <w:rPr>
                <w:rFonts w:ascii="Cambria Math" w:hAnsi="Cambria Math"/>
                <w:lang w:eastAsia="zh-TW"/>
              </w:rPr>
              <m:t>N</m:t>
            </m:r>
            <m:ctrlPr>
              <w:rPr>
                <w:rFonts w:ascii="Cambria Math" w:hAnsi="Cambria Math"/>
                <w:i/>
                <w:lang w:eastAsia="zh-TW"/>
              </w:rPr>
            </m:ctrlPr>
          </m:e>
          <m:sub>
            <m:r>
              <w:rPr>
                <w:rFonts w:ascii="Cambria Math" w:hAnsi="Cambria Math"/>
                <w:vertAlign w:val="subscript"/>
                <w:lang w:eastAsia="zh-TW"/>
              </w:rPr>
              <m:t>Ed</m:t>
            </m:r>
          </m:sub>
        </m:sSub>
        <m:r>
          <w:rPr>
            <w:rFonts w:ascii="Cambria Math" w:hAnsi="Cambria Math"/>
            <w:lang w:eastAsia="zh-TW"/>
          </w:rPr>
          <m:t>/</m:t>
        </m:r>
        <m:sSub>
          <m:sSubPr>
            <m:ctrlPr>
              <w:rPr>
                <w:rFonts w:ascii="Cambria Math" w:hAnsi="Cambria Math"/>
                <w:i/>
                <w:vertAlign w:val="subscript"/>
                <w:lang w:eastAsia="zh-TW"/>
              </w:rPr>
            </m:ctrlPr>
          </m:sSubPr>
          <m:e>
            <m:r>
              <w:rPr>
                <w:rFonts w:ascii="Cambria Math" w:hAnsi="Cambria Math"/>
                <w:lang w:eastAsia="zh-TW"/>
              </w:rPr>
              <m:t>N</m:t>
            </m:r>
            <m:ctrlPr>
              <w:rPr>
                <w:rFonts w:ascii="Cambria Math" w:hAnsi="Cambria Math"/>
                <w:i/>
                <w:lang w:eastAsia="zh-TW"/>
              </w:rPr>
            </m:ctrlPr>
          </m:e>
          <m:sub>
            <m:r>
              <w:rPr>
                <w:rFonts w:ascii="Cambria Math" w:hAnsi="Cambria Math"/>
                <w:vertAlign w:val="subscript"/>
                <w:lang w:eastAsia="zh-TW"/>
              </w:rPr>
              <m:t>Rd</m:t>
            </m:r>
          </m:sub>
        </m:sSub>
        <m:r>
          <w:rPr>
            <w:rFonts w:ascii="Cambria Math" w:hAnsi="Cambria Math"/>
            <w:lang w:eastAsia="zh-TW"/>
          </w:rPr>
          <m:t xml:space="preserve"> </m:t>
        </m:r>
        <m:r>
          <w:rPr>
            <w:rFonts w:ascii="Cambria Math" w:hAnsi="Cambria Math" w:cstheme="minorHAnsi"/>
            <w:lang w:eastAsia="zh-TW"/>
          </w:rPr>
          <m:t>&gt;</m:t>
        </m:r>
        <m:r>
          <w:rPr>
            <w:rFonts w:ascii="Cambria Math" w:hAnsi="Cambria Math"/>
            <w:lang w:eastAsia="zh-TW"/>
          </w:rPr>
          <m:t xml:space="preserve"> 0,15</m:t>
        </m:r>
      </m:oMath>
      <w:r w:rsidRPr="003C3148">
        <w:rPr>
          <w:lang w:eastAsia="zh-TW"/>
        </w:rPr>
        <w:t xml:space="preserve">, </w:t>
      </w:r>
      <m:oMath>
        <m:sSub>
          <m:sSubPr>
            <m:ctrlPr>
              <w:rPr>
                <w:rFonts w:ascii="Cambria Math" w:hAnsi="Cambria Math"/>
                <w:i/>
              </w:rPr>
            </m:ctrlPr>
          </m:sSubPr>
          <m:e>
            <m:sSub>
              <m:sSubPr>
                <m:ctrlPr>
                  <w:rPr>
                    <w:rFonts w:ascii="Cambria Math" w:hAnsi="Cambria Math"/>
                    <w:i/>
                    <w:lang w:eastAsia="zh-TW"/>
                  </w:rPr>
                </m:ctrlPr>
              </m:sSubPr>
              <m:e>
                <m:r>
                  <w:rPr>
                    <w:rFonts w:ascii="Cambria Math" w:hAnsi="Cambria Math"/>
                    <w:lang w:eastAsia="zh-TW"/>
                  </w:rPr>
                  <m:t>M</m:t>
                </m:r>
              </m:e>
              <m:sub>
                <m:r>
                  <w:rPr>
                    <w:rFonts w:ascii="Cambria Math" w:hAnsi="Cambria Math"/>
                    <w:vertAlign w:val="subscript"/>
                    <w:lang w:eastAsia="zh-TW"/>
                  </w:rPr>
                  <m:t>N,Rd</m:t>
                </m:r>
              </m:sub>
            </m:sSub>
            <m:r>
              <m:rPr>
                <m:sty m:val="p"/>
              </m:rPr>
              <w:rPr>
                <w:rFonts w:ascii="Cambria Math" w:hAnsi="Cambria Math"/>
                <w:lang w:eastAsia="zh-TW"/>
              </w:rPr>
              <m:t xml:space="preserve"> =</m:t>
            </m:r>
            <m:r>
              <w:rPr>
                <w:rFonts w:ascii="Cambria Math" w:hAnsi="Cambria Math"/>
              </w:rPr>
              <m:t>M</m:t>
            </m:r>
          </m:e>
          <m:sub>
            <m:r>
              <w:rPr>
                <w:rFonts w:ascii="Cambria Math" w:hAnsi="Cambria Math"/>
              </w:rPr>
              <m:t>N,pl,Rd,b</m:t>
            </m:r>
          </m:sub>
        </m:sSub>
        <m:r>
          <w:rPr>
            <w:rFonts w:ascii="Cambria Math" w:hAnsi="Cambria Math"/>
          </w:rPr>
          <m:t xml:space="preserve"> </m:t>
        </m:r>
      </m:oMath>
      <w:r w:rsidRPr="003C3148">
        <w:t xml:space="preserve">  </w:t>
      </w:r>
    </w:p>
    <w:p w14:paraId="2D07E911" w14:textId="4219C714" w:rsidR="003C3148" w:rsidRPr="003C3148" w:rsidRDefault="003C3148" w:rsidP="003C3148">
      <w:pPr>
        <w:rPr>
          <w:i/>
          <w:lang w:eastAsia="zh-TW"/>
        </w:rPr>
      </w:pPr>
      <w:r w:rsidRPr="003C3148">
        <w:rPr>
          <w:lang w:eastAsia="zh-TW"/>
        </w:rPr>
        <w:t xml:space="preserve">daca </w:t>
      </w:r>
      <m:oMath>
        <m:sSub>
          <m:sSubPr>
            <m:ctrlPr>
              <w:rPr>
                <w:rFonts w:ascii="Cambria Math" w:hAnsi="Cambria Math"/>
                <w:i/>
                <w:vertAlign w:val="subscript"/>
                <w:lang w:eastAsia="zh-TW"/>
              </w:rPr>
            </m:ctrlPr>
          </m:sSubPr>
          <m:e>
            <m:r>
              <w:rPr>
                <w:rFonts w:ascii="Cambria Math" w:hAnsi="Cambria Math"/>
                <w:lang w:eastAsia="zh-TW"/>
              </w:rPr>
              <m:t>N</m:t>
            </m:r>
            <m:ctrlPr>
              <w:rPr>
                <w:rFonts w:ascii="Cambria Math" w:hAnsi="Cambria Math"/>
                <w:i/>
                <w:lang w:eastAsia="zh-TW"/>
              </w:rPr>
            </m:ctrlPr>
          </m:e>
          <m:sub>
            <m:r>
              <w:rPr>
                <w:rFonts w:ascii="Cambria Math" w:hAnsi="Cambria Math"/>
                <w:vertAlign w:val="subscript"/>
                <w:lang w:eastAsia="zh-TW"/>
              </w:rPr>
              <m:t>Ed</m:t>
            </m:r>
          </m:sub>
        </m:sSub>
        <m:r>
          <w:rPr>
            <w:rFonts w:ascii="Cambria Math" w:hAnsi="Cambria Math"/>
            <w:lang w:eastAsia="zh-TW"/>
          </w:rPr>
          <m:t>/</m:t>
        </m:r>
        <m:sSub>
          <m:sSubPr>
            <m:ctrlPr>
              <w:rPr>
                <w:rFonts w:ascii="Cambria Math" w:hAnsi="Cambria Math"/>
                <w:i/>
                <w:vertAlign w:val="subscript"/>
                <w:lang w:eastAsia="zh-TW"/>
              </w:rPr>
            </m:ctrlPr>
          </m:sSubPr>
          <m:e>
            <m:r>
              <w:rPr>
                <w:rFonts w:ascii="Cambria Math" w:hAnsi="Cambria Math"/>
                <w:lang w:eastAsia="zh-TW"/>
              </w:rPr>
              <m:t>N</m:t>
            </m:r>
            <m:ctrlPr>
              <w:rPr>
                <w:rFonts w:ascii="Cambria Math" w:hAnsi="Cambria Math"/>
                <w:i/>
                <w:lang w:eastAsia="zh-TW"/>
              </w:rPr>
            </m:ctrlPr>
          </m:e>
          <m:sub>
            <m:r>
              <w:rPr>
                <w:rFonts w:ascii="Cambria Math" w:hAnsi="Cambria Math"/>
                <w:vertAlign w:val="subscript"/>
                <w:lang w:eastAsia="zh-TW"/>
              </w:rPr>
              <m:t>Rd</m:t>
            </m:r>
          </m:sub>
        </m:sSub>
        <m:r>
          <w:rPr>
            <w:rFonts w:ascii="Cambria Math" w:hAnsi="Cambria Math"/>
            <w:lang w:eastAsia="zh-TW"/>
          </w:rPr>
          <m:t xml:space="preserve"> </m:t>
        </m:r>
        <m:r>
          <w:rPr>
            <w:rFonts w:ascii="Cambria Math" w:hAnsi="Cambria Math" w:cstheme="minorHAnsi"/>
            <w:lang w:eastAsia="zh-TW"/>
          </w:rPr>
          <m:t>≤</m:t>
        </m:r>
        <m:r>
          <w:rPr>
            <w:rFonts w:ascii="Cambria Math" w:hAnsi="Cambria Math"/>
            <w:lang w:eastAsia="zh-TW"/>
          </w:rPr>
          <m:t xml:space="preserve"> 0,15,  </m:t>
        </m:r>
        <m:sSub>
          <m:sSubPr>
            <m:ctrlPr>
              <w:rPr>
                <w:rFonts w:ascii="Cambria Math" w:hAnsi="Cambria Math"/>
                <w:i/>
              </w:rPr>
            </m:ctrlPr>
          </m:sSubPr>
          <m:e>
            <m:sSub>
              <m:sSubPr>
                <m:ctrlPr>
                  <w:rPr>
                    <w:rFonts w:ascii="Cambria Math" w:hAnsi="Cambria Math"/>
                    <w:i/>
                    <w:lang w:eastAsia="zh-TW"/>
                  </w:rPr>
                </m:ctrlPr>
              </m:sSubPr>
              <m:e>
                <m:r>
                  <w:rPr>
                    <w:rFonts w:ascii="Cambria Math" w:hAnsi="Cambria Math"/>
                    <w:lang w:eastAsia="zh-TW"/>
                  </w:rPr>
                  <m:t>M</m:t>
                </m:r>
              </m:e>
              <m:sub>
                <m:r>
                  <w:rPr>
                    <w:rFonts w:ascii="Cambria Math" w:hAnsi="Cambria Math"/>
                    <w:vertAlign w:val="subscript"/>
                    <w:lang w:eastAsia="zh-TW"/>
                  </w:rPr>
                  <m:t>N,Rd</m:t>
                </m:r>
              </m:sub>
            </m:sSub>
            <m:r>
              <m:rPr>
                <m:sty m:val="p"/>
              </m:rPr>
              <w:rPr>
                <w:rFonts w:ascii="Cambria Math" w:hAnsi="Cambria Math"/>
                <w:lang w:eastAsia="zh-TW"/>
              </w:rPr>
              <m:t>=</m:t>
            </m:r>
            <m:r>
              <w:rPr>
                <w:rFonts w:ascii="Cambria Math" w:hAnsi="Cambria Math"/>
              </w:rPr>
              <m:t>M</m:t>
            </m:r>
          </m:e>
          <m:sub>
            <m:r>
              <w:rPr>
                <w:rFonts w:ascii="Cambria Math" w:hAnsi="Cambria Math"/>
              </w:rPr>
              <m:t>Rd</m:t>
            </m:r>
          </m:sub>
        </m:sSub>
      </m:oMath>
    </w:p>
    <w:p w14:paraId="2384FE6E" w14:textId="3C6B499D" w:rsidR="003C3148" w:rsidRPr="003C3148" w:rsidRDefault="00000000" w:rsidP="003C3148">
      <w:pPr>
        <w:pStyle w:val="Notatii"/>
        <w:rPr>
          <w:lang w:eastAsia="zh-TW"/>
        </w:rPr>
      </w:pPr>
      <m:oMath>
        <m:sSub>
          <m:sSubPr>
            <m:ctrlPr>
              <w:rPr>
                <w:rFonts w:ascii="Cambria Math" w:hAnsi="Cambria Math"/>
                <w:i/>
              </w:rPr>
            </m:ctrlPr>
          </m:sSubPr>
          <m:e>
            <m:r>
              <w:rPr>
                <w:rFonts w:ascii="Cambria Math" w:hAnsi="Cambria Math"/>
              </w:rPr>
              <m:t>M</m:t>
            </m:r>
          </m:e>
          <m:sub>
            <m:r>
              <w:rPr>
                <w:rFonts w:ascii="Cambria Math" w:hAnsi="Cambria Math"/>
              </w:rPr>
              <m:t>N,pl,Rd,b</m:t>
            </m:r>
          </m:sub>
        </m:sSub>
        <m:r>
          <w:rPr>
            <w:rFonts w:ascii="Cambria Math" w:hAnsi="Cambria Math"/>
          </w:rPr>
          <m:t xml:space="preserve"> </m:t>
        </m:r>
      </m:oMath>
      <w:r w:rsidR="003C3148" w:rsidRPr="003C3148">
        <w:t xml:space="preserve"> capacitatea de rezisten</w:t>
      </w:r>
      <w:proofErr w:type="spellStart"/>
      <w:r w:rsidR="00C86317">
        <w:t>ț</w:t>
      </w:r>
      <w:r w:rsidR="003C3148" w:rsidRPr="003C3148">
        <w:t>ă</w:t>
      </w:r>
      <w:proofErr w:type="spellEnd"/>
      <w:r w:rsidR="003C3148" w:rsidRPr="003C3148">
        <w:t xml:space="preserve"> la încovoiere a sec</w:t>
      </w:r>
      <w:r w:rsidR="00C86317">
        <w:t>ț</w:t>
      </w:r>
      <w:r w:rsidR="003C3148" w:rsidRPr="003C3148">
        <w:t xml:space="preserve">iunii elementului orizontal de bordaj (grinzi) </w:t>
      </w:r>
      <w:r w:rsidR="00C86317">
        <w:t>ț</w:t>
      </w:r>
      <w:r w:rsidR="003C3148" w:rsidRPr="003C3148">
        <w:t>inând seama de influen</w:t>
      </w:r>
      <w:r w:rsidR="00C86317">
        <w:t>ț</w:t>
      </w:r>
      <w:r w:rsidR="003C3148" w:rsidRPr="003C3148">
        <w:t>a for</w:t>
      </w:r>
      <w:r w:rsidR="00C86317">
        <w:t>ț</w:t>
      </w:r>
      <w:r w:rsidR="003C3148" w:rsidRPr="003C3148">
        <w:t>ei axiale -  vezi rela</w:t>
      </w:r>
      <w:r w:rsidR="00C86317">
        <w:t>ț</w:t>
      </w:r>
      <w:r w:rsidR="003C3148" w:rsidRPr="003C3148">
        <w:t xml:space="preserve">ia </w:t>
      </w:r>
      <w:r w:rsidR="003C3148" w:rsidRPr="009D6161">
        <w:rPr>
          <w:rStyle w:val="Mylink"/>
        </w:rPr>
        <w:fldChar w:fldCharType="begin"/>
      </w:r>
      <w:r w:rsidR="009D6161" w:rsidRPr="009D6161">
        <w:rPr>
          <w:rStyle w:val="Mylink"/>
        </w:rPr>
        <w:instrText>REF _Ref154156330 \r \* CHARFORMAT \h</w:instrText>
      </w:r>
      <w:r w:rsidR="003C3148" w:rsidRPr="009D6161">
        <w:rPr>
          <w:rStyle w:val="Mylink"/>
        </w:rPr>
      </w:r>
      <w:r w:rsidR="003C3148" w:rsidRPr="009D6161">
        <w:rPr>
          <w:rStyle w:val="Mylink"/>
        </w:rPr>
        <w:fldChar w:fldCharType="separate"/>
      </w:r>
      <w:r w:rsidR="009464BD">
        <w:rPr>
          <w:rStyle w:val="Mylink"/>
        </w:rPr>
        <w:t>(6.27)</w:t>
      </w:r>
      <w:r w:rsidR="003C3148" w:rsidRPr="009D6161">
        <w:rPr>
          <w:rStyle w:val="Mylink"/>
        </w:rPr>
        <w:fldChar w:fldCharType="end"/>
      </w:r>
      <w:r w:rsidR="003C3148" w:rsidRPr="003C3148">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4"/>
        <w:gridCol w:w="1474"/>
      </w:tblGrid>
      <w:tr w:rsidR="003C3148" w:rsidRPr="003C3148" w14:paraId="1298F09E" w14:textId="77777777" w:rsidTr="009367A9">
        <w:trPr>
          <w:trHeight w:val="523"/>
        </w:trPr>
        <w:tc>
          <w:tcPr>
            <w:tcW w:w="4118" w:type="pct"/>
            <w:tcBorders>
              <w:top w:val="nil"/>
              <w:left w:val="nil"/>
              <w:bottom w:val="nil"/>
              <w:right w:val="nil"/>
            </w:tcBorders>
            <w:vAlign w:val="center"/>
            <w:hideMark/>
          </w:tcPr>
          <w:p w14:paraId="40217FDA" w14:textId="77777777" w:rsidR="003C3148" w:rsidRPr="003C3148" w:rsidRDefault="00000000" w:rsidP="009367A9">
            <w:pPr>
              <w:tabs>
                <w:tab w:val="left" w:pos="2015"/>
              </w:tabs>
              <w:ind w:left="709"/>
              <w:contextualSpacing/>
              <w:jc w:val="center"/>
              <w:rPr>
                <w:i/>
                <w:position w:val="-14"/>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Ed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u</m:t>
                        </m:r>
                      </m:sub>
                    </m:sSub>
                    <m:r>
                      <w:rPr>
                        <w:rFonts w:ascii="Cambria Math" w:hAnsi="Cambria Math"/>
                      </w:rPr>
                      <m:t xml:space="preserve"> </m:t>
                    </m:r>
                    <m:sSubSup>
                      <m:sSubSupPr>
                        <m:ctrlPr>
                          <w:rPr>
                            <w:rFonts w:ascii="Cambria Math" w:hAnsi="Cambria Math"/>
                            <w:i/>
                          </w:rPr>
                        </m:ctrlPr>
                      </m:sSubSupPr>
                      <m:e>
                        <m:r>
                          <w:rPr>
                            <w:rFonts w:ascii="Cambria Math" w:hAnsi="Cambria Math"/>
                          </w:rPr>
                          <m:t xml:space="preserve"> L</m:t>
                        </m:r>
                      </m:e>
                      <m:sub>
                        <m:r>
                          <w:rPr>
                            <w:rFonts w:ascii="Cambria Math" w:hAnsi="Cambria Math"/>
                          </w:rPr>
                          <m:t>h</m:t>
                        </m:r>
                      </m:sub>
                      <m:sup>
                        <m:r>
                          <w:rPr>
                            <w:rFonts w:ascii="Cambria Math" w:hAnsi="Cambria Math"/>
                          </w:rPr>
                          <m:t>2</m:t>
                        </m:r>
                      </m:sup>
                    </m:sSubSup>
                  </m:num>
                  <m:den>
                    <m:r>
                      <w:rPr>
                        <w:rFonts w:ascii="Cambria Math" w:hAnsi="Cambria Math"/>
                      </w:rPr>
                      <m:t>8</m:t>
                    </m:r>
                  </m:den>
                </m:f>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Ed,G</m:t>
                    </m:r>
                  </m:sub>
                </m:sSub>
              </m:oMath>
            </m:oMathPara>
          </w:p>
        </w:tc>
        <w:tc>
          <w:tcPr>
            <w:tcW w:w="882" w:type="pct"/>
            <w:tcBorders>
              <w:top w:val="nil"/>
              <w:left w:val="nil"/>
              <w:bottom w:val="nil"/>
              <w:right w:val="nil"/>
            </w:tcBorders>
            <w:vAlign w:val="center"/>
          </w:tcPr>
          <w:p w14:paraId="6032A962" w14:textId="77777777" w:rsidR="003C3148" w:rsidRPr="003C3148" w:rsidRDefault="003C3148" w:rsidP="00DB3A3B">
            <w:pPr>
              <w:pStyle w:val="Ecuatia"/>
              <w:ind w:left="33"/>
              <w:jc w:val="left"/>
            </w:pPr>
          </w:p>
        </w:tc>
      </w:tr>
    </w:tbl>
    <w:p w14:paraId="105392FA" w14:textId="77777777" w:rsidR="003C3148" w:rsidRPr="003C3148" w:rsidRDefault="003C3148" w:rsidP="00F7472C">
      <w:pPr>
        <w:pStyle w:val="Notatii"/>
      </w:pPr>
      <w:r w:rsidRPr="003C3148">
        <w:t>unde:</w:t>
      </w:r>
    </w:p>
    <w:p w14:paraId="713A2F6C" w14:textId="41B30F4C" w:rsidR="003C3148" w:rsidRPr="003C3148" w:rsidRDefault="00000000" w:rsidP="003C3148">
      <w:pPr>
        <w:pStyle w:val="Notatii"/>
      </w:pPr>
      <m:oMath>
        <m:sSub>
          <m:sSubPr>
            <m:ctrlPr>
              <w:rPr>
                <w:rFonts w:ascii="Cambria Math" w:hAnsi="Cambria Math"/>
                <w:i/>
              </w:rPr>
            </m:ctrlPr>
          </m:sSubPr>
          <m:e>
            <m:r>
              <w:rPr>
                <w:rFonts w:ascii="Cambria Math" w:hAnsi="Cambria Math"/>
              </w:rPr>
              <m:t>L</m:t>
            </m:r>
          </m:e>
          <m:sub>
            <m:r>
              <w:rPr>
                <w:rFonts w:ascii="Cambria Math" w:hAnsi="Cambria Math"/>
                <w:vertAlign w:val="subscript"/>
              </w:rPr>
              <m:t>h</m:t>
            </m:r>
          </m:sub>
        </m:sSub>
      </m:oMath>
      <w:r w:rsidR="003C3148" w:rsidRPr="003C3148">
        <w:rPr>
          <w:i/>
        </w:rPr>
        <w:tab/>
      </w:r>
      <w:r w:rsidR="003C3148" w:rsidRPr="003C3148">
        <w:t>distan</w:t>
      </w:r>
      <w:r w:rsidR="00C86317">
        <w:t>ț</w:t>
      </w:r>
      <w:r w:rsidR="003C3148" w:rsidRPr="003C3148">
        <w:t>a dintre (posibilele) articula</w:t>
      </w:r>
      <w:r w:rsidR="00C86317">
        <w:t>ț</w:t>
      </w:r>
      <w:r w:rsidR="003C3148" w:rsidRPr="003C3148">
        <w:t>ii plastice poten</w:t>
      </w:r>
      <w:r w:rsidR="00C86317">
        <w:t>ț</w:t>
      </w:r>
      <w:r w:rsidR="003C3148" w:rsidRPr="003C3148">
        <w:t xml:space="preserve">iale din elementul de </w:t>
      </w:r>
      <w:proofErr w:type="spellStart"/>
      <w:r w:rsidR="003C3148" w:rsidRPr="003C3148">
        <w:t>bordare</w:t>
      </w:r>
      <w:proofErr w:type="spellEnd"/>
      <w:r w:rsidR="003C3148" w:rsidRPr="003C3148">
        <w:t xml:space="preserve"> orizontal;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4"/>
        <w:gridCol w:w="1474"/>
      </w:tblGrid>
      <w:tr w:rsidR="003C3148" w:rsidRPr="003C3148" w14:paraId="597223C6" w14:textId="77777777" w:rsidTr="009367A9">
        <w:trPr>
          <w:trHeight w:val="523"/>
        </w:trPr>
        <w:tc>
          <w:tcPr>
            <w:tcW w:w="4118" w:type="pct"/>
            <w:tcBorders>
              <w:top w:val="nil"/>
              <w:left w:val="nil"/>
              <w:bottom w:val="nil"/>
              <w:right w:val="nil"/>
            </w:tcBorders>
            <w:vAlign w:val="center"/>
            <w:hideMark/>
          </w:tcPr>
          <w:p w14:paraId="603A41B0" w14:textId="77777777" w:rsidR="003C3148" w:rsidRPr="003C3148" w:rsidRDefault="00000000" w:rsidP="009367A9">
            <w:pPr>
              <w:pStyle w:val="Notatii"/>
            </w:pPr>
            <m:oMathPara>
              <m:oMathParaPr>
                <m:jc m:val="left"/>
              </m:oMathParaPr>
              <m:oMath>
                <m:sSub>
                  <m:sSubPr>
                    <m:ctrlPr>
                      <w:rPr>
                        <w:rFonts w:ascii="Cambria Math" w:hAnsi="Cambria Math"/>
                        <w:i/>
                      </w:rPr>
                    </m:ctrlPr>
                  </m:sSubPr>
                  <m:e>
                    <m:r>
                      <w:rPr>
                        <w:rFonts w:ascii="Cambria Math" w:hAnsi="Cambria Math"/>
                      </w:rPr>
                      <m:t>L</m:t>
                    </m:r>
                  </m:e>
                  <m:sub>
                    <m:r>
                      <w:rPr>
                        <w:rFonts w:ascii="Cambria Math" w:hAnsi="Cambria Math"/>
                        <w:vertAlign w:val="subscript"/>
                      </w:rPr>
                      <m:t>h</m:t>
                    </m:r>
                  </m:sub>
                </m:sSub>
                <m:r>
                  <w:rPr>
                    <w:rFonts w:ascii="Cambria Math" w:hAnsi="Cambria Math"/>
                  </w:rPr>
                  <m:t xml:space="preserve"> = L – 2</m:t>
                </m:r>
                <m:sSub>
                  <m:sSubPr>
                    <m:ctrlPr>
                      <w:rPr>
                        <w:rFonts w:ascii="Cambria Math" w:hAnsi="Cambria Math"/>
                        <w:i/>
                      </w:rPr>
                    </m:ctrlPr>
                  </m:sSubPr>
                  <m:e>
                    <m:r>
                      <w:rPr>
                        <w:rFonts w:ascii="Cambria Math" w:hAnsi="Cambria Math"/>
                      </w:rPr>
                      <m:t>s</m:t>
                    </m:r>
                  </m:e>
                  <m:sub>
                    <m:r>
                      <w:rPr>
                        <w:rFonts w:ascii="Cambria Math" w:hAnsi="Cambria Math"/>
                        <w:vertAlign w:val="subscript"/>
                      </w:rPr>
                      <m:t>h</m:t>
                    </m:r>
                  </m:sub>
                </m:sSub>
              </m:oMath>
            </m:oMathPara>
          </w:p>
        </w:tc>
        <w:tc>
          <w:tcPr>
            <w:tcW w:w="882" w:type="pct"/>
            <w:tcBorders>
              <w:top w:val="nil"/>
              <w:left w:val="nil"/>
              <w:bottom w:val="nil"/>
              <w:right w:val="nil"/>
            </w:tcBorders>
            <w:vAlign w:val="center"/>
          </w:tcPr>
          <w:p w14:paraId="35F6D5BA" w14:textId="77777777" w:rsidR="003C3148" w:rsidRPr="003C3148" w:rsidRDefault="003C3148" w:rsidP="00DB3A3B">
            <w:pPr>
              <w:pStyle w:val="Ecuatia"/>
            </w:pPr>
          </w:p>
        </w:tc>
      </w:tr>
    </w:tbl>
    <w:p w14:paraId="0AD34FA7" w14:textId="1E75609C" w:rsidR="003C3148" w:rsidRPr="003C3148" w:rsidRDefault="00000000" w:rsidP="003C3148">
      <w:pPr>
        <w:pStyle w:val="Notatii"/>
      </w:pPr>
      <m:oMath>
        <m:sSub>
          <m:sSubPr>
            <m:ctrlPr>
              <w:rPr>
                <w:rFonts w:ascii="Cambria Math" w:hAnsi="Cambria Math"/>
                <w:i/>
              </w:rPr>
            </m:ctrlPr>
          </m:sSubPr>
          <m:e>
            <m:r>
              <w:rPr>
                <w:rFonts w:ascii="Cambria Math" w:hAnsi="Cambria Math"/>
              </w:rPr>
              <m:t>s</m:t>
            </m:r>
          </m:e>
          <m:sub>
            <m:r>
              <w:rPr>
                <w:rFonts w:ascii="Cambria Math" w:hAnsi="Cambria Math"/>
                <w:vertAlign w:val="subscript"/>
              </w:rPr>
              <m:t>h</m:t>
            </m:r>
          </m:sub>
        </m:sSub>
      </m:oMath>
      <w:r w:rsidR="003C3148" w:rsidRPr="003C3148">
        <w:rPr>
          <w:i/>
          <w:vertAlign w:val="subscript"/>
        </w:rPr>
        <w:t xml:space="preserve"> </w:t>
      </w:r>
      <w:r w:rsidR="003C3148" w:rsidRPr="003C3148">
        <w:rPr>
          <w:i/>
          <w:vertAlign w:val="subscript"/>
        </w:rPr>
        <w:tab/>
      </w:r>
      <w:r w:rsidR="003C3148" w:rsidRPr="003C3148">
        <w:t xml:space="preserve">distanta dintre axul elementului de </w:t>
      </w:r>
      <w:proofErr w:type="spellStart"/>
      <w:r w:rsidR="003C3148" w:rsidRPr="003C3148">
        <w:t>bordare</w:t>
      </w:r>
      <w:proofErr w:type="spellEnd"/>
      <w:r w:rsidR="003C3148" w:rsidRPr="003C3148">
        <w:t xml:space="preserve"> vertical (stâlpului) în axul articula</w:t>
      </w:r>
      <w:r w:rsidR="00C86317">
        <w:t>ț</w:t>
      </w:r>
      <w:r w:rsidR="003C3148" w:rsidRPr="003C3148">
        <w:t>iei poten</w:t>
      </w:r>
      <w:r w:rsidR="00C86317">
        <w:t>ț</w:t>
      </w:r>
      <w:r w:rsidR="003C3148" w:rsidRPr="003C3148">
        <w:t xml:space="preserve">ial plastice  a elementului de </w:t>
      </w:r>
      <w:proofErr w:type="spellStart"/>
      <w:r w:rsidR="003C3148" w:rsidRPr="003C3148">
        <w:t>bordare</w:t>
      </w:r>
      <w:proofErr w:type="spellEnd"/>
      <w:r w:rsidR="003C3148" w:rsidRPr="003C3148">
        <w:t xml:space="preserve"> orizontală (grinda);  </w:t>
      </w:r>
      <w:proofErr w:type="spellStart"/>
      <w:r w:rsidR="003C3148" w:rsidRPr="003C3148">
        <w:rPr>
          <w:i/>
        </w:rPr>
        <w:t>s</w:t>
      </w:r>
      <w:r w:rsidR="003C3148" w:rsidRPr="003C3148">
        <w:rPr>
          <w:i/>
          <w:vertAlign w:val="subscript"/>
        </w:rPr>
        <w:t>h</w:t>
      </w:r>
      <w:proofErr w:type="spellEnd"/>
      <w:r w:rsidR="003C3148" w:rsidRPr="003C3148">
        <w:rPr>
          <w:i/>
        </w:rPr>
        <w:t xml:space="preserve"> = ½ (d</w:t>
      </w:r>
      <w:r w:rsidR="003C3148" w:rsidRPr="003C3148">
        <w:rPr>
          <w:i/>
          <w:vertAlign w:val="subscript"/>
        </w:rPr>
        <w:t>c</w:t>
      </w:r>
      <w:r w:rsidR="003C3148" w:rsidRPr="003C3148">
        <w:rPr>
          <w:i/>
        </w:rPr>
        <w:t xml:space="preserve"> + </w:t>
      </w:r>
      <w:proofErr w:type="spellStart"/>
      <w:r w:rsidR="003C3148" w:rsidRPr="003C3148">
        <w:rPr>
          <w:i/>
        </w:rPr>
        <w:t>d</w:t>
      </w:r>
      <w:r w:rsidR="003C3148" w:rsidRPr="003C3148">
        <w:rPr>
          <w:i/>
          <w:vertAlign w:val="subscript"/>
        </w:rPr>
        <w:t>b</w:t>
      </w:r>
      <w:proofErr w:type="spellEnd"/>
      <w:r w:rsidR="003C3148" w:rsidRPr="003C3148">
        <w:rPr>
          <w:i/>
        </w:rPr>
        <w:t>)</w:t>
      </w:r>
      <w:r w:rsidR="003C3148" w:rsidRPr="003C3148">
        <w:t xml:space="preserve">, unde </w:t>
      </w:r>
      <w:r w:rsidR="003C3148" w:rsidRPr="003C3148">
        <w:rPr>
          <w:i/>
        </w:rPr>
        <w:t>d</w:t>
      </w:r>
      <w:r w:rsidR="003C3148" w:rsidRPr="003C3148">
        <w:rPr>
          <w:i/>
          <w:vertAlign w:val="subscript"/>
        </w:rPr>
        <w:t>c</w:t>
      </w:r>
      <w:r w:rsidR="003C3148" w:rsidRPr="003C3148">
        <w:t xml:space="preserve"> este înăl</w:t>
      </w:r>
      <w:r w:rsidR="00C86317">
        <w:t>ț</w:t>
      </w:r>
      <w:r w:rsidR="003C3148" w:rsidRPr="003C3148">
        <w:t>imea sec</w:t>
      </w:r>
      <w:r w:rsidR="00C86317">
        <w:t>ț</w:t>
      </w:r>
      <w:r w:rsidR="003C3148" w:rsidRPr="003C3148">
        <w:t xml:space="preserve">iunii elementului de </w:t>
      </w:r>
      <w:proofErr w:type="spellStart"/>
      <w:r w:rsidR="003C3148" w:rsidRPr="003C3148">
        <w:t>bordare</w:t>
      </w:r>
      <w:proofErr w:type="spellEnd"/>
      <w:r w:rsidR="003C3148" w:rsidRPr="003C3148">
        <w:t xml:space="preserve"> vertical iar </w:t>
      </w:r>
      <w:proofErr w:type="spellStart"/>
      <w:r w:rsidR="003C3148" w:rsidRPr="003C3148">
        <w:rPr>
          <w:i/>
        </w:rPr>
        <w:t>d</w:t>
      </w:r>
      <w:r w:rsidR="003C3148" w:rsidRPr="003C3148">
        <w:rPr>
          <w:i/>
          <w:vertAlign w:val="subscript"/>
        </w:rPr>
        <w:t>b</w:t>
      </w:r>
      <w:proofErr w:type="spellEnd"/>
      <w:r w:rsidR="003C3148" w:rsidRPr="003C3148">
        <w:t xml:space="preserve"> este înăl</w:t>
      </w:r>
      <w:r w:rsidR="00C86317">
        <w:t>ț</w:t>
      </w:r>
      <w:r w:rsidR="003C3148" w:rsidRPr="003C3148">
        <w:t>imea sec</w:t>
      </w:r>
      <w:r w:rsidR="00C86317">
        <w:t>ț</w:t>
      </w:r>
      <w:r w:rsidR="003C3148" w:rsidRPr="003C3148">
        <w:t xml:space="preserve">iunii elementului de </w:t>
      </w:r>
      <w:proofErr w:type="spellStart"/>
      <w:r w:rsidR="003C3148" w:rsidRPr="003C3148">
        <w:t>bordare</w:t>
      </w:r>
      <w:proofErr w:type="spellEnd"/>
      <w:r w:rsidR="003C3148" w:rsidRPr="003C3148">
        <w:t xml:space="preserve"> orizontal;</w:t>
      </w:r>
    </w:p>
    <w:p w14:paraId="67A382A5" w14:textId="0686EC74" w:rsidR="003C3148" w:rsidRPr="003C3148" w:rsidRDefault="003C3148" w:rsidP="003C3148">
      <w:pPr>
        <w:pStyle w:val="Notatii"/>
        <w:rPr>
          <w:rFonts w:ascii="Cambria Math" w:hAnsi="Cambria Math"/>
          <w:oMath/>
        </w:rPr>
      </w:pPr>
      <m:oMath>
        <m:r>
          <w:rPr>
            <w:rFonts w:ascii="Cambria Math" w:hAnsi="Cambria Math"/>
          </w:rPr>
          <m:t>L</m:t>
        </m:r>
      </m:oMath>
      <w:r w:rsidRPr="003C3148">
        <w:rPr>
          <w:i/>
        </w:rPr>
        <w:t xml:space="preserve"> </w:t>
      </w:r>
      <w:r w:rsidRPr="003C3148">
        <w:rPr>
          <w:i/>
        </w:rPr>
        <w:tab/>
      </w:r>
      <w:r w:rsidRPr="003C3148">
        <w:t>deschiderea panoului (distan</w:t>
      </w:r>
      <w:r w:rsidR="00C86317">
        <w:t>ț</w:t>
      </w:r>
      <w:r w:rsidRPr="003C3148">
        <w:t>a dintre axele stâlpilor) ;</w:t>
      </w:r>
    </w:p>
    <w:p w14:paraId="06D7F100" w14:textId="39B22AB9" w:rsidR="003C3148" w:rsidRPr="003C3148" w:rsidRDefault="00000000" w:rsidP="003C3148">
      <w:pPr>
        <w:pStyle w:val="Notatii"/>
      </w:pPr>
      <m:oMath>
        <m:sSub>
          <m:sSubPr>
            <m:ctrlPr>
              <w:rPr>
                <w:rFonts w:ascii="Cambria Math" w:hAnsi="Cambria Math"/>
                <w:i/>
              </w:rPr>
            </m:ctrlPr>
          </m:sSubPr>
          <m:e>
            <m:r>
              <w:rPr>
                <w:rFonts w:ascii="Cambria Math" w:hAnsi="Cambria Math"/>
              </w:rPr>
              <m:t>w</m:t>
            </m:r>
          </m:e>
          <m:sub>
            <m:r>
              <w:rPr>
                <w:rFonts w:ascii="Cambria Math" w:hAnsi="Cambria Math"/>
                <w:vertAlign w:val="subscript"/>
              </w:rPr>
              <m:t>u</m:t>
            </m:r>
          </m:sub>
        </m:sSub>
      </m:oMath>
      <w:r w:rsidR="003C3148" w:rsidRPr="003C3148">
        <w:t xml:space="preserve"> </w:t>
      </w:r>
      <w:r w:rsidR="003C3148" w:rsidRPr="003C3148">
        <w:tab/>
        <w:t>încărcarea uniform distribuită dată de plastificarea tablei panoului de forfecare, care se poate calcula cu rela</w:t>
      </w:r>
      <w:proofErr w:type="spellStart"/>
      <w:r w:rsidR="00C86317">
        <w:t>ț</w:t>
      </w:r>
      <w:r w:rsidR="003C3148" w:rsidRPr="003C3148">
        <w:t>ia</w:t>
      </w:r>
      <w:proofErr w:type="spellEnd"/>
      <w:r w:rsidR="003C3148" w:rsidRPr="003C3148">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4"/>
        <w:gridCol w:w="1474"/>
      </w:tblGrid>
      <w:tr w:rsidR="003C3148" w:rsidRPr="003C3148" w14:paraId="1B1BBFCF" w14:textId="77777777" w:rsidTr="009367A9">
        <w:trPr>
          <w:trHeight w:val="523"/>
        </w:trPr>
        <w:tc>
          <w:tcPr>
            <w:tcW w:w="4118" w:type="pct"/>
            <w:tcBorders>
              <w:top w:val="nil"/>
              <w:left w:val="nil"/>
              <w:bottom w:val="nil"/>
              <w:right w:val="nil"/>
            </w:tcBorders>
            <w:vAlign w:val="center"/>
            <w:hideMark/>
          </w:tcPr>
          <w:p w14:paraId="2545468C" w14:textId="77777777" w:rsidR="003C3148" w:rsidRPr="003C3148" w:rsidRDefault="00000000" w:rsidP="009367A9">
            <w:pPr>
              <w:tabs>
                <w:tab w:val="left" w:pos="2015"/>
              </w:tabs>
              <w:ind w:left="709"/>
              <w:contextualSpacing/>
            </w:pPr>
            <m:oMath>
              <m:sSub>
                <m:sSubPr>
                  <m:ctrlPr>
                    <w:rPr>
                      <w:rFonts w:ascii="Cambria Math" w:hAnsi="Cambria Math"/>
                      <w:i/>
                    </w:rPr>
                  </m:ctrlPr>
                </m:sSubPr>
                <m:e>
                  <m:r>
                    <w:rPr>
                      <w:rFonts w:ascii="Cambria Math" w:hAnsi="Cambria Math"/>
                    </w:rPr>
                    <m:t>w</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 xml:space="preserve"> </m:t>
              </m:r>
              <m:d>
                <m:dPr>
                  <m:ctrlPr>
                    <w:rPr>
                      <w:rFonts w:ascii="Cambria Math" w:hAnsi="Cambria Math"/>
                      <w:i/>
                    </w:rPr>
                  </m:ctrlPr>
                </m:dPr>
                <m:e>
                  <m:r>
                    <m:rPr>
                      <m:sty m:val="p"/>
                    </m:rP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w</m:t>
                      </m:r>
                    </m:sub>
                  </m:sSub>
                </m:e>
              </m:d>
              <m:sSup>
                <m:sSupPr>
                  <m:ctrlPr>
                    <w:rPr>
                      <w:rFonts w:ascii="Cambria Math" w:hAnsi="Cambria Math"/>
                      <w:i/>
                    </w:rPr>
                  </m:ctrlPr>
                </m:sSupPr>
                <m:e>
                  <m:r>
                    <w:rPr>
                      <w:rFonts w:ascii="Cambria Math" w:hAnsi="Cambria Math"/>
                    </w:rPr>
                    <m:t>cos</m:t>
                  </m:r>
                </m:e>
                <m:sup>
                  <m:r>
                    <w:rPr>
                      <w:rFonts w:ascii="Cambria Math" w:hAnsi="Cambria Math"/>
                    </w:rPr>
                    <m:t>2</m:t>
                  </m:r>
                </m:sup>
              </m:sSup>
              <m:r>
                <w:rPr>
                  <w:rFonts w:ascii="Cambria Math" w:hAnsi="Cambria Math"/>
                </w:rPr>
                <m:t>α</m:t>
              </m:r>
            </m:oMath>
            <w:r w:rsidR="003C3148" w:rsidRPr="003C3148">
              <w:t xml:space="preserve"> </w:t>
            </w:r>
          </w:p>
        </w:tc>
        <w:tc>
          <w:tcPr>
            <w:tcW w:w="882" w:type="pct"/>
            <w:tcBorders>
              <w:top w:val="nil"/>
              <w:left w:val="nil"/>
              <w:bottom w:val="nil"/>
              <w:right w:val="nil"/>
            </w:tcBorders>
            <w:vAlign w:val="center"/>
          </w:tcPr>
          <w:p w14:paraId="6DB02F84" w14:textId="77777777" w:rsidR="003C3148" w:rsidRPr="003C3148" w:rsidRDefault="003C3148" w:rsidP="00DB3A3B">
            <w:pPr>
              <w:pStyle w:val="Ecuatia"/>
            </w:pPr>
          </w:p>
        </w:tc>
      </w:tr>
    </w:tbl>
    <w:p w14:paraId="129A2E8F" w14:textId="2A69B239" w:rsidR="003C3148" w:rsidRPr="003C3148" w:rsidRDefault="00000000" w:rsidP="003C3148">
      <w:pPr>
        <w:pStyle w:val="Notatii"/>
        <w:rPr>
          <w:i/>
        </w:rPr>
      </w:pPr>
      <m:oMath>
        <m:sSub>
          <m:sSubPr>
            <m:ctrlPr>
              <w:rPr>
                <w:rFonts w:ascii="Cambria Math" w:hAnsi="Cambria Math"/>
                <w:i/>
              </w:rPr>
            </m:ctrlPr>
          </m:sSubPr>
          <m:e>
            <m:r>
              <w:rPr>
                <w:rFonts w:ascii="Cambria Math" w:hAnsi="Cambria Math"/>
              </w:rPr>
              <m:t>M</m:t>
            </m:r>
          </m:e>
          <m:sub>
            <m:r>
              <w:rPr>
                <w:rFonts w:ascii="Cambria Math" w:hAnsi="Cambria Math"/>
                <w:vertAlign w:val="subscript"/>
              </w:rPr>
              <m:t>Ed,G</m:t>
            </m:r>
          </m:sub>
        </m:sSub>
      </m:oMath>
      <w:r w:rsidR="003C3148" w:rsidRPr="003C3148">
        <w:t xml:space="preserve"> </w:t>
      </w:r>
      <w:r w:rsidR="003C3148" w:rsidRPr="003C3148">
        <w:tab/>
        <w:t>momentul încovoietor maxim din lungul grinzii produs de încărcările gravita</w:t>
      </w:r>
      <w:r w:rsidR="00C86317">
        <w:t>ț</w:t>
      </w:r>
      <w:r w:rsidR="003C3148" w:rsidRPr="003C3148">
        <w:t>ionale, din gruparea de încărcări care include ac</w:t>
      </w:r>
      <w:r w:rsidR="00C86317">
        <w:t>ț</w:t>
      </w:r>
      <w:r w:rsidR="003C3148" w:rsidRPr="003C3148">
        <w:t xml:space="preserve">iunea seismică, considerând elementul de </w:t>
      </w:r>
      <w:proofErr w:type="spellStart"/>
      <w:r w:rsidR="003C3148" w:rsidRPr="003C3148">
        <w:t>bordare</w:t>
      </w:r>
      <w:proofErr w:type="spellEnd"/>
      <w:r w:rsidR="003C3148" w:rsidRPr="003C3148">
        <w:t xml:space="preserve"> orizontal (grinda) fiind simplu rezemată pe deschiderea </w:t>
      </w:r>
      <m:oMath>
        <m:sSub>
          <m:sSubPr>
            <m:ctrlPr>
              <w:rPr>
                <w:rFonts w:ascii="Cambria Math" w:hAnsi="Cambria Math"/>
                <w:i/>
                <w:iCs/>
              </w:rPr>
            </m:ctrlPr>
          </m:sSubPr>
          <m:e>
            <m:r>
              <w:rPr>
                <w:rFonts w:ascii="Cambria Math" w:hAnsi="Cambria Math"/>
              </w:rPr>
              <m:t>L</m:t>
            </m:r>
          </m:e>
          <m:sub>
            <m:r>
              <w:rPr>
                <w:rFonts w:ascii="Cambria Math" w:hAnsi="Cambria Math"/>
                <w:vertAlign w:val="subscript"/>
              </w:rPr>
              <m:t>h</m:t>
            </m:r>
          </m:sub>
        </m:sSub>
      </m:oMath>
      <w:r w:rsidR="003C3148" w:rsidRPr="003C3148">
        <w:t>;</w:t>
      </w:r>
    </w:p>
    <w:p w14:paraId="3FF8ECEE" w14:textId="2E1CBE7C" w:rsidR="003C3148" w:rsidRPr="003C3148" w:rsidRDefault="003C3148" w:rsidP="003C3148">
      <w:pPr>
        <w:pStyle w:val="Notatii"/>
      </w:pPr>
      <w:proofErr w:type="spellStart"/>
      <w:r w:rsidRPr="003C3148">
        <w:rPr>
          <w:i/>
        </w:rPr>
        <w:t>w</w:t>
      </w:r>
      <w:r w:rsidRPr="003C3148">
        <w:rPr>
          <w:i/>
          <w:vertAlign w:val="subscript"/>
        </w:rPr>
        <w:t>g</w:t>
      </w:r>
      <w:proofErr w:type="spellEnd"/>
      <w:r w:rsidRPr="003C3148">
        <w:t xml:space="preserve"> </w:t>
      </w:r>
      <w:r w:rsidRPr="003C3148">
        <w:tab/>
        <w:t xml:space="preserve">încărcarea uniform distribuită la nivelul elementului de </w:t>
      </w:r>
      <w:proofErr w:type="spellStart"/>
      <w:r w:rsidRPr="003C3148">
        <w:t>bordare</w:t>
      </w:r>
      <w:proofErr w:type="spellEnd"/>
      <w:r w:rsidRPr="003C3148">
        <w:t xml:space="preserve"> orizontal din  gruparea de încărcări care include ac</w:t>
      </w:r>
      <w:r w:rsidR="00C86317">
        <w:t>ț</w:t>
      </w:r>
      <w:r w:rsidRPr="003C3148">
        <w:t>iunea seismică;</w:t>
      </w:r>
    </w:p>
    <w:p w14:paraId="4BA63D27" w14:textId="4A165011" w:rsidR="003C3148" w:rsidRPr="003C3148" w:rsidRDefault="003C3148" w:rsidP="003C3148">
      <w:pPr>
        <w:pStyle w:val="Notatii"/>
      </w:pPr>
      <m:oMath>
        <m:r>
          <w:rPr>
            <w:rFonts w:ascii="Cambria Math" w:hAnsi="Cambria Math"/>
          </w:rPr>
          <m:t>Δ</m:t>
        </m:r>
        <m:sSub>
          <m:sSubPr>
            <m:ctrlPr>
              <w:rPr>
                <w:rFonts w:ascii="Cambria Math" w:hAnsi="Cambria Math"/>
                <w:i/>
                <w:iCs/>
              </w:rPr>
            </m:ctrlPr>
          </m:sSubPr>
          <m:e>
            <m:r>
              <w:rPr>
                <w:rFonts w:ascii="Cambria Math" w:hAnsi="Cambria Math"/>
              </w:rPr>
              <m:t>t</m:t>
            </m:r>
          </m:e>
          <m:sub>
            <m:r>
              <w:rPr>
                <w:rFonts w:ascii="Cambria Math" w:hAnsi="Cambria Math"/>
                <w:vertAlign w:val="subscript"/>
              </w:rPr>
              <m:t>w</m:t>
            </m:r>
          </m:sub>
        </m:sSub>
      </m:oMath>
      <w:r w:rsidRPr="003C3148">
        <w:rPr>
          <w:i/>
          <w:iCs/>
        </w:rPr>
        <w:tab/>
      </w:r>
      <w:r w:rsidRPr="003C3148">
        <w:t>diferen</w:t>
      </w:r>
      <w:r w:rsidR="00C86317">
        <w:t>ț</w:t>
      </w:r>
      <w:r w:rsidRPr="003C3148">
        <w:t xml:space="preserve">a dintre grosimile inimilor panourilor de forfecare adiacente elementului de </w:t>
      </w:r>
      <w:proofErr w:type="spellStart"/>
      <w:r w:rsidRPr="003C3148">
        <w:t>bordare</w:t>
      </w:r>
      <w:proofErr w:type="spellEnd"/>
      <w:r w:rsidRPr="003C3148">
        <w:t xml:space="preserve"> orizontal (deasupra și dedesubtul grinzii) ;</w:t>
      </w:r>
    </w:p>
    <w:p w14:paraId="4384E114" w14:textId="32C9E32C" w:rsidR="003C3148" w:rsidRPr="003C3148" w:rsidRDefault="003C3148" w:rsidP="003C3148">
      <w:pPr>
        <w:pStyle w:val="Paragraf"/>
      </w:pPr>
      <w:r w:rsidRPr="003C3148">
        <w:t>For</w:t>
      </w:r>
      <w:r w:rsidR="00C86317">
        <w:t>ț</w:t>
      </w:r>
      <w:r w:rsidRPr="003C3148">
        <w:t xml:space="preserve">a axială la care se verifică elementele orizontale de </w:t>
      </w:r>
      <w:proofErr w:type="spellStart"/>
      <w:r w:rsidRPr="003C3148">
        <w:t>bordare</w:t>
      </w:r>
      <w:proofErr w:type="spellEnd"/>
      <w:r w:rsidRPr="003C3148">
        <w:t xml:space="preserve"> (grinzile) se calculează cu rela</w:t>
      </w:r>
      <w:r w:rsidR="00C86317">
        <w:t>ț</w:t>
      </w:r>
      <w:r w:rsidRPr="003C3148">
        <w:t>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4"/>
        <w:gridCol w:w="1474"/>
      </w:tblGrid>
      <w:tr w:rsidR="003C3148" w:rsidRPr="003C3148" w14:paraId="18AA7311" w14:textId="77777777" w:rsidTr="009367A9">
        <w:trPr>
          <w:trHeight w:val="868"/>
        </w:trPr>
        <w:tc>
          <w:tcPr>
            <w:tcW w:w="4118" w:type="pct"/>
            <w:tcBorders>
              <w:top w:val="nil"/>
              <w:left w:val="nil"/>
              <w:bottom w:val="nil"/>
              <w:right w:val="nil"/>
            </w:tcBorders>
            <w:vAlign w:val="center"/>
            <w:hideMark/>
          </w:tcPr>
          <w:p w14:paraId="5BBB82EC" w14:textId="77777777" w:rsidR="003C3148" w:rsidRPr="003C3148" w:rsidRDefault="00000000" w:rsidP="009367A9">
            <w:pPr>
              <w:tabs>
                <w:tab w:val="left" w:pos="2015"/>
              </w:tabs>
              <w:ind w:left="709"/>
              <w:contextualSpacing/>
              <w:jc w:val="center"/>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Ed</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rm</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w,i</m:t>
                        </m:r>
                      </m:sub>
                    </m:sSub>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α</m:t>
                                </m:r>
                              </m:e>
                              <m:sub>
                                <m:r>
                                  <w:rPr>
                                    <w:rFonts w:ascii="Cambria Math" w:hAnsi="Cambria Math"/>
                                  </w:rPr>
                                  <m:t>i</m:t>
                                </m:r>
                              </m:sub>
                            </m:sSub>
                          </m:e>
                        </m:d>
                      </m:e>
                    </m:func>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w,i+1</m:t>
                        </m:r>
                      </m:sub>
                    </m:sSub>
                    <m:r>
                      <m:rPr>
                        <m:sty m:val="p"/>
                      </m:rPr>
                      <w:rPr>
                        <w:rFonts w:ascii="Cambria Math" w:hAnsi="Cambria Math"/>
                      </w:rPr>
                      <m:t>sin⁡</m:t>
                    </m:r>
                    <m:r>
                      <w:rPr>
                        <w:rFonts w:ascii="Cambria Math" w:hAnsi="Cambria Math"/>
                      </w:rPr>
                      <m:t>(2</m:t>
                    </m:r>
                    <m:sSub>
                      <m:sSubPr>
                        <m:ctrlPr>
                          <w:rPr>
                            <w:rFonts w:ascii="Cambria Math" w:hAnsi="Cambria Math"/>
                            <w:i/>
                          </w:rPr>
                        </m:ctrlPr>
                      </m:sSubPr>
                      <m:e>
                        <m:r>
                          <w:rPr>
                            <w:rFonts w:ascii="Cambria Math" w:hAnsi="Cambria Math"/>
                          </w:rPr>
                          <m:t>α</m:t>
                        </m:r>
                      </m:e>
                      <m:sub>
                        <m:r>
                          <w:rPr>
                            <w:rFonts w:ascii="Cambria Math" w:hAnsi="Cambria Math"/>
                          </w:rPr>
                          <m:t>i+1</m:t>
                        </m:r>
                      </m:sub>
                    </m:sSub>
                    <m:r>
                      <w:rPr>
                        <w:rFonts w:ascii="Cambria Math" w:hAnsi="Cambria Math"/>
                      </w:rPr>
                      <m:t>)</m:t>
                    </m:r>
                  </m:e>
                </m:d>
                <m:sSub>
                  <m:sSubPr>
                    <m:ctrlPr>
                      <w:rPr>
                        <w:rFonts w:ascii="Cambria Math" w:hAnsi="Cambria Math"/>
                        <w:i/>
                      </w:rPr>
                    </m:ctrlPr>
                  </m:sSubPr>
                  <m:e>
                    <m:r>
                      <w:rPr>
                        <w:rFonts w:ascii="Cambria Math" w:hAnsi="Cambria Math"/>
                      </w:rPr>
                      <m:t>L</m:t>
                    </m:r>
                  </m:e>
                  <m:sub>
                    <m:r>
                      <w:rPr>
                        <w:rFonts w:ascii="Cambria Math" w:hAnsi="Cambria Math"/>
                      </w:rPr>
                      <m:t>cf</m:t>
                    </m:r>
                  </m:sub>
                </m:sSub>
              </m:oMath>
            </m:oMathPara>
          </w:p>
        </w:tc>
        <w:tc>
          <w:tcPr>
            <w:tcW w:w="882" w:type="pct"/>
            <w:tcBorders>
              <w:top w:val="nil"/>
              <w:left w:val="nil"/>
              <w:bottom w:val="nil"/>
              <w:right w:val="nil"/>
            </w:tcBorders>
            <w:vAlign w:val="center"/>
          </w:tcPr>
          <w:p w14:paraId="439A7C97" w14:textId="77777777" w:rsidR="003C3148" w:rsidRPr="003C3148" w:rsidRDefault="003C3148" w:rsidP="00DB3A3B">
            <w:pPr>
              <w:pStyle w:val="Ecuatia"/>
            </w:pPr>
          </w:p>
        </w:tc>
      </w:tr>
    </w:tbl>
    <w:p w14:paraId="5E0D0E38" w14:textId="286B1D45" w:rsidR="003C3148" w:rsidRPr="003C3148" w:rsidRDefault="003C3148" w:rsidP="003C3148">
      <w:pPr>
        <w:pStyle w:val="Paragraf"/>
      </w:pPr>
      <w:r w:rsidRPr="003C3148">
        <w:t>For</w:t>
      </w:r>
      <w:r w:rsidR="00C86317">
        <w:t>ț</w:t>
      </w:r>
      <w:r w:rsidRPr="003C3148">
        <w:t xml:space="preserve">ă tăietoare la care se verifică elementele orizontale de </w:t>
      </w:r>
      <w:proofErr w:type="spellStart"/>
      <w:r w:rsidRPr="003C3148">
        <w:t>bordare</w:t>
      </w:r>
      <w:proofErr w:type="spellEnd"/>
      <w:r w:rsidRPr="003C3148">
        <w:t xml:space="preserve"> (grinzile) se calculează cu rela</w:t>
      </w:r>
      <w:r w:rsidR="00C86317">
        <w:t>ț</w:t>
      </w:r>
      <w:r w:rsidRPr="003C3148">
        <w:t>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4"/>
        <w:gridCol w:w="1474"/>
      </w:tblGrid>
      <w:tr w:rsidR="003C3148" w:rsidRPr="003C3148" w14:paraId="76617957" w14:textId="77777777" w:rsidTr="009367A9">
        <w:trPr>
          <w:trHeight w:val="523"/>
        </w:trPr>
        <w:tc>
          <w:tcPr>
            <w:tcW w:w="4118" w:type="pct"/>
            <w:tcBorders>
              <w:top w:val="nil"/>
              <w:left w:val="nil"/>
              <w:bottom w:val="nil"/>
              <w:right w:val="nil"/>
            </w:tcBorders>
            <w:vAlign w:val="center"/>
            <w:hideMark/>
          </w:tcPr>
          <w:p w14:paraId="35E75947" w14:textId="37261985" w:rsidR="003C3148" w:rsidRPr="003C3148" w:rsidRDefault="00000000" w:rsidP="009367A9">
            <w:pPr>
              <w:tabs>
                <w:tab w:val="left" w:pos="2015"/>
              </w:tabs>
              <w:ind w:left="709"/>
              <w:contextualSpacing/>
              <w:jc w:val="cente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Ed</m:t>
                    </m:r>
                  </m:sub>
                </m:sSub>
                <m:r>
                  <w:rPr>
                    <w:rFonts w:ascii="Cambria Math" w:hAnsi="Cambria Math"/>
                  </w:rPr>
                  <m:t>=</m:t>
                </m:r>
                <m:f>
                  <m:fPr>
                    <m:ctrlPr>
                      <w:rPr>
                        <w:rFonts w:ascii="Cambria Math" w:hAnsi="Cambria Math"/>
                        <w:i/>
                      </w:rPr>
                    </m:ctrlPr>
                  </m:fPr>
                  <m:num>
                    <m:r>
                      <w:rPr>
                        <w:rFonts w:ascii="Cambria Math" w:hAnsi="Cambria Math"/>
                      </w:rPr>
                      <m:t xml:space="preserve">2 </m:t>
                    </m:r>
                    <m:sSub>
                      <m:sSubPr>
                        <m:ctrlPr>
                          <w:rPr>
                            <w:rFonts w:ascii="Cambria Math" w:hAnsi="Cambria Math"/>
                            <w:i/>
                          </w:rPr>
                        </m:ctrlPr>
                      </m:sSubPr>
                      <m:e>
                        <m:r>
                          <w:rPr>
                            <w:rFonts w:ascii="Cambria Math" w:hAnsi="Cambria Math"/>
                          </w:rPr>
                          <m:t>M</m:t>
                        </m:r>
                      </m:e>
                      <m:sub>
                        <m:r>
                          <w:rPr>
                            <w:rFonts w:ascii="Cambria Math" w:hAnsi="Cambria Math"/>
                          </w:rPr>
                          <m:t>N,pl,Rd,b</m:t>
                        </m:r>
                      </m:sub>
                    </m:sSub>
                  </m:num>
                  <m:den>
                    <m:sSub>
                      <m:sSubPr>
                        <m:ctrlPr>
                          <w:rPr>
                            <w:rFonts w:ascii="Cambria Math" w:hAnsi="Cambria Math"/>
                            <w:i/>
                          </w:rPr>
                        </m:ctrlPr>
                      </m:sSubPr>
                      <m:e>
                        <m:r>
                          <w:rPr>
                            <w:rFonts w:ascii="Cambria Math" w:hAnsi="Cambria Math"/>
                          </w:rPr>
                          <m:t>L</m:t>
                        </m:r>
                      </m:e>
                      <m:sub>
                        <m:r>
                          <w:rPr>
                            <w:rFonts w:ascii="Cambria Math" w:hAnsi="Cambria Math"/>
                          </w:rPr>
                          <m:t>h</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u</m:t>
                        </m:r>
                      </m:sub>
                    </m:sSub>
                  </m:num>
                  <m:den>
                    <m:r>
                      <w:rPr>
                        <w:rFonts w:ascii="Cambria Math" w:hAnsi="Cambria Math"/>
                      </w:rPr>
                      <m:t>2</m:t>
                    </m:r>
                  </m:den>
                </m:f>
                <m:sSub>
                  <m:sSubPr>
                    <m:ctrlPr>
                      <w:rPr>
                        <w:rFonts w:ascii="Cambria Math" w:hAnsi="Cambria Math"/>
                        <w:i/>
                      </w:rPr>
                    </m:ctrlPr>
                  </m:sSubPr>
                  <m:e>
                    <m:r>
                      <w:rPr>
                        <w:rFonts w:ascii="Cambria Math" w:hAnsi="Cambria Math"/>
                      </w:rPr>
                      <m:t>L</m:t>
                    </m:r>
                  </m:e>
                  <m:sub>
                    <m:r>
                      <w:rPr>
                        <w:rFonts w:ascii="Cambria Math" w:hAnsi="Cambria Math"/>
                      </w:rPr>
                      <m:t>cf</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Ed,G</m:t>
                    </m:r>
                  </m:sub>
                </m:sSub>
              </m:oMath>
            </m:oMathPara>
          </w:p>
        </w:tc>
        <w:tc>
          <w:tcPr>
            <w:tcW w:w="882" w:type="pct"/>
            <w:tcBorders>
              <w:top w:val="nil"/>
              <w:left w:val="nil"/>
              <w:bottom w:val="nil"/>
              <w:right w:val="nil"/>
            </w:tcBorders>
            <w:vAlign w:val="center"/>
          </w:tcPr>
          <w:p w14:paraId="0758D7F5" w14:textId="77777777" w:rsidR="003C3148" w:rsidRPr="003C3148" w:rsidRDefault="003C3148" w:rsidP="00DB3A3B">
            <w:pPr>
              <w:pStyle w:val="Ecuatia"/>
            </w:pPr>
          </w:p>
        </w:tc>
      </w:tr>
    </w:tbl>
    <w:p w14:paraId="1478E64F" w14:textId="76C436B4" w:rsidR="003C3148" w:rsidRPr="003C3148" w:rsidRDefault="00000000" w:rsidP="003C3148">
      <w:pPr>
        <w:pStyle w:val="Notatii"/>
      </w:pPr>
      <m:oMath>
        <m:sSub>
          <m:sSubPr>
            <m:ctrlPr>
              <w:rPr>
                <w:rFonts w:ascii="Cambria Math" w:hAnsi="Cambria Math"/>
              </w:rPr>
            </m:ctrlPr>
          </m:sSubPr>
          <m:e>
            <m:r>
              <w:rPr>
                <w:rFonts w:ascii="Cambria Math" w:hAnsi="Cambria Math"/>
              </w:rPr>
              <m:t>M</m:t>
            </m:r>
          </m:e>
          <m:sub>
            <m:r>
              <w:rPr>
                <w:rFonts w:ascii="Cambria Math" w:hAnsi="Cambria Math"/>
              </w:rPr>
              <m:t>N</m:t>
            </m:r>
            <m:r>
              <m:rPr>
                <m:sty m:val="p"/>
              </m:rPr>
              <w:rPr>
                <w:rFonts w:ascii="Cambria Math" w:hAnsi="Cambria Math"/>
              </w:rPr>
              <m:t>,</m:t>
            </m:r>
            <m:r>
              <w:rPr>
                <w:rFonts w:ascii="Cambria Math" w:hAnsi="Cambria Math"/>
              </w:rPr>
              <m:t>pl</m:t>
            </m:r>
            <m:r>
              <m:rPr>
                <m:sty m:val="p"/>
              </m:rPr>
              <w:rPr>
                <w:rFonts w:ascii="Cambria Math" w:hAnsi="Cambria Math"/>
              </w:rPr>
              <m:t>,</m:t>
            </m:r>
            <m:r>
              <w:rPr>
                <w:rFonts w:ascii="Cambria Math" w:hAnsi="Cambria Math"/>
              </w:rPr>
              <m:t>Rd</m:t>
            </m:r>
            <m:r>
              <m:rPr>
                <m:sty m:val="p"/>
              </m:rPr>
              <w:rPr>
                <w:rFonts w:ascii="Cambria Math" w:hAnsi="Cambria Math"/>
              </w:rPr>
              <m:t>,</m:t>
            </m:r>
            <m:r>
              <w:rPr>
                <w:rFonts w:ascii="Cambria Math" w:hAnsi="Cambria Math"/>
              </w:rPr>
              <m:t>b</m:t>
            </m:r>
          </m:sub>
        </m:sSub>
        <m:r>
          <m:rPr>
            <m:sty m:val="p"/>
          </m:rPr>
          <w:rPr>
            <w:rFonts w:ascii="Cambria Math" w:hAnsi="Cambria Math"/>
          </w:rPr>
          <m:t xml:space="preserve"> </m:t>
        </m:r>
      </m:oMath>
      <w:r w:rsidR="003C3148" w:rsidRPr="003C3148">
        <w:t xml:space="preserve"> capacitatea de rezisten</w:t>
      </w:r>
      <w:proofErr w:type="spellStart"/>
      <w:r w:rsidR="00C86317">
        <w:t>ț</w:t>
      </w:r>
      <w:r w:rsidR="003C3148" w:rsidRPr="003C3148">
        <w:t>ă</w:t>
      </w:r>
      <w:proofErr w:type="spellEnd"/>
      <w:r w:rsidR="003C3148" w:rsidRPr="003C3148">
        <w:t xml:space="preserve"> la încovoiere a sec</w:t>
      </w:r>
      <w:r w:rsidR="00C86317">
        <w:t>ț</w:t>
      </w:r>
      <w:r w:rsidR="003C3148" w:rsidRPr="003C3148">
        <w:t xml:space="preserve">iunii elementului orizontal de bordaj (grinzi) </w:t>
      </w:r>
      <w:r w:rsidR="00C86317">
        <w:t>ț</w:t>
      </w:r>
      <w:r w:rsidR="003C3148" w:rsidRPr="003C3148">
        <w:t>inând seama de influen</w:t>
      </w:r>
      <w:r w:rsidR="00C86317">
        <w:t>ț</w:t>
      </w:r>
      <w:r w:rsidR="003C3148" w:rsidRPr="003C3148">
        <w:t>a for</w:t>
      </w:r>
      <w:r w:rsidR="00C86317">
        <w:t>ț</w:t>
      </w:r>
      <w:r w:rsidR="003C3148" w:rsidRPr="003C3148">
        <w:t xml:space="preserve">ei axiale -  vezi </w:t>
      </w:r>
      <w:r w:rsidR="0034230D" w:rsidRPr="003C3148">
        <w:t>relația</w:t>
      </w:r>
      <w:r w:rsidR="003C3148" w:rsidRPr="003C3148">
        <w:t xml:space="preserve"> </w:t>
      </w:r>
      <w:r w:rsidR="003C3148" w:rsidRPr="009D6161">
        <w:rPr>
          <w:rStyle w:val="Mylink"/>
        </w:rPr>
        <w:fldChar w:fldCharType="begin"/>
      </w:r>
      <w:r w:rsidR="009D6161" w:rsidRPr="009D6161">
        <w:rPr>
          <w:rStyle w:val="Mylink"/>
        </w:rPr>
        <w:instrText>REF _Ref154156330 \r \* CHARFORMAT \h</w:instrText>
      </w:r>
      <w:r w:rsidR="003C3148" w:rsidRPr="009D6161">
        <w:rPr>
          <w:rStyle w:val="Mylink"/>
        </w:rPr>
      </w:r>
      <w:r w:rsidR="003C3148" w:rsidRPr="009D6161">
        <w:rPr>
          <w:rStyle w:val="Mylink"/>
        </w:rPr>
        <w:fldChar w:fldCharType="separate"/>
      </w:r>
      <w:r w:rsidR="009464BD">
        <w:rPr>
          <w:rStyle w:val="Mylink"/>
        </w:rPr>
        <w:t>(6.27)</w:t>
      </w:r>
      <w:r w:rsidR="003C3148" w:rsidRPr="009D6161">
        <w:rPr>
          <w:rStyle w:val="Mylink"/>
        </w:rPr>
        <w:fldChar w:fldCharType="end"/>
      </w:r>
      <w:r w:rsidR="003C3148" w:rsidRPr="003C3148">
        <w:t>;</w:t>
      </w:r>
    </w:p>
    <w:p w14:paraId="7D282728" w14:textId="5941ED38" w:rsidR="003C3148" w:rsidRPr="005937C7" w:rsidRDefault="003C3148" w:rsidP="003C3148">
      <w:pPr>
        <w:pStyle w:val="Paragraf"/>
      </w:pPr>
      <w:r w:rsidRPr="005937C7">
        <w:t>Suple</w:t>
      </w:r>
      <w:r w:rsidR="00C86317" w:rsidRPr="005937C7">
        <w:t>ț</w:t>
      </w:r>
      <w:r w:rsidRPr="005937C7">
        <w:t xml:space="preserve">ea limită a elementelor de </w:t>
      </w:r>
      <w:proofErr w:type="spellStart"/>
      <w:r w:rsidRPr="005937C7">
        <w:t>bordare</w:t>
      </w:r>
      <w:proofErr w:type="spellEnd"/>
      <w:r w:rsidRPr="005937C7">
        <w:t xml:space="preserve"> pentru sec</w:t>
      </w:r>
      <w:r w:rsidR="00C86317" w:rsidRPr="005937C7">
        <w:t>ț</w:t>
      </w:r>
      <w:r w:rsidRPr="005937C7">
        <w:t>iuni dublu „T” se limitează conform rela</w:t>
      </w:r>
      <w:r w:rsidR="00C86317" w:rsidRPr="005937C7">
        <w:t>ț</w:t>
      </w:r>
      <w:r w:rsidRPr="005937C7">
        <w:t>iei: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4"/>
        <w:gridCol w:w="1474"/>
      </w:tblGrid>
      <w:tr w:rsidR="003C3148" w:rsidRPr="003C3148" w14:paraId="379444C6" w14:textId="77777777" w:rsidTr="009367A9">
        <w:trPr>
          <w:trHeight w:val="523"/>
        </w:trPr>
        <w:tc>
          <w:tcPr>
            <w:tcW w:w="4118" w:type="pct"/>
            <w:tcBorders>
              <w:top w:val="nil"/>
              <w:left w:val="nil"/>
              <w:bottom w:val="nil"/>
              <w:right w:val="nil"/>
            </w:tcBorders>
            <w:vAlign w:val="center"/>
            <w:hideMark/>
          </w:tcPr>
          <w:p w14:paraId="08732E28" w14:textId="77777777" w:rsidR="003C3148" w:rsidRPr="003C3148" w:rsidRDefault="003C3148" w:rsidP="009367A9">
            <w:pPr>
              <w:tabs>
                <w:tab w:val="left" w:pos="2015"/>
              </w:tabs>
              <w:ind w:left="709"/>
              <w:contextualSpacing/>
              <w:jc w:val="center"/>
              <w:rPr>
                <w:i/>
                <w:position w:val="-14"/>
              </w:rPr>
            </w:pPr>
            <w:r w:rsidRPr="003C3148">
              <w:t xml:space="preserve">tălpi: </w:t>
            </w:r>
            <m:oMath>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f</m:t>
                      </m:r>
                    </m:sub>
                  </m:sSub>
                </m:num>
                <m:den>
                  <m:sSub>
                    <m:sSubPr>
                      <m:ctrlPr>
                        <w:rPr>
                          <w:rFonts w:ascii="Cambria Math" w:hAnsi="Cambria Math"/>
                          <w:i/>
                        </w:rPr>
                      </m:ctrlPr>
                    </m:sSubPr>
                    <m:e>
                      <m:r>
                        <w:rPr>
                          <w:rFonts w:ascii="Cambria Math" w:hAnsi="Cambria Math"/>
                        </w:rPr>
                        <m:t>2 t</m:t>
                      </m:r>
                    </m:e>
                    <m:sub>
                      <m:r>
                        <w:rPr>
                          <w:rFonts w:ascii="Cambria Math" w:hAnsi="Cambria Math"/>
                        </w:rPr>
                        <m:t>f</m:t>
                      </m:r>
                    </m:sub>
                  </m:sSub>
                </m:den>
              </m:f>
              <m:r>
                <w:rPr>
                  <w:rFonts w:ascii="Cambria Math" w:hAnsi="Cambria Math"/>
                </w:rPr>
                <m:t xml:space="preserve">≤0,30 </m:t>
              </m:r>
              <m:rad>
                <m:radPr>
                  <m:degHide m:val="1"/>
                  <m:ctrlPr>
                    <w:rPr>
                      <w:rFonts w:ascii="Cambria Math" w:hAnsi="Cambria Math"/>
                      <w:i/>
                    </w:rPr>
                  </m:ctrlPr>
                </m:radPr>
                <m:deg/>
                <m:e>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f</m:t>
                          </m:r>
                        </m:e>
                        <m:sub>
                          <m:r>
                            <w:rPr>
                              <w:rFonts w:ascii="Cambria Math" w:hAnsi="Cambria Math"/>
                            </w:rPr>
                            <m:t>y</m:t>
                          </m:r>
                        </m:sub>
                      </m:sSub>
                    </m:den>
                  </m:f>
                </m:e>
              </m:rad>
            </m:oMath>
          </w:p>
        </w:tc>
        <w:tc>
          <w:tcPr>
            <w:tcW w:w="882" w:type="pct"/>
            <w:tcBorders>
              <w:top w:val="nil"/>
              <w:left w:val="nil"/>
              <w:bottom w:val="nil"/>
              <w:right w:val="nil"/>
            </w:tcBorders>
            <w:vAlign w:val="center"/>
          </w:tcPr>
          <w:p w14:paraId="45BE7B7D" w14:textId="77777777" w:rsidR="003C3148" w:rsidRPr="003C3148" w:rsidRDefault="003C3148" w:rsidP="00DB3A3B">
            <w:pPr>
              <w:pStyle w:val="Ecuatia"/>
            </w:pPr>
          </w:p>
        </w:tc>
      </w:tr>
      <w:tr w:rsidR="003C3148" w:rsidRPr="003C3148" w14:paraId="193AC246" w14:textId="77777777" w:rsidTr="009367A9">
        <w:trPr>
          <w:trHeight w:val="523"/>
        </w:trPr>
        <w:tc>
          <w:tcPr>
            <w:tcW w:w="4118" w:type="pct"/>
            <w:tcBorders>
              <w:top w:val="nil"/>
              <w:left w:val="nil"/>
              <w:bottom w:val="nil"/>
              <w:right w:val="nil"/>
            </w:tcBorders>
            <w:vAlign w:val="center"/>
          </w:tcPr>
          <w:p w14:paraId="4E1F3C04" w14:textId="77777777" w:rsidR="003C3148" w:rsidRPr="003C3148" w:rsidRDefault="003C3148" w:rsidP="009367A9">
            <w:pPr>
              <w:tabs>
                <w:tab w:val="left" w:pos="2015"/>
              </w:tabs>
              <w:ind w:left="709"/>
              <w:contextualSpacing/>
              <w:jc w:val="center"/>
            </w:pPr>
            <w:r w:rsidRPr="003C3148">
              <w:t xml:space="preserve">inimă: </w:t>
            </w:r>
            <m:oMath>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c</m:t>
                      </m:r>
                    </m:sub>
                  </m:sSub>
                </m:num>
                <m:den>
                  <m:sSub>
                    <m:sSubPr>
                      <m:ctrlPr>
                        <w:rPr>
                          <w:rFonts w:ascii="Cambria Math" w:hAnsi="Cambria Math"/>
                          <w:i/>
                        </w:rPr>
                      </m:ctrlPr>
                    </m:sSubPr>
                    <m:e>
                      <m:r>
                        <w:rPr>
                          <w:rFonts w:ascii="Cambria Math" w:hAnsi="Cambria Math"/>
                        </w:rPr>
                        <m:t xml:space="preserve"> t</m:t>
                      </m:r>
                    </m:e>
                    <m:sub>
                      <m:r>
                        <w:rPr>
                          <w:rFonts w:ascii="Cambria Math" w:hAnsi="Cambria Math"/>
                        </w:rPr>
                        <m:t>wi</m:t>
                      </m:r>
                    </m:sub>
                  </m:sSub>
                </m:den>
              </m:f>
              <m:r>
                <w:rPr>
                  <w:rFonts w:ascii="Cambria Math" w:hAnsi="Cambria Math"/>
                </w:rPr>
                <m:t xml:space="preserve">≤2,24 </m:t>
              </m:r>
              <m:rad>
                <m:radPr>
                  <m:degHide m:val="1"/>
                  <m:ctrlPr>
                    <w:rPr>
                      <w:rFonts w:ascii="Cambria Math" w:hAnsi="Cambria Math"/>
                      <w:i/>
                    </w:rPr>
                  </m:ctrlPr>
                </m:radPr>
                <m:deg/>
                <m:e>
                  <m:f>
                    <m:fPr>
                      <m:ctrlPr>
                        <w:rPr>
                          <w:rFonts w:ascii="Cambria Math" w:hAnsi="Cambria Math"/>
                          <w:i/>
                        </w:rPr>
                      </m:ctrlPr>
                    </m:fPr>
                    <m:num>
                      <m:r>
                        <w:rPr>
                          <w:rFonts w:ascii="Cambria Math" w:hAnsi="Cambria Math"/>
                        </w:rPr>
                        <m:t>E</m:t>
                      </m:r>
                    </m:num>
                    <m:den>
                      <m:sSub>
                        <m:sSubPr>
                          <m:ctrlPr>
                            <w:rPr>
                              <w:rFonts w:ascii="Cambria Math" w:hAnsi="Cambria Math"/>
                              <w:i/>
                            </w:rPr>
                          </m:ctrlPr>
                        </m:sSubPr>
                        <m:e>
                          <m:r>
                            <w:rPr>
                              <w:rFonts w:ascii="Cambria Math" w:hAnsi="Cambria Math"/>
                            </w:rPr>
                            <m:t>f</m:t>
                          </m:r>
                        </m:e>
                        <m:sub>
                          <m:r>
                            <w:rPr>
                              <w:rFonts w:ascii="Cambria Math" w:hAnsi="Cambria Math"/>
                            </w:rPr>
                            <m:t>y</m:t>
                          </m:r>
                        </m:sub>
                      </m:sSub>
                    </m:den>
                  </m:f>
                </m:e>
              </m:rad>
            </m:oMath>
          </w:p>
        </w:tc>
        <w:tc>
          <w:tcPr>
            <w:tcW w:w="882" w:type="pct"/>
            <w:tcBorders>
              <w:top w:val="nil"/>
              <w:left w:val="nil"/>
              <w:bottom w:val="nil"/>
              <w:right w:val="nil"/>
            </w:tcBorders>
            <w:vAlign w:val="center"/>
          </w:tcPr>
          <w:p w14:paraId="1F4E485C" w14:textId="77777777" w:rsidR="003C3148" w:rsidRPr="003C3148" w:rsidRDefault="003C3148" w:rsidP="00DB3A3B">
            <w:pPr>
              <w:pStyle w:val="Ecuatia"/>
            </w:pPr>
          </w:p>
        </w:tc>
      </w:tr>
    </w:tbl>
    <w:p w14:paraId="7E3BAA87" w14:textId="77777777" w:rsidR="003C3148" w:rsidRPr="003C3148" w:rsidRDefault="003C3148" w:rsidP="003C3148">
      <w:pPr>
        <w:pStyle w:val="Notatii"/>
      </w:pPr>
      <w:r w:rsidRPr="003C3148">
        <w:t>unde:</w:t>
      </w:r>
    </w:p>
    <w:p w14:paraId="5209F899" w14:textId="77777777" w:rsidR="003C3148" w:rsidRPr="003C3148" w:rsidRDefault="00000000" w:rsidP="003C3148">
      <w:pPr>
        <w:pStyle w:val="Notatii"/>
      </w:pPr>
      <m:oMath>
        <m:sSub>
          <m:sSubPr>
            <m:ctrlPr>
              <w:rPr>
                <w:rFonts w:ascii="Cambria Math" w:hAnsi="Cambria Math"/>
                <w:i/>
              </w:rPr>
            </m:ctrlPr>
          </m:sSubPr>
          <m:e>
            <m:r>
              <w:rPr>
                <w:rFonts w:ascii="Cambria Math" w:hAnsi="Cambria Math"/>
              </w:rPr>
              <m:t>f</m:t>
            </m:r>
          </m:e>
          <m:sub>
            <m:r>
              <w:rPr>
                <w:rFonts w:ascii="Cambria Math" w:hAnsi="Cambria Math"/>
              </w:rPr>
              <m:t>y</m:t>
            </m:r>
          </m:sub>
        </m:sSub>
      </m:oMath>
      <w:r w:rsidR="003C3148" w:rsidRPr="003C3148">
        <w:t xml:space="preserve"> </w:t>
      </w:r>
      <w:r w:rsidR="003C3148" w:rsidRPr="003C3148">
        <w:tab/>
        <w:t>limita de curgere;</w:t>
      </w:r>
    </w:p>
    <w:p w14:paraId="6392F3A6" w14:textId="2D792F36" w:rsidR="003C3148" w:rsidRPr="003C3148" w:rsidRDefault="00000000" w:rsidP="003C3148">
      <w:pPr>
        <w:pStyle w:val="Notatii"/>
      </w:pPr>
      <m:oMath>
        <m:sSub>
          <m:sSubPr>
            <m:ctrlPr>
              <w:rPr>
                <w:rFonts w:ascii="Cambria Math" w:hAnsi="Cambria Math"/>
                <w:i/>
              </w:rPr>
            </m:ctrlPr>
          </m:sSubPr>
          <m:e>
            <m:r>
              <w:rPr>
                <w:rFonts w:ascii="Cambria Math" w:hAnsi="Cambria Math"/>
              </w:rPr>
              <m:t>b</m:t>
            </m:r>
          </m:e>
          <m:sub>
            <m:r>
              <w:rPr>
                <w:rFonts w:ascii="Cambria Math" w:hAnsi="Cambria Math"/>
              </w:rPr>
              <m:t>f</m:t>
            </m:r>
          </m:sub>
        </m:sSub>
      </m:oMath>
      <w:r w:rsidR="003C3148" w:rsidRPr="003C3148">
        <w:t xml:space="preserve"> </w:t>
      </w:r>
      <w:r w:rsidR="003C3148" w:rsidRPr="003C3148">
        <w:tab/>
        <w:t>lă</w:t>
      </w:r>
      <w:proofErr w:type="spellStart"/>
      <w:r w:rsidR="00C86317">
        <w:t>ț</w:t>
      </w:r>
      <w:r w:rsidR="003C3148" w:rsidRPr="003C3148">
        <w:t>imea</w:t>
      </w:r>
      <w:proofErr w:type="spellEnd"/>
      <w:r w:rsidR="003C3148" w:rsidRPr="003C3148">
        <w:t xml:space="preserve"> tălpii elementelor de </w:t>
      </w:r>
      <w:proofErr w:type="spellStart"/>
      <w:r w:rsidR="003C3148" w:rsidRPr="003C3148">
        <w:t>bordare</w:t>
      </w:r>
      <w:proofErr w:type="spellEnd"/>
      <w:r w:rsidR="003C3148" w:rsidRPr="003C3148">
        <w:t>;</w:t>
      </w:r>
    </w:p>
    <w:p w14:paraId="179A20FE" w14:textId="77777777" w:rsidR="003C3148" w:rsidRPr="003C3148" w:rsidRDefault="00000000" w:rsidP="003C3148">
      <w:pPr>
        <w:pStyle w:val="Notatii"/>
      </w:pPr>
      <m:oMath>
        <m:sSub>
          <m:sSubPr>
            <m:ctrlPr>
              <w:rPr>
                <w:rFonts w:ascii="Cambria Math" w:hAnsi="Cambria Math"/>
                <w:i/>
              </w:rPr>
            </m:ctrlPr>
          </m:sSubPr>
          <m:e>
            <m:r>
              <w:rPr>
                <w:rFonts w:ascii="Cambria Math" w:hAnsi="Cambria Math"/>
              </w:rPr>
              <m:t>t</m:t>
            </m:r>
          </m:e>
          <m:sub>
            <m:r>
              <w:rPr>
                <w:rFonts w:ascii="Cambria Math" w:hAnsi="Cambria Math"/>
              </w:rPr>
              <m:t>f</m:t>
            </m:r>
          </m:sub>
        </m:sSub>
      </m:oMath>
      <w:r w:rsidR="003C3148" w:rsidRPr="003C3148">
        <w:t xml:space="preserve"> </w:t>
      </w:r>
      <w:r w:rsidR="003C3148" w:rsidRPr="003C3148">
        <w:tab/>
        <w:t>grosimea tălpii elementelor de bordare;</w:t>
      </w:r>
    </w:p>
    <w:p w14:paraId="0EF06327" w14:textId="49C354E7" w:rsidR="003C3148" w:rsidRPr="003C3148" w:rsidRDefault="00000000" w:rsidP="003C3148">
      <w:pPr>
        <w:pStyle w:val="Notatii"/>
      </w:pPr>
      <m:oMath>
        <m:sSub>
          <m:sSubPr>
            <m:ctrlPr>
              <w:rPr>
                <w:rFonts w:ascii="Cambria Math" w:hAnsi="Cambria Math"/>
                <w:i/>
              </w:rPr>
            </m:ctrlPr>
          </m:sSubPr>
          <m:e>
            <m:r>
              <w:rPr>
                <w:rFonts w:ascii="Cambria Math" w:hAnsi="Cambria Math"/>
              </w:rPr>
              <m:t>h</m:t>
            </m:r>
          </m:e>
          <m:sub>
            <m:r>
              <w:rPr>
                <w:rFonts w:ascii="Cambria Math" w:hAnsi="Cambria Math"/>
              </w:rPr>
              <m:t>c</m:t>
            </m:r>
          </m:sub>
        </m:sSub>
      </m:oMath>
      <w:r w:rsidR="003C3148" w:rsidRPr="003C3148">
        <w:t xml:space="preserve"> </w:t>
      </w:r>
      <w:r w:rsidR="003C3148" w:rsidRPr="003C3148">
        <w:tab/>
        <w:t>înăl</w:t>
      </w:r>
      <w:proofErr w:type="spellStart"/>
      <w:r w:rsidR="00C86317">
        <w:t>ț</w:t>
      </w:r>
      <w:r w:rsidR="003C3148" w:rsidRPr="003C3148">
        <w:t>imea</w:t>
      </w:r>
      <w:proofErr w:type="spellEnd"/>
      <w:r w:rsidR="003C3148" w:rsidRPr="003C3148">
        <w:t xml:space="preserve"> inimii elementelor de </w:t>
      </w:r>
      <w:proofErr w:type="spellStart"/>
      <w:r w:rsidR="003C3148" w:rsidRPr="003C3148">
        <w:t>bordare</w:t>
      </w:r>
      <w:proofErr w:type="spellEnd"/>
      <w:r w:rsidR="003C3148" w:rsidRPr="003C3148">
        <w:t>;</w:t>
      </w:r>
    </w:p>
    <w:p w14:paraId="37188F75" w14:textId="77777777" w:rsidR="003C3148" w:rsidRPr="003C3148" w:rsidRDefault="00000000" w:rsidP="003C3148">
      <w:pPr>
        <w:pStyle w:val="Notatii"/>
      </w:pPr>
      <m:oMath>
        <m:sSub>
          <m:sSubPr>
            <m:ctrlPr>
              <w:rPr>
                <w:rFonts w:ascii="Cambria Math" w:hAnsi="Cambria Math"/>
                <w:i/>
              </w:rPr>
            </m:ctrlPr>
          </m:sSubPr>
          <m:e>
            <m:r>
              <w:rPr>
                <w:rFonts w:ascii="Cambria Math" w:hAnsi="Cambria Math"/>
              </w:rPr>
              <m:t>t</m:t>
            </m:r>
          </m:e>
          <m:sub>
            <m:r>
              <w:rPr>
                <w:rFonts w:ascii="Cambria Math" w:hAnsi="Cambria Math"/>
              </w:rPr>
              <m:t>wi</m:t>
            </m:r>
          </m:sub>
        </m:sSub>
      </m:oMath>
      <w:r w:rsidR="003C3148" w:rsidRPr="003C3148">
        <w:t xml:space="preserve"> </w:t>
      </w:r>
      <w:r w:rsidR="003C3148" w:rsidRPr="003C3148">
        <w:tab/>
        <w:t>grosimea inimii elementelor de bordare (</w:t>
      </w:r>
      <m:oMath>
        <m:sSub>
          <m:sSubPr>
            <m:ctrlPr>
              <w:rPr>
                <w:rFonts w:ascii="Cambria Math" w:hAnsi="Cambria Math"/>
              </w:rPr>
            </m:ctrlPr>
          </m:sSubPr>
          <m:e>
            <m:r>
              <w:rPr>
                <w:rFonts w:ascii="Cambria Math" w:hAnsi="Cambria Math"/>
              </w:rPr>
              <m:t>t</m:t>
            </m:r>
          </m:e>
          <m:sub>
            <m:r>
              <w:rPr>
                <w:rFonts w:ascii="Cambria Math" w:hAnsi="Cambria Math"/>
              </w:rPr>
              <m:t>w</m:t>
            </m:r>
            <m:r>
              <m:rPr>
                <m:sty m:val="p"/>
              </m:rPr>
              <w:rPr>
                <w:rFonts w:ascii="Cambria Math" w:hAnsi="Cambria Math"/>
              </w:rPr>
              <m:t xml:space="preserve"> </m:t>
            </m:r>
            <m:r>
              <w:rPr>
                <w:rFonts w:ascii="Cambria Math" w:hAnsi="Cambria Math"/>
              </w:rPr>
              <m:t>HBE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w</m:t>
            </m:r>
            <m:r>
              <m:rPr>
                <m:sty m:val="p"/>
              </m:rPr>
              <w:rPr>
                <w:rFonts w:ascii="Cambria Math" w:hAnsi="Cambria Math"/>
              </w:rPr>
              <m:t xml:space="preserve"> </m:t>
            </m:r>
            <m:r>
              <w:rPr>
                <w:rFonts w:ascii="Cambria Math" w:hAnsi="Cambria Math"/>
              </w:rPr>
              <m:t>VBE</m:t>
            </m:r>
          </m:sub>
        </m:sSub>
      </m:oMath>
      <w:r w:rsidR="003C3148" w:rsidRPr="003C3148">
        <w:t>);</w:t>
      </w:r>
    </w:p>
    <w:p w14:paraId="44444F80" w14:textId="77777777" w:rsidR="003C3148" w:rsidRPr="003C3148" w:rsidRDefault="003C3148" w:rsidP="003C3148">
      <w:pPr>
        <w:pStyle w:val="Notatii"/>
      </w:pPr>
      <w:r w:rsidRPr="003C3148">
        <w:rPr>
          <w:i/>
          <w:iCs/>
        </w:rPr>
        <w:t>E</w:t>
      </w:r>
      <w:r w:rsidRPr="003C3148">
        <w:t xml:space="preserve"> </w:t>
      </w:r>
      <w:r w:rsidRPr="003C3148">
        <w:tab/>
        <w:t>modulul de elasticitate al otelului.</w:t>
      </w:r>
    </w:p>
    <w:p w14:paraId="0BAAACBB" w14:textId="50006F57" w:rsidR="003C3148" w:rsidRPr="003C3148" w:rsidRDefault="003C3148" w:rsidP="003C3148">
      <w:pPr>
        <w:pStyle w:val="Paragraf"/>
      </w:pPr>
      <w:r w:rsidRPr="003C3148">
        <w:t xml:space="preserve">Elementele de </w:t>
      </w:r>
      <w:proofErr w:type="spellStart"/>
      <w:r w:rsidRPr="003C3148">
        <w:t>bordare</w:t>
      </w:r>
      <w:proofErr w:type="spellEnd"/>
      <w:r w:rsidRPr="003C3148">
        <w:t xml:space="preserve"> îndeplinesc condi</w:t>
      </w:r>
      <w:r w:rsidR="00C86317">
        <w:t>ț</w:t>
      </w:r>
      <w:r w:rsidRPr="003C3148">
        <w:t>iile:</w:t>
      </w:r>
    </w:p>
    <w:p w14:paraId="2DB1437F" w14:textId="77777777" w:rsidR="003C3148" w:rsidRPr="003C3148" w:rsidRDefault="003C3148" w:rsidP="003C3148">
      <w:pPr>
        <w:pStyle w:val="a"/>
      </w:pPr>
      <w:r w:rsidRPr="003C3148">
        <w:t xml:space="preserve">pentru elementele de </w:t>
      </w:r>
      <w:proofErr w:type="spellStart"/>
      <w:r w:rsidRPr="003C3148">
        <w:t>bordare</w:t>
      </w:r>
      <w:proofErr w:type="spellEnd"/>
      <w:r w:rsidRPr="003C3148">
        <w:t xml:space="preserve"> verticale:</w:t>
      </w:r>
    </w:p>
    <w:tbl>
      <w:tblPr>
        <w:tblW w:w="5000" w:type="pct"/>
        <w:tblLook w:val="04A0" w:firstRow="1" w:lastRow="0" w:firstColumn="1" w:lastColumn="0" w:noHBand="0" w:noVBand="1"/>
      </w:tblPr>
      <w:tblGrid>
        <w:gridCol w:w="985"/>
        <w:gridCol w:w="5581"/>
        <w:gridCol w:w="1792"/>
      </w:tblGrid>
      <w:tr w:rsidR="003C3148" w:rsidRPr="003C3148" w14:paraId="523C51CA" w14:textId="77777777" w:rsidTr="009367A9">
        <w:trPr>
          <w:trHeight w:val="523"/>
        </w:trPr>
        <w:tc>
          <w:tcPr>
            <w:tcW w:w="589" w:type="pct"/>
            <w:vAlign w:val="center"/>
          </w:tcPr>
          <w:p w14:paraId="04773682" w14:textId="77777777" w:rsidR="003C3148" w:rsidRPr="003C3148" w:rsidRDefault="003C3148" w:rsidP="009367A9">
            <w:pPr>
              <w:rPr>
                <w:lang w:eastAsia="zh-TW"/>
              </w:rPr>
            </w:pPr>
          </w:p>
        </w:tc>
        <w:tc>
          <w:tcPr>
            <w:tcW w:w="3339" w:type="pct"/>
            <w:vAlign w:val="center"/>
            <w:hideMark/>
          </w:tcPr>
          <w:p w14:paraId="6C72C4C2" w14:textId="3E56753E" w:rsidR="003C3148" w:rsidRPr="003C3148" w:rsidRDefault="00000000" w:rsidP="009367A9">
            <w:pPr>
              <w:rPr>
                <w:rFonts w:ascii="Cambria Math" w:hAnsi="Cambria Math"/>
                <w:oMath/>
              </w:rPr>
            </w:pPr>
            <m:oMathPara>
              <m:oMathParaPr>
                <m:jc m:val="left"/>
              </m:oMathParaP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VBE</m:t>
                    </m:r>
                  </m:sub>
                </m:sSub>
                <m:r>
                  <w:rPr>
                    <w:rFonts w:ascii="Cambria Math" w:hAnsi="Cambria Math" w:cs="Times New Roman"/>
                  </w:rPr>
                  <m:t xml:space="preserve">≥0,0031 </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w</m:t>
                    </m:r>
                  </m:sub>
                </m:sSub>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4</m:t>
                        </m:r>
                      </m:sup>
                    </m:sSup>
                  </m:num>
                  <m:den>
                    <m:r>
                      <w:rPr>
                        <w:rFonts w:ascii="Cambria Math" w:hAnsi="Cambria Math" w:cs="Times New Roman"/>
                      </w:rPr>
                      <m:t>L</m:t>
                    </m:r>
                  </m:den>
                </m:f>
              </m:oMath>
            </m:oMathPara>
          </w:p>
        </w:tc>
        <w:tc>
          <w:tcPr>
            <w:tcW w:w="1073" w:type="pct"/>
            <w:vAlign w:val="center"/>
          </w:tcPr>
          <w:p w14:paraId="09F334C6" w14:textId="77777777" w:rsidR="003C3148" w:rsidRPr="003C3148" w:rsidRDefault="003C3148" w:rsidP="00DB3A3B">
            <w:pPr>
              <w:pStyle w:val="Ecuatia"/>
            </w:pPr>
            <w:r w:rsidRPr="003C3148">
              <w:t xml:space="preserve"> </w:t>
            </w:r>
          </w:p>
        </w:tc>
      </w:tr>
    </w:tbl>
    <w:p w14:paraId="6F1AA59F" w14:textId="77777777" w:rsidR="003C3148" w:rsidRPr="003C3148" w:rsidRDefault="003C3148" w:rsidP="003C3148">
      <w:pPr>
        <w:pStyle w:val="a"/>
      </w:pPr>
      <w:r w:rsidRPr="003C3148">
        <w:lastRenderedPageBreak/>
        <w:t xml:space="preserve">pentru elementele de </w:t>
      </w:r>
      <w:proofErr w:type="spellStart"/>
      <w:r w:rsidRPr="003C3148">
        <w:t>bordare</w:t>
      </w:r>
      <w:proofErr w:type="spellEnd"/>
      <w:r w:rsidRPr="003C3148">
        <w:t xml:space="preserve"> orizontale:</w:t>
      </w:r>
      <w:r w:rsidRPr="003C3148">
        <w:rPr>
          <w:i/>
          <w:color w:val="FFFFFF" w:themeColor="background1"/>
          <w:sz w:val="10"/>
          <w:szCs w:val="10"/>
        </w:rPr>
        <w:t xml:space="preserve"> </w:t>
      </w:r>
      <w:r w:rsidRPr="003C3148">
        <w:rPr>
          <w:i/>
          <w:color w:val="FFFFFF" w:themeColor="background1"/>
          <w:sz w:val="10"/>
          <w:szCs w:val="10"/>
        </w:rPr>
        <w:fldChar w:fldCharType="begin"/>
      </w:r>
      <w:r w:rsidRPr="003C3148">
        <w:rPr>
          <w:i/>
          <w:color w:val="FFFFFF" w:themeColor="background1"/>
          <w:sz w:val="10"/>
          <w:szCs w:val="10"/>
        </w:rPr>
        <w:instrText xml:space="preserve"> LISTNUM \l 1 \s 0 </w:instrText>
      </w:r>
      <w:r w:rsidRPr="003C3148">
        <w:rPr>
          <w:i/>
          <w:color w:val="FFFFFF" w:themeColor="background1"/>
          <w:sz w:val="10"/>
          <w:szCs w:val="10"/>
        </w:rPr>
        <w:fldChar w:fldCharType="end"/>
      </w:r>
    </w:p>
    <w:tbl>
      <w:tblPr>
        <w:tblW w:w="5000" w:type="pct"/>
        <w:tblLook w:val="04A0" w:firstRow="1" w:lastRow="0" w:firstColumn="1" w:lastColumn="0" w:noHBand="0" w:noVBand="1"/>
      </w:tblPr>
      <w:tblGrid>
        <w:gridCol w:w="985"/>
        <w:gridCol w:w="5581"/>
        <w:gridCol w:w="1792"/>
      </w:tblGrid>
      <w:tr w:rsidR="003C3148" w:rsidRPr="003C3148" w14:paraId="34523429" w14:textId="77777777" w:rsidTr="009367A9">
        <w:trPr>
          <w:trHeight w:val="523"/>
        </w:trPr>
        <w:tc>
          <w:tcPr>
            <w:tcW w:w="589" w:type="pct"/>
            <w:vAlign w:val="center"/>
          </w:tcPr>
          <w:p w14:paraId="6C50AC89" w14:textId="77777777" w:rsidR="003C3148" w:rsidRPr="003C3148" w:rsidRDefault="003C3148" w:rsidP="009367A9">
            <w:pPr>
              <w:rPr>
                <w:lang w:eastAsia="zh-TW"/>
              </w:rPr>
            </w:pPr>
          </w:p>
        </w:tc>
        <w:tc>
          <w:tcPr>
            <w:tcW w:w="3339" w:type="pct"/>
            <w:vAlign w:val="center"/>
            <w:hideMark/>
          </w:tcPr>
          <w:p w14:paraId="6DF7F3A3" w14:textId="508CA302" w:rsidR="003C3148" w:rsidRPr="003C3148" w:rsidRDefault="00000000" w:rsidP="009367A9">
            <w:pPr>
              <w:rPr>
                <w:rFonts w:ascii="Cambria Math" w:hAnsi="Cambria Math"/>
                <w:oMath/>
              </w:rPr>
            </w:pPr>
            <m:oMathPara>
              <m:oMathParaPr>
                <m:jc m:val="left"/>
              </m:oMathParaP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HBE</m:t>
                    </m:r>
                  </m:sub>
                </m:sSub>
                <m:r>
                  <w:rPr>
                    <w:rFonts w:ascii="Cambria Math" w:hAnsi="Cambria Math" w:cs="Times New Roman"/>
                  </w:rPr>
                  <m:t>≥0,0031 (∆</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w</m:t>
                    </m:r>
                  </m:sub>
                </m:sSub>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4</m:t>
                        </m:r>
                      </m:sup>
                    </m:sSup>
                  </m:num>
                  <m:den>
                    <m:r>
                      <w:rPr>
                        <w:rFonts w:ascii="Cambria Math" w:hAnsi="Cambria Math" w:cs="Times New Roman"/>
                      </w:rPr>
                      <m:t>h</m:t>
                    </m:r>
                  </m:den>
                </m:f>
              </m:oMath>
            </m:oMathPara>
          </w:p>
        </w:tc>
        <w:tc>
          <w:tcPr>
            <w:tcW w:w="1073" w:type="pct"/>
            <w:vAlign w:val="center"/>
          </w:tcPr>
          <w:p w14:paraId="5C4A9565" w14:textId="77777777" w:rsidR="003C3148" w:rsidRPr="003C3148" w:rsidRDefault="003C3148" w:rsidP="00DB3A3B">
            <w:pPr>
              <w:pStyle w:val="Ecuatia"/>
            </w:pPr>
            <w:r w:rsidRPr="003C3148">
              <w:t xml:space="preserve"> </w:t>
            </w:r>
          </w:p>
        </w:tc>
      </w:tr>
    </w:tbl>
    <w:p w14:paraId="50A7D505" w14:textId="77777777" w:rsidR="003C3148" w:rsidRPr="003C3148" w:rsidRDefault="003C3148" w:rsidP="003C3148">
      <w:pPr>
        <w:pStyle w:val="Notatii"/>
      </w:pPr>
      <w:r w:rsidRPr="003C3148">
        <w:t>unde:</w:t>
      </w:r>
    </w:p>
    <w:p w14:paraId="51A40FA2" w14:textId="40D76A30" w:rsidR="003C3148" w:rsidRPr="003C3148" w:rsidRDefault="003C3148" w:rsidP="003C3148">
      <w:pPr>
        <w:pStyle w:val="Notatii"/>
      </w:pPr>
      <m:oMath>
        <m:r>
          <w:rPr>
            <w:rFonts w:ascii="Cambria Math" w:hAnsi="Cambria Math"/>
          </w:rPr>
          <m:t>L</m:t>
        </m:r>
      </m:oMath>
      <w:r w:rsidRPr="003C3148">
        <w:t xml:space="preserve"> </w:t>
      </w:r>
      <w:r w:rsidRPr="003C3148">
        <w:tab/>
        <w:t>distan</w:t>
      </w:r>
      <w:r w:rsidR="00C86317">
        <w:t>ț</w:t>
      </w:r>
      <w:r w:rsidRPr="003C3148">
        <w:t xml:space="preserve">a dintre axele elementelor de </w:t>
      </w:r>
      <w:proofErr w:type="spellStart"/>
      <w:r w:rsidRPr="003C3148">
        <w:t>bordare</w:t>
      </w:r>
      <w:proofErr w:type="spellEnd"/>
      <w:r w:rsidRPr="003C3148">
        <w:t xml:space="preserve"> verticale;</w:t>
      </w:r>
    </w:p>
    <w:p w14:paraId="1DF8AC7F" w14:textId="715A8600" w:rsidR="003C3148" w:rsidRPr="003C3148" w:rsidRDefault="003C3148" w:rsidP="003C3148">
      <w:pPr>
        <w:pStyle w:val="Notatii"/>
      </w:pPr>
      <m:oMath>
        <m:r>
          <w:rPr>
            <w:rFonts w:ascii="Cambria Math" w:hAnsi="Cambria Math"/>
          </w:rPr>
          <m:t>h</m:t>
        </m:r>
      </m:oMath>
      <w:r w:rsidRPr="003C3148">
        <w:t xml:space="preserve"> </w:t>
      </w:r>
      <w:r w:rsidRPr="003C3148">
        <w:tab/>
        <w:t>distan</w:t>
      </w:r>
      <w:r w:rsidR="00C86317">
        <w:t>ț</w:t>
      </w:r>
      <w:r w:rsidRPr="003C3148">
        <w:t xml:space="preserve">a dintre axele elementelor de </w:t>
      </w:r>
      <w:proofErr w:type="spellStart"/>
      <w:r w:rsidRPr="003C3148">
        <w:t>bordare</w:t>
      </w:r>
      <w:proofErr w:type="spellEnd"/>
      <w:r w:rsidRPr="003C3148">
        <w:t xml:space="preserve"> orizontale;</w:t>
      </w:r>
    </w:p>
    <w:p w14:paraId="67FE342A" w14:textId="05A5E1AF" w:rsidR="003C3148" w:rsidRPr="003C3148" w:rsidRDefault="00000000" w:rsidP="003C3148">
      <w:pPr>
        <w:pStyle w:val="Notatii"/>
      </w:pPr>
      <m:oMath>
        <m:sSub>
          <m:sSubPr>
            <m:ctrlPr>
              <w:rPr>
                <w:rFonts w:ascii="Cambria Math" w:hAnsi="Cambria Math"/>
                <w:i/>
              </w:rPr>
            </m:ctrlPr>
          </m:sSubPr>
          <m:e>
            <m:r>
              <w:rPr>
                <w:rFonts w:ascii="Cambria Math" w:hAnsi="Cambria Math"/>
              </w:rPr>
              <m:t>I</m:t>
            </m:r>
          </m:e>
          <m:sub>
            <m:r>
              <w:rPr>
                <w:rFonts w:ascii="Cambria Math" w:hAnsi="Cambria Math"/>
              </w:rPr>
              <m:t>VBE</m:t>
            </m:r>
          </m:sub>
        </m:sSub>
      </m:oMath>
      <w:r w:rsidR="003C3148" w:rsidRPr="003C3148">
        <w:t xml:space="preserve"> </w:t>
      </w:r>
      <w:r w:rsidR="003C3148" w:rsidRPr="003C3148">
        <w:tab/>
        <w:t>momentul de iner</w:t>
      </w:r>
      <w:r w:rsidR="00C86317">
        <w:t>ț</w:t>
      </w:r>
      <w:r w:rsidR="003C3148" w:rsidRPr="003C3148">
        <w:t>ie al sec</w:t>
      </w:r>
      <w:r w:rsidR="00C86317">
        <w:t>ț</w:t>
      </w:r>
      <w:r w:rsidR="003C3148" w:rsidRPr="003C3148">
        <w:t xml:space="preserve">iunii elementului de </w:t>
      </w:r>
      <w:proofErr w:type="spellStart"/>
      <w:r w:rsidR="003C3148" w:rsidRPr="003C3148">
        <w:t>bordare</w:t>
      </w:r>
      <w:proofErr w:type="spellEnd"/>
      <w:r w:rsidR="003C3148" w:rsidRPr="003C3148">
        <w:t xml:space="preserve"> vertical;</w:t>
      </w:r>
    </w:p>
    <w:p w14:paraId="1E2419A9" w14:textId="0CB0D9FA" w:rsidR="003C3148" w:rsidRPr="003C3148" w:rsidRDefault="00000000" w:rsidP="003C3148">
      <w:pPr>
        <w:pStyle w:val="Notatii"/>
      </w:pPr>
      <m:oMath>
        <m:sSub>
          <m:sSubPr>
            <m:ctrlPr>
              <w:rPr>
                <w:rFonts w:ascii="Cambria Math" w:hAnsi="Cambria Math"/>
                <w:i/>
              </w:rPr>
            </m:ctrlPr>
          </m:sSubPr>
          <m:e>
            <m:r>
              <w:rPr>
                <w:rFonts w:ascii="Cambria Math" w:hAnsi="Cambria Math"/>
              </w:rPr>
              <m:t>I</m:t>
            </m:r>
          </m:e>
          <m:sub>
            <m:r>
              <w:rPr>
                <w:rFonts w:ascii="Cambria Math" w:hAnsi="Cambria Math"/>
              </w:rPr>
              <m:t>HBE</m:t>
            </m:r>
          </m:sub>
        </m:sSub>
      </m:oMath>
      <w:r w:rsidR="003C3148" w:rsidRPr="003C3148">
        <w:t xml:space="preserve"> </w:t>
      </w:r>
      <w:r w:rsidR="003C3148" w:rsidRPr="003C3148">
        <w:tab/>
        <w:t>momentul de iner</w:t>
      </w:r>
      <w:r w:rsidR="00C86317">
        <w:t>ț</w:t>
      </w:r>
      <w:r w:rsidR="003C3148" w:rsidRPr="003C3148">
        <w:t>ie al sec</w:t>
      </w:r>
      <w:r w:rsidR="00C86317">
        <w:t>ț</w:t>
      </w:r>
      <w:r w:rsidR="003C3148" w:rsidRPr="003C3148">
        <w:t xml:space="preserve">iunii elementului de </w:t>
      </w:r>
      <w:proofErr w:type="spellStart"/>
      <w:r w:rsidR="003C3148" w:rsidRPr="003C3148">
        <w:t>bordare</w:t>
      </w:r>
      <w:proofErr w:type="spellEnd"/>
      <w:r w:rsidR="003C3148" w:rsidRPr="003C3148">
        <w:t xml:space="preserve"> orizontal;</w:t>
      </w:r>
    </w:p>
    <w:p w14:paraId="69F9192C" w14:textId="77777777" w:rsidR="003C3148" w:rsidRPr="003C3148" w:rsidRDefault="00000000" w:rsidP="003C3148">
      <w:pPr>
        <w:pStyle w:val="Notatii"/>
      </w:pPr>
      <m:oMath>
        <m:sSub>
          <m:sSubPr>
            <m:ctrlPr>
              <w:rPr>
                <w:rFonts w:ascii="Cambria Math" w:hAnsi="Cambria Math"/>
                <w:i/>
              </w:rPr>
            </m:ctrlPr>
          </m:sSubPr>
          <m:e>
            <m:r>
              <w:rPr>
                <w:rFonts w:ascii="Cambria Math" w:hAnsi="Cambria Math"/>
              </w:rPr>
              <m:t>t</m:t>
            </m:r>
          </m:e>
          <m:sub>
            <m:r>
              <w:rPr>
                <w:rFonts w:ascii="Cambria Math" w:hAnsi="Cambria Math"/>
              </w:rPr>
              <m:t>w</m:t>
            </m:r>
          </m:sub>
        </m:sSub>
      </m:oMath>
      <w:r w:rsidR="003C3148" w:rsidRPr="003C3148">
        <w:t xml:space="preserve"> </w:t>
      </w:r>
      <w:r w:rsidR="003C3148" w:rsidRPr="003C3148">
        <w:tab/>
        <w:t>grosimea inimii panoului de forfecare;</w:t>
      </w:r>
    </w:p>
    <w:p w14:paraId="14479058" w14:textId="5DE48989" w:rsidR="003C3148" w:rsidRPr="003C3148" w:rsidRDefault="003C3148" w:rsidP="003C3148">
      <w:pPr>
        <w:pStyle w:val="Notatii"/>
      </w:pPr>
      <m:oMath>
        <m: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w</m:t>
            </m:r>
          </m:sub>
        </m:sSub>
      </m:oMath>
      <w:r w:rsidRPr="003C3148">
        <w:t xml:space="preserve"> </w:t>
      </w:r>
      <w:r w:rsidRPr="003C3148">
        <w:tab/>
        <w:t>diferen</w:t>
      </w:r>
      <w:r w:rsidR="00C86317">
        <w:t>ț</w:t>
      </w:r>
      <w:r w:rsidRPr="003C3148">
        <w:t xml:space="preserve">a dintre grosimile inimilor panourilor de forfecare adiacente elementului de </w:t>
      </w:r>
      <w:proofErr w:type="spellStart"/>
      <w:r w:rsidRPr="003C3148">
        <w:t>bordare</w:t>
      </w:r>
      <w:proofErr w:type="spellEnd"/>
      <w:r w:rsidRPr="003C3148">
        <w:t xml:space="preserve"> orizontal (deasupra și dedesubtul grinzii).</w:t>
      </w:r>
    </w:p>
    <w:p w14:paraId="18792DE7" w14:textId="55A3E9B2" w:rsidR="003C3148" w:rsidRPr="003C3148" w:rsidRDefault="003C3148" w:rsidP="003C3148">
      <w:pPr>
        <w:pStyle w:val="Paragraf"/>
      </w:pPr>
      <w:r w:rsidRPr="003C3148">
        <w:t>Dacă o</w:t>
      </w:r>
      <w:r w:rsidR="00C86317">
        <w:t>ț</w:t>
      </w:r>
      <w:r w:rsidRPr="003C3148">
        <w:t xml:space="preserve">elul utilizat la elementul de </w:t>
      </w:r>
      <w:proofErr w:type="spellStart"/>
      <w:r w:rsidRPr="003C3148">
        <w:t>bordare</w:t>
      </w:r>
      <w:proofErr w:type="spellEnd"/>
      <w:r w:rsidRPr="003C3148">
        <w:t xml:space="preserve"> orizontal este diferit de cel utilizat în panoul de forfecare, grosimea minimă a inimii elementului de bordaj este dată în rela</w:t>
      </w:r>
      <w:r w:rsidR="00C86317">
        <w:t>ț</w:t>
      </w:r>
      <w:r w:rsidRPr="003C3148">
        <w:t>ia:</w:t>
      </w:r>
    </w:p>
    <w:tbl>
      <w:tblPr>
        <w:tblW w:w="5000" w:type="pct"/>
        <w:tblLook w:val="04A0" w:firstRow="1" w:lastRow="0" w:firstColumn="1" w:lastColumn="0" w:noHBand="0" w:noVBand="1"/>
      </w:tblPr>
      <w:tblGrid>
        <w:gridCol w:w="985"/>
        <w:gridCol w:w="5581"/>
        <w:gridCol w:w="1792"/>
      </w:tblGrid>
      <w:tr w:rsidR="003C3148" w:rsidRPr="003C3148" w14:paraId="4BBECB55" w14:textId="77777777" w:rsidTr="009367A9">
        <w:trPr>
          <w:trHeight w:val="523"/>
        </w:trPr>
        <w:tc>
          <w:tcPr>
            <w:tcW w:w="589" w:type="pct"/>
            <w:vAlign w:val="center"/>
          </w:tcPr>
          <w:p w14:paraId="7BE2B7A7" w14:textId="77777777" w:rsidR="003C3148" w:rsidRPr="003C3148" w:rsidRDefault="003C3148" w:rsidP="009367A9">
            <w:pPr>
              <w:rPr>
                <w:lang w:eastAsia="zh-TW"/>
              </w:rPr>
            </w:pPr>
          </w:p>
        </w:tc>
        <w:tc>
          <w:tcPr>
            <w:tcW w:w="3339" w:type="pct"/>
            <w:vAlign w:val="center"/>
            <w:hideMark/>
          </w:tcPr>
          <w:p w14:paraId="43AC7F79" w14:textId="77777777" w:rsidR="003C3148" w:rsidRPr="003C3148" w:rsidRDefault="00000000" w:rsidP="009367A9">
            <w:pPr>
              <w:rPr>
                <w:rFonts w:ascii="Cambria Math" w:hAnsi="Cambria Math"/>
                <w:oMath/>
              </w:rPr>
            </w:pPr>
            <m:oMathPara>
              <m:oMathParaPr>
                <m:jc m:val="left"/>
              </m:oMathParaPr>
              <m:oMath>
                <m:sSub>
                  <m:sSubPr>
                    <m:ctrlPr>
                      <w:rPr>
                        <w:rFonts w:ascii="Cambria Math" w:hAnsi="Cambria Math"/>
                        <w:i/>
                      </w:rPr>
                    </m:ctrlPr>
                  </m:sSubPr>
                  <m:e>
                    <m:r>
                      <w:rPr>
                        <w:rFonts w:ascii="Cambria Math" w:hAnsi="Cambria Math"/>
                      </w:rPr>
                      <m:t>t</m:t>
                    </m:r>
                  </m:e>
                  <m:sub>
                    <m:r>
                      <w:rPr>
                        <w:rFonts w:ascii="Cambria Math" w:hAnsi="Cambria Math"/>
                      </w:rPr>
                      <m:t>w HBE</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 xml:space="preserve">w </m:t>
                        </m:r>
                      </m:sub>
                    </m:sSub>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rm</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y</m:t>
                        </m:r>
                      </m:sub>
                    </m:sSub>
                  </m:num>
                  <m:den>
                    <m:sSub>
                      <m:sSubPr>
                        <m:ctrlPr>
                          <w:rPr>
                            <w:rFonts w:ascii="Cambria Math" w:hAnsi="Cambria Math"/>
                            <w:i/>
                          </w:rPr>
                        </m:ctrlPr>
                      </m:sSubPr>
                      <m:e>
                        <m:r>
                          <w:rPr>
                            <w:rFonts w:ascii="Cambria Math" w:hAnsi="Cambria Math"/>
                          </w:rPr>
                          <m:t>f</m:t>
                        </m:r>
                      </m:e>
                      <m:sub>
                        <m:r>
                          <w:rPr>
                            <w:rFonts w:ascii="Cambria Math" w:hAnsi="Cambria Math"/>
                          </w:rPr>
                          <m:t>y HBE</m:t>
                        </m:r>
                      </m:sub>
                    </m:sSub>
                  </m:den>
                </m:f>
              </m:oMath>
            </m:oMathPara>
          </w:p>
        </w:tc>
        <w:tc>
          <w:tcPr>
            <w:tcW w:w="1073" w:type="pct"/>
            <w:vAlign w:val="center"/>
          </w:tcPr>
          <w:p w14:paraId="4BA31DE6" w14:textId="77777777" w:rsidR="003C3148" w:rsidRPr="003C3148" w:rsidRDefault="003C3148" w:rsidP="00DB3A3B">
            <w:pPr>
              <w:pStyle w:val="Ecuatia"/>
            </w:pPr>
            <w:r w:rsidRPr="003C3148">
              <w:t xml:space="preserve"> </w:t>
            </w:r>
          </w:p>
        </w:tc>
      </w:tr>
    </w:tbl>
    <w:p w14:paraId="718B605B" w14:textId="77777777" w:rsidR="003C3148" w:rsidRPr="003C3148" w:rsidRDefault="003C3148" w:rsidP="003C3148">
      <w:pPr>
        <w:pStyle w:val="Notatii"/>
      </w:pPr>
      <w:r w:rsidRPr="003C3148">
        <w:t>unde:</w:t>
      </w:r>
    </w:p>
    <w:p w14:paraId="0AFC7328" w14:textId="77777777" w:rsidR="003C3148" w:rsidRPr="003C3148" w:rsidRDefault="00000000" w:rsidP="003C3148">
      <w:pPr>
        <w:pStyle w:val="Notatii"/>
      </w:pPr>
      <m:oMath>
        <m:sSub>
          <m:sSubPr>
            <m:ctrlPr>
              <w:rPr>
                <w:rFonts w:ascii="Cambria Math" w:hAnsi="Cambria Math"/>
                <w:i/>
              </w:rPr>
            </m:ctrlPr>
          </m:sSubPr>
          <m:e>
            <m:r>
              <w:rPr>
                <w:rFonts w:ascii="Cambria Math" w:hAnsi="Cambria Math"/>
              </w:rPr>
              <m:t>t</m:t>
            </m:r>
          </m:e>
          <m:sub>
            <m:r>
              <w:rPr>
                <w:rFonts w:ascii="Cambria Math" w:hAnsi="Cambria Math"/>
              </w:rPr>
              <m:t>w HBE</m:t>
            </m:r>
          </m:sub>
        </m:sSub>
        <m:r>
          <w:rPr>
            <w:rFonts w:ascii="Cambria Math" w:hAnsi="Cambria Math"/>
          </w:rPr>
          <m:t xml:space="preserve"> </m:t>
        </m:r>
      </m:oMath>
      <w:r w:rsidR="003C3148" w:rsidRPr="003C3148">
        <w:tab/>
        <w:t>grosimea inimii elementului de bordare orizontal;</w:t>
      </w:r>
    </w:p>
    <w:p w14:paraId="11DA6ED2" w14:textId="726693DF" w:rsidR="003C3148" w:rsidRPr="003C3148" w:rsidRDefault="00000000" w:rsidP="003C3148">
      <w:pPr>
        <w:pStyle w:val="Notatii"/>
      </w:pPr>
      <m:oMath>
        <m:sSub>
          <m:sSubPr>
            <m:ctrlPr>
              <w:rPr>
                <w:rFonts w:ascii="Cambria Math" w:hAnsi="Cambria Math"/>
                <w:i/>
              </w:rPr>
            </m:ctrlPr>
          </m:sSubPr>
          <m:e>
            <m:r>
              <w:rPr>
                <w:rFonts w:ascii="Cambria Math" w:hAnsi="Cambria Math"/>
              </w:rPr>
              <m:t>f</m:t>
            </m:r>
          </m:e>
          <m:sub>
            <m:r>
              <w:rPr>
                <w:rFonts w:ascii="Cambria Math" w:hAnsi="Cambria Math"/>
              </w:rPr>
              <m:t>y HBE</m:t>
            </m:r>
          </m:sub>
        </m:sSub>
        <m:r>
          <w:rPr>
            <w:rFonts w:ascii="Cambria Math" w:hAnsi="Cambria Math"/>
          </w:rPr>
          <m:t xml:space="preserve"> </m:t>
        </m:r>
      </m:oMath>
      <w:r w:rsidR="003C3148" w:rsidRPr="003C3148">
        <w:t xml:space="preserve"> limita de curgere a o</w:t>
      </w:r>
      <w:r w:rsidR="00C86317">
        <w:t>ț</w:t>
      </w:r>
      <w:r w:rsidR="003C3148" w:rsidRPr="003C3148">
        <w:t xml:space="preserve">elului utilizat la elementul de </w:t>
      </w:r>
      <w:proofErr w:type="spellStart"/>
      <w:r w:rsidR="003C3148" w:rsidRPr="003C3148">
        <w:t>bordare</w:t>
      </w:r>
      <w:proofErr w:type="spellEnd"/>
      <w:r w:rsidR="003C3148" w:rsidRPr="003C3148">
        <w:t xml:space="preserve"> orizontal;</w:t>
      </w:r>
    </w:p>
    <w:p w14:paraId="03DA24FE" w14:textId="17632B0F" w:rsidR="003C3148" w:rsidRPr="003C3148" w:rsidRDefault="003C3148" w:rsidP="003C3148">
      <w:pPr>
        <w:pStyle w:val="Paragraf"/>
      </w:pPr>
      <w:r w:rsidRPr="003C3148">
        <w:t xml:space="preserve">În cazul proiectării structurii în clasa de ductilitate DCH, elementele verticale de </w:t>
      </w:r>
      <w:proofErr w:type="spellStart"/>
      <w:r w:rsidRPr="003C3148">
        <w:t>bordare</w:t>
      </w:r>
      <w:proofErr w:type="spellEnd"/>
      <w:r w:rsidRPr="003C3148">
        <w:t xml:space="preserve"> (stâlpii) trebuie sa îndeplinească condi</w:t>
      </w:r>
      <w:r w:rsidR="00C86317">
        <w:t>ț</w:t>
      </w:r>
      <w:r w:rsidRPr="003C3148">
        <w:t>ia:</w:t>
      </w:r>
    </w:p>
    <w:tbl>
      <w:tblPr>
        <w:tblW w:w="5000" w:type="pct"/>
        <w:tblLook w:val="04A0" w:firstRow="1" w:lastRow="0" w:firstColumn="1" w:lastColumn="0" w:noHBand="0" w:noVBand="1"/>
      </w:tblPr>
      <w:tblGrid>
        <w:gridCol w:w="985"/>
        <w:gridCol w:w="5581"/>
        <w:gridCol w:w="1792"/>
      </w:tblGrid>
      <w:tr w:rsidR="003C3148" w:rsidRPr="003C3148" w14:paraId="2083E8A8" w14:textId="77777777" w:rsidTr="009367A9">
        <w:trPr>
          <w:trHeight w:val="523"/>
        </w:trPr>
        <w:tc>
          <w:tcPr>
            <w:tcW w:w="589" w:type="pct"/>
            <w:vAlign w:val="center"/>
          </w:tcPr>
          <w:p w14:paraId="62C9C850" w14:textId="77777777" w:rsidR="003C3148" w:rsidRPr="003C3148" w:rsidRDefault="003C3148" w:rsidP="009367A9">
            <w:pPr>
              <w:rPr>
                <w:lang w:eastAsia="zh-TW"/>
              </w:rPr>
            </w:pPr>
          </w:p>
        </w:tc>
        <w:tc>
          <w:tcPr>
            <w:tcW w:w="3339" w:type="pct"/>
            <w:vAlign w:val="center"/>
            <w:hideMark/>
          </w:tcPr>
          <w:p w14:paraId="72168D0F" w14:textId="77777777" w:rsidR="003C3148" w:rsidRPr="003C3148" w:rsidRDefault="00000000" w:rsidP="009367A9">
            <w:pPr>
              <w:rPr>
                <w:rFonts w:ascii="Cambria Math" w:hAnsi="Cambria Math"/>
                <w:oMath/>
              </w:rPr>
            </w:pPr>
            <m:oMathPara>
              <m:oMathParaPr>
                <m:jc m:val="left"/>
              </m:oMathPara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N,pl,Rd,c</m:t>
                        </m:r>
                      </m:sub>
                    </m:sSub>
                    <m:r>
                      <w:rPr>
                        <w:rFonts w:ascii="Cambria Math" w:hAnsi="Cambria Math"/>
                      </w:rPr>
                      <m:t>≥</m:t>
                    </m:r>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 xml:space="preserve">rm </m:t>
                                </m:r>
                              </m:sub>
                            </m:sSub>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 xml:space="preserve">sh </m:t>
                                </m:r>
                              </m:sub>
                            </m:sSub>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pl,Rd,b</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h</m:t>
                                    </m:r>
                                  </m:sub>
                                </m:sSub>
                                <m:sSub>
                                  <m:sSubPr>
                                    <m:ctrlPr>
                                      <w:rPr>
                                        <w:rFonts w:ascii="Cambria Math" w:hAnsi="Cambria Math"/>
                                        <w:i/>
                                      </w:rPr>
                                    </m:ctrlPr>
                                  </m:sSubPr>
                                  <m:e>
                                    <m:r>
                                      <w:rPr>
                                        <w:rFonts w:ascii="Cambria Math" w:hAnsi="Cambria Math"/>
                                      </w:rPr>
                                      <m:t>V</m:t>
                                    </m:r>
                                  </m:e>
                                  <m:sub>
                                    <m:r>
                                      <w:rPr>
                                        <w:rFonts w:ascii="Cambria Math" w:hAnsi="Cambria Math"/>
                                      </w:rPr>
                                      <m:t>Ed,M</m:t>
                                    </m:r>
                                  </m:sub>
                                </m:sSub>
                              </m:e>
                            </m:d>
                          </m:e>
                        </m:d>
                      </m:e>
                    </m:nary>
                  </m:e>
                </m:nary>
              </m:oMath>
            </m:oMathPara>
          </w:p>
        </w:tc>
        <w:tc>
          <w:tcPr>
            <w:tcW w:w="1073" w:type="pct"/>
            <w:vAlign w:val="center"/>
          </w:tcPr>
          <w:p w14:paraId="662E7D25" w14:textId="77777777" w:rsidR="003C3148" w:rsidRPr="003C3148" w:rsidRDefault="003C3148" w:rsidP="00DB3A3B">
            <w:pPr>
              <w:pStyle w:val="Ecuatia"/>
            </w:pPr>
            <w:r w:rsidRPr="003C3148">
              <w:t xml:space="preserve"> </w:t>
            </w:r>
          </w:p>
        </w:tc>
      </w:tr>
    </w:tbl>
    <w:p w14:paraId="7F81444D" w14:textId="77777777" w:rsidR="003C3148" w:rsidRPr="003C3148" w:rsidRDefault="003C3148" w:rsidP="003C3148">
      <w:pPr>
        <w:pStyle w:val="Notatii"/>
      </w:pPr>
      <w:r w:rsidRPr="003C3148">
        <w:t>unde:</w:t>
      </w:r>
    </w:p>
    <w:p w14:paraId="1D2644EC" w14:textId="4C498273" w:rsidR="003C3148" w:rsidRPr="003C3148" w:rsidRDefault="00000000" w:rsidP="003C3148">
      <w:pPr>
        <w:pStyle w:val="Notatii"/>
      </w:pPr>
      <m:oMath>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w:rPr>
                    <w:rFonts w:ascii="Cambria Math" w:hAnsi="Cambria Math"/>
                  </w:rPr>
                  <m:t>N</m:t>
                </m:r>
                <m:r>
                  <m:rPr>
                    <m:sty m:val="p"/>
                  </m:rPr>
                  <w:rPr>
                    <w:rFonts w:ascii="Cambria Math" w:hAnsi="Cambria Math"/>
                  </w:rPr>
                  <m:t>,</m:t>
                </m:r>
                <m:r>
                  <w:rPr>
                    <w:rFonts w:ascii="Cambria Math" w:hAnsi="Cambria Math"/>
                  </w:rPr>
                  <m:t>pl</m:t>
                </m:r>
                <m:r>
                  <m:rPr>
                    <m:sty m:val="p"/>
                  </m:rPr>
                  <w:rPr>
                    <w:rFonts w:ascii="Cambria Math" w:hAnsi="Cambria Math"/>
                  </w:rPr>
                  <m:t>,</m:t>
                </m:r>
                <m:r>
                  <w:rPr>
                    <w:rFonts w:ascii="Cambria Math" w:hAnsi="Cambria Math"/>
                  </w:rPr>
                  <m:t>Rd</m:t>
                </m:r>
                <m:r>
                  <m:rPr>
                    <m:sty m:val="p"/>
                  </m:rPr>
                  <w:rPr>
                    <w:rFonts w:ascii="Cambria Math" w:hAnsi="Cambria Math"/>
                  </w:rPr>
                  <m:t>,</m:t>
                </m:r>
                <m:r>
                  <w:rPr>
                    <w:rFonts w:ascii="Cambria Math" w:hAnsi="Cambria Math"/>
                  </w:rPr>
                  <m:t>c</m:t>
                </m:r>
              </m:sub>
            </m:sSub>
          </m:e>
        </m:nary>
      </m:oMath>
      <w:r w:rsidR="003C3148" w:rsidRPr="003C3148">
        <w:t xml:space="preserve"> este suma capacită</w:t>
      </w:r>
      <w:proofErr w:type="spellStart"/>
      <w:r w:rsidR="00C86317">
        <w:t>ț</w:t>
      </w:r>
      <w:r w:rsidR="003C3148" w:rsidRPr="003C3148">
        <w:t>ilor</w:t>
      </w:r>
      <w:proofErr w:type="spellEnd"/>
      <w:r w:rsidR="003C3148" w:rsidRPr="003C3148">
        <w:t xml:space="preserve"> de rezisten</w:t>
      </w:r>
      <w:r w:rsidR="00C86317">
        <w:t>ț</w:t>
      </w:r>
      <w:r w:rsidR="003C3148" w:rsidRPr="003C3148">
        <w:t>ă la încovoiere a sec</w:t>
      </w:r>
      <w:r w:rsidR="00C86317">
        <w:t>ț</w:t>
      </w:r>
      <w:r w:rsidR="003C3148" w:rsidRPr="003C3148">
        <w:t>iunilor elementelor verticale de bordaj (stâlpi) care intră în nod, în prezen</w:t>
      </w:r>
      <w:r w:rsidR="00C86317">
        <w:t>ț</w:t>
      </w:r>
      <w:r w:rsidR="003C3148" w:rsidRPr="003C3148">
        <w:t>a for</w:t>
      </w:r>
      <w:r w:rsidR="00C86317">
        <w:t>ț</w:t>
      </w:r>
      <w:r w:rsidR="003C3148" w:rsidRPr="003C3148">
        <w:t>ei axiale (calculată cu rela</w:t>
      </w:r>
      <w:r w:rsidR="00C86317">
        <w:t>ț</w:t>
      </w:r>
      <w:r w:rsidR="003C3148" w:rsidRPr="003C3148">
        <w:t xml:space="preserve">ia </w:t>
      </w:r>
      <w:r w:rsidR="003C3148" w:rsidRPr="009D6161">
        <w:rPr>
          <w:rStyle w:val="Mylink"/>
        </w:rPr>
        <w:fldChar w:fldCharType="begin"/>
      </w:r>
      <w:r w:rsidR="009D6161" w:rsidRPr="009D6161">
        <w:rPr>
          <w:rStyle w:val="Mylink"/>
        </w:rPr>
        <w:instrText>REF _Ref154156330 \r \* CHARFORMAT \h</w:instrText>
      </w:r>
      <w:r w:rsidR="003C3148" w:rsidRPr="009D6161">
        <w:rPr>
          <w:rStyle w:val="Mylink"/>
        </w:rPr>
      </w:r>
      <w:r w:rsidR="003C3148" w:rsidRPr="009D6161">
        <w:rPr>
          <w:rStyle w:val="Mylink"/>
        </w:rPr>
        <w:fldChar w:fldCharType="separate"/>
      </w:r>
      <w:r w:rsidR="009464BD">
        <w:rPr>
          <w:rStyle w:val="Mylink"/>
        </w:rPr>
        <w:t>(6.27)</w:t>
      </w:r>
      <w:r w:rsidR="003C3148" w:rsidRPr="009D6161">
        <w:rPr>
          <w:rStyle w:val="Mylink"/>
        </w:rPr>
        <w:fldChar w:fldCharType="end"/>
      </w:r>
      <w:r w:rsidR="003C3148" w:rsidRPr="003C3148">
        <w:t>);</w:t>
      </w:r>
    </w:p>
    <w:p w14:paraId="602ECA74" w14:textId="0BC42B3A" w:rsidR="003C3148" w:rsidRPr="003C3148" w:rsidRDefault="00000000" w:rsidP="003C3148">
      <w:pPr>
        <w:pStyle w:val="Notatii"/>
      </w:pPr>
      <m:oMath>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w:rPr>
                    <w:rFonts w:ascii="Cambria Math" w:hAnsi="Cambria Math"/>
                  </w:rPr>
                  <m:t>pl</m:t>
                </m:r>
                <m:r>
                  <m:rPr>
                    <m:sty m:val="p"/>
                  </m:rPr>
                  <w:rPr>
                    <w:rFonts w:ascii="Cambria Math" w:hAnsi="Cambria Math"/>
                  </w:rPr>
                  <m:t>,</m:t>
                </m:r>
                <m:r>
                  <w:rPr>
                    <w:rFonts w:ascii="Cambria Math" w:hAnsi="Cambria Math"/>
                  </w:rPr>
                  <m:t>Rd</m:t>
                </m:r>
                <m:r>
                  <m:rPr>
                    <m:sty m:val="p"/>
                  </m:rPr>
                  <w:rPr>
                    <w:rFonts w:ascii="Cambria Math" w:hAnsi="Cambria Math"/>
                  </w:rPr>
                  <m:t>,</m:t>
                </m:r>
                <m:r>
                  <w:rPr>
                    <w:rFonts w:ascii="Cambria Math" w:hAnsi="Cambria Math"/>
                  </w:rPr>
                  <m:t>b</m:t>
                </m:r>
              </m:sub>
            </m:sSub>
          </m:e>
        </m:nary>
      </m:oMath>
      <w:r w:rsidR="003C3148" w:rsidRPr="003C3148">
        <w:t xml:space="preserve"> este suma capacită</w:t>
      </w:r>
      <w:proofErr w:type="spellStart"/>
      <w:r w:rsidR="00C86317">
        <w:t>ț</w:t>
      </w:r>
      <w:r w:rsidR="003C3148" w:rsidRPr="003C3148">
        <w:t>ilor</w:t>
      </w:r>
      <w:proofErr w:type="spellEnd"/>
      <w:r w:rsidR="003C3148" w:rsidRPr="003C3148">
        <w:t xml:space="preserve"> de rezisten</w:t>
      </w:r>
      <w:r w:rsidR="00C86317">
        <w:t>ț</w:t>
      </w:r>
      <w:r w:rsidR="003C3148" w:rsidRPr="003C3148">
        <w:t>ă la încovoiere a sec</w:t>
      </w:r>
      <w:r w:rsidR="00C86317">
        <w:t>ț</w:t>
      </w:r>
      <w:r w:rsidR="003C3148" w:rsidRPr="003C3148">
        <w:t>iunilor elementelor orizontale de bordaj (grinzi) și grinzii de cadru adiacente (dacă există) care intră în nod;</w:t>
      </w:r>
    </w:p>
    <w:p w14:paraId="7E19B13C" w14:textId="06E67E93" w:rsidR="003C3148" w:rsidRPr="003C3148" w:rsidRDefault="00000000" w:rsidP="003C3148">
      <w:pPr>
        <w:pStyle w:val="Notatii"/>
      </w:pPr>
      <m:oMath>
        <m:sSub>
          <m:sSubPr>
            <m:ctrlPr>
              <w:rPr>
                <w:rFonts w:ascii="Cambria Math" w:hAnsi="Cambria Math"/>
              </w:rPr>
            </m:ctrlPr>
          </m:sSubPr>
          <m:e>
            <m:r>
              <w:rPr>
                <w:rFonts w:ascii="Cambria Math" w:hAnsi="Cambria Math"/>
              </w:rPr>
              <m:t>V</m:t>
            </m:r>
          </m:e>
          <m:sub>
            <m:r>
              <w:rPr>
                <w:rFonts w:ascii="Cambria Math" w:hAnsi="Cambria Math"/>
              </w:rPr>
              <m:t>Ed</m:t>
            </m:r>
            <m:r>
              <m:rPr>
                <m:sty m:val="p"/>
              </m:rPr>
              <w:rPr>
                <w:rFonts w:ascii="Cambria Math" w:hAnsi="Cambria Math"/>
              </w:rPr>
              <m:t>,</m:t>
            </m:r>
            <m:r>
              <w:rPr>
                <w:rFonts w:ascii="Cambria Math" w:hAnsi="Cambria Math"/>
              </w:rPr>
              <m:t>M</m:t>
            </m:r>
          </m:sub>
        </m:sSub>
      </m:oMath>
      <w:r w:rsidR="003C3148" w:rsidRPr="003C3148">
        <w:tab/>
        <w:t>este for</w:t>
      </w:r>
      <w:r w:rsidR="00C86317">
        <w:t>ț</w:t>
      </w:r>
      <w:r w:rsidR="003C3148" w:rsidRPr="003C3148">
        <w:t xml:space="preserve">a tăietoare asociată mecanismului de </w:t>
      </w:r>
      <w:proofErr w:type="spellStart"/>
      <w:r w:rsidR="003C3148" w:rsidRPr="003C3148">
        <w:t>plastificare</w:t>
      </w:r>
      <w:proofErr w:type="spellEnd"/>
      <w:r w:rsidR="003C3148" w:rsidRPr="003C3148">
        <w:t xml:space="preserve"> în elementul orizontal de bordaj (grindă) (vezi </w:t>
      </w:r>
      <w:r w:rsidR="003C3148" w:rsidRPr="009D6161">
        <w:rPr>
          <w:rStyle w:val="Mylink"/>
        </w:rPr>
        <w:fldChar w:fldCharType="begin"/>
      </w:r>
      <w:r w:rsidR="009D6161" w:rsidRPr="009D6161">
        <w:rPr>
          <w:rStyle w:val="Mylink"/>
        </w:rPr>
        <w:instrText>REF _Ref321130888 \r \* CHARFORMAT \h</w:instrText>
      </w:r>
      <w:r w:rsidR="003C3148" w:rsidRPr="009D6161">
        <w:rPr>
          <w:rStyle w:val="Mylink"/>
        </w:rPr>
      </w:r>
      <w:r w:rsidR="003C3148" w:rsidRPr="009D6161">
        <w:rPr>
          <w:rStyle w:val="Mylink"/>
        </w:rPr>
        <w:fldChar w:fldCharType="separate"/>
      </w:r>
      <w:r w:rsidR="009464BD">
        <w:rPr>
          <w:rStyle w:val="Mylink"/>
        </w:rPr>
        <w:t>6.6.2</w:t>
      </w:r>
      <w:r w:rsidR="003C3148" w:rsidRPr="009D6161">
        <w:rPr>
          <w:rStyle w:val="Mylink"/>
        </w:rPr>
        <w:fldChar w:fldCharType="end"/>
      </w:r>
      <w:r w:rsidR="003C3148" w:rsidRPr="003C3148">
        <w:t xml:space="preserve">. </w:t>
      </w:r>
      <w:r w:rsidR="003C3148" w:rsidRPr="009D6161">
        <w:rPr>
          <w:rStyle w:val="Mylink"/>
        </w:rPr>
        <w:fldChar w:fldCharType="begin"/>
      </w:r>
      <w:r w:rsidR="009D6161" w:rsidRPr="009D6161">
        <w:rPr>
          <w:rStyle w:val="Mylink"/>
        </w:rPr>
        <w:instrText>REF _Ref151157322 \r \* CHARFORMAT \h</w:instrText>
      </w:r>
      <w:r w:rsidR="003C3148" w:rsidRPr="009D6161">
        <w:rPr>
          <w:rStyle w:val="Mylink"/>
        </w:rPr>
      </w:r>
      <w:r w:rsidR="003C3148" w:rsidRPr="009D6161">
        <w:rPr>
          <w:rStyle w:val="Mylink"/>
        </w:rPr>
        <w:fldChar w:fldCharType="separate"/>
      </w:r>
      <w:r w:rsidR="009464BD">
        <w:rPr>
          <w:rStyle w:val="Mylink"/>
        </w:rPr>
        <w:t>(4)</w:t>
      </w:r>
      <w:r w:rsidR="003C3148" w:rsidRPr="009D6161">
        <w:rPr>
          <w:rStyle w:val="Mylink"/>
        </w:rPr>
        <w:fldChar w:fldCharType="end"/>
      </w:r>
      <w:r w:rsidR="003C3148" w:rsidRPr="003C3148">
        <w:t>);</w:t>
      </w:r>
    </w:p>
    <w:p w14:paraId="3AB1369F" w14:textId="61995AA6" w:rsidR="003C3148" w:rsidRPr="003C3148" w:rsidRDefault="00000000" w:rsidP="003C3148">
      <w:pPr>
        <w:pStyle w:val="Notatii"/>
      </w:pPr>
      <m:oMath>
        <m:sSub>
          <m:sSubPr>
            <m:ctrlPr>
              <w:rPr>
                <w:rFonts w:ascii="Cambria Math" w:hAnsi="Cambria Math"/>
              </w:rPr>
            </m:ctrlPr>
          </m:sSubPr>
          <m:e>
            <m:r>
              <w:rPr>
                <w:rFonts w:ascii="Cambria Math" w:hAnsi="Cambria Math"/>
              </w:rPr>
              <m:t>ω</m:t>
            </m:r>
          </m:e>
          <m:sub>
            <m:r>
              <w:rPr>
                <w:rFonts w:ascii="Cambria Math" w:hAnsi="Cambria Math"/>
              </w:rPr>
              <m:t>rm</m:t>
            </m:r>
          </m:sub>
        </m:sSub>
      </m:oMath>
      <w:r w:rsidR="003C3148" w:rsidRPr="003C3148">
        <w:t xml:space="preserve"> </w:t>
      </w:r>
      <w:r w:rsidR="003C3148" w:rsidRPr="003C3148">
        <w:tab/>
        <w:t xml:space="preserve">este data la punctul </w:t>
      </w:r>
      <w:r w:rsidR="003C3148" w:rsidRPr="009D6161">
        <w:rPr>
          <w:rStyle w:val="Mylink"/>
        </w:rPr>
        <w:fldChar w:fldCharType="begin"/>
      </w:r>
      <w:r w:rsidR="009D6161" w:rsidRPr="009D6161">
        <w:rPr>
          <w:rStyle w:val="Mylink"/>
        </w:rPr>
        <w:instrText>REF _Ref151132656 \r \* CHARFORMAT \h</w:instrText>
      </w:r>
      <w:r w:rsidR="003C3148" w:rsidRPr="009D6161">
        <w:rPr>
          <w:rStyle w:val="Mylink"/>
        </w:rPr>
      </w:r>
      <w:r w:rsidR="003C3148" w:rsidRPr="009D6161">
        <w:rPr>
          <w:rStyle w:val="Mylink"/>
        </w:rPr>
        <w:fldChar w:fldCharType="separate"/>
      </w:r>
      <w:r w:rsidR="009464BD">
        <w:rPr>
          <w:rStyle w:val="Mylink"/>
        </w:rPr>
        <w:t>6.2.3</w:t>
      </w:r>
      <w:r w:rsidR="003C3148" w:rsidRPr="009D6161">
        <w:rPr>
          <w:rStyle w:val="Mylink"/>
        </w:rPr>
        <w:fldChar w:fldCharType="end"/>
      </w:r>
      <w:r w:rsidR="003C3148" w:rsidRPr="003C3148">
        <w:t xml:space="preserve"> (</w:t>
      </w:r>
      <w:r w:rsidR="00F7472C">
        <w:t>vezi</w:t>
      </w:r>
      <w:r w:rsidR="003C3148" w:rsidRPr="003C3148">
        <w:t xml:space="preserve"> </w:t>
      </w:r>
      <w:r w:rsidR="003C3148" w:rsidRPr="009D6161">
        <w:rPr>
          <w:rStyle w:val="Mylink"/>
        </w:rPr>
        <w:fldChar w:fldCharType="begin"/>
      </w:r>
      <w:r w:rsidR="009D6161" w:rsidRPr="009D6161">
        <w:rPr>
          <w:rStyle w:val="Mylink"/>
        </w:rPr>
        <w:instrText>REF _Ref153820747 \r \* CHARFORMAT \h</w:instrText>
      </w:r>
      <w:r w:rsidR="003C3148" w:rsidRPr="009D6161">
        <w:rPr>
          <w:rStyle w:val="Mylink"/>
        </w:rPr>
      </w:r>
      <w:r w:rsidR="003C3148" w:rsidRPr="009D6161">
        <w:rPr>
          <w:rStyle w:val="Mylink"/>
        </w:rPr>
        <w:fldChar w:fldCharType="separate"/>
      </w:r>
      <w:r w:rsidR="009464BD">
        <w:rPr>
          <w:rStyle w:val="Mylink"/>
        </w:rPr>
        <w:t>Tabelul 6.2</w:t>
      </w:r>
      <w:r w:rsidR="003C3148" w:rsidRPr="009D6161">
        <w:rPr>
          <w:rStyle w:val="Mylink"/>
        </w:rPr>
        <w:fldChar w:fldCharType="end"/>
      </w:r>
      <w:r w:rsidR="003C3148" w:rsidRPr="003C3148">
        <w:t>);</w:t>
      </w:r>
    </w:p>
    <w:p w14:paraId="3B8933ED" w14:textId="5DDC53C9" w:rsidR="003C3148" w:rsidRPr="003C3148" w:rsidRDefault="00000000" w:rsidP="003C3148">
      <w:pPr>
        <w:pStyle w:val="Notatii"/>
      </w:pPr>
      <m:oMath>
        <m:sSub>
          <m:sSubPr>
            <m:ctrlPr>
              <w:rPr>
                <w:rFonts w:ascii="Cambria Math" w:hAnsi="Cambria Math"/>
              </w:rPr>
            </m:ctrlPr>
          </m:sSubPr>
          <m:e>
            <m:r>
              <w:rPr>
                <w:rFonts w:ascii="Cambria Math" w:hAnsi="Cambria Math"/>
              </w:rPr>
              <m:t>ω</m:t>
            </m:r>
          </m:e>
          <m:sub>
            <m:r>
              <w:rPr>
                <w:rFonts w:ascii="Cambria Math" w:hAnsi="Cambria Math"/>
              </w:rPr>
              <m:t>sh</m:t>
            </m:r>
          </m:sub>
        </m:sSub>
      </m:oMath>
      <w:r w:rsidR="003C3148" w:rsidRPr="003C3148">
        <w:t xml:space="preserve"> </w:t>
      </w:r>
      <w:r w:rsidR="003C3148" w:rsidRPr="003C3148">
        <w:tab/>
        <w:t xml:space="preserve">este data la punctul </w:t>
      </w:r>
      <w:r w:rsidR="003C3148" w:rsidRPr="009D6161">
        <w:rPr>
          <w:rStyle w:val="Mylink"/>
        </w:rPr>
        <w:fldChar w:fldCharType="begin"/>
      </w:r>
      <w:r w:rsidR="009D6161" w:rsidRPr="009D6161">
        <w:rPr>
          <w:rStyle w:val="Mylink"/>
        </w:rPr>
        <w:instrText>REF _Ref329623382 \r \* CHARFORMAT \h</w:instrText>
      </w:r>
      <w:r w:rsidR="003C3148" w:rsidRPr="009D6161">
        <w:rPr>
          <w:rStyle w:val="Mylink"/>
        </w:rPr>
      </w:r>
      <w:r w:rsidR="003C3148" w:rsidRPr="009D6161">
        <w:rPr>
          <w:rStyle w:val="Mylink"/>
        </w:rPr>
        <w:fldChar w:fldCharType="separate"/>
      </w:r>
      <w:r w:rsidR="009464BD">
        <w:rPr>
          <w:rStyle w:val="Mylink"/>
        </w:rPr>
        <w:t>6.5.5</w:t>
      </w:r>
      <w:r w:rsidR="003C3148" w:rsidRPr="009D6161">
        <w:rPr>
          <w:rStyle w:val="Mylink"/>
        </w:rPr>
        <w:fldChar w:fldCharType="end"/>
      </w:r>
      <w:r w:rsidR="003C3148" w:rsidRPr="003C3148">
        <w:t xml:space="preserve">. (vezi </w:t>
      </w:r>
      <w:r w:rsidR="003C3148" w:rsidRPr="009D6161">
        <w:rPr>
          <w:rStyle w:val="Mylink"/>
        </w:rPr>
        <w:fldChar w:fldCharType="begin"/>
      </w:r>
      <w:r w:rsidR="009D6161" w:rsidRPr="009D6161">
        <w:rPr>
          <w:rStyle w:val="Mylink"/>
        </w:rPr>
        <w:instrText>REF _Ref154151572 \r \* CHARFORMAT \h</w:instrText>
      </w:r>
      <w:r w:rsidR="003C3148" w:rsidRPr="009D6161">
        <w:rPr>
          <w:rStyle w:val="Mylink"/>
        </w:rPr>
      </w:r>
      <w:r w:rsidR="003C3148" w:rsidRPr="009D6161">
        <w:rPr>
          <w:rStyle w:val="Mylink"/>
        </w:rPr>
        <w:fldChar w:fldCharType="separate"/>
      </w:r>
      <w:r w:rsidR="009464BD">
        <w:rPr>
          <w:rStyle w:val="Mylink"/>
        </w:rPr>
        <w:t>Tabelul 6.4</w:t>
      </w:r>
      <w:r w:rsidR="003C3148" w:rsidRPr="009D6161">
        <w:rPr>
          <w:rStyle w:val="Mylink"/>
        </w:rPr>
        <w:fldChar w:fldCharType="end"/>
      </w:r>
      <w:r w:rsidR="003C3148" w:rsidRPr="003C3148">
        <w:t>);</w:t>
      </w:r>
    </w:p>
    <w:p w14:paraId="1999CD7D" w14:textId="14C46B8F" w:rsidR="003C3148" w:rsidRPr="003C3148" w:rsidRDefault="00000000" w:rsidP="003C3148">
      <w:pPr>
        <w:pStyle w:val="Notatii"/>
      </w:pPr>
      <m:oMath>
        <m:sSub>
          <m:sSubPr>
            <m:ctrlPr>
              <w:rPr>
                <w:rFonts w:ascii="Cambria Math" w:hAnsi="Cambria Math"/>
                <w:i/>
              </w:rPr>
            </m:ctrlPr>
          </m:sSubPr>
          <m:e>
            <m:r>
              <w:rPr>
                <w:rFonts w:ascii="Cambria Math" w:hAnsi="Cambria Math"/>
              </w:rPr>
              <m:t>s</m:t>
            </m:r>
          </m:e>
          <m:sub>
            <m:r>
              <w:rPr>
                <w:rFonts w:ascii="Cambria Math" w:hAnsi="Cambria Math"/>
                <w:vertAlign w:val="subscript"/>
              </w:rPr>
              <m:t>h</m:t>
            </m:r>
          </m:sub>
        </m:sSub>
      </m:oMath>
      <w:r w:rsidR="003C3148" w:rsidRPr="003C3148">
        <w:t xml:space="preserve"> </w:t>
      </w:r>
      <w:r w:rsidR="003C3148" w:rsidRPr="003C3148">
        <w:tab/>
        <w:t>este distan</w:t>
      </w:r>
      <w:r w:rsidR="00C86317">
        <w:t>ț</w:t>
      </w:r>
      <w:r w:rsidR="003C3148" w:rsidRPr="003C3148">
        <w:t>a dintre centrul articula</w:t>
      </w:r>
      <w:r w:rsidR="00C86317">
        <w:t>ț</w:t>
      </w:r>
      <w:r w:rsidR="003C3148" w:rsidRPr="003C3148">
        <w:t>iei plastice a grinzii și axa stâlpului.</w:t>
      </w:r>
    </w:p>
    <w:p w14:paraId="3C6CE557" w14:textId="75B67456" w:rsidR="003C3148" w:rsidRPr="003C3148" w:rsidRDefault="003C3148" w:rsidP="003C3148">
      <w:pPr>
        <w:pStyle w:val="Paragraf"/>
      </w:pPr>
      <w:r w:rsidRPr="003C3148">
        <w:t xml:space="preserve">Elementele verticale de </w:t>
      </w:r>
      <w:proofErr w:type="spellStart"/>
      <w:r w:rsidRPr="003C3148">
        <w:t>bordare</w:t>
      </w:r>
      <w:proofErr w:type="spellEnd"/>
      <w:r w:rsidRPr="003C3148">
        <w:t xml:space="preserve"> (stâlpii) se verifică cu rela</w:t>
      </w:r>
      <w:r w:rsidR="00C86317">
        <w:t>ț</w:t>
      </w:r>
      <w:r w:rsidRPr="003C3148">
        <w:t>ia:</w:t>
      </w:r>
      <w:r w:rsidRPr="003C3148">
        <w:rPr>
          <w:color w:val="FFFFFF" w:themeColor="background1"/>
        </w:rPr>
        <w:t xml:space="preserve"> </w:t>
      </w:r>
      <w:r w:rsidRPr="003C3148">
        <w:rPr>
          <w:i/>
          <w:color w:val="FFFFFF" w:themeColor="background1"/>
          <w:sz w:val="12"/>
          <w:szCs w:val="12"/>
        </w:rPr>
        <w:fldChar w:fldCharType="begin"/>
      </w:r>
      <w:r w:rsidRPr="003C3148">
        <w:rPr>
          <w:i/>
          <w:color w:val="FFFFFF" w:themeColor="background1"/>
          <w:sz w:val="12"/>
          <w:szCs w:val="12"/>
        </w:rPr>
        <w:instrText xml:space="preserve"> LISTNUM \l 1 \s 0 </w:instrText>
      </w:r>
      <w:r w:rsidRPr="003C3148">
        <w:rPr>
          <w:i/>
          <w:color w:val="FFFFFF" w:themeColor="background1"/>
          <w:sz w:val="12"/>
          <w:szCs w:val="12"/>
        </w:rPr>
        <w:fldChar w:fldCharType="end"/>
      </w:r>
    </w:p>
    <w:tbl>
      <w:tblPr>
        <w:tblW w:w="5000" w:type="pct"/>
        <w:tblLook w:val="04A0" w:firstRow="1" w:lastRow="0" w:firstColumn="1" w:lastColumn="0" w:noHBand="0" w:noVBand="1"/>
      </w:tblPr>
      <w:tblGrid>
        <w:gridCol w:w="984"/>
        <w:gridCol w:w="5580"/>
        <w:gridCol w:w="1794"/>
      </w:tblGrid>
      <w:tr w:rsidR="003C3148" w:rsidRPr="003C3148" w14:paraId="1B0D59A1" w14:textId="77777777" w:rsidTr="009367A9">
        <w:trPr>
          <w:trHeight w:val="523"/>
        </w:trPr>
        <w:tc>
          <w:tcPr>
            <w:tcW w:w="589" w:type="pct"/>
            <w:vAlign w:val="center"/>
          </w:tcPr>
          <w:p w14:paraId="38A70589" w14:textId="77777777" w:rsidR="003C3148" w:rsidRPr="003C3148" w:rsidRDefault="003C3148" w:rsidP="009367A9">
            <w:pPr>
              <w:rPr>
                <w:lang w:eastAsia="zh-TW"/>
              </w:rPr>
            </w:pPr>
          </w:p>
        </w:tc>
        <w:tc>
          <w:tcPr>
            <w:tcW w:w="3338" w:type="pct"/>
            <w:vAlign w:val="center"/>
            <w:hideMark/>
          </w:tcPr>
          <w:p w14:paraId="7A8C24D2" w14:textId="77777777" w:rsidR="003C3148" w:rsidRPr="003C3148" w:rsidRDefault="00000000" w:rsidP="009367A9">
            <w:pPr>
              <w:tabs>
                <w:tab w:val="left" w:pos="2015"/>
              </w:tabs>
              <w:ind w:left="-9"/>
              <w:contextualSpacing/>
              <w:jc w:val="center"/>
              <w:rPr>
                <w:rFonts w:ascii="Cambria Math" w:hAnsi="Cambria Math"/>
                <w:oMath/>
              </w:rPr>
            </w:pPr>
            <m:oMathPara>
              <m:oMathParaPr>
                <m:jc m:val="left"/>
              </m:oMathParaPr>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Ed</m:t>
                        </m:r>
                      </m:sub>
                    </m:sSub>
                  </m:num>
                  <m:den>
                    <m:sSub>
                      <m:sSubPr>
                        <m:ctrlPr>
                          <w:rPr>
                            <w:rFonts w:ascii="Cambria Math" w:hAnsi="Cambria Math"/>
                            <w:i/>
                          </w:rPr>
                        </m:ctrlPr>
                      </m:sSubPr>
                      <m:e>
                        <m:r>
                          <w:rPr>
                            <w:rFonts w:ascii="Cambria Math" w:hAnsi="Cambria Math"/>
                          </w:rPr>
                          <m:t>N</m:t>
                        </m:r>
                      </m:e>
                      <m:sub>
                        <m:r>
                          <w:rPr>
                            <w:rFonts w:ascii="Cambria Math" w:hAnsi="Cambria Math"/>
                          </w:rPr>
                          <m:t>b,zRd</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Ed</m:t>
                        </m:r>
                      </m:sub>
                    </m:sSub>
                  </m:num>
                  <m:den>
                    <m:sSub>
                      <m:sSubPr>
                        <m:ctrlPr>
                          <w:rPr>
                            <w:rFonts w:ascii="Cambria Math" w:hAnsi="Cambria Math"/>
                            <w:i/>
                          </w:rPr>
                        </m:ctrlPr>
                      </m:sSubPr>
                      <m:e>
                        <m:r>
                          <w:rPr>
                            <w:rFonts w:ascii="Cambria Math" w:hAnsi="Cambria Math"/>
                          </w:rPr>
                          <m:t>M</m:t>
                        </m:r>
                      </m:e>
                      <m:sub>
                        <m:r>
                          <w:rPr>
                            <w:rFonts w:ascii="Cambria Math" w:hAnsi="Cambria Math"/>
                          </w:rPr>
                          <m:t>Rd</m:t>
                        </m:r>
                      </m:sub>
                    </m:sSub>
                  </m:den>
                </m:f>
                <m:r>
                  <w:rPr>
                    <w:rFonts w:ascii="Cambria Math" w:hAnsi="Cambria Math"/>
                  </w:rPr>
                  <m:t>≤1</m:t>
                </m:r>
              </m:oMath>
            </m:oMathPara>
          </w:p>
        </w:tc>
        <w:tc>
          <w:tcPr>
            <w:tcW w:w="1073" w:type="pct"/>
            <w:vAlign w:val="center"/>
          </w:tcPr>
          <w:p w14:paraId="6D6D7423" w14:textId="77777777" w:rsidR="003C3148" w:rsidRPr="003C3148" w:rsidRDefault="003C3148" w:rsidP="00DB3A3B">
            <w:pPr>
              <w:pStyle w:val="Ecuatia"/>
            </w:pPr>
          </w:p>
        </w:tc>
      </w:tr>
    </w:tbl>
    <w:p w14:paraId="6A343327" w14:textId="77777777" w:rsidR="003C3148" w:rsidRPr="003C3148" w:rsidRDefault="003C3148" w:rsidP="003C3148">
      <w:r w:rsidRPr="003C3148">
        <w:t>unde:</w:t>
      </w:r>
    </w:p>
    <w:tbl>
      <w:tblPr>
        <w:tblW w:w="5000" w:type="pct"/>
        <w:tblLook w:val="04A0" w:firstRow="1" w:lastRow="0" w:firstColumn="1" w:lastColumn="0" w:noHBand="0" w:noVBand="1"/>
      </w:tblPr>
      <w:tblGrid>
        <w:gridCol w:w="984"/>
        <w:gridCol w:w="5580"/>
        <w:gridCol w:w="1794"/>
      </w:tblGrid>
      <w:tr w:rsidR="003C3148" w:rsidRPr="003C3148" w14:paraId="193A6B68" w14:textId="77777777" w:rsidTr="009367A9">
        <w:trPr>
          <w:trHeight w:val="523"/>
        </w:trPr>
        <w:tc>
          <w:tcPr>
            <w:tcW w:w="589" w:type="pct"/>
            <w:vAlign w:val="center"/>
          </w:tcPr>
          <w:p w14:paraId="6F9B4BD0" w14:textId="77777777" w:rsidR="003C3148" w:rsidRPr="003C3148" w:rsidRDefault="003C3148" w:rsidP="009367A9">
            <w:pPr>
              <w:rPr>
                <w:lang w:eastAsia="zh-TW"/>
              </w:rPr>
            </w:pPr>
          </w:p>
        </w:tc>
        <w:tc>
          <w:tcPr>
            <w:tcW w:w="3338" w:type="pct"/>
            <w:vAlign w:val="center"/>
            <w:hideMark/>
          </w:tcPr>
          <w:p w14:paraId="33B852F0" w14:textId="77777777" w:rsidR="003C3148" w:rsidRPr="003C3148" w:rsidRDefault="00000000" w:rsidP="009367A9">
            <w:pPr>
              <w:tabs>
                <w:tab w:val="left" w:pos="2015"/>
              </w:tabs>
              <w:ind w:left="-9"/>
              <w:contextualSpacing/>
              <w:jc w:val="center"/>
              <w:rPr>
                <w:rFonts w:ascii="Cambria Math" w:hAnsi="Cambria Math"/>
                <w:oMath/>
              </w:rPr>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Ed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Ed,G</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Ω</m:t>
                    </m:r>
                    <m:r>
                      <w:rPr>
                        <w:rFonts w:ascii="Cambria Math" w:hAnsi="Cambria Math"/>
                      </w:rPr>
                      <m:t xml:space="preserve"> </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Ed,E</m:t>
                    </m:r>
                  </m:sub>
                </m:sSub>
              </m:oMath>
            </m:oMathPara>
          </w:p>
        </w:tc>
        <w:tc>
          <w:tcPr>
            <w:tcW w:w="1073" w:type="pct"/>
            <w:vAlign w:val="center"/>
          </w:tcPr>
          <w:p w14:paraId="41529C13" w14:textId="77777777" w:rsidR="003C3148" w:rsidRPr="003C3148" w:rsidRDefault="003C3148" w:rsidP="00DB3A3B">
            <w:pPr>
              <w:pStyle w:val="Ecuatia"/>
            </w:pPr>
          </w:p>
        </w:tc>
      </w:tr>
      <w:tr w:rsidR="003C3148" w:rsidRPr="003C3148" w14:paraId="1C0E06FE" w14:textId="77777777" w:rsidTr="009367A9">
        <w:trPr>
          <w:trHeight w:val="523"/>
        </w:trPr>
        <w:tc>
          <w:tcPr>
            <w:tcW w:w="589" w:type="pct"/>
            <w:vAlign w:val="center"/>
          </w:tcPr>
          <w:p w14:paraId="71373AD6" w14:textId="77777777" w:rsidR="003C3148" w:rsidRPr="003C3148" w:rsidRDefault="003C3148" w:rsidP="009367A9">
            <w:pPr>
              <w:rPr>
                <w:lang w:eastAsia="zh-TW"/>
              </w:rPr>
            </w:pPr>
          </w:p>
        </w:tc>
        <w:tc>
          <w:tcPr>
            <w:tcW w:w="3338" w:type="pct"/>
            <w:vAlign w:val="center"/>
          </w:tcPr>
          <w:p w14:paraId="6ED91D93" w14:textId="77777777" w:rsidR="003C3148" w:rsidRPr="003C3148" w:rsidRDefault="00000000" w:rsidP="009367A9">
            <w:pPr>
              <w:tabs>
                <w:tab w:val="left" w:pos="2015"/>
              </w:tabs>
              <w:contextualSpacing/>
              <w:jc w:val="cente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Ed</m:t>
                    </m:r>
                  </m:sub>
                </m:sSub>
                <m:r>
                  <w:rPr>
                    <w:rFonts w:ascii="Cambria Math" w:hAnsi="Cambria Math"/>
                  </w:rPr>
                  <m:t>=</m:t>
                </m:r>
                <m:f>
                  <m:fPr>
                    <m:ctrlPr>
                      <w:rPr>
                        <w:rFonts w:ascii="Cambria Math" w:hAnsi="Cambria Math"/>
                        <w:i/>
                      </w:rPr>
                    </m:ctrlPr>
                  </m:fPr>
                  <m:num>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rm</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α</m:t>
                        </m:r>
                      </m:e>
                    </m:d>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 xml:space="preserve">w </m:t>
                        </m:r>
                      </m:sub>
                    </m:sSub>
                    <m:r>
                      <w:rPr>
                        <w:rFonts w:ascii="Cambria Math" w:hAnsi="Cambria Math"/>
                      </w:rPr>
                      <m:t xml:space="preserve">  </m:t>
                    </m:r>
                    <m:sSup>
                      <m:sSupPr>
                        <m:ctrlPr>
                          <w:rPr>
                            <w:rFonts w:ascii="Cambria Math" w:hAnsi="Cambria Math"/>
                            <w:i/>
                          </w:rPr>
                        </m:ctrlPr>
                      </m:sSupPr>
                      <m:e>
                        <m:r>
                          <w:rPr>
                            <w:rFonts w:ascii="Cambria Math" w:hAnsi="Cambria Math"/>
                          </w:rPr>
                          <m:t>h</m:t>
                        </m:r>
                      </m:e>
                      <m:sup>
                        <m:r>
                          <w:rPr>
                            <w:rFonts w:ascii="Cambria Math" w:hAnsi="Cambria Math"/>
                          </w:rPr>
                          <m:t>2</m:t>
                        </m:r>
                      </m:sup>
                    </m:sSup>
                  </m:num>
                  <m:den>
                    <m:r>
                      <w:rPr>
                        <w:rFonts w:ascii="Cambria Math" w:hAnsi="Cambria Math"/>
                      </w:rPr>
                      <m:t>12</m:t>
                    </m:r>
                  </m:den>
                </m:f>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Ed,G</m:t>
                    </m:r>
                  </m:sub>
                </m:sSub>
              </m:oMath>
            </m:oMathPara>
          </w:p>
        </w:tc>
        <w:tc>
          <w:tcPr>
            <w:tcW w:w="1073" w:type="pct"/>
            <w:vAlign w:val="center"/>
          </w:tcPr>
          <w:p w14:paraId="1A5077BB" w14:textId="77777777" w:rsidR="003C3148" w:rsidRPr="003C3148" w:rsidRDefault="003C3148" w:rsidP="00DB3A3B">
            <w:pPr>
              <w:pStyle w:val="Ecuatia"/>
            </w:pPr>
          </w:p>
        </w:tc>
      </w:tr>
    </w:tbl>
    <w:p w14:paraId="612F11BE" w14:textId="73E65725" w:rsidR="003C3148" w:rsidRPr="003C3148" w:rsidRDefault="00000000" w:rsidP="003C3148">
      <w:pPr>
        <w:pStyle w:val="Notatii"/>
        <w:ind w:left="0" w:firstLine="0"/>
        <w:rPr>
          <w:i/>
        </w:rPr>
      </w:pPr>
      <m:oMath>
        <m:sSub>
          <m:sSubPr>
            <m:ctrlPr>
              <w:rPr>
                <w:rFonts w:ascii="Cambria Math" w:hAnsi="Cambria Math"/>
                <w:i/>
              </w:rPr>
            </m:ctrlPr>
          </m:sSubPr>
          <m:e>
            <m:r>
              <m:rPr>
                <m:sty m:val="p"/>
              </m:rPr>
              <w:rPr>
                <w:rFonts w:ascii="Cambria Math" w:hAnsi="Cambria Math"/>
              </w:rPr>
              <m:t>Ω</m:t>
            </m:r>
          </m:e>
          <m:sub>
            <m:r>
              <w:rPr>
                <w:rFonts w:ascii="Cambria Math" w:hAnsi="Cambria Math"/>
              </w:rPr>
              <m:t>T</m:t>
            </m:r>
          </m:sub>
        </m:sSub>
      </m:oMath>
      <w:r w:rsidR="003C3148" w:rsidRPr="003C3148">
        <w:rPr>
          <w:i/>
        </w:rPr>
        <w:tab/>
      </w:r>
      <w:r w:rsidR="003C3148" w:rsidRPr="003C3148">
        <w:t xml:space="preserve">valoarea </w:t>
      </w:r>
      <w:proofErr w:type="spellStart"/>
      <w:r w:rsidR="003C3148" w:rsidRPr="003C3148">
        <w:t>suprarezisten</w:t>
      </w:r>
      <w:r w:rsidR="00C86317">
        <w:t>ț</w:t>
      </w:r>
      <w:r w:rsidR="003C3148" w:rsidRPr="003C3148">
        <w:t>ei</w:t>
      </w:r>
      <w:proofErr w:type="spellEnd"/>
      <w:r w:rsidR="003C3148" w:rsidRPr="003C3148">
        <w:t xml:space="preserve"> sistemului structural: </w:t>
      </w:r>
      <m:oMath>
        <m:sSub>
          <m:sSubPr>
            <m:ctrlPr>
              <w:rPr>
                <w:rFonts w:ascii="Cambria Math" w:hAnsi="Cambria Math"/>
                <w:i/>
              </w:rPr>
            </m:ctrlPr>
          </m:sSubPr>
          <m:e>
            <m:r>
              <m:rPr>
                <m:sty m:val="p"/>
              </m:rPr>
              <w:rPr>
                <w:rFonts w:ascii="Cambria Math" w:hAnsi="Cambria Math"/>
              </w:rPr>
              <m:t>Ω</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rm</m:t>
            </m:r>
          </m:sub>
        </m:sSub>
        <m:r>
          <w:rPr>
            <w:rFonts w:ascii="Cambria Math" w:hAnsi="Cambria Math"/>
          </w:rPr>
          <m:t xml:space="preserve"> </m:t>
        </m:r>
        <m:sSub>
          <m:sSubPr>
            <m:ctrlPr>
              <w:rPr>
                <w:rFonts w:ascii="Cambria Math" w:hAnsi="Cambria Math"/>
                <w:i/>
              </w:rPr>
            </m:ctrlPr>
          </m:sSubPr>
          <m:e>
            <m:sSub>
              <m:sSubPr>
                <m:ctrlPr>
                  <w:rPr>
                    <w:rFonts w:ascii="Cambria Math" w:hAnsi="Cambria Math"/>
                  </w:rPr>
                </m:ctrlPr>
              </m:sSubPr>
              <m:e>
                <m:r>
                  <w:rPr>
                    <w:rFonts w:ascii="Cambria Math" w:hAnsi="Cambria Math"/>
                  </w:rPr>
                  <m:t>ω</m:t>
                </m:r>
              </m:e>
              <m:sub>
                <m:r>
                  <w:rPr>
                    <w:rFonts w:ascii="Cambria Math" w:hAnsi="Cambria Math"/>
                  </w:rPr>
                  <m:t>sh</m:t>
                </m:r>
              </m:sub>
            </m:sSub>
            <m:r>
              <m:rPr>
                <m:sty m:val="p"/>
              </m:rPr>
              <w:rPr>
                <w:rFonts w:ascii="Cambria Math" w:hAnsi="Cambria Math"/>
              </w:rPr>
              <m:t xml:space="preserve">  Ω</m:t>
            </m:r>
          </m:e>
          <m:sub>
            <m:r>
              <w:rPr>
                <w:rFonts w:ascii="Cambria Math" w:hAnsi="Cambria Math"/>
              </w:rPr>
              <m:t>d</m:t>
            </m:r>
          </m:sub>
        </m:sSub>
      </m:oMath>
      <w:r w:rsidR="00F7472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4"/>
        <w:gridCol w:w="1474"/>
      </w:tblGrid>
      <w:tr w:rsidR="003C3148" w:rsidRPr="003C3148" w14:paraId="01332703" w14:textId="77777777" w:rsidTr="009367A9">
        <w:trPr>
          <w:trHeight w:val="523"/>
        </w:trPr>
        <w:tc>
          <w:tcPr>
            <w:tcW w:w="4118" w:type="pct"/>
            <w:tcBorders>
              <w:top w:val="nil"/>
              <w:left w:val="nil"/>
              <w:bottom w:val="nil"/>
              <w:right w:val="nil"/>
            </w:tcBorders>
            <w:vAlign w:val="center"/>
            <w:hideMark/>
          </w:tcPr>
          <w:p w14:paraId="65C88D33" w14:textId="77777777" w:rsidR="003C3148" w:rsidRPr="003C3148" w:rsidRDefault="00000000" w:rsidP="009367A9">
            <w:pPr>
              <w:tabs>
                <w:tab w:val="left" w:pos="2015"/>
              </w:tabs>
              <w:ind w:left="709"/>
              <w:contextualSpacing/>
              <w:jc w:val="center"/>
            </w:pPr>
            <m:oMathPara>
              <m:oMathParaPr>
                <m:jc m:val="left"/>
              </m:oMathParaPr>
              <m:oMath>
                <m:sSub>
                  <m:sSubPr>
                    <m:ctrlPr>
                      <w:rPr>
                        <w:rFonts w:ascii="Cambria Math" w:hAnsi="Cambria Math"/>
                        <w:i/>
                      </w:rPr>
                    </m:ctrlPr>
                  </m:sSubPr>
                  <m:e>
                    <m:r>
                      <m:rPr>
                        <m:sty m:val="p"/>
                      </m:rPr>
                      <w:rPr>
                        <w:rFonts w:ascii="Cambria Math" w:hAnsi="Cambria Math"/>
                      </w:rPr>
                      <m:t>Ω</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Rd</m:t>
                        </m:r>
                      </m:sub>
                    </m:sSub>
                    <m:r>
                      <w:rPr>
                        <w:rFonts w:ascii="Cambria Math" w:hAnsi="Cambria Math"/>
                      </w:rPr>
                      <m:t xml:space="preserve"> </m:t>
                    </m:r>
                  </m:num>
                  <m:den>
                    <m:sSub>
                      <m:sSubPr>
                        <m:ctrlPr>
                          <w:rPr>
                            <w:rFonts w:ascii="Cambria Math" w:hAnsi="Cambria Math"/>
                            <w:i/>
                          </w:rPr>
                        </m:ctrlPr>
                      </m:sSubPr>
                      <m:e>
                        <m:r>
                          <w:rPr>
                            <w:rFonts w:ascii="Cambria Math" w:hAnsi="Cambria Math"/>
                          </w:rPr>
                          <m:t>V</m:t>
                        </m:r>
                      </m:e>
                      <m:sub>
                        <m:r>
                          <w:rPr>
                            <w:rFonts w:ascii="Cambria Math" w:hAnsi="Cambria Math"/>
                          </w:rPr>
                          <m:t>Ed</m:t>
                        </m:r>
                      </m:sub>
                    </m:sSub>
                  </m:den>
                </m:f>
              </m:oMath>
            </m:oMathPara>
          </w:p>
          <w:p w14:paraId="59DDBBF0" w14:textId="77777777" w:rsidR="003C3148" w:rsidRPr="003C3148" w:rsidRDefault="003C3148" w:rsidP="009367A9">
            <w:pPr>
              <w:tabs>
                <w:tab w:val="left" w:pos="2015"/>
              </w:tabs>
              <w:ind w:left="709"/>
              <w:contextualSpacing/>
              <w:jc w:val="center"/>
              <w:rPr>
                <w:rFonts w:ascii="Cambria Math" w:hAnsi="Cambria Math"/>
                <w:oMath/>
              </w:rPr>
            </w:pPr>
          </w:p>
        </w:tc>
        <w:tc>
          <w:tcPr>
            <w:tcW w:w="882" w:type="pct"/>
            <w:tcBorders>
              <w:top w:val="nil"/>
              <w:left w:val="nil"/>
              <w:bottom w:val="nil"/>
              <w:right w:val="nil"/>
            </w:tcBorders>
            <w:vAlign w:val="center"/>
          </w:tcPr>
          <w:p w14:paraId="2A7FBAEF" w14:textId="77777777" w:rsidR="003C3148" w:rsidRPr="003C3148" w:rsidRDefault="003C3148" w:rsidP="00DB3A3B">
            <w:pPr>
              <w:pStyle w:val="Ecuatia"/>
            </w:pPr>
          </w:p>
        </w:tc>
      </w:tr>
    </w:tbl>
    <w:p w14:paraId="226C5CCF" w14:textId="6D3C500E" w:rsidR="003C3148" w:rsidRPr="003C3148" w:rsidRDefault="003C3148" w:rsidP="003C3148">
      <w:pPr>
        <w:pStyle w:val="Nota"/>
        <w:rPr>
          <w:color w:val="auto"/>
        </w:rPr>
      </w:pPr>
      <w:r w:rsidRPr="003C3148">
        <w:t xml:space="preserve">Nota: Valoarea </w:t>
      </w:r>
      <w:proofErr w:type="spellStart"/>
      <w:r w:rsidRPr="003C3148">
        <w:t>suprarezisten</w:t>
      </w:r>
      <w:r w:rsidR="00C86317">
        <w:t>ț</w:t>
      </w:r>
      <w:r w:rsidRPr="003C3148">
        <w:t>ei</w:t>
      </w:r>
      <w:proofErr w:type="spellEnd"/>
      <w:r w:rsidRPr="003C3148">
        <w:t xml:space="preserve"> </w:t>
      </w:r>
      <w:r w:rsidRPr="003C3148">
        <w:rPr>
          <w:rFonts w:ascii="Symbol" w:eastAsia="Symbol" w:hAnsi="Symbol" w:cs="Symbol"/>
        </w:rPr>
        <w:t>W</w:t>
      </w:r>
      <w:r w:rsidRPr="003C3148">
        <w:rPr>
          <w:i/>
          <w:vertAlign w:val="subscript"/>
        </w:rPr>
        <w:t>T</w:t>
      </w:r>
      <w:r w:rsidRPr="003C3148">
        <w:t xml:space="preserve"> </w:t>
      </w:r>
      <w:r w:rsidR="0034230D">
        <w:t>se limitează</w:t>
      </w:r>
      <w:r w:rsidRPr="003C3148">
        <w:t xml:space="preserve"> astfel încât să fie îndeplinită condi</w:t>
      </w:r>
      <w:r w:rsidR="00C86317">
        <w:t>ț</w:t>
      </w:r>
      <w:r w:rsidRPr="003C3148">
        <w:t xml:space="preserve">ia </w:t>
      </w:r>
      <w:r w:rsidRPr="003C3148">
        <w:rPr>
          <w:rFonts w:ascii="Symbol" w:eastAsia="Symbol" w:hAnsi="Symbol" w:cs="Symbol"/>
        </w:rPr>
        <w:t>W</w:t>
      </w:r>
      <w:r w:rsidRPr="003C3148">
        <w:rPr>
          <w:i/>
          <w:vertAlign w:val="subscript"/>
        </w:rPr>
        <w:t>T</w:t>
      </w:r>
      <w:r w:rsidRPr="003C3148">
        <w:t xml:space="preserve"> ≤ </w:t>
      </w:r>
      <w:r w:rsidRPr="003C3148">
        <w:rPr>
          <w:i/>
        </w:rPr>
        <w:t>q</w:t>
      </w:r>
      <w:r w:rsidRPr="003C3148">
        <w:t xml:space="preserve"> (unde </w:t>
      </w:r>
      <w:r w:rsidRPr="003C3148">
        <w:rPr>
          <w:i/>
          <w:iCs/>
        </w:rPr>
        <w:t>q</w:t>
      </w:r>
      <w:r w:rsidRPr="003C3148">
        <w:t xml:space="preserve"> este factorul de comportare al structurii – vezi </w:t>
      </w:r>
      <w:r w:rsidRPr="009D6161">
        <w:rPr>
          <w:rStyle w:val="Mylink"/>
        </w:rPr>
        <w:fldChar w:fldCharType="begin"/>
      </w:r>
      <w:r w:rsidR="009D6161" w:rsidRPr="009D6161">
        <w:rPr>
          <w:rStyle w:val="Mylink"/>
        </w:rPr>
        <w:instrText>REF _Ref154151828 \r \* CHARFORMAT \h</w:instrText>
      </w:r>
      <w:r w:rsidRPr="009D6161">
        <w:rPr>
          <w:rStyle w:val="Mylink"/>
        </w:rPr>
      </w:r>
      <w:r w:rsidRPr="009D6161">
        <w:rPr>
          <w:rStyle w:val="Mylink"/>
        </w:rPr>
        <w:fldChar w:fldCharType="separate"/>
      </w:r>
      <w:r w:rsidR="009464BD">
        <w:rPr>
          <w:rStyle w:val="Mylink"/>
        </w:rPr>
        <w:t>Tabelul 6.3</w:t>
      </w:r>
      <w:r w:rsidRPr="009D6161">
        <w:rPr>
          <w:rStyle w:val="Mylink"/>
        </w:rPr>
        <w:fldChar w:fldCharType="end"/>
      </w:r>
      <w:r w:rsidRPr="003C3148">
        <w:t xml:space="preserve">). În cazul unui calcul simplificat se pot adopta valorile </w:t>
      </w:r>
      <w:proofErr w:type="spellStart"/>
      <w:r w:rsidRPr="003C3148">
        <w:t>suprarezisten</w:t>
      </w:r>
      <w:r w:rsidR="00C86317">
        <w:t>ț</w:t>
      </w:r>
      <w:r w:rsidRPr="003C3148">
        <w:t>ei</w:t>
      </w:r>
      <w:proofErr w:type="spellEnd"/>
      <w:r w:rsidRPr="003C3148">
        <w:t xml:space="preserve"> sistemului structural </w:t>
      </w:r>
      <w:r w:rsidRPr="003C3148">
        <w:rPr>
          <w:rFonts w:ascii="Symbol" w:eastAsia="Symbol" w:hAnsi="Symbol" w:cs="Symbol"/>
        </w:rPr>
        <w:t>W</w:t>
      </w:r>
      <w:r w:rsidRPr="003C3148">
        <w:rPr>
          <w:i/>
          <w:vertAlign w:val="subscript"/>
        </w:rPr>
        <w:t>T</w:t>
      </w:r>
      <w:r w:rsidRPr="003C3148">
        <w:t xml:space="preserve">  din </w:t>
      </w:r>
      <w:r w:rsidRPr="009D6161">
        <w:rPr>
          <w:rStyle w:val="Mylink"/>
          <w:highlight w:val="yellow"/>
        </w:rPr>
        <w:fldChar w:fldCharType="begin"/>
      </w:r>
      <w:r w:rsidR="009D6161" w:rsidRPr="009D6161">
        <w:rPr>
          <w:rStyle w:val="Mylink"/>
        </w:rPr>
        <w:instrText>REF _Ref154153961 \r \* CHARFORMAT \h</w:instrText>
      </w:r>
      <w:r w:rsidRPr="009D6161">
        <w:rPr>
          <w:rStyle w:val="Mylink"/>
          <w:highlight w:val="yellow"/>
        </w:rPr>
      </w:r>
      <w:r w:rsidRPr="009D6161">
        <w:rPr>
          <w:rStyle w:val="Mylink"/>
          <w:highlight w:val="yellow"/>
        </w:rPr>
        <w:fldChar w:fldCharType="separate"/>
      </w:r>
      <w:r w:rsidR="009464BD">
        <w:rPr>
          <w:rStyle w:val="Mylink"/>
        </w:rPr>
        <w:t>Tabelul 6.5</w:t>
      </w:r>
      <w:r w:rsidRPr="009D6161">
        <w:rPr>
          <w:rStyle w:val="Mylink"/>
          <w:highlight w:val="yellow"/>
        </w:rPr>
        <w:fldChar w:fldCharType="end"/>
      </w:r>
      <w:r w:rsidRPr="003C3148">
        <w:rPr>
          <w:color w:val="auto"/>
        </w:rPr>
        <w:t>.</w:t>
      </w:r>
    </w:p>
    <w:p w14:paraId="323125F3" w14:textId="40F5BBDF" w:rsidR="003C3148" w:rsidRPr="003C3148" w:rsidRDefault="003C3148" w:rsidP="003C3148">
      <w:pPr>
        <w:pStyle w:val="Notatii"/>
      </w:pPr>
      <w:proofErr w:type="spellStart"/>
      <w:r w:rsidRPr="003C3148">
        <w:rPr>
          <w:i/>
          <w:iCs/>
        </w:rPr>
        <w:t>V</w:t>
      </w:r>
      <w:r w:rsidRPr="003C3148">
        <w:rPr>
          <w:i/>
          <w:iCs/>
          <w:vertAlign w:val="subscript"/>
        </w:rPr>
        <w:t>Ed</w:t>
      </w:r>
      <w:proofErr w:type="spellEnd"/>
      <w:r w:rsidRPr="003C3148">
        <w:rPr>
          <w:vertAlign w:val="subscript"/>
        </w:rPr>
        <w:t xml:space="preserve"> </w:t>
      </w:r>
      <w:r w:rsidRPr="003C3148">
        <w:t xml:space="preserve">și </w:t>
      </w:r>
      <w:proofErr w:type="spellStart"/>
      <w:r w:rsidRPr="003C3148">
        <w:rPr>
          <w:i/>
          <w:iCs/>
        </w:rPr>
        <w:t>V</w:t>
      </w:r>
      <w:r w:rsidRPr="003C3148">
        <w:rPr>
          <w:i/>
          <w:iCs/>
          <w:vertAlign w:val="subscript"/>
        </w:rPr>
        <w:t>Rd</w:t>
      </w:r>
      <w:proofErr w:type="spellEnd"/>
      <w:r w:rsidRPr="003C3148">
        <w:t xml:space="preserve"> sunt date la capitolul 6.12.3</w:t>
      </w:r>
      <w:r w:rsidR="00F7472C">
        <w:t>;</w:t>
      </w:r>
    </w:p>
    <w:p w14:paraId="18F75600" w14:textId="01B70A13" w:rsidR="003C3148" w:rsidRPr="003C3148" w:rsidRDefault="003C3148" w:rsidP="00F7472C">
      <w:pPr>
        <w:pStyle w:val="Notatii"/>
      </w:pPr>
      <w:proofErr w:type="spellStart"/>
      <w:r w:rsidRPr="003C3148">
        <w:rPr>
          <w:i/>
          <w:iCs/>
        </w:rPr>
        <w:t>N</w:t>
      </w:r>
      <w:r w:rsidRPr="003C3148">
        <w:rPr>
          <w:i/>
          <w:iCs/>
          <w:vertAlign w:val="subscript"/>
        </w:rPr>
        <w:t>Ed,G</w:t>
      </w:r>
      <w:proofErr w:type="spellEnd"/>
      <w:r w:rsidRPr="003C3148">
        <w:rPr>
          <w:vertAlign w:val="subscript"/>
        </w:rPr>
        <w:t xml:space="preserve"> </w:t>
      </w:r>
      <w:r w:rsidRPr="003C3148">
        <w:t xml:space="preserve">și </w:t>
      </w:r>
      <w:proofErr w:type="spellStart"/>
      <w:r w:rsidRPr="003C3148">
        <w:rPr>
          <w:i/>
          <w:iCs/>
        </w:rPr>
        <w:t>M</w:t>
      </w:r>
      <w:r w:rsidRPr="003C3148">
        <w:rPr>
          <w:i/>
          <w:iCs/>
          <w:vertAlign w:val="subscript"/>
        </w:rPr>
        <w:t>Ed,G</w:t>
      </w:r>
      <w:proofErr w:type="spellEnd"/>
      <w:r w:rsidRPr="003C3148">
        <w:rPr>
          <w:vertAlign w:val="subscript"/>
        </w:rPr>
        <w:t xml:space="preserve"> </w:t>
      </w:r>
      <w:r w:rsidRPr="003C3148">
        <w:t>sunt eforturile din ac</w:t>
      </w:r>
      <w:r w:rsidR="00C86317">
        <w:t>ț</w:t>
      </w:r>
      <w:r w:rsidRPr="003C3148">
        <w:t xml:space="preserve">iunile </w:t>
      </w:r>
      <w:proofErr w:type="spellStart"/>
      <w:r w:rsidRPr="003C3148">
        <w:t>neseismice</w:t>
      </w:r>
      <w:proofErr w:type="spellEnd"/>
      <w:r w:rsidRPr="003C3148">
        <w:t xml:space="preserve"> con</w:t>
      </w:r>
      <w:r w:rsidR="00C86317">
        <w:t>ț</w:t>
      </w:r>
      <w:r w:rsidRPr="003C3148">
        <w:t>inute în gruparea de încărcări care include ac</w:t>
      </w:r>
      <w:r w:rsidR="00C86317">
        <w:t>ț</w:t>
      </w:r>
      <w:r w:rsidRPr="003C3148">
        <w:t>iunea seismică</w:t>
      </w:r>
      <w:r w:rsidR="00F7472C">
        <w:t>.</w:t>
      </w:r>
    </w:p>
    <w:p w14:paraId="63AAECA4" w14:textId="77777777" w:rsidR="003C3148" w:rsidRPr="003C3148" w:rsidRDefault="003C3148" w:rsidP="00DB3A3B">
      <w:pPr>
        <w:pStyle w:val="Titlu111"/>
      </w:pPr>
      <w:bookmarkStart w:id="1342" w:name="_Toc156230406"/>
      <w:bookmarkStart w:id="1343" w:name="_Toc184491256"/>
      <w:r w:rsidRPr="003C3148">
        <w:t>Îmbinările panourilor de forfecare</w:t>
      </w:r>
      <w:bookmarkEnd w:id="1342"/>
      <w:bookmarkEnd w:id="1343"/>
    </w:p>
    <w:p w14:paraId="2F453F56" w14:textId="2AD50AA1" w:rsidR="003C3148" w:rsidRPr="003C3148" w:rsidRDefault="003C3148" w:rsidP="003C3148">
      <w:pPr>
        <w:pStyle w:val="Paragraf"/>
      </w:pPr>
      <w:r w:rsidRPr="003C3148">
        <w:t xml:space="preserve">Prinderea panourilor de forfecare de elementele de </w:t>
      </w:r>
      <w:proofErr w:type="spellStart"/>
      <w:r w:rsidRPr="003C3148">
        <w:t>bordare</w:t>
      </w:r>
      <w:proofErr w:type="spellEnd"/>
      <w:r w:rsidRPr="003C3148">
        <w:t xml:space="preserve"> orizontale și verticale </w:t>
      </w:r>
      <w:r w:rsidR="00366EAA">
        <w:t>se</w:t>
      </w:r>
      <w:r w:rsidRPr="003C3148">
        <w:t xml:space="preserve"> </w:t>
      </w:r>
      <w:r w:rsidR="00366EAA">
        <w:t xml:space="preserve">dimensionează </w:t>
      </w:r>
      <w:r w:rsidRPr="003C3148">
        <w:t>la eforturile: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4"/>
        <w:gridCol w:w="1474"/>
      </w:tblGrid>
      <w:tr w:rsidR="003C3148" w:rsidRPr="003C3148" w14:paraId="47751788" w14:textId="77777777" w:rsidTr="009367A9">
        <w:trPr>
          <w:trHeight w:val="523"/>
        </w:trPr>
        <w:tc>
          <w:tcPr>
            <w:tcW w:w="4118" w:type="pct"/>
            <w:tcBorders>
              <w:top w:val="nil"/>
              <w:left w:val="nil"/>
              <w:bottom w:val="nil"/>
              <w:right w:val="nil"/>
            </w:tcBorders>
            <w:vAlign w:val="center"/>
            <w:hideMark/>
          </w:tcPr>
          <w:p w14:paraId="0E9B89AE" w14:textId="77777777" w:rsidR="003C3148" w:rsidRPr="003C3148" w:rsidRDefault="00000000" w:rsidP="009367A9">
            <w:pPr>
              <w:tabs>
                <w:tab w:val="left" w:pos="2015"/>
              </w:tabs>
              <w:ind w:left="709"/>
              <w:contextualSpacing/>
              <w:jc w:val="center"/>
              <w:rPr>
                <w:rFonts w:eastAsiaTheme="minorEastAsia"/>
                <w:i/>
              </w:rPr>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HBE</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y</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α</m:t>
                        </m:r>
                      </m:e>
                    </m:d>
                  </m:e>
                </m:func>
                <m:sSub>
                  <m:sSubPr>
                    <m:ctrlPr>
                      <w:rPr>
                        <w:rFonts w:ascii="Cambria Math" w:hAnsi="Cambria Math"/>
                        <w:i/>
                      </w:rPr>
                    </m:ctrlPr>
                  </m:sSubPr>
                  <m:e>
                    <m:r>
                      <w:rPr>
                        <w:rFonts w:ascii="Cambria Math" w:hAnsi="Cambria Math"/>
                      </w:rPr>
                      <m:t>t</m:t>
                    </m:r>
                  </m:e>
                  <m:sub>
                    <m:r>
                      <w:rPr>
                        <w:rFonts w:ascii="Cambria Math" w:hAnsi="Cambria Math"/>
                      </w:rPr>
                      <m:t>w</m:t>
                    </m:r>
                  </m:sub>
                </m:sSub>
              </m:oMath>
            </m:oMathPara>
          </w:p>
          <w:p w14:paraId="7FFD9DF7" w14:textId="77777777" w:rsidR="003C3148" w:rsidRPr="003C3148" w:rsidRDefault="003C3148" w:rsidP="009367A9">
            <w:pPr>
              <w:tabs>
                <w:tab w:val="left" w:pos="2015"/>
              </w:tabs>
              <w:contextualSpacing/>
              <w:rPr>
                <w:i/>
                <w:position w:val="-14"/>
              </w:rPr>
            </w:pPr>
          </w:p>
        </w:tc>
        <w:tc>
          <w:tcPr>
            <w:tcW w:w="882" w:type="pct"/>
            <w:tcBorders>
              <w:top w:val="nil"/>
              <w:left w:val="nil"/>
              <w:bottom w:val="nil"/>
              <w:right w:val="nil"/>
            </w:tcBorders>
            <w:vAlign w:val="center"/>
          </w:tcPr>
          <w:p w14:paraId="3FA2110E" w14:textId="77777777" w:rsidR="003C3148" w:rsidRPr="003C3148" w:rsidRDefault="003C3148" w:rsidP="00DB3A3B">
            <w:pPr>
              <w:pStyle w:val="Ecuatia"/>
            </w:pPr>
            <w:bookmarkStart w:id="1344" w:name="_Ref156230047"/>
            <w:bookmarkStart w:id="1345" w:name="_Ref156230037"/>
            <w:r w:rsidRPr="003C3148">
              <w:t xml:space="preserve"> </w:t>
            </w:r>
            <w:bookmarkEnd w:id="1344"/>
          </w:p>
        </w:tc>
        <w:bookmarkEnd w:id="1345"/>
      </w:tr>
      <w:tr w:rsidR="003C3148" w:rsidRPr="003C3148" w14:paraId="5C9060BA" w14:textId="77777777" w:rsidTr="009367A9">
        <w:trPr>
          <w:trHeight w:val="523"/>
        </w:trPr>
        <w:tc>
          <w:tcPr>
            <w:tcW w:w="4118" w:type="pct"/>
            <w:tcBorders>
              <w:top w:val="nil"/>
              <w:left w:val="nil"/>
              <w:bottom w:val="nil"/>
              <w:right w:val="nil"/>
            </w:tcBorders>
            <w:vAlign w:val="center"/>
            <w:hideMark/>
          </w:tcPr>
          <w:p w14:paraId="7214A740" w14:textId="77777777" w:rsidR="003C3148" w:rsidRPr="003C3148" w:rsidRDefault="00000000" w:rsidP="009367A9">
            <w:pPr>
              <w:tabs>
                <w:tab w:val="left" w:pos="2015"/>
              </w:tabs>
              <w:ind w:left="709"/>
              <w:contextualSpacing/>
              <w:jc w:val="center"/>
              <w:rPr>
                <w:rFonts w:ascii="Cambria Math" w:hAnsi="Cambria Math"/>
                <w:oMath/>
              </w:rPr>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VBE</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rm</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y</m:t>
                    </m:r>
                  </m:sub>
                </m:sSub>
                <m:func>
                  <m:funcPr>
                    <m:ctrlPr>
                      <w:rPr>
                        <w:rFonts w:ascii="Cambria Math" w:hAnsi="Cambria Math"/>
                        <w:i/>
                      </w:rPr>
                    </m:ctrlPr>
                  </m:funcPr>
                  <m:fName>
                    <m:r>
                      <w:rPr>
                        <w:rFonts w:ascii="Cambria Math" w:hAnsi="Cambria Math"/>
                      </w:rPr>
                      <m:t>sin</m:t>
                    </m:r>
                  </m:fName>
                  <m:e>
                    <m:d>
                      <m:dPr>
                        <m:ctrlPr>
                          <w:rPr>
                            <w:rFonts w:ascii="Cambria Math" w:hAnsi="Cambria Math"/>
                            <w:i/>
                          </w:rPr>
                        </m:ctrlPr>
                      </m:dPr>
                      <m:e>
                        <m:r>
                          <w:rPr>
                            <w:rFonts w:ascii="Cambria Math" w:hAnsi="Cambria Math"/>
                          </w:rPr>
                          <m:t>α</m:t>
                        </m:r>
                      </m:e>
                    </m:d>
                  </m:e>
                </m:func>
                <m:sSub>
                  <m:sSubPr>
                    <m:ctrlPr>
                      <w:rPr>
                        <w:rFonts w:ascii="Cambria Math" w:hAnsi="Cambria Math"/>
                        <w:i/>
                      </w:rPr>
                    </m:ctrlPr>
                  </m:sSubPr>
                  <m:e>
                    <m:r>
                      <w:rPr>
                        <w:rFonts w:ascii="Cambria Math" w:hAnsi="Cambria Math"/>
                      </w:rPr>
                      <m:t>t</m:t>
                    </m:r>
                  </m:e>
                  <m:sub>
                    <m:r>
                      <w:rPr>
                        <w:rFonts w:ascii="Cambria Math" w:hAnsi="Cambria Math"/>
                      </w:rPr>
                      <m:t>w</m:t>
                    </m:r>
                  </m:sub>
                </m:sSub>
              </m:oMath>
            </m:oMathPara>
          </w:p>
          <w:p w14:paraId="1D614334" w14:textId="77777777" w:rsidR="003C3148" w:rsidRPr="003C3148" w:rsidRDefault="003C3148" w:rsidP="009367A9">
            <w:pPr>
              <w:tabs>
                <w:tab w:val="left" w:pos="2015"/>
              </w:tabs>
              <w:ind w:left="709"/>
              <w:contextualSpacing/>
              <w:jc w:val="center"/>
              <w:rPr>
                <w:rFonts w:ascii="Cambria Math" w:hAnsi="Cambria Math"/>
                <w:oMath/>
              </w:rPr>
            </w:pPr>
          </w:p>
        </w:tc>
        <w:tc>
          <w:tcPr>
            <w:tcW w:w="882" w:type="pct"/>
            <w:tcBorders>
              <w:top w:val="nil"/>
              <w:left w:val="nil"/>
              <w:bottom w:val="nil"/>
              <w:right w:val="nil"/>
            </w:tcBorders>
            <w:vAlign w:val="center"/>
          </w:tcPr>
          <w:p w14:paraId="375BEC98" w14:textId="77777777" w:rsidR="003C3148" w:rsidRPr="003C3148" w:rsidRDefault="003C3148" w:rsidP="00DB3A3B">
            <w:pPr>
              <w:pStyle w:val="Ecuatia"/>
            </w:pPr>
            <w:bookmarkStart w:id="1346" w:name="_Ref156230056"/>
            <w:r w:rsidRPr="003C3148">
              <w:t xml:space="preserve"> </w:t>
            </w:r>
            <w:bookmarkEnd w:id="1346"/>
          </w:p>
        </w:tc>
      </w:tr>
    </w:tbl>
    <w:p w14:paraId="29DBB3C9" w14:textId="77777777" w:rsidR="003C3148" w:rsidRPr="003C3148" w:rsidRDefault="003C3148" w:rsidP="003C3148">
      <w:pPr>
        <w:pStyle w:val="Notatii"/>
      </w:pPr>
      <w:r w:rsidRPr="003C3148">
        <w:t>unde:</w:t>
      </w:r>
    </w:p>
    <w:p w14:paraId="6C8CF54B" w14:textId="32179497" w:rsidR="003C3148" w:rsidRPr="003C3148" w:rsidRDefault="00000000" w:rsidP="003C3148">
      <w:pPr>
        <w:pStyle w:val="Notatii"/>
      </w:pPr>
      <m:oMath>
        <m:sSub>
          <m:sSubPr>
            <m:ctrlPr>
              <w:rPr>
                <w:rFonts w:ascii="Cambria Math" w:hAnsi="Cambria Math"/>
              </w:rPr>
            </m:ctrlPr>
          </m:sSubPr>
          <m:e>
            <m:r>
              <w:rPr>
                <w:rFonts w:ascii="Cambria Math" w:hAnsi="Cambria Math"/>
              </w:rPr>
              <m:t>n</m:t>
            </m:r>
          </m:e>
          <m:sub>
            <m:r>
              <w:rPr>
                <w:rFonts w:ascii="Cambria Math" w:hAnsi="Cambria Math"/>
              </w:rPr>
              <m:t>HBE</m:t>
            </m:r>
          </m:sub>
        </m:sSub>
      </m:oMath>
      <w:r w:rsidR="003C3148" w:rsidRPr="003C3148">
        <w:tab/>
        <w:t xml:space="preserve">efortul pe unitatea de lungime pentru prinderea panourilor pe elementul de </w:t>
      </w:r>
      <w:proofErr w:type="spellStart"/>
      <w:r w:rsidR="003C3148" w:rsidRPr="003C3148">
        <w:t>bordare</w:t>
      </w:r>
      <w:proofErr w:type="spellEnd"/>
      <w:r w:rsidR="003C3148" w:rsidRPr="003C3148">
        <w:t xml:space="preserve"> orizontal, orientat pe direc</w:t>
      </w:r>
      <w:r w:rsidR="00C86317">
        <w:t>ț</w:t>
      </w:r>
      <w:r w:rsidR="003C3148" w:rsidRPr="003C3148">
        <w:t>ie perpendiculară pe axa elementului;</w:t>
      </w:r>
    </w:p>
    <w:p w14:paraId="76AB1ED3" w14:textId="644A0032" w:rsidR="003C3148" w:rsidRPr="003C3148" w:rsidRDefault="00000000" w:rsidP="003C3148">
      <w:pPr>
        <w:pStyle w:val="Notatii"/>
      </w:pPr>
      <m:oMath>
        <m:sSub>
          <m:sSubPr>
            <m:ctrlPr>
              <w:rPr>
                <w:rFonts w:ascii="Cambria Math" w:hAnsi="Cambria Math"/>
              </w:rPr>
            </m:ctrlPr>
          </m:sSubPr>
          <m:e>
            <m:r>
              <w:rPr>
                <w:rFonts w:ascii="Cambria Math" w:hAnsi="Cambria Math"/>
              </w:rPr>
              <m:t>n</m:t>
            </m:r>
          </m:e>
          <m:sub>
            <m:r>
              <w:rPr>
                <w:rFonts w:ascii="Cambria Math" w:hAnsi="Cambria Math"/>
              </w:rPr>
              <m:t>VBE</m:t>
            </m:r>
          </m:sub>
        </m:sSub>
      </m:oMath>
      <w:r w:rsidR="003C3148" w:rsidRPr="003C3148">
        <w:tab/>
        <w:t>efortul pe unitatea de lungime pentru prinderea panourilor pe elementul de bordare vertical, orientat pe direc</w:t>
      </w:r>
      <w:r w:rsidR="00C86317">
        <w:t>ț</w:t>
      </w:r>
      <w:r w:rsidR="003C3148" w:rsidRPr="003C3148">
        <w:t>ie perpendiculară pe axa elementului</w:t>
      </w:r>
      <w:r w:rsidR="005352C6">
        <w:t>.</w:t>
      </w:r>
    </w:p>
    <w:p w14:paraId="1DCA8A1A" w14:textId="5DD8CC0C" w:rsidR="003C3148" w:rsidRPr="003C3148" w:rsidRDefault="003C3148" w:rsidP="003C3148">
      <w:pPr>
        <w:pStyle w:val="Paragraf"/>
      </w:pPr>
      <w:r w:rsidRPr="003C3148">
        <w:t>Rela</w:t>
      </w:r>
      <w:r w:rsidR="00C86317">
        <w:t>ț</w:t>
      </w:r>
      <w:r w:rsidRPr="003C3148">
        <w:t xml:space="preserve">iile </w:t>
      </w:r>
      <w:r w:rsidRPr="009D6161">
        <w:rPr>
          <w:rStyle w:val="Mylink"/>
        </w:rPr>
        <w:fldChar w:fldCharType="begin"/>
      </w:r>
      <w:r w:rsidR="009D6161" w:rsidRPr="009D6161">
        <w:rPr>
          <w:rStyle w:val="Mylink"/>
        </w:rPr>
        <w:instrText>REF _Ref156230047 \r \* CHARFORMAT \h</w:instrText>
      </w:r>
      <w:r w:rsidRPr="009D6161">
        <w:rPr>
          <w:rStyle w:val="Mylink"/>
        </w:rPr>
      </w:r>
      <w:r w:rsidRPr="009D6161">
        <w:rPr>
          <w:rStyle w:val="Mylink"/>
        </w:rPr>
        <w:fldChar w:fldCharType="separate"/>
      </w:r>
      <w:r w:rsidR="009464BD">
        <w:rPr>
          <w:rStyle w:val="Mylink"/>
        </w:rPr>
        <w:t>(6.121)</w:t>
      </w:r>
      <w:r w:rsidRPr="009D6161">
        <w:rPr>
          <w:rStyle w:val="Mylink"/>
        </w:rPr>
        <w:fldChar w:fldCharType="end"/>
      </w:r>
      <w:r w:rsidRPr="003C3148">
        <w:t xml:space="preserve"> și </w:t>
      </w:r>
      <w:r w:rsidRPr="009D6161">
        <w:rPr>
          <w:rStyle w:val="Mylink"/>
        </w:rPr>
        <w:fldChar w:fldCharType="begin"/>
      </w:r>
      <w:r w:rsidR="009D6161" w:rsidRPr="009D6161">
        <w:rPr>
          <w:rStyle w:val="Mylink"/>
        </w:rPr>
        <w:instrText>REF _Ref156230056 \r \* CHARFORMAT \h</w:instrText>
      </w:r>
      <w:r w:rsidRPr="009D6161">
        <w:rPr>
          <w:rStyle w:val="Mylink"/>
        </w:rPr>
      </w:r>
      <w:r w:rsidRPr="009D6161">
        <w:rPr>
          <w:rStyle w:val="Mylink"/>
        </w:rPr>
        <w:fldChar w:fldCharType="separate"/>
      </w:r>
      <w:r w:rsidR="009464BD">
        <w:rPr>
          <w:rStyle w:val="Mylink"/>
        </w:rPr>
        <w:t>(6.122)</w:t>
      </w:r>
      <w:r w:rsidRPr="009D6161">
        <w:rPr>
          <w:rStyle w:val="Mylink"/>
        </w:rPr>
        <w:fldChar w:fldCharType="end"/>
      </w:r>
      <w:r w:rsidRPr="003C3148">
        <w:t xml:space="preserve"> se utilizează pentru prinderile panourilor de elementele de </w:t>
      </w:r>
      <w:proofErr w:type="spellStart"/>
      <w:r w:rsidRPr="003C3148">
        <w:t>bordare</w:t>
      </w:r>
      <w:proofErr w:type="spellEnd"/>
      <w:r w:rsidRPr="003C3148">
        <w:t xml:space="preserve"> cu sudură sau șuruburi.</w:t>
      </w:r>
    </w:p>
    <w:p w14:paraId="7E20CE40" w14:textId="77777777" w:rsidR="003C3148" w:rsidRPr="003C3148" w:rsidRDefault="003C3148" w:rsidP="003C3148">
      <w:pPr>
        <w:pStyle w:val="Paragraf"/>
      </w:pPr>
      <w:r w:rsidRPr="003C3148">
        <w:t>Îmbinările cu șuruburi vor fi îmbinări de categoria A și vor fi calculate în conformitate cu SR EN 1998-1-8.</w:t>
      </w:r>
    </w:p>
    <w:p w14:paraId="33C3D5BA" w14:textId="77777777" w:rsidR="00E6150D" w:rsidRDefault="003C3148" w:rsidP="003C3148">
      <w:pPr>
        <w:pStyle w:val="Paragraf"/>
        <w:rPr>
          <w:lang w:eastAsia="zh-CN"/>
        </w:rPr>
      </w:pPr>
      <w:r w:rsidRPr="003C3148">
        <w:t>Îmbinările cu șuruburi vor fi dimensionate astfel încât rezisten</w:t>
      </w:r>
      <w:r w:rsidR="00C86317">
        <w:t>ț</w:t>
      </w:r>
      <w:r w:rsidRPr="003C3148">
        <w:t>a la forfecare a șuruburilor trebuie să depășească cu cel pu</w:t>
      </w:r>
      <w:r w:rsidR="00C86317">
        <w:t>ț</w:t>
      </w:r>
      <w:r w:rsidRPr="003C3148">
        <w:t>in 20% rezisten</w:t>
      </w:r>
      <w:r w:rsidR="00C86317">
        <w:t>ț</w:t>
      </w:r>
      <w:r w:rsidRPr="003C3148">
        <w:t>a la presiune pe pere</w:t>
      </w:r>
      <w:r w:rsidR="00C86317">
        <w:t>ț</w:t>
      </w:r>
      <w:r w:rsidRPr="003C3148">
        <w:t>ii găurii.</w:t>
      </w:r>
    </w:p>
    <w:p w14:paraId="4B95600A" w14:textId="5E4BFD99" w:rsidR="003C3148" w:rsidRPr="00E6150D" w:rsidRDefault="00E6150D" w:rsidP="003C3148">
      <w:pPr>
        <w:pStyle w:val="Paragraf"/>
        <w:rPr>
          <w:lang w:eastAsia="zh-CN"/>
        </w:rPr>
      </w:pPr>
      <w:r w:rsidRPr="00E6150D">
        <w:t xml:space="preserve">În zona de îmbinare grindă-stâlp panoul de forfecare </w:t>
      </w:r>
      <w:r>
        <w:t xml:space="preserve">se decupează </w:t>
      </w:r>
      <w:r w:rsidRPr="00E6150D">
        <w:t>circular (sfert de cerc). Se recomandă ca zona decupată să fie rigidizată.</w:t>
      </w:r>
      <w:r w:rsidR="003C3148" w:rsidRPr="003C3148">
        <w:rPr>
          <w:i/>
          <w:color w:val="FFFFFF"/>
          <w:sz w:val="12"/>
          <w:szCs w:val="12"/>
        </w:rPr>
        <w:t xml:space="preserve"> </w:t>
      </w:r>
      <w:r w:rsidR="003C3148" w:rsidRPr="003C3148">
        <w:rPr>
          <w:i/>
          <w:color w:val="FFFFFF"/>
          <w:sz w:val="12"/>
          <w:szCs w:val="12"/>
        </w:rPr>
        <w:fldChar w:fldCharType="begin"/>
      </w:r>
      <w:r w:rsidR="003C3148" w:rsidRPr="003C3148">
        <w:rPr>
          <w:i/>
          <w:color w:val="FFFFFF"/>
          <w:sz w:val="12"/>
          <w:szCs w:val="12"/>
        </w:rPr>
        <w:instrText xml:space="preserve"> LISTNUM \l 1 \s 0 </w:instrText>
      </w:r>
      <w:r w:rsidR="003C3148" w:rsidRPr="003C3148">
        <w:rPr>
          <w:i/>
          <w:color w:val="FFFFFF"/>
          <w:sz w:val="12"/>
          <w:szCs w:val="12"/>
        </w:rPr>
        <w:fldChar w:fldCharType="end"/>
      </w:r>
      <w:bookmarkEnd w:id="1330"/>
    </w:p>
    <w:p w14:paraId="4F33BBDA" w14:textId="49C9C4DC" w:rsidR="00E6150D" w:rsidRDefault="00E6150D" w:rsidP="00E6150D">
      <w:pPr>
        <w:pStyle w:val="Titlu111"/>
      </w:pPr>
      <w:bookmarkStart w:id="1347" w:name="_Toc184491257"/>
      <w:r>
        <w:t xml:space="preserve">Îmbinările elementelor de </w:t>
      </w:r>
      <w:proofErr w:type="spellStart"/>
      <w:r>
        <w:t>bordare</w:t>
      </w:r>
      <w:bookmarkEnd w:id="1347"/>
      <w:proofErr w:type="spellEnd"/>
    </w:p>
    <w:p w14:paraId="6B8EBD81" w14:textId="61A0ECF9" w:rsidR="00E6150D" w:rsidRPr="00E6150D" w:rsidRDefault="00E6150D" w:rsidP="00E6150D">
      <w:pPr>
        <w:pStyle w:val="Paragraf"/>
      </w:pPr>
      <w:r w:rsidRPr="00E6150D">
        <w:t xml:space="preserve">Îmbinările dintre elementele de </w:t>
      </w:r>
      <w:proofErr w:type="spellStart"/>
      <w:r w:rsidRPr="00E6150D">
        <w:t>bordare</w:t>
      </w:r>
      <w:proofErr w:type="spellEnd"/>
      <w:r w:rsidRPr="00E6150D">
        <w:t xml:space="preserve"> (grindă-stâlp) se </w:t>
      </w:r>
      <w:r>
        <w:t xml:space="preserve">realizează </w:t>
      </w:r>
      <w:r w:rsidRPr="00E6150D">
        <w:t xml:space="preserve">ca îmbinări în zone disipative </w:t>
      </w:r>
      <w:r>
        <w:t xml:space="preserve">conform prevederilor </w:t>
      </w:r>
      <w:r w:rsidRPr="00E6150D">
        <w:rPr>
          <w:rStyle w:val="Mylink"/>
        </w:rPr>
        <w:fldChar w:fldCharType="begin"/>
      </w:r>
      <w:r w:rsidRPr="00E6150D">
        <w:rPr>
          <w:rStyle w:val="Mylink"/>
        </w:rPr>
        <w:instrText xml:space="preserve"> REF _Ref329623382 \r \h </w:instrText>
      </w:r>
      <w:r>
        <w:rPr>
          <w:rStyle w:val="Mylink"/>
        </w:rPr>
        <w:instrText xml:space="preserve"> \* MERGEFORMAT </w:instrText>
      </w:r>
      <w:r w:rsidRPr="00E6150D">
        <w:rPr>
          <w:rStyle w:val="Mylink"/>
        </w:rPr>
      </w:r>
      <w:r w:rsidRPr="00E6150D">
        <w:rPr>
          <w:rStyle w:val="Mylink"/>
        </w:rPr>
        <w:fldChar w:fldCharType="separate"/>
      </w:r>
      <w:r w:rsidR="009464BD">
        <w:rPr>
          <w:rStyle w:val="Mylink"/>
        </w:rPr>
        <w:t>6.5.5</w:t>
      </w:r>
      <w:r w:rsidRPr="00E6150D">
        <w:rPr>
          <w:rStyle w:val="Mylink"/>
        </w:rPr>
        <w:fldChar w:fldCharType="end"/>
      </w:r>
      <w:r>
        <w:t>.</w:t>
      </w:r>
      <w:r w:rsidRPr="00E6150D">
        <w:rPr>
          <w:i/>
          <w:color w:val="FFFFFF"/>
          <w:sz w:val="12"/>
          <w:szCs w:val="12"/>
        </w:rPr>
        <w:t xml:space="preserve"> </w:t>
      </w:r>
      <w:r w:rsidRPr="003C3148">
        <w:rPr>
          <w:i/>
          <w:color w:val="FFFFFF"/>
          <w:sz w:val="12"/>
          <w:szCs w:val="12"/>
        </w:rPr>
        <w:fldChar w:fldCharType="begin"/>
      </w:r>
      <w:r w:rsidRPr="003C3148">
        <w:rPr>
          <w:i/>
          <w:color w:val="FFFFFF"/>
          <w:sz w:val="12"/>
          <w:szCs w:val="12"/>
        </w:rPr>
        <w:instrText xml:space="preserve"> LISTNUM \l 1 \s 0 </w:instrText>
      </w:r>
      <w:r w:rsidRPr="003C3148">
        <w:rPr>
          <w:i/>
          <w:color w:val="FFFFFF"/>
          <w:sz w:val="12"/>
          <w:szCs w:val="12"/>
        </w:rPr>
        <w:fldChar w:fldCharType="end"/>
      </w:r>
    </w:p>
    <w:p w14:paraId="3C9243F6" w14:textId="77777777" w:rsidR="003C3148" w:rsidRPr="003C3148" w:rsidRDefault="003C3148" w:rsidP="00E6150D">
      <w:pPr>
        <w:pStyle w:val="Titlu11"/>
      </w:pPr>
      <w:bookmarkStart w:id="1348" w:name="_Toc156230407"/>
      <w:bookmarkStart w:id="1349" w:name="_Toc184491258"/>
      <w:r w:rsidRPr="003C3148">
        <w:t>Structuri duale</w:t>
      </w:r>
      <w:bookmarkEnd w:id="1348"/>
      <w:bookmarkEnd w:id="1349"/>
      <w:r w:rsidRPr="003C3148">
        <w:t xml:space="preserve"> </w:t>
      </w:r>
    </w:p>
    <w:p w14:paraId="52461686" w14:textId="55C673BB" w:rsidR="003C3148" w:rsidRPr="00F85CBF" w:rsidRDefault="003C3148" w:rsidP="003C3148">
      <w:pPr>
        <w:pStyle w:val="Paragraf"/>
      </w:pPr>
      <w:r w:rsidRPr="003C3148">
        <w:t xml:space="preserve">Structurile duale cu cadre </w:t>
      </w:r>
      <w:proofErr w:type="spellStart"/>
      <w:r w:rsidRPr="003C3148">
        <w:t>necontravântuite</w:t>
      </w:r>
      <w:proofErr w:type="spellEnd"/>
      <w:r w:rsidRPr="003C3148">
        <w:t xml:space="preserve"> și cadre </w:t>
      </w:r>
      <w:proofErr w:type="spellStart"/>
      <w:r w:rsidRPr="003C3148">
        <w:t>contravântuite</w:t>
      </w:r>
      <w:proofErr w:type="spellEnd"/>
      <w:r w:rsidRPr="003C3148">
        <w:t xml:space="preserve"> lucrând în </w:t>
      </w:r>
      <w:r w:rsidRPr="00F85CBF">
        <w:t>aceeași direc</w:t>
      </w:r>
      <w:r w:rsidR="00C86317" w:rsidRPr="00F85CBF">
        <w:t>ț</w:t>
      </w:r>
      <w:r w:rsidRPr="00F85CBF">
        <w:t>ie, trebuie proiectate folosind un singur factor q. For</w:t>
      </w:r>
      <w:r w:rsidR="00C86317" w:rsidRPr="00F85CBF">
        <w:t>ț</w:t>
      </w:r>
      <w:r w:rsidRPr="00F85CBF">
        <w:t>ele orizontale trebuie distribuite între diferitele cadre propor</w:t>
      </w:r>
      <w:r w:rsidR="00C86317" w:rsidRPr="00F85CBF">
        <w:t>ț</w:t>
      </w:r>
      <w:r w:rsidRPr="00F85CBF">
        <w:t>ional cu rigiditatea lor elastică.</w:t>
      </w:r>
    </w:p>
    <w:p w14:paraId="65DAEA92" w14:textId="31DD1F15" w:rsidR="003C3148" w:rsidRPr="00F85CBF" w:rsidRDefault="003C3148" w:rsidP="003C3148">
      <w:pPr>
        <w:pStyle w:val="Paragraf"/>
      </w:pPr>
      <w:r w:rsidRPr="00F85CBF">
        <w:lastRenderedPageBreak/>
        <w:t xml:space="preserve">Cadrele </w:t>
      </w:r>
      <w:proofErr w:type="spellStart"/>
      <w:r w:rsidRPr="00F85CBF">
        <w:t>necontravântuite</w:t>
      </w:r>
      <w:proofErr w:type="spellEnd"/>
      <w:r w:rsidRPr="00F85CBF">
        <w:t>, situate pe direc</w:t>
      </w:r>
      <w:r w:rsidR="00C86317" w:rsidRPr="00F85CBF">
        <w:t>ț</w:t>
      </w:r>
      <w:r w:rsidRPr="00F85CBF">
        <w:t xml:space="preserve">ia </w:t>
      </w:r>
      <w:proofErr w:type="spellStart"/>
      <w:r w:rsidRPr="00F85CBF">
        <w:t>contravântuită</w:t>
      </w:r>
      <w:proofErr w:type="spellEnd"/>
      <w:r w:rsidRPr="00F85CBF">
        <w:t xml:space="preserve"> a clădirii, vor fi astfel proiectate încât să poată prelua cel pu</w:t>
      </w:r>
      <w:r w:rsidR="00C86317" w:rsidRPr="00F85CBF">
        <w:t>ț</w:t>
      </w:r>
      <w:r w:rsidRPr="00F85CBF">
        <w:t>in 25% din ac</w:t>
      </w:r>
      <w:r w:rsidR="00C86317" w:rsidRPr="00F85CBF">
        <w:t>ț</w:t>
      </w:r>
      <w:r w:rsidRPr="00F85CBF">
        <w:t xml:space="preserve">iunea seismică de calcul, în ipoteza în care cadrele </w:t>
      </w:r>
      <w:proofErr w:type="spellStart"/>
      <w:r w:rsidRPr="00F85CBF">
        <w:t>contravântuite</w:t>
      </w:r>
      <w:proofErr w:type="spellEnd"/>
      <w:r w:rsidRPr="00F85CBF">
        <w:t xml:space="preserve"> au ieșit din lucru. Dacă această prevedere nu este satisfăcută, structura trebuie considerată cadru </w:t>
      </w:r>
      <w:proofErr w:type="spellStart"/>
      <w:r w:rsidRPr="00F85CBF">
        <w:t>contravântuit</w:t>
      </w:r>
      <w:proofErr w:type="spellEnd"/>
      <w:r w:rsidRPr="00F85CBF">
        <w:t xml:space="preserve"> (</w:t>
      </w:r>
      <w:proofErr w:type="spellStart"/>
      <w:r w:rsidRPr="00F85CBF">
        <w:t>centric</w:t>
      </w:r>
      <w:proofErr w:type="spellEnd"/>
      <w:r w:rsidRPr="00F85CBF">
        <w:t xml:space="preserve"> sau excentric) și se proiectează conform prevederilor 6.7, 6.8 respectiv 6.11.</w:t>
      </w:r>
    </w:p>
    <w:p w14:paraId="1A65BF5A" w14:textId="4BA5A6AF" w:rsidR="003C3148" w:rsidRPr="00F85CBF" w:rsidRDefault="003C3148" w:rsidP="003C3148">
      <w:pPr>
        <w:pStyle w:val="Paragraf"/>
      </w:pPr>
      <w:r w:rsidRPr="00F85CBF">
        <w:t xml:space="preserve">Cadrele </w:t>
      </w:r>
      <w:proofErr w:type="spellStart"/>
      <w:r w:rsidRPr="00F85CBF">
        <w:t>necontravântuite</w:t>
      </w:r>
      <w:proofErr w:type="spellEnd"/>
      <w:r w:rsidRPr="00F85CBF">
        <w:t xml:space="preserve"> și cadrele </w:t>
      </w:r>
      <w:proofErr w:type="spellStart"/>
      <w:r w:rsidRPr="00F85CBF">
        <w:t>contravântuite</w:t>
      </w:r>
      <w:proofErr w:type="spellEnd"/>
      <w:r w:rsidRPr="00F85CBF">
        <w:t xml:space="preserve"> vor respecta prevederile </w:t>
      </w:r>
      <w:r w:rsidRPr="009D6161">
        <w:rPr>
          <w:rStyle w:val="Mylink"/>
        </w:rPr>
        <w:fldChar w:fldCharType="begin"/>
      </w:r>
      <w:r w:rsidR="009D6161" w:rsidRPr="009D6161">
        <w:rPr>
          <w:rStyle w:val="Mylink"/>
        </w:rPr>
        <w:instrText>REF _Ref320618876 \r \* CHARFORMAT \h</w:instrText>
      </w:r>
      <w:r w:rsidRPr="009D6161">
        <w:rPr>
          <w:rStyle w:val="Mylink"/>
        </w:rPr>
      </w:r>
      <w:r w:rsidRPr="009D6161">
        <w:rPr>
          <w:rStyle w:val="Mylink"/>
        </w:rPr>
        <w:fldChar w:fldCharType="separate"/>
      </w:r>
      <w:r w:rsidR="009464BD">
        <w:rPr>
          <w:rStyle w:val="Mylink"/>
        </w:rPr>
        <w:t>6.6</w:t>
      </w:r>
      <w:r w:rsidRPr="009D6161">
        <w:rPr>
          <w:rStyle w:val="Mylink"/>
        </w:rPr>
        <w:fldChar w:fldCharType="end"/>
      </w:r>
      <w:r w:rsidRPr="00F85CBF">
        <w:t xml:space="preserve">, </w:t>
      </w:r>
      <w:r w:rsidRPr="009D6161">
        <w:rPr>
          <w:rStyle w:val="Mylink"/>
        </w:rPr>
        <w:fldChar w:fldCharType="begin"/>
      </w:r>
      <w:r w:rsidR="009D6161" w:rsidRPr="009D6161">
        <w:rPr>
          <w:rStyle w:val="Mylink"/>
        </w:rPr>
        <w:instrText>REF _Ref320618882 \r \* CHARFORMAT \h</w:instrText>
      </w:r>
      <w:r w:rsidRPr="009D6161">
        <w:rPr>
          <w:rStyle w:val="Mylink"/>
        </w:rPr>
      </w:r>
      <w:r w:rsidRPr="009D6161">
        <w:rPr>
          <w:rStyle w:val="Mylink"/>
        </w:rPr>
        <w:fldChar w:fldCharType="separate"/>
      </w:r>
      <w:r w:rsidR="009464BD">
        <w:rPr>
          <w:rStyle w:val="Mylink"/>
        </w:rPr>
        <w:t>6.7</w:t>
      </w:r>
      <w:r w:rsidRPr="009D6161">
        <w:rPr>
          <w:rStyle w:val="Mylink"/>
        </w:rPr>
        <w:fldChar w:fldCharType="end"/>
      </w:r>
      <w:r w:rsidRPr="00F85CBF">
        <w:t xml:space="preserve">, </w:t>
      </w:r>
      <w:r w:rsidRPr="009D6161">
        <w:rPr>
          <w:rStyle w:val="Mylink"/>
        </w:rPr>
        <w:fldChar w:fldCharType="begin"/>
      </w:r>
      <w:r w:rsidR="009D6161" w:rsidRPr="009D6161">
        <w:rPr>
          <w:rStyle w:val="Mylink"/>
        </w:rPr>
        <w:instrText>REF _Ref320618887 \r \* CHARFORMAT \h</w:instrText>
      </w:r>
      <w:r w:rsidRPr="009D6161">
        <w:rPr>
          <w:rStyle w:val="Mylink"/>
        </w:rPr>
      </w:r>
      <w:r w:rsidRPr="009D6161">
        <w:rPr>
          <w:rStyle w:val="Mylink"/>
        </w:rPr>
        <w:fldChar w:fldCharType="separate"/>
      </w:r>
      <w:r w:rsidR="009464BD">
        <w:rPr>
          <w:rStyle w:val="Mylink"/>
        </w:rPr>
        <w:t>6.8</w:t>
      </w:r>
      <w:r w:rsidRPr="009D6161">
        <w:rPr>
          <w:rStyle w:val="Mylink"/>
        </w:rPr>
        <w:fldChar w:fldCharType="end"/>
      </w:r>
      <w:r w:rsidRPr="00F85CBF">
        <w:t xml:space="preserve"> și </w:t>
      </w:r>
      <w:r w:rsidRPr="009D6161">
        <w:rPr>
          <w:rStyle w:val="Mylink"/>
        </w:rPr>
        <w:fldChar w:fldCharType="begin"/>
      </w:r>
      <w:r w:rsidR="009D6161" w:rsidRPr="009D6161">
        <w:rPr>
          <w:rStyle w:val="Mylink"/>
        </w:rPr>
        <w:instrText>REF OLE_LINK1 \r \* CHARFORMAT \h</w:instrText>
      </w:r>
      <w:r w:rsidRPr="009D6161">
        <w:rPr>
          <w:rStyle w:val="Mylink"/>
        </w:rPr>
      </w:r>
      <w:r w:rsidRPr="009D6161">
        <w:rPr>
          <w:rStyle w:val="Mylink"/>
        </w:rPr>
        <w:fldChar w:fldCharType="separate"/>
      </w:r>
      <w:r w:rsidR="009464BD">
        <w:rPr>
          <w:rStyle w:val="Mylink"/>
        </w:rPr>
        <w:t>6.10</w:t>
      </w:r>
      <w:r w:rsidRPr="009D6161">
        <w:rPr>
          <w:rStyle w:val="Mylink"/>
        </w:rPr>
        <w:fldChar w:fldCharType="end"/>
      </w:r>
      <w:r w:rsidRPr="00F85CBF">
        <w:t>.</w:t>
      </w:r>
    </w:p>
    <w:p w14:paraId="4C6AB124" w14:textId="21E95E0B" w:rsidR="003C3148" w:rsidRPr="00F85CBF" w:rsidRDefault="003C3148" w:rsidP="003C3148">
      <w:pPr>
        <w:pStyle w:val="Paragraf"/>
      </w:pPr>
      <w:r w:rsidRPr="00F85CBF">
        <w:t xml:space="preserve">Cadrele </w:t>
      </w:r>
      <w:proofErr w:type="spellStart"/>
      <w:r w:rsidRPr="00F85CBF">
        <w:t>contravântuite</w:t>
      </w:r>
      <w:proofErr w:type="spellEnd"/>
      <w:r w:rsidRPr="00F85CBF">
        <w:t xml:space="preserve"> </w:t>
      </w:r>
      <w:proofErr w:type="spellStart"/>
      <w:r w:rsidRPr="00F85CBF">
        <w:t>centric</w:t>
      </w:r>
      <w:proofErr w:type="spellEnd"/>
      <w:r w:rsidRPr="00F85CBF">
        <w:t xml:space="preserve"> și cadrele </w:t>
      </w:r>
      <w:proofErr w:type="spellStart"/>
      <w:r w:rsidRPr="00F85CBF">
        <w:t>contravântuite</w:t>
      </w:r>
      <w:proofErr w:type="spellEnd"/>
      <w:r w:rsidRPr="00F85CBF">
        <w:t xml:space="preserve"> excentric în „Y” inversat cu prinderi rigide riglă-stâlp, la care, în deschiderile </w:t>
      </w:r>
      <w:proofErr w:type="spellStart"/>
      <w:r w:rsidRPr="00F85CBF">
        <w:t>contravântuite</w:t>
      </w:r>
      <w:proofErr w:type="spellEnd"/>
      <w:r w:rsidRPr="00F85CBF">
        <w:t xml:space="preserve"> se prevăd sec</w:t>
      </w:r>
      <w:r w:rsidR="00C86317" w:rsidRPr="00F85CBF">
        <w:t>ț</w:t>
      </w:r>
      <w:r w:rsidRPr="00F85CBF">
        <w:t>iuni reduse ale grinzilor pentru a evita apari</w:t>
      </w:r>
      <w:r w:rsidR="00C86317" w:rsidRPr="00F85CBF">
        <w:t>ț</w:t>
      </w:r>
      <w:r w:rsidRPr="00F85CBF">
        <w:t>ia de deforma</w:t>
      </w:r>
      <w:r w:rsidR="00C86317" w:rsidRPr="00F85CBF">
        <w:t>ț</w:t>
      </w:r>
      <w:r w:rsidRPr="00F85CBF">
        <w:t>ii plastice în stâlpi, sunt asimilate structurilor duale.</w:t>
      </w:r>
      <w:r w:rsidRPr="00F85CBF">
        <w:rPr>
          <w:i/>
          <w:iCs/>
          <w:color w:val="FFFFFF" w:themeColor="background1"/>
          <w:vertAlign w:val="subscript"/>
        </w:rPr>
        <w:fldChar w:fldCharType="begin"/>
      </w:r>
      <w:r w:rsidRPr="00F85CBF">
        <w:rPr>
          <w:i/>
          <w:iCs/>
          <w:color w:val="FFFFFF" w:themeColor="background1"/>
          <w:vertAlign w:val="subscript"/>
        </w:rPr>
        <w:instrText xml:space="preserve"> LISTNUM \l 1 \s 0 </w:instrText>
      </w:r>
      <w:r w:rsidRPr="00F85CBF">
        <w:rPr>
          <w:i/>
          <w:iCs/>
          <w:color w:val="FFFFFF" w:themeColor="background1"/>
          <w:vertAlign w:val="subscript"/>
        </w:rPr>
        <w:fldChar w:fldCharType="end"/>
      </w:r>
    </w:p>
    <w:p w14:paraId="341A9CED" w14:textId="1EA7858F" w:rsidR="003C3148" w:rsidRPr="003C3148" w:rsidRDefault="003C3148" w:rsidP="00DB3A3B">
      <w:pPr>
        <w:pStyle w:val="Titlu11"/>
      </w:pPr>
      <w:bookmarkStart w:id="1350" w:name="_Ref153816188"/>
      <w:bookmarkStart w:id="1351" w:name="_Toc156230408"/>
      <w:bookmarkStart w:id="1352" w:name="_Toc184491259"/>
      <w:r w:rsidRPr="003C3148">
        <w:t>Controlul execu</w:t>
      </w:r>
      <w:r w:rsidR="00C86317">
        <w:t>ț</w:t>
      </w:r>
      <w:r w:rsidRPr="003C3148">
        <w:t>iei</w:t>
      </w:r>
      <w:bookmarkEnd w:id="1350"/>
      <w:bookmarkEnd w:id="1351"/>
      <w:bookmarkEnd w:id="1352"/>
    </w:p>
    <w:p w14:paraId="7C030AAF" w14:textId="3A63232F" w:rsidR="003C3148" w:rsidRPr="003C3148" w:rsidRDefault="003C3148" w:rsidP="003C3148">
      <w:pPr>
        <w:pStyle w:val="Paragraf"/>
      </w:pPr>
      <w:r w:rsidRPr="003C3148">
        <w:t>Controlul execu</w:t>
      </w:r>
      <w:r w:rsidR="00C86317">
        <w:t>ț</w:t>
      </w:r>
      <w:r w:rsidRPr="003C3148">
        <w:t>iei trebuie să asigure că structura reală corespunde celei proiectate.</w:t>
      </w:r>
    </w:p>
    <w:p w14:paraId="1BBDCC92" w14:textId="2AFB387F" w:rsidR="003C3148" w:rsidRPr="003C3148" w:rsidRDefault="003C3148" w:rsidP="003C3148">
      <w:pPr>
        <w:pStyle w:val="Paragraf"/>
      </w:pPr>
      <w:bookmarkStart w:id="1353" w:name="_Ref155374586"/>
      <w:r w:rsidRPr="003C3148">
        <w:t>În acest scop, pe lângă prevederile din SR EN 1090-2 și din reglementările tehnice în vigoare privind calitatea îmbinărilor sudate din o</w:t>
      </w:r>
      <w:r w:rsidR="00C86317">
        <w:t>ț</w:t>
      </w:r>
      <w:r w:rsidRPr="003C3148">
        <w:t>el ale construc</w:t>
      </w:r>
      <w:r w:rsidR="00C86317">
        <w:t>ț</w:t>
      </w:r>
      <w:r w:rsidRPr="003C3148">
        <w:t>iilor, trebuie satisfăcute următoarele cerin</w:t>
      </w:r>
      <w:r w:rsidR="00C86317">
        <w:t>ț</w:t>
      </w:r>
      <w:r w:rsidRPr="003C3148">
        <w:t>e:</w:t>
      </w:r>
      <w:bookmarkEnd w:id="1353"/>
      <w:r w:rsidR="004E7E13" w:rsidRPr="004E7E13">
        <w:rPr>
          <w:i/>
          <w:iCs/>
          <w:color w:val="FFFFFF" w:themeColor="background1"/>
          <w:vertAlign w:val="subscript"/>
        </w:rPr>
        <w:t xml:space="preserve"> </w:t>
      </w:r>
      <w:r w:rsidR="004E7E13" w:rsidRPr="00785B16">
        <w:rPr>
          <w:i/>
          <w:iCs/>
          <w:color w:val="FFFFFF" w:themeColor="background1"/>
          <w:vertAlign w:val="subscript"/>
        </w:rPr>
        <w:fldChar w:fldCharType="begin"/>
      </w:r>
      <w:r w:rsidR="004E7E13" w:rsidRPr="00785B16">
        <w:rPr>
          <w:i/>
          <w:iCs/>
          <w:color w:val="FFFFFF" w:themeColor="background1"/>
          <w:vertAlign w:val="subscript"/>
        </w:rPr>
        <w:instrText xml:space="preserve"> LISTNUM \l 1 \s 0 </w:instrText>
      </w:r>
      <w:r w:rsidR="004E7E13" w:rsidRPr="00785B16">
        <w:rPr>
          <w:i/>
          <w:iCs/>
          <w:color w:val="FFFFFF" w:themeColor="background1"/>
          <w:vertAlign w:val="subscript"/>
        </w:rPr>
        <w:fldChar w:fldCharType="end"/>
      </w:r>
    </w:p>
    <w:p w14:paraId="5B5DAD37" w14:textId="5A1A27DA" w:rsidR="003C3148" w:rsidRPr="003C3148" w:rsidRDefault="003C3148" w:rsidP="003C3148">
      <w:pPr>
        <w:pStyle w:val="a"/>
      </w:pPr>
      <w:r w:rsidRPr="003C3148">
        <w:t>desenele elaborate pentru execu</w:t>
      </w:r>
      <w:r w:rsidR="00C86317">
        <w:t>ț</w:t>
      </w:r>
      <w:r w:rsidRPr="003C3148">
        <w:t>ie și montaj trebuie să indice detaliile îmbinărilor, mărimea și calitatea șuruburilor și sudurilor precum și marca o</w:t>
      </w:r>
      <w:r w:rsidR="00C86317">
        <w:t>ț</w:t>
      </w:r>
      <w:r w:rsidRPr="003C3148">
        <w:t xml:space="preserve">elului. Pe desene </w:t>
      </w:r>
      <w:r w:rsidR="00366EAA">
        <w:t xml:space="preserve">se notează </w:t>
      </w:r>
      <w:r w:rsidRPr="003C3148">
        <w:t>limita de curgere maximă admisă a o</w:t>
      </w:r>
      <w:r w:rsidR="00C86317">
        <w:t>ț</w:t>
      </w:r>
      <w:r w:rsidRPr="003C3148">
        <w:t xml:space="preserve">elului </w:t>
      </w:r>
      <m:oMath>
        <m:sSub>
          <m:sSubPr>
            <m:ctrlPr>
              <w:rPr>
                <w:rFonts w:ascii="Cambria Math" w:hAnsi="Cambria Math"/>
                <w:i/>
              </w:rPr>
            </m:ctrlPr>
          </m:sSubPr>
          <m:e>
            <m:r>
              <w:rPr>
                <w:rFonts w:ascii="Cambria Math" w:hAnsi="Cambria Math"/>
              </w:rPr>
              <m:t>f</m:t>
            </m:r>
          </m:e>
          <m:sub>
            <m:r>
              <w:rPr>
                <w:rFonts w:ascii="Cambria Math" w:hAnsi="Cambria Math"/>
                <w:vertAlign w:val="subscript"/>
              </w:rPr>
              <m:t>y,max</m:t>
            </m:r>
          </m:sub>
        </m:sSub>
        <m:r>
          <w:rPr>
            <w:rFonts w:ascii="Cambria Math" w:hAnsi="Cambria Math"/>
            <w:vertAlign w:val="subscript"/>
          </w:rPr>
          <m:t xml:space="preserve"> </m:t>
        </m:r>
      </m:oMath>
      <w:r w:rsidRPr="003C3148">
        <w:t xml:space="preserve"> ce poate să fie utilizată de fabricant în zonele disipative;</w:t>
      </w:r>
    </w:p>
    <w:p w14:paraId="33CB0F51" w14:textId="35D9BCCA" w:rsidR="003C3148" w:rsidRPr="003C3148" w:rsidRDefault="003C3148" w:rsidP="003C3148">
      <w:pPr>
        <w:pStyle w:val="a"/>
      </w:pPr>
      <w:r w:rsidRPr="003C3148">
        <w:t>controlul strângerii șuruburilor și calitatea sudurilor trebuie să se realizeze în conformitate cu prevederile reglementărilor tehnice specifice</w:t>
      </w:r>
      <w:r w:rsidR="005352C6">
        <w:t>;</w:t>
      </w:r>
    </w:p>
    <w:p w14:paraId="10176554" w14:textId="0DD46A92" w:rsidR="003C3148" w:rsidRPr="003C3148" w:rsidRDefault="003C3148" w:rsidP="003C3148">
      <w:pPr>
        <w:pStyle w:val="a"/>
      </w:pPr>
      <w:r w:rsidRPr="003C3148">
        <w:t>în timpul execu</w:t>
      </w:r>
      <w:r w:rsidR="00C86317">
        <w:t>ț</w:t>
      </w:r>
      <w:r w:rsidRPr="003C3148">
        <w:t xml:space="preserve">iei, se </w:t>
      </w:r>
      <w:r w:rsidR="00366EAA">
        <w:t xml:space="preserve">verifică </w:t>
      </w:r>
      <w:r w:rsidRPr="003C3148">
        <w:t>dacă limita de curgere a o</w:t>
      </w:r>
      <w:r w:rsidR="00C86317">
        <w:t>ț</w:t>
      </w:r>
      <w:r w:rsidRPr="003C3148">
        <w:t xml:space="preserve">elului folosit în barele și zonele disipative este cea indicată în proiect. </w:t>
      </w:r>
      <w:r w:rsidRPr="003C3148">
        <w:rPr>
          <w:i/>
          <w:color w:val="FFFFFF" w:themeColor="background1"/>
          <w:sz w:val="10"/>
          <w:szCs w:val="10"/>
        </w:rPr>
        <w:fldChar w:fldCharType="begin"/>
      </w:r>
      <w:r w:rsidRPr="003C3148">
        <w:rPr>
          <w:i/>
          <w:color w:val="FFFFFF" w:themeColor="background1"/>
          <w:sz w:val="10"/>
          <w:szCs w:val="10"/>
        </w:rPr>
        <w:instrText xml:space="preserve"> LISTNUM \l 1 \s 0 </w:instrText>
      </w:r>
      <w:r w:rsidRPr="003C3148">
        <w:rPr>
          <w:i/>
          <w:color w:val="FFFFFF" w:themeColor="background1"/>
          <w:sz w:val="10"/>
          <w:szCs w:val="10"/>
        </w:rPr>
        <w:fldChar w:fldCharType="end"/>
      </w:r>
    </w:p>
    <w:p w14:paraId="7663716B" w14:textId="0381D247" w:rsidR="00F7472C" w:rsidRDefault="00F7472C">
      <w:pPr>
        <w:spacing w:before="0" w:after="160" w:line="259" w:lineRule="auto"/>
        <w:jc w:val="left"/>
      </w:pPr>
      <w:r>
        <w:br w:type="page"/>
      </w:r>
    </w:p>
    <w:p w14:paraId="05042861" w14:textId="77777777" w:rsidR="005352C6" w:rsidRDefault="005352C6" w:rsidP="00DB3A3B">
      <w:pPr>
        <w:pStyle w:val="Titlu1"/>
      </w:pPr>
      <w:bookmarkStart w:id="1354" w:name="_Toc154767885"/>
      <w:bookmarkStart w:id="1355" w:name="_Ref156393482"/>
      <w:bookmarkStart w:id="1356" w:name="_Ref156468799"/>
      <w:bookmarkStart w:id="1357" w:name="_Toc184491260"/>
      <w:r>
        <w:lastRenderedPageBreak/>
        <w:t>Structuri compozite</w:t>
      </w:r>
      <w:bookmarkEnd w:id="1354"/>
      <w:bookmarkEnd w:id="1355"/>
      <w:bookmarkEnd w:id="1356"/>
      <w:bookmarkEnd w:id="1357"/>
    </w:p>
    <w:p w14:paraId="0B8DB2BC" w14:textId="4FD140B0" w:rsidR="005352C6" w:rsidRDefault="005352C6" w:rsidP="00DB3A3B">
      <w:pPr>
        <w:pStyle w:val="Titlu11"/>
      </w:pPr>
      <w:bookmarkStart w:id="1358" w:name="_Toc154767886"/>
      <w:bookmarkStart w:id="1359" w:name="_Toc184491261"/>
      <w:r>
        <w:t>Generalită</w:t>
      </w:r>
      <w:r w:rsidR="00C86317">
        <w:t>ț</w:t>
      </w:r>
      <w:r>
        <w:t>i</w:t>
      </w:r>
      <w:bookmarkEnd w:id="1358"/>
      <w:bookmarkEnd w:id="1359"/>
    </w:p>
    <w:p w14:paraId="560E9131" w14:textId="77777777" w:rsidR="005352C6" w:rsidRPr="00460B42" w:rsidRDefault="005352C6" w:rsidP="00DB3A3B">
      <w:pPr>
        <w:pStyle w:val="Titlu111"/>
      </w:pPr>
      <w:bookmarkStart w:id="1360" w:name="_Ref154766180"/>
      <w:bookmarkStart w:id="1361" w:name="_Toc154767887"/>
      <w:bookmarkStart w:id="1362" w:name="_Toc184491262"/>
      <w:r>
        <w:t>Obiect și domeniu de aplicare</w:t>
      </w:r>
      <w:bookmarkEnd w:id="1360"/>
      <w:bookmarkEnd w:id="1361"/>
      <w:bookmarkEnd w:id="1362"/>
    </w:p>
    <w:p w14:paraId="07E4D5CD" w14:textId="517B6522" w:rsidR="005352C6" w:rsidRPr="000E06BD" w:rsidRDefault="005352C6" w:rsidP="005352C6">
      <w:pPr>
        <w:pStyle w:val="Paragraf"/>
      </w:pPr>
      <w:r w:rsidRPr="000E06BD">
        <w:t>Acest capitol se referă la proiectarea la ac</w:t>
      </w:r>
      <w:r w:rsidR="00C86317">
        <w:t>ț</w:t>
      </w:r>
      <w:r w:rsidRPr="000E06BD">
        <w:t>iunea seismică a clădirilor cu structura principală compozită realizată din o</w:t>
      </w:r>
      <w:r w:rsidR="00C86317">
        <w:t>ț</w:t>
      </w:r>
      <w:r w:rsidRPr="000E06BD">
        <w:t xml:space="preserve">el laminat </w:t>
      </w:r>
      <w:r>
        <w:t>ș</w:t>
      </w:r>
      <w:r w:rsidRPr="000E06BD">
        <w:t>i beton armat, la ac</w:t>
      </w:r>
      <w:r w:rsidR="00C86317">
        <w:t>ț</w:t>
      </w:r>
      <w:r w:rsidRPr="000E06BD">
        <w:t xml:space="preserve">iunea </w:t>
      </w:r>
      <w:r w:rsidR="004E7E13" w:rsidRPr="000E06BD">
        <w:t>seismică</w:t>
      </w:r>
      <w:r w:rsidRPr="000E06BD">
        <w:t>.</w:t>
      </w:r>
    </w:p>
    <w:p w14:paraId="70EADA82" w14:textId="3F26D483" w:rsidR="005352C6" w:rsidRPr="000E06BD" w:rsidRDefault="005352C6" w:rsidP="005352C6">
      <w:pPr>
        <w:pStyle w:val="Paragraf"/>
      </w:pPr>
      <w:bookmarkStart w:id="1363" w:name="_Ref154766184"/>
      <w:r w:rsidRPr="000E06BD">
        <w:t>Pentru proiectarea structurilor compozite la alte tipuri de ac</w:t>
      </w:r>
      <w:r w:rsidR="00C86317">
        <w:t>ț</w:t>
      </w:r>
      <w:r w:rsidRPr="000E06BD">
        <w:t>iuni decât cea seismică se utilizează reglementările tehnice specifice pentru structuri din seria SR EN 1994-1-1.</w:t>
      </w:r>
      <w:bookmarkEnd w:id="1363"/>
    </w:p>
    <w:p w14:paraId="7CCDA08A" w14:textId="4A721D52" w:rsidR="005352C6" w:rsidRPr="000E06BD" w:rsidRDefault="005352C6" w:rsidP="005352C6">
      <w:pPr>
        <w:pStyle w:val="Paragraf"/>
      </w:pPr>
      <w:r w:rsidRPr="000E06BD">
        <w:t>Acest capitol con</w:t>
      </w:r>
      <w:r w:rsidR="00C86317">
        <w:t>ț</w:t>
      </w:r>
      <w:r w:rsidRPr="000E06BD">
        <w:t xml:space="preserve">ine prevederi referitoare </w:t>
      </w:r>
      <w:r>
        <w:t>ș</w:t>
      </w:r>
      <w:r w:rsidRPr="000E06BD">
        <w:t>i la structurile hibride, alcătuite din componente structurale realizate din o</w:t>
      </w:r>
      <w:r w:rsidR="00C86317">
        <w:t>ț</w:t>
      </w:r>
      <w:r w:rsidRPr="000E06BD">
        <w:t xml:space="preserve">el </w:t>
      </w:r>
      <w:r>
        <w:t>ș</w:t>
      </w:r>
      <w:r w:rsidRPr="000E06BD">
        <w:t>i elemente structurale realizate din beton armat sau compozite.</w:t>
      </w:r>
    </w:p>
    <w:p w14:paraId="7794BCF3" w14:textId="73ED78E5" w:rsidR="005352C6" w:rsidRPr="002216AC" w:rsidRDefault="005352C6" w:rsidP="005352C6">
      <w:pPr>
        <w:pStyle w:val="Paragraf"/>
        <w:tabs>
          <w:tab w:val="clear" w:pos="142"/>
        </w:tabs>
      </w:pPr>
      <w:r w:rsidRPr="002216AC">
        <w:t>Dacă pentru anumite situa</w:t>
      </w:r>
      <w:r w:rsidR="00C86317">
        <w:t>ț</w:t>
      </w:r>
      <w:r w:rsidRPr="002216AC">
        <w:t>ii nu sunt date prevederi specifice în acest capitol, se pot aplica, după caz, prevederile pentru construc</w:t>
      </w:r>
      <w:r w:rsidR="00C86317">
        <w:t>ț</w:t>
      </w:r>
      <w:r w:rsidRPr="002216AC">
        <w:t>iile de beton armat din capitolul 5 sau pentru construc</w:t>
      </w:r>
      <w:r w:rsidR="00C86317">
        <w:t>ț</w:t>
      </w:r>
      <w:r w:rsidRPr="002216AC">
        <w:t>iile de o</w:t>
      </w:r>
      <w:r w:rsidR="00C86317">
        <w:t>ț</w:t>
      </w:r>
      <w:r w:rsidRPr="002216AC">
        <w:t xml:space="preserve">el din capitolul 6 cuprinse în prezentul cod, precum </w:t>
      </w:r>
      <w:r>
        <w:t>ș</w:t>
      </w:r>
      <w:r w:rsidRPr="002216AC">
        <w:t>i din standardele din seria SR EN 1992-1-1, respectiv SR EN 1993-1-1.</w:t>
      </w:r>
      <w:r w:rsidRPr="006E66AC">
        <w:rPr>
          <w:i/>
          <w:iCs/>
          <w:color w:val="FFFFFF" w:themeColor="background1"/>
          <w:vertAlign w:val="subscript"/>
        </w:rPr>
        <w:t xml:space="preserve"> </w:t>
      </w:r>
      <w:r w:rsidRPr="00785B16">
        <w:rPr>
          <w:i/>
          <w:iCs/>
          <w:color w:val="FFFFFF" w:themeColor="background1"/>
          <w:vertAlign w:val="subscript"/>
        </w:rPr>
        <w:fldChar w:fldCharType="begin"/>
      </w:r>
      <w:r w:rsidRPr="00785B16">
        <w:rPr>
          <w:i/>
          <w:iCs/>
          <w:color w:val="FFFFFF" w:themeColor="background1"/>
          <w:vertAlign w:val="subscript"/>
        </w:rPr>
        <w:instrText xml:space="preserve"> LISTNUM \l 1 \s 0 </w:instrText>
      </w:r>
      <w:r w:rsidRPr="00785B16">
        <w:rPr>
          <w:i/>
          <w:iCs/>
          <w:color w:val="FFFFFF" w:themeColor="background1"/>
          <w:vertAlign w:val="subscript"/>
        </w:rPr>
        <w:fldChar w:fldCharType="end"/>
      </w:r>
    </w:p>
    <w:p w14:paraId="2021A8FF" w14:textId="5CB48399" w:rsidR="005352C6" w:rsidRDefault="005352C6" w:rsidP="00DB3A3B">
      <w:pPr>
        <w:pStyle w:val="Titlu111"/>
      </w:pPr>
      <w:bookmarkStart w:id="1364" w:name="_Toc154767888"/>
      <w:bookmarkStart w:id="1365" w:name="_Toc184491263"/>
      <w:r>
        <w:t>Defini</w:t>
      </w:r>
      <w:r w:rsidR="00C86317">
        <w:t>ț</w:t>
      </w:r>
      <w:r>
        <w:t>ii</w:t>
      </w:r>
      <w:bookmarkEnd w:id="1364"/>
      <w:bookmarkEnd w:id="1365"/>
    </w:p>
    <w:p w14:paraId="465CF5B5" w14:textId="77777777" w:rsidR="005352C6" w:rsidRDefault="005352C6" w:rsidP="005352C6">
      <w:pPr>
        <w:pStyle w:val="Paragraf"/>
        <w:tabs>
          <w:tab w:val="clear" w:pos="142"/>
        </w:tabs>
      </w:pPr>
      <w:r w:rsidRPr="00502DC5">
        <w:t xml:space="preserve">Termenii specifici </w:t>
      </w:r>
      <w:r>
        <w:t xml:space="preserve">acestui </w:t>
      </w:r>
      <w:r w:rsidRPr="00502DC5">
        <w:t>capitol</w:t>
      </w:r>
      <w:r>
        <w:t xml:space="preserve"> sunt</w:t>
      </w:r>
      <w:r w:rsidRPr="00502DC5">
        <w:t>:</w:t>
      </w:r>
      <w:r w:rsidRPr="006E66AC">
        <w:rPr>
          <w:i/>
          <w:iCs/>
          <w:color w:val="FFFFFF" w:themeColor="background1"/>
          <w:vertAlign w:val="subscript"/>
        </w:rPr>
        <w:t xml:space="preserve"> </w:t>
      </w:r>
      <w:r w:rsidRPr="00785B16">
        <w:rPr>
          <w:i/>
          <w:iCs/>
          <w:color w:val="FFFFFF" w:themeColor="background1"/>
          <w:vertAlign w:val="subscript"/>
        </w:rPr>
        <w:fldChar w:fldCharType="begin"/>
      </w:r>
      <w:r w:rsidRPr="00785B16">
        <w:rPr>
          <w:i/>
          <w:iCs/>
          <w:color w:val="FFFFFF" w:themeColor="background1"/>
          <w:vertAlign w:val="subscript"/>
        </w:rPr>
        <w:instrText xml:space="preserve"> LISTNUM \l 1 \s 0 </w:instrText>
      </w:r>
      <w:r w:rsidRPr="00785B16">
        <w:rPr>
          <w:i/>
          <w:iCs/>
          <w:color w:val="FFFFFF" w:themeColor="background1"/>
          <w:vertAlign w:val="subscript"/>
        </w:rPr>
        <w:fldChar w:fldCharType="end"/>
      </w:r>
    </w:p>
    <w:p w14:paraId="774B0DFF" w14:textId="0089FEF4" w:rsidR="005352C6" w:rsidRDefault="005352C6" w:rsidP="005352C6">
      <w:r w:rsidRPr="00502DC5">
        <w:t>Structur</w:t>
      </w:r>
      <w:r>
        <w:t xml:space="preserve">ă compozită: </w:t>
      </w:r>
      <w:r w:rsidR="004E7E13">
        <w:t>s</w:t>
      </w:r>
      <w:r>
        <w:t xml:space="preserve">tructură alcătuită </w:t>
      </w:r>
      <w:r w:rsidRPr="00502DC5">
        <w:t xml:space="preserve">din </w:t>
      </w:r>
      <w:r>
        <w:t xml:space="preserve">componente structurale </w:t>
      </w:r>
      <w:r w:rsidRPr="00502DC5">
        <w:t>compozite</w:t>
      </w:r>
      <w:r>
        <w:t>.</w:t>
      </w:r>
    </w:p>
    <w:p w14:paraId="1564E966" w14:textId="2E4C0E4C" w:rsidR="005352C6" w:rsidRDefault="005352C6" w:rsidP="005352C6">
      <w:r>
        <w:t>Componentă structurală compozită: componentă structurală alcătuită din beton armat și o</w:t>
      </w:r>
      <w:r w:rsidR="00C86317">
        <w:t>ț</w:t>
      </w:r>
      <w:r>
        <w:t xml:space="preserve">el laminat, la </w:t>
      </w:r>
      <w:r w:rsidRPr="00502DC5">
        <w:t xml:space="preserve">care conlucrarea </w:t>
      </w:r>
      <w:r>
        <w:t xml:space="preserve">dintre </w:t>
      </w:r>
      <w:r w:rsidRPr="00502DC5">
        <w:t xml:space="preserve">betonul armat </w:t>
      </w:r>
      <w:r>
        <w:t>ș</w:t>
      </w:r>
      <w:r w:rsidRPr="00502DC5">
        <w:t>i o</w:t>
      </w:r>
      <w:r w:rsidR="00C86317">
        <w:t>ț</w:t>
      </w:r>
      <w:r w:rsidRPr="00502DC5">
        <w:t>elul laminat se manifestă la nivel de sec</w:t>
      </w:r>
      <w:r w:rsidR="00C86317">
        <w:t>ț</w:t>
      </w:r>
      <w:r w:rsidRPr="00502DC5">
        <w:t>iune</w:t>
      </w:r>
      <w:r>
        <w:t>. Componentele din o</w:t>
      </w:r>
      <w:r w:rsidR="00C86317">
        <w:t>ț</w:t>
      </w:r>
      <w:r>
        <w:t>el laminat pot fi neînglobate, par</w:t>
      </w:r>
      <w:r w:rsidR="00C86317">
        <w:t>ț</w:t>
      </w:r>
      <w:r>
        <w:t>ial înglobate sau total înglobate în betonul armat.</w:t>
      </w:r>
    </w:p>
    <w:p w14:paraId="5B5AA7F9" w14:textId="77777777" w:rsidR="005352C6" w:rsidRDefault="005352C6" w:rsidP="00DB3A3B">
      <w:pPr>
        <w:pStyle w:val="Titlu11"/>
      </w:pPr>
      <w:bookmarkStart w:id="1366" w:name="_Toc154767889"/>
      <w:bookmarkStart w:id="1367" w:name="_Toc184491264"/>
      <w:r>
        <w:t>Principii de proiectare</w:t>
      </w:r>
      <w:bookmarkEnd w:id="1366"/>
      <w:bookmarkEnd w:id="1367"/>
    </w:p>
    <w:p w14:paraId="3FEAE4F5" w14:textId="77777777" w:rsidR="005352C6" w:rsidRPr="00C34292" w:rsidRDefault="005352C6" w:rsidP="00DB3A3B">
      <w:pPr>
        <w:pStyle w:val="Titlu111"/>
      </w:pPr>
      <w:bookmarkStart w:id="1368" w:name="_Toc152866687"/>
      <w:bookmarkStart w:id="1369" w:name="_Toc154767890"/>
      <w:bookmarkStart w:id="1370" w:name="_Toc184491265"/>
      <w:r w:rsidRPr="00C34292">
        <w:t>Clase de ductilitate</w:t>
      </w:r>
      <w:bookmarkEnd w:id="1368"/>
      <w:bookmarkEnd w:id="1369"/>
      <w:bookmarkEnd w:id="1370"/>
    </w:p>
    <w:p w14:paraId="315E5B41" w14:textId="51BABA4A" w:rsidR="005352C6" w:rsidRDefault="005352C6" w:rsidP="005352C6">
      <w:pPr>
        <w:pStyle w:val="Paragraf"/>
        <w:tabs>
          <w:tab w:val="clear" w:pos="142"/>
        </w:tabs>
      </w:pPr>
      <w:r w:rsidRPr="004279B7">
        <w:t xml:space="preserve">Clădirile </w:t>
      </w:r>
      <w:r w:rsidR="001B6DEF">
        <w:t xml:space="preserve">cu structura compozită </w:t>
      </w:r>
      <w:r w:rsidRPr="004279B7">
        <w:t xml:space="preserve">se proiectează pentru una dintre cele trei clase de ductilitate definite la </w:t>
      </w:r>
      <w:r w:rsidR="004E7E13" w:rsidRPr="009D6161">
        <w:rPr>
          <w:rStyle w:val="Mylink"/>
          <w:highlight w:val="yellow"/>
        </w:rPr>
        <w:fldChar w:fldCharType="begin"/>
      </w:r>
      <w:r w:rsidR="009D6161" w:rsidRPr="009D6161">
        <w:rPr>
          <w:rStyle w:val="Mylink"/>
        </w:rPr>
        <w:instrText>REF _Ref139528109 \r \* CHARFORMAT \h</w:instrText>
      </w:r>
      <w:r w:rsidR="004E7E13" w:rsidRPr="009D6161">
        <w:rPr>
          <w:rStyle w:val="Mylink"/>
          <w:highlight w:val="yellow"/>
        </w:rPr>
      </w:r>
      <w:r w:rsidR="004E7E13" w:rsidRPr="009D6161">
        <w:rPr>
          <w:rStyle w:val="Mylink"/>
          <w:highlight w:val="yellow"/>
        </w:rPr>
        <w:fldChar w:fldCharType="separate"/>
      </w:r>
      <w:r w:rsidR="009464BD">
        <w:rPr>
          <w:rStyle w:val="Mylink"/>
        </w:rPr>
        <w:t>4.1.2</w:t>
      </w:r>
      <w:r w:rsidR="004E7E13" w:rsidRPr="009D6161">
        <w:rPr>
          <w:rStyle w:val="Mylink"/>
          <w:highlight w:val="yellow"/>
        </w:rPr>
        <w:fldChar w:fldCharType="end"/>
      </w:r>
      <w:r w:rsidR="004E7E13" w:rsidRPr="003C3148">
        <w:t>.</w:t>
      </w:r>
    </w:p>
    <w:p w14:paraId="0BDF94B3" w14:textId="03A3FC0C" w:rsidR="005352C6" w:rsidRPr="00FE2993" w:rsidRDefault="005352C6" w:rsidP="005352C6">
      <w:pPr>
        <w:pStyle w:val="Paragraf"/>
        <w:tabs>
          <w:tab w:val="clear" w:pos="142"/>
        </w:tabs>
      </w:pPr>
      <w:r w:rsidRPr="00FE2993">
        <w:t xml:space="preserve">Structurile </w:t>
      </w:r>
      <w:r w:rsidR="001B6DEF">
        <w:t xml:space="preserve">compozite </w:t>
      </w:r>
      <w:r w:rsidRPr="00FE2993">
        <w:t>proiectate pentru clasa de ductilitate DCH sau DCM au capacitate adecvată de disipare de energie în regim de solicitare ciclică, fără reducere semnificativă a rezisten</w:t>
      </w:r>
      <w:r w:rsidR="00C86317">
        <w:t>ț</w:t>
      </w:r>
      <w:r w:rsidRPr="00FE2993">
        <w:t>ei la for</w:t>
      </w:r>
      <w:r w:rsidR="00C86317">
        <w:t>ț</w:t>
      </w:r>
      <w:r w:rsidRPr="00FE2993">
        <w:t xml:space="preserve">e orizontale </w:t>
      </w:r>
      <w:r>
        <w:t>ș</w:t>
      </w:r>
      <w:r w:rsidRPr="00FE2993">
        <w:t xml:space="preserve">i verticale. </w:t>
      </w:r>
    </w:p>
    <w:p w14:paraId="1B584077" w14:textId="444FF63F" w:rsidR="005352C6" w:rsidRDefault="005352C6" w:rsidP="005352C6">
      <w:pPr>
        <w:pStyle w:val="Paragraf"/>
        <w:tabs>
          <w:tab w:val="clear" w:pos="142"/>
        </w:tabs>
      </w:pPr>
      <w:r w:rsidRPr="00E92EAC">
        <w:t xml:space="preserve">Clădirile situate în </w:t>
      </w:r>
      <w:r>
        <w:t xml:space="preserve">zone cu seismicitate </w:t>
      </w:r>
      <w:r w:rsidR="00D42227">
        <w:t xml:space="preserve">moderată sau mare </w:t>
      </w:r>
      <w:r>
        <w:t xml:space="preserve">se proiectează </w:t>
      </w:r>
      <w:r w:rsidRPr="00E92EAC">
        <w:t>pentru clasa de ductilitate DCH sau DCM.</w:t>
      </w:r>
    </w:p>
    <w:p w14:paraId="23ADD9DE" w14:textId="4D43668F" w:rsidR="005352C6" w:rsidRDefault="005352C6" w:rsidP="005352C6">
      <w:pPr>
        <w:pStyle w:val="Paragraf"/>
        <w:tabs>
          <w:tab w:val="clear" w:pos="142"/>
        </w:tabs>
      </w:pPr>
      <w:r w:rsidRPr="00E92EAC">
        <w:t>Prin excep</w:t>
      </w:r>
      <w:r w:rsidR="00C86317">
        <w:t>ț</w:t>
      </w:r>
      <w:r w:rsidRPr="00E92EAC">
        <w:t xml:space="preserve">ie de la </w:t>
      </w:r>
      <w:r w:rsidRPr="009D6161">
        <w:rPr>
          <w:rStyle w:val="Mylink"/>
        </w:rPr>
        <w:fldChar w:fldCharType="begin"/>
      </w:r>
      <w:r w:rsidR="009D6161" w:rsidRPr="009D6161">
        <w:rPr>
          <w:rStyle w:val="Mylink"/>
        </w:rPr>
        <w:instrText>REF _Ref139528113 \r \* CHARFORMAT \h</w:instrText>
      </w:r>
      <w:r w:rsidRPr="009D6161">
        <w:rPr>
          <w:rStyle w:val="Mylink"/>
        </w:rPr>
      </w:r>
      <w:r w:rsidRPr="009D6161">
        <w:rPr>
          <w:rStyle w:val="Mylink"/>
        </w:rPr>
        <w:fldChar w:fldCharType="separate"/>
      </w:r>
      <w:r w:rsidR="009464BD">
        <w:rPr>
          <w:rStyle w:val="Mylink"/>
        </w:rPr>
        <w:t>(3)</w:t>
      </w:r>
      <w:r w:rsidRPr="009D6161">
        <w:rPr>
          <w:rStyle w:val="Mylink"/>
        </w:rPr>
        <w:fldChar w:fldCharType="end"/>
      </w:r>
      <w:r w:rsidRPr="00E92EAC">
        <w:t xml:space="preserve">, în zonele cu seismicitate </w:t>
      </w:r>
      <w:r w:rsidR="00D42227">
        <w:t>moderată sau mare</w:t>
      </w:r>
      <w:r w:rsidR="00D42227" w:rsidRPr="00E92EAC">
        <w:t xml:space="preserve"> </w:t>
      </w:r>
      <w:r w:rsidRPr="00E92EAC">
        <w:t>se pot proiecta clădiri pentru clasa de ductilitate DCL dacă capacitatea lor de rezisten</w:t>
      </w:r>
      <w:r w:rsidR="00C86317">
        <w:t>ț</w:t>
      </w:r>
      <w:r w:rsidRPr="00E92EAC">
        <w:t>ă de ansamblu la ac</w:t>
      </w:r>
      <w:r w:rsidR="00C86317">
        <w:t>ț</w:t>
      </w:r>
      <w:r w:rsidRPr="00E92EAC">
        <w:t>iuni seismice orizontale, corespunzătoare răspunsului elastic, este mai mare decât cerin</w:t>
      </w:r>
      <w:r w:rsidR="00C86317">
        <w:t>ț</w:t>
      </w:r>
      <w:r w:rsidRPr="00E92EAC">
        <w:t>a seismică corespunzătoare spectrului de proiectare al accelera</w:t>
      </w:r>
      <w:r w:rsidR="00C86317">
        <w:t>ț</w:t>
      </w:r>
      <w:r w:rsidRPr="00E92EAC">
        <w:t>iilor orizontale</w:t>
      </w:r>
      <w:r>
        <w:t xml:space="preserve"> </w:t>
      </w:r>
      <w:r w:rsidRPr="00395FF2">
        <w:t>(</w:t>
      </w:r>
      <w:r w:rsidRPr="00E442C3">
        <w:rPr>
          <w:i/>
          <w:iCs/>
        </w:rPr>
        <w:t>q</w:t>
      </w:r>
      <w:r w:rsidRPr="00395FF2">
        <w:t>=1)</w:t>
      </w:r>
      <w:r w:rsidRPr="00E92EAC">
        <w:t>, indiferent de amplasament, atunci când îndeplinirea criteriilor de proiectare specifice clasei de ductilitate DCH sau DCM nu este posibilă.</w:t>
      </w:r>
    </w:p>
    <w:p w14:paraId="5F8BDBCF" w14:textId="4536707E" w:rsidR="005352C6" w:rsidRDefault="005352C6" w:rsidP="005352C6">
      <w:pPr>
        <w:pStyle w:val="Paragraf"/>
        <w:tabs>
          <w:tab w:val="clear" w:pos="142"/>
        </w:tabs>
      </w:pPr>
      <w:r>
        <w:t xml:space="preserve">Structurile care nu se încadrează în tipurile indicate </w:t>
      </w:r>
      <w:r w:rsidRPr="004E7E13">
        <w:t xml:space="preserve">la </w:t>
      </w:r>
      <w:r w:rsidR="004E7E13" w:rsidRPr="009D6161">
        <w:rPr>
          <w:rStyle w:val="Mylink"/>
        </w:rPr>
        <w:fldChar w:fldCharType="begin"/>
      </w:r>
      <w:r w:rsidR="009D6161" w:rsidRPr="009D6161">
        <w:rPr>
          <w:rStyle w:val="Mylink"/>
        </w:rPr>
        <w:instrText>REF _Ref156469532 \r \* CHARFORMAT \h</w:instrText>
      </w:r>
      <w:r w:rsidR="004E7E13" w:rsidRPr="009D6161">
        <w:rPr>
          <w:rStyle w:val="Mylink"/>
        </w:rPr>
      </w:r>
      <w:r w:rsidR="004E7E13" w:rsidRPr="009D6161">
        <w:rPr>
          <w:rStyle w:val="Mylink"/>
        </w:rPr>
        <w:fldChar w:fldCharType="separate"/>
      </w:r>
      <w:r w:rsidR="009464BD">
        <w:rPr>
          <w:rStyle w:val="Mylink"/>
        </w:rPr>
        <w:t>7.2.2</w:t>
      </w:r>
      <w:r w:rsidR="004E7E13" w:rsidRPr="009D6161">
        <w:rPr>
          <w:rStyle w:val="Mylink"/>
        </w:rPr>
        <w:fldChar w:fldCharType="end"/>
      </w:r>
      <w:r w:rsidR="004E7E13" w:rsidRPr="004E7E13">
        <w:t xml:space="preserve">, </w:t>
      </w:r>
      <w:r w:rsidR="004E7E13" w:rsidRPr="009D6161">
        <w:rPr>
          <w:rStyle w:val="Mylink"/>
        </w:rPr>
        <w:fldChar w:fldCharType="begin"/>
      </w:r>
      <w:r w:rsidR="009D6161" w:rsidRPr="009D6161">
        <w:rPr>
          <w:rStyle w:val="Mylink"/>
        </w:rPr>
        <w:instrText>REF _Ref156469535 \r \* CHARFORMAT \h</w:instrText>
      </w:r>
      <w:r w:rsidR="004E7E13" w:rsidRPr="009D6161">
        <w:rPr>
          <w:rStyle w:val="Mylink"/>
        </w:rPr>
      </w:r>
      <w:r w:rsidR="004E7E13" w:rsidRPr="009D6161">
        <w:rPr>
          <w:rStyle w:val="Mylink"/>
        </w:rPr>
        <w:fldChar w:fldCharType="separate"/>
      </w:r>
      <w:r w:rsidR="009464BD">
        <w:rPr>
          <w:rStyle w:val="Mylink"/>
        </w:rPr>
        <w:t>(1)</w:t>
      </w:r>
      <w:r w:rsidR="004E7E13" w:rsidRPr="009D6161">
        <w:rPr>
          <w:rStyle w:val="Mylink"/>
        </w:rPr>
        <w:fldChar w:fldCharType="end"/>
      </w:r>
      <w:r w:rsidR="004E7E13" w:rsidRPr="004E7E13">
        <w:t>,</w:t>
      </w:r>
      <w:r>
        <w:t xml:space="preserve"> se proiectează pentru clasa de ductilitate DCL iar </w:t>
      </w:r>
      <w:r w:rsidRPr="00E92EAC">
        <w:t>capacitatea lor de rezisten</w:t>
      </w:r>
      <w:r w:rsidR="00C86317">
        <w:t>ț</w:t>
      </w:r>
      <w:r w:rsidRPr="00E92EAC">
        <w:t>ă de ansamblu la ac</w:t>
      </w:r>
      <w:r w:rsidR="00C86317">
        <w:t>ț</w:t>
      </w:r>
      <w:r w:rsidRPr="00E92EAC">
        <w:t xml:space="preserve">iuni </w:t>
      </w:r>
      <w:r w:rsidRPr="00E92EAC">
        <w:lastRenderedPageBreak/>
        <w:t>seismice orizontale, corespunzătoare răspunsului elastic, este mai mare decât cerin</w:t>
      </w:r>
      <w:r w:rsidR="00C86317">
        <w:t>ț</w:t>
      </w:r>
      <w:r w:rsidRPr="00E92EAC">
        <w:t>a seismică corespunzătoare spectrului de proiectare al accelera</w:t>
      </w:r>
      <w:r w:rsidR="00C86317">
        <w:t>ț</w:t>
      </w:r>
      <w:r w:rsidRPr="00E92EAC">
        <w:t>iilor orizontale</w:t>
      </w:r>
      <w:r>
        <w:t xml:space="preserve"> </w:t>
      </w:r>
      <w:r w:rsidRPr="00395FF2">
        <w:t>(</w:t>
      </w:r>
      <m:oMath>
        <m:r>
          <w:rPr>
            <w:rFonts w:ascii="Cambria Math" w:hAnsi="Cambria Math"/>
          </w:rPr>
          <m:t>q=1</m:t>
        </m:r>
      </m:oMath>
      <w:r w:rsidRPr="00395FF2">
        <w:t>)</w:t>
      </w:r>
      <w:r>
        <w:t>.</w:t>
      </w:r>
    </w:p>
    <w:p w14:paraId="137C7CF4" w14:textId="41433595" w:rsidR="005352C6" w:rsidRDefault="005352C6" w:rsidP="005352C6">
      <w:pPr>
        <w:pStyle w:val="Paragraf"/>
        <w:tabs>
          <w:tab w:val="clear" w:pos="142"/>
        </w:tabs>
      </w:pPr>
      <w:r>
        <w:t>Structurile proiectate pentru DCL se proiectează seismic pe baza prevederilor SR EN 1994-1-1, împreună cu prevederile suplimentare date în acest capitol, indicate explicit pentru această clasă de ductilitate. Cerin</w:t>
      </w:r>
      <w:r w:rsidR="00C86317">
        <w:t>ț</w:t>
      </w:r>
      <w:r>
        <w:t xml:space="preserve">ele fundamentale ale proiectării seismice sunt cele prevăzute în capitolul </w:t>
      </w:r>
      <w:r w:rsidR="006578B1" w:rsidRPr="006578B1">
        <w:rPr>
          <w:rStyle w:val="Mylink"/>
        </w:rPr>
        <w:fldChar w:fldCharType="begin"/>
      </w:r>
      <w:r w:rsidR="006578B1" w:rsidRPr="006578B1">
        <w:rPr>
          <w:rStyle w:val="Mylink"/>
        </w:rPr>
        <w:instrText xml:space="preserve"> REF _Ref157459234 \r \h </w:instrText>
      </w:r>
      <w:r w:rsidR="006578B1">
        <w:rPr>
          <w:rStyle w:val="Mylink"/>
        </w:rPr>
        <w:instrText xml:space="preserve"> \* MERGEFORMAT </w:instrText>
      </w:r>
      <w:r w:rsidR="006578B1" w:rsidRPr="006578B1">
        <w:rPr>
          <w:rStyle w:val="Mylink"/>
        </w:rPr>
      </w:r>
      <w:r w:rsidR="006578B1" w:rsidRPr="006578B1">
        <w:rPr>
          <w:rStyle w:val="Mylink"/>
        </w:rPr>
        <w:fldChar w:fldCharType="separate"/>
      </w:r>
      <w:r w:rsidR="009464BD">
        <w:rPr>
          <w:rStyle w:val="Mylink"/>
        </w:rPr>
        <w:t>2</w:t>
      </w:r>
      <w:r w:rsidR="006578B1" w:rsidRPr="006578B1">
        <w:rPr>
          <w:rStyle w:val="Mylink"/>
        </w:rPr>
        <w:fldChar w:fldCharType="end"/>
      </w:r>
      <w:r>
        <w:t>.</w:t>
      </w:r>
      <w:r w:rsidRPr="006E66AC">
        <w:rPr>
          <w:i/>
          <w:iCs/>
          <w:color w:val="FFFFFF" w:themeColor="background1"/>
          <w:vertAlign w:val="subscript"/>
        </w:rPr>
        <w:t xml:space="preserve"> </w:t>
      </w:r>
      <w:r w:rsidRPr="00785B16">
        <w:rPr>
          <w:i/>
          <w:iCs/>
          <w:color w:val="FFFFFF" w:themeColor="background1"/>
          <w:vertAlign w:val="subscript"/>
        </w:rPr>
        <w:fldChar w:fldCharType="begin"/>
      </w:r>
      <w:r w:rsidRPr="00785B16">
        <w:rPr>
          <w:i/>
          <w:iCs/>
          <w:color w:val="FFFFFF" w:themeColor="background1"/>
          <w:vertAlign w:val="subscript"/>
        </w:rPr>
        <w:instrText xml:space="preserve"> LISTNUM \l 1 \s 0 </w:instrText>
      </w:r>
      <w:r w:rsidRPr="00785B16">
        <w:rPr>
          <w:i/>
          <w:iCs/>
          <w:color w:val="FFFFFF" w:themeColor="background1"/>
          <w:vertAlign w:val="subscript"/>
        </w:rPr>
        <w:fldChar w:fldCharType="end"/>
      </w:r>
      <w:r w:rsidRPr="00271492">
        <w:rPr>
          <w:i/>
          <w:color w:val="FFFFFF"/>
          <w:sz w:val="12"/>
          <w:szCs w:val="12"/>
        </w:rPr>
        <w:t xml:space="preserve"> </w:t>
      </w:r>
    </w:p>
    <w:p w14:paraId="29D24D92" w14:textId="77777777" w:rsidR="005352C6" w:rsidRDefault="005352C6" w:rsidP="00DB3A3B">
      <w:pPr>
        <w:pStyle w:val="Titlu111"/>
      </w:pPr>
      <w:bookmarkStart w:id="1371" w:name="_Toc154767891"/>
      <w:bookmarkStart w:id="1372" w:name="_Ref156469532"/>
      <w:bookmarkStart w:id="1373" w:name="_Ref157459395"/>
      <w:bookmarkStart w:id="1374" w:name="_Ref157588080"/>
      <w:bookmarkStart w:id="1375" w:name="_Toc184491266"/>
      <w:r w:rsidRPr="0005592C">
        <w:t>Tipuri de structuri</w:t>
      </w:r>
      <w:bookmarkEnd w:id="1371"/>
      <w:bookmarkEnd w:id="1372"/>
      <w:bookmarkEnd w:id="1373"/>
      <w:bookmarkEnd w:id="1374"/>
      <w:bookmarkEnd w:id="1375"/>
      <w:r w:rsidRPr="0005592C">
        <w:t xml:space="preserve"> </w:t>
      </w:r>
    </w:p>
    <w:p w14:paraId="03F6A4F9" w14:textId="0A2CF7DB" w:rsidR="005352C6" w:rsidRPr="009855D2" w:rsidRDefault="005352C6" w:rsidP="005352C6">
      <w:pPr>
        <w:pStyle w:val="Paragraf"/>
        <w:tabs>
          <w:tab w:val="clear" w:pos="142"/>
        </w:tabs>
      </w:pPr>
      <w:bookmarkStart w:id="1376" w:name="_Ref156469535"/>
      <w:r w:rsidRPr="009855D2">
        <w:t xml:space="preserve">Clădirile </w:t>
      </w:r>
      <w:r w:rsidR="00F01EFB">
        <w:t>compozite</w:t>
      </w:r>
      <w:r w:rsidRPr="009855D2">
        <w:t xml:space="preserve"> proiectate la ac</w:t>
      </w:r>
      <w:r w:rsidR="00C86317">
        <w:t>ț</w:t>
      </w:r>
      <w:r w:rsidRPr="009855D2">
        <w:t>iuni seismice au sistemul structural principal de tipul:</w:t>
      </w:r>
      <w:bookmarkEnd w:id="1376"/>
    </w:p>
    <w:p w14:paraId="28238A26" w14:textId="5C60D1FD" w:rsidR="005352C6" w:rsidRPr="006E66AC" w:rsidRDefault="005352C6" w:rsidP="005352C6">
      <w:pPr>
        <w:pStyle w:val="a"/>
      </w:pPr>
      <w:r>
        <w:t>c</w:t>
      </w:r>
      <w:r w:rsidRPr="006E66AC">
        <w:t xml:space="preserve">adre </w:t>
      </w:r>
      <w:proofErr w:type="spellStart"/>
      <w:r w:rsidRPr="006E66AC">
        <w:t>necontravântuite</w:t>
      </w:r>
      <w:proofErr w:type="spellEnd"/>
      <w:r>
        <w:t>,</w:t>
      </w:r>
      <w:r w:rsidRPr="006E66AC">
        <w:t xml:space="preserve"> realizate în solu</w:t>
      </w:r>
      <w:r w:rsidR="00C86317">
        <w:t>ț</w:t>
      </w:r>
      <w:r w:rsidRPr="006E66AC">
        <w:t xml:space="preserve">ie compozită cu grinzi </w:t>
      </w:r>
      <w:r>
        <w:t>ș</w:t>
      </w:r>
      <w:r w:rsidRPr="006E66AC">
        <w:t>i stâlpi compozi</w:t>
      </w:r>
      <w:r w:rsidR="00C86317">
        <w:t>ț</w:t>
      </w:r>
      <w:r w:rsidRPr="006E66AC">
        <w:t>i sau în solu</w:t>
      </w:r>
      <w:r w:rsidR="00C86317">
        <w:t>ț</w:t>
      </w:r>
      <w:r w:rsidRPr="006E66AC">
        <w:t xml:space="preserve">ie hibridă alcătuite de exemplu cu stâlpi de beton armat </w:t>
      </w:r>
      <w:r>
        <w:t>ș</w:t>
      </w:r>
      <w:r w:rsidRPr="006E66AC">
        <w:t>i grinzi de o</w:t>
      </w:r>
      <w:r w:rsidR="00C86317">
        <w:t>ț</w:t>
      </w:r>
      <w:r w:rsidRPr="006E66AC">
        <w:t>el sau compozite</w:t>
      </w:r>
      <w:r>
        <w:t>;</w:t>
      </w:r>
    </w:p>
    <w:p w14:paraId="7677954A" w14:textId="7C46A3B6" w:rsidR="005352C6" w:rsidRPr="006E66AC" w:rsidRDefault="005352C6" w:rsidP="005352C6">
      <w:pPr>
        <w:pStyle w:val="a"/>
      </w:pPr>
      <w:r>
        <w:t>c</w:t>
      </w:r>
      <w:r w:rsidRPr="006E66AC">
        <w:t xml:space="preserve">adre </w:t>
      </w:r>
      <w:proofErr w:type="spellStart"/>
      <w:r w:rsidRPr="006E66AC">
        <w:t>contravântuite</w:t>
      </w:r>
      <w:proofErr w:type="spellEnd"/>
      <w:r w:rsidRPr="006E66AC">
        <w:t xml:space="preserve"> cu contrav</w:t>
      </w:r>
      <w:r>
        <w:t>â</w:t>
      </w:r>
      <w:r w:rsidRPr="006E66AC">
        <w:t xml:space="preserve">ntuiri </w:t>
      </w:r>
      <w:proofErr w:type="spellStart"/>
      <w:r w:rsidRPr="006E66AC">
        <w:t>centrice</w:t>
      </w:r>
      <w:proofErr w:type="spellEnd"/>
      <w:r>
        <w:t xml:space="preserve"> realizate </w:t>
      </w:r>
      <w:r w:rsidRPr="006E66AC">
        <w:t>în solu</w:t>
      </w:r>
      <w:r w:rsidR="00C86317">
        <w:t>ț</w:t>
      </w:r>
      <w:r w:rsidRPr="006E66AC">
        <w:t>ie compozită sau de o</w:t>
      </w:r>
      <w:r w:rsidR="00C86317">
        <w:t>ț</w:t>
      </w:r>
      <w:r w:rsidRPr="006E66AC">
        <w:t>el</w:t>
      </w:r>
      <w:r>
        <w:t>;</w:t>
      </w:r>
    </w:p>
    <w:p w14:paraId="64A72EA4" w14:textId="024481F8" w:rsidR="005352C6" w:rsidRPr="006E66AC" w:rsidRDefault="005352C6" w:rsidP="005352C6">
      <w:pPr>
        <w:pStyle w:val="a"/>
      </w:pPr>
      <w:r>
        <w:t>c</w:t>
      </w:r>
      <w:r w:rsidRPr="006E66AC">
        <w:t xml:space="preserve">adre </w:t>
      </w:r>
      <w:proofErr w:type="spellStart"/>
      <w:r w:rsidRPr="006E66AC">
        <w:t>contravântuite</w:t>
      </w:r>
      <w:proofErr w:type="spellEnd"/>
      <w:r w:rsidRPr="006E66AC">
        <w:t xml:space="preserve"> cu contravântuiri excentrice. Sistemele cu contravântuiri excentrice sunt cele definite la </w:t>
      </w:r>
      <w:r w:rsidR="00A803DD" w:rsidRPr="009D6161">
        <w:rPr>
          <w:rStyle w:val="Mylink"/>
        </w:rPr>
        <w:fldChar w:fldCharType="begin"/>
      </w:r>
      <w:r w:rsidR="009D6161" w:rsidRPr="009D6161">
        <w:rPr>
          <w:rStyle w:val="Mylink"/>
        </w:rPr>
        <w:instrText>REF _Ref156469876 \r \* CHARFORMAT \h</w:instrText>
      </w:r>
      <w:r w:rsidR="00A803DD" w:rsidRPr="009D6161">
        <w:rPr>
          <w:rStyle w:val="Mylink"/>
        </w:rPr>
      </w:r>
      <w:r w:rsidR="00A803DD" w:rsidRPr="009D6161">
        <w:rPr>
          <w:rStyle w:val="Mylink"/>
        </w:rPr>
        <w:fldChar w:fldCharType="separate"/>
      </w:r>
      <w:r w:rsidR="009464BD">
        <w:rPr>
          <w:rStyle w:val="Mylink"/>
        </w:rPr>
        <w:t>6.1.2</w:t>
      </w:r>
      <w:r w:rsidR="00A803DD" w:rsidRPr="009D6161">
        <w:rPr>
          <w:rStyle w:val="Mylink"/>
        </w:rPr>
        <w:fldChar w:fldCharType="end"/>
      </w:r>
      <w:r w:rsidR="00A803DD">
        <w:t xml:space="preserve">, </w:t>
      </w:r>
      <w:r w:rsidR="00A803DD" w:rsidRPr="009D6161">
        <w:rPr>
          <w:rStyle w:val="Mylink"/>
        </w:rPr>
        <w:fldChar w:fldCharType="begin"/>
      </w:r>
      <w:r w:rsidR="009D6161" w:rsidRPr="009D6161">
        <w:rPr>
          <w:rStyle w:val="Mylink"/>
        </w:rPr>
        <w:instrText>REF _Ref156404360 \r \* CHARFORMAT \h</w:instrText>
      </w:r>
      <w:r w:rsidR="00A803DD" w:rsidRPr="009D6161">
        <w:rPr>
          <w:rStyle w:val="Mylink"/>
        </w:rPr>
      </w:r>
      <w:r w:rsidR="00A803DD" w:rsidRPr="009D6161">
        <w:rPr>
          <w:rStyle w:val="Mylink"/>
        </w:rPr>
        <w:fldChar w:fldCharType="separate"/>
      </w:r>
      <w:r w:rsidR="009464BD">
        <w:rPr>
          <w:rStyle w:val="Mylink"/>
        </w:rPr>
        <w:t>(1)</w:t>
      </w:r>
      <w:r w:rsidR="00A803DD" w:rsidRPr="009D6161">
        <w:rPr>
          <w:rStyle w:val="Mylink"/>
        </w:rPr>
        <w:fldChar w:fldCharType="end"/>
      </w:r>
      <w:r w:rsidR="00A803DD">
        <w:t xml:space="preserve">. </w:t>
      </w:r>
      <w:r w:rsidRPr="006E66AC">
        <w:t>Stâlpii si grinzile pot fi elemente de o</w:t>
      </w:r>
      <w:r w:rsidR="00C86317">
        <w:t>ț</w:t>
      </w:r>
      <w:r w:rsidRPr="006E66AC">
        <w:t xml:space="preserve">el sau elemente compozite </w:t>
      </w:r>
      <w:r>
        <w:t>iar</w:t>
      </w:r>
      <w:r w:rsidRPr="006E66AC">
        <w:t xml:space="preserve"> elementele disipative </w:t>
      </w:r>
      <w:r>
        <w:t xml:space="preserve">sunt </w:t>
      </w:r>
      <w:r w:rsidRPr="006E66AC">
        <w:t>realizate din o</w:t>
      </w:r>
      <w:r w:rsidR="00C86317">
        <w:t>ț</w:t>
      </w:r>
      <w:r w:rsidRPr="006E66AC">
        <w:t>el.</w:t>
      </w:r>
    </w:p>
    <w:p w14:paraId="7CB54608" w14:textId="77777777" w:rsidR="005352C6" w:rsidRPr="006E66AC" w:rsidRDefault="005352C6" w:rsidP="005352C6">
      <w:pPr>
        <w:pStyle w:val="a"/>
      </w:pPr>
      <w:r>
        <w:t>s</w:t>
      </w:r>
      <w:r w:rsidRPr="006E66AC">
        <w:t>tructuri de tip pendul inversat. La aceste tipuri de structuri, zona disipativă se dezvoltă  la baza unui  singur element compozit vertical, iar cea mai mare parte din masă  se concentrează la partea superioară a structurii.</w:t>
      </w:r>
    </w:p>
    <w:p w14:paraId="514C95CB" w14:textId="2460ABA5" w:rsidR="005352C6" w:rsidRPr="006E66AC" w:rsidRDefault="005352C6" w:rsidP="005352C6">
      <w:pPr>
        <w:pStyle w:val="a"/>
      </w:pPr>
      <w:r>
        <w:t>s</w:t>
      </w:r>
      <w:r w:rsidRPr="006E66AC">
        <w:t>tructuri compozite cu pere</w:t>
      </w:r>
      <w:r w:rsidR="00C86317">
        <w:t>ț</w:t>
      </w:r>
      <w:r w:rsidRPr="006E66AC">
        <w:t>i structurali compozi</w:t>
      </w:r>
      <w:r w:rsidR="00C86317">
        <w:t>ț</w:t>
      </w:r>
      <w:r w:rsidRPr="006E66AC">
        <w:t>i</w:t>
      </w:r>
      <w:r>
        <w:t>:</w:t>
      </w:r>
    </w:p>
    <w:p w14:paraId="021B7460" w14:textId="2FAC5F84" w:rsidR="005352C6" w:rsidRPr="000E06BD" w:rsidRDefault="005352C6" w:rsidP="005352C6">
      <w:pPr>
        <w:pStyle w:val="i"/>
      </w:pPr>
      <w:r>
        <w:t xml:space="preserve">de tipul 1 - </w:t>
      </w:r>
      <w:r w:rsidRPr="000E06BD">
        <w:t>pere</w:t>
      </w:r>
      <w:r w:rsidR="00C86317">
        <w:t>ț</w:t>
      </w:r>
      <w:r w:rsidRPr="000E06BD">
        <w:t>i compozi</w:t>
      </w:r>
      <w:r w:rsidR="00C86317">
        <w:t>ț</w:t>
      </w:r>
      <w:r w:rsidRPr="000E06BD">
        <w:t>i  de beton armat  cu armatură rigidă în zonele de capăt;</w:t>
      </w:r>
    </w:p>
    <w:p w14:paraId="724C425E" w14:textId="71EFEFCC" w:rsidR="005352C6" w:rsidRPr="000E06BD" w:rsidRDefault="005352C6" w:rsidP="005352C6">
      <w:pPr>
        <w:pStyle w:val="i"/>
      </w:pPr>
      <w:r>
        <w:t xml:space="preserve">de tipul 2 - </w:t>
      </w:r>
      <w:r w:rsidRPr="000E06BD">
        <w:t>pere</w:t>
      </w:r>
      <w:r w:rsidR="00C86317">
        <w:t>ț</w:t>
      </w:r>
      <w:r w:rsidRPr="000E06BD">
        <w:t>i compozi</w:t>
      </w:r>
      <w:r w:rsidR="00C86317">
        <w:t>ț</w:t>
      </w:r>
      <w:r w:rsidRPr="000E06BD">
        <w:t>i sau de beton armat cupla</w:t>
      </w:r>
      <w:r w:rsidR="00C86317">
        <w:t>ț</w:t>
      </w:r>
      <w:r w:rsidRPr="000E06BD">
        <w:t>i cu grinzi compozite sau de o</w:t>
      </w:r>
      <w:r w:rsidR="00C86317">
        <w:t>ț</w:t>
      </w:r>
      <w:r w:rsidRPr="000E06BD">
        <w:t>el;</w:t>
      </w:r>
    </w:p>
    <w:p w14:paraId="729AF287" w14:textId="18A62D3A" w:rsidR="005352C6" w:rsidRDefault="005352C6" w:rsidP="005352C6">
      <w:pPr>
        <w:pStyle w:val="i"/>
      </w:pPr>
      <w:r>
        <w:t xml:space="preserve">de tipul 3 - </w:t>
      </w:r>
      <w:r w:rsidRPr="000E06BD">
        <w:t>pere</w:t>
      </w:r>
      <w:r w:rsidR="00C86317">
        <w:t>ț</w:t>
      </w:r>
      <w:r w:rsidRPr="000E06BD">
        <w:t>i compozi</w:t>
      </w:r>
      <w:r w:rsidR="00C86317">
        <w:t>ț</w:t>
      </w:r>
      <w:r w:rsidRPr="000E06BD">
        <w:t xml:space="preserve">i cu bulbi </w:t>
      </w:r>
      <w:r>
        <w:t>ș</w:t>
      </w:r>
      <w:r w:rsidRPr="000E06BD">
        <w:t xml:space="preserve">i centuri cu armatura rigidă sau din elemente metalice </w:t>
      </w:r>
      <w:r>
        <w:t>ș</w:t>
      </w:r>
      <w:r w:rsidRPr="000E06BD">
        <w:t>i panouri de beton armat.</w:t>
      </w:r>
      <w:r w:rsidRPr="00B200B3">
        <w:t xml:space="preserve"> </w:t>
      </w:r>
      <w:r w:rsidRPr="00785B16">
        <w:rPr>
          <w:i/>
          <w:iCs/>
          <w:color w:val="FFFFFF" w:themeColor="background1"/>
          <w:vertAlign w:val="subscript"/>
        </w:rPr>
        <w:fldChar w:fldCharType="begin"/>
      </w:r>
      <w:r w:rsidRPr="00785B16">
        <w:rPr>
          <w:i/>
          <w:iCs/>
          <w:color w:val="FFFFFF" w:themeColor="background1"/>
          <w:vertAlign w:val="subscript"/>
        </w:rPr>
        <w:instrText xml:space="preserve"> LISTNUM \l 1 \s 0 </w:instrText>
      </w:r>
      <w:r w:rsidRPr="00785B16">
        <w:rPr>
          <w:i/>
          <w:iCs/>
          <w:color w:val="FFFFFF" w:themeColor="background1"/>
          <w:vertAlign w:val="subscript"/>
        </w:rPr>
        <w:fldChar w:fldCharType="end"/>
      </w:r>
    </w:p>
    <w:p w14:paraId="3D5728D8" w14:textId="3B015A93" w:rsidR="005352C6" w:rsidRPr="009855D2" w:rsidRDefault="005352C6" w:rsidP="005352C6">
      <w:pPr>
        <w:pStyle w:val="a"/>
      </w:pPr>
      <w:r>
        <w:t>s</w:t>
      </w:r>
      <w:r w:rsidRPr="009855D2">
        <w:t>tructuri compozite duale</w:t>
      </w:r>
      <w:r>
        <w:t xml:space="preserve"> realizate din</w:t>
      </w:r>
      <w:r w:rsidRPr="009855D2">
        <w:t xml:space="preserve"> pere</w:t>
      </w:r>
      <w:r w:rsidR="00C86317">
        <w:t>ț</w:t>
      </w:r>
      <w:r w:rsidRPr="009855D2">
        <w:t xml:space="preserve">i </w:t>
      </w:r>
      <w:r>
        <w:t>ș</w:t>
      </w:r>
      <w:r w:rsidRPr="009855D2">
        <w:t>i cadre compozite</w:t>
      </w:r>
      <w:r>
        <w:t>;</w:t>
      </w:r>
    </w:p>
    <w:p w14:paraId="53C6AD6D" w14:textId="77777777" w:rsidR="005352C6" w:rsidRPr="006411B4" w:rsidRDefault="005352C6" w:rsidP="005352C6">
      <w:pPr>
        <w:pStyle w:val="a"/>
        <w:rPr>
          <w:bCs/>
        </w:rPr>
      </w:pPr>
      <w:r w:rsidRPr="00B200B3">
        <w:rPr>
          <w:bCs/>
        </w:rPr>
        <w:t>structuri compozite sensibile la torsiune</w:t>
      </w:r>
      <w:r>
        <w:rPr>
          <w:bCs/>
        </w:rPr>
        <w:t>.</w:t>
      </w:r>
      <w:r w:rsidRPr="00B200B3">
        <w:rPr>
          <w:bCs/>
          <w:i/>
          <w:color w:val="FFFFFF"/>
          <w:sz w:val="12"/>
          <w:szCs w:val="12"/>
        </w:rPr>
        <w:fldChar w:fldCharType="begin"/>
      </w:r>
      <w:r w:rsidRPr="00B200B3">
        <w:rPr>
          <w:bCs/>
          <w:i/>
          <w:color w:val="FFFFFF"/>
          <w:sz w:val="12"/>
          <w:szCs w:val="12"/>
        </w:rPr>
        <w:instrText xml:space="preserve"> LISTNUM \l 1 \s 0 </w:instrText>
      </w:r>
      <w:r w:rsidRPr="00B200B3">
        <w:rPr>
          <w:bCs/>
          <w:i/>
          <w:color w:val="FFFFFF"/>
          <w:sz w:val="12"/>
          <w:szCs w:val="12"/>
        </w:rPr>
        <w:fldChar w:fldCharType="end"/>
      </w:r>
    </w:p>
    <w:p w14:paraId="07F808F7" w14:textId="77777777" w:rsidR="005352C6" w:rsidRPr="003B4AF6" w:rsidRDefault="005352C6" w:rsidP="005352C6">
      <w:pPr>
        <w:pStyle w:val="a"/>
        <w:numPr>
          <w:ilvl w:val="0"/>
          <w:numId w:val="0"/>
        </w:numPr>
        <w:rPr>
          <w:bCs/>
        </w:rPr>
      </w:pPr>
      <w:r>
        <w:rPr>
          <w:bCs/>
          <w:noProof/>
          <w14:ligatures w14:val="standardContextual"/>
        </w:rPr>
        <w:lastRenderedPageBreak/>
        <mc:AlternateContent>
          <mc:Choice Requires="wpc">
            <w:drawing>
              <wp:inline distT="0" distB="0" distL="0" distR="0" wp14:anchorId="3298D2B1" wp14:editId="5AFA8AB1">
                <wp:extent cx="5307330" cy="2645923"/>
                <wp:effectExtent l="0" t="0" r="7620" b="2540"/>
                <wp:docPr id="122332313"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04372678" name="Rectangle 1904372678"/>
                        <wps:cNvSpPr/>
                        <wps:spPr>
                          <a:xfrm>
                            <a:off x="189781" y="1675546"/>
                            <a:ext cx="1104182" cy="45719"/>
                          </a:xfrm>
                          <a:prstGeom prst="rect">
                            <a:avLst/>
                          </a:prstGeom>
                          <a:pattFill prst="ltUpDiag">
                            <a:fgClr>
                              <a:schemeClr val="tx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010924526" name="Group 2010924526"/>
                        <wpg:cNvGrpSpPr>
                          <a:grpSpLocks/>
                        </wpg:cNvGrpSpPr>
                        <wpg:grpSpPr bwMode="auto">
                          <a:xfrm>
                            <a:off x="323964" y="164125"/>
                            <a:ext cx="858225" cy="1514452"/>
                            <a:chOff x="0" y="0"/>
                            <a:chExt cx="1081" cy="2185"/>
                          </a:xfrm>
                        </wpg:grpSpPr>
                        <wps:wsp>
                          <wps:cNvPr id="616063888" name="Line 55"/>
                          <wps:cNvCnPr>
                            <a:cxnSpLocks noChangeShapeType="1"/>
                          </wps:cNvCnPr>
                          <wps:spPr bwMode="auto">
                            <a:xfrm>
                              <a:off x="1005" y="25"/>
                              <a:ext cx="1" cy="2160"/>
                            </a:xfrm>
                            <a:prstGeom prst="line">
                              <a:avLst/>
                            </a:prstGeom>
                            <a:noFill/>
                            <a:ln w="571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793128280" name="Line 54"/>
                          <wps:cNvCnPr>
                            <a:cxnSpLocks noChangeShapeType="1"/>
                          </wps:cNvCnPr>
                          <wps:spPr bwMode="auto">
                            <a:xfrm>
                              <a:off x="90" y="25"/>
                              <a:ext cx="1" cy="2160"/>
                            </a:xfrm>
                            <a:prstGeom prst="line">
                              <a:avLst/>
                            </a:prstGeom>
                            <a:noFill/>
                            <a:ln w="571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600178776" name="Line 48"/>
                          <wps:cNvCnPr>
                            <a:cxnSpLocks noChangeShapeType="1"/>
                          </wps:cNvCnPr>
                          <wps:spPr bwMode="auto">
                            <a:xfrm>
                              <a:off x="0" y="15"/>
                              <a:ext cx="1" cy="21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81972010" name="Line 49"/>
                          <wps:cNvCnPr>
                            <a:cxnSpLocks noChangeShapeType="1"/>
                          </wps:cNvCnPr>
                          <wps:spPr bwMode="auto">
                            <a:xfrm>
                              <a:off x="1080" y="15"/>
                              <a:ext cx="1" cy="21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0302448" name="Line 50"/>
                          <wps:cNvCnPr>
                            <a:cxnSpLocks noChangeShapeType="1"/>
                          </wps:cNvCnPr>
                          <wps:spPr bwMode="auto">
                            <a:xfrm>
                              <a:off x="181" y="15"/>
                              <a:ext cx="1" cy="21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7839328" name="Line 51"/>
                          <wps:cNvCnPr>
                            <a:cxnSpLocks noChangeShapeType="1"/>
                          </wps:cNvCnPr>
                          <wps:spPr bwMode="auto">
                            <a:xfrm>
                              <a:off x="915" y="0"/>
                              <a:ext cx="1" cy="21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3975783" name="Line 52"/>
                          <wps:cNvCnPr>
                            <a:cxnSpLocks noChangeShapeType="1"/>
                          </wps:cNvCnPr>
                          <wps:spPr bwMode="auto">
                            <a:xfrm>
                              <a:off x="0" y="15"/>
                              <a:ext cx="1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3410882" name="Line 53"/>
                          <wps:cNvCnPr>
                            <a:cxnSpLocks noChangeShapeType="1"/>
                          </wps:cNvCnPr>
                          <wps:spPr bwMode="auto">
                            <a:xfrm>
                              <a:off x="0" y="2175"/>
                              <a:ext cx="1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1202440524" name="Rectangle 1202440524"/>
                        <wps:cNvSpPr>
                          <a:spLocks noChangeArrowheads="1"/>
                        </wps:cNvSpPr>
                        <wps:spPr bwMode="auto">
                          <a:xfrm>
                            <a:off x="1793535" y="183651"/>
                            <a:ext cx="342900" cy="1485900"/>
                          </a:xfrm>
                          <a:prstGeom prst="rect">
                            <a:avLst/>
                          </a:prstGeom>
                          <a:solidFill>
                            <a:srgbClr val="FFFFFF"/>
                          </a:solidFill>
                          <a:ln w="19050">
                            <a:solidFill>
                              <a:srgbClr val="333333"/>
                            </a:solidFill>
                            <a:miter lim="800000"/>
                            <a:headEnd/>
                            <a:tailEnd/>
                          </a:ln>
                        </wps:spPr>
                        <wps:bodyPr rot="0" vert="horz" wrap="square" lIns="91440" tIns="45720" rIns="91440" bIns="45720" anchor="t" anchorCtr="0" upright="1">
                          <a:noAutofit/>
                        </wps:bodyPr>
                      </wps:wsp>
                      <wps:wsp>
                        <wps:cNvPr id="1345499890" name="Rectangle 1345499890"/>
                        <wps:cNvSpPr>
                          <a:spLocks noChangeArrowheads="1"/>
                        </wps:cNvSpPr>
                        <wps:spPr bwMode="auto">
                          <a:xfrm>
                            <a:off x="2707935" y="183651"/>
                            <a:ext cx="304800" cy="1485900"/>
                          </a:xfrm>
                          <a:prstGeom prst="rect">
                            <a:avLst/>
                          </a:prstGeom>
                          <a:solidFill>
                            <a:srgbClr val="FFFFFF"/>
                          </a:solidFill>
                          <a:ln w="19050">
                            <a:solidFill>
                              <a:srgbClr val="333333"/>
                            </a:solidFill>
                            <a:miter lim="800000"/>
                            <a:headEnd/>
                            <a:tailEnd/>
                          </a:ln>
                        </wps:spPr>
                        <wps:bodyPr rot="0" vert="horz" wrap="square" lIns="91440" tIns="45720" rIns="91440" bIns="45720" anchor="t" anchorCtr="0" upright="1">
                          <a:noAutofit/>
                        </wps:bodyPr>
                      </wps:wsp>
                      <wps:wsp>
                        <wps:cNvPr id="715065068" name="Line 43"/>
                        <wps:cNvCnPr>
                          <a:cxnSpLocks noChangeShapeType="1"/>
                        </wps:cNvCnPr>
                        <wps:spPr bwMode="auto">
                          <a:xfrm>
                            <a:off x="1657010" y="230006"/>
                            <a:ext cx="1485900" cy="0"/>
                          </a:xfrm>
                          <a:prstGeom prst="line">
                            <a:avLst/>
                          </a:prstGeom>
                          <a:noFill/>
                          <a:ln w="762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743650596" name="Line 44"/>
                        <wps:cNvCnPr>
                          <a:cxnSpLocks noChangeShapeType="1"/>
                        </wps:cNvCnPr>
                        <wps:spPr bwMode="auto">
                          <a:xfrm>
                            <a:off x="1657010" y="618626"/>
                            <a:ext cx="1485900" cy="0"/>
                          </a:xfrm>
                          <a:prstGeom prst="line">
                            <a:avLst/>
                          </a:prstGeom>
                          <a:noFill/>
                          <a:ln w="762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226067470" name="Line 45"/>
                        <wps:cNvCnPr>
                          <a:cxnSpLocks noChangeShapeType="1"/>
                        </wps:cNvCnPr>
                        <wps:spPr bwMode="auto">
                          <a:xfrm>
                            <a:off x="1657010" y="1341256"/>
                            <a:ext cx="1485900" cy="0"/>
                          </a:xfrm>
                          <a:prstGeom prst="line">
                            <a:avLst/>
                          </a:prstGeom>
                          <a:noFill/>
                          <a:ln w="762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2064344554" name="Line 46"/>
                        <wps:cNvCnPr>
                          <a:cxnSpLocks noChangeShapeType="1"/>
                        </wps:cNvCnPr>
                        <wps:spPr bwMode="auto">
                          <a:xfrm>
                            <a:off x="1647485" y="998991"/>
                            <a:ext cx="1485900" cy="0"/>
                          </a:xfrm>
                          <a:prstGeom prst="line">
                            <a:avLst/>
                          </a:prstGeom>
                          <a:noFill/>
                          <a:ln w="762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g:wgp>
                        <wpg:cNvPr id="1530764570" name="Group 1530764570"/>
                        <wpg:cNvGrpSpPr>
                          <a:grpSpLocks/>
                        </wpg:cNvGrpSpPr>
                        <wpg:grpSpPr bwMode="auto">
                          <a:xfrm>
                            <a:off x="3576302" y="153874"/>
                            <a:ext cx="786652" cy="1524703"/>
                            <a:chOff x="0" y="0"/>
                            <a:chExt cx="935" cy="2117"/>
                          </a:xfrm>
                        </wpg:grpSpPr>
                        <wps:wsp>
                          <wps:cNvPr id="1307382080" name="Line 23"/>
                          <wps:cNvCnPr>
                            <a:cxnSpLocks noChangeShapeType="1"/>
                          </wps:cNvCnPr>
                          <wps:spPr bwMode="auto">
                            <a:xfrm>
                              <a:off x="155" y="801"/>
                              <a:ext cx="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4265" name="Line 24"/>
                          <wps:cNvCnPr>
                            <a:cxnSpLocks noChangeShapeType="1"/>
                          </wps:cNvCnPr>
                          <wps:spPr bwMode="auto">
                            <a:xfrm>
                              <a:off x="155" y="1506"/>
                              <a:ext cx="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82074" name="Line 25"/>
                          <wps:cNvCnPr>
                            <a:cxnSpLocks noChangeShapeType="1"/>
                          </wps:cNvCnPr>
                          <wps:spPr bwMode="auto">
                            <a:xfrm>
                              <a:off x="140" y="533"/>
                              <a:ext cx="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0620493" name="Line 26"/>
                          <wps:cNvCnPr>
                            <a:cxnSpLocks noChangeShapeType="1"/>
                          </wps:cNvCnPr>
                          <wps:spPr bwMode="auto">
                            <a:xfrm>
                              <a:off x="125" y="173"/>
                              <a:ext cx="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4851085" name="Line 27"/>
                          <wps:cNvCnPr>
                            <a:cxnSpLocks noChangeShapeType="1"/>
                          </wps:cNvCnPr>
                          <wps:spPr bwMode="auto">
                            <a:xfrm>
                              <a:off x="140" y="1268"/>
                              <a:ext cx="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61982264" name="Group 661982264"/>
                          <wpg:cNvGrpSpPr>
                            <a:grpSpLocks/>
                          </wpg:cNvGrpSpPr>
                          <wpg:grpSpPr bwMode="auto">
                            <a:xfrm>
                              <a:off x="0" y="0"/>
                              <a:ext cx="935" cy="2117"/>
                              <a:chOff x="0" y="0"/>
                              <a:chExt cx="935" cy="2117"/>
                            </a:xfrm>
                          </wpg:grpSpPr>
                          <wps:wsp>
                            <wps:cNvPr id="491537606" name="Rectangle 491537606"/>
                            <wps:cNvSpPr>
                              <a:spLocks noChangeArrowheads="1"/>
                            </wps:cNvSpPr>
                            <wps:spPr bwMode="auto">
                              <a:xfrm>
                                <a:off x="0" y="0"/>
                                <a:ext cx="935" cy="2117"/>
                              </a:xfrm>
                              <a:prstGeom prst="rect">
                                <a:avLst/>
                              </a:prstGeom>
                              <a:blipFill dpi="0" rotWithShape="0">
                                <a:blip r:embed="rId76"/>
                                <a:srcRect/>
                                <a:tile tx="0" ty="0" sx="100000" sy="100000" flip="none" algn="tl"/>
                              </a:blipFill>
                              <a:ln w="19050">
                                <a:solidFill>
                                  <a:srgbClr val="000000"/>
                                </a:solidFill>
                                <a:miter lim="800000"/>
                                <a:headEnd/>
                                <a:tailEnd/>
                              </a:ln>
                            </wps:spPr>
                            <wps:bodyPr rot="0" vert="horz" wrap="square" lIns="91440" tIns="45720" rIns="91440" bIns="45720" anchor="t" anchorCtr="0" upright="1">
                              <a:noAutofit/>
                            </wps:bodyPr>
                          </wps:wsp>
                          <wps:wsp>
                            <wps:cNvPr id="540688515" name="Line 32"/>
                            <wps:cNvCnPr>
                              <a:cxnSpLocks noChangeShapeType="1"/>
                            </wps:cNvCnPr>
                            <wps:spPr bwMode="auto">
                              <a:xfrm>
                                <a:off x="104" y="101"/>
                                <a:ext cx="720" cy="1"/>
                              </a:xfrm>
                              <a:prstGeom prst="line">
                                <a:avLst/>
                              </a:prstGeom>
                              <a:noFill/>
                              <a:ln w="57150">
                                <a:solidFill>
                                  <a:srgbClr val="808080"/>
                                </a:solidFill>
                                <a:round/>
                                <a:headEnd/>
                                <a:tailEnd/>
                              </a:ln>
                              <a:extLst>
                                <a:ext uri="{909E8E84-426E-40DD-AFC4-6F175D3DCCD1}">
                                  <a14:hiddenFill xmlns:a14="http://schemas.microsoft.com/office/drawing/2010/main">
                                    <a:noFill/>
                                  </a14:hiddenFill>
                                </a:ext>
                              </a:extLst>
                            </wps:spPr>
                            <wps:bodyPr/>
                          </wps:wsp>
                          <wps:wsp>
                            <wps:cNvPr id="985496494" name="Line 33"/>
                            <wps:cNvCnPr>
                              <a:cxnSpLocks noChangeShapeType="1"/>
                            </wps:cNvCnPr>
                            <wps:spPr bwMode="auto">
                              <a:xfrm flipH="1">
                                <a:off x="104" y="60"/>
                                <a:ext cx="6" cy="2057"/>
                              </a:xfrm>
                              <a:prstGeom prst="line">
                                <a:avLst/>
                              </a:prstGeom>
                              <a:noFill/>
                              <a:ln w="57150">
                                <a:solidFill>
                                  <a:srgbClr val="808080"/>
                                </a:solidFill>
                                <a:round/>
                                <a:headEnd/>
                                <a:tailEnd/>
                              </a:ln>
                              <a:extLst>
                                <a:ext uri="{909E8E84-426E-40DD-AFC4-6F175D3DCCD1}">
                                  <a14:hiddenFill xmlns:a14="http://schemas.microsoft.com/office/drawing/2010/main">
                                    <a:noFill/>
                                  </a14:hiddenFill>
                                </a:ext>
                              </a:extLst>
                            </wps:spPr>
                            <wps:bodyPr/>
                          </wps:wsp>
                          <wps:wsp>
                            <wps:cNvPr id="1489675648" name="Line 34"/>
                            <wps:cNvCnPr>
                              <a:cxnSpLocks noChangeShapeType="1"/>
                            </wps:cNvCnPr>
                            <wps:spPr bwMode="auto">
                              <a:xfrm>
                                <a:off x="830" y="60"/>
                                <a:ext cx="0" cy="2048"/>
                              </a:xfrm>
                              <a:prstGeom prst="line">
                                <a:avLst/>
                              </a:prstGeom>
                              <a:noFill/>
                              <a:ln w="57150">
                                <a:solidFill>
                                  <a:srgbClr val="808080"/>
                                </a:solidFill>
                                <a:round/>
                                <a:headEnd/>
                                <a:tailEnd/>
                              </a:ln>
                              <a:extLst>
                                <a:ext uri="{909E8E84-426E-40DD-AFC4-6F175D3DCCD1}">
                                  <a14:hiddenFill xmlns:a14="http://schemas.microsoft.com/office/drawing/2010/main">
                                    <a:noFill/>
                                  </a14:hiddenFill>
                                </a:ext>
                              </a:extLst>
                            </wps:spPr>
                            <wps:bodyPr/>
                          </wps:wsp>
                          <wps:wsp>
                            <wps:cNvPr id="1677636526" name="Line 35"/>
                            <wps:cNvCnPr>
                              <a:cxnSpLocks noChangeShapeType="1"/>
                            </wps:cNvCnPr>
                            <wps:spPr bwMode="auto">
                              <a:xfrm>
                                <a:off x="110" y="705"/>
                                <a:ext cx="720" cy="1"/>
                              </a:xfrm>
                              <a:prstGeom prst="line">
                                <a:avLst/>
                              </a:prstGeom>
                              <a:noFill/>
                              <a:ln w="5715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740073093" name="Line 36"/>
                            <wps:cNvCnPr>
                              <a:cxnSpLocks noChangeShapeType="1"/>
                            </wps:cNvCnPr>
                            <wps:spPr bwMode="auto">
                              <a:xfrm>
                                <a:off x="110" y="1425"/>
                                <a:ext cx="720" cy="1"/>
                              </a:xfrm>
                              <a:prstGeom prst="line">
                                <a:avLst/>
                              </a:prstGeom>
                              <a:noFill/>
                              <a:ln w="57150">
                                <a:solidFill>
                                  <a:srgbClr val="808080"/>
                                </a:solidFill>
                                <a:round/>
                                <a:headEnd/>
                                <a:tailEnd/>
                              </a:ln>
                              <a:extLst>
                                <a:ext uri="{909E8E84-426E-40DD-AFC4-6F175D3DCCD1}">
                                  <a14:hiddenFill xmlns:a14="http://schemas.microsoft.com/office/drawing/2010/main">
                                    <a:noFill/>
                                  </a14:hiddenFill>
                                </a:ext>
                              </a:extLst>
                            </wps:spPr>
                            <wps:bodyPr/>
                          </wps:wsp>
                          <wps:wsp>
                            <wps:cNvPr id="1976482240" name="Rectangle 1976482240"/>
                            <wps:cNvSpPr>
                              <a:spLocks noChangeArrowheads="1"/>
                            </wps:cNvSpPr>
                            <wps:spPr bwMode="auto">
                              <a:xfrm>
                                <a:off x="213" y="197"/>
                                <a:ext cx="523" cy="404"/>
                              </a:xfrm>
                              <a:prstGeom prst="rect">
                                <a:avLst/>
                              </a:prstGeom>
                              <a:no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5124394" name="Rectangle 2125124394"/>
                            <wps:cNvSpPr>
                              <a:spLocks noChangeArrowheads="1"/>
                            </wps:cNvSpPr>
                            <wps:spPr bwMode="auto">
                              <a:xfrm>
                                <a:off x="218" y="818"/>
                                <a:ext cx="524" cy="493"/>
                              </a:xfrm>
                              <a:prstGeom prst="rect">
                                <a:avLst/>
                              </a:prstGeom>
                              <a:no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789613" name="Rectangle 116789613"/>
                            <wps:cNvSpPr>
                              <a:spLocks noChangeArrowheads="1"/>
                            </wps:cNvSpPr>
                            <wps:spPr bwMode="auto">
                              <a:xfrm>
                                <a:off x="224" y="1533"/>
                                <a:ext cx="512" cy="584"/>
                              </a:xfrm>
                              <a:prstGeom prst="rect">
                                <a:avLst/>
                              </a:prstGeom>
                              <a:no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wps:wsp>
                        <wps:cNvPr id="1434519545" name="Freeform: Shape 1434519545"/>
                        <wps:cNvSpPr/>
                        <wps:spPr>
                          <a:xfrm>
                            <a:off x="193232" y="1670074"/>
                            <a:ext cx="1093829" cy="0"/>
                          </a:xfrm>
                          <a:custGeom>
                            <a:avLst/>
                            <a:gdLst>
                              <a:gd name="connsiteX0" fmla="*/ 0 w 1093829"/>
                              <a:gd name="connsiteY0" fmla="*/ 0 h 0"/>
                              <a:gd name="connsiteX1" fmla="*/ 1093829 w 1093829"/>
                              <a:gd name="connsiteY1" fmla="*/ 0 h 0"/>
                            </a:gdLst>
                            <a:ahLst/>
                            <a:cxnLst>
                              <a:cxn ang="0">
                                <a:pos x="connsiteX0" y="connsiteY0"/>
                              </a:cxn>
                              <a:cxn ang="0">
                                <a:pos x="connsiteX1" y="connsiteY1"/>
                              </a:cxn>
                            </a:cxnLst>
                            <a:rect l="l" t="t" r="r" b="b"/>
                            <a:pathLst>
                              <a:path w="1093829">
                                <a:moveTo>
                                  <a:pt x="0" y="0"/>
                                </a:moveTo>
                                <a:lnTo>
                                  <a:pt x="1093829" y="0"/>
                                </a:lnTo>
                              </a:path>
                            </a:pathLst>
                          </a:cu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660820881" name="Group 1660820881"/>
                        <wpg:cNvGrpSpPr/>
                        <wpg:grpSpPr>
                          <a:xfrm>
                            <a:off x="1680425" y="1670074"/>
                            <a:ext cx="1469942" cy="68148"/>
                            <a:chOff x="1680425" y="1670074"/>
                            <a:chExt cx="1104182" cy="51191"/>
                          </a:xfrm>
                        </wpg:grpSpPr>
                        <wps:wsp>
                          <wps:cNvPr id="699645696" name="Rectangle 699645696"/>
                          <wps:cNvSpPr/>
                          <wps:spPr>
                            <a:xfrm>
                              <a:off x="1680425" y="1675546"/>
                              <a:ext cx="1104182" cy="45719"/>
                            </a:xfrm>
                            <a:prstGeom prst="rect">
                              <a:avLst/>
                            </a:prstGeom>
                            <a:pattFill prst="ltUpDiag">
                              <a:fgClr>
                                <a:schemeClr val="tx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2970328" name="Freeform: Shape 1622970328"/>
                          <wps:cNvSpPr/>
                          <wps:spPr>
                            <a:xfrm>
                              <a:off x="1683876" y="1670074"/>
                              <a:ext cx="1093829" cy="0"/>
                            </a:xfrm>
                            <a:custGeom>
                              <a:avLst/>
                              <a:gdLst>
                                <a:gd name="connsiteX0" fmla="*/ 0 w 1093829"/>
                                <a:gd name="connsiteY0" fmla="*/ 0 h 0"/>
                                <a:gd name="connsiteX1" fmla="*/ 1093829 w 1093829"/>
                                <a:gd name="connsiteY1" fmla="*/ 0 h 0"/>
                              </a:gdLst>
                              <a:ahLst/>
                              <a:cxnLst>
                                <a:cxn ang="0">
                                  <a:pos x="connsiteX0" y="connsiteY0"/>
                                </a:cxn>
                                <a:cxn ang="0">
                                  <a:pos x="connsiteX1" y="connsiteY1"/>
                                </a:cxn>
                              </a:cxnLst>
                              <a:rect l="l" t="t" r="r" b="b"/>
                              <a:pathLst>
                                <a:path w="1093829">
                                  <a:moveTo>
                                    <a:pt x="0" y="0"/>
                                  </a:moveTo>
                                  <a:lnTo>
                                    <a:pt x="1093829" y="0"/>
                                  </a:lnTo>
                                </a:path>
                              </a:pathLst>
                            </a:cu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wgp>
                        <wpg:cNvPr id="1279107153" name="Group 1279107153"/>
                        <wpg:cNvGrpSpPr/>
                        <wpg:grpSpPr>
                          <a:xfrm>
                            <a:off x="3433313" y="1670074"/>
                            <a:ext cx="1080027" cy="58659"/>
                            <a:chOff x="1680425" y="1670074"/>
                            <a:chExt cx="1104182" cy="51191"/>
                          </a:xfrm>
                        </wpg:grpSpPr>
                        <wps:wsp>
                          <wps:cNvPr id="136292411" name="Rectangle 136292411"/>
                          <wps:cNvSpPr/>
                          <wps:spPr>
                            <a:xfrm>
                              <a:off x="1680425" y="1675546"/>
                              <a:ext cx="1104182" cy="45719"/>
                            </a:xfrm>
                            <a:prstGeom prst="rect">
                              <a:avLst/>
                            </a:prstGeom>
                            <a:pattFill prst="ltUpDiag">
                              <a:fgClr>
                                <a:schemeClr val="tx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514790" name="Freeform: Shape 1008514790"/>
                          <wps:cNvSpPr/>
                          <wps:spPr>
                            <a:xfrm>
                              <a:off x="1683876" y="1670074"/>
                              <a:ext cx="1093829" cy="0"/>
                            </a:xfrm>
                            <a:custGeom>
                              <a:avLst/>
                              <a:gdLst>
                                <a:gd name="connsiteX0" fmla="*/ 0 w 1093829"/>
                                <a:gd name="connsiteY0" fmla="*/ 0 h 0"/>
                                <a:gd name="connsiteX1" fmla="*/ 1093829 w 1093829"/>
                                <a:gd name="connsiteY1" fmla="*/ 0 h 0"/>
                              </a:gdLst>
                              <a:ahLst/>
                              <a:cxnLst>
                                <a:cxn ang="0">
                                  <a:pos x="connsiteX0" y="connsiteY0"/>
                                </a:cxn>
                                <a:cxn ang="0">
                                  <a:pos x="connsiteX1" y="connsiteY1"/>
                                </a:cxn>
                              </a:cxnLst>
                              <a:rect l="l" t="t" r="r" b="b"/>
                              <a:pathLst>
                                <a:path w="1093829">
                                  <a:moveTo>
                                    <a:pt x="0" y="0"/>
                                  </a:moveTo>
                                  <a:lnTo>
                                    <a:pt x="1093829" y="0"/>
                                  </a:lnTo>
                                </a:path>
                              </a:pathLst>
                            </a:cu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896498566" name="Line 45"/>
                        <wps:cNvCnPr>
                          <a:cxnSpLocks noChangeShapeType="1"/>
                        </wps:cNvCnPr>
                        <wps:spPr bwMode="auto">
                          <a:xfrm>
                            <a:off x="1230361" y="2500047"/>
                            <a:ext cx="771525" cy="0"/>
                          </a:xfrm>
                          <a:prstGeom prst="line">
                            <a:avLst/>
                          </a:prstGeom>
                          <a:noFill/>
                          <a:ln w="762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2037985352" name="Text Box 2037985352"/>
                        <wps:cNvSpPr txBox="1"/>
                        <wps:spPr>
                          <a:xfrm>
                            <a:off x="24319" y="1785025"/>
                            <a:ext cx="1483468" cy="544749"/>
                          </a:xfrm>
                          <a:prstGeom prst="rect">
                            <a:avLst/>
                          </a:prstGeom>
                          <a:noFill/>
                          <a:ln w="6350">
                            <a:noFill/>
                          </a:ln>
                        </wps:spPr>
                        <wps:txbx>
                          <w:txbxContent>
                            <w:p w14:paraId="5AD5770E" w14:textId="77777777" w:rsidR="005352C6" w:rsidRDefault="005352C6" w:rsidP="005352C6">
                              <w:pPr>
                                <w:pStyle w:val="FigNot"/>
                              </w:pPr>
                              <w:r w:rsidRPr="00BF2564">
                                <w:t>Tip 1</w:t>
                              </w:r>
                              <w:r>
                                <w:t>:</w:t>
                              </w:r>
                              <w:r w:rsidRPr="00BF2564">
                                <w:t xml:space="preserve"> </w:t>
                              </w:r>
                              <w:r>
                                <w:t>p</w:t>
                              </w:r>
                              <w:r w:rsidRPr="00BF2564">
                                <w:t>ere</w:t>
                              </w:r>
                              <w:r>
                                <w:t>ț</w:t>
                              </w:r>
                              <w:r w:rsidRPr="00BF2564">
                                <w:t>i compozi</w:t>
                              </w:r>
                              <w:r>
                                <w:t>ț</w:t>
                              </w:r>
                              <w:r w:rsidRPr="00BF2564">
                                <w:t>i  de beton armat  cu armatură rigidă în zonele de capăt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6841937" name="Text Box 1316841937"/>
                        <wps:cNvSpPr txBox="1"/>
                        <wps:spPr>
                          <a:xfrm>
                            <a:off x="1546698" y="1785025"/>
                            <a:ext cx="1716932" cy="607979"/>
                          </a:xfrm>
                          <a:prstGeom prst="rect">
                            <a:avLst/>
                          </a:prstGeom>
                          <a:noFill/>
                          <a:ln w="6350">
                            <a:noFill/>
                          </a:ln>
                        </wps:spPr>
                        <wps:txbx>
                          <w:txbxContent>
                            <w:p w14:paraId="5D1376D8" w14:textId="77777777" w:rsidR="005352C6" w:rsidRDefault="005352C6" w:rsidP="005352C6">
                              <w:pPr>
                                <w:pStyle w:val="FigNot"/>
                              </w:pPr>
                              <w:r w:rsidRPr="00BF2564">
                                <w:t>Tip 2</w:t>
                              </w:r>
                              <w:r>
                                <w:t>:</w:t>
                              </w:r>
                              <w:r w:rsidRPr="00BF2564">
                                <w:t xml:space="preserve"> </w:t>
                              </w:r>
                              <w:r>
                                <w:t>p</w:t>
                              </w:r>
                              <w:r w:rsidRPr="00BF2564">
                                <w:t>ere</w:t>
                              </w:r>
                              <w:r>
                                <w:t>ț</w:t>
                              </w:r>
                              <w:r w:rsidRPr="00BF2564">
                                <w:t>i compozi</w:t>
                              </w:r>
                              <w:r>
                                <w:t>ț</w:t>
                              </w:r>
                              <w:r w:rsidRPr="00BF2564">
                                <w:t>i sau de beton armat cupla</w:t>
                              </w:r>
                              <w:r>
                                <w:t>ț</w:t>
                              </w:r>
                              <w:r w:rsidRPr="00BF2564">
                                <w:t>i cu grinzi compozite sau de o</w:t>
                              </w:r>
                              <w:r>
                                <w:t>ț</w:t>
                              </w:r>
                              <w:r w:rsidRPr="00BF2564">
                                <w:t>el</w:t>
                              </w:r>
                            </w:p>
                            <w:p w14:paraId="4EC31ABA" w14:textId="77777777" w:rsidR="005352C6" w:rsidRDefault="005352C6" w:rsidP="005352C6">
                              <w:pPr>
                                <w:pStyle w:val="FigNo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8370993" name="Text Box 798370993"/>
                        <wps:cNvSpPr txBox="1"/>
                        <wps:spPr>
                          <a:xfrm>
                            <a:off x="3292813" y="1785025"/>
                            <a:ext cx="1716932" cy="607979"/>
                          </a:xfrm>
                          <a:prstGeom prst="rect">
                            <a:avLst/>
                          </a:prstGeom>
                          <a:noFill/>
                          <a:ln w="6350">
                            <a:noFill/>
                          </a:ln>
                        </wps:spPr>
                        <wps:txbx>
                          <w:txbxContent>
                            <w:p w14:paraId="4EA4CB73" w14:textId="77777777" w:rsidR="005352C6" w:rsidRDefault="005352C6" w:rsidP="005352C6">
                              <w:pPr>
                                <w:pStyle w:val="FigNot"/>
                              </w:pPr>
                              <w:r w:rsidRPr="00BF2564">
                                <w:t>Tip 3</w:t>
                              </w:r>
                              <w:r>
                                <w:t>: p</w:t>
                              </w:r>
                              <w:r w:rsidRPr="00BF2564">
                                <w:t>ere</w:t>
                              </w:r>
                              <w:r>
                                <w:t>ț</w:t>
                              </w:r>
                              <w:r w:rsidRPr="00BF2564">
                                <w:t>i compozi</w:t>
                              </w:r>
                              <w:r>
                                <w:t>ț</w:t>
                              </w:r>
                              <w:r w:rsidRPr="00BF2564">
                                <w:t xml:space="preserve">i cu bulbi </w:t>
                              </w:r>
                              <w:r>
                                <w:t>ș</w:t>
                              </w:r>
                              <w:r w:rsidRPr="00BF2564">
                                <w:t xml:space="preserve">i centuri </w:t>
                              </w:r>
                              <w:r>
                                <w:t xml:space="preserve">realizate cu elemente metalice sau elemente </w:t>
                              </w:r>
                              <w:r w:rsidRPr="00BF2564">
                                <w:t>cu armatura rigidă</w:t>
                              </w:r>
                              <w:r>
                                <w:t xml:space="preserve"> și panouri de beton armat</w:t>
                              </w:r>
                            </w:p>
                            <w:p w14:paraId="231DDF1C" w14:textId="77777777" w:rsidR="005352C6" w:rsidRDefault="005352C6" w:rsidP="005352C6">
                              <w:pPr>
                                <w:pStyle w:val="FigNo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4461888" name="Text Box 654461888"/>
                        <wps:cNvSpPr txBox="1"/>
                        <wps:spPr>
                          <a:xfrm>
                            <a:off x="2117900" y="2422188"/>
                            <a:ext cx="1830187" cy="194553"/>
                          </a:xfrm>
                          <a:prstGeom prst="rect">
                            <a:avLst/>
                          </a:prstGeom>
                          <a:noFill/>
                          <a:ln w="6350">
                            <a:noFill/>
                          </a:ln>
                        </wps:spPr>
                        <wps:txbx>
                          <w:txbxContent>
                            <w:p w14:paraId="749D0B9E" w14:textId="77777777" w:rsidR="005352C6" w:rsidRPr="00BF2564" w:rsidRDefault="005352C6" w:rsidP="005352C6">
                              <w:pPr>
                                <w:pStyle w:val="FigNot"/>
                                <w:jc w:val="left"/>
                              </w:pPr>
                              <w:r>
                                <w:t>Profil metalic înglobat</w:t>
                              </w:r>
                            </w:p>
                            <w:p w14:paraId="47D3AF13" w14:textId="77777777" w:rsidR="005352C6" w:rsidRDefault="005352C6" w:rsidP="005352C6">
                              <w:pPr>
                                <w:pStyle w:val="FigNot"/>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3298D2B1" id="_x0000_s1178" editas="canvas" style="width:417.9pt;height:208.35pt;mso-position-horizontal-relative:char;mso-position-vertical-relative:line" coordsize="53073,26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">
                <v:shape id="_x0000_s1179" type="#_x0000_t75" style="position:absolute;width:53073;height:26454;visibility:visible;mso-wrap-style:square" filled="t">
                  <v:fill o:detectmouseclick="t"/>
                  <v:path o:connecttype="none"/>
                </v:shape>
                <v:rect id="Rectangle 1904372678" o:spid="_x0000_s1180" style="position:absolute;left:1897;top:16755;width:1104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" fillcolor="black [3213]" stroked="f" strokeweight="1pt">
                  <v:fill r:id="rId77" o:title="" color2="white [3212]" type="pattern"/>
                </v:rect>
                <v:group id="Group 2010924526" o:spid="_x0000_s1181" style="position:absolute;left:3239;top:1641;width:8582;height:15144" coordsize="1081,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">
                  <v:line id="Line 55" o:spid="_x0000_s1182" style="position:absolute;visibility:visible;mso-wrap-style:square" from="1005,25" to="1006,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" strokecolor="gray [1629]" strokeweight="4.5pt"/>
                  <v:line id="Line 54" o:spid="_x0000_s1183" style="position:absolute;visibility:visible;mso-wrap-style:square" from="90,25" to="91,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" strokecolor="gray [1629]" strokeweight="4.5pt"/>
                  <v:line id="Line 48" o:spid="_x0000_s1184" style="position:absolute;visibility:visible;mso-wrap-style:square" from="0,15" to="1,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" strokeweight="1.5pt"/>
                  <v:line id="Line 49" o:spid="_x0000_s1185" style="position:absolute;visibility:visible;mso-wrap-style:square" from="1080,15" to="1081,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" strokeweight="1.5pt"/>
                  <v:line id="Line 50" o:spid="_x0000_s1186" style="position:absolute;visibility:visible;mso-wrap-style:square" from="181,15" to="182,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" strokeweight="1.5pt"/>
                  <v:line id="Line 51" o:spid="_x0000_s1187" style="position:absolute;visibility:visible;mso-wrap-style:square" from="915,0" to="916,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" strokeweight="1.5pt"/>
                  <v:line id="Line 52" o:spid="_x0000_s1188" style="position:absolute;visibility:visible;mso-wrap-style:square" from="0,15" to="108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" strokeweight="1.5pt"/>
                  <v:line id="Line 53" o:spid="_x0000_s1189" style="position:absolute;visibility:visible;mso-wrap-style:square" from="0,2175" to="1080,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" strokeweight="1.5pt"/>
                </v:group>
                <v:rect id="Rectangle 1202440524" o:spid="_x0000_s1190" style="position:absolute;left:17935;top:1836;width:3429;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" strokecolor="#333" strokeweight="1.5pt"/>
                <v:rect id="Rectangle 1345499890" o:spid="_x0000_s1191" style="position:absolute;left:27079;top:1836;width:3048;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" strokecolor="#333" strokeweight="1.5pt"/>
                <v:line id="Line 43" o:spid="_x0000_s1192" style="position:absolute;visibility:visible;mso-wrap-style:square" from="16570,2300" to="31429,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" strokecolor="gray [1629]" strokeweight="6pt"/>
                <v:line id="Line 44" o:spid="_x0000_s1193" style="position:absolute;visibility:visible;mso-wrap-style:square" from="16570,6186" to="31429,6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" strokecolor="gray [1629]" strokeweight="6pt"/>
                <v:line id="Line 45" o:spid="_x0000_s1194" style="position:absolute;visibility:visible;mso-wrap-style:square" from="16570,13412" to="31429,1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" strokecolor="gray [1629]" strokeweight="6pt"/>
                <v:line id="Line 46" o:spid="_x0000_s1195" style="position:absolute;visibility:visible;mso-wrap-style:square" from="16474,9989" to="31333,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" strokecolor="gray [1629]" strokeweight="6pt"/>
                <v:group id="Group 1530764570" o:spid="_x0000_s1196" style="position:absolute;left:35763;top:1538;width:7866;height:15247" coordsize="93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">
                  <v:line id="Line 23" o:spid="_x0000_s1197" style="position:absolute;visibility:visible;mso-wrap-style:square" from="155,801" to="875,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"/>
                  <v:line id="Line 24" o:spid="_x0000_s1198" style="position:absolute;visibility:visible;mso-wrap-style:square" from="155,1506" to="875,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"/>
                  <v:line id="Line 25" o:spid="_x0000_s1199" style="position:absolute;visibility:visible;mso-wrap-style:square" from="140,533" to="860,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"/>
                  <v:line id="Line 26" o:spid="_x0000_s1200" style="position:absolute;visibility:visible;mso-wrap-style:square" from="125,173" to="845,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"/>
                  <v:line id="Line 27" o:spid="_x0000_s1201" style="position:absolute;visibility:visible;mso-wrap-style:square" from="140,1268" to="860,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"/>
                  <v:group id="Group 661982264" o:spid="_x0000_s1202" style="position:absolute;width:935;height:2117" coordsize="93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">
                    <v:rect id="Rectangle 491537606" o:spid="_x0000_s1203" style="position:absolute;width:935;height:2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" strokeweight="1.5pt">
                      <v:fill r:id="rId78" o:title="" recolor="t" type="tile"/>
                    </v:rect>
                    <v:line id="Line 32" o:spid="_x0000_s1204" style="position:absolute;visibility:visible;mso-wrap-style:square" from="104,101" to="82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" strokecolor="gray" strokeweight="4.5pt"/>
                    <v:line id="Line 33" o:spid="_x0000_s1205" style="position:absolute;flip:x;visibility:visible;mso-wrap-style:square" from="104,60" to="110,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" strokecolor="gray" strokeweight="4.5pt"/>
                    <v:line id="Line 34" o:spid="_x0000_s1206" style="position:absolute;visibility:visible;mso-wrap-style:square" from="830,60" to="830,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" strokecolor="gray" strokeweight="4.5pt"/>
                    <v:line id="Line 35" o:spid="_x0000_s1207" style="position:absolute;visibility:visible;mso-wrap-style:square" from="110,705" to="83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" strokecolor="gray [1629]" strokeweight="4.5pt"/>
                    <v:line id="Line 36" o:spid="_x0000_s1208" style="position:absolute;visibility:visible;mso-wrap-style:square" from="110,1425" to="83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" strokecolor="gray" strokeweight="4.5pt"/>
                    <v:rect id="Rectangle 1976482240" o:spid="_x0000_s1209" style="position:absolute;left:213;top:197;width:523;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" filled="f" strokeweight="1.5pt"/>
                    <v:rect id="Rectangle 2125124394" o:spid="_x0000_s1210" style="position:absolute;left:218;top:818;width:524;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" filled="f" strokeweight="1.5pt"/>
                    <v:rect id="Rectangle 116789613" o:spid="_x0000_s1211" style="position:absolute;left:224;top:1533;width:512;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" filled="f" strokeweight="1.5pt"/>
                  </v:group>
                </v:group>
                <v:shape id="Freeform: Shape 1434519545" o:spid="_x0000_s1212" style="position:absolute;left:1932;top:16700;width:10938;height:0;visibility:visible;mso-wrap-style:square;v-text-anchor:middle" coordsize="109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" path="m,l1093829,e" filled="f" strokecolor="black [3213]" strokeweight="1.5pt">
                  <v:stroke joinstyle="miter"/>
                  <v:path arrowok="t" o:connecttype="custom" o:connectlocs="0,0;1093829,0" o:connectangles="0,0"/>
                </v:shape>
                <v:group id="Group 1660820881" o:spid="_x0000_s1213" style="position:absolute;left:16804;top:16700;width:14699;height:682" coordorigin="16804,16700" coordsize="1104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">
                  <v:rect id="Rectangle 699645696" o:spid="_x0000_s1214" style="position:absolute;left:16804;top:16755;width:1104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" fillcolor="black [3213]" stroked="f" strokeweight="1pt">
                    <v:fill r:id="rId77" o:title="" color2="white [3212]" type="pattern"/>
                  </v:rect>
                  <v:shape id="Freeform: Shape 1622970328" o:spid="_x0000_s1215" style="position:absolute;left:16838;top:16700;width:10939;height:0;visibility:visible;mso-wrap-style:square;v-text-anchor:middle" coordsize="109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" path="m,l1093829,e" filled="f" strokecolor="black [3213]" strokeweight="1.5pt">
                    <v:stroke joinstyle="miter"/>
                    <v:path arrowok="t" o:connecttype="custom" o:connectlocs="0,0;1093829,0" o:connectangles="0,0"/>
                  </v:shape>
                </v:group>
                <v:group id="Group 1279107153" o:spid="_x0000_s1216" style="position:absolute;left:34333;top:16700;width:10800;height:587" coordorigin="16804,16700" coordsize="1104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">
                  <v:rect id="Rectangle 136292411" o:spid="_x0000_s1217" style="position:absolute;left:16804;top:16755;width:1104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" fillcolor="black [3213]" stroked="f" strokeweight="1pt">
                    <v:fill r:id="rId77" o:title="" color2="white [3212]" type="pattern"/>
                  </v:rect>
                  <v:shape id="Freeform: Shape 1008514790" o:spid="_x0000_s1218" style="position:absolute;left:16838;top:16700;width:10939;height:0;visibility:visible;mso-wrap-style:square;v-text-anchor:middle" coordsize="109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" path="m,l1093829,e" filled="f" strokecolor="black [3213]" strokeweight="1.5pt">
                    <v:stroke joinstyle="miter"/>
                    <v:path arrowok="t" o:connecttype="custom" o:connectlocs="0,0;1093829,0" o:connectangles="0,0"/>
                  </v:shape>
                </v:group>
                <v:line id="Line 45" o:spid="_x0000_s1219" style="position:absolute;visibility:visible;mso-wrap-style:square" from="12303,25000" to="20018,2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" strokecolor="gray [1629]" strokeweight="6pt"/>
                <v:shape id="Text Box 2037985352" o:spid="_x0000_s1220" type="#_x0000_t202" style="position:absolute;left:243;top:17850;width:14834;height:5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" filled="f" stroked="f" strokeweight=".5pt">
                  <v:textbox inset="0,0,0,0">
                    <w:txbxContent>
                      <w:p w14:paraId="5AD5770E" w14:textId="77777777" w:rsidR="005352C6" w:rsidRDefault="005352C6" w:rsidP="005352C6">
                        <w:pPr>
                          <w:pStyle w:val="FigNot"/>
                        </w:pPr>
                        <w:r w:rsidRPr="00BF2564">
                          <w:t>Tip 1</w:t>
                        </w:r>
                        <w:r>
                          <w:t>:</w:t>
                        </w:r>
                        <w:r w:rsidRPr="00BF2564">
                          <w:t xml:space="preserve"> </w:t>
                        </w:r>
                        <w:r>
                          <w:t>p</w:t>
                        </w:r>
                        <w:r w:rsidRPr="00BF2564">
                          <w:t>ere</w:t>
                        </w:r>
                        <w:r>
                          <w:t>ț</w:t>
                        </w:r>
                        <w:r w:rsidRPr="00BF2564">
                          <w:t>i compozi</w:t>
                        </w:r>
                        <w:r>
                          <w:t>ț</w:t>
                        </w:r>
                        <w:r w:rsidRPr="00BF2564">
                          <w:t>i  de beton armat  cu armatură rigidă în zonele de capăt</w:t>
                        </w:r>
                      </w:p>
                    </w:txbxContent>
                  </v:textbox>
                </v:shape>
                <v:shape id="Text Box 1316841937" o:spid="_x0000_s1221" type="#_x0000_t202" style="position:absolute;left:15466;top:17850;width:17170;height:6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" filled="f" stroked="f" strokeweight=".5pt">
                  <v:textbox inset="0,0,0,0">
                    <w:txbxContent>
                      <w:p w14:paraId="5D1376D8" w14:textId="77777777" w:rsidR="005352C6" w:rsidRDefault="005352C6" w:rsidP="005352C6">
                        <w:pPr>
                          <w:pStyle w:val="FigNot"/>
                        </w:pPr>
                        <w:r w:rsidRPr="00BF2564">
                          <w:t>Tip 2</w:t>
                        </w:r>
                        <w:r>
                          <w:t>:</w:t>
                        </w:r>
                        <w:r w:rsidRPr="00BF2564">
                          <w:t xml:space="preserve"> </w:t>
                        </w:r>
                        <w:r>
                          <w:t>p</w:t>
                        </w:r>
                        <w:r w:rsidRPr="00BF2564">
                          <w:t>ere</w:t>
                        </w:r>
                        <w:r>
                          <w:t>ț</w:t>
                        </w:r>
                        <w:r w:rsidRPr="00BF2564">
                          <w:t>i compozi</w:t>
                        </w:r>
                        <w:r>
                          <w:t>ț</w:t>
                        </w:r>
                        <w:r w:rsidRPr="00BF2564">
                          <w:t>i sau de beton armat cupla</w:t>
                        </w:r>
                        <w:r>
                          <w:t>ț</w:t>
                        </w:r>
                        <w:r w:rsidRPr="00BF2564">
                          <w:t>i cu grinzi compozite sau de o</w:t>
                        </w:r>
                        <w:r>
                          <w:t>ț</w:t>
                        </w:r>
                        <w:r w:rsidRPr="00BF2564">
                          <w:t>el</w:t>
                        </w:r>
                      </w:p>
                      <w:p w14:paraId="4EC31ABA" w14:textId="77777777" w:rsidR="005352C6" w:rsidRDefault="005352C6" w:rsidP="005352C6">
                        <w:pPr>
                          <w:pStyle w:val="FigNot"/>
                        </w:pPr>
                      </w:p>
                    </w:txbxContent>
                  </v:textbox>
                </v:shape>
                <v:shape id="Text Box 798370993" o:spid="_x0000_s1222" type="#_x0000_t202" style="position:absolute;left:32928;top:17850;width:17169;height:6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" filled="f" stroked="f" strokeweight=".5pt">
                  <v:textbox inset="0,0,0,0">
                    <w:txbxContent>
                      <w:p w14:paraId="4EA4CB73" w14:textId="77777777" w:rsidR="005352C6" w:rsidRDefault="005352C6" w:rsidP="005352C6">
                        <w:pPr>
                          <w:pStyle w:val="FigNot"/>
                        </w:pPr>
                        <w:r w:rsidRPr="00BF2564">
                          <w:t>Tip 3</w:t>
                        </w:r>
                        <w:r>
                          <w:t>: p</w:t>
                        </w:r>
                        <w:r w:rsidRPr="00BF2564">
                          <w:t>ere</w:t>
                        </w:r>
                        <w:r>
                          <w:t>ț</w:t>
                        </w:r>
                        <w:r w:rsidRPr="00BF2564">
                          <w:t>i compozi</w:t>
                        </w:r>
                        <w:r>
                          <w:t>ț</w:t>
                        </w:r>
                        <w:r w:rsidRPr="00BF2564">
                          <w:t xml:space="preserve">i cu bulbi </w:t>
                        </w:r>
                        <w:r>
                          <w:t>ș</w:t>
                        </w:r>
                        <w:r w:rsidRPr="00BF2564">
                          <w:t xml:space="preserve">i centuri </w:t>
                        </w:r>
                        <w:r>
                          <w:t xml:space="preserve">realizate cu elemente metalice sau elemente </w:t>
                        </w:r>
                        <w:r w:rsidRPr="00BF2564">
                          <w:t>cu armatura rigidă</w:t>
                        </w:r>
                        <w:r>
                          <w:t xml:space="preserve"> și panouri de beton armat</w:t>
                        </w:r>
                      </w:p>
                      <w:p w14:paraId="231DDF1C" w14:textId="77777777" w:rsidR="005352C6" w:rsidRDefault="005352C6" w:rsidP="005352C6">
                        <w:pPr>
                          <w:pStyle w:val="FigNot"/>
                        </w:pPr>
                      </w:p>
                    </w:txbxContent>
                  </v:textbox>
                </v:shape>
                <v:shape id="Text Box 654461888" o:spid="_x0000_s1223" type="#_x0000_t202" style="position:absolute;left:21179;top:24221;width:18301;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" filled="f" stroked="f" strokeweight=".5pt">
                  <v:textbox inset="0,0,0,0">
                    <w:txbxContent>
                      <w:p w14:paraId="749D0B9E" w14:textId="77777777" w:rsidR="005352C6" w:rsidRPr="00BF2564" w:rsidRDefault="005352C6" w:rsidP="005352C6">
                        <w:pPr>
                          <w:pStyle w:val="FigNot"/>
                          <w:jc w:val="left"/>
                        </w:pPr>
                        <w:r>
                          <w:t>Profil metalic înglobat</w:t>
                        </w:r>
                      </w:p>
                      <w:p w14:paraId="47D3AF13" w14:textId="77777777" w:rsidR="005352C6" w:rsidRDefault="005352C6" w:rsidP="005352C6">
                        <w:pPr>
                          <w:pStyle w:val="FigNot"/>
                          <w:jc w:val="left"/>
                        </w:pPr>
                      </w:p>
                    </w:txbxContent>
                  </v:textbox>
                </v:shape>
                <w10:anchorlock/>
              </v:group>
            </w:pict>
          </mc:Fallback>
        </mc:AlternateContent>
      </w:r>
    </w:p>
    <w:p w14:paraId="517CA174" w14:textId="4F5F0E43" w:rsidR="005352C6" w:rsidRPr="00490199" w:rsidRDefault="005352C6" w:rsidP="00DB3A3B">
      <w:pPr>
        <w:pStyle w:val="Figura"/>
      </w:pPr>
      <w:r>
        <w:t>Reprezentare exemplificativă - tipuri de structuri cu pere</w:t>
      </w:r>
      <w:r w:rsidR="00C86317">
        <w:t>ț</w:t>
      </w:r>
      <w:r>
        <w:t>i compozi</w:t>
      </w:r>
      <w:r w:rsidR="00C86317">
        <w:t>ț</w:t>
      </w:r>
      <w:r>
        <w:t>i</w:t>
      </w:r>
    </w:p>
    <w:p w14:paraId="354AC20C" w14:textId="77777777" w:rsidR="005352C6" w:rsidRPr="00B200B3" w:rsidRDefault="005352C6" w:rsidP="00A803DD"/>
    <w:p w14:paraId="10031736" w14:textId="1CAADB7F" w:rsidR="005352C6" w:rsidRPr="00B541FC" w:rsidRDefault="005352C6" w:rsidP="005352C6">
      <w:pPr>
        <w:pStyle w:val="Paragraf"/>
        <w:tabs>
          <w:tab w:val="clear" w:pos="142"/>
        </w:tabs>
      </w:pPr>
      <w:bookmarkStart w:id="1377" w:name="_Ref157459398"/>
      <w:r>
        <w:t xml:space="preserve">Clădirile cu structuri </w:t>
      </w:r>
      <w:r w:rsidRPr="00B541FC">
        <w:t>compozite pot avea sisteme structurale diferite pe cele două direc</w:t>
      </w:r>
      <w:r w:rsidR="00C86317">
        <w:t>ț</w:t>
      </w:r>
      <w:r w:rsidRPr="00B541FC">
        <w:t xml:space="preserve">ii principale orizontale ortogonale. În proiectarea </w:t>
      </w:r>
      <w:r>
        <w:t xml:space="preserve">structurii </w:t>
      </w:r>
      <w:r w:rsidRPr="00B541FC">
        <w:t>se utilizează regulile de proiectare specifice fiecărui sistem structural, pe direc</w:t>
      </w:r>
      <w:r w:rsidR="00C86317">
        <w:t>ț</w:t>
      </w:r>
      <w:r w:rsidRPr="00B541FC">
        <w:t>ia corespunzătoare.</w:t>
      </w:r>
      <w:bookmarkEnd w:id="1377"/>
    </w:p>
    <w:p w14:paraId="619E25B7" w14:textId="7C876B0C" w:rsidR="005352C6" w:rsidRDefault="005352C6" w:rsidP="005352C6">
      <w:pPr>
        <w:pStyle w:val="Paragraf"/>
        <w:tabs>
          <w:tab w:val="clear" w:pos="142"/>
        </w:tabs>
      </w:pPr>
      <w:r w:rsidRPr="00B541FC">
        <w:t>Prin excep</w:t>
      </w:r>
      <w:r w:rsidR="00C86317">
        <w:t>ț</w:t>
      </w:r>
      <w:r w:rsidRPr="00B541FC">
        <w:t xml:space="preserve">ie de la </w:t>
      </w:r>
      <w:r w:rsidR="006578B1" w:rsidRPr="006578B1">
        <w:rPr>
          <w:rStyle w:val="Mylink"/>
        </w:rPr>
        <w:fldChar w:fldCharType="begin"/>
      </w:r>
      <w:r w:rsidR="006578B1" w:rsidRPr="006578B1">
        <w:rPr>
          <w:rStyle w:val="Mylink"/>
        </w:rPr>
        <w:instrText xml:space="preserve"> REF _Ref157459398 \r \h </w:instrText>
      </w:r>
      <w:r w:rsidR="006578B1">
        <w:rPr>
          <w:rStyle w:val="Mylink"/>
        </w:rPr>
        <w:instrText xml:space="preserve"> \* MERGEFORMAT </w:instrText>
      </w:r>
      <w:r w:rsidR="006578B1" w:rsidRPr="006578B1">
        <w:rPr>
          <w:rStyle w:val="Mylink"/>
        </w:rPr>
      </w:r>
      <w:r w:rsidR="006578B1" w:rsidRPr="006578B1">
        <w:rPr>
          <w:rStyle w:val="Mylink"/>
        </w:rPr>
        <w:fldChar w:fldCharType="separate"/>
      </w:r>
      <w:r w:rsidR="009464BD">
        <w:rPr>
          <w:rStyle w:val="Mylink"/>
        </w:rPr>
        <w:t>(2)</w:t>
      </w:r>
      <w:r w:rsidR="006578B1" w:rsidRPr="006578B1">
        <w:rPr>
          <w:rStyle w:val="Mylink"/>
        </w:rPr>
        <w:fldChar w:fldCharType="end"/>
      </w:r>
      <w:r w:rsidRPr="00B541FC">
        <w:t xml:space="preserve">, </w:t>
      </w:r>
      <w:r>
        <w:t xml:space="preserve">pentru structurile compozite cu flexibilitate mare la </w:t>
      </w:r>
      <w:r w:rsidRPr="00B541FC">
        <w:t xml:space="preserve">torsiune </w:t>
      </w:r>
      <w:r>
        <w:t>se utilizează</w:t>
      </w:r>
      <w:r w:rsidRPr="00B541FC">
        <w:t xml:space="preserve"> acela</w:t>
      </w:r>
      <w:r>
        <w:t>ș</w:t>
      </w:r>
      <w:r w:rsidRPr="00B541FC">
        <w:t>i tip de sistem structural pe cele două direc</w:t>
      </w:r>
      <w:r w:rsidR="00C86317">
        <w:t>ț</w:t>
      </w:r>
      <w:r w:rsidRPr="00B541FC">
        <w:t>ii ortogonale.</w:t>
      </w:r>
    </w:p>
    <w:p w14:paraId="0B19D90A" w14:textId="197A2AAB" w:rsidR="005352C6" w:rsidRDefault="005352C6" w:rsidP="005352C6">
      <w:pPr>
        <w:pStyle w:val="Paragraf"/>
        <w:tabs>
          <w:tab w:val="clear" w:pos="142"/>
        </w:tabs>
      </w:pPr>
      <w:r w:rsidRPr="005960FC">
        <w:t>Dacă în lungul unei direc</w:t>
      </w:r>
      <w:r w:rsidR="00C86317">
        <w:t>ț</w:t>
      </w:r>
      <w:r w:rsidRPr="005960FC">
        <w:t>ii principale orizontale, clădirea are un sistem structural principal este alcătuit din două tipuri, la proiectarea structurii pe direc</w:t>
      </w:r>
      <w:r w:rsidR="00C86317">
        <w:t>ț</w:t>
      </w:r>
      <w:r w:rsidRPr="005960FC">
        <w:t>ia considerată se utilizează valoarea cea mai mică a factorului de comportare corespunzătoare celor două tipuri de structuri.</w:t>
      </w:r>
    </w:p>
    <w:p w14:paraId="79A81C43" w14:textId="3C8D5D20" w:rsidR="005352C6" w:rsidRDefault="005352C6" w:rsidP="005352C6">
      <w:pPr>
        <w:pStyle w:val="Paragraf"/>
        <w:tabs>
          <w:tab w:val="clear" w:pos="142"/>
        </w:tabs>
      </w:pPr>
      <w:r w:rsidRPr="005960FC">
        <w:t xml:space="preserve">Structurile care nu îndeplinesc </w:t>
      </w:r>
      <w:r w:rsidRPr="00F85CBF">
        <w:t>condi</w:t>
      </w:r>
      <w:r w:rsidR="00C86317" w:rsidRPr="00F85CBF">
        <w:t>ț</w:t>
      </w:r>
      <w:r w:rsidRPr="00F85CBF">
        <w:t xml:space="preserve">ia de la </w:t>
      </w:r>
      <w:r w:rsidR="00F01EFB" w:rsidRPr="00F01EFB">
        <w:rPr>
          <w:rStyle w:val="Mylink"/>
        </w:rPr>
        <w:fldChar w:fldCharType="begin"/>
      </w:r>
      <w:r w:rsidR="00F01EFB" w:rsidRPr="00F01EFB">
        <w:rPr>
          <w:rStyle w:val="Mylink"/>
        </w:rPr>
        <w:instrText xml:space="preserve"> REF _Ref147492918 \r \h </w:instrText>
      </w:r>
      <w:r w:rsidR="00F01EFB">
        <w:rPr>
          <w:rStyle w:val="Mylink"/>
        </w:rPr>
        <w:instrText xml:space="preserve"> \* MERGEFORMAT </w:instrText>
      </w:r>
      <w:r w:rsidR="00F01EFB" w:rsidRPr="00F01EFB">
        <w:rPr>
          <w:rStyle w:val="Mylink"/>
        </w:rPr>
      </w:r>
      <w:r w:rsidR="00F01EFB" w:rsidRPr="00F01EFB">
        <w:rPr>
          <w:rStyle w:val="Mylink"/>
        </w:rPr>
        <w:fldChar w:fldCharType="separate"/>
      </w:r>
      <w:r w:rsidR="009464BD">
        <w:rPr>
          <w:rStyle w:val="Mylink"/>
        </w:rPr>
        <w:t>4.2.2.1</w:t>
      </w:r>
      <w:r w:rsidR="00F01EFB" w:rsidRPr="00F01EFB">
        <w:rPr>
          <w:rStyle w:val="Mylink"/>
        </w:rPr>
        <w:fldChar w:fldCharType="end"/>
      </w:r>
      <w:r w:rsidR="00F01EFB">
        <w:t xml:space="preserve">, </w:t>
      </w:r>
      <w:r w:rsidR="00F01EFB" w:rsidRPr="00F01EFB">
        <w:rPr>
          <w:rStyle w:val="Mylink"/>
        </w:rPr>
        <w:fldChar w:fldCharType="begin"/>
      </w:r>
      <w:r w:rsidR="00F01EFB" w:rsidRPr="00F01EFB">
        <w:rPr>
          <w:rStyle w:val="Mylink"/>
        </w:rPr>
        <w:instrText xml:space="preserve"> REF _Ref157588199 \r \h </w:instrText>
      </w:r>
      <w:r w:rsidR="00F01EFB">
        <w:rPr>
          <w:rStyle w:val="Mylink"/>
        </w:rPr>
        <w:instrText xml:space="preserve"> \* MERGEFORMAT </w:instrText>
      </w:r>
      <w:r w:rsidR="00F01EFB" w:rsidRPr="00F01EFB">
        <w:rPr>
          <w:rStyle w:val="Mylink"/>
        </w:rPr>
      </w:r>
      <w:r w:rsidR="00F01EFB" w:rsidRPr="00F01EFB">
        <w:rPr>
          <w:rStyle w:val="Mylink"/>
        </w:rPr>
        <w:fldChar w:fldCharType="separate"/>
      </w:r>
      <w:r w:rsidR="009464BD">
        <w:rPr>
          <w:rStyle w:val="Mylink"/>
        </w:rPr>
        <w:t>(3)</w:t>
      </w:r>
      <w:r w:rsidR="00F01EFB" w:rsidRPr="00F01EFB">
        <w:rPr>
          <w:rStyle w:val="Mylink"/>
        </w:rPr>
        <w:fldChar w:fldCharType="end"/>
      </w:r>
      <w:r w:rsidR="00F01EFB">
        <w:rPr>
          <w:rStyle w:val="Mylink"/>
        </w:rPr>
        <w:t>,</w:t>
      </w:r>
      <w:r w:rsidR="00F01EFB">
        <w:t xml:space="preserve"> </w:t>
      </w:r>
      <w:r w:rsidRPr="00F85CBF">
        <w:t>se încadrează în categoria structurilor cu flexibilitate mare la torsiune indiferent de</w:t>
      </w:r>
      <w:r w:rsidRPr="005960FC">
        <w:t xml:space="preserve"> tipul sistemului structural definit conform </w:t>
      </w:r>
      <w:r w:rsidR="00F01EFB" w:rsidRPr="00F01EFB">
        <w:rPr>
          <w:rStyle w:val="Mylink"/>
        </w:rPr>
        <w:fldChar w:fldCharType="begin"/>
      </w:r>
      <w:r w:rsidR="00F01EFB" w:rsidRPr="00F01EFB">
        <w:rPr>
          <w:rStyle w:val="Mylink"/>
        </w:rPr>
        <w:instrText xml:space="preserve"> REF _Ref157588080 \r \h </w:instrText>
      </w:r>
      <w:r w:rsidR="00F01EFB">
        <w:rPr>
          <w:rStyle w:val="Mylink"/>
        </w:rPr>
        <w:instrText xml:space="preserve"> \* MERGEFORMAT </w:instrText>
      </w:r>
      <w:r w:rsidR="00F01EFB" w:rsidRPr="00F01EFB">
        <w:rPr>
          <w:rStyle w:val="Mylink"/>
        </w:rPr>
      </w:r>
      <w:r w:rsidR="00F01EFB" w:rsidRPr="00F01EFB">
        <w:rPr>
          <w:rStyle w:val="Mylink"/>
        </w:rPr>
        <w:fldChar w:fldCharType="separate"/>
      </w:r>
      <w:r w:rsidR="009464BD">
        <w:rPr>
          <w:rStyle w:val="Mylink"/>
        </w:rPr>
        <w:t>7.2.2</w:t>
      </w:r>
      <w:r w:rsidR="00F01EFB" w:rsidRPr="00F01EFB">
        <w:rPr>
          <w:rStyle w:val="Mylink"/>
        </w:rPr>
        <w:fldChar w:fldCharType="end"/>
      </w:r>
      <w:r w:rsidR="00F01EFB">
        <w:t xml:space="preserve">, </w:t>
      </w:r>
      <w:r w:rsidR="00F01EFB" w:rsidRPr="00F01EFB">
        <w:rPr>
          <w:rStyle w:val="Mylink"/>
        </w:rPr>
        <w:fldChar w:fldCharType="begin"/>
      </w:r>
      <w:r w:rsidR="00F01EFB" w:rsidRPr="00F01EFB">
        <w:rPr>
          <w:rStyle w:val="Mylink"/>
        </w:rPr>
        <w:instrText xml:space="preserve"> REF _Ref156469535 \r \h </w:instrText>
      </w:r>
      <w:r w:rsidR="00F01EFB">
        <w:rPr>
          <w:rStyle w:val="Mylink"/>
        </w:rPr>
        <w:instrText xml:space="preserve"> \* MERGEFORMAT </w:instrText>
      </w:r>
      <w:r w:rsidR="00F01EFB" w:rsidRPr="00F01EFB">
        <w:rPr>
          <w:rStyle w:val="Mylink"/>
        </w:rPr>
      </w:r>
      <w:r w:rsidR="00F01EFB" w:rsidRPr="00F01EFB">
        <w:rPr>
          <w:rStyle w:val="Mylink"/>
        </w:rPr>
        <w:fldChar w:fldCharType="separate"/>
      </w:r>
      <w:r w:rsidR="009464BD">
        <w:rPr>
          <w:rStyle w:val="Mylink"/>
        </w:rPr>
        <w:t>(1)</w:t>
      </w:r>
      <w:r w:rsidR="00F01EFB" w:rsidRPr="00F01EFB">
        <w:rPr>
          <w:rStyle w:val="Mylink"/>
        </w:rPr>
        <w:fldChar w:fldCharType="end"/>
      </w:r>
      <w:r>
        <w:t>.</w:t>
      </w:r>
    </w:p>
    <w:p w14:paraId="4151290E" w14:textId="77777777" w:rsidR="005352C6" w:rsidRDefault="005352C6" w:rsidP="005352C6">
      <w:pPr>
        <w:pStyle w:val="Paragraf"/>
        <w:tabs>
          <w:tab w:val="clear" w:pos="142"/>
        </w:tabs>
      </w:pPr>
      <w:r w:rsidRPr="005960FC">
        <w:t>Toate componentele structurale principale, indiferent de tipul sistemului structural, sunt proiectate pentru aceea</w:t>
      </w:r>
      <w:r>
        <w:t>ș</w:t>
      </w:r>
      <w:r w:rsidRPr="005960FC">
        <w:t>i clasă de ductilitate</w:t>
      </w:r>
      <w:r>
        <w:t>.</w:t>
      </w:r>
      <w:r w:rsidRPr="00683F3E">
        <w:rPr>
          <w:bCs/>
          <w:i/>
          <w:color w:val="FFFFFF"/>
          <w:sz w:val="12"/>
          <w:szCs w:val="12"/>
        </w:rPr>
        <w:t xml:space="preserve"> </w:t>
      </w:r>
      <w:r w:rsidRPr="00B200B3">
        <w:rPr>
          <w:bCs/>
          <w:i/>
          <w:color w:val="FFFFFF"/>
          <w:sz w:val="12"/>
          <w:szCs w:val="12"/>
        </w:rPr>
        <w:fldChar w:fldCharType="begin"/>
      </w:r>
      <w:r w:rsidRPr="00B200B3">
        <w:rPr>
          <w:bCs/>
          <w:i/>
          <w:color w:val="FFFFFF"/>
          <w:sz w:val="12"/>
          <w:szCs w:val="12"/>
        </w:rPr>
        <w:instrText xml:space="preserve"> LISTNUM \l 1 \s 0 </w:instrText>
      </w:r>
      <w:r w:rsidRPr="00B200B3">
        <w:rPr>
          <w:bCs/>
          <w:i/>
          <w:color w:val="FFFFFF"/>
          <w:sz w:val="12"/>
          <w:szCs w:val="12"/>
        </w:rPr>
        <w:fldChar w:fldCharType="end"/>
      </w:r>
    </w:p>
    <w:p w14:paraId="61A0DB85" w14:textId="77777777" w:rsidR="005352C6" w:rsidRDefault="005352C6" w:rsidP="00DB3A3B">
      <w:pPr>
        <w:pStyle w:val="Titlu111"/>
      </w:pPr>
      <w:bookmarkStart w:id="1378" w:name="_Toc154767892"/>
      <w:bookmarkStart w:id="1379" w:name="_Toc184491267"/>
      <w:r>
        <w:t>Mecanismul plastic</w:t>
      </w:r>
      <w:bookmarkEnd w:id="1378"/>
      <w:bookmarkEnd w:id="1379"/>
    </w:p>
    <w:p w14:paraId="73126A8F" w14:textId="6E3AB47D" w:rsidR="005352C6" w:rsidRPr="00683F3E" w:rsidRDefault="005352C6" w:rsidP="005352C6">
      <w:pPr>
        <w:pStyle w:val="Paragraf"/>
        <w:tabs>
          <w:tab w:val="clear" w:pos="142"/>
        </w:tabs>
      </w:pPr>
      <w:r w:rsidRPr="00683F3E">
        <w:t xml:space="preserve">Pentru structurile proiectate pentru clasa de ductilitate DCH sau DCM, răspunsul seismic favorabil </w:t>
      </w:r>
      <w:r>
        <w:t>se realizează</w:t>
      </w:r>
      <w:r w:rsidRPr="00683F3E">
        <w:t xml:space="preserve"> prin formarea unui mecanism plastic cu capacitate optimă de disipare a energiei indusă de ac</w:t>
      </w:r>
      <w:r w:rsidR="00C86317">
        <w:t>ț</w:t>
      </w:r>
      <w:r w:rsidRPr="00683F3E">
        <w:t>iunea seismică orizontală.</w:t>
      </w:r>
    </w:p>
    <w:p w14:paraId="248EE9B6" w14:textId="6AA86E46" w:rsidR="005352C6" w:rsidRPr="00683F3E" w:rsidRDefault="005352C6" w:rsidP="005352C6">
      <w:pPr>
        <w:pStyle w:val="Paragraf"/>
        <w:tabs>
          <w:tab w:val="clear" w:pos="142"/>
        </w:tabs>
      </w:pPr>
      <w:r w:rsidRPr="00683F3E">
        <w:t xml:space="preserve">La sistemele structurale tip cadru </w:t>
      </w:r>
      <w:proofErr w:type="spellStart"/>
      <w:r w:rsidRPr="00683F3E">
        <w:t>necontravântuit</w:t>
      </w:r>
      <w:proofErr w:type="spellEnd"/>
      <w:r w:rsidRPr="00683F3E">
        <w:t xml:space="preserve">, mecanismul plastic se formează prin dezvoltarea zonelor plastice la capetele grinzilor </w:t>
      </w:r>
      <w:r>
        <w:t>ș</w:t>
      </w:r>
      <w:r w:rsidRPr="00683F3E">
        <w:t>i la baza stâlpilor, imediat deasupra sec</w:t>
      </w:r>
      <w:r w:rsidR="00C86317">
        <w:t>ț</w:t>
      </w:r>
      <w:r w:rsidRPr="00683F3E">
        <w:t>iunii încastrare conven</w:t>
      </w:r>
      <w:r w:rsidR="00C86317">
        <w:t>ț</w:t>
      </w:r>
      <w:r w:rsidRPr="00683F3E">
        <w:t>ională. Fac excep</w:t>
      </w:r>
      <w:r w:rsidR="00C86317">
        <w:t>ț</w:t>
      </w:r>
      <w:r w:rsidRPr="00683F3E">
        <w:t>ie structurile în cadre cu un singur nivel la care zonele plastice se pot dezvolta la ambele capete ale stâlpilor.</w:t>
      </w:r>
    </w:p>
    <w:p w14:paraId="19A8A50A" w14:textId="132D8812" w:rsidR="005352C6" w:rsidRPr="00683F3E" w:rsidRDefault="005352C6" w:rsidP="005352C6">
      <w:pPr>
        <w:pStyle w:val="Paragraf"/>
        <w:tabs>
          <w:tab w:val="clear" w:pos="142"/>
        </w:tabs>
      </w:pPr>
      <w:r w:rsidRPr="00683F3E">
        <w:t xml:space="preserve">Pentru sistemele structurale de tip cadru cu </w:t>
      </w:r>
      <w:proofErr w:type="spellStart"/>
      <w:r w:rsidRPr="00683F3E">
        <w:t>contravânturi</w:t>
      </w:r>
      <w:proofErr w:type="spellEnd"/>
      <w:r w:rsidRPr="00683F3E">
        <w:t xml:space="preserve"> </w:t>
      </w:r>
      <w:proofErr w:type="spellStart"/>
      <w:r w:rsidRPr="00683F3E">
        <w:t>centrice</w:t>
      </w:r>
      <w:proofErr w:type="spellEnd"/>
      <w:r w:rsidRPr="00683F3E">
        <w:t xml:space="preserve">, mecanismul plastic se formează prin dezvoltarea zonelor plastice în diagonale întinse sau în diagonale întinse </w:t>
      </w:r>
      <w:r>
        <w:t>ș</w:t>
      </w:r>
      <w:r w:rsidRPr="00683F3E">
        <w:t>i comprimate, înainte de formarea articula</w:t>
      </w:r>
      <w:r w:rsidR="00C86317">
        <w:t>ț</w:t>
      </w:r>
      <w:r w:rsidRPr="00683F3E">
        <w:t>iilor plastice în grinzi sau de pierderea stabilită</w:t>
      </w:r>
      <w:r w:rsidR="00C86317">
        <w:t>ț</w:t>
      </w:r>
      <w:r w:rsidRPr="00683F3E">
        <w:t xml:space="preserve">ii generale în grinzi </w:t>
      </w:r>
      <w:r>
        <w:t>ș</w:t>
      </w:r>
      <w:r w:rsidRPr="00683F3E">
        <w:t>i stâlpi.</w:t>
      </w:r>
    </w:p>
    <w:p w14:paraId="75D033C4" w14:textId="5F8F02FE" w:rsidR="005352C6" w:rsidRPr="00683F3E" w:rsidRDefault="005352C6" w:rsidP="005352C6">
      <w:pPr>
        <w:pStyle w:val="Paragraf"/>
        <w:tabs>
          <w:tab w:val="clear" w:pos="142"/>
        </w:tabs>
      </w:pPr>
      <w:r w:rsidRPr="00683F3E">
        <w:lastRenderedPageBreak/>
        <w:t xml:space="preserve">În cazul sistemelor structurale de tip cadru cu </w:t>
      </w:r>
      <w:proofErr w:type="spellStart"/>
      <w:r w:rsidRPr="00683F3E">
        <w:t>contravânturi</w:t>
      </w:r>
      <w:proofErr w:type="spellEnd"/>
      <w:r w:rsidRPr="00683F3E">
        <w:t xml:space="preserve"> excentrice, mecanismul plastic se formează prin dezvoltarea zonelor plastice de încovoiere </w:t>
      </w:r>
      <w:r>
        <w:t>ș</w:t>
      </w:r>
      <w:r w:rsidRPr="00683F3E">
        <w:t xml:space="preserve">i/sau de forfecare în barele disipative, înaintea cedării îmbinărilor, a curgerii sau flambajului grinzilor </w:t>
      </w:r>
      <w:r>
        <w:t>ș</w:t>
      </w:r>
      <w:r w:rsidRPr="00683F3E">
        <w:t>i a stâlpilor. Barele disipative vor fi din o</w:t>
      </w:r>
      <w:r w:rsidR="00C86317">
        <w:t>ț</w:t>
      </w:r>
      <w:r w:rsidRPr="00683F3E">
        <w:t xml:space="preserve">el </w:t>
      </w:r>
      <w:r>
        <w:t>ș</w:t>
      </w:r>
      <w:r w:rsidRPr="00683F3E">
        <w:t>i se clasifică conform capitolului 6.</w:t>
      </w:r>
    </w:p>
    <w:p w14:paraId="4F5EDCD0" w14:textId="0C55B2F8" w:rsidR="005352C6" w:rsidRPr="00683F3E" w:rsidRDefault="005352C6" w:rsidP="005352C6">
      <w:pPr>
        <w:pStyle w:val="Paragraf"/>
        <w:tabs>
          <w:tab w:val="clear" w:pos="142"/>
        </w:tabs>
      </w:pPr>
      <w:r w:rsidRPr="00683F3E">
        <w:t>La sistemele structurale tip pendul inversat, mecanismul plastic se formează prin dezvoltarea unei articula</w:t>
      </w:r>
      <w:r w:rsidR="00C86317">
        <w:t>ț</w:t>
      </w:r>
      <w:r w:rsidRPr="00683F3E">
        <w:t>ii plastice la baza elementului structural vertical, imediat deasupra sec</w:t>
      </w:r>
      <w:r w:rsidR="00C86317">
        <w:t>ț</w:t>
      </w:r>
      <w:r w:rsidRPr="00683F3E">
        <w:t>iunii de încastrare conven</w:t>
      </w:r>
      <w:r w:rsidR="00C86317">
        <w:t>ț</w:t>
      </w:r>
      <w:r w:rsidRPr="00683F3E">
        <w:t>ională.</w:t>
      </w:r>
    </w:p>
    <w:p w14:paraId="054A0616" w14:textId="6A5AB129" w:rsidR="005352C6" w:rsidRPr="00683F3E" w:rsidRDefault="005352C6" w:rsidP="005352C6">
      <w:pPr>
        <w:pStyle w:val="Paragraf"/>
        <w:tabs>
          <w:tab w:val="clear" w:pos="142"/>
        </w:tabs>
      </w:pPr>
      <w:r w:rsidRPr="00683F3E">
        <w:t>La sistemele structurale de tip pere</w:t>
      </w:r>
      <w:r w:rsidR="00C86317">
        <w:t>ț</w:t>
      </w:r>
      <w:r w:rsidRPr="00683F3E">
        <w:t>i structurali compozi</w:t>
      </w:r>
      <w:r w:rsidR="00C86317">
        <w:t>ț</w:t>
      </w:r>
      <w:r w:rsidRPr="00683F3E">
        <w:t>i, mecanismul plastic se formează prin dezvoltarea zonelor plastice la baza pere</w:t>
      </w:r>
      <w:r w:rsidR="00C86317">
        <w:t>ț</w:t>
      </w:r>
      <w:r w:rsidRPr="00683F3E">
        <w:t>ilor compozi</w:t>
      </w:r>
      <w:r w:rsidR="00C86317">
        <w:t>ț</w:t>
      </w:r>
      <w:r w:rsidRPr="00683F3E">
        <w:t>i, imediat deasupra sec</w:t>
      </w:r>
      <w:r w:rsidR="00C86317">
        <w:t>ț</w:t>
      </w:r>
      <w:r w:rsidRPr="00683F3E">
        <w:t>iunii de încastrare conven</w:t>
      </w:r>
      <w:r w:rsidR="00C86317">
        <w:t>ț</w:t>
      </w:r>
      <w:r w:rsidRPr="00683F3E">
        <w:t xml:space="preserve">ională, </w:t>
      </w:r>
      <w:r>
        <w:t>ș</w:t>
      </w:r>
      <w:r w:rsidRPr="00683F3E">
        <w:t>i la capetele grinzilor de cuplare, dacă există.</w:t>
      </w:r>
    </w:p>
    <w:p w14:paraId="03D82A66" w14:textId="1F29AE26" w:rsidR="005352C6" w:rsidRPr="00683F3E" w:rsidRDefault="005352C6" w:rsidP="005352C6">
      <w:pPr>
        <w:pStyle w:val="Paragraf"/>
        <w:tabs>
          <w:tab w:val="clear" w:pos="142"/>
        </w:tabs>
      </w:pPr>
      <w:r w:rsidRPr="00683F3E">
        <w:t>La sistemele structurale de tip dual, pere</w:t>
      </w:r>
      <w:r w:rsidR="00C86317">
        <w:t>ț</w:t>
      </w:r>
      <w:r w:rsidRPr="00683F3E">
        <w:t xml:space="preserve">i structurali </w:t>
      </w:r>
      <w:r>
        <w:t>ș</w:t>
      </w:r>
      <w:r w:rsidRPr="00683F3E">
        <w:t>i cadre compozite, mecanismul plastic se formează prin dezvoltarea zonelor plastice la capetele grinzilor, la baza pere</w:t>
      </w:r>
      <w:r w:rsidR="00C86317">
        <w:t>ț</w:t>
      </w:r>
      <w:r w:rsidRPr="00683F3E">
        <w:t xml:space="preserve">ilor </w:t>
      </w:r>
      <w:r>
        <w:t>ș</w:t>
      </w:r>
      <w:r w:rsidRPr="00683F3E">
        <w:t>i a stâlpilor compozi</w:t>
      </w:r>
      <w:r w:rsidR="00C86317">
        <w:t>ț</w:t>
      </w:r>
      <w:r w:rsidRPr="00683F3E">
        <w:t>i, imediat deasupra sec</w:t>
      </w:r>
      <w:r w:rsidR="00C86317">
        <w:t>ț</w:t>
      </w:r>
      <w:r w:rsidRPr="00683F3E">
        <w:t>iunii de încastrare conven</w:t>
      </w:r>
      <w:r w:rsidR="00C86317">
        <w:t>ț</w:t>
      </w:r>
      <w:r w:rsidRPr="00683F3E">
        <w:t>ională.</w:t>
      </w:r>
    </w:p>
    <w:p w14:paraId="16DF4B92" w14:textId="636AE12F" w:rsidR="005352C6" w:rsidRPr="00683F3E" w:rsidRDefault="005352C6" w:rsidP="005352C6">
      <w:pPr>
        <w:pStyle w:val="Paragraf"/>
        <w:tabs>
          <w:tab w:val="clear" w:pos="142"/>
        </w:tabs>
      </w:pPr>
      <w:r w:rsidRPr="00683F3E">
        <w:t>Pentru controlul mecanismului plastic, proiectarea se realizează în acord cu principiile metodei ierarhizării capacită</w:t>
      </w:r>
      <w:r w:rsidR="00C86317">
        <w:t>ț</w:t>
      </w:r>
      <w:r w:rsidRPr="00683F3E">
        <w:t>ilor de rezisten</w:t>
      </w:r>
      <w:r w:rsidR="00C86317">
        <w:t>ț</w:t>
      </w:r>
      <w:r w:rsidRPr="00683F3E">
        <w:t>ă - metoda de proiectare la capacitate.</w:t>
      </w:r>
    </w:p>
    <w:p w14:paraId="0F62E294" w14:textId="611BA94C" w:rsidR="005352C6" w:rsidRPr="00683F3E" w:rsidRDefault="005352C6" w:rsidP="005352C6">
      <w:pPr>
        <w:pStyle w:val="Paragraf"/>
        <w:tabs>
          <w:tab w:val="clear" w:pos="142"/>
        </w:tabs>
      </w:pPr>
      <w:r w:rsidRPr="00683F3E">
        <w:t xml:space="preserve">Infrastructurile </w:t>
      </w:r>
      <w:r>
        <w:t>ș</w:t>
      </w:r>
      <w:r w:rsidRPr="00683F3E">
        <w:t>i funda</w:t>
      </w:r>
      <w:r w:rsidR="00C86317">
        <w:t>ț</w:t>
      </w:r>
      <w:r w:rsidRPr="00683F3E">
        <w:t>ii răspund în domeniul elastic la ac</w:t>
      </w:r>
      <w:r w:rsidR="00C86317">
        <w:t>ț</w:t>
      </w:r>
      <w:r w:rsidRPr="00683F3E">
        <w:t>iunea cutremurului de proiectare</w:t>
      </w:r>
      <w:r w:rsidR="00CB5C74">
        <w:t xml:space="preserve"> corespunzătoare</w:t>
      </w:r>
      <w:r w:rsidRPr="00683F3E">
        <w:t xml:space="preserve"> stării limită ultime. </w:t>
      </w:r>
      <w:r w:rsidRPr="00B200B3">
        <w:rPr>
          <w:bCs/>
          <w:i/>
          <w:color w:val="FFFFFF"/>
          <w:sz w:val="12"/>
          <w:szCs w:val="12"/>
        </w:rPr>
        <w:fldChar w:fldCharType="begin"/>
      </w:r>
      <w:r w:rsidRPr="00B200B3">
        <w:rPr>
          <w:bCs/>
          <w:i/>
          <w:color w:val="FFFFFF"/>
          <w:sz w:val="12"/>
          <w:szCs w:val="12"/>
        </w:rPr>
        <w:instrText xml:space="preserve"> LISTNUM \l 1 \s 0 </w:instrText>
      </w:r>
      <w:r w:rsidRPr="00B200B3">
        <w:rPr>
          <w:bCs/>
          <w:i/>
          <w:color w:val="FFFFFF"/>
          <w:sz w:val="12"/>
          <w:szCs w:val="12"/>
        </w:rPr>
        <w:fldChar w:fldCharType="end"/>
      </w:r>
    </w:p>
    <w:p w14:paraId="5F9B06A1" w14:textId="77777777" w:rsidR="005352C6" w:rsidRPr="005E5538" w:rsidRDefault="005352C6" w:rsidP="00DB3A3B">
      <w:pPr>
        <w:pStyle w:val="Titlu111"/>
      </w:pPr>
      <w:bookmarkStart w:id="1380" w:name="_Toc154767893"/>
      <w:bookmarkStart w:id="1381" w:name="_Toc184491268"/>
      <w:r>
        <w:t>Factori de comportare</w:t>
      </w:r>
      <w:bookmarkEnd w:id="1380"/>
      <w:bookmarkEnd w:id="1381"/>
    </w:p>
    <w:p w14:paraId="595A3789" w14:textId="77777777" w:rsidR="005352C6" w:rsidRDefault="005352C6" w:rsidP="00DB3A3B">
      <w:pPr>
        <w:pStyle w:val="Titlu1111"/>
      </w:pPr>
      <w:bookmarkStart w:id="1382" w:name="_Toc154767894"/>
      <w:bookmarkStart w:id="1383" w:name="_Toc184491269"/>
      <w:r>
        <w:t>Starea limită ultimă</w:t>
      </w:r>
      <w:bookmarkEnd w:id="1382"/>
      <w:bookmarkEnd w:id="1383"/>
    </w:p>
    <w:p w14:paraId="751175EE" w14:textId="58457894" w:rsidR="005352C6" w:rsidRPr="00683F3E" w:rsidRDefault="005352C6" w:rsidP="00092A50">
      <w:pPr>
        <w:pStyle w:val="Paragraf"/>
        <w:numPr>
          <w:ilvl w:val="0"/>
          <w:numId w:val="11"/>
        </w:numPr>
        <w:tabs>
          <w:tab w:val="clear" w:pos="142"/>
        </w:tabs>
        <w:ind w:left="0" w:firstLine="0"/>
      </w:pPr>
      <w:r w:rsidRPr="00683F3E">
        <w:t>Valorile maxime ale factorului de comportare pentru ac</w:t>
      </w:r>
      <w:r w:rsidR="00C86317">
        <w:t>ț</w:t>
      </w:r>
      <w:r w:rsidRPr="00683F3E">
        <w:t xml:space="preserve">iuni seismice orizontale pentru verificări la starea limită ultimă se aleg conform prevederilor din </w:t>
      </w:r>
      <w:r w:rsidRPr="009D6161">
        <w:rPr>
          <w:rStyle w:val="Mylink"/>
        </w:rPr>
        <w:fldChar w:fldCharType="begin"/>
      </w:r>
      <w:r w:rsidR="009D6161" w:rsidRPr="009D6161">
        <w:rPr>
          <w:rStyle w:val="Mylink"/>
        </w:rPr>
        <w:instrText>REF _Ref150099009 \r \* CHARFORMAT \h</w:instrText>
      </w:r>
      <w:r w:rsidRPr="009D6161">
        <w:rPr>
          <w:rStyle w:val="Mylink"/>
        </w:rPr>
      </w:r>
      <w:r w:rsidRPr="009D6161">
        <w:rPr>
          <w:rStyle w:val="Mylink"/>
        </w:rPr>
        <w:fldChar w:fldCharType="separate"/>
      </w:r>
      <w:r w:rsidR="009464BD">
        <w:rPr>
          <w:rStyle w:val="Mylink"/>
        </w:rPr>
        <w:t>Tabelul 7.1</w:t>
      </w:r>
      <w:r w:rsidRPr="009D6161">
        <w:rPr>
          <w:rStyle w:val="Mylink"/>
        </w:rPr>
        <w:fldChar w:fldCharType="end"/>
      </w:r>
      <w:r w:rsidRPr="00683F3E">
        <w:t>.</w:t>
      </w:r>
    </w:p>
    <w:p w14:paraId="39E632A2" w14:textId="117352A9" w:rsidR="005352C6" w:rsidRPr="00876121" w:rsidRDefault="005352C6" w:rsidP="00DB3A3B">
      <w:pPr>
        <w:pStyle w:val="Tabelul"/>
        <w:rPr>
          <w:rFonts w:hint="eastAsia"/>
        </w:rPr>
      </w:pPr>
      <w:bookmarkStart w:id="1384" w:name="_Ref150099009"/>
      <w:r w:rsidRPr="00876121">
        <w:t>Valori maxime ale factorului de comportare pentru ac</w:t>
      </w:r>
      <w:r w:rsidR="00C86317">
        <w:t>ț</w:t>
      </w:r>
      <w:r w:rsidRPr="00876121">
        <w:t>iuni seismice orizontale</w:t>
      </w:r>
      <w:bookmarkEnd w:id="1384"/>
    </w:p>
    <w:tbl>
      <w:tblPr>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1399"/>
        <w:gridCol w:w="1260"/>
        <w:gridCol w:w="810"/>
      </w:tblGrid>
      <w:tr w:rsidR="005352C6" w:rsidRPr="00BF2564" w14:paraId="71A008C6" w14:textId="77777777" w:rsidTr="00FC627B">
        <w:trPr>
          <w:cantSplit/>
          <w:trHeight w:val="309"/>
        </w:trPr>
        <w:tc>
          <w:tcPr>
            <w:tcW w:w="4806" w:type="dxa"/>
            <w:vMerge w:val="restart"/>
          </w:tcPr>
          <w:p w14:paraId="4F313E67" w14:textId="77777777" w:rsidR="005352C6" w:rsidRPr="00BF2564" w:rsidRDefault="005352C6" w:rsidP="009367A9">
            <w:pPr>
              <w:jc w:val="left"/>
              <w:rPr>
                <w:b/>
                <w:bCs/>
              </w:rPr>
            </w:pPr>
            <w:r w:rsidRPr="00BF2564">
              <w:t>Tipuri  de structuri compozite</w:t>
            </w:r>
          </w:p>
        </w:tc>
        <w:tc>
          <w:tcPr>
            <w:tcW w:w="3469" w:type="dxa"/>
            <w:gridSpan w:val="3"/>
          </w:tcPr>
          <w:p w14:paraId="2F33CF2F" w14:textId="77777777" w:rsidR="005352C6" w:rsidRPr="00BF2564" w:rsidRDefault="005352C6" w:rsidP="009367A9">
            <w:pPr>
              <w:rPr>
                <w:b/>
                <w:bCs/>
              </w:rPr>
            </w:pPr>
            <w:r w:rsidRPr="00BE73E7">
              <w:rPr>
                <w:iCs/>
              </w:rPr>
              <w:t>Valoarea maximă a factorului de comportare</w:t>
            </w:r>
          </w:p>
        </w:tc>
      </w:tr>
      <w:tr w:rsidR="005352C6" w:rsidRPr="00BF2564" w14:paraId="34A33A36" w14:textId="77777777" w:rsidTr="00FC627B">
        <w:trPr>
          <w:cantSplit/>
          <w:trHeight w:val="309"/>
        </w:trPr>
        <w:tc>
          <w:tcPr>
            <w:tcW w:w="4806" w:type="dxa"/>
            <w:vMerge/>
          </w:tcPr>
          <w:p w14:paraId="237D97CE" w14:textId="77777777" w:rsidR="005352C6" w:rsidRPr="00BF2564" w:rsidRDefault="005352C6" w:rsidP="009367A9">
            <w:pPr>
              <w:jc w:val="center"/>
            </w:pPr>
          </w:p>
        </w:tc>
        <w:tc>
          <w:tcPr>
            <w:tcW w:w="3469" w:type="dxa"/>
            <w:gridSpan w:val="3"/>
          </w:tcPr>
          <w:p w14:paraId="243587B0" w14:textId="77777777" w:rsidR="005352C6" w:rsidRPr="00BE73E7" w:rsidRDefault="005352C6" w:rsidP="009367A9">
            <w:pPr>
              <w:jc w:val="center"/>
              <w:rPr>
                <w:iCs/>
              </w:rPr>
            </w:pPr>
            <w:r>
              <w:rPr>
                <w:iCs/>
              </w:rPr>
              <w:t>Clasa de ductilitate</w:t>
            </w:r>
          </w:p>
        </w:tc>
      </w:tr>
      <w:tr w:rsidR="005352C6" w:rsidRPr="00BF2564" w14:paraId="64F3EB6D" w14:textId="77777777" w:rsidTr="00FC627B">
        <w:trPr>
          <w:cantSplit/>
          <w:trHeight w:val="187"/>
        </w:trPr>
        <w:tc>
          <w:tcPr>
            <w:tcW w:w="4806" w:type="dxa"/>
            <w:vMerge/>
          </w:tcPr>
          <w:p w14:paraId="74FD0A32" w14:textId="77777777" w:rsidR="005352C6" w:rsidRPr="00BF2564" w:rsidRDefault="005352C6" w:rsidP="009367A9"/>
        </w:tc>
        <w:tc>
          <w:tcPr>
            <w:tcW w:w="1399" w:type="dxa"/>
          </w:tcPr>
          <w:p w14:paraId="2A7D258A" w14:textId="77777777" w:rsidR="005352C6" w:rsidRPr="00BF2564" w:rsidRDefault="005352C6" w:rsidP="009367A9">
            <w:r w:rsidRPr="00BF2564">
              <w:t>DCH</w:t>
            </w:r>
          </w:p>
        </w:tc>
        <w:tc>
          <w:tcPr>
            <w:tcW w:w="1260" w:type="dxa"/>
          </w:tcPr>
          <w:p w14:paraId="1E15DEE6" w14:textId="77777777" w:rsidR="005352C6" w:rsidRPr="00BF2564" w:rsidRDefault="005352C6" w:rsidP="009367A9">
            <w:r w:rsidRPr="00BF2564">
              <w:t>DCM</w:t>
            </w:r>
          </w:p>
        </w:tc>
        <w:tc>
          <w:tcPr>
            <w:tcW w:w="810" w:type="dxa"/>
          </w:tcPr>
          <w:p w14:paraId="4814E722" w14:textId="77777777" w:rsidR="005352C6" w:rsidRPr="00BF2564" w:rsidRDefault="005352C6" w:rsidP="009367A9">
            <w:r w:rsidRPr="00BF2564">
              <w:t>DCL</w:t>
            </w:r>
          </w:p>
        </w:tc>
      </w:tr>
      <w:tr w:rsidR="005352C6" w:rsidRPr="00BF2564" w14:paraId="5C0CA95A" w14:textId="77777777" w:rsidTr="00FC627B">
        <w:tc>
          <w:tcPr>
            <w:tcW w:w="4806" w:type="dxa"/>
          </w:tcPr>
          <w:p w14:paraId="7C9B99E6" w14:textId="3CDE85E3" w:rsidR="005352C6" w:rsidRPr="00BF2564" w:rsidRDefault="005352C6" w:rsidP="00FC627B">
            <w:pPr>
              <w:pStyle w:val="a"/>
            </w:pPr>
            <w:r w:rsidRPr="00BF2564">
              <w:t>Cadre compozite fără contravântuiri:</w:t>
            </w:r>
          </w:p>
        </w:tc>
        <w:tc>
          <w:tcPr>
            <w:tcW w:w="1399" w:type="dxa"/>
          </w:tcPr>
          <w:p w14:paraId="786BFC92" w14:textId="0C0F20B6" w:rsidR="005352C6" w:rsidRPr="00BF2564" w:rsidRDefault="005352C6" w:rsidP="009367A9">
            <w:r>
              <w:t>4,5</w:t>
            </w:r>
            <w:r w:rsidR="00FC627B">
              <w:t>0</w:t>
            </w:r>
            <w:r w:rsidR="00FC627B" w:rsidRPr="00BF2564">
              <w:t xml:space="preserve"> </w:t>
            </w:r>
            <m:oMath>
              <m:sSub>
                <m:sSubPr>
                  <m:ctrlPr>
                    <w:rPr>
                      <w:rFonts w:ascii="Cambria Math" w:hAnsi="Cambria Math"/>
                      <w:i/>
                    </w:rPr>
                  </m:ctrlPr>
                </m:sSubPr>
                <m:e>
                  <m:r>
                    <w:rPr>
                      <w:rFonts w:ascii="Cambria Math" w:hAnsi="Cambria Math"/>
                    </w:rPr>
                    <m:t>α</m:t>
                  </m:r>
                </m:e>
                <m:sub>
                  <m:r>
                    <w:rPr>
                      <w:rFonts w:ascii="Cambria Math" w:hAnsi="Cambria Math"/>
                      <w:vertAlign w:val="subscript"/>
                    </w:rPr>
                    <m:t>u</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vertAlign w:val="subscript"/>
                    </w:rPr>
                    <m:t>1</m:t>
                  </m:r>
                </m:sub>
              </m:sSub>
            </m:oMath>
          </w:p>
        </w:tc>
        <w:tc>
          <w:tcPr>
            <w:tcW w:w="1260" w:type="dxa"/>
          </w:tcPr>
          <w:p w14:paraId="61C55C28" w14:textId="11445C12" w:rsidR="005352C6" w:rsidRPr="00BF2564" w:rsidRDefault="005352C6" w:rsidP="009367A9">
            <w:r>
              <w:t>3,0</w:t>
            </w:r>
            <m:oMath>
              <m:sSub>
                <m:sSubPr>
                  <m:ctrlPr>
                    <w:rPr>
                      <w:rFonts w:ascii="Cambria Math" w:hAnsi="Cambria Math"/>
                      <w:i/>
                    </w:rPr>
                  </m:ctrlPr>
                </m:sSubPr>
                <m:e>
                  <m:r>
                    <w:rPr>
                      <w:rFonts w:ascii="Cambria Math" w:hAnsi="Cambria Math"/>
                    </w:rPr>
                    <m:t>α</m:t>
                  </m:r>
                </m:e>
                <m:sub>
                  <m:r>
                    <w:rPr>
                      <w:rFonts w:ascii="Cambria Math" w:hAnsi="Cambria Math"/>
                      <w:vertAlign w:val="subscript"/>
                    </w:rPr>
                    <m:t>u</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vertAlign w:val="subscript"/>
                    </w:rPr>
                    <m:t>1</m:t>
                  </m:r>
                </m:sub>
              </m:sSub>
            </m:oMath>
          </w:p>
        </w:tc>
        <w:tc>
          <w:tcPr>
            <w:tcW w:w="810" w:type="dxa"/>
          </w:tcPr>
          <w:p w14:paraId="6B6D52C1" w14:textId="77777777" w:rsidR="005352C6" w:rsidRPr="00BF2564" w:rsidRDefault="005352C6" w:rsidP="009367A9">
            <w:r>
              <w:t>1,50</w:t>
            </w:r>
          </w:p>
        </w:tc>
      </w:tr>
      <w:tr w:rsidR="005352C6" w:rsidRPr="00BF2564" w14:paraId="4399B409" w14:textId="77777777" w:rsidTr="00FC627B">
        <w:trPr>
          <w:trHeight w:val="202"/>
        </w:trPr>
        <w:tc>
          <w:tcPr>
            <w:tcW w:w="4806" w:type="dxa"/>
          </w:tcPr>
          <w:p w14:paraId="6CC9C99E" w14:textId="216A9462" w:rsidR="005352C6" w:rsidRPr="00FC627B" w:rsidRDefault="005352C6" w:rsidP="00FC627B">
            <w:pPr>
              <w:pStyle w:val="i"/>
            </w:pPr>
            <w:r w:rsidRPr="00FC627B">
              <w:t>Cadre cu  un nivel</w:t>
            </w:r>
          </w:p>
        </w:tc>
        <w:tc>
          <w:tcPr>
            <w:tcW w:w="3469" w:type="dxa"/>
            <w:gridSpan w:val="3"/>
            <w:vAlign w:val="center"/>
          </w:tcPr>
          <w:p w14:paraId="1448B022" w14:textId="35B4F57E" w:rsidR="005352C6" w:rsidRPr="00BF2564" w:rsidRDefault="00000000" w:rsidP="009367A9">
            <w:pPr>
              <w:ind w:left="311"/>
              <w:jc w:val="center"/>
              <w:rPr>
                <w:i/>
              </w:rPr>
            </w:pPr>
            <m:oMathPara>
              <m:oMath>
                <m:sSub>
                  <m:sSubPr>
                    <m:ctrlPr>
                      <w:rPr>
                        <w:rFonts w:ascii="Cambria Math" w:hAnsi="Cambria Math"/>
                        <w:i/>
                      </w:rPr>
                    </m:ctrlPr>
                  </m:sSubPr>
                  <m:e>
                    <m:r>
                      <w:rPr>
                        <w:rFonts w:ascii="Cambria Math" w:hAnsi="Cambria Math"/>
                      </w:rPr>
                      <m:t>α</m:t>
                    </m:r>
                  </m:e>
                  <m:sub>
                    <m:r>
                      <w:rPr>
                        <w:rFonts w:ascii="Cambria Math" w:hAnsi="Cambria Math"/>
                        <w:vertAlign w:val="subscript"/>
                      </w:rPr>
                      <m:t>u</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vertAlign w:val="subscript"/>
                      </w:rPr>
                      <m:t>1</m:t>
                    </m:r>
                  </m:sub>
                </m:sSub>
                <m:r>
                  <w:rPr>
                    <w:rFonts w:ascii="Cambria Math" w:hAnsi="Cambria Math"/>
                  </w:rPr>
                  <m:t>=</m:t>
                </m:r>
                <m:r>
                  <m:rPr>
                    <m:sty m:val="p"/>
                  </m:rPr>
                  <w:rPr>
                    <w:rFonts w:ascii="Cambria Math" w:hAnsi="Cambria Math"/>
                  </w:rPr>
                  <m:t>1,10</m:t>
                </m:r>
              </m:oMath>
            </m:oMathPara>
          </w:p>
        </w:tc>
      </w:tr>
      <w:tr w:rsidR="005352C6" w:rsidRPr="00BF2564" w14:paraId="2BA6F1BB" w14:textId="77777777" w:rsidTr="00FC627B">
        <w:trPr>
          <w:trHeight w:val="200"/>
        </w:trPr>
        <w:tc>
          <w:tcPr>
            <w:tcW w:w="4806" w:type="dxa"/>
          </w:tcPr>
          <w:p w14:paraId="7A9C9322" w14:textId="7B7E3B66" w:rsidR="005352C6" w:rsidRPr="00FC627B" w:rsidRDefault="005352C6" w:rsidP="00FC627B">
            <w:pPr>
              <w:pStyle w:val="i"/>
            </w:pPr>
            <w:r w:rsidRPr="00FC627B">
              <w:t>Cadre cu o deschidere și mai multe niveluri și pere</w:t>
            </w:r>
            <w:r w:rsidR="00C86317">
              <w:t>ț</w:t>
            </w:r>
            <w:r w:rsidRPr="00FC627B">
              <w:t>i cupla</w:t>
            </w:r>
            <w:r w:rsidR="00C86317">
              <w:t>ț</w:t>
            </w:r>
            <w:r w:rsidRPr="00FC627B">
              <w:t>i</w:t>
            </w:r>
          </w:p>
        </w:tc>
        <w:tc>
          <w:tcPr>
            <w:tcW w:w="3469" w:type="dxa"/>
            <w:gridSpan w:val="3"/>
            <w:vAlign w:val="center"/>
          </w:tcPr>
          <w:p w14:paraId="63C585B2" w14:textId="1ABD433B" w:rsidR="005352C6" w:rsidRPr="00BF2564" w:rsidRDefault="00000000" w:rsidP="009367A9">
            <w:pPr>
              <w:ind w:left="311"/>
              <w:jc w:val="center"/>
            </w:pPr>
            <m:oMathPara>
              <m:oMath>
                <m:sSub>
                  <m:sSubPr>
                    <m:ctrlPr>
                      <w:rPr>
                        <w:rFonts w:ascii="Cambria Math" w:hAnsi="Cambria Math"/>
                        <w:i/>
                      </w:rPr>
                    </m:ctrlPr>
                  </m:sSubPr>
                  <m:e>
                    <m:r>
                      <w:rPr>
                        <w:rFonts w:ascii="Cambria Math" w:hAnsi="Cambria Math"/>
                      </w:rPr>
                      <m:t>α</m:t>
                    </m:r>
                  </m:e>
                  <m:sub>
                    <m:r>
                      <w:rPr>
                        <w:rFonts w:ascii="Cambria Math" w:hAnsi="Cambria Math"/>
                        <w:vertAlign w:val="subscript"/>
                      </w:rPr>
                      <m:t>u</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vertAlign w:val="subscript"/>
                      </w:rPr>
                      <m:t>1</m:t>
                    </m:r>
                  </m:sub>
                </m:sSub>
                <m:r>
                  <w:rPr>
                    <w:rFonts w:ascii="Cambria Math" w:hAnsi="Cambria Math"/>
                  </w:rPr>
                  <m:t>=</m:t>
                </m:r>
                <m:r>
                  <m:rPr>
                    <m:sty m:val="p"/>
                  </m:rPr>
                  <w:rPr>
                    <w:rFonts w:ascii="Cambria Math" w:hAnsi="Cambria Math"/>
                  </w:rPr>
                  <m:t>1,20</m:t>
                </m:r>
              </m:oMath>
            </m:oMathPara>
          </w:p>
        </w:tc>
      </w:tr>
      <w:tr w:rsidR="005352C6" w:rsidRPr="00BF2564" w14:paraId="3674E017" w14:textId="77777777" w:rsidTr="00FC627B">
        <w:trPr>
          <w:trHeight w:val="200"/>
        </w:trPr>
        <w:tc>
          <w:tcPr>
            <w:tcW w:w="4806" w:type="dxa"/>
          </w:tcPr>
          <w:p w14:paraId="3E945445" w14:textId="4AE8A36F" w:rsidR="005352C6" w:rsidRPr="00FC627B" w:rsidRDefault="005352C6" w:rsidP="00FC627B">
            <w:pPr>
              <w:pStyle w:val="i"/>
            </w:pPr>
            <w:r w:rsidRPr="00FC627B">
              <w:t>Cadre cu mai multe deschideri și niveluri</w:t>
            </w:r>
            <w:r w:rsidR="00FC627B">
              <w:t xml:space="preserve"> </w:t>
            </w:r>
            <w:r w:rsidR="00FC627B" w:rsidRPr="00B200B3">
              <w:rPr>
                <w:bCs/>
                <w:i/>
                <w:color w:val="FFFFFF"/>
                <w:sz w:val="12"/>
                <w:szCs w:val="12"/>
              </w:rPr>
              <w:fldChar w:fldCharType="begin"/>
            </w:r>
            <w:r w:rsidR="00FC627B" w:rsidRPr="00B200B3">
              <w:rPr>
                <w:bCs/>
                <w:i/>
                <w:color w:val="FFFFFF"/>
                <w:sz w:val="12"/>
                <w:szCs w:val="12"/>
              </w:rPr>
              <w:instrText xml:space="preserve"> LISTNUM \l 1 \s 0 </w:instrText>
            </w:r>
            <w:r w:rsidR="00FC627B" w:rsidRPr="00B200B3">
              <w:rPr>
                <w:bCs/>
                <w:i/>
                <w:color w:val="FFFFFF"/>
                <w:sz w:val="12"/>
                <w:szCs w:val="12"/>
              </w:rPr>
              <w:fldChar w:fldCharType="end"/>
            </w:r>
          </w:p>
        </w:tc>
        <w:tc>
          <w:tcPr>
            <w:tcW w:w="3469" w:type="dxa"/>
            <w:gridSpan w:val="3"/>
            <w:vAlign w:val="center"/>
          </w:tcPr>
          <w:p w14:paraId="5B71C3E4" w14:textId="3A8E7C63" w:rsidR="005352C6" w:rsidRPr="00BF2564" w:rsidRDefault="00000000" w:rsidP="009367A9">
            <w:pPr>
              <w:ind w:left="311"/>
              <w:jc w:val="center"/>
            </w:pPr>
            <m:oMathPara>
              <m:oMath>
                <m:sSub>
                  <m:sSubPr>
                    <m:ctrlPr>
                      <w:rPr>
                        <w:rFonts w:ascii="Cambria Math" w:hAnsi="Cambria Math"/>
                        <w:i/>
                      </w:rPr>
                    </m:ctrlPr>
                  </m:sSubPr>
                  <m:e>
                    <m:r>
                      <w:rPr>
                        <w:rFonts w:ascii="Cambria Math" w:hAnsi="Cambria Math"/>
                      </w:rPr>
                      <m:t>α</m:t>
                    </m:r>
                  </m:e>
                  <m:sub>
                    <m:r>
                      <w:rPr>
                        <w:rFonts w:ascii="Cambria Math" w:hAnsi="Cambria Math"/>
                        <w:vertAlign w:val="subscript"/>
                      </w:rPr>
                      <m:t>u</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vertAlign w:val="subscript"/>
                      </w:rPr>
                      <m:t>1</m:t>
                    </m:r>
                  </m:sub>
                </m:sSub>
                <m:r>
                  <w:rPr>
                    <w:rFonts w:ascii="Cambria Math" w:hAnsi="Cambria Math"/>
                  </w:rPr>
                  <m:t>=</m:t>
                </m:r>
                <m:r>
                  <m:rPr>
                    <m:sty m:val="p"/>
                  </m:rPr>
                  <w:rPr>
                    <w:rFonts w:ascii="Cambria Math" w:hAnsi="Cambria Math"/>
                  </w:rPr>
                  <m:t>1,30</m:t>
                </m:r>
              </m:oMath>
            </m:oMathPara>
          </w:p>
        </w:tc>
      </w:tr>
      <w:tr w:rsidR="005352C6" w:rsidRPr="00BF2564" w14:paraId="069A99E8" w14:textId="77777777" w:rsidTr="00FC627B">
        <w:tc>
          <w:tcPr>
            <w:tcW w:w="4806" w:type="dxa"/>
          </w:tcPr>
          <w:p w14:paraId="3CC5992A" w14:textId="2043F663" w:rsidR="005352C6" w:rsidRPr="00BF2564" w:rsidRDefault="005352C6" w:rsidP="00FC627B">
            <w:pPr>
              <w:pStyle w:val="a"/>
            </w:pPr>
            <w:r w:rsidRPr="00BF2564">
              <w:t xml:space="preserve">Cadre compozite </w:t>
            </w:r>
            <w:proofErr w:type="spellStart"/>
            <w:r w:rsidRPr="00BF2564">
              <w:t>contravântuite</w:t>
            </w:r>
            <w:proofErr w:type="spellEnd"/>
            <w:r w:rsidRPr="00BF2564">
              <w:t>:</w:t>
            </w:r>
          </w:p>
        </w:tc>
        <w:tc>
          <w:tcPr>
            <w:tcW w:w="3469" w:type="dxa"/>
            <w:gridSpan w:val="3"/>
          </w:tcPr>
          <w:p w14:paraId="0391ACB0" w14:textId="77777777" w:rsidR="005352C6" w:rsidRPr="00BF2564" w:rsidRDefault="005352C6" w:rsidP="009367A9"/>
        </w:tc>
      </w:tr>
      <w:tr w:rsidR="005352C6" w:rsidRPr="00BF2564" w14:paraId="66039E6E" w14:textId="77777777" w:rsidTr="00FC627B">
        <w:tc>
          <w:tcPr>
            <w:tcW w:w="4806" w:type="dxa"/>
          </w:tcPr>
          <w:p w14:paraId="740F1512" w14:textId="6223D2A6" w:rsidR="005352C6" w:rsidRPr="00BF2564" w:rsidRDefault="005352C6" w:rsidP="00FC627B">
            <w:pPr>
              <w:pStyle w:val="i"/>
            </w:pPr>
            <w:r w:rsidRPr="00BF2564">
              <w:t xml:space="preserve">cu contravântuiri </w:t>
            </w:r>
            <w:r>
              <w:t xml:space="preserve">cu diagonale întinse </w:t>
            </w:r>
          </w:p>
        </w:tc>
        <w:tc>
          <w:tcPr>
            <w:tcW w:w="1399" w:type="dxa"/>
            <w:vAlign w:val="center"/>
          </w:tcPr>
          <w:p w14:paraId="01A851CC" w14:textId="77777777" w:rsidR="005352C6" w:rsidRPr="00BF2564" w:rsidRDefault="005352C6" w:rsidP="009367A9">
            <w:pPr>
              <w:jc w:val="center"/>
            </w:pPr>
            <w:r w:rsidRPr="00BF2564">
              <w:t>4</w:t>
            </w:r>
            <w:r>
              <w:t>,00</w:t>
            </w:r>
          </w:p>
        </w:tc>
        <w:tc>
          <w:tcPr>
            <w:tcW w:w="1260" w:type="dxa"/>
            <w:vAlign w:val="center"/>
          </w:tcPr>
          <w:p w14:paraId="3156B522" w14:textId="77777777" w:rsidR="005352C6" w:rsidRPr="00BF2564" w:rsidRDefault="005352C6" w:rsidP="009367A9">
            <w:pPr>
              <w:jc w:val="center"/>
            </w:pPr>
            <w:r>
              <w:t>2,50</w:t>
            </w:r>
          </w:p>
        </w:tc>
        <w:tc>
          <w:tcPr>
            <w:tcW w:w="810" w:type="dxa"/>
            <w:vAlign w:val="center"/>
          </w:tcPr>
          <w:p w14:paraId="666FB1C4" w14:textId="77777777" w:rsidR="005352C6" w:rsidRPr="00BF2564" w:rsidRDefault="005352C6" w:rsidP="009367A9">
            <w:pPr>
              <w:jc w:val="center"/>
            </w:pPr>
            <w:r>
              <w:t>1,50</w:t>
            </w:r>
          </w:p>
        </w:tc>
      </w:tr>
      <w:tr w:rsidR="005352C6" w:rsidRPr="00BF2564" w14:paraId="5CDF9EEB" w14:textId="77777777" w:rsidTr="00FC627B">
        <w:tc>
          <w:tcPr>
            <w:tcW w:w="4806" w:type="dxa"/>
          </w:tcPr>
          <w:p w14:paraId="33E1CB9C" w14:textId="53B798BF" w:rsidR="005352C6" w:rsidRPr="00BF2564" w:rsidRDefault="005352C6" w:rsidP="00FC627B">
            <w:pPr>
              <w:pStyle w:val="i"/>
            </w:pPr>
            <w:r w:rsidRPr="00BF2564">
              <w:t xml:space="preserve">cu contravântuiri </w:t>
            </w:r>
            <w:r>
              <w:t xml:space="preserve">cu diagonale în V </w:t>
            </w:r>
          </w:p>
        </w:tc>
        <w:tc>
          <w:tcPr>
            <w:tcW w:w="1399" w:type="dxa"/>
            <w:vAlign w:val="center"/>
          </w:tcPr>
          <w:p w14:paraId="784CFDDB" w14:textId="77777777" w:rsidR="005352C6" w:rsidRPr="00BF2564" w:rsidRDefault="005352C6" w:rsidP="009367A9">
            <w:pPr>
              <w:jc w:val="center"/>
            </w:pPr>
            <w:r>
              <w:t>2,50</w:t>
            </w:r>
          </w:p>
        </w:tc>
        <w:tc>
          <w:tcPr>
            <w:tcW w:w="1260" w:type="dxa"/>
            <w:vAlign w:val="center"/>
          </w:tcPr>
          <w:p w14:paraId="3CB3A0C3" w14:textId="77777777" w:rsidR="005352C6" w:rsidRPr="00BF2564" w:rsidRDefault="005352C6" w:rsidP="009367A9">
            <w:pPr>
              <w:jc w:val="center"/>
            </w:pPr>
            <w:r>
              <w:t>2,00</w:t>
            </w:r>
          </w:p>
        </w:tc>
        <w:tc>
          <w:tcPr>
            <w:tcW w:w="810" w:type="dxa"/>
            <w:vAlign w:val="center"/>
          </w:tcPr>
          <w:p w14:paraId="522B2963" w14:textId="77777777" w:rsidR="005352C6" w:rsidRPr="00BF2564" w:rsidRDefault="005352C6" w:rsidP="009367A9">
            <w:pPr>
              <w:jc w:val="center"/>
            </w:pPr>
            <w:r>
              <w:t>1,50</w:t>
            </w:r>
          </w:p>
        </w:tc>
      </w:tr>
      <w:tr w:rsidR="005352C6" w:rsidRPr="00BF2564" w14:paraId="29914816" w14:textId="77777777" w:rsidTr="00FC627B">
        <w:tc>
          <w:tcPr>
            <w:tcW w:w="4806" w:type="dxa"/>
          </w:tcPr>
          <w:p w14:paraId="55C3942A" w14:textId="6C53254A" w:rsidR="00FC627B" w:rsidRPr="00FC627B" w:rsidRDefault="005352C6" w:rsidP="00FC627B">
            <w:pPr>
              <w:pStyle w:val="i"/>
              <w:rPr>
                <w:rFonts w:eastAsiaTheme="minorEastAsia" w:cstheme="minorBidi"/>
              </w:rPr>
            </w:pPr>
            <w:r w:rsidRPr="00BF2564">
              <w:lastRenderedPageBreak/>
              <w:t>cu contravântuiri excentrice</w:t>
            </w:r>
            <w:r w:rsidR="00FC627B" w:rsidRPr="00B200B3">
              <w:rPr>
                <w:bCs/>
                <w:i/>
                <w:color w:val="FFFFFF"/>
                <w:sz w:val="12"/>
                <w:szCs w:val="12"/>
              </w:rPr>
              <w:fldChar w:fldCharType="begin"/>
            </w:r>
            <w:r w:rsidR="00FC627B" w:rsidRPr="00B200B3">
              <w:rPr>
                <w:bCs/>
                <w:i/>
                <w:color w:val="FFFFFF"/>
                <w:sz w:val="12"/>
                <w:szCs w:val="12"/>
              </w:rPr>
              <w:instrText xml:space="preserve"> LISTNUM \l 1 \s 0 </w:instrText>
            </w:r>
            <w:r w:rsidR="00FC627B" w:rsidRPr="00B200B3">
              <w:rPr>
                <w:bCs/>
                <w:i/>
                <w:color w:val="FFFFFF"/>
                <w:sz w:val="12"/>
                <w:szCs w:val="12"/>
              </w:rPr>
              <w:fldChar w:fldCharType="end"/>
            </w:r>
          </w:p>
          <w:p w14:paraId="09E0830D" w14:textId="035B0460" w:rsidR="005352C6" w:rsidRPr="00BF2564" w:rsidRDefault="00000000" w:rsidP="00FC627B">
            <m:oMathPara>
              <m:oMath>
                <m:sSub>
                  <m:sSubPr>
                    <m:ctrlPr>
                      <w:rPr>
                        <w:rFonts w:ascii="Cambria Math" w:hAnsi="Cambria Math"/>
                      </w:rPr>
                    </m:ctrlPr>
                  </m:sSubPr>
                  <m:e>
                    <m:r>
                      <w:rPr>
                        <w:rFonts w:ascii="Cambria Math" w:hAnsi="Cambria Math"/>
                      </w:rPr>
                      <m:t>α</m:t>
                    </m:r>
                  </m:e>
                  <m:sub>
                    <m:r>
                      <w:rPr>
                        <w:rFonts w:ascii="Cambria Math" w:hAnsi="Cambria Math"/>
                        <w:vertAlign w:val="subscript"/>
                      </w:rPr>
                      <m:t>u</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vertAlign w:val="subscript"/>
                      </w:rPr>
                      <m:t>1</m:t>
                    </m:r>
                  </m:sub>
                </m:sSub>
                <m:r>
                  <m:rPr>
                    <m:sty m:val="p"/>
                  </m:rPr>
                  <w:rPr>
                    <w:rFonts w:ascii="Cambria Math" w:hAnsi="Cambria Math"/>
                  </w:rPr>
                  <m:t xml:space="preserve"> =1,20</m:t>
                </m:r>
              </m:oMath>
            </m:oMathPara>
          </w:p>
        </w:tc>
        <w:tc>
          <w:tcPr>
            <w:tcW w:w="1399" w:type="dxa"/>
            <w:vAlign w:val="center"/>
          </w:tcPr>
          <w:p w14:paraId="05104FDC" w14:textId="5100A98D" w:rsidR="005352C6" w:rsidRPr="00BF2564" w:rsidRDefault="005352C6" w:rsidP="009367A9">
            <w:pPr>
              <w:jc w:val="center"/>
            </w:pPr>
            <w:r>
              <w:t>5,00</w:t>
            </w:r>
            <m:oMath>
              <m:sSub>
                <m:sSubPr>
                  <m:ctrlPr>
                    <w:rPr>
                      <w:rFonts w:ascii="Cambria Math" w:hAnsi="Cambria Math"/>
                      <w:i/>
                    </w:rPr>
                  </m:ctrlPr>
                </m:sSubPr>
                <m:e>
                  <m:r>
                    <w:rPr>
                      <w:rFonts w:ascii="Cambria Math" w:hAnsi="Cambria Math"/>
                    </w:rPr>
                    <m:t>α</m:t>
                  </m:r>
                </m:e>
                <m:sub>
                  <m:r>
                    <w:rPr>
                      <w:rFonts w:ascii="Cambria Math" w:hAnsi="Cambria Math"/>
                      <w:vertAlign w:val="subscript"/>
                    </w:rPr>
                    <m:t>u</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vertAlign w:val="subscript"/>
                    </w:rPr>
                    <m:t>1</m:t>
                  </m:r>
                </m:sub>
              </m:sSub>
            </m:oMath>
          </w:p>
        </w:tc>
        <w:tc>
          <w:tcPr>
            <w:tcW w:w="1260" w:type="dxa"/>
            <w:vAlign w:val="center"/>
          </w:tcPr>
          <w:p w14:paraId="5DD45EFF" w14:textId="77777777" w:rsidR="005352C6" w:rsidRPr="00A86CF2" w:rsidRDefault="005352C6" w:rsidP="009367A9">
            <w:pPr>
              <w:jc w:val="center"/>
            </w:pPr>
            <w:r>
              <w:t>3</w:t>
            </w:r>
            <w:r w:rsidRPr="00A86CF2">
              <w:t>,00</w:t>
            </w:r>
          </w:p>
        </w:tc>
        <w:tc>
          <w:tcPr>
            <w:tcW w:w="810" w:type="dxa"/>
            <w:vAlign w:val="center"/>
          </w:tcPr>
          <w:p w14:paraId="374D3FB1" w14:textId="77777777" w:rsidR="005352C6" w:rsidRPr="00BF2564" w:rsidRDefault="005352C6" w:rsidP="009367A9">
            <w:pPr>
              <w:jc w:val="center"/>
            </w:pPr>
            <w:r>
              <w:t>1,50</w:t>
            </w:r>
          </w:p>
        </w:tc>
      </w:tr>
      <w:tr w:rsidR="005352C6" w:rsidRPr="00BF2564" w14:paraId="77008CE6" w14:textId="77777777" w:rsidTr="00FC627B">
        <w:tc>
          <w:tcPr>
            <w:tcW w:w="4806" w:type="dxa"/>
          </w:tcPr>
          <w:p w14:paraId="45874537" w14:textId="683B9047" w:rsidR="005352C6" w:rsidRPr="00BF2564" w:rsidRDefault="005352C6" w:rsidP="00FC627B">
            <w:pPr>
              <w:pStyle w:val="a"/>
              <w:rPr>
                <w:i/>
              </w:rPr>
            </w:pPr>
            <w:r w:rsidRPr="00BF2564">
              <w:t>Structuri de tip pendul invers</w:t>
            </w:r>
          </w:p>
        </w:tc>
        <w:tc>
          <w:tcPr>
            <w:tcW w:w="1399" w:type="dxa"/>
            <w:vAlign w:val="center"/>
          </w:tcPr>
          <w:p w14:paraId="717724EC" w14:textId="26C9BFAE" w:rsidR="005352C6" w:rsidRPr="00BF2564" w:rsidRDefault="005352C6" w:rsidP="009367A9">
            <w:pPr>
              <w:jc w:val="center"/>
            </w:pPr>
            <w:r>
              <w:t>2,00</w:t>
            </w:r>
            <m:oMath>
              <m:sSub>
                <m:sSubPr>
                  <m:ctrlPr>
                    <w:rPr>
                      <w:rFonts w:ascii="Cambria Math" w:hAnsi="Cambria Math"/>
                      <w:i/>
                    </w:rPr>
                  </m:ctrlPr>
                </m:sSubPr>
                <m:e>
                  <m:r>
                    <w:rPr>
                      <w:rFonts w:ascii="Cambria Math" w:hAnsi="Cambria Math"/>
                    </w:rPr>
                    <m:t>α</m:t>
                  </m:r>
                </m:e>
                <m:sub>
                  <m:r>
                    <w:rPr>
                      <w:rFonts w:ascii="Cambria Math" w:hAnsi="Cambria Math"/>
                      <w:vertAlign w:val="subscript"/>
                    </w:rPr>
                    <m:t>u</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vertAlign w:val="subscript"/>
                    </w:rPr>
                    <m:t>1</m:t>
                  </m:r>
                </m:sub>
              </m:sSub>
            </m:oMath>
          </w:p>
        </w:tc>
        <w:tc>
          <w:tcPr>
            <w:tcW w:w="1260" w:type="dxa"/>
            <w:vAlign w:val="center"/>
          </w:tcPr>
          <w:p w14:paraId="02D058B1" w14:textId="77777777" w:rsidR="005352C6" w:rsidRPr="00BF2564" w:rsidRDefault="005352C6" w:rsidP="009367A9">
            <w:pPr>
              <w:jc w:val="center"/>
            </w:pPr>
            <w:r w:rsidRPr="00BF2564">
              <w:t>2</w:t>
            </w:r>
            <w:r>
              <w:t>,00</w:t>
            </w:r>
          </w:p>
        </w:tc>
        <w:tc>
          <w:tcPr>
            <w:tcW w:w="810" w:type="dxa"/>
            <w:vAlign w:val="center"/>
          </w:tcPr>
          <w:p w14:paraId="0DE72198" w14:textId="77777777" w:rsidR="005352C6" w:rsidRPr="00BF2564" w:rsidRDefault="005352C6" w:rsidP="009367A9">
            <w:pPr>
              <w:jc w:val="center"/>
            </w:pPr>
            <w:r>
              <w:t>1,50</w:t>
            </w:r>
          </w:p>
        </w:tc>
      </w:tr>
      <w:tr w:rsidR="005352C6" w:rsidRPr="00BF2564" w14:paraId="50A878FC" w14:textId="77777777" w:rsidTr="00FC627B">
        <w:tc>
          <w:tcPr>
            <w:tcW w:w="8275" w:type="dxa"/>
            <w:gridSpan w:val="4"/>
          </w:tcPr>
          <w:p w14:paraId="6B2A4BBD" w14:textId="25910BC2" w:rsidR="00FC627B" w:rsidRPr="00FC627B" w:rsidRDefault="005352C6" w:rsidP="00FC627B">
            <w:pPr>
              <w:pStyle w:val="i"/>
              <w:rPr>
                <w:i/>
              </w:rPr>
            </w:pPr>
            <w:r w:rsidRPr="00BF2564">
              <w:t xml:space="preserve">Zone disipative la baza stâlpilor </w:t>
            </w:r>
            <w:r w:rsidR="00FC627B" w:rsidRPr="00B200B3">
              <w:rPr>
                <w:bCs/>
                <w:i/>
                <w:color w:val="FFFFFF"/>
                <w:sz w:val="12"/>
                <w:szCs w:val="12"/>
              </w:rPr>
              <w:fldChar w:fldCharType="begin"/>
            </w:r>
            <w:r w:rsidR="00FC627B" w:rsidRPr="00B200B3">
              <w:rPr>
                <w:bCs/>
                <w:i/>
                <w:color w:val="FFFFFF"/>
                <w:sz w:val="12"/>
                <w:szCs w:val="12"/>
              </w:rPr>
              <w:instrText xml:space="preserve"> LISTNUM \l 1 \s 0 </w:instrText>
            </w:r>
            <w:r w:rsidR="00FC627B" w:rsidRPr="00B200B3">
              <w:rPr>
                <w:bCs/>
                <w:i/>
                <w:color w:val="FFFFFF"/>
                <w:sz w:val="12"/>
                <w:szCs w:val="12"/>
              </w:rPr>
              <w:fldChar w:fldCharType="end"/>
            </w:r>
            <m:oMath>
              <m:sSub>
                <m:sSubPr>
                  <m:ctrlPr>
                    <w:rPr>
                      <w:rFonts w:ascii="Cambria Math" w:hAnsi="Cambria Math"/>
                    </w:rPr>
                  </m:ctrlPr>
                </m:sSubPr>
                <m:e>
                  <m:r>
                    <w:rPr>
                      <w:rFonts w:ascii="Cambria Math" w:hAnsi="Cambria Math"/>
                    </w:rPr>
                    <m:t>α</m:t>
                  </m:r>
                </m:e>
                <m:sub>
                  <m:r>
                    <w:rPr>
                      <w:rFonts w:ascii="Cambria Math" w:hAnsi="Cambria Math"/>
                      <w:vertAlign w:val="subscript"/>
                    </w:rPr>
                    <m:t>u</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vertAlign w:val="subscript"/>
                    </w:rPr>
                    <m:t>1</m:t>
                  </m:r>
                </m:sub>
              </m:sSub>
              <m:r>
                <m:rPr>
                  <m:sty m:val="p"/>
                </m:rPr>
                <w:rPr>
                  <w:rFonts w:ascii="Cambria Math" w:hAnsi="Cambria Math"/>
                </w:rPr>
                <m:t xml:space="preserve"> =1,00</m:t>
              </m:r>
            </m:oMath>
          </w:p>
        </w:tc>
      </w:tr>
      <w:tr w:rsidR="005352C6" w:rsidRPr="00BF2564" w14:paraId="37C15D09" w14:textId="77777777" w:rsidTr="00FC627B">
        <w:tc>
          <w:tcPr>
            <w:tcW w:w="4806" w:type="dxa"/>
          </w:tcPr>
          <w:p w14:paraId="6A3647F7" w14:textId="568146AB" w:rsidR="005352C6" w:rsidRPr="00BF2564" w:rsidRDefault="005352C6" w:rsidP="00FC627B">
            <w:pPr>
              <w:pStyle w:val="a"/>
              <w:rPr>
                <w:i/>
              </w:rPr>
            </w:pPr>
            <w:r w:rsidRPr="00BF2564">
              <w:t>Structuri cu pere</w:t>
            </w:r>
            <w:r w:rsidR="00C86317">
              <w:t>ț</w:t>
            </w:r>
            <w:r w:rsidRPr="00BF2564">
              <w:t>i structurali compozi</w:t>
            </w:r>
            <w:r w:rsidR="00C86317">
              <w:t>ț</w:t>
            </w:r>
            <w:r w:rsidRPr="00BF2564">
              <w:t>i</w:t>
            </w:r>
          </w:p>
        </w:tc>
        <w:tc>
          <w:tcPr>
            <w:tcW w:w="1399" w:type="dxa"/>
            <w:vAlign w:val="center"/>
          </w:tcPr>
          <w:p w14:paraId="3F73C890" w14:textId="20ECAE26" w:rsidR="005352C6" w:rsidRPr="00BF2564" w:rsidRDefault="005352C6" w:rsidP="009367A9">
            <w:pPr>
              <w:jc w:val="center"/>
            </w:pPr>
            <w:r>
              <w:t>4,</w:t>
            </w:r>
            <w:r w:rsidR="00FC627B">
              <w:t>00</w:t>
            </w:r>
            <w:r w:rsidR="00FC627B">
              <w:rPr>
                <w:rFonts w:ascii="Cambria Math" w:hAnsi="Cambria Math"/>
                <w:i/>
              </w:rPr>
              <w:t xml:space="preserve"> </w:t>
            </w:r>
            <m:oMath>
              <m:sSub>
                <m:sSubPr>
                  <m:ctrlPr>
                    <w:rPr>
                      <w:rFonts w:ascii="Cambria Math" w:hAnsi="Cambria Math"/>
                      <w:i/>
                    </w:rPr>
                  </m:ctrlPr>
                </m:sSubPr>
                <m:e>
                  <m:r>
                    <w:rPr>
                      <w:rFonts w:ascii="Cambria Math" w:hAnsi="Cambria Math"/>
                    </w:rPr>
                    <m:t>α</m:t>
                  </m:r>
                </m:e>
                <m:sub>
                  <m:r>
                    <w:rPr>
                      <w:rFonts w:ascii="Cambria Math" w:hAnsi="Cambria Math"/>
                      <w:vertAlign w:val="subscript"/>
                    </w:rPr>
                    <m:t>u</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vertAlign w:val="subscript"/>
                    </w:rPr>
                    <m:t>1</m:t>
                  </m:r>
                </m:sub>
              </m:sSub>
            </m:oMath>
          </w:p>
        </w:tc>
        <w:tc>
          <w:tcPr>
            <w:tcW w:w="1260" w:type="dxa"/>
            <w:vAlign w:val="center"/>
          </w:tcPr>
          <w:p w14:paraId="57E2237D" w14:textId="25FF1C3F" w:rsidR="005352C6" w:rsidRPr="00BF2564" w:rsidRDefault="005352C6" w:rsidP="009367A9">
            <w:pPr>
              <w:jc w:val="center"/>
            </w:pPr>
            <w:r w:rsidRPr="00BF2564">
              <w:t>3,</w:t>
            </w:r>
            <w:r w:rsidR="00FC627B">
              <w:t>0</w:t>
            </w:r>
            <w:r w:rsidR="00FC627B">
              <w:rPr>
                <w:rFonts w:ascii="Cambria Math" w:hAnsi="Cambria Math"/>
                <w:i/>
              </w:rPr>
              <w:t xml:space="preserve"> </w:t>
            </w:r>
            <m:oMath>
              <m:sSub>
                <m:sSubPr>
                  <m:ctrlPr>
                    <w:rPr>
                      <w:rFonts w:ascii="Cambria Math" w:hAnsi="Cambria Math"/>
                      <w:i/>
                    </w:rPr>
                  </m:ctrlPr>
                </m:sSubPr>
                <m:e>
                  <m:r>
                    <w:rPr>
                      <w:rFonts w:ascii="Cambria Math" w:hAnsi="Cambria Math"/>
                    </w:rPr>
                    <m:t>α</m:t>
                  </m:r>
                </m:e>
                <m:sub>
                  <m:r>
                    <w:rPr>
                      <w:rFonts w:ascii="Cambria Math" w:hAnsi="Cambria Math"/>
                      <w:vertAlign w:val="subscript"/>
                    </w:rPr>
                    <m:t>u</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vertAlign w:val="subscript"/>
                    </w:rPr>
                    <m:t>1</m:t>
                  </m:r>
                </m:sub>
              </m:sSub>
            </m:oMath>
          </w:p>
        </w:tc>
        <w:tc>
          <w:tcPr>
            <w:tcW w:w="810" w:type="dxa"/>
            <w:vAlign w:val="center"/>
          </w:tcPr>
          <w:p w14:paraId="197850D3" w14:textId="77777777" w:rsidR="005352C6" w:rsidRPr="00BF2564" w:rsidRDefault="005352C6" w:rsidP="009367A9">
            <w:pPr>
              <w:jc w:val="center"/>
            </w:pPr>
            <w:r>
              <w:t>1,50</w:t>
            </w:r>
          </w:p>
        </w:tc>
      </w:tr>
      <w:tr w:rsidR="005352C6" w:rsidRPr="00BF2564" w14:paraId="0E8BA076" w14:textId="77777777" w:rsidTr="00FC627B">
        <w:tc>
          <w:tcPr>
            <w:tcW w:w="4806" w:type="dxa"/>
          </w:tcPr>
          <w:p w14:paraId="101AE675" w14:textId="70AA640C" w:rsidR="005352C6" w:rsidRPr="00BF2564" w:rsidRDefault="005352C6" w:rsidP="00FC627B">
            <w:pPr>
              <w:pStyle w:val="i"/>
              <w:rPr>
                <w:i/>
              </w:rPr>
            </w:pPr>
            <w:r w:rsidRPr="00BF2564">
              <w:t>pere</w:t>
            </w:r>
            <w:r w:rsidR="00C86317">
              <w:t>ț</w:t>
            </w:r>
            <w:r w:rsidRPr="00BF2564">
              <w:t>i compozi</w:t>
            </w:r>
            <w:r w:rsidR="00C86317">
              <w:t>ț</w:t>
            </w:r>
            <w:r w:rsidRPr="00BF2564">
              <w:t xml:space="preserve">i cu zone de capăt compozite </w:t>
            </w:r>
            <w:r>
              <w:t>ș</w:t>
            </w:r>
            <w:r w:rsidRPr="00BF2564">
              <w:t>i inima  de beton armat</w:t>
            </w:r>
          </w:p>
        </w:tc>
        <w:tc>
          <w:tcPr>
            <w:tcW w:w="3469" w:type="dxa"/>
            <w:gridSpan w:val="3"/>
            <w:vAlign w:val="center"/>
          </w:tcPr>
          <w:p w14:paraId="7307D537" w14:textId="2F2AC6BD" w:rsidR="005352C6" w:rsidRPr="00BF2564" w:rsidRDefault="00000000" w:rsidP="009367A9">
            <w:pPr>
              <w:jc w:val="center"/>
              <w:rPr>
                <w:i/>
              </w:rPr>
            </w:pPr>
            <m:oMathPara>
              <m:oMath>
                <m:sSub>
                  <m:sSubPr>
                    <m:ctrlPr>
                      <w:rPr>
                        <w:rFonts w:ascii="Cambria Math" w:hAnsi="Cambria Math"/>
                      </w:rPr>
                    </m:ctrlPr>
                  </m:sSubPr>
                  <m:e>
                    <m:r>
                      <w:rPr>
                        <w:rFonts w:ascii="Cambria Math" w:hAnsi="Cambria Math"/>
                      </w:rPr>
                      <m:t>α</m:t>
                    </m:r>
                  </m:e>
                  <m:sub>
                    <m:r>
                      <w:rPr>
                        <w:rFonts w:ascii="Cambria Math" w:hAnsi="Cambria Math"/>
                        <w:vertAlign w:val="subscript"/>
                      </w:rPr>
                      <m:t>u</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vertAlign w:val="subscript"/>
                      </w:rPr>
                      <m:t>1</m:t>
                    </m:r>
                  </m:sub>
                </m:sSub>
                <m:r>
                  <m:rPr>
                    <m:sty m:val="p"/>
                  </m:rPr>
                  <w:rPr>
                    <w:rFonts w:ascii="Cambria Math" w:hAnsi="Cambria Math"/>
                  </w:rPr>
                  <m:t xml:space="preserve"> =1,10</m:t>
                </m:r>
              </m:oMath>
            </m:oMathPara>
          </w:p>
        </w:tc>
      </w:tr>
      <w:tr w:rsidR="005352C6" w:rsidRPr="00BF2564" w14:paraId="531262F7" w14:textId="77777777" w:rsidTr="00FC627B">
        <w:tc>
          <w:tcPr>
            <w:tcW w:w="4806" w:type="dxa"/>
          </w:tcPr>
          <w:p w14:paraId="1D977D8D" w14:textId="6E7D2EAB" w:rsidR="005352C6" w:rsidRPr="00BF2564" w:rsidRDefault="005352C6" w:rsidP="00FC627B">
            <w:pPr>
              <w:pStyle w:val="i"/>
            </w:pPr>
            <w:r w:rsidRPr="00BF2564">
              <w:t>pere</w:t>
            </w:r>
            <w:r w:rsidR="00C86317">
              <w:t>ț</w:t>
            </w:r>
            <w:r w:rsidRPr="00BF2564">
              <w:t>i compozi</w:t>
            </w:r>
            <w:r w:rsidR="00C86317">
              <w:t>ț</w:t>
            </w:r>
            <w:r w:rsidRPr="00BF2564">
              <w:t>i sau de beton armat cupla</w:t>
            </w:r>
            <w:r w:rsidR="00C86317">
              <w:t>ț</w:t>
            </w:r>
            <w:r w:rsidRPr="00BF2564">
              <w:t>i cu grinzi de o</w:t>
            </w:r>
            <w:r w:rsidR="00C86317">
              <w:t>ț</w:t>
            </w:r>
            <w:r w:rsidRPr="00BF2564">
              <w:t>el sau compozite</w:t>
            </w:r>
          </w:p>
        </w:tc>
        <w:tc>
          <w:tcPr>
            <w:tcW w:w="3469" w:type="dxa"/>
            <w:gridSpan w:val="3"/>
            <w:vAlign w:val="center"/>
          </w:tcPr>
          <w:p w14:paraId="57B843EB" w14:textId="01F2655E" w:rsidR="005352C6" w:rsidRPr="00BF2564" w:rsidRDefault="00000000" w:rsidP="009367A9">
            <w:pPr>
              <w:jc w:val="center"/>
            </w:pPr>
            <m:oMathPara>
              <m:oMath>
                <m:sSub>
                  <m:sSubPr>
                    <m:ctrlPr>
                      <w:rPr>
                        <w:rFonts w:ascii="Cambria Math" w:hAnsi="Cambria Math"/>
                      </w:rPr>
                    </m:ctrlPr>
                  </m:sSubPr>
                  <m:e>
                    <m:r>
                      <w:rPr>
                        <w:rFonts w:ascii="Cambria Math" w:hAnsi="Cambria Math"/>
                      </w:rPr>
                      <m:t>α</m:t>
                    </m:r>
                  </m:e>
                  <m:sub>
                    <m:r>
                      <w:rPr>
                        <w:rFonts w:ascii="Cambria Math" w:hAnsi="Cambria Math"/>
                        <w:vertAlign w:val="subscript"/>
                      </w:rPr>
                      <m:t>u</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vertAlign w:val="subscript"/>
                      </w:rPr>
                      <m:t>1</m:t>
                    </m:r>
                  </m:sub>
                </m:sSub>
                <m:r>
                  <m:rPr>
                    <m:sty m:val="p"/>
                  </m:rPr>
                  <w:rPr>
                    <w:rFonts w:ascii="Cambria Math" w:hAnsi="Cambria Math"/>
                  </w:rPr>
                  <m:t xml:space="preserve"> =1,20</m:t>
                </m:r>
              </m:oMath>
            </m:oMathPara>
          </w:p>
        </w:tc>
      </w:tr>
      <w:tr w:rsidR="005352C6" w:rsidRPr="00BF2564" w14:paraId="5C978676" w14:textId="77777777" w:rsidTr="00FC627B">
        <w:tc>
          <w:tcPr>
            <w:tcW w:w="4806" w:type="dxa"/>
          </w:tcPr>
          <w:p w14:paraId="036B7A59" w14:textId="76E21382" w:rsidR="005352C6" w:rsidRPr="00BF2564" w:rsidRDefault="005352C6" w:rsidP="00FC627B">
            <w:pPr>
              <w:pStyle w:val="i"/>
            </w:pPr>
            <w:r w:rsidRPr="00BF2564">
              <w:t>pere</w:t>
            </w:r>
            <w:r w:rsidR="00C86317">
              <w:t>ț</w:t>
            </w:r>
            <w:r w:rsidRPr="00BF2564">
              <w:t>i compozi</w:t>
            </w:r>
            <w:r w:rsidR="00C86317">
              <w:t>ț</w:t>
            </w:r>
            <w:r w:rsidRPr="00BF2564">
              <w:t>i alcătui</w:t>
            </w:r>
            <w:r w:rsidR="00C86317">
              <w:t>ț</w:t>
            </w:r>
            <w:r w:rsidRPr="00BF2564">
              <w:t xml:space="preserve">i </w:t>
            </w:r>
            <w:r>
              <w:t xml:space="preserve">din </w:t>
            </w:r>
            <w:r w:rsidRPr="00BF2564">
              <w:t>panou</w:t>
            </w:r>
            <w:r>
              <w:t>ri</w:t>
            </w:r>
            <w:r w:rsidRPr="00BF2564">
              <w:t xml:space="preserve"> </w:t>
            </w:r>
            <w:r>
              <w:t>de</w:t>
            </w:r>
            <w:r w:rsidRPr="00BF2564">
              <w:t xml:space="preserve"> beton  armat </w:t>
            </w:r>
            <w:r>
              <w:t xml:space="preserve">și cadre de </w:t>
            </w:r>
            <w:r w:rsidRPr="00BF2564">
              <w:t>înrămare de o</w:t>
            </w:r>
            <w:r w:rsidR="00C86317">
              <w:t>ț</w:t>
            </w:r>
            <w:r w:rsidRPr="00BF2564">
              <w:t xml:space="preserve">el sau de beton armat cu armătură rigidă </w:t>
            </w:r>
            <w:r w:rsidR="00FC627B" w:rsidRPr="00B200B3">
              <w:rPr>
                <w:bCs/>
                <w:i/>
                <w:color w:val="FFFFFF"/>
                <w:sz w:val="12"/>
                <w:szCs w:val="12"/>
              </w:rPr>
              <w:fldChar w:fldCharType="begin"/>
            </w:r>
            <w:r w:rsidR="00FC627B" w:rsidRPr="00B200B3">
              <w:rPr>
                <w:bCs/>
                <w:i/>
                <w:color w:val="FFFFFF"/>
                <w:sz w:val="12"/>
                <w:szCs w:val="12"/>
              </w:rPr>
              <w:instrText xml:space="preserve"> LISTNUM \l 1 \s 0 </w:instrText>
            </w:r>
            <w:r w:rsidR="00FC627B" w:rsidRPr="00B200B3">
              <w:rPr>
                <w:bCs/>
                <w:i/>
                <w:color w:val="FFFFFF"/>
                <w:sz w:val="12"/>
                <w:szCs w:val="12"/>
              </w:rPr>
              <w:fldChar w:fldCharType="end"/>
            </w:r>
          </w:p>
        </w:tc>
        <w:tc>
          <w:tcPr>
            <w:tcW w:w="3469" w:type="dxa"/>
            <w:gridSpan w:val="3"/>
            <w:vAlign w:val="center"/>
          </w:tcPr>
          <w:p w14:paraId="4D4148ED" w14:textId="43AB2095" w:rsidR="005352C6" w:rsidRPr="00BF2564" w:rsidRDefault="00000000" w:rsidP="009367A9">
            <w:pPr>
              <w:jc w:val="center"/>
            </w:pPr>
            <m:oMathPara>
              <m:oMath>
                <m:sSub>
                  <m:sSubPr>
                    <m:ctrlPr>
                      <w:rPr>
                        <w:rFonts w:ascii="Cambria Math" w:hAnsi="Cambria Math"/>
                      </w:rPr>
                    </m:ctrlPr>
                  </m:sSubPr>
                  <m:e>
                    <m:r>
                      <w:rPr>
                        <w:rFonts w:ascii="Cambria Math" w:hAnsi="Cambria Math"/>
                      </w:rPr>
                      <m:t>α</m:t>
                    </m:r>
                  </m:e>
                  <m:sub>
                    <m:r>
                      <w:rPr>
                        <w:rFonts w:ascii="Cambria Math" w:hAnsi="Cambria Math"/>
                        <w:vertAlign w:val="subscript"/>
                      </w:rPr>
                      <m:t>u</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m:rPr>
                        <m:sty m:val="p"/>
                      </m:rPr>
                      <w:rPr>
                        <w:rFonts w:ascii="Cambria Math" w:hAnsi="Cambria Math"/>
                        <w:vertAlign w:val="subscript"/>
                      </w:rPr>
                      <m:t>1</m:t>
                    </m:r>
                  </m:sub>
                </m:sSub>
                <m:r>
                  <m:rPr>
                    <m:sty m:val="p"/>
                  </m:rPr>
                  <w:rPr>
                    <w:rFonts w:ascii="Cambria Math" w:hAnsi="Cambria Math"/>
                  </w:rPr>
                  <m:t xml:space="preserve"> =1,20</m:t>
                </m:r>
              </m:oMath>
            </m:oMathPara>
          </w:p>
        </w:tc>
      </w:tr>
      <w:tr w:rsidR="005352C6" w:rsidRPr="00BF2564" w14:paraId="4FEB0889" w14:textId="77777777" w:rsidTr="00FC627B">
        <w:tc>
          <w:tcPr>
            <w:tcW w:w="4806" w:type="dxa"/>
          </w:tcPr>
          <w:p w14:paraId="3C0E38F4" w14:textId="30190D3F" w:rsidR="005352C6" w:rsidRPr="00F21D95" w:rsidRDefault="005352C6" w:rsidP="00FC627B">
            <w:pPr>
              <w:pStyle w:val="a"/>
            </w:pPr>
            <w:r w:rsidRPr="00F21D95">
              <w:t>Structuri compozite sensibile la torsiune</w:t>
            </w:r>
            <w:r w:rsidR="00617C0F" w:rsidRPr="00F21D95">
              <w:rPr>
                <w:i/>
                <w:iCs/>
                <w:color w:val="FFFFFF" w:themeColor="background1"/>
                <w:vertAlign w:val="subscript"/>
              </w:rPr>
              <w:fldChar w:fldCharType="begin"/>
            </w:r>
            <w:r w:rsidR="00617C0F" w:rsidRPr="00F21D95">
              <w:rPr>
                <w:i/>
                <w:iCs/>
                <w:color w:val="FFFFFF" w:themeColor="background1"/>
                <w:vertAlign w:val="subscript"/>
              </w:rPr>
              <w:instrText xml:space="preserve"> LISTNUM \l 1 \s 0 </w:instrText>
            </w:r>
            <w:r w:rsidR="00617C0F" w:rsidRPr="00F21D95">
              <w:rPr>
                <w:i/>
                <w:iCs/>
                <w:color w:val="FFFFFF" w:themeColor="background1"/>
                <w:vertAlign w:val="subscript"/>
              </w:rPr>
              <w:fldChar w:fldCharType="end"/>
            </w:r>
          </w:p>
        </w:tc>
        <w:tc>
          <w:tcPr>
            <w:tcW w:w="1399" w:type="dxa"/>
            <w:vAlign w:val="center"/>
          </w:tcPr>
          <w:p w14:paraId="08ABCB8D" w14:textId="77777777" w:rsidR="005352C6" w:rsidRPr="00F21D95" w:rsidRDefault="005352C6" w:rsidP="009367A9">
            <w:pPr>
              <w:jc w:val="center"/>
            </w:pPr>
            <w:r w:rsidRPr="00F21D95">
              <w:t>3,00</w:t>
            </w:r>
          </w:p>
        </w:tc>
        <w:tc>
          <w:tcPr>
            <w:tcW w:w="1260" w:type="dxa"/>
            <w:vAlign w:val="center"/>
          </w:tcPr>
          <w:p w14:paraId="41AC8AB5" w14:textId="77777777" w:rsidR="005352C6" w:rsidRPr="00F21D95" w:rsidRDefault="005352C6" w:rsidP="009367A9">
            <w:pPr>
              <w:jc w:val="center"/>
            </w:pPr>
            <w:r w:rsidRPr="00F21D95">
              <w:t>2,00</w:t>
            </w:r>
          </w:p>
        </w:tc>
        <w:tc>
          <w:tcPr>
            <w:tcW w:w="810" w:type="dxa"/>
            <w:vAlign w:val="center"/>
          </w:tcPr>
          <w:p w14:paraId="13521B39" w14:textId="77777777" w:rsidR="005352C6" w:rsidRPr="00F21D95" w:rsidRDefault="005352C6" w:rsidP="009367A9">
            <w:pPr>
              <w:jc w:val="center"/>
            </w:pPr>
            <w:r w:rsidRPr="00F21D95">
              <w:t>1,50</w:t>
            </w:r>
          </w:p>
        </w:tc>
      </w:tr>
    </w:tbl>
    <w:p w14:paraId="06B35DC5" w14:textId="6F7B9F65" w:rsidR="005352C6" w:rsidRPr="00683F3E" w:rsidRDefault="005352C6" w:rsidP="005352C6">
      <w:pPr>
        <w:pStyle w:val="Paragraf"/>
        <w:tabs>
          <w:tab w:val="clear" w:pos="142"/>
        </w:tabs>
      </w:pPr>
      <w:r w:rsidRPr="00683F3E">
        <w:t>Valoarea raportului dintre for</w:t>
      </w:r>
      <w:r w:rsidR="00C86317">
        <w:t>ț</w:t>
      </w:r>
      <w:r w:rsidRPr="00683F3E">
        <w:t xml:space="preserve">a orizontală capabilă a structurii </w:t>
      </w:r>
      <w:r>
        <w:t>ș</w:t>
      </w:r>
      <w:r w:rsidRPr="00683F3E">
        <w:t>i for</w:t>
      </w:r>
      <w:r w:rsidR="00C86317">
        <w:t>ț</w:t>
      </w:r>
      <w:r w:rsidRPr="00683F3E">
        <w:t xml:space="preserve">a orizontală corespunzătoare curgerii primului element structural, </w:t>
      </w:r>
      <m:oMath>
        <m:sSub>
          <m:sSubPr>
            <m:ctrlPr>
              <w:rPr>
                <w:rFonts w:ascii="Cambria Math" w:hAnsi="Cambria Math"/>
                <w:i/>
              </w:rPr>
            </m:ctrlPr>
          </m:sSubPr>
          <m:e>
            <m:r>
              <w:rPr>
                <w:rFonts w:ascii="Cambria Math" w:hAnsi="Cambria Math"/>
              </w:rPr>
              <m:t>α</m:t>
            </m:r>
          </m:e>
          <m:sub>
            <m:r>
              <w:rPr>
                <w:rFonts w:ascii="Cambria Math" w:hAnsi="Cambria Math"/>
                <w:vertAlign w:val="subscript"/>
              </w:rPr>
              <m:t>u</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vertAlign w:val="subscript"/>
              </w:rPr>
              <m:t>1</m:t>
            </m:r>
          </m:sub>
        </m:sSub>
      </m:oMath>
      <w:r w:rsidRPr="00683F3E">
        <w:t>, îndepline</w:t>
      </w:r>
      <w:proofErr w:type="spellStart"/>
      <w:r>
        <w:t>ș</w:t>
      </w:r>
      <w:r w:rsidRPr="00683F3E">
        <w:t>te</w:t>
      </w:r>
      <w:proofErr w:type="spellEnd"/>
      <w:r w:rsidRPr="00683F3E">
        <w:t xml:space="preserve"> condi</w:t>
      </w:r>
      <w:r w:rsidR="00C86317">
        <w:t>ț</w:t>
      </w:r>
      <w:r w:rsidRPr="00683F3E">
        <w:t>ia:</w:t>
      </w:r>
    </w:p>
    <w:tbl>
      <w:tblPr>
        <w:tblW w:w="5000" w:type="pct"/>
        <w:tblLayout w:type="fixed"/>
        <w:tblLook w:val="04A0" w:firstRow="1" w:lastRow="0" w:firstColumn="1" w:lastColumn="0" w:noHBand="0" w:noVBand="1"/>
      </w:tblPr>
      <w:tblGrid>
        <w:gridCol w:w="6884"/>
        <w:gridCol w:w="1474"/>
      </w:tblGrid>
      <w:tr w:rsidR="005352C6" w:rsidRPr="00C27B8D" w14:paraId="7BF3D230" w14:textId="77777777" w:rsidTr="009367A9">
        <w:tc>
          <w:tcPr>
            <w:tcW w:w="4118" w:type="pct"/>
            <w:vAlign w:val="center"/>
          </w:tcPr>
          <w:p w14:paraId="2A20F48F" w14:textId="77777777" w:rsidR="005352C6" w:rsidRPr="00ED406D" w:rsidRDefault="00000000" w:rsidP="009367A9">
            <w:pPr>
              <w:jc w:val="center"/>
              <w:rPr>
                <w:rFonts w:ascii="XITS Math" w:hAnsi="XITS Math" w:cs="XITS Math"/>
                <w:lang w:eastAsia="zh-TW"/>
              </w:rPr>
            </w:pPr>
            <m:oMathPara>
              <m:oMath>
                <m:f>
                  <m:fPr>
                    <m:type m:val="lin"/>
                    <m:ctrlPr>
                      <w:rPr>
                        <w:rFonts w:ascii="Cambria Math" w:hAnsi="Cambria Math" w:cs="XITS Math"/>
                        <w:lang w:eastAsia="zh-TW"/>
                      </w:rPr>
                    </m:ctrlPr>
                  </m:fPr>
                  <m:num>
                    <m:sSub>
                      <m:sSubPr>
                        <m:ctrlPr>
                          <w:rPr>
                            <w:rFonts w:ascii="XITS Math" w:hAnsi="XITS Math" w:cs="XITS Math"/>
                            <w:lang w:eastAsia="zh-TW"/>
                          </w:rPr>
                        </m:ctrlPr>
                      </m:sSubPr>
                      <m:e>
                        <m:r>
                          <m:rPr>
                            <m:sty m:val="p"/>
                          </m:rPr>
                          <w:rPr>
                            <w:rFonts w:ascii="XITS Math" w:hAnsi="XITS Math" w:cs="XITS Math"/>
                            <w:lang w:eastAsia="zh-TW"/>
                          </w:rPr>
                          <m:t>1,00≤</m:t>
                        </m:r>
                        <m:r>
                          <w:rPr>
                            <w:rFonts w:ascii="XITS Math" w:hAnsi="XITS Math" w:cs="XITS Math"/>
                            <w:lang w:eastAsia="zh-TW"/>
                          </w:rPr>
                          <m:t>α</m:t>
                        </m:r>
                      </m:e>
                      <m:sub>
                        <m:r>
                          <w:rPr>
                            <w:rFonts w:ascii="XITS Math" w:hAnsi="XITS Math" w:cs="XITS Math"/>
                            <w:lang w:eastAsia="zh-TW"/>
                          </w:rPr>
                          <m:t>u</m:t>
                        </m:r>
                      </m:sub>
                    </m:sSub>
                    <m:ctrlPr>
                      <w:rPr>
                        <w:rFonts w:ascii="XITS Math" w:hAnsi="XITS Math" w:cs="XITS Math"/>
                        <w:lang w:eastAsia="zh-TW"/>
                      </w:rPr>
                    </m:ctrlPr>
                  </m:num>
                  <m:den>
                    <m:sSub>
                      <m:sSubPr>
                        <m:ctrlPr>
                          <w:rPr>
                            <w:rFonts w:ascii="XITS Math" w:hAnsi="XITS Math" w:cs="XITS Math"/>
                            <w:lang w:eastAsia="zh-TW"/>
                          </w:rPr>
                        </m:ctrlPr>
                      </m:sSubPr>
                      <m:e>
                        <m:r>
                          <w:rPr>
                            <w:rFonts w:ascii="XITS Math" w:hAnsi="XITS Math" w:cs="XITS Math"/>
                            <w:lang w:eastAsia="zh-TW"/>
                          </w:rPr>
                          <m:t>α</m:t>
                        </m:r>
                      </m:e>
                      <m:sub>
                        <m:r>
                          <m:rPr>
                            <m:sty m:val="p"/>
                          </m:rPr>
                          <w:rPr>
                            <w:rFonts w:ascii="XITS Math" w:hAnsi="XITS Math" w:cs="XITS Math"/>
                            <w:lang w:eastAsia="zh-TW"/>
                          </w:rPr>
                          <m:t>1</m:t>
                        </m:r>
                      </m:sub>
                    </m:sSub>
                    <m:r>
                      <m:rPr>
                        <m:sty m:val="p"/>
                      </m:rPr>
                      <w:rPr>
                        <w:rFonts w:ascii="XITS Math" w:hAnsi="XITS Math" w:cs="XITS Math"/>
                        <w:lang w:eastAsia="zh-TW"/>
                      </w:rPr>
                      <m:t>≤</m:t>
                    </m:r>
                    <m:ctrlPr>
                      <w:rPr>
                        <w:rFonts w:ascii="XITS Math" w:hAnsi="XITS Math" w:cs="XITS Math"/>
                        <w:lang w:eastAsia="zh-TW"/>
                      </w:rPr>
                    </m:ctrlPr>
                  </m:den>
                </m:f>
                <m:r>
                  <m:rPr>
                    <m:sty m:val="p"/>
                  </m:rPr>
                  <w:rPr>
                    <w:rFonts w:ascii="XITS Math" w:hAnsi="XITS Math" w:cs="XITS Math"/>
                    <w:lang w:eastAsia="zh-TW"/>
                  </w:rPr>
                  <m:t>1,3</m:t>
                </m:r>
                <m:r>
                  <m:rPr>
                    <m:sty m:val="p"/>
                  </m:rPr>
                  <w:rPr>
                    <w:rFonts w:ascii="Cambria Math" w:hAnsi="XITS Math" w:cs="XITS Math"/>
                    <w:lang w:eastAsia="zh-TW"/>
                  </w:rPr>
                  <m:t>0</m:t>
                </m:r>
              </m:oMath>
            </m:oMathPara>
          </w:p>
        </w:tc>
        <w:tc>
          <w:tcPr>
            <w:tcW w:w="882" w:type="pct"/>
            <w:vAlign w:val="center"/>
          </w:tcPr>
          <w:p w14:paraId="4D52C8F2" w14:textId="77777777" w:rsidR="005352C6" w:rsidRPr="00C27B8D" w:rsidRDefault="005352C6" w:rsidP="00DB3A3B">
            <w:pPr>
              <w:pStyle w:val="Ecuatia"/>
            </w:pPr>
            <w:r w:rsidRPr="00C27B8D">
              <w:t xml:space="preserve"> </w:t>
            </w:r>
          </w:p>
        </w:tc>
      </w:tr>
    </w:tbl>
    <w:p w14:paraId="53D37951" w14:textId="49E85088" w:rsidR="005352C6" w:rsidRDefault="005352C6" w:rsidP="005352C6">
      <w:pPr>
        <w:pStyle w:val="Paragraf"/>
        <w:tabs>
          <w:tab w:val="clear" w:pos="142"/>
        </w:tabs>
      </w:pPr>
      <w:r>
        <w:t>V</w:t>
      </w:r>
      <w:r w:rsidRPr="00FE2993">
        <w:t>aloarea raportului</w:t>
      </w:r>
      <w:r>
        <w:t xml:space="preserve"> </w:t>
      </w:r>
      <m:oMath>
        <m:sSub>
          <m:sSubPr>
            <m:ctrlPr>
              <w:rPr>
                <w:rFonts w:ascii="Cambria Math" w:hAnsi="Cambria Math"/>
                <w:i/>
              </w:rPr>
            </m:ctrlPr>
          </m:sSubPr>
          <m:e>
            <m:r>
              <w:rPr>
                <w:rFonts w:ascii="Cambria Math" w:hAnsi="Cambria Math"/>
              </w:rPr>
              <m:t>α</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oMath>
      <w:r w:rsidRPr="00FE2993">
        <w:t>, pentru clădiri din clasa  de importan</w:t>
      </w:r>
      <w:proofErr w:type="spellStart"/>
      <w:r w:rsidR="00C86317">
        <w:t>ț</w:t>
      </w:r>
      <w:r w:rsidRPr="00FE2993">
        <w:t>ă</w:t>
      </w:r>
      <w:proofErr w:type="spellEnd"/>
      <w:r w:rsidRPr="00FE2993">
        <w:t xml:space="preserve"> </w:t>
      </w:r>
      <w:r>
        <w:t>ș</w:t>
      </w:r>
      <w:r w:rsidRPr="00FE2993">
        <w:t xml:space="preserve">i expunere la </w:t>
      </w:r>
      <w:r w:rsidR="005B3B49">
        <w:t>cutremur a III-a sau a IV-a</w:t>
      </w:r>
      <w:r>
        <w:t>,</w:t>
      </w:r>
      <w:r w:rsidRPr="00FE2993">
        <w:t xml:space="preserve"> se determină conform prevederilor din </w:t>
      </w:r>
      <w:r w:rsidRPr="009D6161">
        <w:rPr>
          <w:rStyle w:val="Mylink"/>
        </w:rPr>
        <w:fldChar w:fldCharType="begin"/>
      </w:r>
      <w:r w:rsidR="009D6161" w:rsidRPr="009D6161">
        <w:rPr>
          <w:rStyle w:val="Mylink"/>
        </w:rPr>
        <w:instrText>REF _Ref150099009 \w \* CHARFORMAT \h</w:instrText>
      </w:r>
      <w:r w:rsidRPr="009D6161">
        <w:rPr>
          <w:rStyle w:val="Mylink"/>
        </w:rPr>
      </w:r>
      <w:r w:rsidRPr="009D6161">
        <w:rPr>
          <w:rStyle w:val="Mylink"/>
        </w:rPr>
        <w:fldChar w:fldCharType="separate"/>
      </w:r>
      <w:r w:rsidR="009464BD">
        <w:rPr>
          <w:rStyle w:val="Mylink"/>
        </w:rPr>
        <w:t>Tabelul 7.1</w:t>
      </w:r>
      <w:r w:rsidRPr="009D6161">
        <w:rPr>
          <w:rStyle w:val="Mylink"/>
        </w:rPr>
        <w:fldChar w:fldCharType="end"/>
      </w:r>
      <w:r>
        <w:t xml:space="preserve"> </w:t>
      </w:r>
      <w:r w:rsidRPr="00FE2993">
        <w:t>sau prin calcul static neliniar</w:t>
      </w:r>
      <w:r>
        <w:t>.</w:t>
      </w:r>
    </w:p>
    <w:p w14:paraId="72E1F842" w14:textId="500BF888" w:rsidR="005352C6" w:rsidRPr="00DA3969" w:rsidRDefault="005352C6" w:rsidP="005352C6">
      <w:pPr>
        <w:pStyle w:val="Paragraf"/>
        <w:tabs>
          <w:tab w:val="clear" w:pos="142"/>
        </w:tabs>
      </w:pPr>
      <w:r w:rsidRPr="00DA3969">
        <w:t>Pentru clădirile din clasa  de importan</w:t>
      </w:r>
      <w:r w:rsidR="00C86317">
        <w:t>ț</w:t>
      </w:r>
      <w:r w:rsidRPr="00DA3969">
        <w:t xml:space="preserve">ă </w:t>
      </w:r>
      <w:r>
        <w:t>ș</w:t>
      </w:r>
      <w:r w:rsidRPr="00DA3969">
        <w:t xml:space="preserve">i expunere la cutremur </w:t>
      </w:r>
      <w:r w:rsidR="005B3B49">
        <w:t>I sau a II-a</w:t>
      </w:r>
      <w:r w:rsidRPr="00DA3969">
        <w:t xml:space="preserve"> valoarea raportului </w:t>
      </w:r>
      <m:oMath>
        <m:sSub>
          <m:sSubPr>
            <m:ctrlPr>
              <w:rPr>
                <w:rFonts w:ascii="Cambria Math" w:hAnsi="Cambria Math"/>
                <w:i/>
              </w:rPr>
            </m:ctrlPr>
          </m:sSubPr>
          <m:e>
            <m:r>
              <w:rPr>
                <w:rFonts w:ascii="Cambria Math" w:hAnsi="Cambria Math"/>
              </w:rPr>
              <m:t>α</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oMath>
      <w:r>
        <w:t xml:space="preserve"> </w:t>
      </w:r>
      <w:r w:rsidRPr="00DA3969">
        <w:t>se determină prin calcul static neliniar. Valoarea rezultată din calcul se limitează superior la 1,3</w:t>
      </w:r>
      <w:r>
        <w:t>0</w:t>
      </w:r>
      <w:r w:rsidRPr="00DA3969">
        <w:t xml:space="preserve">. În cazul în care raportul </w:t>
      </w:r>
      <m:oMath>
        <m:sSub>
          <m:sSubPr>
            <m:ctrlPr>
              <w:rPr>
                <w:rFonts w:ascii="Cambria Math" w:hAnsi="Cambria Math"/>
                <w:i/>
              </w:rPr>
            </m:ctrlPr>
          </m:sSubPr>
          <m:e>
            <m:r>
              <w:rPr>
                <w:rFonts w:ascii="Cambria Math" w:hAnsi="Cambria Math"/>
              </w:rPr>
              <m:t>α</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oMath>
      <w:r w:rsidRPr="00DA3969">
        <w:t xml:space="preserve"> nu se determină prin calcul static neliniar acesta se consideră egal cu 1,0</w:t>
      </w:r>
      <w:r w:rsidR="00F01EFB">
        <w:t>0</w:t>
      </w:r>
      <w:r w:rsidRPr="00DA3969">
        <w:t>.</w:t>
      </w:r>
    </w:p>
    <w:p w14:paraId="61FDE207" w14:textId="46D5C8C5" w:rsidR="005352C6" w:rsidRPr="00F85CBF" w:rsidRDefault="005352C6" w:rsidP="005352C6">
      <w:pPr>
        <w:pStyle w:val="Paragraf"/>
        <w:tabs>
          <w:tab w:val="clear" w:pos="142"/>
        </w:tabs>
      </w:pPr>
      <w:r w:rsidRPr="00F85CBF">
        <w:t>În structurilor proiectate pentru DCM sau DCH care au în alcătuire pere</w:t>
      </w:r>
      <w:r w:rsidR="00C86317" w:rsidRPr="00F85CBF">
        <w:t>ț</w:t>
      </w:r>
      <w:r w:rsidRPr="00F85CBF">
        <w:t xml:space="preserve">i de beton, valoarea maximă a factorului de comportare se multiplică cu factorul </w:t>
      </w:r>
      <m:oMath>
        <m:sSub>
          <m:sSubPr>
            <m:ctrlPr>
              <w:rPr>
                <w:rFonts w:ascii="Cambria Math" w:hAnsi="Cambria Math"/>
              </w:rPr>
            </m:ctrlPr>
          </m:sSubPr>
          <m:e>
            <m:r>
              <w:rPr>
                <w:rFonts w:ascii="Cambria Math" w:hAnsi="Cambria Math"/>
              </w:rPr>
              <m:t>k</m:t>
            </m:r>
          </m:e>
          <m:sub>
            <m:r>
              <w:rPr>
                <w:rFonts w:ascii="Cambria Math" w:hAnsi="Cambria Math"/>
              </w:rPr>
              <m:t>w</m:t>
            </m:r>
          </m:sub>
        </m:sSub>
      </m:oMath>
      <w:r w:rsidRPr="00F85CBF">
        <w:t xml:space="preserve"> definit la </w:t>
      </w:r>
      <w:r w:rsidR="00221D7C" w:rsidRPr="00221D7C">
        <w:rPr>
          <w:rStyle w:val="Mylink"/>
        </w:rPr>
        <w:fldChar w:fldCharType="begin"/>
      </w:r>
      <w:r w:rsidR="00221D7C" w:rsidRPr="00221D7C">
        <w:rPr>
          <w:rStyle w:val="Mylink"/>
        </w:rPr>
        <w:instrText xml:space="preserve"> REF _Ref157588434 \r \h </w:instrText>
      </w:r>
      <w:r w:rsidR="00221D7C">
        <w:rPr>
          <w:rStyle w:val="Mylink"/>
        </w:rPr>
        <w:instrText xml:space="preserve"> \* MERGEFORMAT </w:instrText>
      </w:r>
      <w:r w:rsidR="00221D7C" w:rsidRPr="00221D7C">
        <w:rPr>
          <w:rStyle w:val="Mylink"/>
        </w:rPr>
      </w:r>
      <w:r w:rsidR="00221D7C" w:rsidRPr="00221D7C">
        <w:rPr>
          <w:rStyle w:val="Mylink"/>
        </w:rPr>
        <w:fldChar w:fldCharType="separate"/>
      </w:r>
      <w:r w:rsidR="009464BD">
        <w:rPr>
          <w:rStyle w:val="Mylink"/>
        </w:rPr>
        <w:t>5.2.4.1</w:t>
      </w:r>
      <w:r w:rsidR="00221D7C" w:rsidRPr="00221D7C">
        <w:rPr>
          <w:rStyle w:val="Mylink"/>
        </w:rPr>
        <w:fldChar w:fldCharType="end"/>
      </w:r>
      <w:r w:rsidR="00221D7C">
        <w:t xml:space="preserve">, </w:t>
      </w:r>
      <w:r w:rsidR="00221D7C" w:rsidRPr="00221D7C">
        <w:rPr>
          <w:rStyle w:val="Mylink"/>
        </w:rPr>
        <w:fldChar w:fldCharType="begin"/>
      </w:r>
      <w:r w:rsidR="00221D7C" w:rsidRPr="00221D7C">
        <w:rPr>
          <w:rStyle w:val="Mylink"/>
        </w:rPr>
        <w:instrText xml:space="preserve"> REF _Ref157588465 \r \h </w:instrText>
      </w:r>
      <w:r w:rsidR="00221D7C">
        <w:rPr>
          <w:rStyle w:val="Mylink"/>
        </w:rPr>
        <w:instrText xml:space="preserve"> \* MERGEFORMAT </w:instrText>
      </w:r>
      <w:r w:rsidR="00221D7C" w:rsidRPr="00221D7C">
        <w:rPr>
          <w:rStyle w:val="Mylink"/>
        </w:rPr>
      </w:r>
      <w:r w:rsidR="00221D7C" w:rsidRPr="00221D7C">
        <w:rPr>
          <w:rStyle w:val="Mylink"/>
        </w:rPr>
        <w:fldChar w:fldCharType="separate"/>
      </w:r>
      <w:r w:rsidR="009464BD">
        <w:rPr>
          <w:rStyle w:val="Mylink"/>
        </w:rPr>
        <w:t>(6)</w:t>
      </w:r>
      <w:r w:rsidR="00221D7C" w:rsidRPr="00221D7C">
        <w:rPr>
          <w:rStyle w:val="Mylink"/>
        </w:rPr>
        <w:fldChar w:fldCharType="end"/>
      </w:r>
      <w:r w:rsidRPr="00F85CBF">
        <w:t>.</w:t>
      </w:r>
    </w:p>
    <w:p w14:paraId="63D50FAA" w14:textId="6F423C43" w:rsidR="005352C6" w:rsidRPr="00F85CBF" w:rsidRDefault="005352C6" w:rsidP="005352C6">
      <w:pPr>
        <w:pStyle w:val="Paragraf"/>
        <w:tabs>
          <w:tab w:val="clear" w:pos="142"/>
        </w:tabs>
      </w:pPr>
      <w:r w:rsidRPr="00F85CBF">
        <w:t xml:space="preserve">În cazul unei clădiri neregulate, valoarea maximă a factorului de comportare se reduce conform prevederilor </w:t>
      </w:r>
      <w:r w:rsidR="00221D7C" w:rsidRPr="00221D7C">
        <w:rPr>
          <w:rStyle w:val="Mylink"/>
        </w:rPr>
        <w:fldChar w:fldCharType="begin"/>
      </w:r>
      <w:r w:rsidR="00221D7C" w:rsidRPr="00221D7C">
        <w:rPr>
          <w:rStyle w:val="Mylink"/>
        </w:rPr>
        <w:instrText xml:space="preserve"> REF _Ref156397826 \r \h </w:instrText>
      </w:r>
      <w:r w:rsidR="00221D7C">
        <w:rPr>
          <w:rStyle w:val="Mylink"/>
        </w:rPr>
        <w:instrText xml:space="preserve"> \* MERGEFORMAT </w:instrText>
      </w:r>
      <w:r w:rsidR="00221D7C" w:rsidRPr="00221D7C">
        <w:rPr>
          <w:rStyle w:val="Mylink"/>
        </w:rPr>
      </w:r>
      <w:r w:rsidR="00221D7C" w:rsidRPr="00221D7C">
        <w:rPr>
          <w:rStyle w:val="Mylink"/>
        </w:rPr>
        <w:fldChar w:fldCharType="separate"/>
      </w:r>
      <w:r w:rsidR="009464BD">
        <w:rPr>
          <w:rStyle w:val="Mylink"/>
        </w:rPr>
        <w:t>4.5.1.1</w:t>
      </w:r>
      <w:r w:rsidR="00221D7C" w:rsidRPr="00221D7C">
        <w:rPr>
          <w:rStyle w:val="Mylink"/>
        </w:rPr>
        <w:fldChar w:fldCharType="end"/>
      </w:r>
      <w:r w:rsidRPr="00F85CBF">
        <w:t>.</w:t>
      </w:r>
    </w:p>
    <w:p w14:paraId="7FC6E6E3" w14:textId="2AAC7B85" w:rsidR="005352C6" w:rsidRPr="00F85CBF" w:rsidRDefault="005352C6" w:rsidP="005352C6">
      <w:pPr>
        <w:pStyle w:val="Paragraf"/>
        <w:tabs>
          <w:tab w:val="clear" w:pos="142"/>
        </w:tabs>
      </w:pPr>
      <w:r w:rsidRPr="00F85CBF">
        <w:t xml:space="preserve">Valoarea factorului de comportare rezultat din aplicarea prevederilor acestui paragraf </w:t>
      </w:r>
      <w:r w:rsidR="00221D7C">
        <w:t>se limitează</w:t>
      </w:r>
      <w:r w:rsidRPr="00F85CBF">
        <w:t xml:space="preserve"> inferior la 1,00.</w:t>
      </w:r>
      <w:r w:rsidRPr="00F85CBF">
        <w:rPr>
          <w:bCs/>
          <w:i/>
          <w:color w:val="FFFFFF"/>
          <w:sz w:val="12"/>
          <w:szCs w:val="12"/>
        </w:rPr>
        <w:t xml:space="preserve"> </w:t>
      </w:r>
      <w:r w:rsidRPr="00F85CBF">
        <w:rPr>
          <w:bCs/>
          <w:i/>
          <w:color w:val="FFFFFF"/>
          <w:sz w:val="12"/>
          <w:szCs w:val="12"/>
        </w:rPr>
        <w:fldChar w:fldCharType="begin"/>
      </w:r>
      <w:r w:rsidRPr="00F85CBF">
        <w:rPr>
          <w:bCs/>
          <w:i/>
          <w:color w:val="FFFFFF"/>
          <w:sz w:val="12"/>
          <w:szCs w:val="12"/>
        </w:rPr>
        <w:instrText xml:space="preserve"> LISTNUM \l 1 \s 0 </w:instrText>
      </w:r>
      <w:r w:rsidRPr="00F85CBF">
        <w:rPr>
          <w:bCs/>
          <w:i/>
          <w:color w:val="FFFFFF"/>
          <w:sz w:val="12"/>
          <w:szCs w:val="12"/>
        </w:rPr>
        <w:fldChar w:fldCharType="end"/>
      </w:r>
    </w:p>
    <w:p w14:paraId="0C949585" w14:textId="77777777" w:rsidR="005352C6" w:rsidRPr="00F85CBF" w:rsidRDefault="005352C6" w:rsidP="00DB3A3B">
      <w:pPr>
        <w:pStyle w:val="Titlu1111"/>
      </w:pPr>
      <w:bookmarkStart w:id="1385" w:name="_Toc154767895"/>
      <w:bookmarkStart w:id="1386" w:name="_Toc184491270"/>
      <w:r w:rsidRPr="00F85CBF">
        <w:t>Starea limită de serviciu</w:t>
      </w:r>
      <w:bookmarkEnd w:id="1385"/>
      <w:bookmarkEnd w:id="1386"/>
    </w:p>
    <w:p w14:paraId="3B38B6F4" w14:textId="70E00317" w:rsidR="005352C6" w:rsidRPr="00F85CBF" w:rsidRDefault="005352C6" w:rsidP="005352C6">
      <w:pPr>
        <w:pStyle w:val="Paragraf"/>
        <w:tabs>
          <w:tab w:val="clear" w:pos="142"/>
        </w:tabs>
      </w:pPr>
      <w:r w:rsidRPr="00F85CBF">
        <w:t>Valoarea factorului de comportare pentru ac</w:t>
      </w:r>
      <w:r w:rsidR="00C86317" w:rsidRPr="00F85CBF">
        <w:t>ț</w:t>
      </w:r>
      <w:r w:rsidRPr="00F85CBF">
        <w:t>iuni seismice orizontale pentru  verificări la starea limită de serviciu este egală cu 1,50.</w:t>
      </w:r>
      <w:r w:rsidRPr="00F85CBF">
        <w:rPr>
          <w:bCs/>
          <w:i/>
          <w:color w:val="FFFFFF"/>
          <w:sz w:val="12"/>
          <w:szCs w:val="12"/>
        </w:rPr>
        <w:t xml:space="preserve"> </w:t>
      </w:r>
      <w:r w:rsidRPr="00F85CBF">
        <w:rPr>
          <w:bCs/>
          <w:i/>
          <w:color w:val="FFFFFF"/>
          <w:sz w:val="12"/>
          <w:szCs w:val="12"/>
        </w:rPr>
        <w:fldChar w:fldCharType="begin"/>
      </w:r>
      <w:r w:rsidRPr="00F85CBF">
        <w:rPr>
          <w:bCs/>
          <w:i/>
          <w:color w:val="FFFFFF"/>
          <w:sz w:val="12"/>
          <w:szCs w:val="12"/>
        </w:rPr>
        <w:instrText xml:space="preserve"> LISTNUM \l 1 \s 0 </w:instrText>
      </w:r>
      <w:r w:rsidRPr="00F85CBF">
        <w:rPr>
          <w:bCs/>
          <w:i/>
          <w:color w:val="FFFFFF"/>
          <w:sz w:val="12"/>
          <w:szCs w:val="12"/>
        </w:rPr>
        <w:fldChar w:fldCharType="end"/>
      </w:r>
    </w:p>
    <w:p w14:paraId="09CF8BDB" w14:textId="5417FB7A" w:rsidR="005352C6" w:rsidRPr="00F85CBF" w:rsidRDefault="005352C6" w:rsidP="00DB3A3B">
      <w:pPr>
        <w:pStyle w:val="Titlu111"/>
      </w:pPr>
      <w:bookmarkStart w:id="1387" w:name="_Toc154767896"/>
      <w:bookmarkStart w:id="1388" w:name="_Toc184491271"/>
      <w:r w:rsidRPr="00F85CBF">
        <w:t>Efecte locale cauzate de interac</w:t>
      </w:r>
      <w:r w:rsidR="00C86317" w:rsidRPr="00F85CBF">
        <w:t>ț</w:t>
      </w:r>
      <w:r w:rsidRPr="00F85CBF">
        <w:t>iunea cu pere</w:t>
      </w:r>
      <w:r w:rsidR="00C86317" w:rsidRPr="00F85CBF">
        <w:t>ț</w:t>
      </w:r>
      <w:r w:rsidRPr="00F85CBF">
        <w:t>ii nestructurali</w:t>
      </w:r>
      <w:bookmarkEnd w:id="1387"/>
      <w:bookmarkEnd w:id="1388"/>
    </w:p>
    <w:p w14:paraId="7A350288" w14:textId="621B91E5" w:rsidR="005352C6" w:rsidRPr="00F85CBF" w:rsidRDefault="005352C6" w:rsidP="005352C6">
      <w:pPr>
        <w:pStyle w:val="Paragraf"/>
        <w:tabs>
          <w:tab w:val="clear" w:pos="142"/>
        </w:tabs>
      </w:pPr>
      <w:r w:rsidRPr="00F85CBF">
        <w:t>Pentru evaluarea efectelor locale cauzate de interac</w:t>
      </w:r>
      <w:r w:rsidR="00C86317" w:rsidRPr="00F85CBF">
        <w:t>ț</w:t>
      </w:r>
      <w:r w:rsidRPr="00F85CBF">
        <w:t xml:space="preserve">iunea cu </w:t>
      </w:r>
      <w:r w:rsidR="00221D7C">
        <w:t xml:space="preserve">componentele </w:t>
      </w:r>
      <w:r w:rsidRPr="00F85CBF">
        <w:t>nestructural</w:t>
      </w:r>
      <w:r w:rsidR="00221D7C">
        <w:t>e</w:t>
      </w:r>
      <w:r w:rsidRPr="00F85CBF">
        <w:t xml:space="preserve"> se aplică prevederile de la </w:t>
      </w:r>
      <w:r w:rsidR="00221D7C" w:rsidRPr="00221D7C">
        <w:rPr>
          <w:rStyle w:val="Mylink"/>
        </w:rPr>
        <w:fldChar w:fldCharType="begin"/>
      </w:r>
      <w:r w:rsidR="00221D7C" w:rsidRPr="00221D7C">
        <w:rPr>
          <w:rStyle w:val="Mylink"/>
        </w:rPr>
        <w:instrText xml:space="preserve"> REF _Ref157588562 \r \h </w:instrText>
      </w:r>
      <w:r w:rsidR="00221D7C">
        <w:rPr>
          <w:rStyle w:val="Mylink"/>
        </w:rPr>
        <w:instrText xml:space="preserve"> \* MERGEFORMAT </w:instrText>
      </w:r>
      <w:r w:rsidR="00221D7C" w:rsidRPr="00221D7C">
        <w:rPr>
          <w:rStyle w:val="Mylink"/>
        </w:rPr>
      </w:r>
      <w:r w:rsidR="00221D7C" w:rsidRPr="00221D7C">
        <w:rPr>
          <w:rStyle w:val="Mylink"/>
        </w:rPr>
        <w:fldChar w:fldCharType="separate"/>
      </w:r>
      <w:r w:rsidR="009464BD">
        <w:rPr>
          <w:rStyle w:val="Mylink"/>
        </w:rPr>
        <w:t>5.2.5</w:t>
      </w:r>
      <w:r w:rsidR="00221D7C" w:rsidRPr="00221D7C">
        <w:rPr>
          <w:rStyle w:val="Mylink"/>
        </w:rPr>
        <w:fldChar w:fldCharType="end"/>
      </w:r>
      <w:r w:rsidR="00221D7C" w:rsidRPr="00221D7C">
        <w:t>.</w:t>
      </w:r>
      <w:r w:rsidRPr="00F85CBF">
        <w:rPr>
          <w:bCs/>
          <w:i/>
          <w:color w:val="FFFFFF"/>
          <w:sz w:val="12"/>
          <w:szCs w:val="12"/>
        </w:rPr>
        <w:fldChar w:fldCharType="begin"/>
      </w:r>
      <w:r w:rsidRPr="00F85CBF">
        <w:rPr>
          <w:bCs/>
          <w:i/>
          <w:color w:val="FFFFFF"/>
          <w:sz w:val="12"/>
          <w:szCs w:val="12"/>
        </w:rPr>
        <w:instrText xml:space="preserve"> LISTNUM \l 1 \s 0 </w:instrText>
      </w:r>
      <w:r w:rsidRPr="00F85CBF">
        <w:rPr>
          <w:bCs/>
          <w:i/>
          <w:color w:val="FFFFFF"/>
          <w:sz w:val="12"/>
          <w:szCs w:val="12"/>
        </w:rPr>
        <w:fldChar w:fldCharType="end"/>
      </w:r>
    </w:p>
    <w:p w14:paraId="5EAF2187" w14:textId="32C743AB" w:rsidR="005352C6" w:rsidRDefault="005352C6" w:rsidP="00DB3A3B">
      <w:pPr>
        <w:pStyle w:val="Titlu111"/>
      </w:pPr>
      <w:bookmarkStart w:id="1389" w:name="_Toc154767897"/>
      <w:bookmarkStart w:id="1390" w:name="_Toc184491272"/>
      <w:r w:rsidRPr="00D6773C">
        <w:lastRenderedPageBreak/>
        <w:t>Funda</w:t>
      </w:r>
      <w:r w:rsidR="00C86317">
        <w:t>ț</w:t>
      </w:r>
      <w:r w:rsidRPr="00D6773C">
        <w:t xml:space="preserve">ii </w:t>
      </w:r>
      <w:r>
        <w:t>ș</w:t>
      </w:r>
      <w:r w:rsidRPr="00D6773C">
        <w:t>i infrastructuri</w:t>
      </w:r>
      <w:bookmarkEnd w:id="1389"/>
      <w:bookmarkEnd w:id="1390"/>
    </w:p>
    <w:p w14:paraId="7FA61746" w14:textId="00F5335A" w:rsidR="005352C6" w:rsidRDefault="005352C6" w:rsidP="00092A50">
      <w:pPr>
        <w:pStyle w:val="Paragraf"/>
        <w:numPr>
          <w:ilvl w:val="0"/>
          <w:numId w:val="12"/>
        </w:numPr>
        <w:tabs>
          <w:tab w:val="clear" w:pos="142"/>
        </w:tabs>
        <w:ind w:left="0" w:firstLine="0"/>
      </w:pPr>
      <w:r>
        <w:t>La proiectarea infrastructurilor și funda</w:t>
      </w:r>
      <w:r w:rsidR="00C86317">
        <w:t>ț</w:t>
      </w:r>
      <w:r>
        <w:t>iilor se aplică prevederile reglementări</w:t>
      </w:r>
      <w:r w:rsidR="00DF0357">
        <w:t>lor</w:t>
      </w:r>
      <w:r>
        <w:t xml:space="preserve"> tehnice </w:t>
      </w:r>
      <w:r w:rsidR="00DF0357">
        <w:t xml:space="preserve">specifice </w:t>
      </w:r>
      <w:r>
        <w:t>împreună cu prevederile suplimentare date în acest capitol.</w:t>
      </w:r>
    </w:p>
    <w:p w14:paraId="21D7D377" w14:textId="7754390C" w:rsidR="005352C6" w:rsidRDefault="005352C6" w:rsidP="005352C6">
      <w:pPr>
        <w:pStyle w:val="Paragraf"/>
        <w:tabs>
          <w:tab w:val="clear" w:pos="142"/>
        </w:tabs>
      </w:pPr>
      <w:r>
        <w:t>Prevederi suplimentare privind proiectarea infrastructurilor și funda</w:t>
      </w:r>
      <w:r w:rsidR="00C86317">
        <w:t>ț</w:t>
      </w:r>
      <w:r>
        <w:t>iilor pentru construc</w:t>
      </w:r>
      <w:r w:rsidR="00C86317">
        <w:t>ț</w:t>
      </w:r>
      <w:r>
        <w:t>ii cu pere</w:t>
      </w:r>
      <w:r w:rsidR="00C86317">
        <w:t>ț</w:t>
      </w:r>
      <w:r>
        <w:t>i compozi</w:t>
      </w:r>
      <w:r w:rsidR="00C86317">
        <w:t>ț</w:t>
      </w:r>
      <w:r>
        <w:t>i sunt date în reglementare tehnică CR 2-1-1.</w:t>
      </w:r>
      <w:r w:rsidR="00231E9E">
        <w:t>1.</w:t>
      </w:r>
      <w:r w:rsidRPr="00683F3E">
        <w:rPr>
          <w:bCs/>
          <w:i/>
          <w:color w:val="FFFFFF"/>
          <w:sz w:val="12"/>
          <w:szCs w:val="12"/>
        </w:rPr>
        <w:t xml:space="preserve"> </w:t>
      </w:r>
      <w:r w:rsidRPr="00B200B3">
        <w:rPr>
          <w:bCs/>
          <w:i/>
          <w:color w:val="FFFFFF"/>
          <w:sz w:val="12"/>
          <w:szCs w:val="12"/>
        </w:rPr>
        <w:fldChar w:fldCharType="begin"/>
      </w:r>
      <w:r w:rsidRPr="00B200B3">
        <w:rPr>
          <w:bCs/>
          <w:i/>
          <w:color w:val="FFFFFF"/>
          <w:sz w:val="12"/>
          <w:szCs w:val="12"/>
        </w:rPr>
        <w:instrText xml:space="preserve"> LISTNUM \l 1 \s 0 </w:instrText>
      </w:r>
      <w:r w:rsidRPr="00B200B3">
        <w:rPr>
          <w:bCs/>
          <w:i/>
          <w:color w:val="FFFFFF"/>
          <w:sz w:val="12"/>
          <w:szCs w:val="12"/>
        </w:rPr>
        <w:fldChar w:fldCharType="end"/>
      </w:r>
    </w:p>
    <w:p w14:paraId="6FD83998" w14:textId="77777777" w:rsidR="005352C6" w:rsidRDefault="005352C6" w:rsidP="00DB3A3B">
      <w:pPr>
        <w:pStyle w:val="Titlu111"/>
      </w:pPr>
      <w:bookmarkStart w:id="1391" w:name="_Toc154767898"/>
      <w:bookmarkStart w:id="1392" w:name="_Toc184491273"/>
      <w:r>
        <w:t>Modelarea pentru calcul</w:t>
      </w:r>
      <w:bookmarkEnd w:id="1391"/>
      <w:bookmarkEnd w:id="1392"/>
    </w:p>
    <w:p w14:paraId="7893188F" w14:textId="155844BC" w:rsidR="0072394C" w:rsidRPr="003C3148" w:rsidRDefault="0072394C" w:rsidP="0072394C">
      <w:pPr>
        <w:pStyle w:val="Paragraf"/>
      </w:pPr>
      <w:r w:rsidRPr="003C3148">
        <w:t>Pentru clădirile cu structura de beton, la calculul valorii de proiectare a ac</w:t>
      </w:r>
      <w:r>
        <w:t>ț</w:t>
      </w:r>
      <w:r w:rsidRPr="003C3148">
        <w:t>iunii seismice, frac</w:t>
      </w:r>
      <w:r>
        <w:t>ț</w:t>
      </w:r>
      <w:r w:rsidRPr="003C3148">
        <w:t xml:space="preserve">iunea din amortizarea critică a clădirii, </w:t>
      </w:r>
      <w:r w:rsidRPr="003C3148">
        <w:rPr>
          <w:i/>
          <w:iCs/>
        </w:rPr>
        <w:t>ξ,</w:t>
      </w:r>
      <w:r w:rsidRPr="003C3148">
        <w:t xml:space="preserve"> pentru toate modurile de vibra</w:t>
      </w:r>
      <w:r>
        <w:t>ț</w:t>
      </w:r>
      <w:r w:rsidRPr="003C3148">
        <w:t xml:space="preserve">ie, se consideră egală cu </w:t>
      </w:r>
      <w:r w:rsidR="008A682B">
        <w:t>4</w:t>
      </w:r>
      <w:r>
        <w:t>%</w:t>
      </w:r>
      <w:r w:rsidRPr="003C3148">
        <w:t>:</w:t>
      </w:r>
    </w:p>
    <w:tbl>
      <w:tblPr>
        <w:tblW w:w="5000" w:type="pct"/>
        <w:tblLayout w:type="fixed"/>
        <w:tblLook w:val="04A0" w:firstRow="1" w:lastRow="0" w:firstColumn="1" w:lastColumn="0" w:noHBand="0" w:noVBand="1"/>
      </w:tblPr>
      <w:tblGrid>
        <w:gridCol w:w="1253"/>
        <w:gridCol w:w="5851"/>
        <w:gridCol w:w="1254"/>
      </w:tblGrid>
      <w:tr w:rsidR="0072394C" w:rsidRPr="003C3148" w14:paraId="15906789" w14:textId="77777777" w:rsidTr="009F0E13">
        <w:trPr>
          <w:trHeight w:val="523"/>
        </w:trPr>
        <w:tc>
          <w:tcPr>
            <w:tcW w:w="750" w:type="pct"/>
            <w:vAlign w:val="center"/>
          </w:tcPr>
          <w:p w14:paraId="3E2212AC" w14:textId="77777777" w:rsidR="0072394C" w:rsidRPr="003C3148" w:rsidRDefault="0072394C" w:rsidP="009F0E13">
            <w:pPr>
              <w:rPr>
                <w:lang w:eastAsia="zh-TW"/>
              </w:rPr>
            </w:pPr>
            <w:r w:rsidRPr="003C3148">
              <w:fldChar w:fldCharType="begin"/>
            </w:r>
            <w:r w:rsidRPr="003C3148">
              <w:instrText xml:space="preserve"> QUOTE </w:instrText>
            </w:r>
            <m:oMath>
              <m:r>
                <m:rPr>
                  <m:sty m:val="p"/>
                </m:rPr>
                <w:rPr>
                  <w:rFonts w:ascii="Cambria Math" w:hAnsi="Cambria Math"/>
                  <w:sz w:val="28"/>
                  <w:szCs w:val="28"/>
                </w:rPr>
                <m:t>z</m:t>
              </m:r>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sup</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inf</m:t>
                      </m:r>
                    </m:sub>
                  </m:sSub>
                </m:num>
                <m:den>
                  <m:r>
                    <m:rPr>
                      <m:sty m:val="p"/>
                    </m:rPr>
                    <w:rPr>
                      <w:rFonts w:ascii="Cambria Math"/>
                      <w:sz w:val="28"/>
                      <w:szCs w:val="28"/>
                    </w:rPr>
                    <m:t>2</m:t>
                  </m:r>
                </m:den>
              </m:f>
            </m:oMath>
            <w:r w:rsidRPr="003C3148">
              <w:instrText xml:space="preserve"> </w:instrText>
            </w:r>
            <w:r w:rsidRPr="003C3148">
              <w:fldChar w:fldCharType="separate"/>
            </w:r>
            <w:r w:rsidRPr="003C3148">
              <w:fldChar w:fldCharType="end"/>
            </w:r>
          </w:p>
        </w:tc>
        <w:tc>
          <w:tcPr>
            <w:tcW w:w="3500" w:type="pct"/>
            <w:vAlign w:val="center"/>
          </w:tcPr>
          <w:p w14:paraId="3C33198A" w14:textId="3619FC83" w:rsidR="0072394C" w:rsidRPr="003C3148" w:rsidRDefault="0072394C" w:rsidP="009F0E13">
            <w:pPr>
              <w:rPr>
                <w:rFonts w:cs="Arial"/>
                <w:sz w:val="28"/>
                <w:szCs w:val="28"/>
              </w:rPr>
            </w:pPr>
            <w:r w:rsidRPr="003C3148">
              <w:rPr>
                <w:i/>
                <w:iCs/>
              </w:rPr>
              <w:t>ξ=</w:t>
            </w:r>
            <w:r w:rsidR="008A682B" w:rsidRPr="008A682B">
              <w:t>4</w:t>
            </w:r>
            <w:r>
              <w:rPr>
                <w:i/>
                <w:iCs/>
              </w:rPr>
              <w:t>%</w:t>
            </w:r>
          </w:p>
        </w:tc>
        <w:tc>
          <w:tcPr>
            <w:tcW w:w="750" w:type="pct"/>
            <w:vAlign w:val="center"/>
          </w:tcPr>
          <w:p w14:paraId="0F67A0CC" w14:textId="77777777" w:rsidR="0072394C" w:rsidRPr="003C3148" w:rsidRDefault="0072394C" w:rsidP="009F0E13">
            <w:pPr>
              <w:pStyle w:val="Ecuatia"/>
            </w:pPr>
            <w:r w:rsidRPr="003C3148">
              <w:t xml:space="preserve"> </w:t>
            </w:r>
          </w:p>
        </w:tc>
      </w:tr>
    </w:tbl>
    <w:p w14:paraId="5526735B" w14:textId="13E140B2" w:rsidR="005352C6" w:rsidRDefault="005352C6" w:rsidP="005352C6">
      <w:pPr>
        <w:pStyle w:val="Paragraf"/>
        <w:tabs>
          <w:tab w:val="clear" w:pos="142"/>
        </w:tabs>
      </w:pPr>
      <w:r>
        <w:t>Rigiditatea sec</w:t>
      </w:r>
      <w:r w:rsidR="00C86317">
        <w:t>ț</w:t>
      </w:r>
      <w:r>
        <w:t>iunilor compozite având beton în zona comprimată se calculează pentru determinarea valorilor eforturilor sec</w:t>
      </w:r>
      <w:r w:rsidR="00C86317">
        <w:t>ț</w:t>
      </w:r>
      <w:r>
        <w:t>ionale prin transformarea lor în sec</w:t>
      </w:r>
      <w:r w:rsidR="00C86317">
        <w:t>ț</w:t>
      </w:r>
      <w:r>
        <w:t>iuni echivalente, cu considerarea unui coeficient de echivalen</w:t>
      </w:r>
      <w:r w:rsidR="00C86317">
        <w:t>ț</w:t>
      </w:r>
      <w:r>
        <w:t xml:space="preserve">ă </w:t>
      </w:r>
    </w:p>
    <w:tbl>
      <w:tblPr>
        <w:tblW w:w="5000" w:type="pct"/>
        <w:tblLayout w:type="fixed"/>
        <w:tblLook w:val="04A0" w:firstRow="1" w:lastRow="0" w:firstColumn="1" w:lastColumn="0" w:noHBand="0" w:noVBand="1"/>
      </w:tblPr>
      <w:tblGrid>
        <w:gridCol w:w="6884"/>
        <w:gridCol w:w="1474"/>
      </w:tblGrid>
      <w:tr w:rsidR="005352C6" w:rsidRPr="00A461FB" w14:paraId="7BA0F4F4" w14:textId="77777777" w:rsidTr="009367A9">
        <w:trPr>
          <w:trHeight w:val="523"/>
        </w:trPr>
        <w:tc>
          <w:tcPr>
            <w:tcW w:w="3500" w:type="pct"/>
            <w:vAlign w:val="center"/>
          </w:tcPr>
          <w:p w14:paraId="3F243CB4" w14:textId="77777777" w:rsidR="005352C6" w:rsidRPr="004A4FDE" w:rsidRDefault="005352C6" w:rsidP="009367A9">
            <w:pPr>
              <w:ind w:left="1307"/>
              <w:rPr>
                <w:rFonts w:cs="Arial"/>
              </w:rPr>
            </w:pPr>
            <m:oMath>
              <m:r>
                <w:rPr>
                  <w:rFonts w:ascii="Cambria Math" w:hAnsi="Cambria Math"/>
                  <w:lang w:eastAsia="zh-TW"/>
                </w:rPr>
                <m:t>n=</m:t>
              </m:r>
              <m:sSub>
                <m:sSubPr>
                  <m:ctrlPr>
                    <w:rPr>
                      <w:rFonts w:ascii="Cambria Math" w:hAnsi="Cambria Math"/>
                      <w:i/>
                      <w:lang w:eastAsia="zh-TW"/>
                    </w:rPr>
                  </m:ctrlPr>
                </m:sSubPr>
                <m:e>
                  <m:r>
                    <w:rPr>
                      <w:rFonts w:ascii="Cambria Math" w:hAnsi="Cambria Math"/>
                      <w:lang w:eastAsia="zh-TW"/>
                    </w:rPr>
                    <m:t>E</m:t>
                  </m:r>
                </m:e>
                <m:sub>
                  <m:r>
                    <w:rPr>
                      <w:rFonts w:ascii="Cambria Math" w:hAnsi="Cambria Math"/>
                      <w:lang w:eastAsia="zh-TW"/>
                    </w:rPr>
                    <m:t>a</m:t>
                  </m:r>
                </m:sub>
              </m:sSub>
              <m:r>
                <w:rPr>
                  <w:rFonts w:ascii="Cambria Math" w:hAnsi="Cambria Math"/>
                  <w:lang w:eastAsia="zh-TW"/>
                </w:rPr>
                <m:t xml:space="preserve"> /</m:t>
              </m:r>
              <m:sSub>
                <m:sSubPr>
                  <m:ctrlPr>
                    <w:rPr>
                      <w:rFonts w:ascii="Cambria Math" w:hAnsi="Cambria Math"/>
                      <w:i/>
                      <w:lang w:eastAsia="zh-TW"/>
                    </w:rPr>
                  </m:ctrlPr>
                </m:sSubPr>
                <m:e>
                  <m:r>
                    <w:rPr>
                      <w:rFonts w:ascii="Cambria Math" w:hAnsi="Cambria Math"/>
                      <w:lang w:eastAsia="zh-TW"/>
                    </w:rPr>
                    <m:t>E</m:t>
                  </m:r>
                </m:e>
                <m:sub>
                  <m:r>
                    <w:rPr>
                      <w:rFonts w:ascii="Cambria Math" w:hAnsi="Cambria Math"/>
                      <w:lang w:eastAsia="zh-TW"/>
                    </w:rPr>
                    <m:t>cm</m:t>
                  </m:r>
                </m:sub>
              </m:sSub>
            </m:oMath>
            <w:r>
              <w:rPr>
                <w:lang w:eastAsia="zh-TW"/>
              </w:rPr>
              <w:t xml:space="preserve"> </w:t>
            </w:r>
            <w:r>
              <w:rPr>
                <w:lang w:eastAsia="zh-TW"/>
              </w:rPr>
              <w:tab/>
            </w:r>
          </w:p>
        </w:tc>
        <w:tc>
          <w:tcPr>
            <w:tcW w:w="750" w:type="pct"/>
            <w:vAlign w:val="center"/>
          </w:tcPr>
          <w:p w14:paraId="6C39ACA4" w14:textId="77777777" w:rsidR="005352C6" w:rsidRPr="00A461FB" w:rsidRDefault="005352C6" w:rsidP="00DB3A3B">
            <w:pPr>
              <w:pStyle w:val="Ecuatia"/>
            </w:pPr>
            <w:r w:rsidRPr="00A461FB">
              <w:t xml:space="preserve"> </w:t>
            </w:r>
          </w:p>
        </w:tc>
      </w:tr>
    </w:tbl>
    <w:p w14:paraId="68E22BB3" w14:textId="668AFA54" w:rsidR="005352C6" w:rsidRPr="008A5C7E" w:rsidRDefault="005352C6" w:rsidP="005352C6">
      <w:pPr>
        <w:pStyle w:val="Notatii"/>
      </w:pPr>
      <w:r w:rsidRPr="008A5C7E">
        <w:t>unde</w:t>
      </w:r>
      <w:r w:rsidR="00221D7C">
        <w:t>:</w:t>
      </w:r>
    </w:p>
    <w:p w14:paraId="47B363FE" w14:textId="598D1F5C" w:rsidR="005352C6" w:rsidRPr="008A5C7E" w:rsidRDefault="00000000" w:rsidP="005352C6">
      <w:pPr>
        <w:pStyle w:val="Notatii"/>
      </w:pPr>
      <m:oMath>
        <m:sSub>
          <m:sSubPr>
            <m:ctrlPr>
              <w:rPr>
                <w:rFonts w:ascii="Cambria Math" w:hAnsi="Cambria Math"/>
              </w:rPr>
            </m:ctrlPr>
          </m:sSubPr>
          <m:e>
            <m:r>
              <w:rPr>
                <w:rFonts w:ascii="Cambria Math" w:hAnsi="Cambria Math"/>
              </w:rPr>
              <m:t>E</m:t>
            </m:r>
          </m:e>
          <m:sub>
            <m:r>
              <w:rPr>
                <w:rFonts w:ascii="Cambria Math" w:hAnsi="Cambria Math"/>
              </w:rPr>
              <m:t>a</m:t>
            </m:r>
          </m:sub>
        </m:sSub>
      </m:oMath>
      <w:r w:rsidR="005352C6" w:rsidRPr="008A5C7E">
        <w:t xml:space="preserve"> </w:t>
      </w:r>
      <w:r w:rsidR="005352C6">
        <w:t>ș</w:t>
      </w:r>
      <w:r w:rsidR="005352C6" w:rsidRPr="008A5C7E">
        <w:t xml:space="preserve">i </w:t>
      </w:r>
      <m:oMath>
        <m:sSub>
          <m:sSubPr>
            <m:ctrlPr>
              <w:rPr>
                <w:rFonts w:ascii="Cambria Math" w:hAnsi="Cambria Math"/>
              </w:rPr>
            </m:ctrlPr>
          </m:sSubPr>
          <m:e>
            <m:r>
              <w:rPr>
                <w:rFonts w:ascii="Cambria Math" w:hAnsi="Cambria Math"/>
              </w:rPr>
              <m:t>E</m:t>
            </m:r>
          </m:e>
          <m:sub>
            <m:r>
              <w:rPr>
                <w:rFonts w:ascii="Cambria Math" w:hAnsi="Cambria Math"/>
              </w:rPr>
              <m:t>cm</m:t>
            </m:r>
          </m:sub>
        </m:sSub>
      </m:oMath>
      <w:r w:rsidR="005352C6" w:rsidRPr="008A5C7E">
        <w:t xml:space="preserve"> sunt modulul de elasticitate al o</w:t>
      </w:r>
      <w:r w:rsidR="00C86317">
        <w:t>ț</w:t>
      </w:r>
      <w:r w:rsidR="005352C6" w:rsidRPr="008A5C7E">
        <w:t xml:space="preserve">elului </w:t>
      </w:r>
      <w:r w:rsidR="005352C6">
        <w:t>ș</w:t>
      </w:r>
      <w:r w:rsidR="005352C6" w:rsidRPr="008A5C7E">
        <w:t xml:space="preserve">i modulul de elasticitate al betonului pentru încărcări de scurtă durată. </w:t>
      </w:r>
    </w:p>
    <w:p w14:paraId="480FEBAD" w14:textId="1DA1323B" w:rsidR="005352C6" w:rsidRDefault="005352C6" w:rsidP="005352C6">
      <w:pPr>
        <w:pStyle w:val="Paragraf"/>
        <w:tabs>
          <w:tab w:val="clear" w:pos="142"/>
        </w:tabs>
      </w:pPr>
      <w:r>
        <w:t>În calculul rigidită</w:t>
      </w:r>
      <w:r w:rsidR="00C86317">
        <w:t>ț</w:t>
      </w:r>
      <w:r>
        <w:t>ii sec</w:t>
      </w:r>
      <w:r w:rsidR="00C86317">
        <w:t>ț</w:t>
      </w:r>
      <w:r>
        <w:t>iunilor compozite, contribu</w:t>
      </w:r>
      <w:r w:rsidR="00C86317">
        <w:t>ț</w:t>
      </w:r>
      <w:r>
        <w:t>ia betonului întins se neglijează.</w:t>
      </w:r>
    </w:p>
    <w:p w14:paraId="25D134F9" w14:textId="10CDA9FE" w:rsidR="005352C6" w:rsidRDefault="005352C6" w:rsidP="005352C6">
      <w:pPr>
        <w:pStyle w:val="Paragraf"/>
        <w:tabs>
          <w:tab w:val="clear" w:pos="142"/>
        </w:tabs>
      </w:pPr>
      <w:bookmarkStart w:id="1393" w:name="_Ref152932822"/>
      <w:r>
        <w:t>În cazul grinzilor compozite, se pot considera două rigidită</w:t>
      </w:r>
      <w:r w:rsidR="00C86317">
        <w:t>ț</w:t>
      </w:r>
      <w:r>
        <w:t xml:space="preserve">i la încovoiere: </w:t>
      </w:r>
      <m:oMath>
        <m:sSub>
          <m:sSubPr>
            <m:ctrlPr>
              <w:rPr>
                <w:rFonts w:ascii="Cambria Math" w:hAnsi="Cambria Math"/>
                <w:i/>
              </w:rPr>
            </m:ctrlPr>
          </m:sSubPr>
          <m:e>
            <m:r>
              <w:rPr>
                <w:rFonts w:ascii="Cambria Math" w:hAnsi="Cambria Math"/>
              </w:rPr>
              <m:t>E</m:t>
            </m:r>
          </m:e>
          <m:sub>
            <m:r>
              <w:rPr>
                <w:rFonts w:ascii="Cambria Math" w:hAnsi="Cambria Math"/>
              </w:rPr>
              <m:t>a</m:t>
            </m:r>
          </m:sub>
        </m:sSub>
        <m:sSub>
          <m:sSubPr>
            <m:ctrlPr>
              <w:rPr>
                <w:rFonts w:ascii="Cambria Math" w:hAnsi="Cambria Math"/>
                <w:i/>
              </w:rPr>
            </m:ctrlPr>
          </m:sSubPr>
          <m:e>
            <m:r>
              <w:rPr>
                <w:rFonts w:ascii="Cambria Math" w:hAnsi="Cambria Math"/>
              </w:rPr>
              <m:t>I</m:t>
            </m:r>
          </m:e>
          <m:sub>
            <m:r>
              <w:rPr>
                <w:rFonts w:ascii="Cambria Math" w:hAnsi="Cambria Math"/>
              </w:rPr>
              <m:t>1</m:t>
            </m:r>
          </m:sub>
        </m:sSub>
      </m:oMath>
      <w:r>
        <w:t xml:space="preserve"> pentru zona de moment pozitiv, cu luarea în considerare a lă</w:t>
      </w:r>
      <w:proofErr w:type="spellStart"/>
      <w:r w:rsidR="00C86317">
        <w:t>ț</w:t>
      </w:r>
      <w:r>
        <w:t>imii</w:t>
      </w:r>
      <w:proofErr w:type="spellEnd"/>
      <w:r>
        <w:t xml:space="preserve"> efective de placă în zonă comprimată, și</w:t>
      </w:r>
      <w:r>
        <w:rPr>
          <w:rFonts w:eastAsiaTheme="minorEastAsia"/>
        </w:rPr>
        <w:t xml:space="preserve"> </w:t>
      </w:r>
      <m:oMath>
        <m:sSub>
          <m:sSubPr>
            <m:ctrlPr>
              <w:rPr>
                <w:rFonts w:ascii="Cambria Math" w:hAnsi="Cambria Math"/>
                <w:i/>
              </w:rPr>
            </m:ctrlPr>
          </m:sSubPr>
          <m:e>
            <m:r>
              <w:rPr>
                <w:rFonts w:ascii="Cambria Math" w:hAnsi="Cambria Math"/>
              </w:rPr>
              <m:t>E</m:t>
            </m:r>
          </m:e>
          <m:sub>
            <m:r>
              <w:rPr>
                <w:rFonts w:ascii="Cambria Math" w:hAnsi="Cambria Math"/>
              </w:rPr>
              <m:t>a</m:t>
            </m:r>
          </m:sub>
        </m:sSub>
        <m:sSub>
          <m:sSubPr>
            <m:ctrlPr>
              <w:rPr>
                <w:rFonts w:ascii="Cambria Math" w:hAnsi="Cambria Math"/>
                <w:i/>
              </w:rPr>
            </m:ctrlPr>
          </m:sSubPr>
          <m:e>
            <m:r>
              <w:rPr>
                <w:rFonts w:ascii="Cambria Math" w:hAnsi="Cambria Math"/>
              </w:rPr>
              <m:t>I</m:t>
            </m:r>
          </m:e>
          <m:sub>
            <m:r>
              <w:rPr>
                <w:rFonts w:ascii="Cambria Math" w:hAnsi="Cambria Math"/>
              </w:rPr>
              <m:t>2</m:t>
            </m:r>
          </m:sub>
        </m:sSub>
      </m:oMath>
      <w:r>
        <w:t xml:space="preserve"> pentru zona de moment negativ, cu considerarea armăturii din lă</w:t>
      </w:r>
      <w:proofErr w:type="spellStart"/>
      <w:r w:rsidR="00C86317">
        <w:t>ț</w:t>
      </w:r>
      <w:r>
        <w:t>imea</w:t>
      </w:r>
      <w:proofErr w:type="spellEnd"/>
      <w:r>
        <w:t xml:space="preserve"> efectivă de placă întinsă, unde </w:t>
      </w:r>
      <m:oMath>
        <m:sSub>
          <m:sSubPr>
            <m:ctrlPr>
              <w:rPr>
                <w:rFonts w:ascii="Cambria Math" w:hAnsi="Cambria Math"/>
                <w:i/>
              </w:rPr>
            </m:ctrlPr>
          </m:sSubPr>
          <m:e>
            <m:r>
              <w:rPr>
                <w:rFonts w:ascii="Cambria Math" w:hAnsi="Cambria Math"/>
              </w:rPr>
              <m:t>I</m:t>
            </m:r>
          </m:e>
          <m:sub>
            <m:r>
              <w:rPr>
                <w:rFonts w:ascii="Cambria Math" w:hAnsi="Cambria Math"/>
              </w:rPr>
              <m:t>1</m:t>
            </m:r>
          </m:sub>
        </m:sSub>
      </m:oMath>
      <w:r>
        <w:rPr>
          <w:rFonts w:eastAsiaTheme="minorEastAsia"/>
        </w:rPr>
        <w:t xml:space="preserve"> </w:t>
      </w:r>
      <w:r>
        <w:t xml:space="preserve">și </w:t>
      </w:r>
      <m:oMath>
        <m:sSub>
          <m:sSubPr>
            <m:ctrlPr>
              <w:rPr>
                <w:rFonts w:ascii="Cambria Math" w:hAnsi="Cambria Math"/>
                <w:i/>
              </w:rPr>
            </m:ctrlPr>
          </m:sSubPr>
          <m:e>
            <m:r>
              <w:rPr>
                <w:rFonts w:ascii="Cambria Math" w:hAnsi="Cambria Math"/>
              </w:rPr>
              <m:t>I</m:t>
            </m:r>
          </m:e>
          <m:sub>
            <m:r>
              <w:rPr>
                <w:rFonts w:ascii="Cambria Math" w:hAnsi="Cambria Math"/>
              </w:rPr>
              <m:t>2</m:t>
            </m:r>
          </m:sub>
        </m:sSub>
      </m:oMath>
      <w:r>
        <w:t xml:space="preserve"> sunt momentele de iner</w:t>
      </w:r>
      <w:r w:rsidR="00C86317">
        <w:t>ț</w:t>
      </w:r>
      <w:r>
        <w:t>ie ale sec</w:t>
      </w:r>
      <w:r w:rsidR="00C86317">
        <w:t>ț</w:t>
      </w:r>
      <w:r>
        <w:t>iunilor echivalente de o</w:t>
      </w:r>
      <w:r w:rsidR="00C86317">
        <w:t>ț</w:t>
      </w:r>
      <w:r>
        <w:t>el în zona de moment pozitiv și respectiv negativ.</w:t>
      </w:r>
      <w:bookmarkEnd w:id="1393"/>
    </w:p>
    <w:p w14:paraId="65EA083A" w14:textId="0FE4F2CF" w:rsidR="005352C6" w:rsidRDefault="005352C6" w:rsidP="005352C6">
      <w:pPr>
        <w:pStyle w:val="Paragraf"/>
        <w:tabs>
          <w:tab w:val="clear" w:pos="142"/>
        </w:tabs>
      </w:pPr>
      <w:r w:rsidRPr="00C420BB">
        <w:t>Lă</w:t>
      </w:r>
      <w:r w:rsidR="00C86317">
        <w:t>ț</w:t>
      </w:r>
      <w:r w:rsidRPr="00C420BB">
        <w:t>imea efectivă a plăcii pentru calculul rigidită</w:t>
      </w:r>
      <w:r w:rsidR="00C86317">
        <w:t>ț</w:t>
      </w:r>
      <w:r w:rsidRPr="00C420BB">
        <w:t xml:space="preserve">ii </w:t>
      </w:r>
      <w:r>
        <w:t xml:space="preserve">se determină conform prevederilor din </w:t>
      </w:r>
      <w:r w:rsidRPr="009D6161">
        <w:rPr>
          <w:rStyle w:val="Mylink"/>
        </w:rPr>
        <w:fldChar w:fldCharType="begin"/>
      </w:r>
      <w:r w:rsidR="009D6161" w:rsidRPr="009D6161">
        <w:rPr>
          <w:rStyle w:val="Mylink"/>
        </w:rPr>
        <w:instrText>REF _Ref153184734 \r \* CHARFORMAT \h</w:instrText>
      </w:r>
      <w:r w:rsidRPr="009D6161">
        <w:rPr>
          <w:rStyle w:val="Mylink"/>
        </w:rPr>
      </w:r>
      <w:r w:rsidRPr="009D6161">
        <w:rPr>
          <w:rStyle w:val="Mylink"/>
        </w:rPr>
        <w:fldChar w:fldCharType="separate"/>
      </w:r>
      <w:r w:rsidR="009464BD">
        <w:rPr>
          <w:rStyle w:val="Mylink"/>
        </w:rPr>
        <w:t>Tabelul 7.2</w:t>
      </w:r>
      <w:r w:rsidRPr="009D6161">
        <w:rPr>
          <w:rStyle w:val="Mylink"/>
        </w:rPr>
        <w:fldChar w:fldCharType="end"/>
      </w:r>
      <w:r w:rsidRPr="00C420BB">
        <w:t>.</w:t>
      </w:r>
    </w:p>
    <w:p w14:paraId="5E4A75C1" w14:textId="64A55172" w:rsidR="005352C6" w:rsidRPr="00796551" w:rsidRDefault="005352C6" w:rsidP="00DB3A3B">
      <w:pPr>
        <w:pStyle w:val="Tabelul"/>
        <w:rPr>
          <w:rFonts w:hint="eastAsia"/>
        </w:rPr>
      </w:pPr>
      <w:bookmarkStart w:id="1394" w:name="_Ref153184734"/>
      <w:r w:rsidRPr="00796551">
        <w:t>Lă</w:t>
      </w:r>
      <w:r w:rsidR="00C86317">
        <w:t>ț</w:t>
      </w:r>
      <w:r w:rsidRPr="00796551">
        <w:t>imea efectivă par</w:t>
      </w:r>
      <w:r w:rsidR="00C86317">
        <w:t>ț</w:t>
      </w:r>
      <w:r w:rsidRPr="00796551">
        <w:t xml:space="preserve">ială a plăcii grinzilor compozite în zona nodurilor </w:t>
      </w:r>
      <w:proofErr w:type="spellStart"/>
      <w:r w:rsidRPr="00796551">
        <w:t>b</w:t>
      </w:r>
      <w:r w:rsidRPr="00796551">
        <w:rPr>
          <w:vertAlign w:val="subscript"/>
        </w:rPr>
        <w:t>e</w:t>
      </w:r>
      <w:bookmarkEnd w:id="1394"/>
      <w:proofErr w:type="spellEnd"/>
    </w:p>
    <w:tbl>
      <w:tblPr>
        <w:tblW w:w="8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
        <w:gridCol w:w="3540"/>
        <w:gridCol w:w="2525"/>
        <w:gridCol w:w="1503"/>
      </w:tblGrid>
      <w:tr w:rsidR="005352C6" w:rsidRPr="002D5E22" w14:paraId="573D20F9" w14:textId="77777777" w:rsidTr="009367A9">
        <w:trPr>
          <w:trHeight w:val="763"/>
        </w:trPr>
        <w:tc>
          <w:tcPr>
            <w:tcW w:w="963" w:type="dxa"/>
          </w:tcPr>
          <w:p w14:paraId="69946166" w14:textId="4A70C4B9" w:rsidR="005352C6" w:rsidRPr="002D5E22" w:rsidRDefault="005352C6" w:rsidP="009367A9">
            <w:pPr>
              <w:spacing w:before="0" w:after="120"/>
              <w:jc w:val="left"/>
              <w:rPr>
                <w:rFonts w:eastAsia="SimSun" w:cs="Times New Roman"/>
                <w:i/>
                <w:vertAlign w:val="subscript"/>
                <w:lang w:eastAsia="zh-CN"/>
              </w:rPr>
            </w:pPr>
            <w:proofErr w:type="spellStart"/>
            <w:r w:rsidRPr="002D5E22">
              <w:rPr>
                <w:rFonts w:eastAsia="SimSun" w:cs="Times New Roman"/>
                <w:i/>
                <w:lang w:eastAsia="zh-CN"/>
              </w:rPr>
              <w:t>b</w:t>
            </w:r>
            <w:r w:rsidRPr="002D5E22">
              <w:rPr>
                <w:rFonts w:eastAsia="SimSun" w:cs="Times New Roman"/>
                <w:i/>
                <w:vertAlign w:val="subscript"/>
                <w:lang w:eastAsia="zh-CN"/>
              </w:rPr>
              <w:t>e</w:t>
            </w:r>
            <w:proofErr w:type="spellEnd"/>
          </w:p>
        </w:tc>
        <w:tc>
          <w:tcPr>
            <w:tcW w:w="3540" w:type="dxa"/>
          </w:tcPr>
          <w:p w14:paraId="7C6982A8" w14:textId="74423032" w:rsidR="005352C6" w:rsidRPr="002D5E22" w:rsidRDefault="005352C6" w:rsidP="009367A9">
            <w:pPr>
              <w:spacing w:before="0" w:after="120"/>
              <w:jc w:val="left"/>
              <w:rPr>
                <w:rFonts w:eastAsia="SimSun" w:cs="Times New Roman"/>
                <w:lang w:eastAsia="zh-CN"/>
              </w:rPr>
            </w:pPr>
            <w:r w:rsidRPr="002D5E22">
              <w:rPr>
                <w:rFonts w:eastAsia="SimSun" w:cs="Times New Roman"/>
                <w:lang w:eastAsia="zh-CN"/>
              </w:rPr>
              <w:t>Condi</w:t>
            </w:r>
            <w:r w:rsidR="00C86317">
              <w:rPr>
                <w:rFonts w:eastAsia="SimSun" w:cs="Times New Roman"/>
                <w:lang w:eastAsia="zh-CN"/>
              </w:rPr>
              <w:t>ț</w:t>
            </w:r>
            <w:r w:rsidRPr="002D5E22">
              <w:rPr>
                <w:rFonts w:eastAsia="SimSun" w:cs="Times New Roman"/>
                <w:lang w:eastAsia="zh-CN"/>
              </w:rPr>
              <w:t xml:space="preserve">ii de alcătuire din zona nodului grindă- stâlp </w:t>
            </w:r>
          </w:p>
        </w:tc>
        <w:tc>
          <w:tcPr>
            <w:tcW w:w="2525" w:type="dxa"/>
          </w:tcPr>
          <w:p w14:paraId="76C669DA" w14:textId="77777777" w:rsidR="005352C6" w:rsidRPr="002D5E22" w:rsidRDefault="005352C6" w:rsidP="009367A9">
            <w:pPr>
              <w:spacing w:before="0" w:after="120"/>
              <w:jc w:val="left"/>
              <w:rPr>
                <w:rFonts w:eastAsia="SimSun" w:cs="Times New Roman"/>
                <w:lang w:eastAsia="zh-CN"/>
              </w:rPr>
            </w:pPr>
            <w:proofErr w:type="spellStart"/>
            <w:r w:rsidRPr="002D5E22">
              <w:rPr>
                <w:rFonts w:eastAsia="SimSun" w:cs="Times New Roman"/>
                <w:i/>
                <w:lang w:eastAsia="zh-CN"/>
              </w:rPr>
              <w:t>b</w:t>
            </w:r>
            <w:r w:rsidRPr="002D5E22">
              <w:rPr>
                <w:rFonts w:eastAsia="SimSun" w:cs="Times New Roman"/>
                <w:i/>
                <w:vertAlign w:val="subscript"/>
                <w:lang w:eastAsia="zh-CN"/>
              </w:rPr>
              <w:t>e</w:t>
            </w:r>
            <w:proofErr w:type="spellEnd"/>
            <w:r w:rsidRPr="002D5E22">
              <w:rPr>
                <w:rFonts w:eastAsia="SimSun" w:cs="Times New Roman"/>
                <w:lang w:eastAsia="zh-CN"/>
              </w:rPr>
              <w:t xml:space="preserve"> pentru calculul momentul</w:t>
            </w:r>
            <w:r>
              <w:rPr>
                <w:rFonts w:eastAsia="SimSun" w:cs="Times New Roman"/>
                <w:lang w:eastAsia="zh-CN"/>
              </w:rPr>
              <w:t>ui</w:t>
            </w:r>
            <w:r w:rsidRPr="002D5E22">
              <w:rPr>
                <w:rFonts w:eastAsia="SimSun" w:cs="Times New Roman"/>
                <w:lang w:eastAsia="zh-CN"/>
              </w:rPr>
              <w:t xml:space="preserve"> capabil </w:t>
            </w:r>
            <w:proofErr w:type="spellStart"/>
            <w:r w:rsidRPr="008A5C7E">
              <w:rPr>
                <w:rFonts w:eastAsia="SimSun" w:cs="Times New Roman"/>
                <w:i/>
                <w:iCs/>
                <w:lang w:eastAsia="zh-CN"/>
              </w:rPr>
              <w:t>M</w:t>
            </w:r>
            <w:r w:rsidRPr="008A5C7E">
              <w:rPr>
                <w:rFonts w:eastAsia="SimSun" w:cs="Times New Roman"/>
                <w:i/>
                <w:iCs/>
                <w:vertAlign w:val="subscript"/>
                <w:lang w:eastAsia="zh-CN"/>
              </w:rPr>
              <w:t>Rd</w:t>
            </w:r>
            <w:proofErr w:type="spellEnd"/>
            <w:r>
              <w:rPr>
                <w:rFonts w:eastAsia="SimSun" w:cs="Times New Roman"/>
                <w:i/>
                <w:iCs/>
                <w:vertAlign w:val="subscript"/>
                <w:lang w:eastAsia="zh-CN"/>
              </w:rPr>
              <w:t xml:space="preserve"> </w:t>
            </w:r>
            <w:r w:rsidRPr="002D5E22">
              <w:rPr>
                <w:rFonts w:eastAsia="SimSun" w:cs="Times New Roman"/>
                <w:lang w:eastAsia="zh-CN"/>
              </w:rPr>
              <w:t xml:space="preserve">(plastic) </w:t>
            </w:r>
          </w:p>
        </w:tc>
        <w:tc>
          <w:tcPr>
            <w:tcW w:w="1503" w:type="dxa"/>
          </w:tcPr>
          <w:p w14:paraId="34D7D618" w14:textId="70EAA66E" w:rsidR="005352C6" w:rsidRPr="002D5E22" w:rsidRDefault="005352C6" w:rsidP="009367A9">
            <w:pPr>
              <w:spacing w:before="0" w:after="120"/>
              <w:jc w:val="left"/>
              <w:rPr>
                <w:rFonts w:eastAsia="SimSun" w:cs="Times New Roman"/>
                <w:lang w:eastAsia="zh-CN"/>
              </w:rPr>
            </w:pPr>
            <w:proofErr w:type="spellStart"/>
            <w:r w:rsidRPr="002D5E22">
              <w:rPr>
                <w:rFonts w:eastAsia="SimSun" w:cs="Times New Roman"/>
                <w:i/>
                <w:lang w:eastAsia="zh-CN"/>
              </w:rPr>
              <w:t>b</w:t>
            </w:r>
            <w:r w:rsidRPr="002D5E22">
              <w:rPr>
                <w:rFonts w:eastAsia="SimSun" w:cs="Times New Roman"/>
                <w:i/>
                <w:vertAlign w:val="subscript"/>
                <w:lang w:eastAsia="zh-CN"/>
              </w:rPr>
              <w:t>e</w:t>
            </w:r>
            <w:proofErr w:type="spellEnd"/>
            <w:r w:rsidRPr="002D5E22">
              <w:rPr>
                <w:rFonts w:eastAsia="SimSun" w:cs="Times New Roman"/>
                <w:vertAlign w:val="subscript"/>
                <w:lang w:eastAsia="zh-CN"/>
              </w:rPr>
              <w:t xml:space="preserve"> </w:t>
            </w:r>
            <w:r w:rsidRPr="002D5E22">
              <w:rPr>
                <w:rFonts w:eastAsia="SimSun" w:cs="Times New Roman"/>
                <w:lang w:eastAsia="zh-CN"/>
              </w:rPr>
              <w:t>pentru calculul rigidită</w:t>
            </w:r>
            <w:r w:rsidR="00C86317">
              <w:rPr>
                <w:rFonts w:eastAsia="SimSun" w:cs="Times New Roman"/>
                <w:lang w:eastAsia="zh-CN"/>
              </w:rPr>
              <w:t>ț</w:t>
            </w:r>
            <w:r w:rsidRPr="002D5E22">
              <w:rPr>
                <w:rFonts w:eastAsia="SimSun" w:cs="Times New Roman"/>
                <w:lang w:eastAsia="zh-CN"/>
              </w:rPr>
              <w:t xml:space="preserve">ii </w:t>
            </w:r>
            <w:r w:rsidRPr="008A5C7E">
              <w:rPr>
                <w:rFonts w:eastAsia="SimSun" w:cs="Times New Roman"/>
                <w:i/>
                <w:iCs/>
                <w:lang w:eastAsia="zh-CN"/>
              </w:rPr>
              <w:t>EI</w:t>
            </w:r>
            <w:r>
              <w:rPr>
                <w:rFonts w:eastAsia="SimSun" w:cs="Times New Roman"/>
                <w:lang w:eastAsia="zh-CN"/>
              </w:rPr>
              <w:t xml:space="preserve"> </w:t>
            </w:r>
            <w:r w:rsidRPr="002D5E22">
              <w:rPr>
                <w:rFonts w:eastAsia="SimSun" w:cs="Times New Roman"/>
                <w:lang w:eastAsia="zh-CN"/>
              </w:rPr>
              <w:t>(elastic)</w:t>
            </w:r>
          </w:p>
        </w:tc>
      </w:tr>
      <w:tr w:rsidR="005352C6" w:rsidRPr="002D5E22" w14:paraId="3BE5A84A" w14:textId="77777777" w:rsidTr="009367A9">
        <w:trPr>
          <w:cantSplit/>
          <w:trHeight w:val="748"/>
        </w:trPr>
        <w:tc>
          <w:tcPr>
            <w:tcW w:w="963" w:type="dxa"/>
          </w:tcPr>
          <w:p w14:paraId="5F26CA85" w14:textId="6D4F0F5E" w:rsidR="005352C6" w:rsidRPr="002D5E22" w:rsidRDefault="005352C6" w:rsidP="009367A9">
            <w:pPr>
              <w:spacing w:before="0" w:after="120"/>
              <w:jc w:val="left"/>
              <w:rPr>
                <w:rFonts w:eastAsia="SimSun" w:cs="Times New Roman"/>
                <w:lang w:eastAsia="zh-CN"/>
              </w:rPr>
            </w:pPr>
            <w:r w:rsidRPr="002D5E22">
              <w:rPr>
                <w:rFonts w:eastAsia="SimSun" w:cs="Times New Roman"/>
                <w:lang w:eastAsia="zh-CN"/>
              </w:rPr>
              <w:t>A.</w:t>
            </w:r>
            <w:r>
              <w:rPr>
                <w:rFonts w:eastAsia="SimSun" w:cs="Times New Roman"/>
                <w:lang w:eastAsia="zh-CN"/>
              </w:rPr>
              <w:t xml:space="preserve"> </w:t>
            </w:r>
            <w:r w:rsidRPr="002D5E22">
              <w:rPr>
                <w:rFonts w:eastAsia="SimSun" w:cs="Times New Roman"/>
                <w:lang w:eastAsia="zh-CN"/>
              </w:rPr>
              <w:t>Stâlp interior</w:t>
            </w:r>
          </w:p>
        </w:tc>
        <w:tc>
          <w:tcPr>
            <w:tcW w:w="3540" w:type="dxa"/>
          </w:tcPr>
          <w:p w14:paraId="6E3436E4" w14:textId="77777777" w:rsidR="005352C6" w:rsidRPr="002D5E22" w:rsidRDefault="005352C6" w:rsidP="009367A9">
            <w:pPr>
              <w:spacing w:before="0" w:after="120"/>
              <w:jc w:val="left"/>
              <w:rPr>
                <w:rFonts w:eastAsia="SimSun" w:cs="Times New Roman"/>
                <w:lang w:eastAsia="zh-CN"/>
              </w:rPr>
            </w:pPr>
            <w:r w:rsidRPr="002D5E22">
              <w:rPr>
                <w:rFonts w:eastAsia="SimSun" w:cs="Times New Roman"/>
                <w:lang w:eastAsia="zh-CN"/>
              </w:rPr>
              <w:t xml:space="preserve">Există sau nu grindă transversală cu armătură suplimentară </w:t>
            </w:r>
            <w:r w:rsidRPr="002D5E22">
              <w:rPr>
                <w:rFonts w:eastAsia="SimSun" w:cs="Times New Roman"/>
                <w:i/>
                <w:iCs/>
                <w:lang w:eastAsia="zh-CN"/>
              </w:rPr>
              <w:t xml:space="preserve"> A</w:t>
            </w:r>
            <w:r w:rsidRPr="002D5E22">
              <w:rPr>
                <w:rFonts w:eastAsia="SimSun" w:cs="Times New Roman"/>
                <w:i/>
                <w:iCs/>
                <w:vertAlign w:val="subscript"/>
                <w:lang w:eastAsia="zh-CN"/>
              </w:rPr>
              <w:t>T</w:t>
            </w:r>
            <w:r w:rsidRPr="002D5E22">
              <w:rPr>
                <w:rFonts w:eastAsia="SimSun" w:cs="Times New Roman"/>
                <w:i/>
                <w:iCs/>
                <w:lang w:eastAsia="zh-CN"/>
              </w:rPr>
              <w:t xml:space="preserve"> </w:t>
            </w:r>
            <w:r>
              <w:rPr>
                <w:rFonts w:eastAsia="SimSun" w:cs="Times New Roman"/>
                <w:i/>
                <w:iCs/>
                <w:lang w:eastAsia="zh-CN"/>
              </w:rPr>
              <w:t>ș</w:t>
            </w:r>
            <w:r w:rsidRPr="002D5E22">
              <w:rPr>
                <w:rFonts w:eastAsia="SimSun" w:cs="Times New Roman"/>
                <w:i/>
                <w:iCs/>
                <w:lang w:eastAsia="zh-CN"/>
              </w:rPr>
              <w:t>i A</w:t>
            </w:r>
            <w:r w:rsidRPr="002D5E22">
              <w:rPr>
                <w:rFonts w:eastAsia="SimSun" w:cs="Times New Roman"/>
                <w:i/>
                <w:iCs/>
                <w:vertAlign w:val="subscript"/>
                <w:lang w:eastAsia="zh-CN"/>
              </w:rPr>
              <w:t>S</w:t>
            </w:r>
          </w:p>
        </w:tc>
        <w:tc>
          <w:tcPr>
            <w:tcW w:w="2525" w:type="dxa"/>
          </w:tcPr>
          <w:p w14:paraId="642ABC37" w14:textId="77777777" w:rsidR="005352C6" w:rsidRPr="002D5E22" w:rsidRDefault="005352C6" w:rsidP="009367A9">
            <w:pPr>
              <w:spacing w:before="0" w:after="120"/>
              <w:jc w:val="left"/>
              <w:rPr>
                <w:rFonts w:eastAsia="SimSun" w:cs="Times New Roman"/>
                <w:i/>
                <w:lang w:eastAsia="zh-CN"/>
              </w:rPr>
            </w:pPr>
            <w:r w:rsidRPr="002D5E22">
              <w:rPr>
                <w:rFonts w:eastAsia="SimSun" w:cs="Times New Roman"/>
                <w:lang w:eastAsia="zh-CN"/>
              </w:rPr>
              <w:t>Pentru M</w:t>
            </w:r>
            <w:r w:rsidRPr="002D5E22">
              <w:rPr>
                <w:rFonts w:eastAsia="SimSun" w:cs="Times New Roman"/>
                <w:vertAlign w:val="superscript"/>
                <w:lang w:eastAsia="zh-CN"/>
              </w:rPr>
              <w:t>-</w:t>
            </w:r>
            <w:r w:rsidRPr="002D5E22">
              <w:rPr>
                <w:rFonts w:eastAsia="SimSun" w:cs="Times New Roman"/>
                <w:lang w:eastAsia="zh-CN"/>
              </w:rPr>
              <w:t xml:space="preserve"> : 0,1</w:t>
            </w:r>
            <w:r w:rsidRPr="002D5E22">
              <w:rPr>
                <w:rFonts w:eastAsia="SimSun" w:cs="Times New Roman"/>
                <w:i/>
                <w:lang w:eastAsia="zh-CN"/>
              </w:rPr>
              <w:t>l</w:t>
            </w:r>
          </w:p>
          <w:p w14:paraId="56837FB1" w14:textId="77777777" w:rsidR="005352C6" w:rsidRPr="002D5E22" w:rsidRDefault="005352C6" w:rsidP="009367A9">
            <w:pPr>
              <w:spacing w:before="0" w:after="120"/>
              <w:jc w:val="left"/>
              <w:rPr>
                <w:rFonts w:eastAsia="SimSun" w:cs="Times New Roman"/>
                <w:i/>
                <w:lang w:eastAsia="zh-CN"/>
              </w:rPr>
            </w:pPr>
            <w:r w:rsidRPr="002D5E22">
              <w:rPr>
                <w:rFonts w:eastAsia="SimSun" w:cs="Times New Roman"/>
                <w:lang w:eastAsia="zh-CN"/>
              </w:rPr>
              <w:t>Pentru M</w:t>
            </w:r>
            <w:r w:rsidRPr="002D5E22">
              <w:rPr>
                <w:rFonts w:eastAsia="SimSun" w:cs="Times New Roman"/>
                <w:vertAlign w:val="superscript"/>
                <w:lang w:eastAsia="zh-CN"/>
              </w:rPr>
              <w:t xml:space="preserve">+ </w:t>
            </w:r>
            <w:r w:rsidRPr="002D5E22">
              <w:rPr>
                <w:rFonts w:eastAsia="SimSun" w:cs="Times New Roman"/>
                <w:lang w:eastAsia="zh-CN"/>
              </w:rPr>
              <w:t>: 0,075</w:t>
            </w:r>
            <w:r w:rsidRPr="002D5E22">
              <w:rPr>
                <w:rFonts w:eastAsia="SimSun" w:cs="Times New Roman"/>
                <w:i/>
                <w:lang w:eastAsia="zh-CN"/>
              </w:rPr>
              <w:t>l</w:t>
            </w:r>
          </w:p>
        </w:tc>
        <w:tc>
          <w:tcPr>
            <w:tcW w:w="1503" w:type="dxa"/>
            <w:vMerge w:val="restart"/>
          </w:tcPr>
          <w:p w14:paraId="0DC690DB" w14:textId="77777777" w:rsidR="005352C6" w:rsidRPr="002D5E22" w:rsidRDefault="005352C6" w:rsidP="009367A9">
            <w:pPr>
              <w:spacing w:before="0" w:after="120"/>
              <w:jc w:val="left"/>
              <w:rPr>
                <w:rFonts w:eastAsia="SimSun" w:cs="Times New Roman"/>
                <w:lang w:eastAsia="zh-CN"/>
              </w:rPr>
            </w:pPr>
          </w:p>
          <w:p w14:paraId="15AFD616" w14:textId="77777777" w:rsidR="005352C6" w:rsidRPr="002D5E22" w:rsidRDefault="005352C6" w:rsidP="009367A9">
            <w:pPr>
              <w:spacing w:before="0" w:after="120"/>
              <w:jc w:val="left"/>
              <w:rPr>
                <w:rFonts w:eastAsia="SimSun" w:cs="Times New Roman"/>
                <w:lang w:eastAsia="zh-CN"/>
              </w:rPr>
            </w:pPr>
          </w:p>
          <w:p w14:paraId="15B4CA22" w14:textId="77777777" w:rsidR="005352C6" w:rsidRPr="002D5E22" w:rsidRDefault="005352C6" w:rsidP="009367A9">
            <w:pPr>
              <w:spacing w:before="0" w:after="120"/>
              <w:jc w:val="left"/>
              <w:rPr>
                <w:rFonts w:eastAsia="SimSun" w:cs="Times New Roman"/>
                <w:lang w:eastAsia="zh-CN"/>
              </w:rPr>
            </w:pPr>
          </w:p>
          <w:p w14:paraId="53BB4069" w14:textId="77777777" w:rsidR="005352C6" w:rsidRPr="002D5E22" w:rsidRDefault="005352C6" w:rsidP="009367A9">
            <w:pPr>
              <w:spacing w:before="0" w:after="120"/>
              <w:jc w:val="left"/>
              <w:rPr>
                <w:rFonts w:eastAsia="SimSun" w:cs="Times New Roman"/>
                <w:i/>
                <w:lang w:eastAsia="zh-CN"/>
              </w:rPr>
            </w:pPr>
            <w:r w:rsidRPr="002D5E22">
              <w:rPr>
                <w:rFonts w:eastAsia="SimSun" w:cs="Times New Roman"/>
                <w:lang w:eastAsia="zh-CN"/>
              </w:rPr>
              <w:t>Pentru M</w:t>
            </w:r>
            <w:r w:rsidRPr="002D5E22">
              <w:rPr>
                <w:rFonts w:eastAsia="SimSun" w:cs="Times New Roman"/>
                <w:vertAlign w:val="superscript"/>
                <w:lang w:eastAsia="zh-CN"/>
              </w:rPr>
              <w:t xml:space="preserve">- </w:t>
            </w:r>
            <w:r w:rsidRPr="002D5E22">
              <w:rPr>
                <w:rFonts w:eastAsia="SimSun" w:cs="Times New Roman"/>
                <w:lang w:eastAsia="zh-CN"/>
              </w:rPr>
              <w:t xml:space="preserve">:  0.05 </w:t>
            </w:r>
            <w:r w:rsidRPr="002D5E22">
              <w:rPr>
                <w:rFonts w:eastAsia="SimSun" w:cs="Times New Roman"/>
                <w:i/>
                <w:lang w:eastAsia="zh-CN"/>
              </w:rPr>
              <w:t>l</w:t>
            </w:r>
          </w:p>
          <w:p w14:paraId="51A2CF9D" w14:textId="77777777" w:rsidR="005352C6" w:rsidRPr="002D5E22" w:rsidRDefault="005352C6" w:rsidP="009367A9">
            <w:pPr>
              <w:spacing w:before="0" w:after="120"/>
              <w:jc w:val="left"/>
              <w:rPr>
                <w:rFonts w:eastAsia="SimSun" w:cs="Times New Roman"/>
                <w:lang w:eastAsia="zh-CN"/>
              </w:rPr>
            </w:pPr>
          </w:p>
          <w:p w14:paraId="6E03A135" w14:textId="77777777" w:rsidR="005352C6" w:rsidRPr="002D5E22" w:rsidRDefault="005352C6" w:rsidP="009367A9">
            <w:pPr>
              <w:spacing w:before="0" w:after="120"/>
              <w:jc w:val="left"/>
              <w:rPr>
                <w:rFonts w:eastAsia="SimSun" w:cs="Times New Roman"/>
                <w:i/>
                <w:lang w:eastAsia="zh-CN"/>
              </w:rPr>
            </w:pPr>
            <w:r w:rsidRPr="002D5E22">
              <w:rPr>
                <w:rFonts w:eastAsia="SimSun" w:cs="Times New Roman"/>
                <w:lang w:eastAsia="zh-CN"/>
              </w:rPr>
              <w:t>Pentru M</w:t>
            </w:r>
            <w:r w:rsidRPr="002D5E22">
              <w:rPr>
                <w:rFonts w:eastAsia="SimSun" w:cs="Times New Roman"/>
                <w:vertAlign w:val="superscript"/>
                <w:lang w:eastAsia="zh-CN"/>
              </w:rPr>
              <w:t>+</w:t>
            </w:r>
            <w:r w:rsidRPr="002D5E22">
              <w:rPr>
                <w:rFonts w:eastAsia="SimSun" w:cs="Times New Roman"/>
                <w:lang w:eastAsia="zh-CN"/>
              </w:rPr>
              <w:t xml:space="preserve">: 0,0375 </w:t>
            </w:r>
            <w:r w:rsidRPr="002D5E22">
              <w:rPr>
                <w:rFonts w:eastAsia="SimSun" w:cs="Times New Roman"/>
                <w:i/>
                <w:lang w:eastAsia="zh-CN"/>
              </w:rPr>
              <w:t>l</w:t>
            </w:r>
          </w:p>
          <w:p w14:paraId="1C4C7308" w14:textId="77777777" w:rsidR="005352C6" w:rsidRPr="002D5E22" w:rsidRDefault="005352C6" w:rsidP="009367A9">
            <w:pPr>
              <w:spacing w:before="0" w:after="120"/>
              <w:jc w:val="left"/>
              <w:rPr>
                <w:rFonts w:eastAsia="SimSun" w:cs="Times New Roman"/>
                <w:lang w:eastAsia="zh-CN"/>
              </w:rPr>
            </w:pPr>
          </w:p>
        </w:tc>
      </w:tr>
      <w:tr w:rsidR="005352C6" w:rsidRPr="002D5E22" w14:paraId="1FD3DC85" w14:textId="77777777" w:rsidTr="009367A9">
        <w:trPr>
          <w:cantSplit/>
          <w:trHeight w:val="1438"/>
        </w:trPr>
        <w:tc>
          <w:tcPr>
            <w:tcW w:w="963" w:type="dxa"/>
          </w:tcPr>
          <w:p w14:paraId="7475E311" w14:textId="77777777" w:rsidR="005352C6" w:rsidRPr="002D5E22" w:rsidRDefault="005352C6" w:rsidP="009367A9">
            <w:pPr>
              <w:spacing w:before="0" w:after="120"/>
              <w:jc w:val="left"/>
              <w:rPr>
                <w:rFonts w:eastAsia="SimSun" w:cs="Times New Roman"/>
                <w:lang w:eastAsia="zh-CN"/>
              </w:rPr>
            </w:pPr>
            <w:r w:rsidRPr="002D5E22">
              <w:rPr>
                <w:rFonts w:eastAsia="SimSun" w:cs="Times New Roman"/>
                <w:lang w:eastAsia="zh-CN"/>
              </w:rPr>
              <w:lastRenderedPageBreak/>
              <w:t>B1. Stâlp exterior</w:t>
            </w:r>
          </w:p>
        </w:tc>
        <w:tc>
          <w:tcPr>
            <w:tcW w:w="3540" w:type="dxa"/>
          </w:tcPr>
          <w:p w14:paraId="6994E840" w14:textId="77777777" w:rsidR="005352C6" w:rsidRPr="002D5E22" w:rsidRDefault="005352C6" w:rsidP="009367A9">
            <w:pPr>
              <w:spacing w:before="0" w:after="120"/>
              <w:jc w:val="left"/>
              <w:rPr>
                <w:rFonts w:eastAsia="SimSun" w:cs="Times New Roman"/>
                <w:lang w:eastAsia="zh-CN"/>
              </w:rPr>
            </w:pPr>
            <w:r w:rsidRPr="002D5E22">
              <w:rPr>
                <w:rFonts w:eastAsia="SimSun" w:cs="Times New Roman"/>
                <w:lang w:eastAsia="zh-CN"/>
              </w:rPr>
              <w:t xml:space="preserve">Există o grindă marginală transversală rezemată pe stâlp în care se ancorează armăturile longitudinale ,cu conexiune totală cu placa </w:t>
            </w:r>
            <w:r>
              <w:rPr>
                <w:rFonts w:eastAsia="SimSun" w:cs="Times New Roman"/>
                <w:lang w:eastAsia="zh-CN"/>
              </w:rPr>
              <w:t>ș</w:t>
            </w:r>
            <w:r w:rsidRPr="002D5E22">
              <w:rPr>
                <w:rFonts w:eastAsia="SimSun" w:cs="Times New Roman"/>
                <w:lang w:eastAsia="zh-CN"/>
              </w:rPr>
              <w:t xml:space="preserve">i armături suplimentare în placă </w:t>
            </w:r>
            <w:r w:rsidRPr="002D5E22">
              <w:rPr>
                <w:rFonts w:eastAsia="SimSun" w:cs="Times New Roman"/>
                <w:i/>
                <w:iCs/>
                <w:lang w:eastAsia="zh-CN"/>
              </w:rPr>
              <w:t>A</w:t>
            </w:r>
            <w:r w:rsidRPr="002D5E22">
              <w:rPr>
                <w:rFonts w:eastAsia="SimSun" w:cs="Times New Roman"/>
                <w:i/>
                <w:iCs/>
                <w:vertAlign w:val="subscript"/>
                <w:lang w:eastAsia="zh-CN"/>
              </w:rPr>
              <w:t>T</w:t>
            </w:r>
            <w:r w:rsidRPr="002D5E22">
              <w:rPr>
                <w:rFonts w:eastAsia="SimSun" w:cs="Times New Roman"/>
                <w:i/>
                <w:iCs/>
                <w:lang w:eastAsia="zh-CN"/>
              </w:rPr>
              <w:t xml:space="preserve"> </w:t>
            </w:r>
            <w:r>
              <w:rPr>
                <w:rFonts w:eastAsia="SimSun" w:cs="Times New Roman"/>
                <w:i/>
                <w:iCs/>
                <w:lang w:eastAsia="zh-CN"/>
              </w:rPr>
              <w:t>ș</w:t>
            </w:r>
            <w:r w:rsidRPr="002D5E22">
              <w:rPr>
                <w:rFonts w:eastAsia="SimSun" w:cs="Times New Roman"/>
                <w:i/>
                <w:iCs/>
                <w:lang w:eastAsia="zh-CN"/>
              </w:rPr>
              <w:t>i A</w:t>
            </w:r>
            <w:r w:rsidRPr="002D5E22">
              <w:rPr>
                <w:rFonts w:eastAsia="SimSun" w:cs="Times New Roman"/>
                <w:i/>
                <w:iCs/>
                <w:vertAlign w:val="subscript"/>
                <w:lang w:eastAsia="zh-CN"/>
              </w:rPr>
              <w:t>S</w:t>
            </w:r>
            <w:r w:rsidRPr="002D5E22">
              <w:rPr>
                <w:rFonts w:eastAsia="SimSun" w:cs="Times New Roman"/>
                <w:i/>
                <w:iCs/>
                <w:lang w:eastAsia="zh-CN"/>
              </w:rPr>
              <w:t xml:space="preserve">, </w:t>
            </w:r>
          </w:p>
        </w:tc>
        <w:tc>
          <w:tcPr>
            <w:tcW w:w="2525" w:type="dxa"/>
          </w:tcPr>
          <w:p w14:paraId="109EE0CE" w14:textId="77777777" w:rsidR="005352C6" w:rsidRPr="002D5E22" w:rsidRDefault="005352C6" w:rsidP="009367A9">
            <w:pPr>
              <w:spacing w:before="0" w:after="120"/>
              <w:jc w:val="left"/>
              <w:rPr>
                <w:rFonts w:eastAsia="SimSun" w:cs="Times New Roman"/>
                <w:lang w:eastAsia="zh-CN"/>
              </w:rPr>
            </w:pPr>
            <w:r w:rsidRPr="002D5E22">
              <w:rPr>
                <w:rFonts w:eastAsia="SimSun" w:cs="Times New Roman"/>
                <w:lang w:eastAsia="zh-CN"/>
              </w:rPr>
              <w:t>Pentru M</w:t>
            </w:r>
            <w:r w:rsidRPr="002D5E22">
              <w:rPr>
                <w:rFonts w:eastAsia="SimSun" w:cs="Times New Roman"/>
                <w:vertAlign w:val="superscript"/>
                <w:lang w:eastAsia="zh-CN"/>
              </w:rPr>
              <w:t>-</w:t>
            </w:r>
            <w:r w:rsidRPr="002D5E22">
              <w:rPr>
                <w:rFonts w:eastAsia="SimSun" w:cs="Times New Roman"/>
                <w:lang w:eastAsia="zh-CN"/>
              </w:rPr>
              <w:t xml:space="preserve"> : 0,1</w:t>
            </w:r>
            <w:r w:rsidRPr="002D5E22">
              <w:rPr>
                <w:rFonts w:eastAsia="SimSun" w:cs="Times New Roman"/>
                <w:i/>
                <w:lang w:eastAsia="zh-CN"/>
              </w:rPr>
              <w:t>l</w:t>
            </w:r>
          </w:p>
          <w:p w14:paraId="3A22F47C" w14:textId="77777777" w:rsidR="005352C6" w:rsidRPr="002D5E22" w:rsidRDefault="005352C6" w:rsidP="009367A9">
            <w:pPr>
              <w:spacing w:before="0" w:after="120"/>
              <w:jc w:val="left"/>
              <w:rPr>
                <w:rFonts w:eastAsia="SimSun" w:cs="Times New Roman"/>
                <w:vertAlign w:val="subscript"/>
                <w:lang w:eastAsia="zh-CN"/>
              </w:rPr>
            </w:pPr>
            <w:r w:rsidRPr="002D5E22">
              <w:rPr>
                <w:rFonts w:eastAsia="SimSun" w:cs="Times New Roman"/>
                <w:lang w:eastAsia="zh-CN"/>
              </w:rPr>
              <w:t>Pentru M</w:t>
            </w:r>
            <w:r w:rsidRPr="002D5E22">
              <w:rPr>
                <w:rFonts w:eastAsia="SimSun" w:cs="Times New Roman"/>
                <w:vertAlign w:val="superscript"/>
                <w:lang w:eastAsia="zh-CN"/>
              </w:rPr>
              <w:t xml:space="preserve">+ </w:t>
            </w:r>
            <w:r w:rsidRPr="002D5E22">
              <w:rPr>
                <w:rFonts w:eastAsia="SimSun" w:cs="Times New Roman"/>
                <w:lang w:eastAsia="zh-CN"/>
              </w:rPr>
              <w:t>: 0,075</w:t>
            </w:r>
            <w:r w:rsidRPr="002D5E22">
              <w:rPr>
                <w:rFonts w:eastAsia="SimSun" w:cs="Times New Roman"/>
                <w:i/>
                <w:lang w:eastAsia="zh-CN"/>
              </w:rPr>
              <w:t>l</w:t>
            </w:r>
          </w:p>
        </w:tc>
        <w:tc>
          <w:tcPr>
            <w:tcW w:w="1503" w:type="dxa"/>
            <w:vMerge/>
          </w:tcPr>
          <w:p w14:paraId="6A0A14FB" w14:textId="77777777" w:rsidR="005352C6" w:rsidRPr="002D5E22" w:rsidRDefault="005352C6" w:rsidP="009367A9">
            <w:pPr>
              <w:spacing w:before="0" w:after="120"/>
              <w:jc w:val="left"/>
              <w:rPr>
                <w:rFonts w:eastAsia="SimSun" w:cs="Times New Roman"/>
                <w:lang w:eastAsia="zh-CN"/>
              </w:rPr>
            </w:pPr>
          </w:p>
        </w:tc>
      </w:tr>
      <w:tr w:rsidR="005352C6" w:rsidRPr="002D5E22" w14:paraId="56644F86" w14:textId="77777777" w:rsidTr="009367A9">
        <w:trPr>
          <w:cantSplit/>
          <w:trHeight w:val="1396"/>
        </w:trPr>
        <w:tc>
          <w:tcPr>
            <w:tcW w:w="963" w:type="dxa"/>
          </w:tcPr>
          <w:p w14:paraId="1DBF8D0C" w14:textId="77777777" w:rsidR="005352C6" w:rsidRPr="002D5E22" w:rsidRDefault="005352C6" w:rsidP="009367A9">
            <w:pPr>
              <w:spacing w:before="0" w:after="120"/>
              <w:jc w:val="left"/>
              <w:rPr>
                <w:rFonts w:eastAsia="SimSun" w:cs="Times New Roman"/>
                <w:lang w:eastAsia="zh-CN"/>
              </w:rPr>
            </w:pPr>
            <w:r w:rsidRPr="002D5E22">
              <w:rPr>
                <w:rFonts w:eastAsia="SimSun" w:cs="Times New Roman"/>
                <w:lang w:eastAsia="zh-CN"/>
              </w:rPr>
              <w:t xml:space="preserve">B2. Stâlp </w:t>
            </w:r>
          </w:p>
          <w:p w14:paraId="5892B7B6" w14:textId="77777777" w:rsidR="005352C6" w:rsidRPr="002D5E22" w:rsidRDefault="005352C6" w:rsidP="009367A9">
            <w:pPr>
              <w:spacing w:before="0" w:after="120"/>
              <w:jc w:val="left"/>
              <w:rPr>
                <w:rFonts w:eastAsia="SimSun" w:cs="Times New Roman"/>
                <w:lang w:eastAsia="zh-CN"/>
              </w:rPr>
            </w:pPr>
            <w:r w:rsidRPr="002D5E22">
              <w:rPr>
                <w:rFonts w:eastAsia="SimSun" w:cs="Times New Roman"/>
                <w:lang w:eastAsia="zh-CN"/>
              </w:rPr>
              <w:t>exterior</w:t>
            </w:r>
          </w:p>
        </w:tc>
        <w:tc>
          <w:tcPr>
            <w:tcW w:w="3540" w:type="dxa"/>
          </w:tcPr>
          <w:p w14:paraId="0F9E9D5B" w14:textId="0FBA0FF3" w:rsidR="005352C6" w:rsidRPr="002D5E22" w:rsidRDefault="005352C6" w:rsidP="009367A9">
            <w:pPr>
              <w:spacing w:before="0" w:after="120"/>
              <w:jc w:val="left"/>
              <w:rPr>
                <w:rFonts w:eastAsia="SimSun" w:cs="Times New Roman"/>
                <w:lang w:eastAsia="zh-CN"/>
              </w:rPr>
            </w:pPr>
            <w:r w:rsidRPr="002D5E22">
              <w:rPr>
                <w:rFonts w:eastAsia="SimSun" w:cs="Times New Roman"/>
                <w:lang w:eastAsia="zh-CN"/>
              </w:rPr>
              <w:t>Există o fâ</w:t>
            </w:r>
            <w:r>
              <w:rPr>
                <w:rFonts w:eastAsia="SimSun" w:cs="Times New Roman"/>
                <w:lang w:eastAsia="zh-CN"/>
              </w:rPr>
              <w:t>ș</w:t>
            </w:r>
            <w:r w:rsidRPr="002D5E22">
              <w:rPr>
                <w:rFonts w:eastAsia="SimSun" w:cs="Times New Roman"/>
                <w:lang w:eastAsia="zh-CN"/>
              </w:rPr>
              <w:t>ie de placă în consolă fa</w:t>
            </w:r>
            <w:r w:rsidR="00C86317">
              <w:rPr>
                <w:rFonts w:eastAsia="SimSun" w:cs="Times New Roman"/>
                <w:lang w:eastAsia="zh-CN"/>
              </w:rPr>
              <w:t>ț</w:t>
            </w:r>
            <w:r w:rsidRPr="002D5E22">
              <w:rPr>
                <w:rFonts w:eastAsia="SimSun" w:cs="Times New Roman"/>
                <w:lang w:eastAsia="zh-CN"/>
              </w:rPr>
              <w:t xml:space="preserve">ă de stâlp în care armăturile longitudinale  se ancorează  cu bucle </w:t>
            </w:r>
            <w:r>
              <w:rPr>
                <w:rFonts w:eastAsia="SimSun" w:cs="Times New Roman"/>
                <w:lang w:eastAsia="zh-CN"/>
              </w:rPr>
              <w:t>ș</w:t>
            </w:r>
            <w:r w:rsidRPr="002D5E22">
              <w:rPr>
                <w:rFonts w:eastAsia="SimSun" w:cs="Times New Roman"/>
                <w:lang w:eastAsia="zh-CN"/>
              </w:rPr>
              <w:t xml:space="preserve">i armături suplimentare </w:t>
            </w:r>
          </w:p>
        </w:tc>
        <w:tc>
          <w:tcPr>
            <w:tcW w:w="2525" w:type="dxa"/>
          </w:tcPr>
          <w:p w14:paraId="53077689" w14:textId="77777777" w:rsidR="005352C6" w:rsidRPr="002D5E22" w:rsidRDefault="005352C6" w:rsidP="009367A9">
            <w:pPr>
              <w:spacing w:before="0" w:after="120"/>
              <w:jc w:val="left"/>
              <w:rPr>
                <w:rFonts w:eastAsia="SimSun" w:cs="Times New Roman"/>
                <w:lang w:eastAsia="zh-CN"/>
              </w:rPr>
            </w:pPr>
            <w:r w:rsidRPr="002D5E22">
              <w:rPr>
                <w:rFonts w:eastAsia="SimSun" w:cs="Times New Roman"/>
                <w:lang w:eastAsia="zh-CN"/>
              </w:rPr>
              <w:t>Pentru M</w:t>
            </w:r>
            <w:r w:rsidRPr="002D5E22">
              <w:rPr>
                <w:rFonts w:eastAsia="SimSun" w:cs="Times New Roman"/>
                <w:vertAlign w:val="superscript"/>
                <w:lang w:eastAsia="zh-CN"/>
              </w:rPr>
              <w:t>-</w:t>
            </w:r>
            <w:r w:rsidRPr="002D5E22">
              <w:rPr>
                <w:rFonts w:eastAsia="SimSun" w:cs="Times New Roman"/>
                <w:lang w:eastAsia="zh-CN"/>
              </w:rPr>
              <w:t xml:space="preserve"> : 0,1</w:t>
            </w:r>
            <w:r w:rsidRPr="002D5E22">
              <w:rPr>
                <w:rFonts w:eastAsia="SimSun" w:cs="Times New Roman"/>
                <w:i/>
                <w:lang w:eastAsia="zh-CN"/>
              </w:rPr>
              <w:t>l</w:t>
            </w:r>
          </w:p>
          <w:p w14:paraId="605B54BD" w14:textId="77777777" w:rsidR="005352C6" w:rsidRPr="002D5E22" w:rsidRDefault="005352C6" w:rsidP="009367A9">
            <w:pPr>
              <w:spacing w:before="0" w:after="120"/>
              <w:jc w:val="left"/>
              <w:rPr>
                <w:rFonts w:eastAsia="SimSun" w:cs="Times New Roman"/>
                <w:lang w:eastAsia="zh-CN"/>
              </w:rPr>
            </w:pPr>
            <w:r w:rsidRPr="002D5E22">
              <w:rPr>
                <w:rFonts w:eastAsia="SimSun" w:cs="Times New Roman"/>
                <w:lang w:eastAsia="zh-CN"/>
              </w:rPr>
              <w:t>Pentru M</w:t>
            </w:r>
            <w:r w:rsidRPr="002D5E22">
              <w:rPr>
                <w:rFonts w:eastAsia="SimSun" w:cs="Times New Roman"/>
                <w:vertAlign w:val="superscript"/>
                <w:lang w:eastAsia="zh-CN"/>
              </w:rPr>
              <w:t>+</w:t>
            </w:r>
            <w:r w:rsidRPr="002D5E22">
              <w:rPr>
                <w:rFonts w:eastAsia="SimSun" w:cs="Times New Roman"/>
                <w:lang w:eastAsia="zh-CN"/>
              </w:rPr>
              <w:t>:</w:t>
            </w:r>
            <w:proofErr w:type="spellStart"/>
            <w:r w:rsidRPr="002D5E22">
              <w:rPr>
                <w:rFonts w:eastAsia="SimSun" w:cs="Times New Roman"/>
                <w:lang w:eastAsia="zh-CN"/>
              </w:rPr>
              <w:t>b</w:t>
            </w:r>
            <w:r w:rsidRPr="002D5E22">
              <w:rPr>
                <w:rFonts w:eastAsia="SimSun" w:cs="Times New Roman"/>
                <w:vertAlign w:val="subscript"/>
                <w:lang w:eastAsia="zh-CN"/>
              </w:rPr>
              <w:t>c</w:t>
            </w:r>
            <w:proofErr w:type="spellEnd"/>
            <w:r w:rsidRPr="002D5E22">
              <w:rPr>
                <w:rFonts w:eastAsia="SimSun" w:cs="Times New Roman"/>
                <w:lang w:eastAsia="zh-CN"/>
              </w:rPr>
              <w:t>/2+0,7h</w:t>
            </w:r>
            <w:r w:rsidRPr="002D5E22">
              <w:rPr>
                <w:rFonts w:eastAsia="SimSun" w:cs="Times New Roman"/>
                <w:vertAlign w:val="subscript"/>
                <w:lang w:eastAsia="zh-CN"/>
              </w:rPr>
              <w:t>c</w:t>
            </w:r>
            <w:r w:rsidRPr="002D5E22">
              <w:rPr>
                <w:rFonts w:eastAsia="SimSun" w:cs="Times New Roman"/>
                <w:lang w:eastAsia="zh-CN"/>
              </w:rPr>
              <w:t xml:space="preserve">/2 </w:t>
            </w:r>
            <w:r w:rsidRPr="002D5E22">
              <w:rPr>
                <w:rFonts w:eastAsia="SimSun" w:cs="Times New Roman"/>
                <w:lang w:eastAsia="zh-CN"/>
              </w:rPr>
              <w:tab/>
              <w:t>sau h</w:t>
            </w:r>
            <w:r w:rsidRPr="002D5E22">
              <w:rPr>
                <w:rFonts w:eastAsia="SimSun" w:cs="Times New Roman"/>
                <w:vertAlign w:val="subscript"/>
                <w:lang w:eastAsia="zh-CN"/>
              </w:rPr>
              <w:t>c</w:t>
            </w:r>
            <w:r w:rsidRPr="002D5E22">
              <w:rPr>
                <w:rFonts w:eastAsia="SimSun" w:cs="Times New Roman"/>
                <w:lang w:eastAsia="zh-CN"/>
              </w:rPr>
              <w:t>/2+0,7b</w:t>
            </w:r>
            <w:r w:rsidRPr="002D5E22">
              <w:rPr>
                <w:rFonts w:eastAsia="SimSun" w:cs="Times New Roman"/>
                <w:vertAlign w:val="subscript"/>
                <w:lang w:eastAsia="zh-CN"/>
              </w:rPr>
              <w:t>c</w:t>
            </w:r>
            <w:r w:rsidRPr="002D5E22">
              <w:rPr>
                <w:rFonts w:eastAsia="SimSun" w:cs="Times New Roman"/>
                <w:lang w:eastAsia="zh-CN"/>
              </w:rPr>
              <w:t>/2</w:t>
            </w:r>
          </w:p>
        </w:tc>
        <w:tc>
          <w:tcPr>
            <w:tcW w:w="1503" w:type="dxa"/>
            <w:vMerge/>
          </w:tcPr>
          <w:p w14:paraId="2ACEB0E0" w14:textId="77777777" w:rsidR="005352C6" w:rsidRPr="002D5E22" w:rsidRDefault="005352C6" w:rsidP="009367A9">
            <w:pPr>
              <w:spacing w:before="0" w:after="120"/>
              <w:jc w:val="left"/>
              <w:rPr>
                <w:rFonts w:eastAsia="SimSun" w:cs="Times New Roman"/>
                <w:lang w:eastAsia="zh-CN"/>
              </w:rPr>
            </w:pPr>
          </w:p>
        </w:tc>
      </w:tr>
      <w:tr w:rsidR="005352C6" w:rsidRPr="002D5E22" w14:paraId="154441EB" w14:textId="77777777" w:rsidTr="009367A9">
        <w:trPr>
          <w:trHeight w:val="1956"/>
        </w:trPr>
        <w:tc>
          <w:tcPr>
            <w:tcW w:w="963" w:type="dxa"/>
          </w:tcPr>
          <w:p w14:paraId="614BB2D3" w14:textId="77777777" w:rsidR="005352C6" w:rsidRPr="002D5E22" w:rsidRDefault="005352C6" w:rsidP="009367A9">
            <w:pPr>
              <w:spacing w:before="0" w:after="120"/>
              <w:jc w:val="left"/>
              <w:rPr>
                <w:rFonts w:eastAsia="SimSun" w:cs="Times New Roman"/>
                <w:lang w:eastAsia="zh-CN"/>
              </w:rPr>
            </w:pPr>
            <w:r w:rsidRPr="002D5E22">
              <w:rPr>
                <w:rFonts w:eastAsia="SimSun" w:cs="Times New Roman"/>
                <w:lang w:eastAsia="zh-CN"/>
              </w:rPr>
              <w:t>B3. Stâlp exterior</w:t>
            </w:r>
          </w:p>
        </w:tc>
        <w:tc>
          <w:tcPr>
            <w:tcW w:w="3540" w:type="dxa"/>
          </w:tcPr>
          <w:p w14:paraId="30183F1E" w14:textId="601E5A1F" w:rsidR="005352C6" w:rsidRPr="002D5E22" w:rsidRDefault="005352C6" w:rsidP="009367A9">
            <w:pPr>
              <w:spacing w:before="0"/>
              <w:jc w:val="left"/>
              <w:rPr>
                <w:rFonts w:eastAsia="SimSun" w:cs="Times New Roman"/>
                <w:lang w:eastAsia="zh-CN"/>
              </w:rPr>
            </w:pPr>
            <w:r w:rsidRPr="002D5E22">
              <w:rPr>
                <w:rFonts w:eastAsia="SimSun" w:cs="Times New Roman"/>
                <w:lang w:eastAsia="zh-CN"/>
              </w:rPr>
              <w:t>Există un dispozitiv  adi</w:t>
            </w:r>
            <w:r w:rsidR="00C86317">
              <w:rPr>
                <w:rFonts w:eastAsia="SimSun" w:cs="Times New Roman"/>
                <w:lang w:eastAsia="zh-CN"/>
              </w:rPr>
              <w:t>ț</w:t>
            </w:r>
            <w:r w:rsidRPr="002D5E22">
              <w:rPr>
                <w:rFonts w:eastAsia="SimSun" w:cs="Times New Roman"/>
                <w:lang w:eastAsia="zh-CN"/>
              </w:rPr>
              <w:t>ional fixat  de talpa stâlpului  cu o  lă</w:t>
            </w:r>
            <w:r w:rsidR="00C86317">
              <w:rPr>
                <w:rFonts w:eastAsia="SimSun" w:cs="Times New Roman"/>
                <w:lang w:eastAsia="zh-CN"/>
              </w:rPr>
              <w:t>ț</w:t>
            </w:r>
            <w:r w:rsidRPr="002D5E22">
              <w:rPr>
                <w:rFonts w:eastAsia="SimSun" w:cs="Times New Roman"/>
                <w:lang w:eastAsia="zh-CN"/>
              </w:rPr>
              <w:t>ime b</w:t>
            </w:r>
            <w:r w:rsidRPr="002D5E22">
              <w:rPr>
                <w:rFonts w:eastAsia="SimSun" w:cs="Times New Roman"/>
                <w:vertAlign w:val="subscript"/>
                <w:lang w:eastAsia="zh-CN"/>
              </w:rPr>
              <w:t>el</w:t>
            </w:r>
            <w:r w:rsidRPr="002D5E22">
              <w:rPr>
                <w:rFonts w:eastAsia="SimSun" w:cs="Times New Roman"/>
                <w:i/>
                <w:lang w:eastAsia="zh-CN"/>
              </w:rPr>
              <w:t xml:space="preserve"> </w:t>
            </w:r>
            <w:r w:rsidRPr="002D5E22">
              <w:rPr>
                <w:rFonts w:eastAsia="SimSun" w:cs="Times New Roman"/>
                <w:lang w:eastAsia="zh-CN"/>
              </w:rPr>
              <w:t>mai mare decât lă</w:t>
            </w:r>
            <w:r w:rsidR="00C86317">
              <w:rPr>
                <w:rFonts w:eastAsia="SimSun" w:cs="Times New Roman"/>
                <w:lang w:eastAsia="zh-CN"/>
              </w:rPr>
              <w:t>ț</w:t>
            </w:r>
            <w:r w:rsidRPr="002D5E22">
              <w:rPr>
                <w:rFonts w:eastAsia="SimSun" w:cs="Times New Roman"/>
                <w:lang w:eastAsia="zh-CN"/>
              </w:rPr>
              <w:t xml:space="preserve">imea tălpii stâlpului  </w:t>
            </w:r>
            <w:proofErr w:type="spellStart"/>
            <w:r w:rsidRPr="002D5E22">
              <w:rPr>
                <w:rFonts w:eastAsia="SimSun" w:cs="Times New Roman"/>
                <w:iCs/>
                <w:lang w:eastAsia="zh-CN"/>
              </w:rPr>
              <w:t>b</w:t>
            </w:r>
            <w:r w:rsidRPr="002D5E22">
              <w:rPr>
                <w:rFonts w:eastAsia="SimSun" w:cs="Times New Roman"/>
                <w:iCs/>
                <w:vertAlign w:val="subscript"/>
                <w:lang w:eastAsia="zh-CN"/>
              </w:rPr>
              <w:t>c</w:t>
            </w:r>
            <w:proofErr w:type="spellEnd"/>
            <w:r w:rsidRPr="002D5E22">
              <w:rPr>
                <w:rFonts w:eastAsia="SimSun" w:cs="Times New Roman"/>
                <w:iCs/>
                <w:vertAlign w:val="subscript"/>
                <w:lang w:eastAsia="zh-CN"/>
              </w:rPr>
              <w:t>,</w:t>
            </w:r>
            <w:r w:rsidRPr="002D5E22">
              <w:rPr>
                <w:rFonts w:eastAsia="SimSun" w:cs="Times New Roman"/>
                <w:lang w:eastAsia="zh-CN"/>
              </w:rPr>
              <w:t xml:space="preserve"> iar armăturile longitudinale din placă  nu sunt ancorate  </w:t>
            </w:r>
          </w:p>
        </w:tc>
        <w:tc>
          <w:tcPr>
            <w:tcW w:w="2525" w:type="dxa"/>
          </w:tcPr>
          <w:p w14:paraId="2D3A1C0B" w14:textId="77777777" w:rsidR="005352C6" w:rsidRPr="002D5E22" w:rsidRDefault="005352C6" w:rsidP="009367A9">
            <w:pPr>
              <w:spacing w:before="0" w:after="120"/>
              <w:jc w:val="left"/>
              <w:rPr>
                <w:rFonts w:eastAsia="SimSun" w:cs="Times New Roman"/>
                <w:lang w:eastAsia="zh-CN"/>
              </w:rPr>
            </w:pPr>
            <w:r w:rsidRPr="002D5E22">
              <w:rPr>
                <w:rFonts w:eastAsia="SimSun" w:cs="Times New Roman"/>
                <w:lang w:eastAsia="zh-CN"/>
              </w:rPr>
              <w:t>Pentru M</w:t>
            </w:r>
            <w:r w:rsidRPr="002D5E22">
              <w:rPr>
                <w:rFonts w:eastAsia="SimSun" w:cs="Times New Roman"/>
                <w:vertAlign w:val="superscript"/>
                <w:lang w:eastAsia="zh-CN"/>
              </w:rPr>
              <w:t>-</w:t>
            </w:r>
            <w:r w:rsidRPr="002D5E22">
              <w:rPr>
                <w:rFonts w:eastAsia="SimSun" w:cs="Times New Roman"/>
                <w:lang w:eastAsia="zh-CN"/>
              </w:rPr>
              <w:t xml:space="preserve"> : 0</w:t>
            </w:r>
          </w:p>
          <w:p w14:paraId="2952AA0A" w14:textId="77777777" w:rsidR="005352C6" w:rsidRPr="002D5E22" w:rsidRDefault="005352C6" w:rsidP="009367A9">
            <w:pPr>
              <w:tabs>
                <w:tab w:val="left" w:pos="1026"/>
              </w:tabs>
              <w:spacing w:before="0" w:after="120"/>
              <w:jc w:val="left"/>
              <w:rPr>
                <w:rFonts w:eastAsia="SimSun" w:cs="Times New Roman"/>
                <w:lang w:eastAsia="zh-CN"/>
              </w:rPr>
            </w:pPr>
            <w:r w:rsidRPr="002D5E22">
              <w:rPr>
                <w:rFonts w:eastAsia="SimSun" w:cs="Times New Roman"/>
                <w:lang w:eastAsia="zh-CN"/>
              </w:rPr>
              <w:t>Pentru M</w:t>
            </w:r>
            <w:r w:rsidRPr="002D5E22">
              <w:rPr>
                <w:rFonts w:eastAsia="SimSun" w:cs="Times New Roman"/>
                <w:vertAlign w:val="superscript"/>
                <w:lang w:eastAsia="zh-CN"/>
              </w:rPr>
              <w:t>+</w:t>
            </w:r>
            <w:r w:rsidRPr="002D5E22">
              <w:rPr>
                <w:rFonts w:eastAsia="SimSun" w:cs="Times New Roman"/>
                <w:lang w:eastAsia="zh-CN"/>
              </w:rPr>
              <w:t>:</w:t>
            </w:r>
            <w:proofErr w:type="spellStart"/>
            <w:r w:rsidRPr="002D5E22">
              <w:rPr>
                <w:rFonts w:eastAsia="SimSun" w:cs="Times New Roman"/>
                <w:lang w:eastAsia="zh-CN"/>
              </w:rPr>
              <w:t>b</w:t>
            </w:r>
            <w:r w:rsidRPr="002D5E22">
              <w:rPr>
                <w:rFonts w:eastAsia="SimSun" w:cs="Times New Roman"/>
                <w:vertAlign w:val="subscript"/>
                <w:lang w:eastAsia="zh-CN"/>
              </w:rPr>
              <w:t>c</w:t>
            </w:r>
            <w:proofErr w:type="spellEnd"/>
            <w:r w:rsidRPr="002D5E22">
              <w:rPr>
                <w:rFonts w:eastAsia="SimSun" w:cs="Times New Roman"/>
                <w:lang w:eastAsia="zh-CN"/>
              </w:rPr>
              <w:t>/2≤b</w:t>
            </w:r>
            <w:r w:rsidRPr="002D5E22">
              <w:rPr>
                <w:rFonts w:eastAsia="SimSun" w:cs="Times New Roman"/>
                <w:vertAlign w:val="subscript"/>
                <w:lang w:eastAsia="zh-CN"/>
              </w:rPr>
              <w:t>e,max</w:t>
            </w:r>
            <w:r w:rsidRPr="002D5E22">
              <w:rPr>
                <w:rFonts w:eastAsia="SimSun" w:cs="Times New Roman"/>
                <w:lang w:eastAsia="zh-CN"/>
              </w:rPr>
              <w:t xml:space="preserve"> </w:t>
            </w:r>
            <w:r w:rsidRPr="002D5E22">
              <w:rPr>
                <w:rFonts w:eastAsia="SimSun" w:cs="Times New Roman"/>
                <w:lang w:eastAsia="zh-CN"/>
              </w:rPr>
              <w:tab/>
            </w:r>
            <w:proofErr w:type="spellStart"/>
            <w:r w:rsidRPr="002D5E22">
              <w:rPr>
                <w:rFonts w:eastAsia="SimSun" w:cs="Times New Roman"/>
                <w:lang w:eastAsia="zh-CN"/>
              </w:rPr>
              <w:t>b</w:t>
            </w:r>
            <w:r w:rsidRPr="002D5E22">
              <w:rPr>
                <w:rFonts w:eastAsia="SimSun" w:cs="Times New Roman"/>
                <w:vertAlign w:val="subscript"/>
                <w:lang w:eastAsia="zh-CN"/>
              </w:rPr>
              <w:t>e,max</w:t>
            </w:r>
            <w:proofErr w:type="spellEnd"/>
            <w:r w:rsidRPr="002D5E22">
              <w:rPr>
                <w:rFonts w:eastAsia="SimSun" w:cs="Times New Roman"/>
                <w:vertAlign w:val="subscript"/>
                <w:lang w:eastAsia="zh-CN"/>
              </w:rPr>
              <w:t xml:space="preserve"> </w:t>
            </w:r>
            <w:r w:rsidRPr="002D5E22">
              <w:rPr>
                <w:rFonts w:eastAsia="SimSun" w:cs="Times New Roman"/>
                <w:lang w:eastAsia="zh-CN"/>
              </w:rPr>
              <w:t>=0.05</w:t>
            </w:r>
            <w:r w:rsidRPr="002D5E22">
              <w:rPr>
                <w:rFonts w:eastAsia="SimSun" w:cs="Times New Roman"/>
                <w:i/>
                <w:lang w:eastAsia="zh-CN"/>
              </w:rPr>
              <w:t>l</w:t>
            </w:r>
            <w:r w:rsidRPr="002D5E22">
              <w:rPr>
                <w:rFonts w:eastAsia="SimSun" w:cs="Times New Roman"/>
                <w:lang w:eastAsia="zh-CN"/>
              </w:rPr>
              <w:t xml:space="preserve"> </w:t>
            </w:r>
          </w:p>
        </w:tc>
        <w:tc>
          <w:tcPr>
            <w:tcW w:w="1503" w:type="dxa"/>
          </w:tcPr>
          <w:p w14:paraId="63520584" w14:textId="77777777" w:rsidR="005352C6" w:rsidRPr="002D5E22" w:rsidRDefault="005352C6" w:rsidP="009367A9">
            <w:pPr>
              <w:spacing w:before="0" w:after="120"/>
              <w:jc w:val="left"/>
              <w:rPr>
                <w:rFonts w:eastAsia="SimSun" w:cs="Times New Roman"/>
                <w:lang w:eastAsia="zh-CN"/>
              </w:rPr>
            </w:pPr>
            <w:r w:rsidRPr="002D5E22">
              <w:rPr>
                <w:rFonts w:eastAsia="SimSun" w:cs="Times New Roman"/>
                <w:lang w:eastAsia="zh-CN"/>
              </w:rPr>
              <w:t>Pentru M</w:t>
            </w:r>
            <w:r w:rsidRPr="002D5E22">
              <w:rPr>
                <w:rFonts w:eastAsia="SimSun" w:cs="Times New Roman"/>
                <w:vertAlign w:val="superscript"/>
                <w:lang w:eastAsia="zh-CN"/>
              </w:rPr>
              <w:t xml:space="preserve">- </w:t>
            </w:r>
            <w:r w:rsidRPr="002D5E22">
              <w:rPr>
                <w:rFonts w:eastAsia="SimSun" w:cs="Times New Roman"/>
                <w:lang w:eastAsia="zh-CN"/>
              </w:rPr>
              <w:t>:0</w:t>
            </w:r>
          </w:p>
          <w:p w14:paraId="5CAA8885" w14:textId="77777777" w:rsidR="005352C6" w:rsidRPr="002D5E22" w:rsidRDefault="005352C6" w:rsidP="009367A9">
            <w:pPr>
              <w:spacing w:before="0" w:after="120"/>
              <w:jc w:val="left"/>
              <w:rPr>
                <w:rFonts w:eastAsia="SimSun" w:cs="Times New Roman"/>
                <w:lang w:eastAsia="zh-CN"/>
              </w:rPr>
            </w:pPr>
            <w:r w:rsidRPr="002D5E22">
              <w:rPr>
                <w:rFonts w:eastAsia="SimSun" w:cs="Times New Roman"/>
                <w:lang w:eastAsia="zh-CN"/>
              </w:rPr>
              <w:t>Pentru M</w:t>
            </w:r>
            <w:r w:rsidRPr="002D5E22">
              <w:rPr>
                <w:rFonts w:eastAsia="SimSun" w:cs="Times New Roman"/>
                <w:vertAlign w:val="superscript"/>
                <w:lang w:eastAsia="zh-CN"/>
              </w:rPr>
              <w:t>+</w:t>
            </w:r>
            <w:r w:rsidRPr="002D5E22">
              <w:rPr>
                <w:rFonts w:eastAsia="SimSun" w:cs="Times New Roman"/>
                <w:lang w:eastAsia="zh-CN"/>
              </w:rPr>
              <w:t xml:space="preserve">:  0,0375 </w:t>
            </w:r>
            <w:r w:rsidRPr="002D5E22">
              <w:rPr>
                <w:rFonts w:eastAsia="SimSun" w:cs="Times New Roman"/>
                <w:i/>
                <w:lang w:eastAsia="zh-CN"/>
              </w:rPr>
              <w:t>l</w:t>
            </w:r>
          </w:p>
        </w:tc>
      </w:tr>
      <w:tr w:rsidR="005352C6" w:rsidRPr="002D5E22" w14:paraId="0B44117B" w14:textId="77777777" w:rsidTr="009367A9">
        <w:trPr>
          <w:trHeight w:val="1099"/>
        </w:trPr>
        <w:tc>
          <w:tcPr>
            <w:tcW w:w="963" w:type="dxa"/>
          </w:tcPr>
          <w:p w14:paraId="76A1818D" w14:textId="77777777" w:rsidR="005352C6" w:rsidRPr="002D5E22" w:rsidRDefault="005352C6" w:rsidP="009367A9">
            <w:pPr>
              <w:spacing w:before="0" w:after="120"/>
              <w:jc w:val="left"/>
              <w:rPr>
                <w:rFonts w:eastAsia="SimSun" w:cs="Times New Roman"/>
                <w:lang w:eastAsia="zh-CN"/>
              </w:rPr>
            </w:pPr>
            <w:r w:rsidRPr="002D5E22">
              <w:rPr>
                <w:rFonts w:eastAsia="SimSun" w:cs="Times New Roman"/>
                <w:lang w:eastAsia="zh-CN"/>
              </w:rPr>
              <w:t>B4. Stâlp exterior</w:t>
            </w:r>
          </w:p>
        </w:tc>
        <w:tc>
          <w:tcPr>
            <w:tcW w:w="3540" w:type="dxa"/>
          </w:tcPr>
          <w:p w14:paraId="2CF3EC5E" w14:textId="77777777" w:rsidR="005352C6" w:rsidRPr="002D5E22" w:rsidRDefault="005352C6" w:rsidP="009367A9">
            <w:pPr>
              <w:spacing w:before="0" w:after="120"/>
              <w:jc w:val="left"/>
              <w:rPr>
                <w:rFonts w:eastAsia="SimSun" w:cs="Times New Roman"/>
                <w:lang w:eastAsia="zh-CN"/>
              </w:rPr>
            </w:pPr>
            <w:r w:rsidRPr="002D5E22">
              <w:rPr>
                <w:rFonts w:eastAsia="SimSun" w:cs="Times New Roman"/>
                <w:lang w:eastAsia="zh-CN"/>
              </w:rPr>
              <w:t xml:space="preserve">Nu există element transversal sau  armăturile longitudinale nu sunt  ancorate de stâlp  </w:t>
            </w:r>
          </w:p>
        </w:tc>
        <w:tc>
          <w:tcPr>
            <w:tcW w:w="2525" w:type="dxa"/>
          </w:tcPr>
          <w:p w14:paraId="24BFAC97" w14:textId="77777777" w:rsidR="005352C6" w:rsidRPr="002D5E22" w:rsidRDefault="005352C6" w:rsidP="009367A9">
            <w:pPr>
              <w:spacing w:before="0" w:after="120"/>
              <w:jc w:val="left"/>
              <w:rPr>
                <w:rFonts w:eastAsia="SimSun" w:cs="Times New Roman"/>
                <w:lang w:eastAsia="zh-CN"/>
              </w:rPr>
            </w:pPr>
            <w:r w:rsidRPr="002D5E22">
              <w:rPr>
                <w:rFonts w:eastAsia="SimSun" w:cs="Times New Roman"/>
                <w:lang w:eastAsia="zh-CN"/>
              </w:rPr>
              <w:t>Pentru M</w:t>
            </w:r>
            <w:r w:rsidRPr="002D5E22">
              <w:rPr>
                <w:rFonts w:eastAsia="SimSun" w:cs="Times New Roman"/>
                <w:vertAlign w:val="superscript"/>
                <w:lang w:eastAsia="zh-CN"/>
              </w:rPr>
              <w:t>-</w:t>
            </w:r>
            <w:r w:rsidRPr="002D5E22">
              <w:rPr>
                <w:rFonts w:eastAsia="SimSun" w:cs="Times New Roman"/>
                <w:lang w:eastAsia="zh-CN"/>
              </w:rPr>
              <w:t xml:space="preserve"> : 0</w:t>
            </w:r>
          </w:p>
          <w:p w14:paraId="684CD98C" w14:textId="187B9A89" w:rsidR="005352C6" w:rsidRPr="002D5E22" w:rsidRDefault="005352C6" w:rsidP="009367A9">
            <w:pPr>
              <w:spacing w:before="0" w:after="120"/>
              <w:jc w:val="left"/>
              <w:rPr>
                <w:rFonts w:eastAsia="SimSun" w:cs="Times New Roman"/>
                <w:lang w:eastAsia="zh-CN"/>
              </w:rPr>
            </w:pPr>
            <w:r w:rsidRPr="002D5E22">
              <w:rPr>
                <w:rFonts w:eastAsia="SimSun" w:cs="Times New Roman"/>
                <w:lang w:eastAsia="zh-CN"/>
              </w:rPr>
              <w:t>Pentru M</w:t>
            </w:r>
            <w:r w:rsidRPr="002D5E22">
              <w:rPr>
                <w:rFonts w:eastAsia="SimSun" w:cs="Times New Roman"/>
                <w:vertAlign w:val="superscript"/>
                <w:lang w:eastAsia="zh-CN"/>
              </w:rPr>
              <w:t>+</w:t>
            </w:r>
            <w:r w:rsidRPr="002D5E22">
              <w:rPr>
                <w:rFonts w:eastAsia="SimSun" w:cs="Times New Roman"/>
                <w:lang w:eastAsia="zh-CN"/>
              </w:rPr>
              <w:t xml:space="preserve">: </w:t>
            </w:r>
            <m:oMath>
              <m:sSub>
                <m:sSubPr>
                  <m:ctrlPr>
                    <w:rPr>
                      <w:rFonts w:ascii="Cambria Math" w:eastAsia="SimSun" w:hAnsi="Cambria Math" w:cs="Times New Roman"/>
                      <w:i/>
                      <w:lang w:eastAsia="zh-CN"/>
                    </w:rPr>
                  </m:ctrlPr>
                </m:sSubPr>
                <m:e>
                  <m:r>
                    <w:rPr>
                      <w:rFonts w:ascii="Cambria Math" w:eastAsia="SimSun" w:hAnsi="Cambria Math" w:cs="Times New Roman"/>
                      <w:lang w:eastAsia="zh-CN"/>
                    </w:rPr>
                    <m:t>b</m:t>
                  </m:r>
                </m:e>
                <m:sub>
                  <m:r>
                    <w:rPr>
                      <w:rFonts w:ascii="Cambria Math" w:eastAsia="SimSun" w:hAnsi="Cambria Math" w:cs="Times New Roman"/>
                      <w:vertAlign w:val="subscript"/>
                      <w:lang w:eastAsia="zh-CN"/>
                    </w:rPr>
                    <m:t>c</m:t>
                  </m:r>
                </m:sub>
              </m:sSub>
              <m:r>
                <w:rPr>
                  <w:rFonts w:ascii="Cambria Math" w:eastAsia="SimSun" w:hAnsi="Cambria Math" w:cs="Times New Roman"/>
                  <w:lang w:eastAsia="zh-CN"/>
                </w:rPr>
                <m:t>/2</m:t>
              </m:r>
            </m:oMath>
            <w:r w:rsidRPr="002D5E22">
              <w:rPr>
                <w:rFonts w:eastAsia="SimSun" w:cs="Times New Roman"/>
                <w:lang w:eastAsia="zh-CN"/>
              </w:rPr>
              <w:t xml:space="preserve"> </w:t>
            </w:r>
          </w:p>
          <w:p w14:paraId="6742AEA4" w14:textId="02B5DE0F" w:rsidR="005352C6" w:rsidRPr="002D5E22" w:rsidRDefault="005352C6" w:rsidP="009367A9">
            <w:pPr>
              <w:spacing w:before="0" w:after="120"/>
              <w:jc w:val="left"/>
              <w:rPr>
                <w:rFonts w:eastAsia="SimSun" w:cs="Times New Roman"/>
                <w:lang w:eastAsia="zh-CN"/>
              </w:rPr>
            </w:pPr>
            <w:r w:rsidRPr="002D5E22">
              <w:rPr>
                <w:rFonts w:eastAsia="SimSun" w:cs="Times New Roman"/>
                <w:lang w:eastAsia="zh-CN"/>
              </w:rPr>
              <w:tab/>
              <w:t xml:space="preserve">sau </w:t>
            </w:r>
            <m:oMath>
              <m:sSub>
                <m:sSubPr>
                  <m:ctrlPr>
                    <w:rPr>
                      <w:rFonts w:ascii="Cambria Math" w:eastAsia="SimSun" w:hAnsi="Cambria Math" w:cs="Times New Roman"/>
                      <w:i/>
                      <w:lang w:eastAsia="zh-CN"/>
                    </w:rPr>
                  </m:ctrlPr>
                </m:sSubPr>
                <m:e>
                  <m:r>
                    <w:rPr>
                      <w:rFonts w:ascii="Cambria Math" w:eastAsia="SimSun" w:hAnsi="Cambria Math" w:cs="Times New Roman"/>
                      <w:lang w:eastAsia="zh-CN"/>
                    </w:rPr>
                    <m:t>h</m:t>
                  </m:r>
                </m:e>
                <m:sub>
                  <m:r>
                    <w:rPr>
                      <w:rFonts w:ascii="Cambria Math" w:eastAsia="SimSun" w:hAnsi="Cambria Math" w:cs="Times New Roman"/>
                      <w:vertAlign w:val="subscript"/>
                      <w:lang w:eastAsia="zh-CN"/>
                    </w:rPr>
                    <m:t>c</m:t>
                  </m:r>
                </m:sub>
              </m:sSub>
              <m:r>
                <w:rPr>
                  <w:rFonts w:ascii="Cambria Math" w:eastAsia="SimSun" w:hAnsi="Cambria Math" w:cs="Times New Roman"/>
                  <w:lang w:eastAsia="zh-CN"/>
                </w:rPr>
                <m:t>/2</m:t>
              </m:r>
            </m:oMath>
          </w:p>
        </w:tc>
        <w:tc>
          <w:tcPr>
            <w:tcW w:w="1503" w:type="dxa"/>
          </w:tcPr>
          <w:p w14:paraId="0432C12B" w14:textId="77777777" w:rsidR="005352C6" w:rsidRPr="002D5E22" w:rsidRDefault="005352C6" w:rsidP="009367A9">
            <w:pPr>
              <w:spacing w:before="0" w:after="120"/>
              <w:jc w:val="left"/>
              <w:rPr>
                <w:rFonts w:eastAsia="SimSun" w:cs="Times New Roman"/>
                <w:lang w:eastAsia="zh-CN"/>
              </w:rPr>
            </w:pPr>
            <w:r w:rsidRPr="002D5E22">
              <w:rPr>
                <w:rFonts w:eastAsia="SimSun" w:cs="Times New Roman"/>
                <w:lang w:eastAsia="zh-CN"/>
              </w:rPr>
              <w:t>Pentru M</w:t>
            </w:r>
            <w:r w:rsidRPr="002D5E22">
              <w:rPr>
                <w:rFonts w:eastAsia="SimSun" w:cs="Times New Roman"/>
                <w:vertAlign w:val="superscript"/>
                <w:lang w:eastAsia="zh-CN"/>
              </w:rPr>
              <w:t>-</w:t>
            </w:r>
            <w:r w:rsidRPr="002D5E22">
              <w:rPr>
                <w:rFonts w:eastAsia="SimSun" w:cs="Times New Roman"/>
                <w:lang w:eastAsia="zh-CN"/>
              </w:rPr>
              <w:t>: 0</w:t>
            </w:r>
          </w:p>
          <w:p w14:paraId="2A293E34" w14:textId="77777777" w:rsidR="005352C6" w:rsidRPr="002D5E22" w:rsidRDefault="005352C6" w:rsidP="009367A9">
            <w:pPr>
              <w:spacing w:before="0" w:after="120"/>
              <w:jc w:val="left"/>
              <w:rPr>
                <w:rFonts w:eastAsia="SimSun" w:cs="Times New Roman"/>
                <w:lang w:eastAsia="zh-CN"/>
              </w:rPr>
            </w:pPr>
            <w:r w:rsidRPr="002D5E22">
              <w:rPr>
                <w:rFonts w:eastAsia="SimSun" w:cs="Times New Roman"/>
                <w:lang w:eastAsia="zh-CN"/>
              </w:rPr>
              <w:t>Pentru M</w:t>
            </w:r>
            <w:r w:rsidRPr="002D5E22">
              <w:rPr>
                <w:rFonts w:eastAsia="SimSun" w:cs="Times New Roman"/>
                <w:vertAlign w:val="superscript"/>
                <w:lang w:eastAsia="zh-CN"/>
              </w:rPr>
              <w:t>+ </w:t>
            </w:r>
            <w:r w:rsidRPr="002D5E22">
              <w:rPr>
                <w:rFonts w:eastAsia="SimSun" w:cs="Times New Roman"/>
                <w:lang w:eastAsia="zh-CN"/>
              </w:rPr>
              <w:t xml:space="preserve">: 0,025 </w:t>
            </w:r>
            <w:r w:rsidRPr="002D5E22">
              <w:rPr>
                <w:rFonts w:eastAsia="SimSun" w:cs="Times New Roman"/>
                <w:i/>
                <w:lang w:eastAsia="zh-CN"/>
              </w:rPr>
              <w:t>l</w:t>
            </w:r>
          </w:p>
        </w:tc>
      </w:tr>
    </w:tbl>
    <w:p w14:paraId="4D5F6530" w14:textId="77777777" w:rsidR="005352C6" w:rsidRPr="00FB4C11" w:rsidRDefault="005352C6" w:rsidP="005352C6">
      <w:pPr>
        <w:rPr>
          <w:lang w:eastAsia="zh-CN"/>
        </w:rPr>
      </w:pPr>
      <w:r w:rsidRPr="00FB4C11">
        <w:rPr>
          <w:lang w:eastAsia="zh-CN"/>
        </w:rPr>
        <w:t>unde:</w:t>
      </w:r>
    </w:p>
    <w:p w14:paraId="5FB9C38B" w14:textId="25697980" w:rsidR="005352C6" w:rsidRPr="00FB4C11" w:rsidRDefault="005352C6" w:rsidP="005352C6">
      <w:pPr>
        <w:pStyle w:val="Notatii"/>
      </w:pPr>
      <w:r w:rsidRPr="00FB4C11">
        <w:rPr>
          <w:i/>
        </w:rPr>
        <w:t>M</w:t>
      </w:r>
      <w:r w:rsidRPr="00FB4C11">
        <w:rPr>
          <w:i/>
          <w:vertAlign w:val="superscript"/>
        </w:rPr>
        <w:t>-</w:t>
      </w:r>
      <w:r w:rsidRPr="00FB4C11">
        <w:rPr>
          <w:i/>
        </w:rPr>
        <w:t>, M</w:t>
      </w:r>
      <w:r w:rsidRPr="00FB4C11">
        <w:rPr>
          <w:i/>
          <w:vertAlign w:val="superscript"/>
        </w:rPr>
        <w:t>+</w:t>
      </w:r>
      <w:r w:rsidRPr="00FB4C11">
        <w:tab/>
        <w:t>indică situa</w:t>
      </w:r>
      <w:r w:rsidR="00C86317">
        <w:t>ț</w:t>
      </w:r>
      <w:r w:rsidRPr="00FB4C11">
        <w:t>iile de calcul ale valorii lă</w:t>
      </w:r>
      <w:r w:rsidR="00C86317">
        <w:t>ț</w:t>
      </w:r>
      <w:r w:rsidRPr="00FB4C11">
        <w:t>imii efective par</w:t>
      </w:r>
      <w:r w:rsidR="00C86317">
        <w:t>ț</w:t>
      </w:r>
      <w:r w:rsidRPr="00FB4C11">
        <w:t xml:space="preserve">iale de placă </w:t>
      </w:r>
      <w:proofErr w:type="spellStart"/>
      <w:r w:rsidRPr="00FB4C11">
        <w:rPr>
          <w:i/>
        </w:rPr>
        <w:t>b</w:t>
      </w:r>
      <w:r w:rsidRPr="00FB4C11">
        <w:rPr>
          <w:i/>
          <w:vertAlign w:val="subscript"/>
        </w:rPr>
        <w:t>e</w:t>
      </w:r>
      <w:proofErr w:type="spellEnd"/>
      <w:r w:rsidRPr="00FB4C11">
        <w:t xml:space="preserve"> (în zona de moment negativ </w:t>
      </w:r>
      <w:r>
        <w:t>ș</w:t>
      </w:r>
      <w:r w:rsidRPr="00FB4C11">
        <w:t>i respectiv pozitiv). Pentru momentul negativ, betonul plăcii fiind fisurat, lă</w:t>
      </w:r>
      <w:r w:rsidR="00C86317">
        <w:t>ț</w:t>
      </w:r>
      <w:r w:rsidRPr="00FB4C11">
        <w:t>imea efectivă par</w:t>
      </w:r>
      <w:r w:rsidR="00C86317">
        <w:t>ț</w:t>
      </w:r>
      <w:r w:rsidRPr="00FB4C11">
        <w:t xml:space="preserve">ială de placă </w:t>
      </w:r>
      <w:proofErr w:type="spellStart"/>
      <w:r w:rsidRPr="00FB4C11">
        <w:rPr>
          <w:i/>
        </w:rPr>
        <w:t>b</w:t>
      </w:r>
      <w:r w:rsidRPr="00FB4C11">
        <w:rPr>
          <w:i/>
          <w:vertAlign w:val="subscript"/>
        </w:rPr>
        <w:t>e</w:t>
      </w:r>
      <w:proofErr w:type="spellEnd"/>
      <w:r w:rsidRPr="00FB4C11">
        <w:t xml:space="preserve"> cuprinde armăturile întinse care intervin în  determinarea momentului capabil </w:t>
      </w:r>
      <w:r>
        <w:t>ș</w:t>
      </w:r>
      <w:r w:rsidRPr="00FB4C11">
        <w:t>i a rigidită</w:t>
      </w:r>
      <w:r w:rsidR="00C86317">
        <w:t>ț</w:t>
      </w:r>
      <w:r w:rsidRPr="00FB4C11">
        <w:t>ii.</w:t>
      </w:r>
    </w:p>
    <w:p w14:paraId="748F94EB" w14:textId="77777777" w:rsidR="005352C6" w:rsidRPr="00FB4C11" w:rsidRDefault="005352C6" w:rsidP="005352C6">
      <w:pPr>
        <w:pStyle w:val="Notatii"/>
      </w:pPr>
      <w:r w:rsidRPr="00FB4C11">
        <w:rPr>
          <w:i/>
          <w:iCs/>
        </w:rPr>
        <w:t>l</w:t>
      </w:r>
      <w:r w:rsidRPr="00FB4C11">
        <w:rPr>
          <w:i/>
          <w:iCs/>
        </w:rPr>
        <w:tab/>
      </w:r>
      <w:r w:rsidRPr="00FB4C11">
        <w:t xml:space="preserve">deschiderea </w:t>
      </w:r>
      <w:proofErr w:type="spellStart"/>
      <w:r w:rsidRPr="00FB4C11">
        <w:t>interax</w:t>
      </w:r>
      <w:proofErr w:type="spellEnd"/>
      <w:r w:rsidRPr="00FB4C11">
        <w:t xml:space="preserve"> a grinzii</w:t>
      </w:r>
      <w:r>
        <w:t>;</w:t>
      </w:r>
    </w:p>
    <w:p w14:paraId="4350EB04" w14:textId="37B67675" w:rsidR="005352C6" w:rsidRPr="00FB4C11" w:rsidRDefault="005352C6" w:rsidP="005352C6">
      <w:pPr>
        <w:pStyle w:val="Notatii"/>
        <w:rPr>
          <w:i/>
        </w:rPr>
      </w:pPr>
      <w:proofErr w:type="spellStart"/>
      <w:r w:rsidRPr="00FB4C11">
        <w:rPr>
          <w:i/>
        </w:rPr>
        <w:t>b</w:t>
      </w:r>
      <w:r w:rsidRPr="00FB4C11">
        <w:rPr>
          <w:i/>
          <w:vertAlign w:val="subscript"/>
        </w:rPr>
        <w:t>c</w:t>
      </w:r>
      <w:proofErr w:type="spellEnd"/>
      <w:r w:rsidRPr="00FB4C11">
        <w:rPr>
          <w:i/>
        </w:rPr>
        <w:tab/>
      </w:r>
      <w:r w:rsidRPr="00FB4C11">
        <w:t>lă</w:t>
      </w:r>
      <w:r w:rsidR="00C86317">
        <w:t>ț</w:t>
      </w:r>
      <w:r w:rsidRPr="00FB4C11">
        <w:t>imea  stâlpului perpendiculară pe axa grinzii</w:t>
      </w:r>
      <w:r>
        <w:t>;</w:t>
      </w:r>
    </w:p>
    <w:p w14:paraId="1254C4CF" w14:textId="3DE4FAED" w:rsidR="005352C6" w:rsidRPr="00FB4C11" w:rsidRDefault="005352C6" w:rsidP="005352C6">
      <w:pPr>
        <w:pStyle w:val="Notatii"/>
      </w:pPr>
      <w:r w:rsidRPr="00FB4C11">
        <w:rPr>
          <w:i/>
        </w:rPr>
        <w:t>h</w:t>
      </w:r>
      <w:r w:rsidRPr="00FB4C11">
        <w:rPr>
          <w:i/>
          <w:vertAlign w:val="subscript"/>
        </w:rPr>
        <w:t>c</w:t>
      </w:r>
      <w:r w:rsidRPr="00FB4C11">
        <w:rPr>
          <w:vertAlign w:val="subscript"/>
        </w:rPr>
        <w:tab/>
      </w:r>
      <w:r w:rsidRPr="00FB4C11">
        <w:t>înăl</w:t>
      </w:r>
      <w:r w:rsidR="00C86317">
        <w:t>ț</w:t>
      </w:r>
      <w:r w:rsidRPr="00FB4C11">
        <w:t>imea sec</w:t>
      </w:r>
      <w:r w:rsidR="00C86317">
        <w:t>ț</w:t>
      </w:r>
      <w:r w:rsidRPr="00FB4C11">
        <w:t>iunii stâlpului</w:t>
      </w:r>
      <w:r>
        <w:t>;</w:t>
      </w:r>
      <w:r w:rsidRPr="00FB4C11">
        <w:t xml:space="preserve"> </w:t>
      </w:r>
    </w:p>
    <w:p w14:paraId="590EF032" w14:textId="51952245" w:rsidR="005352C6" w:rsidRPr="00FB4C11" w:rsidRDefault="005352C6" w:rsidP="005352C6">
      <w:pPr>
        <w:pStyle w:val="Notatii"/>
      </w:pPr>
      <w:r w:rsidRPr="00FB4C11">
        <w:rPr>
          <w:i/>
        </w:rPr>
        <w:t>b</w:t>
      </w:r>
      <w:r w:rsidRPr="00FB4C11">
        <w:rPr>
          <w:i/>
          <w:vertAlign w:val="subscript"/>
        </w:rPr>
        <w:t>el</w:t>
      </w:r>
      <w:r w:rsidRPr="00FB4C11">
        <w:t xml:space="preserve"> </w:t>
      </w:r>
      <w:r w:rsidRPr="00FB4C11">
        <w:tab/>
        <w:t>lă</w:t>
      </w:r>
      <w:r w:rsidR="00C86317">
        <w:t>ț</w:t>
      </w:r>
      <w:r w:rsidRPr="00FB4C11">
        <w:t>imea elementului suplimentar sudat de stâlp</w:t>
      </w:r>
      <w:r>
        <w:t>;</w:t>
      </w:r>
    </w:p>
    <w:p w14:paraId="2D219471" w14:textId="694F9F10" w:rsidR="005352C6" w:rsidRPr="00C420BB" w:rsidRDefault="005352C6" w:rsidP="005352C6">
      <w:pPr>
        <w:pStyle w:val="Notatii"/>
      </w:pPr>
      <w:r w:rsidRPr="00FB4C11">
        <w:rPr>
          <w:i/>
        </w:rPr>
        <w:t>A</w:t>
      </w:r>
      <w:r w:rsidRPr="00FB4C11">
        <w:rPr>
          <w:i/>
          <w:vertAlign w:val="subscript"/>
        </w:rPr>
        <w:t>S</w:t>
      </w:r>
      <w:r w:rsidRPr="00FB4C11">
        <w:rPr>
          <w:i/>
        </w:rPr>
        <w:t xml:space="preserve"> </w:t>
      </w:r>
      <w:r>
        <w:rPr>
          <w:i/>
        </w:rPr>
        <w:t>ș</w:t>
      </w:r>
      <w:r w:rsidRPr="00FB4C11">
        <w:rPr>
          <w:i/>
        </w:rPr>
        <w:t>i A</w:t>
      </w:r>
      <w:r w:rsidRPr="00FB4C11">
        <w:rPr>
          <w:i/>
          <w:vertAlign w:val="subscript"/>
        </w:rPr>
        <w:t>T</w:t>
      </w:r>
      <w:r w:rsidRPr="00FB4C11">
        <w:rPr>
          <w:vertAlign w:val="subscript"/>
        </w:rPr>
        <w:t xml:space="preserve"> </w:t>
      </w:r>
      <w:r w:rsidRPr="00FB4C11">
        <w:tab/>
        <w:t>armăturile suplimentare amplasate în placă în zona stâlpului (</w:t>
      </w:r>
      <w:r w:rsidRPr="00FB4C11">
        <w:rPr>
          <w:i/>
        </w:rPr>
        <w:t>A</w:t>
      </w:r>
      <w:r w:rsidRPr="00FB4C11">
        <w:rPr>
          <w:i/>
          <w:vertAlign w:val="subscript"/>
        </w:rPr>
        <w:t>s</w:t>
      </w:r>
      <w:r w:rsidRPr="00FB4C11">
        <w:t xml:space="preserve"> armătura longitudinală </w:t>
      </w:r>
      <w:r>
        <w:t>ș</w:t>
      </w:r>
      <w:r w:rsidRPr="00FB4C11">
        <w:t xml:space="preserve">i </w:t>
      </w:r>
      <w:r w:rsidRPr="00FB4C11">
        <w:rPr>
          <w:i/>
        </w:rPr>
        <w:t>A</w:t>
      </w:r>
      <w:r w:rsidRPr="00FB4C11">
        <w:rPr>
          <w:i/>
          <w:vertAlign w:val="subscript"/>
        </w:rPr>
        <w:t>T</w:t>
      </w:r>
      <w:r w:rsidRPr="00FB4C11">
        <w:rPr>
          <w:vertAlign w:val="subscript"/>
        </w:rPr>
        <w:t xml:space="preserve"> </w:t>
      </w:r>
      <w:r w:rsidRPr="00FB4C11">
        <w:t>armătura transversală). Rela</w:t>
      </w:r>
      <w:r w:rsidR="00C86317">
        <w:t>ț</w:t>
      </w:r>
      <w:r w:rsidRPr="00FB4C11">
        <w:t xml:space="preserve">iile de calcul pentru aceste armături </w:t>
      </w:r>
      <w:r>
        <w:t>ș</w:t>
      </w:r>
      <w:r w:rsidRPr="00FB4C11">
        <w:t>i pentru rezultanta eforturilor de compresiune din placă sunt date în</w:t>
      </w:r>
      <w:r>
        <w:t xml:space="preserve"> Anexa C din SR EN 1998-1.</w:t>
      </w:r>
    </w:p>
    <w:p w14:paraId="7C488A90" w14:textId="5EA68DEE" w:rsidR="005352C6" w:rsidRPr="00C420BB" w:rsidRDefault="005352C6" w:rsidP="005352C6">
      <w:pPr>
        <w:pStyle w:val="Paragraf"/>
        <w:tabs>
          <w:tab w:val="clear" w:pos="142"/>
        </w:tabs>
      </w:pPr>
      <w:r w:rsidRPr="00C420BB">
        <w:t>Se poate realiza un calcul simplificat al rigidită</w:t>
      </w:r>
      <w:r w:rsidR="00C86317">
        <w:t>ț</w:t>
      </w:r>
      <w:r w:rsidRPr="00C420BB">
        <w:t>ii grinzii considerând pentru întreaga grindă compozită un moment de iner</w:t>
      </w:r>
      <w:r w:rsidR="00C86317">
        <w:t>ț</w:t>
      </w:r>
      <w:r w:rsidRPr="00C420BB">
        <w:t xml:space="preserve">ie echivalent constant egal cu: </w:t>
      </w:r>
    </w:p>
    <w:tbl>
      <w:tblPr>
        <w:tblW w:w="5000" w:type="pct"/>
        <w:tblLayout w:type="fixed"/>
        <w:tblLook w:val="04A0" w:firstRow="1" w:lastRow="0" w:firstColumn="1" w:lastColumn="0" w:noHBand="0" w:noVBand="1"/>
      </w:tblPr>
      <w:tblGrid>
        <w:gridCol w:w="1253"/>
        <w:gridCol w:w="5851"/>
        <w:gridCol w:w="1254"/>
      </w:tblGrid>
      <w:tr w:rsidR="005352C6" w:rsidRPr="004A4FDE" w14:paraId="578B664A" w14:textId="77777777" w:rsidTr="009367A9">
        <w:trPr>
          <w:trHeight w:val="523"/>
        </w:trPr>
        <w:tc>
          <w:tcPr>
            <w:tcW w:w="750" w:type="pct"/>
            <w:vAlign w:val="center"/>
          </w:tcPr>
          <w:p w14:paraId="05F8BC83" w14:textId="77777777" w:rsidR="005352C6" w:rsidRPr="004A4FDE" w:rsidRDefault="005352C6" w:rsidP="009367A9">
            <w:pPr>
              <w:rPr>
                <w:lang w:eastAsia="zh-TW"/>
              </w:rPr>
            </w:pPr>
          </w:p>
        </w:tc>
        <w:tc>
          <w:tcPr>
            <w:tcW w:w="3500" w:type="pct"/>
            <w:vAlign w:val="center"/>
          </w:tcPr>
          <w:p w14:paraId="3264AD5B" w14:textId="77777777" w:rsidR="005352C6" w:rsidRPr="004A4FDE" w:rsidRDefault="00000000" w:rsidP="009367A9">
            <w:pPr>
              <w:rPr>
                <w:rFonts w:cs="Arial"/>
              </w:rPr>
            </w:pPr>
            <m:oMathPara>
              <m:oMathParaPr>
                <m:jc m:val="left"/>
              </m:oMathParaPr>
              <m:oMath>
                <m:sSub>
                  <m:sSubPr>
                    <m:ctrlPr>
                      <w:rPr>
                        <w:rFonts w:ascii="Cambria Math" w:hAnsi="Cambria Math"/>
                        <w:i/>
                        <w:lang w:eastAsia="zh-TW"/>
                      </w:rPr>
                    </m:ctrlPr>
                  </m:sSubPr>
                  <m:e>
                    <m:r>
                      <w:rPr>
                        <w:rFonts w:ascii="Cambria Math" w:hAnsi="Cambria Math"/>
                        <w:lang w:eastAsia="zh-TW"/>
                      </w:rPr>
                      <m:t>I</m:t>
                    </m:r>
                  </m:e>
                  <m:sub>
                    <m:r>
                      <w:rPr>
                        <w:rFonts w:ascii="Cambria Math" w:hAnsi="Cambria Math"/>
                        <w:lang w:eastAsia="zh-TW"/>
                      </w:rPr>
                      <m:t>eq</m:t>
                    </m:r>
                  </m:sub>
                </m:sSub>
                <m:r>
                  <w:rPr>
                    <w:rFonts w:ascii="Cambria Math" w:hAnsi="Cambria Math"/>
                    <w:lang w:eastAsia="zh-TW"/>
                  </w:rPr>
                  <m:t>=0,6</m:t>
                </m:r>
                <m:sSub>
                  <m:sSubPr>
                    <m:ctrlPr>
                      <w:rPr>
                        <w:rFonts w:ascii="Cambria Math" w:hAnsi="Cambria Math"/>
                        <w:i/>
                        <w:lang w:eastAsia="zh-TW"/>
                      </w:rPr>
                    </m:ctrlPr>
                  </m:sSubPr>
                  <m:e>
                    <m:r>
                      <w:rPr>
                        <w:rFonts w:ascii="Cambria Math" w:hAnsi="Cambria Math"/>
                        <w:lang w:eastAsia="zh-TW"/>
                      </w:rPr>
                      <m:t>I</m:t>
                    </m:r>
                  </m:e>
                  <m:sub>
                    <m:r>
                      <w:rPr>
                        <w:rFonts w:ascii="Cambria Math" w:hAnsi="Cambria Math"/>
                        <w:lang w:eastAsia="zh-TW"/>
                      </w:rPr>
                      <m:t>1</m:t>
                    </m:r>
                  </m:sub>
                </m:sSub>
                <m:r>
                  <w:rPr>
                    <w:rFonts w:ascii="Cambria Math" w:hAnsi="Cambria Math"/>
                    <w:lang w:eastAsia="zh-TW"/>
                  </w:rPr>
                  <m:t>+0,4</m:t>
                </m:r>
                <m:sSub>
                  <m:sSubPr>
                    <m:ctrlPr>
                      <w:rPr>
                        <w:rFonts w:ascii="Cambria Math" w:hAnsi="Cambria Math"/>
                        <w:i/>
                        <w:lang w:eastAsia="zh-TW"/>
                      </w:rPr>
                    </m:ctrlPr>
                  </m:sSubPr>
                  <m:e>
                    <m:r>
                      <w:rPr>
                        <w:rFonts w:ascii="Cambria Math" w:hAnsi="Cambria Math"/>
                        <w:lang w:eastAsia="zh-TW"/>
                      </w:rPr>
                      <m:t>I</m:t>
                    </m:r>
                  </m:e>
                  <m:sub>
                    <m:r>
                      <w:rPr>
                        <w:rFonts w:ascii="Cambria Math" w:hAnsi="Cambria Math"/>
                        <w:lang w:eastAsia="zh-TW"/>
                      </w:rPr>
                      <m:t>2</m:t>
                    </m:r>
                  </m:sub>
                </m:sSub>
              </m:oMath>
            </m:oMathPara>
          </w:p>
        </w:tc>
        <w:tc>
          <w:tcPr>
            <w:tcW w:w="750" w:type="pct"/>
            <w:vAlign w:val="center"/>
          </w:tcPr>
          <w:p w14:paraId="5B5B45A3" w14:textId="77777777" w:rsidR="005352C6" w:rsidRPr="00A461FB" w:rsidRDefault="005352C6" w:rsidP="00DB3A3B">
            <w:pPr>
              <w:pStyle w:val="Ecuatia"/>
            </w:pPr>
            <w:r w:rsidRPr="00A461FB">
              <w:t xml:space="preserve"> </w:t>
            </w:r>
          </w:p>
        </w:tc>
      </w:tr>
    </w:tbl>
    <w:p w14:paraId="19E00A30" w14:textId="0870E541" w:rsidR="005352C6" w:rsidRDefault="005352C6" w:rsidP="005352C6">
      <w:pPr>
        <w:pStyle w:val="Notatii"/>
      </w:pPr>
      <w:r>
        <w:t xml:space="preserve">unde </w:t>
      </w:r>
      <w:r w:rsidRPr="00E81161">
        <w:rPr>
          <w:i/>
          <w:iCs/>
        </w:rPr>
        <w:t>I</w:t>
      </w:r>
      <w:r w:rsidRPr="00E81161">
        <w:rPr>
          <w:vertAlign w:val="subscript"/>
        </w:rPr>
        <w:t>1</w:t>
      </w:r>
      <w:r>
        <w:t xml:space="preserve"> și </w:t>
      </w:r>
      <w:r w:rsidRPr="00E81161">
        <w:rPr>
          <w:i/>
          <w:iCs/>
        </w:rPr>
        <w:t>I</w:t>
      </w:r>
      <w:r w:rsidRPr="00E81161">
        <w:rPr>
          <w:vertAlign w:val="subscript"/>
        </w:rPr>
        <w:t>2</w:t>
      </w:r>
      <w:r>
        <w:t xml:space="preserve"> sunt definite conform </w:t>
      </w:r>
      <w:r w:rsidRPr="009D6161">
        <w:rPr>
          <w:rStyle w:val="Mylink"/>
        </w:rPr>
        <w:fldChar w:fldCharType="begin"/>
      </w:r>
      <w:r w:rsidR="009D6161" w:rsidRPr="009D6161">
        <w:rPr>
          <w:rStyle w:val="Mylink"/>
        </w:rPr>
        <w:instrText>REF _Ref152932822 \r \* CHARFORMAT \h</w:instrText>
      </w:r>
      <w:r w:rsidRPr="009D6161">
        <w:rPr>
          <w:rStyle w:val="Mylink"/>
        </w:rPr>
      </w:r>
      <w:r w:rsidRPr="009D6161">
        <w:rPr>
          <w:rStyle w:val="Mylink"/>
        </w:rPr>
        <w:fldChar w:fldCharType="separate"/>
      </w:r>
      <w:r w:rsidR="009464BD">
        <w:rPr>
          <w:rStyle w:val="Mylink"/>
        </w:rPr>
        <w:t>(4)</w:t>
      </w:r>
      <w:r w:rsidRPr="009D6161">
        <w:rPr>
          <w:rStyle w:val="Mylink"/>
        </w:rPr>
        <w:fldChar w:fldCharType="end"/>
      </w:r>
      <w:r>
        <w:t>.</w:t>
      </w:r>
    </w:p>
    <w:p w14:paraId="42F39D18" w14:textId="1EAAF9D0" w:rsidR="005352C6" w:rsidRPr="00C420BB" w:rsidRDefault="005352C6" w:rsidP="005352C6">
      <w:pPr>
        <w:pStyle w:val="Paragraf"/>
        <w:tabs>
          <w:tab w:val="clear" w:pos="142"/>
        </w:tabs>
      </w:pPr>
      <w:r w:rsidRPr="00C420BB">
        <w:t>Pentru stâlpii compozi</w:t>
      </w:r>
      <w:r w:rsidR="00C86317">
        <w:t>ț</w:t>
      </w:r>
      <w:r w:rsidRPr="00C420BB">
        <w:t xml:space="preserve">i, rigiditatea echivalentă  se </w:t>
      </w:r>
      <w:r>
        <w:t xml:space="preserve">calculează </w:t>
      </w:r>
      <w:r w:rsidRPr="00C420BB">
        <w:t>cu rela</w:t>
      </w:r>
      <w:r w:rsidR="00C86317">
        <w:t>ț</w:t>
      </w:r>
      <w:r w:rsidRPr="00C420BB">
        <w:t>ia:</w:t>
      </w:r>
      <w:r w:rsidRPr="00C420BB">
        <w:rPr>
          <w:bCs/>
          <w:i/>
          <w:color w:val="FFFFFF"/>
          <w:sz w:val="12"/>
          <w:szCs w:val="12"/>
        </w:rPr>
        <w:t xml:space="preserve"> </w:t>
      </w:r>
      <w:r w:rsidRPr="00B200B3">
        <w:rPr>
          <w:bCs/>
          <w:i/>
          <w:color w:val="FFFFFF"/>
          <w:sz w:val="12"/>
          <w:szCs w:val="12"/>
        </w:rPr>
        <w:fldChar w:fldCharType="begin"/>
      </w:r>
      <w:r w:rsidRPr="00B200B3">
        <w:rPr>
          <w:bCs/>
          <w:i/>
          <w:color w:val="FFFFFF"/>
          <w:sz w:val="12"/>
          <w:szCs w:val="12"/>
        </w:rPr>
        <w:instrText xml:space="preserve"> LISTNUM \l 1 \s 0 </w:instrText>
      </w:r>
      <w:r w:rsidRPr="00B200B3">
        <w:rPr>
          <w:bCs/>
          <w:i/>
          <w:color w:val="FFFFFF"/>
          <w:sz w:val="12"/>
          <w:szCs w:val="12"/>
        </w:rPr>
        <w:fldChar w:fldCharType="end"/>
      </w:r>
    </w:p>
    <w:tbl>
      <w:tblPr>
        <w:tblW w:w="5000" w:type="pct"/>
        <w:tblLayout w:type="fixed"/>
        <w:tblLook w:val="04A0" w:firstRow="1" w:lastRow="0" w:firstColumn="1" w:lastColumn="0" w:noHBand="0" w:noVBand="1"/>
      </w:tblPr>
      <w:tblGrid>
        <w:gridCol w:w="1253"/>
        <w:gridCol w:w="5851"/>
        <w:gridCol w:w="1254"/>
      </w:tblGrid>
      <w:tr w:rsidR="005352C6" w:rsidRPr="00A461FB" w14:paraId="30A69EF6" w14:textId="77777777" w:rsidTr="009367A9">
        <w:trPr>
          <w:trHeight w:val="523"/>
        </w:trPr>
        <w:tc>
          <w:tcPr>
            <w:tcW w:w="750" w:type="pct"/>
            <w:vAlign w:val="center"/>
          </w:tcPr>
          <w:p w14:paraId="16DE6A67" w14:textId="77777777" w:rsidR="005352C6" w:rsidRPr="004A4FDE" w:rsidRDefault="005352C6" w:rsidP="009367A9">
            <w:pPr>
              <w:rPr>
                <w:lang w:eastAsia="zh-TW"/>
              </w:rPr>
            </w:pPr>
          </w:p>
        </w:tc>
        <w:tc>
          <w:tcPr>
            <w:tcW w:w="3500" w:type="pct"/>
            <w:vAlign w:val="center"/>
          </w:tcPr>
          <w:p w14:paraId="6DA4AC3C" w14:textId="77777777" w:rsidR="005352C6" w:rsidRPr="004A4FDE" w:rsidRDefault="00000000" w:rsidP="009367A9">
            <w:pPr>
              <w:rPr>
                <w:rFonts w:cs="Arial"/>
              </w:rPr>
            </w:pPr>
            <m:oMathPara>
              <m:oMathParaPr>
                <m:jc m:val="left"/>
              </m:oMathParaPr>
              <m:oMath>
                <m:sSub>
                  <m:sSubPr>
                    <m:ctrlPr>
                      <w:rPr>
                        <w:rFonts w:ascii="Cambria Math" w:hAnsi="Cambria Math"/>
                        <w:i/>
                        <w:lang w:eastAsia="zh-TW"/>
                      </w:rPr>
                    </m:ctrlPr>
                  </m:sSubPr>
                  <m:e>
                    <m:d>
                      <m:dPr>
                        <m:ctrlPr>
                          <w:rPr>
                            <w:rFonts w:ascii="Cambria Math" w:hAnsi="Cambria Math"/>
                            <w:i/>
                            <w:lang w:eastAsia="zh-TW"/>
                          </w:rPr>
                        </m:ctrlPr>
                      </m:dPr>
                      <m:e>
                        <m:r>
                          <w:rPr>
                            <w:rFonts w:ascii="Cambria Math" w:hAnsi="Cambria Math"/>
                            <w:lang w:eastAsia="zh-TW"/>
                          </w:rPr>
                          <m:t>EI</m:t>
                        </m:r>
                      </m:e>
                    </m:d>
                  </m:e>
                  <m:sub>
                    <m:r>
                      <w:rPr>
                        <w:rFonts w:ascii="Cambria Math" w:hAnsi="Cambria Math"/>
                        <w:lang w:eastAsia="zh-TW"/>
                      </w:rPr>
                      <m:t>c</m:t>
                    </m:r>
                  </m:sub>
                </m:sSub>
                <m:r>
                  <w:rPr>
                    <w:rFonts w:ascii="Cambria Math" w:hAnsi="Cambria Math"/>
                    <w:lang w:eastAsia="zh-TW"/>
                  </w:rPr>
                  <m:t>=0,9(E</m:t>
                </m:r>
                <m:sSub>
                  <m:sSubPr>
                    <m:ctrlPr>
                      <w:rPr>
                        <w:rFonts w:ascii="Cambria Math" w:hAnsi="Cambria Math"/>
                        <w:i/>
                        <w:lang w:eastAsia="zh-TW"/>
                      </w:rPr>
                    </m:ctrlPr>
                  </m:sSubPr>
                  <m:e>
                    <m:r>
                      <w:rPr>
                        <w:rFonts w:ascii="Cambria Math" w:hAnsi="Cambria Math"/>
                        <w:lang w:eastAsia="zh-TW"/>
                      </w:rPr>
                      <m:t>I</m:t>
                    </m:r>
                  </m:e>
                  <m:sub>
                    <m:r>
                      <w:rPr>
                        <w:rFonts w:ascii="Cambria Math" w:hAnsi="Cambria Math"/>
                        <w:lang w:eastAsia="zh-TW"/>
                      </w:rPr>
                      <m:t>a</m:t>
                    </m:r>
                  </m:sub>
                </m:sSub>
                <m:r>
                  <w:rPr>
                    <w:rFonts w:ascii="Cambria Math" w:hAnsi="Cambria Math"/>
                    <w:lang w:eastAsia="zh-TW"/>
                  </w:rPr>
                  <m:t>+ 0,5</m:t>
                </m:r>
                <m:sSub>
                  <m:sSubPr>
                    <m:ctrlPr>
                      <w:rPr>
                        <w:rFonts w:ascii="Cambria Math" w:hAnsi="Cambria Math"/>
                        <w:i/>
                        <w:lang w:eastAsia="zh-TW"/>
                      </w:rPr>
                    </m:ctrlPr>
                  </m:sSubPr>
                  <m:e>
                    <m:r>
                      <w:rPr>
                        <w:rFonts w:ascii="Cambria Math" w:hAnsi="Cambria Math"/>
                        <w:lang w:eastAsia="zh-TW"/>
                      </w:rPr>
                      <m:t>E</m:t>
                    </m:r>
                  </m:e>
                  <m:sub>
                    <m:r>
                      <w:rPr>
                        <w:rFonts w:ascii="Cambria Math" w:hAnsi="Cambria Math"/>
                        <w:lang w:eastAsia="zh-TW"/>
                      </w:rPr>
                      <m:t>cm</m:t>
                    </m:r>
                  </m:sub>
                </m:sSub>
                <m:sSub>
                  <m:sSubPr>
                    <m:ctrlPr>
                      <w:rPr>
                        <w:rFonts w:ascii="Cambria Math" w:hAnsi="Cambria Math"/>
                        <w:i/>
                        <w:lang w:eastAsia="zh-TW"/>
                      </w:rPr>
                    </m:ctrlPr>
                  </m:sSubPr>
                  <m:e>
                    <m:r>
                      <w:rPr>
                        <w:rFonts w:ascii="Cambria Math" w:hAnsi="Cambria Math"/>
                        <w:lang w:eastAsia="zh-TW"/>
                      </w:rPr>
                      <m:t>I</m:t>
                    </m:r>
                  </m:e>
                  <m:sub>
                    <m:r>
                      <w:rPr>
                        <w:rFonts w:ascii="Cambria Math" w:hAnsi="Cambria Math"/>
                        <w:lang w:eastAsia="zh-TW"/>
                      </w:rPr>
                      <m:t>c</m:t>
                    </m:r>
                  </m:sub>
                </m:sSub>
                <m:r>
                  <w:rPr>
                    <w:rFonts w:ascii="Cambria Math" w:hAnsi="Cambria Math"/>
                    <w:lang w:eastAsia="zh-TW"/>
                  </w:rPr>
                  <m:t>+</m:t>
                </m:r>
                <m:sSub>
                  <m:sSubPr>
                    <m:ctrlPr>
                      <w:rPr>
                        <w:rFonts w:ascii="Cambria Math" w:hAnsi="Cambria Math"/>
                        <w:i/>
                        <w:lang w:eastAsia="zh-TW"/>
                      </w:rPr>
                    </m:ctrlPr>
                  </m:sSubPr>
                  <m:e>
                    <m:r>
                      <w:rPr>
                        <w:rFonts w:ascii="Cambria Math" w:hAnsi="Cambria Math"/>
                        <w:lang w:eastAsia="zh-TW"/>
                      </w:rPr>
                      <m:t>E</m:t>
                    </m:r>
                  </m:e>
                  <m:sub>
                    <m:r>
                      <w:rPr>
                        <w:rFonts w:ascii="Cambria Math" w:hAnsi="Cambria Math"/>
                        <w:lang w:eastAsia="zh-TW"/>
                      </w:rPr>
                      <m:t>s</m:t>
                    </m:r>
                  </m:sub>
                </m:sSub>
                <m:r>
                  <w:rPr>
                    <w:rFonts w:ascii="Cambria Math" w:hAnsi="Cambria Math"/>
                    <w:lang w:eastAsia="zh-TW"/>
                  </w:rPr>
                  <m:t xml:space="preserve"> </m:t>
                </m:r>
                <m:sSub>
                  <m:sSubPr>
                    <m:ctrlPr>
                      <w:rPr>
                        <w:rFonts w:ascii="Cambria Math" w:hAnsi="Cambria Math"/>
                        <w:i/>
                        <w:lang w:eastAsia="zh-TW"/>
                      </w:rPr>
                    </m:ctrlPr>
                  </m:sSubPr>
                  <m:e>
                    <m:r>
                      <w:rPr>
                        <w:rFonts w:ascii="Cambria Math" w:hAnsi="Cambria Math"/>
                        <w:lang w:eastAsia="zh-TW"/>
                      </w:rPr>
                      <m:t>I</m:t>
                    </m:r>
                  </m:e>
                  <m:sub>
                    <m:r>
                      <w:rPr>
                        <w:rFonts w:ascii="Cambria Math" w:hAnsi="Cambria Math"/>
                        <w:lang w:eastAsia="zh-TW"/>
                      </w:rPr>
                      <m:t>s</m:t>
                    </m:r>
                  </m:sub>
                </m:sSub>
                <m:r>
                  <w:rPr>
                    <w:rFonts w:ascii="Cambria Math" w:hAnsi="Cambria Math"/>
                    <w:lang w:eastAsia="zh-TW"/>
                  </w:rPr>
                  <m:t xml:space="preserve"> )</m:t>
                </m:r>
              </m:oMath>
            </m:oMathPara>
          </w:p>
        </w:tc>
        <w:tc>
          <w:tcPr>
            <w:tcW w:w="750" w:type="pct"/>
            <w:vAlign w:val="center"/>
          </w:tcPr>
          <w:p w14:paraId="61706A30" w14:textId="77777777" w:rsidR="005352C6" w:rsidRPr="00A461FB" w:rsidRDefault="005352C6" w:rsidP="00DB3A3B">
            <w:pPr>
              <w:pStyle w:val="Ecuatia"/>
            </w:pPr>
            <w:r w:rsidRPr="00A461FB">
              <w:t xml:space="preserve"> </w:t>
            </w:r>
          </w:p>
        </w:tc>
      </w:tr>
    </w:tbl>
    <w:p w14:paraId="032D0FF3" w14:textId="77777777" w:rsidR="005352C6" w:rsidRDefault="005352C6" w:rsidP="005352C6">
      <w:pPr>
        <w:pStyle w:val="Notatii"/>
      </w:pPr>
      <w:r>
        <w:t>unde</w:t>
      </w:r>
    </w:p>
    <w:p w14:paraId="72C982D0" w14:textId="2B832881" w:rsidR="005352C6" w:rsidRDefault="005352C6" w:rsidP="005352C6">
      <w:pPr>
        <w:pStyle w:val="Notatii"/>
      </w:pPr>
      <w:r>
        <w:lastRenderedPageBreak/>
        <w:t xml:space="preserve"> </w:t>
      </w:r>
      <m:oMath>
        <m:sSub>
          <m:sSubPr>
            <m:ctrlPr>
              <w:rPr>
                <w:rFonts w:ascii="Cambria Math" w:hAnsi="Cambria Math"/>
                <w:i/>
              </w:rPr>
            </m:ctrlPr>
          </m:sSubPr>
          <m:e>
            <m:r>
              <w:rPr>
                <w:rFonts w:ascii="Cambria Math" w:hAnsi="Cambria Math"/>
              </w:rPr>
              <m:t>I</m:t>
            </m:r>
          </m:e>
          <m:sub>
            <m:r>
              <w:rPr>
                <w:rFonts w:ascii="Cambria Math" w:hAnsi="Cambria Math"/>
              </w:rPr>
              <m:t>a</m:t>
            </m:r>
          </m:sub>
        </m:sSub>
      </m:oMath>
      <w:r>
        <w:t xml:space="preserv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t xml:space="preserve">, </w:t>
      </w:r>
      <m:oMath>
        <m:sSub>
          <m:sSubPr>
            <m:ctrlPr>
              <w:rPr>
                <w:rFonts w:ascii="Cambria Math" w:hAnsi="Cambria Math"/>
                <w:i/>
              </w:rPr>
            </m:ctrlPr>
          </m:sSubPr>
          <m:e>
            <m:r>
              <w:rPr>
                <w:rFonts w:ascii="Cambria Math" w:hAnsi="Cambria Math"/>
              </w:rPr>
              <m:t>I</m:t>
            </m:r>
          </m:e>
          <m:sub>
            <m:r>
              <w:rPr>
                <w:rFonts w:ascii="Cambria Math" w:hAnsi="Cambria Math"/>
              </w:rPr>
              <m:t>s</m:t>
            </m:r>
          </m:sub>
        </m:sSub>
      </m:oMath>
      <w:r>
        <w:t xml:space="preserve"> sunt momentele de iner</w:t>
      </w:r>
      <w:r w:rsidR="00C86317">
        <w:t>ț</w:t>
      </w:r>
      <w:r>
        <w:t>ie ale sec</w:t>
      </w:r>
      <w:r w:rsidR="00C86317">
        <w:t>ț</w:t>
      </w:r>
      <w:r>
        <w:t>iunilor de armătură, de beton și  respectiv de o</w:t>
      </w:r>
      <w:r w:rsidR="00C86317">
        <w:t>ț</w:t>
      </w:r>
      <w:r>
        <w:t>el rigid.</w:t>
      </w:r>
    </w:p>
    <w:p w14:paraId="37AC65D8" w14:textId="1209B642" w:rsidR="005352C6" w:rsidRPr="00E31279" w:rsidRDefault="005352C6" w:rsidP="00DB3A3B">
      <w:pPr>
        <w:pStyle w:val="Titlu11"/>
      </w:pPr>
      <w:bookmarkStart w:id="1395" w:name="_Toc147929628"/>
      <w:bookmarkStart w:id="1396" w:name="_Toc154767899"/>
      <w:bookmarkStart w:id="1397" w:name="_Toc184491274"/>
      <w:r w:rsidRPr="00E31279">
        <w:t>Criterii de performan</w:t>
      </w:r>
      <w:r w:rsidR="00C86317">
        <w:t>ț</w:t>
      </w:r>
      <w:r w:rsidRPr="00E31279">
        <w:t>ă seismică</w:t>
      </w:r>
      <w:bookmarkEnd w:id="1395"/>
      <w:bookmarkEnd w:id="1396"/>
      <w:bookmarkEnd w:id="1397"/>
    </w:p>
    <w:p w14:paraId="6BCBD8D2" w14:textId="254419C7" w:rsidR="005352C6" w:rsidRPr="00C27B8D" w:rsidRDefault="005352C6" w:rsidP="00DB3A3B">
      <w:pPr>
        <w:pStyle w:val="Titlu111"/>
      </w:pPr>
      <w:bookmarkStart w:id="1398" w:name="_Toc147929629"/>
      <w:bookmarkStart w:id="1399" w:name="_Toc154767900"/>
      <w:bookmarkStart w:id="1400" w:name="_Toc184491275"/>
      <w:r w:rsidRPr="00C27B8D">
        <w:t>Generalită</w:t>
      </w:r>
      <w:r w:rsidR="00C86317">
        <w:t>ț</w:t>
      </w:r>
      <w:r w:rsidRPr="00C27B8D">
        <w:t>i</w:t>
      </w:r>
      <w:bookmarkEnd w:id="1398"/>
      <w:bookmarkEnd w:id="1399"/>
      <w:bookmarkEnd w:id="1400"/>
    </w:p>
    <w:p w14:paraId="0649E9D4" w14:textId="264A15A4" w:rsidR="005352C6" w:rsidRPr="003D5936" w:rsidRDefault="005352C6" w:rsidP="005352C6">
      <w:pPr>
        <w:pStyle w:val="Paragraf"/>
        <w:tabs>
          <w:tab w:val="clear" w:pos="142"/>
        </w:tabs>
      </w:pPr>
      <w:r w:rsidRPr="003D5936">
        <w:t>Prevederile acestei sec</w:t>
      </w:r>
      <w:r w:rsidR="00C86317">
        <w:t>ț</w:t>
      </w:r>
      <w:r w:rsidRPr="003D5936">
        <w:t>iuni se aplică structurii principale, cu rol în echilibrarea ac</w:t>
      </w:r>
      <w:r w:rsidR="00C86317">
        <w:t>ț</w:t>
      </w:r>
      <w:r w:rsidRPr="003D5936">
        <w:t>iunii seismice.</w:t>
      </w:r>
    </w:p>
    <w:p w14:paraId="69FC5546" w14:textId="028E6C19" w:rsidR="005352C6" w:rsidRPr="00F85CBF" w:rsidRDefault="005352C6" w:rsidP="00F85CBF">
      <w:pPr>
        <w:pStyle w:val="Paragraf"/>
      </w:pPr>
      <w:r w:rsidRPr="00F85CBF">
        <w:t>La proiectarea seismică a structurilor compozite, prevederile date în această sec</w:t>
      </w:r>
      <w:r w:rsidR="00C86317" w:rsidRPr="00F85CBF">
        <w:t>ț</w:t>
      </w:r>
      <w:r w:rsidRPr="00F85CBF">
        <w:t xml:space="preserve">iune se aplică împreună cu prevederile specifice celorlalte reglementări tehnice pentru proiectarea clădirilor compozite, conform </w:t>
      </w:r>
      <w:r w:rsidRPr="009D6161">
        <w:rPr>
          <w:rStyle w:val="Mylink"/>
        </w:rPr>
        <w:fldChar w:fldCharType="begin"/>
      </w:r>
      <w:r w:rsidR="009D6161" w:rsidRPr="009D6161">
        <w:rPr>
          <w:rStyle w:val="Mylink"/>
        </w:rPr>
        <w:instrText>REF _Ref154766180 \r \* CHARFORMAT \h</w:instrText>
      </w:r>
      <w:r w:rsidRPr="009D6161">
        <w:rPr>
          <w:rStyle w:val="Mylink"/>
        </w:rPr>
      </w:r>
      <w:r w:rsidRPr="009D6161">
        <w:rPr>
          <w:rStyle w:val="Mylink"/>
        </w:rPr>
        <w:fldChar w:fldCharType="separate"/>
      </w:r>
      <w:r w:rsidR="009464BD">
        <w:rPr>
          <w:rStyle w:val="Mylink"/>
        </w:rPr>
        <w:t>7.1.1</w:t>
      </w:r>
      <w:r w:rsidRPr="009D6161">
        <w:rPr>
          <w:rStyle w:val="Mylink"/>
        </w:rPr>
        <w:fldChar w:fldCharType="end"/>
      </w:r>
      <w:r w:rsidRPr="00F85CBF">
        <w:t xml:space="preserve">, </w:t>
      </w:r>
      <w:r w:rsidRPr="009D6161">
        <w:rPr>
          <w:rStyle w:val="Mylink"/>
        </w:rPr>
        <w:fldChar w:fldCharType="begin"/>
      </w:r>
      <w:r w:rsidR="009D6161" w:rsidRPr="009D6161">
        <w:rPr>
          <w:rStyle w:val="Mylink"/>
        </w:rPr>
        <w:instrText>REF _Ref154766184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F85CBF">
        <w:t>.</w:t>
      </w:r>
      <w:r w:rsidRPr="00F85CBF">
        <w:rPr>
          <w:i/>
          <w:iCs/>
          <w:color w:val="FFFFFF" w:themeColor="background1"/>
          <w:vertAlign w:val="subscript"/>
        </w:rPr>
        <w:fldChar w:fldCharType="begin"/>
      </w:r>
      <w:r w:rsidRPr="00F85CBF">
        <w:rPr>
          <w:i/>
          <w:iCs/>
          <w:color w:val="FFFFFF" w:themeColor="background1"/>
          <w:vertAlign w:val="subscript"/>
        </w:rPr>
        <w:instrText xml:space="preserve"> LISTNUM \l 1 \s 0 </w:instrText>
      </w:r>
      <w:r w:rsidRPr="00F85CBF">
        <w:rPr>
          <w:i/>
          <w:iCs/>
          <w:color w:val="FFFFFF" w:themeColor="background1"/>
          <w:vertAlign w:val="subscript"/>
        </w:rPr>
        <w:fldChar w:fldCharType="end"/>
      </w:r>
    </w:p>
    <w:p w14:paraId="10604FCD" w14:textId="335C23D4" w:rsidR="005352C6" w:rsidRDefault="005352C6" w:rsidP="00DB3A3B">
      <w:pPr>
        <w:pStyle w:val="Titlu111"/>
      </w:pPr>
      <w:bookmarkStart w:id="1401" w:name="_Toc147929630"/>
      <w:bookmarkStart w:id="1402" w:name="_Toc154767901"/>
      <w:bookmarkStart w:id="1403" w:name="_Toc184491276"/>
      <w:r w:rsidRPr="00C27B8D">
        <w:t>Rezisten</w:t>
      </w:r>
      <w:r w:rsidR="00C86317">
        <w:t>ț</w:t>
      </w:r>
      <w:r w:rsidRPr="00C27B8D">
        <w:t>ă</w:t>
      </w:r>
      <w:bookmarkEnd w:id="1401"/>
      <w:bookmarkEnd w:id="1402"/>
      <w:bookmarkEnd w:id="1403"/>
    </w:p>
    <w:p w14:paraId="59E21821" w14:textId="27B2C977" w:rsidR="005352C6" w:rsidRPr="00F85CBF" w:rsidRDefault="005352C6" w:rsidP="005352C6">
      <w:pPr>
        <w:pStyle w:val="Paragraf"/>
        <w:tabs>
          <w:tab w:val="clear" w:pos="142"/>
        </w:tabs>
      </w:pPr>
      <w:r w:rsidRPr="00F85CBF">
        <w:t>Clădirile de compozite îndeplinesc condi</w:t>
      </w:r>
      <w:r w:rsidR="00C86317" w:rsidRPr="00F85CBF">
        <w:t>ț</w:t>
      </w:r>
      <w:r w:rsidRPr="00F85CBF">
        <w:t>ia de rezisten</w:t>
      </w:r>
      <w:r w:rsidR="00C86317" w:rsidRPr="00F85CBF">
        <w:t>ț</w:t>
      </w:r>
      <w:r w:rsidRPr="00F85CBF">
        <w:t>ă la ac</w:t>
      </w:r>
      <w:r w:rsidR="00C86317" w:rsidRPr="00F85CBF">
        <w:t>ț</w:t>
      </w:r>
      <w:r w:rsidRPr="00F85CBF">
        <w:t>iuni orizontale prevăzută la 4.3.2.1.</w:t>
      </w:r>
    </w:p>
    <w:p w14:paraId="51C48DB8" w14:textId="0AA24357" w:rsidR="005352C6" w:rsidRPr="003D5936" w:rsidRDefault="005352C6" w:rsidP="005352C6">
      <w:pPr>
        <w:pStyle w:val="Paragraf"/>
        <w:tabs>
          <w:tab w:val="clear" w:pos="142"/>
        </w:tabs>
      </w:pPr>
      <w:r w:rsidRPr="00F85CBF">
        <w:t>Valoarea de proiectare a capacită</w:t>
      </w:r>
      <w:r w:rsidR="00C86317" w:rsidRPr="00F85CBF">
        <w:t>ț</w:t>
      </w:r>
      <w:r w:rsidRPr="00F85CBF">
        <w:t>ii de rezisten</w:t>
      </w:r>
      <w:r w:rsidR="00C86317" w:rsidRPr="00F85CBF">
        <w:t>ț</w:t>
      </w:r>
      <w:r w:rsidRPr="00F85CBF">
        <w:t>ă este mai mare sau egală cu valoarea de proiectare a efortului din sec</w:t>
      </w:r>
      <w:r w:rsidR="00C86317" w:rsidRPr="00F85CBF">
        <w:t>ț</w:t>
      </w:r>
      <w:r w:rsidRPr="00F85CBF">
        <w:t>iunea considerată. Această condi</w:t>
      </w:r>
      <w:r w:rsidR="00C86317" w:rsidRPr="00F85CBF">
        <w:t>ț</w:t>
      </w:r>
      <w:r w:rsidRPr="00F85CBF">
        <w:t>ie este îndeplinită pentru toate componentele</w:t>
      </w:r>
      <w:r w:rsidRPr="003D5936">
        <w:t xml:space="preserve"> structurale principale, pe toată lungimea acestora.</w:t>
      </w:r>
    </w:p>
    <w:p w14:paraId="7C7D9C9D" w14:textId="11FB6115" w:rsidR="005352C6" w:rsidRPr="003D5936" w:rsidRDefault="005352C6" w:rsidP="005352C6">
      <w:pPr>
        <w:pStyle w:val="Paragraf"/>
        <w:tabs>
          <w:tab w:val="clear" w:pos="142"/>
        </w:tabs>
      </w:pPr>
      <w:r w:rsidRPr="003D5936">
        <w:t>În cazul componentelor seismice principale solicitate la încovoiere, cu sau fără for</w:t>
      </w:r>
      <w:r w:rsidR="00C86317">
        <w:t>ț</w:t>
      </w:r>
      <w:r w:rsidRPr="003D5936">
        <w:t xml:space="preserve">ă axială, </w:t>
      </w:r>
      <w:r>
        <w:t>ș</w:t>
      </w:r>
      <w:r w:rsidRPr="003D5936">
        <w:t>i for</w:t>
      </w:r>
      <w:r w:rsidR="00C86317">
        <w:t>ț</w:t>
      </w:r>
      <w:r w:rsidRPr="003D5936">
        <w:t>ă tăietoare sunt îndeplinite condi</w:t>
      </w:r>
      <w:r w:rsidR="00C86317">
        <w:t>ț</w:t>
      </w:r>
      <w:r w:rsidRPr="003D5936">
        <w:t>iile:</w:t>
      </w:r>
    </w:p>
    <w:tbl>
      <w:tblPr>
        <w:tblW w:w="5000" w:type="pct"/>
        <w:tblLayout w:type="fixed"/>
        <w:tblLook w:val="04A0" w:firstRow="1" w:lastRow="0" w:firstColumn="1" w:lastColumn="0" w:noHBand="0" w:noVBand="1"/>
      </w:tblPr>
      <w:tblGrid>
        <w:gridCol w:w="1253"/>
        <w:gridCol w:w="5851"/>
        <w:gridCol w:w="1254"/>
      </w:tblGrid>
      <w:tr w:rsidR="005352C6" w:rsidRPr="004A4FDE" w14:paraId="123579AF" w14:textId="77777777" w:rsidTr="009367A9">
        <w:trPr>
          <w:trHeight w:val="523"/>
        </w:trPr>
        <w:tc>
          <w:tcPr>
            <w:tcW w:w="750" w:type="pct"/>
            <w:vAlign w:val="center"/>
          </w:tcPr>
          <w:p w14:paraId="79EE2BE4" w14:textId="77777777" w:rsidR="005352C6" w:rsidRPr="004A4FDE" w:rsidRDefault="005352C6" w:rsidP="009367A9">
            <w:pPr>
              <w:rPr>
                <w:lang w:eastAsia="zh-TW"/>
              </w:rPr>
            </w:pPr>
          </w:p>
        </w:tc>
        <w:tc>
          <w:tcPr>
            <w:tcW w:w="3500" w:type="pct"/>
            <w:vAlign w:val="center"/>
          </w:tcPr>
          <w:p w14:paraId="4116C995" w14:textId="77777777" w:rsidR="005352C6" w:rsidRPr="004A4FDE" w:rsidRDefault="00000000" w:rsidP="009367A9">
            <w:pPr>
              <w:rPr>
                <w:rFonts w:cs="Arial"/>
              </w:rPr>
            </w:pPr>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pl,Rd</m:t>
                    </m:r>
                  </m:sub>
                </m:sSub>
                <m:r>
                  <w:rPr>
                    <w:rFonts w:ascii="Cambria Math"/>
                  </w:rPr>
                  <m:t>≥</m:t>
                </m:r>
                <m:sSub>
                  <m:sSubPr>
                    <m:ctrlPr>
                      <w:rPr>
                        <w:rFonts w:ascii="Cambria Math" w:hAnsi="Cambria Math"/>
                        <w:i/>
                      </w:rPr>
                    </m:ctrlPr>
                  </m:sSubPr>
                  <m:e>
                    <m:r>
                      <w:rPr>
                        <w:rFonts w:ascii="Cambria Math" w:hAnsi="Cambria Math"/>
                      </w:rPr>
                      <m:t>M</m:t>
                    </m:r>
                  </m:e>
                  <m:sub>
                    <m:r>
                      <w:rPr>
                        <w:rFonts w:ascii="Cambria Math" w:hAnsi="Cambria Math"/>
                      </w:rPr>
                      <m:t>Ed</m:t>
                    </m:r>
                  </m:sub>
                </m:sSub>
              </m:oMath>
            </m:oMathPara>
          </w:p>
        </w:tc>
        <w:tc>
          <w:tcPr>
            <w:tcW w:w="750" w:type="pct"/>
            <w:vAlign w:val="center"/>
          </w:tcPr>
          <w:p w14:paraId="2240276E" w14:textId="77777777" w:rsidR="005352C6" w:rsidRPr="00A461FB" w:rsidRDefault="005352C6" w:rsidP="00DB3A3B">
            <w:pPr>
              <w:pStyle w:val="Ecuatia"/>
            </w:pPr>
            <w:r w:rsidRPr="00A461FB">
              <w:t xml:space="preserve"> </w:t>
            </w:r>
          </w:p>
        </w:tc>
      </w:tr>
      <w:tr w:rsidR="005352C6" w:rsidRPr="004A4FDE" w14:paraId="47450502" w14:textId="77777777" w:rsidTr="009367A9">
        <w:trPr>
          <w:trHeight w:val="523"/>
        </w:trPr>
        <w:tc>
          <w:tcPr>
            <w:tcW w:w="750" w:type="pct"/>
            <w:vAlign w:val="center"/>
          </w:tcPr>
          <w:p w14:paraId="2889F66F" w14:textId="77777777" w:rsidR="005352C6" w:rsidRPr="004A4FDE" w:rsidRDefault="005352C6" w:rsidP="009367A9">
            <w:pPr>
              <w:rPr>
                <w:lang w:eastAsia="zh-TW"/>
              </w:rPr>
            </w:pPr>
          </w:p>
        </w:tc>
        <w:tc>
          <w:tcPr>
            <w:tcW w:w="3500" w:type="pct"/>
            <w:vAlign w:val="center"/>
          </w:tcPr>
          <w:p w14:paraId="4FBFBB38" w14:textId="77777777" w:rsidR="005352C6" w:rsidRPr="00D31480" w:rsidRDefault="005352C6" w:rsidP="009367A9">
            <m:oMathPara>
              <m:oMathParaPr>
                <m:jc m:val="left"/>
              </m:oMathParaPr>
              <m:oMath>
                <m:r>
                  <w:rPr>
                    <w:rFonts w:ascii="Cambria Math" w:hAnsi="Cambria Math"/>
                  </w:rPr>
                  <m:t>0,50</m:t>
                </m:r>
                <m:sSub>
                  <m:sSubPr>
                    <m:ctrlPr>
                      <w:rPr>
                        <w:rFonts w:ascii="Cambria Math" w:hAnsi="Cambria Math"/>
                        <w:i/>
                      </w:rPr>
                    </m:ctrlPr>
                  </m:sSubPr>
                  <m:e>
                    <m:r>
                      <w:rPr>
                        <w:rFonts w:ascii="Cambria Math" w:hAnsi="Cambria Math"/>
                      </w:rPr>
                      <m:t>V</m:t>
                    </m:r>
                  </m:e>
                  <m:sub>
                    <m:r>
                      <w:rPr>
                        <w:rFonts w:ascii="Cambria Math" w:hAnsi="Cambria Math"/>
                      </w:rPr>
                      <m:t>pl,Rd</m:t>
                    </m:r>
                  </m:sub>
                </m:sSub>
                <m:r>
                  <w:rPr>
                    <w:rFonts w:ascii="Cambria Math"/>
                  </w:rPr>
                  <m:t>≥</m:t>
                </m:r>
                <m:sSub>
                  <m:sSubPr>
                    <m:ctrlPr>
                      <w:rPr>
                        <w:rFonts w:ascii="Cambria Math" w:hAnsi="Cambria Math"/>
                        <w:i/>
                      </w:rPr>
                    </m:ctrlPr>
                  </m:sSubPr>
                  <m:e>
                    <m:r>
                      <w:rPr>
                        <w:rFonts w:ascii="Cambria Math" w:hAnsi="Cambria Math"/>
                      </w:rPr>
                      <m:t>V</m:t>
                    </m:r>
                  </m:e>
                  <m:sub>
                    <m:r>
                      <w:rPr>
                        <w:rFonts w:ascii="Cambria Math" w:hAnsi="Cambria Math"/>
                      </w:rPr>
                      <m:t>Ed</m:t>
                    </m:r>
                  </m:sub>
                </m:sSub>
              </m:oMath>
            </m:oMathPara>
          </w:p>
        </w:tc>
        <w:tc>
          <w:tcPr>
            <w:tcW w:w="750" w:type="pct"/>
            <w:vAlign w:val="center"/>
          </w:tcPr>
          <w:p w14:paraId="097E2458" w14:textId="77777777" w:rsidR="005352C6" w:rsidRPr="00A461FB" w:rsidRDefault="005352C6" w:rsidP="00DB3A3B">
            <w:pPr>
              <w:pStyle w:val="Ecuatia"/>
            </w:pPr>
          </w:p>
        </w:tc>
      </w:tr>
    </w:tbl>
    <w:p w14:paraId="3DDDEAAE" w14:textId="77777777" w:rsidR="005352C6" w:rsidRDefault="005352C6" w:rsidP="005352C6">
      <w:pPr>
        <w:pStyle w:val="Notatii"/>
      </w:pPr>
      <w:r>
        <w:t>unde</w:t>
      </w:r>
    </w:p>
    <w:p w14:paraId="0580DD98" w14:textId="03AA5C0C" w:rsidR="005352C6" w:rsidRDefault="00000000" w:rsidP="005352C6">
      <w:pPr>
        <w:pStyle w:val="Notatii"/>
      </w:pPr>
      <m:oMath>
        <m:sSub>
          <m:sSubPr>
            <m:ctrlPr>
              <w:rPr>
                <w:rFonts w:ascii="Cambria Math" w:hAnsi="Cambria Math"/>
                <w:i/>
              </w:rPr>
            </m:ctrlPr>
          </m:sSubPr>
          <m:e>
            <m:r>
              <w:rPr>
                <w:rFonts w:ascii="Cambria Math" w:hAnsi="Cambria Math"/>
              </w:rPr>
              <m:t>M</m:t>
            </m:r>
          </m:e>
          <m:sub>
            <m:r>
              <w:rPr>
                <w:rFonts w:ascii="Cambria Math" w:hAnsi="Cambria Math"/>
              </w:rPr>
              <m:t>pl,Rd</m:t>
            </m:r>
          </m:sub>
        </m:sSub>
      </m:oMath>
      <w:r w:rsidR="005352C6">
        <w:tab/>
        <w:t>valoarea de proiectare a capacită</w:t>
      </w:r>
      <w:r w:rsidR="00C86317">
        <w:t>ț</w:t>
      </w:r>
      <w:r w:rsidR="005352C6">
        <w:t>ii de rezisten</w:t>
      </w:r>
      <w:r w:rsidR="00C86317">
        <w:t>ț</w:t>
      </w:r>
      <w:r w:rsidR="005352C6">
        <w:t>ă la încovoiere;</w:t>
      </w:r>
    </w:p>
    <w:p w14:paraId="3BC1D587" w14:textId="77777777" w:rsidR="005352C6" w:rsidRDefault="005352C6" w:rsidP="005352C6">
      <w:pPr>
        <w:pStyle w:val="Notatii"/>
      </w:pPr>
      <w:proofErr w:type="spellStart"/>
      <w:r w:rsidRPr="006E00F6">
        <w:rPr>
          <w:i/>
          <w:iCs/>
        </w:rPr>
        <w:t>M</w:t>
      </w:r>
      <w:r w:rsidRPr="006E00F6">
        <w:rPr>
          <w:i/>
          <w:iCs/>
          <w:vertAlign w:val="subscript"/>
        </w:rPr>
        <w:t>Ed</w:t>
      </w:r>
      <w:proofErr w:type="spellEnd"/>
      <w:r>
        <w:tab/>
        <w:t>valoarea de proiectare a momentului încovoietor;</w:t>
      </w:r>
    </w:p>
    <w:p w14:paraId="1629768F" w14:textId="5A983199" w:rsidR="005352C6" w:rsidRDefault="00000000" w:rsidP="005352C6">
      <w:pPr>
        <w:pStyle w:val="Notatii"/>
      </w:pPr>
      <m:oMath>
        <m:sSub>
          <m:sSubPr>
            <m:ctrlPr>
              <w:rPr>
                <w:rFonts w:ascii="Cambria Math" w:hAnsi="Cambria Math"/>
                <w:i/>
              </w:rPr>
            </m:ctrlPr>
          </m:sSubPr>
          <m:e>
            <m:r>
              <w:rPr>
                <w:rFonts w:ascii="Cambria Math" w:hAnsi="Cambria Math"/>
              </w:rPr>
              <m:t>V</m:t>
            </m:r>
          </m:e>
          <m:sub>
            <m:r>
              <w:rPr>
                <w:rFonts w:ascii="Cambria Math" w:hAnsi="Cambria Math"/>
              </w:rPr>
              <m:t>pl,Rd</m:t>
            </m:r>
          </m:sub>
        </m:sSub>
      </m:oMath>
      <w:r w:rsidR="005352C6">
        <w:tab/>
        <w:t>valoarea de proiectare a capacită</w:t>
      </w:r>
      <w:r w:rsidR="00C86317">
        <w:t>ț</w:t>
      </w:r>
      <w:r w:rsidR="005352C6">
        <w:t>ii de rezisten</w:t>
      </w:r>
      <w:r w:rsidR="00C86317">
        <w:t>ț</w:t>
      </w:r>
      <w:r w:rsidR="005352C6">
        <w:t>ă la for</w:t>
      </w:r>
      <w:r w:rsidR="00C86317">
        <w:t>ț</w:t>
      </w:r>
      <w:r w:rsidR="005352C6">
        <w:t>ă tăietoare;</w:t>
      </w:r>
    </w:p>
    <w:p w14:paraId="4FB60F9C" w14:textId="52774EBC" w:rsidR="005352C6" w:rsidRDefault="005352C6" w:rsidP="005352C6">
      <w:pPr>
        <w:pStyle w:val="Notatii"/>
      </w:pPr>
      <w:proofErr w:type="spellStart"/>
      <w:r w:rsidRPr="006E00F6">
        <w:rPr>
          <w:i/>
          <w:iCs/>
        </w:rPr>
        <w:t>V</w:t>
      </w:r>
      <w:r w:rsidRPr="006E00F6">
        <w:rPr>
          <w:i/>
          <w:iCs/>
          <w:vertAlign w:val="subscript"/>
        </w:rPr>
        <w:t>Ed</w:t>
      </w:r>
      <w:proofErr w:type="spellEnd"/>
      <w:r>
        <w:tab/>
        <w:t>valoarea de proiectare a for</w:t>
      </w:r>
      <w:r w:rsidR="00C86317">
        <w:t>ț</w:t>
      </w:r>
      <w:r>
        <w:t>ei tăietoare.</w:t>
      </w:r>
    </w:p>
    <w:p w14:paraId="1681AE57" w14:textId="68FEA064" w:rsidR="005352C6" w:rsidRPr="008A5C7E" w:rsidRDefault="005352C6" w:rsidP="005352C6">
      <w:pPr>
        <w:pStyle w:val="Paragraf"/>
      </w:pPr>
      <w:r w:rsidRPr="008A5C7E">
        <w:t>În cazul componentelor seismice principale solicitate la încovoiere cu for</w:t>
      </w:r>
      <w:r w:rsidR="00C86317">
        <w:t>ț</w:t>
      </w:r>
      <w:r w:rsidRPr="008A5C7E">
        <w:t>ă axială, valoarea de proiectare a capacită</w:t>
      </w:r>
      <w:r w:rsidR="00C86317">
        <w:t>ț</w:t>
      </w:r>
      <w:r w:rsidRPr="008A5C7E">
        <w:t>ii de rezisten</w:t>
      </w:r>
      <w:r w:rsidR="00C86317">
        <w:t>ț</w:t>
      </w:r>
      <w:r w:rsidRPr="008A5C7E">
        <w:t xml:space="preserve">ă la moment încovoietor este determinată </w:t>
      </w:r>
      <w:r w:rsidR="00C86317">
        <w:t>ț</w:t>
      </w:r>
      <w:r w:rsidRPr="008A5C7E">
        <w:t>inând seama de valoarea de proiectare a for</w:t>
      </w:r>
      <w:r w:rsidR="00C86317">
        <w:t>ț</w:t>
      </w:r>
      <w:r w:rsidRPr="008A5C7E">
        <w:t>ei axiale și a for</w:t>
      </w:r>
      <w:r w:rsidR="00C86317">
        <w:t>ț</w:t>
      </w:r>
      <w:r w:rsidRPr="008A5C7E">
        <w:t>ei tăietoare. Evaluarea se face distinct pentru fiecare direc</w:t>
      </w:r>
      <w:r w:rsidR="00C86317">
        <w:t>ț</w:t>
      </w:r>
      <w:r w:rsidRPr="008A5C7E">
        <w:t>ie și sens de ac</w:t>
      </w:r>
      <w:r w:rsidR="00C86317">
        <w:t>ț</w:t>
      </w:r>
      <w:r w:rsidRPr="008A5C7E">
        <w:t xml:space="preserve">iune seismică. </w:t>
      </w:r>
    </w:p>
    <w:p w14:paraId="0809EAD8" w14:textId="662CF12F" w:rsidR="005352C6" w:rsidRPr="008A5C7E" w:rsidRDefault="005352C6" w:rsidP="005352C6">
      <w:pPr>
        <w:pStyle w:val="Paragraf"/>
      </w:pPr>
      <w:r w:rsidRPr="008A5C7E">
        <w:t>Contravântuirile și elementele disipative din o</w:t>
      </w:r>
      <w:r w:rsidR="00C86317">
        <w:t>ț</w:t>
      </w:r>
      <w:r w:rsidRPr="008A5C7E">
        <w:t xml:space="preserve">el ale cadrelor </w:t>
      </w:r>
      <w:proofErr w:type="spellStart"/>
      <w:r w:rsidRPr="008A5C7E">
        <w:t>contravântuite</w:t>
      </w:r>
      <w:proofErr w:type="spellEnd"/>
      <w:r w:rsidRPr="008A5C7E">
        <w:t xml:space="preserve"> cu contravântuiri </w:t>
      </w:r>
      <w:proofErr w:type="spellStart"/>
      <w:r w:rsidRPr="008A5C7E">
        <w:t>centrice</w:t>
      </w:r>
      <w:proofErr w:type="spellEnd"/>
      <w:r w:rsidRPr="008A5C7E">
        <w:t xml:space="preserve"> sau excentrice se proiectează conform capitolului 6.</w:t>
      </w:r>
    </w:p>
    <w:p w14:paraId="7F830C86" w14:textId="34BFAB12" w:rsidR="005352C6" w:rsidRPr="008A5C7E" w:rsidRDefault="005352C6" w:rsidP="005352C6">
      <w:pPr>
        <w:pStyle w:val="Paragraf"/>
      </w:pPr>
      <w:r w:rsidRPr="008A5C7E">
        <w:t>În cazul componentelor seismice principale solicitate la for</w:t>
      </w:r>
      <w:r w:rsidR="00C86317">
        <w:t>ț</w:t>
      </w:r>
      <w:r w:rsidRPr="008A5C7E">
        <w:t xml:space="preserve">ă axială </w:t>
      </w:r>
      <w:proofErr w:type="spellStart"/>
      <w:r w:rsidRPr="008A5C7E">
        <w:t>centrică</w:t>
      </w:r>
      <w:proofErr w:type="spellEnd"/>
      <w:r w:rsidRPr="008A5C7E">
        <w:t>, condi</w:t>
      </w:r>
      <w:r w:rsidR="00C86317">
        <w:t>ț</w:t>
      </w:r>
      <w:r w:rsidRPr="008A5C7E">
        <w:t>ia de rezisten</w:t>
      </w:r>
      <w:r w:rsidR="00C86317">
        <w:t>ț</w:t>
      </w:r>
      <w:r w:rsidRPr="008A5C7E">
        <w:t>ă este asigurată prin limitarea efortului axial normalizat conform prevederilor acestei reglementări tehnice.</w:t>
      </w:r>
    </w:p>
    <w:p w14:paraId="61846963" w14:textId="34D660D8" w:rsidR="005352C6" w:rsidRPr="003D5936" w:rsidRDefault="005352C6" w:rsidP="005352C6">
      <w:pPr>
        <w:pStyle w:val="Paragraf"/>
      </w:pPr>
      <w:r w:rsidRPr="008A5C7E">
        <w:t>Stabilitatea, rezisten</w:t>
      </w:r>
      <w:r w:rsidR="00C86317">
        <w:t>ț</w:t>
      </w:r>
      <w:r w:rsidRPr="008A5C7E">
        <w:t>a și rigiditatea la ac</w:t>
      </w:r>
      <w:r w:rsidR="00C86317">
        <w:t>ț</w:t>
      </w:r>
      <w:r w:rsidRPr="008A5C7E">
        <w:t>iuni seismice orizontale a structurilor nu este asigurată prin răspunsul la torsiune a componentelor structurale. Rezisten</w:t>
      </w:r>
      <w:r w:rsidR="00C86317">
        <w:t>ț</w:t>
      </w:r>
      <w:r w:rsidRPr="008A5C7E">
        <w:t>a și rigiditatea la torsiune a componentelor structurale se neglijează în proiectarea seismică. Pot face excep</w:t>
      </w:r>
      <w:r w:rsidR="00C86317">
        <w:t>ț</w:t>
      </w:r>
      <w:r w:rsidRPr="008A5C7E">
        <w:t>ie unele sistemele structurale de tip pendul inversat unde răspunsul la torsiune a componentelor structurale este necesar pentru asigurarea stabilită</w:t>
      </w:r>
      <w:r w:rsidR="00C86317">
        <w:t>ț</w:t>
      </w:r>
      <w:r w:rsidRPr="008A5C7E">
        <w:t xml:space="preserve">ii, </w:t>
      </w:r>
      <w:r w:rsidRPr="008A5C7E">
        <w:lastRenderedPageBreak/>
        <w:t>rezisten</w:t>
      </w:r>
      <w:r w:rsidR="00C86317">
        <w:t>ț</w:t>
      </w:r>
      <w:r w:rsidRPr="008A5C7E">
        <w:t>ei și rigidită</w:t>
      </w:r>
      <w:r w:rsidR="00C86317">
        <w:t>ț</w:t>
      </w:r>
      <w:r w:rsidRPr="008A5C7E">
        <w:t>ii la ac</w:t>
      </w:r>
      <w:r w:rsidR="00C86317">
        <w:t>ț</w:t>
      </w:r>
      <w:r w:rsidRPr="008A5C7E">
        <w:t>iuni seismice și capacitatea de rezisten</w:t>
      </w:r>
      <w:r w:rsidR="00C86317">
        <w:t>ț</w:t>
      </w:r>
      <w:r w:rsidRPr="008A5C7E">
        <w:t xml:space="preserve">ă la torsiune trebuie verificată explicit. </w:t>
      </w:r>
      <w:r w:rsidRPr="00B200B3">
        <w:rPr>
          <w:bCs/>
          <w:i/>
          <w:color w:val="FFFFFF"/>
          <w:sz w:val="12"/>
          <w:szCs w:val="12"/>
        </w:rPr>
        <w:fldChar w:fldCharType="begin"/>
      </w:r>
      <w:r w:rsidRPr="00B200B3">
        <w:rPr>
          <w:bCs/>
          <w:i/>
          <w:color w:val="FFFFFF"/>
          <w:sz w:val="12"/>
          <w:szCs w:val="12"/>
        </w:rPr>
        <w:instrText xml:space="preserve"> LISTNUM \l 1 \s 0 </w:instrText>
      </w:r>
      <w:r w:rsidRPr="00B200B3">
        <w:rPr>
          <w:bCs/>
          <w:i/>
          <w:color w:val="FFFFFF"/>
          <w:sz w:val="12"/>
          <w:szCs w:val="12"/>
        </w:rPr>
        <w:fldChar w:fldCharType="end"/>
      </w:r>
    </w:p>
    <w:p w14:paraId="2FCBECC8" w14:textId="11331336" w:rsidR="005352C6" w:rsidRDefault="005352C6" w:rsidP="00DB3A3B">
      <w:pPr>
        <w:pStyle w:val="Titlu111"/>
      </w:pPr>
      <w:bookmarkStart w:id="1404" w:name="_Toc154767902"/>
      <w:bookmarkStart w:id="1405" w:name="_Ref157588775"/>
      <w:bookmarkStart w:id="1406" w:name="_Toc184491277"/>
      <w:r>
        <w:t>Transferul de eforturi și deforma</w:t>
      </w:r>
      <w:r w:rsidR="00C86317">
        <w:t>ț</w:t>
      </w:r>
      <w:r>
        <w:t>ii între o</w:t>
      </w:r>
      <w:r w:rsidR="00C86317">
        <w:t>ț</w:t>
      </w:r>
      <w:r>
        <w:t>el și beton</w:t>
      </w:r>
      <w:bookmarkEnd w:id="1404"/>
      <w:bookmarkEnd w:id="1405"/>
      <w:bookmarkEnd w:id="1406"/>
    </w:p>
    <w:p w14:paraId="3D478B20" w14:textId="0F9BE1E8" w:rsidR="005352C6" w:rsidRPr="003D5936" w:rsidRDefault="005352C6" w:rsidP="005352C6">
      <w:pPr>
        <w:pStyle w:val="Paragraf"/>
        <w:tabs>
          <w:tab w:val="clear" w:pos="142"/>
        </w:tabs>
      </w:pPr>
      <w:r w:rsidRPr="003D5936">
        <w:t>Pentru manifestarea ac</w:t>
      </w:r>
      <w:r w:rsidR="00C86317">
        <w:t>ț</w:t>
      </w:r>
      <w:r w:rsidRPr="003D5936">
        <w:t xml:space="preserve">iunii compozite pe tot domeniul de solicitare, se asigură transferul de eforturi </w:t>
      </w:r>
      <w:r>
        <w:t>ș</w:t>
      </w:r>
      <w:r w:rsidRPr="003D5936">
        <w:t>i de deforma</w:t>
      </w:r>
      <w:r w:rsidR="00C86317">
        <w:t>ț</w:t>
      </w:r>
      <w:r w:rsidRPr="003D5936">
        <w:t>ii între componenta din o</w:t>
      </w:r>
      <w:r w:rsidR="00C86317">
        <w:t>ț</w:t>
      </w:r>
      <w:r w:rsidRPr="003D5936">
        <w:t xml:space="preserve">el </w:t>
      </w:r>
      <w:r>
        <w:t>ș</w:t>
      </w:r>
      <w:r w:rsidRPr="003D5936">
        <w:t>i componenta din beton armat prin aderen</w:t>
      </w:r>
      <w:r w:rsidR="00C86317">
        <w:t>ț</w:t>
      </w:r>
      <w:r w:rsidRPr="003D5936">
        <w:t>ă, frecare sau prin conectori. Atingerea valorilor de proiectare ale momentelor capabile la încovoiere cu for</w:t>
      </w:r>
      <w:r w:rsidR="00C86317">
        <w:t>ț</w:t>
      </w:r>
      <w:r w:rsidRPr="003D5936">
        <w:t xml:space="preserve">ă axială </w:t>
      </w:r>
      <w:r>
        <w:t>ș</w:t>
      </w:r>
      <w:r w:rsidRPr="003D5936">
        <w:t>i ale for</w:t>
      </w:r>
      <w:r w:rsidR="00C86317">
        <w:t>ț</w:t>
      </w:r>
      <w:r w:rsidRPr="003D5936">
        <w:t>ei tăietoare capabile ale elementelor compozite este condi</w:t>
      </w:r>
      <w:r w:rsidR="00C86317">
        <w:t>ț</w:t>
      </w:r>
      <w:r w:rsidRPr="003D5936">
        <w:t xml:space="preserve">ionată de asigurarea unei conlucrări eficiente între componenta din beton armat </w:t>
      </w:r>
      <w:r>
        <w:t>ș</w:t>
      </w:r>
      <w:r w:rsidRPr="003D5936">
        <w:t>i cea din o</w:t>
      </w:r>
      <w:r w:rsidR="00C86317">
        <w:t>ț</w:t>
      </w:r>
      <w:r w:rsidRPr="003D5936">
        <w:t>el.</w:t>
      </w:r>
    </w:p>
    <w:p w14:paraId="7CB115A0" w14:textId="41D6939B" w:rsidR="005352C6" w:rsidRPr="003D5936" w:rsidRDefault="005352C6" w:rsidP="005352C6">
      <w:pPr>
        <w:pStyle w:val="Paragraf"/>
        <w:tabs>
          <w:tab w:val="clear" w:pos="142"/>
        </w:tabs>
      </w:pPr>
      <w:bookmarkStart w:id="1407" w:name="_Ref157588785"/>
      <w:r w:rsidRPr="003D5936">
        <w:t>Pentru calculul valorii de proiectare a lunecării longitudinale capabile prin aderen</w:t>
      </w:r>
      <w:r w:rsidR="00C86317">
        <w:t>ț</w:t>
      </w:r>
      <w:r w:rsidRPr="003D5936">
        <w:t xml:space="preserve">ă </w:t>
      </w:r>
      <w:r>
        <w:t>ș</w:t>
      </w:r>
      <w:r w:rsidRPr="003D5936">
        <w:t xml:space="preserve">i frecare </w:t>
      </w:r>
      <m:oMath>
        <m:sSub>
          <m:sSubPr>
            <m:ctrlPr>
              <w:rPr>
                <w:rFonts w:ascii="Cambria Math" w:hAnsi="Cambria Math"/>
              </w:rPr>
            </m:ctrlPr>
          </m:sSubPr>
          <m:e>
            <m:r>
              <w:rPr>
                <w:rFonts w:ascii="Cambria Math" w:hAnsi="Cambria Math"/>
              </w:rPr>
              <m:t>τ</m:t>
            </m:r>
          </m:e>
          <m:sub>
            <m:r>
              <w:rPr>
                <w:rFonts w:ascii="Cambria Math" w:hAnsi="Cambria Math"/>
              </w:rPr>
              <m:t>Rd</m:t>
            </m:r>
          </m:sub>
        </m:sSub>
      </m:oMath>
      <w:r w:rsidRPr="003D5936">
        <w:t xml:space="preserve"> între componentele de o</w:t>
      </w:r>
      <w:r w:rsidR="00C86317">
        <w:t>ț</w:t>
      </w:r>
      <w:r w:rsidRPr="003D5936">
        <w:t xml:space="preserve">el </w:t>
      </w:r>
      <w:r>
        <w:t>ș</w:t>
      </w:r>
      <w:r w:rsidRPr="003D5936">
        <w:t>i beton se  utilizează următoarele valori de proiectare  ale efortului tangen</w:t>
      </w:r>
      <w:r w:rsidR="00C86317">
        <w:t>ț</w:t>
      </w:r>
      <w:r w:rsidRPr="003D5936">
        <w:t>ial (valori  din SR EN 1994-1-1 multiplicate cu 0.5)</w:t>
      </w:r>
      <w:r>
        <w:t>:</w:t>
      </w:r>
      <w:bookmarkEnd w:id="1407"/>
    </w:p>
    <w:p w14:paraId="30979483" w14:textId="4DEDB21B" w:rsidR="005352C6" w:rsidRDefault="005352C6" w:rsidP="005352C6">
      <w:pPr>
        <w:pStyle w:val="Lista"/>
      </w:pPr>
      <w:r>
        <w:t>0,33 N/mm</w:t>
      </w:r>
      <w:r w:rsidRPr="003D5936">
        <w:rPr>
          <w:vertAlign w:val="superscript"/>
        </w:rPr>
        <w:t>2</w:t>
      </w:r>
      <w:r>
        <w:t>, pentru sec</w:t>
      </w:r>
      <w:r w:rsidR="00C86317">
        <w:t>ț</w:t>
      </w:r>
      <w:r>
        <w:t>iuni de o</w:t>
      </w:r>
      <w:r w:rsidR="00C86317">
        <w:t>ț</w:t>
      </w:r>
      <w:r>
        <w:t>el total înglobate având acoperirea mai mare sau egală cu 100 mm;</w:t>
      </w:r>
    </w:p>
    <w:p w14:paraId="422922F5" w14:textId="58A79CAA" w:rsidR="005352C6" w:rsidRDefault="005352C6" w:rsidP="005352C6">
      <w:pPr>
        <w:pStyle w:val="Lista"/>
      </w:pPr>
      <w:r>
        <w:t>0,10 N/mm</w:t>
      </w:r>
      <w:r w:rsidRPr="003D5936">
        <w:rPr>
          <w:vertAlign w:val="superscript"/>
        </w:rPr>
        <w:t>2</w:t>
      </w:r>
      <w:r w:rsidR="00824DFA">
        <w:t>,</w:t>
      </w:r>
      <w:r>
        <w:rPr>
          <w:vertAlign w:val="superscript"/>
        </w:rPr>
        <w:t xml:space="preserve"> </w:t>
      </w:r>
      <w:r>
        <w:t xml:space="preserve">pentru tălpile </w:t>
      </w:r>
      <w:proofErr w:type="spellStart"/>
      <w:r>
        <w:t>profilelor</w:t>
      </w:r>
      <w:proofErr w:type="spellEnd"/>
      <w:r>
        <w:t xml:space="preserve"> par</w:t>
      </w:r>
      <w:r w:rsidR="00C86317">
        <w:t>ț</w:t>
      </w:r>
      <w:r>
        <w:t>ial înglobate;</w:t>
      </w:r>
    </w:p>
    <w:p w14:paraId="3F2EE1C7" w14:textId="313202F8" w:rsidR="005352C6" w:rsidRDefault="005352C6" w:rsidP="005352C6">
      <w:pPr>
        <w:pStyle w:val="Lista"/>
      </w:pPr>
      <w:r>
        <w:t>0</w:t>
      </w:r>
      <w:r w:rsidR="00824DFA">
        <w:t>,</w:t>
      </w:r>
      <w:r>
        <w:t xml:space="preserve"> pentru inimile </w:t>
      </w:r>
      <w:proofErr w:type="spellStart"/>
      <w:r>
        <w:t>profilelor</w:t>
      </w:r>
      <w:proofErr w:type="spellEnd"/>
      <w:r>
        <w:t xml:space="preserve"> par</w:t>
      </w:r>
      <w:r w:rsidR="00C86317">
        <w:t>ț</w:t>
      </w:r>
      <w:r>
        <w:t>ial înglobate;</w:t>
      </w:r>
    </w:p>
    <w:p w14:paraId="049861CB" w14:textId="596521D2" w:rsidR="005352C6" w:rsidRDefault="005352C6" w:rsidP="005352C6">
      <w:pPr>
        <w:pStyle w:val="Lista"/>
      </w:pPr>
      <w:r>
        <w:t>0,275</w:t>
      </w:r>
      <w:r w:rsidRPr="003D5936">
        <w:t xml:space="preserve"> </w:t>
      </w:r>
      <w:r>
        <w:t>N/mm</w:t>
      </w:r>
      <w:r w:rsidRPr="003D5936">
        <w:rPr>
          <w:vertAlign w:val="superscript"/>
        </w:rPr>
        <w:t>2</w:t>
      </w:r>
      <w:r>
        <w:t xml:space="preserve">, pentru interiorul </w:t>
      </w:r>
      <w:r w:rsidR="00C86317">
        <w:t>ț</w:t>
      </w:r>
      <w:r>
        <w:t>evilor circulare umplute cu beton;</w:t>
      </w:r>
    </w:p>
    <w:p w14:paraId="64EC5BB2" w14:textId="0AF84A2D" w:rsidR="005352C6" w:rsidRDefault="005352C6" w:rsidP="005352C6">
      <w:pPr>
        <w:pStyle w:val="Lista"/>
      </w:pPr>
      <w:r>
        <w:t>0,20 N/mm</w:t>
      </w:r>
      <w:r w:rsidRPr="003D5936">
        <w:rPr>
          <w:vertAlign w:val="superscript"/>
        </w:rPr>
        <w:t>2</w:t>
      </w:r>
      <w:r>
        <w:t xml:space="preserve">, pentru interiorul </w:t>
      </w:r>
      <w:r w:rsidR="00C86317">
        <w:t>ț</w:t>
      </w:r>
      <w:r>
        <w:t>evilor rectangulare umplute cu beton.</w:t>
      </w:r>
    </w:p>
    <w:p w14:paraId="5A86A948" w14:textId="2F7E2D70" w:rsidR="005352C6" w:rsidRPr="003D5936" w:rsidRDefault="005352C6" w:rsidP="005352C6">
      <w:pPr>
        <w:pStyle w:val="Paragraf"/>
        <w:tabs>
          <w:tab w:val="clear" w:pos="142"/>
        </w:tabs>
      </w:pPr>
      <w:r w:rsidRPr="003D5936">
        <w:t>Valorile de proiectare ale for</w:t>
      </w:r>
      <w:r w:rsidR="00C86317">
        <w:t>ț</w:t>
      </w:r>
      <w:r w:rsidRPr="003D5936">
        <w:t xml:space="preserve">elor de lunecare </w:t>
      </w:r>
      <w:r>
        <w:t>se consideră egale cu valorile</w:t>
      </w:r>
      <w:r w:rsidRPr="003D5936">
        <w:t xml:space="preserve"> asociate mecanismului de disipare multiplicate cu un </w:t>
      </w:r>
      <w:r w:rsidR="00221D7C">
        <w:t xml:space="preserve">coeficient parțial de siguranță </w:t>
      </w:r>
      <m:oMath>
        <m:sSub>
          <m:sSubPr>
            <m:ctrlPr>
              <w:rPr>
                <w:rFonts w:ascii="Cambria Math" w:hAnsi="Cambria Math"/>
                <w:i/>
              </w:rPr>
            </m:ctrlPr>
          </m:sSubPr>
          <m:e>
            <m:r>
              <w:rPr>
                <w:rFonts w:ascii="Cambria Math" w:hAnsi="Cambria Math"/>
              </w:rPr>
              <m:t>γ</m:t>
            </m:r>
          </m:e>
          <m:sub>
            <m:r>
              <w:rPr>
                <w:rFonts w:ascii="Cambria Math" w:hAnsi="Cambria Math"/>
              </w:rPr>
              <m:t>Rd</m:t>
            </m:r>
          </m:sub>
        </m:sSub>
        <m:r>
          <w:rPr>
            <w:rFonts w:ascii="Cambria Math" w:hAnsi="Cambria Math"/>
          </w:rPr>
          <m:t xml:space="preserve"> = 1,20</m:t>
        </m:r>
      </m:oMath>
      <w:r w:rsidRPr="003D5936">
        <w:t>.</w:t>
      </w:r>
    </w:p>
    <w:p w14:paraId="7B192564" w14:textId="6880EB3C" w:rsidR="005352C6" w:rsidRPr="003D5936" w:rsidRDefault="005352C6" w:rsidP="005352C6">
      <w:pPr>
        <w:pStyle w:val="Paragraf"/>
        <w:tabs>
          <w:tab w:val="clear" w:pos="142"/>
        </w:tabs>
      </w:pPr>
      <w:r w:rsidRPr="003D5936">
        <w:t>În cazul  grinzilor de o</w:t>
      </w:r>
      <w:r w:rsidR="00C86317">
        <w:t>ț</w:t>
      </w:r>
      <w:r w:rsidRPr="003D5936">
        <w:t>el compozite cu placă de beton armat, se neglijează aderen</w:t>
      </w:r>
      <w:r w:rsidR="00C86317">
        <w:t>ț</w:t>
      </w:r>
      <w:r w:rsidRPr="003D5936">
        <w:t xml:space="preserve">a dintre beton </w:t>
      </w:r>
      <w:r>
        <w:t>ș</w:t>
      </w:r>
      <w:r w:rsidRPr="003D5936">
        <w:t>i talpa sec</w:t>
      </w:r>
      <w:r w:rsidR="00C86317">
        <w:t>ț</w:t>
      </w:r>
      <w:r w:rsidRPr="003D5936">
        <w:t>iunii din o</w:t>
      </w:r>
      <w:r w:rsidR="00C86317">
        <w:t>ț</w:t>
      </w:r>
      <w:r w:rsidRPr="003D5936">
        <w:t>el, în preluarea eforturilor tangen</w:t>
      </w:r>
      <w:r w:rsidR="00C86317">
        <w:t>ț</w:t>
      </w:r>
      <w:r w:rsidRPr="003D5936">
        <w:t>iale, lunecarea fiind preluată în întregime de conectori.</w:t>
      </w:r>
    </w:p>
    <w:p w14:paraId="0EBC5F4C" w14:textId="7BAE4B05" w:rsidR="005352C6" w:rsidRPr="003D5936" w:rsidRDefault="005352C6" w:rsidP="005352C6">
      <w:pPr>
        <w:pStyle w:val="Paragraf"/>
        <w:tabs>
          <w:tab w:val="clear" w:pos="142"/>
        </w:tabs>
      </w:pPr>
      <w:r w:rsidRPr="003D5936">
        <w:t>La stâlpii compozi</w:t>
      </w:r>
      <w:r w:rsidR="00C86317">
        <w:t>ț</w:t>
      </w:r>
      <w:r w:rsidRPr="003D5936">
        <w:t>i se asigură repartizarea reac</w:t>
      </w:r>
      <w:r w:rsidR="00C86317">
        <w:t>ț</w:t>
      </w:r>
      <w:r w:rsidRPr="003D5936">
        <w:t xml:space="preserve">iunilor verticale transmise de grinzi în noduri între  componentele de beton armat </w:t>
      </w:r>
      <w:r>
        <w:t>ș</w:t>
      </w:r>
      <w:r w:rsidRPr="003D5936">
        <w:t>i o</w:t>
      </w:r>
      <w:r w:rsidR="00C86317">
        <w:t>ț</w:t>
      </w:r>
      <w:r w:rsidRPr="003D5936">
        <w:t xml:space="preserve">el, </w:t>
      </w:r>
      <w:r>
        <w:t>repartizarea realizându-se</w:t>
      </w:r>
      <w:r w:rsidRPr="003D5936">
        <w:t xml:space="preserve"> </w:t>
      </w:r>
      <w:r>
        <w:t>propor</w:t>
      </w:r>
      <w:r w:rsidR="00C86317">
        <w:t>ț</w:t>
      </w:r>
      <w:r>
        <w:t xml:space="preserve">ional </w:t>
      </w:r>
      <w:r w:rsidRPr="003D5936">
        <w:t>cu rigiditatea acestor componente.</w:t>
      </w:r>
    </w:p>
    <w:p w14:paraId="6BA0A4B9" w14:textId="0FB13931" w:rsidR="005352C6" w:rsidRPr="003D5936" w:rsidRDefault="005352C6" w:rsidP="005352C6">
      <w:pPr>
        <w:pStyle w:val="Paragraf"/>
        <w:tabs>
          <w:tab w:val="clear" w:pos="142"/>
        </w:tabs>
      </w:pPr>
      <w:r w:rsidRPr="003D5936">
        <w:t>În cazul stâlpilor compozi</w:t>
      </w:r>
      <w:r w:rsidR="00C86317">
        <w:t>ț</w:t>
      </w:r>
      <w:r w:rsidRPr="003D5936">
        <w:t>i</w:t>
      </w:r>
      <w:r>
        <w:t xml:space="preserve"> la care </w:t>
      </w:r>
      <w:r w:rsidRPr="003D5936">
        <w:t>aderen</w:t>
      </w:r>
      <w:r w:rsidR="00C86317">
        <w:t>ț</w:t>
      </w:r>
      <w:r w:rsidRPr="003D5936">
        <w:t xml:space="preserve">a </w:t>
      </w:r>
      <w:r>
        <w:t>ș</w:t>
      </w:r>
      <w:r w:rsidRPr="003D5936">
        <w:t>i frecarea nu pot asigura integral transferul de eforturi tangen</w:t>
      </w:r>
      <w:r w:rsidR="00C86317">
        <w:t>ț</w:t>
      </w:r>
      <w:r w:rsidRPr="003D5936">
        <w:t>iale asociate mecanismului de disipare, prin depă</w:t>
      </w:r>
      <w:r>
        <w:t>ș</w:t>
      </w:r>
      <w:r w:rsidRPr="003D5936">
        <w:t>irea  valorilor de proiectare ale eforturilor tangen</w:t>
      </w:r>
      <w:r w:rsidR="00C86317">
        <w:t>ț</w:t>
      </w:r>
      <w:r w:rsidRPr="003D5936">
        <w:t xml:space="preserve">iale date la </w:t>
      </w:r>
      <w:r w:rsidR="00221D7C" w:rsidRPr="00221D7C">
        <w:rPr>
          <w:rStyle w:val="Mylink"/>
        </w:rPr>
        <w:fldChar w:fldCharType="begin"/>
      </w:r>
      <w:r w:rsidR="00221D7C" w:rsidRPr="00221D7C">
        <w:rPr>
          <w:rStyle w:val="Mylink"/>
        </w:rPr>
        <w:instrText xml:space="preserve"> REF _Ref157588775 \r \h </w:instrText>
      </w:r>
      <w:r w:rsidR="00221D7C">
        <w:rPr>
          <w:rStyle w:val="Mylink"/>
        </w:rPr>
        <w:instrText xml:space="preserve"> \* MERGEFORMAT </w:instrText>
      </w:r>
      <w:r w:rsidR="00221D7C" w:rsidRPr="00221D7C">
        <w:rPr>
          <w:rStyle w:val="Mylink"/>
        </w:rPr>
      </w:r>
      <w:r w:rsidR="00221D7C" w:rsidRPr="00221D7C">
        <w:rPr>
          <w:rStyle w:val="Mylink"/>
        </w:rPr>
        <w:fldChar w:fldCharType="separate"/>
      </w:r>
      <w:r w:rsidR="009464BD">
        <w:rPr>
          <w:rStyle w:val="Mylink"/>
        </w:rPr>
        <w:t>7.3.3</w:t>
      </w:r>
      <w:r w:rsidR="00221D7C" w:rsidRPr="00221D7C">
        <w:rPr>
          <w:rStyle w:val="Mylink"/>
        </w:rPr>
        <w:fldChar w:fldCharType="end"/>
      </w:r>
      <w:r w:rsidR="00221D7C">
        <w:t xml:space="preserve">, </w:t>
      </w:r>
      <w:r w:rsidR="00221D7C" w:rsidRPr="00221D7C">
        <w:rPr>
          <w:rStyle w:val="Mylink"/>
        </w:rPr>
        <w:fldChar w:fldCharType="begin"/>
      </w:r>
      <w:r w:rsidR="00221D7C" w:rsidRPr="00221D7C">
        <w:rPr>
          <w:rStyle w:val="Mylink"/>
        </w:rPr>
        <w:instrText xml:space="preserve"> REF _Ref157588785 \r \h </w:instrText>
      </w:r>
      <w:r w:rsidR="00221D7C">
        <w:rPr>
          <w:rStyle w:val="Mylink"/>
        </w:rPr>
        <w:instrText xml:space="preserve"> \* MERGEFORMAT </w:instrText>
      </w:r>
      <w:r w:rsidR="00221D7C" w:rsidRPr="00221D7C">
        <w:rPr>
          <w:rStyle w:val="Mylink"/>
        </w:rPr>
      </w:r>
      <w:r w:rsidR="00221D7C" w:rsidRPr="00221D7C">
        <w:rPr>
          <w:rStyle w:val="Mylink"/>
        </w:rPr>
        <w:fldChar w:fldCharType="separate"/>
      </w:r>
      <w:r w:rsidR="009464BD">
        <w:rPr>
          <w:rStyle w:val="Mylink"/>
        </w:rPr>
        <w:t>(2)</w:t>
      </w:r>
      <w:r w:rsidR="00221D7C" w:rsidRPr="00221D7C">
        <w:rPr>
          <w:rStyle w:val="Mylink"/>
        </w:rPr>
        <w:fldChar w:fldCharType="end"/>
      </w:r>
      <w:r w:rsidRPr="003D5936">
        <w:t xml:space="preserve">, se dispun conectori care asigură conectarea totală  </w:t>
      </w:r>
      <w:r>
        <w:t>ș</w:t>
      </w:r>
      <w:r w:rsidRPr="003D5936">
        <w:t>i preluarea  for</w:t>
      </w:r>
      <w:r w:rsidR="00C86317">
        <w:t>ț</w:t>
      </w:r>
      <w:r w:rsidRPr="003D5936">
        <w:t>elor de lunecare de proiectare.</w:t>
      </w:r>
      <w:r w:rsidRPr="003D5936">
        <w:rPr>
          <w:bCs/>
          <w:i/>
          <w:color w:val="FFFFFF"/>
          <w:sz w:val="12"/>
          <w:szCs w:val="12"/>
        </w:rPr>
        <w:t xml:space="preserve"> </w:t>
      </w:r>
      <w:r w:rsidRPr="00B200B3">
        <w:rPr>
          <w:bCs/>
          <w:i/>
          <w:color w:val="FFFFFF"/>
          <w:sz w:val="12"/>
          <w:szCs w:val="12"/>
        </w:rPr>
        <w:fldChar w:fldCharType="begin"/>
      </w:r>
      <w:r w:rsidRPr="00B200B3">
        <w:rPr>
          <w:bCs/>
          <w:i/>
          <w:color w:val="FFFFFF"/>
          <w:sz w:val="12"/>
          <w:szCs w:val="12"/>
        </w:rPr>
        <w:instrText xml:space="preserve"> LISTNUM \l 1 \s 0 </w:instrText>
      </w:r>
      <w:r w:rsidRPr="00B200B3">
        <w:rPr>
          <w:bCs/>
          <w:i/>
          <w:color w:val="FFFFFF"/>
          <w:sz w:val="12"/>
          <w:szCs w:val="12"/>
        </w:rPr>
        <w:fldChar w:fldCharType="end"/>
      </w:r>
    </w:p>
    <w:p w14:paraId="0CDC3D4E" w14:textId="77777777" w:rsidR="005352C6" w:rsidRPr="00A461FB" w:rsidRDefault="005352C6" w:rsidP="00DB3A3B">
      <w:pPr>
        <w:pStyle w:val="Titlu111"/>
      </w:pPr>
      <w:bookmarkStart w:id="1408" w:name="_Toc147929631"/>
      <w:bookmarkStart w:id="1409" w:name="_Toc154767903"/>
      <w:bookmarkStart w:id="1410" w:name="_Toc184491278"/>
      <w:r w:rsidRPr="00A461FB">
        <w:t>Ductilitate</w:t>
      </w:r>
      <w:bookmarkEnd w:id="1408"/>
      <w:bookmarkEnd w:id="1409"/>
      <w:bookmarkEnd w:id="1410"/>
    </w:p>
    <w:p w14:paraId="7828829E" w14:textId="1BFCCCCD" w:rsidR="005352C6" w:rsidRPr="00A461FB" w:rsidRDefault="005352C6" w:rsidP="005352C6">
      <w:pPr>
        <w:pStyle w:val="Paragraf"/>
        <w:tabs>
          <w:tab w:val="clear" w:pos="142"/>
        </w:tabs>
      </w:pPr>
      <w:r w:rsidRPr="00A461FB">
        <w:t xml:space="preserve">Clădirile </w:t>
      </w:r>
      <w:r>
        <w:t>compozite</w:t>
      </w:r>
      <w:r w:rsidRPr="00A461FB">
        <w:t xml:space="preserve"> </w:t>
      </w:r>
      <w:r w:rsidR="00221D7C">
        <w:t xml:space="preserve">se realizează astfel încât să </w:t>
      </w:r>
      <w:r w:rsidRPr="00A461FB">
        <w:t>îndepline</w:t>
      </w:r>
      <w:r w:rsidR="00221D7C">
        <w:t>a</w:t>
      </w:r>
      <w:r w:rsidRPr="00A461FB">
        <w:t>sc</w:t>
      </w:r>
      <w:r w:rsidR="00221D7C">
        <w:t>ă</w:t>
      </w:r>
      <w:r w:rsidRPr="00A461FB">
        <w:t xml:space="preserve"> condi</w:t>
      </w:r>
      <w:r w:rsidR="00C86317">
        <w:t>ț</w:t>
      </w:r>
      <w:r w:rsidRPr="00A461FB">
        <w:t>iile de ductilitate sub ac</w:t>
      </w:r>
      <w:r w:rsidR="00C86317">
        <w:t>ț</w:t>
      </w:r>
      <w:r w:rsidRPr="00A461FB">
        <w:t xml:space="preserve">iunea seismică orizontală date la </w:t>
      </w:r>
      <w:r w:rsidR="00221D7C" w:rsidRPr="00221D7C">
        <w:rPr>
          <w:rStyle w:val="Mylink"/>
        </w:rPr>
        <w:fldChar w:fldCharType="begin"/>
      </w:r>
      <w:r w:rsidR="00221D7C" w:rsidRPr="00221D7C">
        <w:rPr>
          <w:rStyle w:val="Mylink"/>
        </w:rPr>
        <w:instrText xml:space="preserve"> REF _Ref156472599 \r \h </w:instrText>
      </w:r>
      <w:r w:rsidR="00221D7C">
        <w:rPr>
          <w:rStyle w:val="Mylink"/>
        </w:rPr>
        <w:instrText xml:space="preserve"> \* MERGEFORMAT </w:instrText>
      </w:r>
      <w:r w:rsidR="00221D7C" w:rsidRPr="00221D7C">
        <w:rPr>
          <w:rStyle w:val="Mylink"/>
        </w:rPr>
      </w:r>
      <w:r w:rsidR="00221D7C" w:rsidRPr="00221D7C">
        <w:rPr>
          <w:rStyle w:val="Mylink"/>
        </w:rPr>
        <w:fldChar w:fldCharType="separate"/>
      </w:r>
      <w:r w:rsidR="009464BD">
        <w:rPr>
          <w:rStyle w:val="Mylink"/>
        </w:rPr>
        <w:t>4.3.1.2</w:t>
      </w:r>
      <w:r w:rsidR="00221D7C" w:rsidRPr="00221D7C">
        <w:rPr>
          <w:rStyle w:val="Mylink"/>
        </w:rPr>
        <w:fldChar w:fldCharType="end"/>
      </w:r>
      <w:r w:rsidRPr="00A461FB">
        <w:t>.</w:t>
      </w:r>
      <w:r w:rsidRPr="00A461FB">
        <w:rPr>
          <w:i/>
          <w:iCs/>
          <w:color w:val="FFFFFF" w:themeColor="background1"/>
          <w:vertAlign w:val="subscript"/>
        </w:rPr>
        <w:t xml:space="preserve"> </w:t>
      </w:r>
      <w:r w:rsidRPr="00A461FB">
        <w:rPr>
          <w:i/>
          <w:iCs/>
          <w:color w:val="FFFFFF" w:themeColor="background1"/>
          <w:vertAlign w:val="subscript"/>
        </w:rPr>
        <w:fldChar w:fldCharType="begin"/>
      </w:r>
      <w:r w:rsidRPr="00A461FB">
        <w:rPr>
          <w:i/>
          <w:iCs/>
          <w:color w:val="FFFFFF" w:themeColor="background1"/>
          <w:vertAlign w:val="subscript"/>
        </w:rPr>
        <w:instrText xml:space="preserve"> LISTNUM \l 1 \s 0 </w:instrText>
      </w:r>
      <w:r w:rsidRPr="00A461FB">
        <w:rPr>
          <w:i/>
          <w:iCs/>
          <w:color w:val="FFFFFF" w:themeColor="background1"/>
          <w:vertAlign w:val="subscript"/>
        </w:rPr>
        <w:fldChar w:fldCharType="end"/>
      </w:r>
    </w:p>
    <w:p w14:paraId="4527EAD3" w14:textId="77777777" w:rsidR="005352C6" w:rsidRPr="00141993" w:rsidRDefault="005352C6" w:rsidP="00DB3A3B">
      <w:pPr>
        <w:pStyle w:val="Titlu111"/>
      </w:pPr>
      <w:bookmarkStart w:id="1411" w:name="_Toc147929632"/>
      <w:bookmarkStart w:id="1412" w:name="_Toc154767904"/>
      <w:bookmarkStart w:id="1413" w:name="_Toc184491279"/>
      <w:r w:rsidRPr="00141993">
        <w:t>Stabilitate</w:t>
      </w:r>
      <w:bookmarkEnd w:id="1411"/>
      <w:bookmarkEnd w:id="1412"/>
      <w:bookmarkEnd w:id="1413"/>
    </w:p>
    <w:p w14:paraId="27686B35" w14:textId="407D7293" w:rsidR="005352C6" w:rsidRPr="00DB6700" w:rsidRDefault="005352C6" w:rsidP="005352C6">
      <w:pPr>
        <w:pStyle w:val="Paragraf"/>
        <w:tabs>
          <w:tab w:val="clear" w:pos="142"/>
        </w:tabs>
      </w:pPr>
      <w:r w:rsidRPr="00DB6700">
        <w:t xml:space="preserve">Clădirile compozite </w:t>
      </w:r>
      <w:r w:rsidR="00221D7C">
        <w:t xml:space="preserve">se realizează astfel încât să </w:t>
      </w:r>
      <w:r w:rsidR="00221D7C" w:rsidRPr="00A461FB">
        <w:t>îndepline</w:t>
      </w:r>
      <w:r w:rsidR="00221D7C">
        <w:t>a</w:t>
      </w:r>
      <w:r w:rsidR="00221D7C" w:rsidRPr="00A461FB">
        <w:t>sc</w:t>
      </w:r>
      <w:r w:rsidR="00221D7C">
        <w:t>ă</w:t>
      </w:r>
      <w:r w:rsidR="00221D7C" w:rsidRPr="00A461FB">
        <w:t xml:space="preserve"> </w:t>
      </w:r>
      <w:r w:rsidRPr="00DB6700">
        <w:t>condi</w:t>
      </w:r>
      <w:r w:rsidR="00C86317">
        <w:t>ț</w:t>
      </w:r>
      <w:r w:rsidRPr="00DB6700">
        <w:t>iile de stabilitate sub ac</w:t>
      </w:r>
      <w:r w:rsidR="00C86317">
        <w:t>ț</w:t>
      </w:r>
      <w:r w:rsidRPr="00DB6700">
        <w:t>iunea seismică date la</w:t>
      </w:r>
      <w:r w:rsidR="00221D7C">
        <w:t xml:space="preserve"> </w:t>
      </w:r>
      <w:r w:rsidR="00221D7C" w:rsidRPr="00221D7C">
        <w:rPr>
          <w:rStyle w:val="Mylink"/>
        </w:rPr>
        <w:fldChar w:fldCharType="begin"/>
      </w:r>
      <w:r w:rsidR="00221D7C" w:rsidRPr="00221D7C">
        <w:rPr>
          <w:rStyle w:val="Mylink"/>
        </w:rPr>
        <w:instrText xml:space="preserve"> REF _Ref156472540 \r \h </w:instrText>
      </w:r>
      <w:r w:rsidR="00221D7C">
        <w:rPr>
          <w:rStyle w:val="Mylink"/>
        </w:rPr>
        <w:instrText xml:space="preserve"> \* MERGEFORMAT </w:instrText>
      </w:r>
      <w:r w:rsidR="00221D7C" w:rsidRPr="00221D7C">
        <w:rPr>
          <w:rStyle w:val="Mylink"/>
        </w:rPr>
      </w:r>
      <w:r w:rsidR="00221D7C" w:rsidRPr="00221D7C">
        <w:rPr>
          <w:rStyle w:val="Mylink"/>
        </w:rPr>
        <w:fldChar w:fldCharType="separate"/>
      </w:r>
      <w:r w:rsidR="009464BD">
        <w:rPr>
          <w:rStyle w:val="Mylink"/>
        </w:rPr>
        <w:t>4.3.1.3</w:t>
      </w:r>
      <w:r w:rsidR="00221D7C" w:rsidRPr="00221D7C">
        <w:rPr>
          <w:rStyle w:val="Mylink"/>
        </w:rPr>
        <w:fldChar w:fldCharType="end"/>
      </w:r>
      <w:r w:rsidRPr="00DB6700">
        <w:t xml:space="preserve">. </w:t>
      </w:r>
      <w:r w:rsidRPr="00141993">
        <w:rPr>
          <w:i/>
          <w:iCs/>
          <w:color w:val="FFFFFF" w:themeColor="background1"/>
          <w:vertAlign w:val="subscript"/>
        </w:rPr>
        <w:fldChar w:fldCharType="begin"/>
      </w:r>
      <w:r w:rsidRPr="00141993">
        <w:rPr>
          <w:i/>
          <w:iCs/>
          <w:color w:val="FFFFFF" w:themeColor="background1"/>
          <w:vertAlign w:val="subscript"/>
        </w:rPr>
        <w:instrText xml:space="preserve"> LISTNUM \l 1 \s 0 </w:instrText>
      </w:r>
      <w:r w:rsidRPr="00141993">
        <w:rPr>
          <w:i/>
          <w:iCs/>
          <w:color w:val="FFFFFF" w:themeColor="background1"/>
          <w:vertAlign w:val="subscript"/>
        </w:rPr>
        <w:fldChar w:fldCharType="end"/>
      </w:r>
    </w:p>
    <w:p w14:paraId="6BE59FD3" w14:textId="77777777" w:rsidR="005352C6" w:rsidRPr="00141993" w:rsidRDefault="005352C6" w:rsidP="00DB3A3B">
      <w:pPr>
        <w:pStyle w:val="Titlu111"/>
      </w:pPr>
      <w:bookmarkStart w:id="1414" w:name="_Toc147929633"/>
      <w:bookmarkStart w:id="1415" w:name="_Toc154767905"/>
      <w:bookmarkStart w:id="1416" w:name="_Toc184491280"/>
      <w:r w:rsidRPr="00141993">
        <w:lastRenderedPageBreak/>
        <w:t>Rigiditate</w:t>
      </w:r>
      <w:bookmarkEnd w:id="1414"/>
      <w:bookmarkEnd w:id="1415"/>
      <w:bookmarkEnd w:id="1416"/>
    </w:p>
    <w:p w14:paraId="63315E1B" w14:textId="6ED69D77" w:rsidR="005352C6" w:rsidRPr="00F85CBF" w:rsidRDefault="005352C6" w:rsidP="005352C6">
      <w:pPr>
        <w:pStyle w:val="Paragraf"/>
        <w:tabs>
          <w:tab w:val="clear" w:pos="142"/>
        </w:tabs>
      </w:pPr>
      <w:r w:rsidRPr="00F85CBF">
        <w:t>Clădirile compozite îndeplinesc condi</w:t>
      </w:r>
      <w:r w:rsidR="00C86317" w:rsidRPr="00F85CBF">
        <w:t>ț</w:t>
      </w:r>
      <w:r w:rsidRPr="00F85CBF">
        <w:t>iile de rigiditate sub ac</w:t>
      </w:r>
      <w:r w:rsidR="00C86317" w:rsidRPr="00F85CBF">
        <w:t>ț</w:t>
      </w:r>
      <w:r w:rsidRPr="00F85CBF">
        <w:t xml:space="preserve">iunea seismică orizontală date la </w:t>
      </w:r>
      <w:r w:rsidR="00221D7C" w:rsidRPr="00221D7C">
        <w:rPr>
          <w:rStyle w:val="Mylink"/>
        </w:rPr>
        <w:fldChar w:fldCharType="begin"/>
      </w:r>
      <w:r w:rsidR="00221D7C" w:rsidRPr="00221D7C">
        <w:rPr>
          <w:rStyle w:val="Mylink"/>
        </w:rPr>
        <w:instrText xml:space="preserve"> REF _Ref156470089 \r \h </w:instrText>
      </w:r>
      <w:r w:rsidR="00221D7C">
        <w:rPr>
          <w:rStyle w:val="Mylink"/>
        </w:rPr>
        <w:instrText xml:space="preserve"> \* MERGEFORMAT </w:instrText>
      </w:r>
      <w:r w:rsidR="00221D7C" w:rsidRPr="00221D7C">
        <w:rPr>
          <w:rStyle w:val="Mylink"/>
        </w:rPr>
      </w:r>
      <w:r w:rsidR="00221D7C" w:rsidRPr="00221D7C">
        <w:rPr>
          <w:rStyle w:val="Mylink"/>
        </w:rPr>
        <w:fldChar w:fldCharType="separate"/>
      </w:r>
      <w:r w:rsidR="009464BD">
        <w:rPr>
          <w:rStyle w:val="Mylink"/>
        </w:rPr>
        <w:t>4.3.2</w:t>
      </w:r>
      <w:r w:rsidR="00221D7C" w:rsidRPr="00221D7C">
        <w:rPr>
          <w:rStyle w:val="Mylink"/>
        </w:rPr>
        <w:fldChar w:fldCharType="end"/>
      </w:r>
      <w:r w:rsidRPr="00F85CBF">
        <w:t>.</w:t>
      </w:r>
      <w:r w:rsidRPr="00F85CBF">
        <w:rPr>
          <w:i/>
          <w:iCs/>
          <w:color w:val="FFFFFF" w:themeColor="background1"/>
          <w:vertAlign w:val="subscript"/>
        </w:rPr>
        <w:t xml:space="preserve"> </w:t>
      </w:r>
    </w:p>
    <w:p w14:paraId="77F426C5" w14:textId="7138E332" w:rsidR="005352C6" w:rsidRPr="00F25C52" w:rsidRDefault="005352C6" w:rsidP="005352C6">
      <w:pPr>
        <w:pStyle w:val="Paragraf"/>
        <w:tabs>
          <w:tab w:val="clear" w:pos="142"/>
        </w:tabs>
        <w:rPr>
          <w:lang w:val="it-IT"/>
        </w:rPr>
      </w:pPr>
      <w:r w:rsidRPr="00F85CBF">
        <w:t xml:space="preserve">Valoarea de proiectare a deplasării relative de nivel admisă  este stabilită conform prevederilor </w:t>
      </w:r>
      <w:r w:rsidR="00221D7C" w:rsidRPr="00221D7C">
        <w:rPr>
          <w:rStyle w:val="Mylink"/>
        </w:rPr>
        <w:fldChar w:fldCharType="begin"/>
      </w:r>
      <w:r w:rsidR="00221D7C" w:rsidRPr="00221D7C">
        <w:rPr>
          <w:rStyle w:val="Mylink"/>
        </w:rPr>
        <w:instrText xml:space="preserve"> REF _Ref147488183 \r \h </w:instrText>
      </w:r>
      <w:r w:rsidR="00221D7C">
        <w:rPr>
          <w:rStyle w:val="Mylink"/>
        </w:rPr>
        <w:instrText xml:space="preserve"> \* MERGEFORMAT </w:instrText>
      </w:r>
      <w:r w:rsidR="00221D7C" w:rsidRPr="00221D7C">
        <w:rPr>
          <w:rStyle w:val="Mylink"/>
        </w:rPr>
      </w:r>
      <w:r w:rsidR="00221D7C" w:rsidRPr="00221D7C">
        <w:rPr>
          <w:rStyle w:val="Mylink"/>
        </w:rPr>
        <w:fldChar w:fldCharType="separate"/>
      </w:r>
      <w:r w:rsidR="009464BD">
        <w:rPr>
          <w:rStyle w:val="Mylink"/>
        </w:rPr>
        <w:t>4.3.2.1</w:t>
      </w:r>
      <w:r w:rsidR="00221D7C" w:rsidRPr="00221D7C">
        <w:rPr>
          <w:rStyle w:val="Mylink"/>
        </w:rPr>
        <w:fldChar w:fldCharType="end"/>
      </w:r>
      <w:r w:rsidR="00221D7C">
        <w:t xml:space="preserve">, </w:t>
      </w:r>
      <w:r w:rsidR="00221D7C" w:rsidRPr="00221D7C">
        <w:rPr>
          <w:rStyle w:val="Mylink"/>
        </w:rPr>
        <w:fldChar w:fldCharType="begin"/>
      </w:r>
      <w:r w:rsidR="00221D7C" w:rsidRPr="00221D7C">
        <w:rPr>
          <w:rStyle w:val="Mylink"/>
        </w:rPr>
        <w:instrText xml:space="preserve"> REF _Ref147317199 \r \h </w:instrText>
      </w:r>
      <w:r w:rsidR="00221D7C">
        <w:rPr>
          <w:rStyle w:val="Mylink"/>
        </w:rPr>
        <w:instrText xml:space="preserve"> \* MERGEFORMAT </w:instrText>
      </w:r>
      <w:r w:rsidR="00221D7C" w:rsidRPr="00221D7C">
        <w:rPr>
          <w:rStyle w:val="Mylink"/>
        </w:rPr>
      </w:r>
      <w:r w:rsidR="00221D7C" w:rsidRPr="00221D7C">
        <w:rPr>
          <w:rStyle w:val="Mylink"/>
        </w:rPr>
        <w:fldChar w:fldCharType="separate"/>
      </w:r>
      <w:r w:rsidR="009464BD">
        <w:rPr>
          <w:rStyle w:val="Mylink"/>
        </w:rPr>
        <w:t>(2)</w:t>
      </w:r>
      <w:r w:rsidR="00221D7C" w:rsidRPr="00221D7C">
        <w:rPr>
          <w:rStyle w:val="Mylink"/>
        </w:rPr>
        <w:fldChar w:fldCharType="end"/>
      </w:r>
      <w:r w:rsidRPr="00F85CBF">
        <w:t>.</w:t>
      </w:r>
      <w:r w:rsidRPr="00F85CBF">
        <w:rPr>
          <w:i/>
          <w:iCs/>
          <w:color w:val="FFFFFF" w:themeColor="background1"/>
          <w:vertAlign w:val="subscript"/>
        </w:rPr>
        <w:t xml:space="preserve"> </w:t>
      </w:r>
      <w:r w:rsidRPr="00F85CBF">
        <w:rPr>
          <w:i/>
          <w:iCs/>
          <w:color w:val="FFFFFF" w:themeColor="background1"/>
          <w:vertAlign w:val="subscript"/>
        </w:rPr>
        <w:fldChar w:fldCharType="begin"/>
      </w:r>
      <w:r w:rsidRPr="00F85CBF">
        <w:rPr>
          <w:i/>
          <w:iCs/>
          <w:color w:val="FFFFFF" w:themeColor="background1"/>
          <w:vertAlign w:val="subscript"/>
        </w:rPr>
        <w:instrText xml:space="preserve"> LISTNUM \l 1 \s 0 </w:instrText>
      </w:r>
      <w:r w:rsidRPr="00F85CBF">
        <w:rPr>
          <w:i/>
          <w:iCs/>
          <w:color w:val="FFFFFF" w:themeColor="background1"/>
          <w:vertAlign w:val="subscript"/>
        </w:rPr>
        <w:fldChar w:fldCharType="end"/>
      </w:r>
    </w:p>
    <w:p w14:paraId="6C804228" w14:textId="77777777" w:rsidR="005352C6" w:rsidRPr="000D7A4E" w:rsidRDefault="005352C6" w:rsidP="00DB3A3B">
      <w:pPr>
        <w:pStyle w:val="Titlu11"/>
      </w:pPr>
      <w:bookmarkStart w:id="1417" w:name="_Toc147929634"/>
      <w:bookmarkStart w:id="1418" w:name="_Toc154767906"/>
      <w:bookmarkStart w:id="1419" w:name="_Toc184491281"/>
      <w:r w:rsidRPr="000D7A4E">
        <w:t>Valori de proiectare ale eforturilor</w:t>
      </w:r>
      <w:bookmarkEnd w:id="1417"/>
      <w:bookmarkEnd w:id="1418"/>
      <w:bookmarkEnd w:id="1419"/>
    </w:p>
    <w:p w14:paraId="0F76FCA2" w14:textId="48602C87" w:rsidR="005352C6" w:rsidRPr="000670E4" w:rsidRDefault="005352C6" w:rsidP="005352C6">
      <w:pPr>
        <w:pStyle w:val="Paragraf"/>
        <w:tabs>
          <w:tab w:val="clear" w:pos="142"/>
        </w:tabs>
      </w:pPr>
      <w:r w:rsidRPr="000670E4">
        <w:t>Acest capitol con</w:t>
      </w:r>
      <w:r w:rsidR="00C86317">
        <w:t>ț</w:t>
      </w:r>
      <w:r w:rsidRPr="000670E4">
        <w:t>ine prevederi privind determinarea valorilor de proiectare ale eforturilor care se dezvoltă în componentele structurale principale pentru verificări de rezisten</w:t>
      </w:r>
      <w:r w:rsidR="00C86317">
        <w:t>ț</w:t>
      </w:r>
      <w:r w:rsidRPr="000670E4">
        <w:t xml:space="preserve">ă. </w:t>
      </w:r>
      <w:r w:rsidRPr="00141993">
        <w:rPr>
          <w:i/>
          <w:iCs/>
          <w:color w:val="FFFFFF" w:themeColor="background1"/>
          <w:vertAlign w:val="subscript"/>
        </w:rPr>
        <w:fldChar w:fldCharType="begin"/>
      </w:r>
      <w:r w:rsidRPr="00141993">
        <w:rPr>
          <w:i/>
          <w:iCs/>
          <w:color w:val="FFFFFF" w:themeColor="background1"/>
          <w:vertAlign w:val="subscript"/>
        </w:rPr>
        <w:instrText xml:space="preserve"> LISTNUM \l 1 \s 0 </w:instrText>
      </w:r>
      <w:r w:rsidRPr="00141993">
        <w:rPr>
          <w:i/>
          <w:iCs/>
          <w:color w:val="FFFFFF" w:themeColor="background1"/>
          <w:vertAlign w:val="subscript"/>
        </w:rPr>
        <w:fldChar w:fldCharType="end"/>
      </w:r>
    </w:p>
    <w:p w14:paraId="62C68F51" w14:textId="77777777" w:rsidR="005352C6" w:rsidRPr="000D7A4E" w:rsidRDefault="005352C6" w:rsidP="00DB3A3B">
      <w:pPr>
        <w:pStyle w:val="Titlu111"/>
      </w:pPr>
      <w:bookmarkStart w:id="1420" w:name="_Toc147929635"/>
      <w:bookmarkStart w:id="1421" w:name="_Toc154767907"/>
      <w:bookmarkStart w:id="1422" w:name="_Toc184491282"/>
      <w:r w:rsidRPr="000D7A4E">
        <w:t>Clădiri proiectate pentru clasa de ductilitate DCH sau DCM</w:t>
      </w:r>
      <w:bookmarkEnd w:id="1420"/>
      <w:bookmarkEnd w:id="1421"/>
      <w:bookmarkEnd w:id="1422"/>
    </w:p>
    <w:p w14:paraId="767506AA" w14:textId="339F7495" w:rsidR="005352C6" w:rsidRDefault="005352C6" w:rsidP="005352C6">
      <w:pPr>
        <w:pStyle w:val="Paragraf"/>
        <w:tabs>
          <w:tab w:val="clear" w:pos="142"/>
        </w:tabs>
      </w:pPr>
      <w:r w:rsidRPr="006E00F6">
        <w:t>Valoarea de proiectare a unui efort cauzat de ac</w:t>
      </w:r>
      <w:r w:rsidR="00C86317">
        <w:t>ț</w:t>
      </w:r>
      <w:r w:rsidRPr="006E00F6">
        <w:t xml:space="preserve">iunea seismică </w:t>
      </w:r>
      <w:r>
        <w:t xml:space="preserve">este egală cu </w:t>
      </w:r>
      <w:r w:rsidRPr="006E00F6">
        <w:t>valoarea maximă a acelui efort care se dezvoltă ca urmare a inciden</w:t>
      </w:r>
      <w:r w:rsidR="00C86317">
        <w:t>ț</w:t>
      </w:r>
      <w:r w:rsidRPr="006E00F6">
        <w:t xml:space="preserve">ei </w:t>
      </w:r>
      <w:r w:rsidR="00CB5C74">
        <w:t>acțiunii seismice de proiectare</w:t>
      </w:r>
      <w:r w:rsidRPr="006E00F6">
        <w:t>.</w:t>
      </w:r>
    </w:p>
    <w:p w14:paraId="028DABB6" w14:textId="1D81C686" w:rsidR="005352C6" w:rsidRPr="006E00F6" w:rsidRDefault="005352C6" w:rsidP="005352C6">
      <w:pPr>
        <w:pStyle w:val="Paragraf"/>
        <w:tabs>
          <w:tab w:val="clear" w:pos="142"/>
        </w:tabs>
      </w:pPr>
      <w:r>
        <w:t xml:space="preserve">La stabilirea valorilor de proiectare ale eforturilor, </w:t>
      </w:r>
      <w:r w:rsidR="00617C0F">
        <w:t xml:space="preserve">altele decât cele care produc deformațiile în zonele plastice corespunzătoare mecanismului optim, </w:t>
      </w:r>
      <w:r>
        <w:t>eforturile care produc deforma</w:t>
      </w:r>
      <w:r w:rsidR="00C86317">
        <w:t>ț</w:t>
      </w:r>
      <w:r>
        <w:t>ii plastice în zonele critice se determină prin multiplicarea valorilor de proiectare ale capacită</w:t>
      </w:r>
      <w:r w:rsidR="00C86317">
        <w:t>ț</w:t>
      </w:r>
      <w:r>
        <w:t>ilor de rezisten</w:t>
      </w:r>
      <w:r w:rsidR="00C86317">
        <w:t>ț</w:t>
      </w:r>
      <w:r>
        <w:t xml:space="preserve">ă cu un coeficient </w:t>
      </w:r>
      <w:r w:rsidRPr="00FD71A7">
        <w:t>par</w:t>
      </w:r>
      <w:r w:rsidR="00C86317">
        <w:t>ț</w:t>
      </w:r>
      <w:r w:rsidRPr="00FD71A7">
        <w:t>ial de siguran</w:t>
      </w:r>
      <w:r w:rsidR="00C86317">
        <w:t>ț</w:t>
      </w:r>
      <w:r w:rsidRPr="00FD71A7">
        <w:t>ă care evaluează incertitudinile din modelul de calcul al capacită</w:t>
      </w:r>
      <w:r w:rsidR="00C86317">
        <w:t>ț</w:t>
      </w:r>
      <w:r w:rsidRPr="00FD71A7">
        <w:t>ii de rezisten</w:t>
      </w:r>
      <w:r w:rsidR="00C86317">
        <w:t>ț</w:t>
      </w:r>
      <w:r w:rsidRPr="00FD71A7">
        <w:t>ă, cauzate în principal de efectul de consolidare post-elastică a o</w:t>
      </w:r>
      <w:r w:rsidR="00C86317">
        <w:t>ț</w:t>
      </w:r>
      <w:r w:rsidRPr="00FD71A7">
        <w:t>elului</w:t>
      </w:r>
      <w:r>
        <w:t xml:space="preserve">, </w:t>
      </w:r>
      <m:oMath>
        <m:sSub>
          <m:sSubPr>
            <m:ctrlPr>
              <w:rPr>
                <w:rFonts w:ascii="Cambria Math" w:hAnsi="Cambria Math" w:cs="XITS Math"/>
                <w:i/>
              </w:rPr>
            </m:ctrlPr>
          </m:sSubPr>
          <m:e>
            <m:r>
              <w:rPr>
                <w:rFonts w:ascii="Cambria Math" w:hAnsi="Cambria Math" w:cs="XITS Math"/>
              </w:rPr>
              <m:t>γ</m:t>
            </m:r>
          </m:e>
          <m:sub>
            <m:r>
              <w:rPr>
                <w:rFonts w:ascii="Cambria Math" w:hAnsi="Cambria Math" w:cs="XITS Math"/>
              </w:rPr>
              <m:t>Rd</m:t>
            </m:r>
          </m:sub>
        </m:sSub>
      </m:oMath>
      <w:r>
        <w:t>.</w:t>
      </w:r>
    </w:p>
    <w:p w14:paraId="100113A7" w14:textId="77777777" w:rsidR="005352C6" w:rsidRPr="006E00F6" w:rsidRDefault="005352C6" w:rsidP="005352C6">
      <w:pPr>
        <w:pStyle w:val="Paragraf"/>
        <w:tabs>
          <w:tab w:val="clear" w:pos="142"/>
        </w:tabs>
      </w:pPr>
      <w:r w:rsidRPr="006E00F6">
        <w:t xml:space="preserve">Valorile de proiectare ale eforturilor </w:t>
      </w:r>
      <w:r>
        <w:t>se determină</w:t>
      </w:r>
      <w:r w:rsidRPr="006E00F6">
        <w:t xml:space="preserve"> prin:</w:t>
      </w:r>
    </w:p>
    <w:p w14:paraId="145B996E" w14:textId="27D8CB0E" w:rsidR="005352C6" w:rsidRPr="00D91807" w:rsidRDefault="005352C6" w:rsidP="005352C6">
      <w:pPr>
        <w:pStyle w:val="a"/>
        <w:ind w:left="709" w:hanging="709"/>
      </w:pPr>
      <w:r w:rsidRPr="00D91807">
        <w:t xml:space="preserve">transformarea eforturilor rezultate din calculul </w:t>
      </w:r>
      <w:r w:rsidR="003F5B9E">
        <w:t>structurii</w:t>
      </w:r>
      <w:r w:rsidRPr="00D91807">
        <w:t xml:space="preserve"> efectuat printr-o metodă de calcul static liniar</w:t>
      </w:r>
      <w:r>
        <w:t>,</w:t>
      </w:r>
      <w:r w:rsidRPr="00D91807">
        <w:t xml:space="preserve"> pentru a cuantifica neliniaritatea răspunsului structural </w:t>
      </w:r>
      <w:r w:rsidR="007665BC">
        <w:t>cauzat de acțiunea seismică de proiectare</w:t>
      </w:r>
      <w:r w:rsidRPr="00D91807">
        <w:t>,</w:t>
      </w:r>
      <w:r>
        <w:t xml:space="preserve"> în acord cu principiile metodei de ierarhizare a capacită</w:t>
      </w:r>
      <w:r w:rsidR="00C86317">
        <w:t>ț</w:t>
      </w:r>
      <w:r>
        <w:t>ilor de rezisten</w:t>
      </w:r>
      <w:r w:rsidR="00C86317">
        <w:t>ț</w:t>
      </w:r>
      <w:r>
        <w:t>ă;</w:t>
      </w:r>
    </w:p>
    <w:p w14:paraId="1919DE71" w14:textId="77777777" w:rsidR="005352C6" w:rsidRPr="008857BF" w:rsidRDefault="005352C6" w:rsidP="005352C6">
      <w:pPr>
        <w:pStyle w:val="a"/>
        <w:numPr>
          <w:ilvl w:val="0"/>
          <w:numId w:val="0"/>
        </w:numPr>
      </w:pPr>
      <w:r>
        <w:t>sau,</w:t>
      </w:r>
    </w:p>
    <w:p w14:paraId="1077417D" w14:textId="77777777" w:rsidR="005352C6" w:rsidRPr="00D91807" w:rsidRDefault="005352C6" w:rsidP="005352C6">
      <w:pPr>
        <w:pStyle w:val="a"/>
      </w:pPr>
      <w:r w:rsidRPr="00D91807">
        <w:t xml:space="preserve">direct, prin calcul neliniar. </w:t>
      </w:r>
      <w:r w:rsidRPr="008857BF">
        <w:rPr>
          <w:i/>
          <w:iCs/>
          <w:color w:val="FFFFFF" w:themeColor="background1"/>
          <w:sz w:val="12"/>
          <w:szCs w:val="12"/>
        </w:rPr>
        <w:fldChar w:fldCharType="begin"/>
      </w:r>
      <w:r w:rsidRPr="008857BF">
        <w:rPr>
          <w:i/>
          <w:iCs/>
          <w:color w:val="FFFFFF" w:themeColor="background1"/>
          <w:sz w:val="12"/>
          <w:szCs w:val="12"/>
        </w:rPr>
        <w:instrText xml:space="preserve"> LISTNUM \l 1 \s 0 </w:instrText>
      </w:r>
      <w:r w:rsidRPr="008857BF">
        <w:rPr>
          <w:i/>
          <w:iCs/>
          <w:color w:val="FFFFFF" w:themeColor="background1"/>
          <w:sz w:val="12"/>
          <w:szCs w:val="12"/>
        </w:rPr>
        <w:fldChar w:fldCharType="end"/>
      </w:r>
    </w:p>
    <w:p w14:paraId="4A1800DF" w14:textId="263037F8" w:rsidR="005352C6" w:rsidRPr="006E00F6" w:rsidRDefault="005352C6" w:rsidP="005352C6">
      <w:pPr>
        <w:pStyle w:val="Paragraf"/>
        <w:tabs>
          <w:tab w:val="clear" w:pos="142"/>
        </w:tabs>
      </w:pPr>
      <w:r w:rsidRPr="006E00F6">
        <w:t xml:space="preserve">Determinarea valorilor de proiectare ale eforturilor din componentele structurale principale, pe baza eforturilor rezultate din calculul </w:t>
      </w:r>
      <w:r w:rsidR="00DE3495">
        <w:t xml:space="preserve">structurii printr-o metodă de calcul </w:t>
      </w:r>
      <w:r w:rsidRPr="006E00F6">
        <w:t xml:space="preserve">static liniar, </w:t>
      </w:r>
      <w:r>
        <w:t>se realizează</w:t>
      </w:r>
      <w:r w:rsidRPr="006E00F6">
        <w:t xml:space="preserve"> conform prevederilor d</w:t>
      </w:r>
      <w:r>
        <w:t xml:space="preserve">in capitolele </w:t>
      </w:r>
      <w:r w:rsidR="00BD0E1E" w:rsidRPr="00BD0E1E">
        <w:rPr>
          <w:rStyle w:val="Mylink"/>
        </w:rPr>
        <w:fldChar w:fldCharType="begin"/>
      </w:r>
      <w:r w:rsidR="00BD0E1E" w:rsidRPr="00BD0E1E">
        <w:rPr>
          <w:rStyle w:val="Mylink"/>
        </w:rPr>
        <w:instrText xml:space="preserve"> REF _Ref157589881 \r \h </w:instrText>
      </w:r>
      <w:r w:rsidR="00BD0E1E">
        <w:rPr>
          <w:rStyle w:val="Mylink"/>
        </w:rPr>
        <w:instrText xml:space="preserve"> \* MERGEFORMAT </w:instrText>
      </w:r>
      <w:r w:rsidR="00BD0E1E" w:rsidRPr="00BD0E1E">
        <w:rPr>
          <w:rStyle w:val="Mylink"/>
        </w:rPr>
      </w:r>
      <w:r w:rsidR="00BD0E1E" w:rsidRPr="00BD0E1E">
        <w:rPr>
          <w:rStyle w:val="Mylink"/>
        </w:rPr>
        <w:fldChar w:fldCharType="separate"/>
      </w:r>
      <w:r w:rsidR="009464BD">
        <w:rPr>
          <w:rStyle w:val="Mylink"/>
        </w:rPr>
        <w:t>5</w:t>
      </w:r>
      <w:r w:rsidR="00BD0E1E" w:rsidRPr="00BD0E1E">
        <w:rPr>
          <w:rStyle w:val="Mylink"/>
        </w:rPr>
        <w:fldChar w:fldCharType="end"/>
      </w:r>
      <w:r>
        <w:t xml:space="preserve"> și/sau </w:t>
      </w:r>
      <w:r w:rsidR="00BD0E1E" w:rsidRPr="00BD0E1E">
        <w:rPr>
          <w:rStyle w:val="Mylink"/>
        </w:rPr>
        <w:fldChar w:fldCharType="begin"/>
      </w:r>
      <w:r w:rsidR="00BD0E1E" w:rsidRPr="00BD0E1E">
        <w:rPr>
          <w:rStyle w:val="Mylink"/>
        </w:rPr>
        <w:instrText xml:space="preserve"> REF _Ref157589912 \r \h </w:instrText>
      </w:r>
      <w:r w:rsidR="00BD0E1E">
        <w:rPr>
          <w:rStyle w:val="Mylink"/>
        </w:rPr>
        <w:instrText xml:space="preserve"> \* MERGEFORMAT </w:instrText>
      </w:r>
      <w:r w:rsidR="00BD0E1E" w:rsidRPr="00BD0E1E">
        <w:rPr>
          <w:rStyle w:val="Mylink"/>
        </w:rPr>
      </w:r>
      <w:r w:rsidR="00BD0E1E" w:rsidRPr="00BD0E1E">
        <w:rPr>
          <w:rStyle w:val="Mylink"/>
        </w:rPr>
        <w:fldChar w:fldCharType="separate"/>
      </w:r>
      <w:r w:rsidR="009464BD">
        <w:rPr>
          <w:rStyle w:val="Mylink"/>
        </w:rPr>
        <w:t>6</w:t>
      </w:r>
      <w:r w:rsidR="00BD0E1E" w:rsidRPr="00BD0E1E">
        <w:rPr>
          <w:rStyle w:val="Mylink"/>
        </w:rPr>
        <w:fldChar w:fldCharType="end"/>
      </w:r>
      <w:r w:rsidRPr="006E00F6">
        <w:t>.</w:t>
      </w:r>
      <w:r w:rsidRPr="00F31B6E">
        <w:rPr>
          <w:i/>
          <w:iCs/>
          <w:color w:val="FFFFFF" w:themeColor="background1"/>
          <w:vertAlign w:val="subscript"/>
        </w:rPr>
        <w:t xml:space="preserve"> </w:t>
      </w:r>
      <w:r w:rsidRPr="00141993">
        <w:rPr>
          <w:i/>
          <w:iCs/>
          <w:color w:val="FFFFFF" w:themeColor="background1"/>
          <w:vertAlign w:val="subscript"/>
        </w:rPr>
        <w:fldChar w:fldCharType="begin"/>
      </w:r>
      <w:r w:rsidRPr="00141993">
        <w:rPr>
          <w:i/>
          <w:iCs/>
          <w:color w:val="FFFFFF" w:themeColor="background1"/>
          <w:vertAlign w:val="subscript"/>
        </w:rPr>
        <w:instrText xml:space="preserve"> LISTNUM \l 1 \s 0 </w:instrText>
      </w:r>
      <w:r w:rsidRPr="00141993">
        <w:rPr>
          <w:i/>
          <w:iCs/>
          <w:color w:val="FFFFFF" w:themeColor="background1"/>
          <w:vertAlign w:val="subscript"/>
        </w:rPr>
        <w:fldChar w:fldCharType="end"/>
      </w:r>
    </w:p>
    <w:p w14:paraId="15E64827" w14:textId="77777777" w:rsidR="005352C6" w:rsidRPr="000D7A4E" w:rsidRDefault="005352C6" w:rsidP="00DB3A3B">
      <w:pPr>
        <w:pStyle w:val="Titlu1111"/>
      </w:pPr>
      <w:bookmarkStart w:id="1423" w:name="_Toc147929636"/>
      <w:bookmarkStart w:id="1424" w:name="_Toc154767908"/>
      <w:bookmarkStart w:id="1425" w:name="_Toc184491283"/>
      <w:r w:rsidRPr="000D7A4E">
        <w:t>Grinzi</w:t>
      </w:r>
      <w:bookmarkEnd w:id="1423"/>
      <w:bookmarkEnd w:id="1424"/>
      <w:bookmarkEnd w:id="1425"/>
    </w:p>
    <w:p w14:paraId="3E6AAB2D" w14:textId="1EBEF4C5" w:rsidR="005352C6" w:rsidRPr="00F31B6E" w:rsidRDefault="005352C6" w:rsidP="005352C6">
      <w:pPr>
        <w:pStyle w:val="Paragraf"/>
        <w:tabs>
          <w:tab w:val="clear" w:pos="142"/>
        </w:tabs>
      </w:pPr>
      <w:r w:rsidRPr="00F31B6E">
        <w:t xml:space="preserve">Valorile de proiectare ale momentelor încovoietoare în zonele plastice ale grinzilor </w:t>
      </w:r>
      <w:r>
        <w:t xml:space="preserve">se determină prin </w:t>
      </w:r>
      <w:r w:rsidRPr="00F31B6E">
        <w:t xml:space="preserve">calculul </w:t>
      </w:r>
      <w:r w:rsidR="00DE3495">
        <w:t>structurii</w:t>
      </w:r>
      <w:r w:rsidRPr="00F31B6E">
        <w:t xml:space="preserve"> în </w:t>
      </w:r>
      <w:r w:rsidR="00DE3495">
        <w:t>gruparea seismică</w:t>
      </w:r>
      <w:r w:rsidRPr="00F31B6E">
        <w:t>.</w:t>
      </w:r>
    </w:p>
    <w:p w14:paraId="1D35C13B" w14:textId="7693B96D" w:rsidR="005352C6" w:rsidRPr="00F31B6E" w:rsidRDefault="005352C6" w:rsidP="005352C6">
      <w:pPr>
        <w:pStyle w:val="Paragraf"/>
        <w:tabs>
          <w:tab w:val="clear" w:pos="142"/>
        </w:tabs>
      </w:pPr>
      <w:r w:rsidRPr="00F31B6E">
        <w:t>Valorile de proiectare ale momentelor încovoietoare din grinzi în zona de răspuns elastic se stabilesc din echilibrul grinzii în situa</w:t>
      </w:r>
      <w:r w:rsidR="00C86317">
        <w:t>ț</w:t>
      </w:r>
      <w:r w:rsidRPr="00F31B6E">
        <w:t xml:space="preserve">ia formării zonelor plastice, considerând </w:t>
      </w:r>
      <w:r>
        <w:t>ș</w:t>
      </w:r>
      <w:r w:rsidRPr="00F31B6E">
        <w:t>i încărcările care ac</w:t>
      </w:r>
      <w:r w:rsidR="00C86317">
        <w:t>ț</w:t>
      </w:r>
      <w:r w:rsidRPr="00F31B6E">
        <w:t xml:space="preserve">ionează transversal pe axul grinzii din </w:t>
      </w:r>
      <w:r w:rsidR="00935D75">
        <w:t>gruparea seismică</w:t>
      </w:r>
      <w:r w:rsidRPr="00F31B6E">
        <w:t>.</w:t>
      </w:r>
    </w:p>
    <w:p w14:paraId="3242ACC8" w14:textId="4939E6E0" w:rsidR="005352C6" w:rsidRPr="00F31B6E" w:rsidRDefault="005352C6" w:rsidP="005352C6">
      <w:pPr>
        <w:pStyle w:val="Paragraf"/>
        <w:tabs>
          <w:tab w:val="clear" w:pos="142"/>
        </w:tabs>
      </w:pPr>
      <w:r w:rsidRPr="00F31B6E">
        <w:t>Valorile for</w:t>
      </w:r>
      <w:r w:rsidR="00C86317">
        <w:t>ț</w:t>
      </w:r>
      <w:r w:rsidRPr="00F31B6E">
        <w:t>elor tăietoare se stabilesc din echilibrul grinzii în situa</w:t>
      </w:r>
      <w:r w:rsidR="00C86317">
        <w:t>ț</w:t>
      </w:r>
      <w:r w:rsidRPr="00F31B6E">
        <w:t>ia formării mecanismului plastic, considerând încărcările care ac</w:t>
      </w:r>
      <w:r w:rsidR="00C86317">
        <w:t>ț</w:t>
      </w:r>
      <w:r w:rsidRPr="00F31B6E">
        <w:t xml:space="preserve">ionează transversal pe axul grinzii din </w:t>
      </w:r>
      <w:r w:rsidR="00935D75">
        <w:t>gruparea seismică</w:t>
      </w:r>
      <w:r w:rsidRPr="00F31B6E">
        <w:t xml:space="preserve">, conform </w:t>
      </w:r>
      <w:r>
        <w:t xml:space="preserve">prevederilor </w:t>
      </w:r>
      <w:r w:rsidRPr="00F31B6E">
        <w:t xml:space="preserve">capitolului </w:t>
      </w:r>
      <w:r w:rsidR="00BD0E1E" w:rsidRPr="00BD0E1E">
        <w:rPr>
          <w:rStyle w:val="Mylink"/>
        </w:rPr>
        <w:fldChar w:fldCharType="begin"/>
      </w:r>
      <w:r w:rsidR="00BD0E1E" w:rsidRPr="00BD0E1E">
        <w:rPr>
          <w:rStyle w:val="Mylink"/>
        </w:rPr>
        <w:instrText xml:space="preserve"> REF _Ref157589881 \r \h </w:instrText>
      </w:r>
      <w:r w:rsidR="00BD0E1E">
        <w:rPr>
          <w:rStyle w:val="Mylink"/>
        </w:rPr>
        <w:instrText xml:space="preserve"> \* MERGEFORMAT </w:instrText>
      </w:r>
      <w:r w:rsidR="00BD0E1E" w:rsidRPr="00BD0E1E">
        <w:rPr>
          <w:rStyle w:val="Mylink"/>
        </w:rPr>
      </w:r>
      <w:r w:rsidR="00BD0E1E" w:rsidRPr="00BD0E1E">
        <w:rPr>
          <w:rStyle w:val="Mylink"/>
        </w:rPr>
        <w:fldChar w:fldCharType="separate"/>
      </w:r>
      <w:r w:rsidR="009464BD">
        <w:rPr>
          <w:rStyle w:val="Mylink"/>
        </w:rPr>
        <w:t>5</w:t>
      </w:r>
      <w:r w:rsidR="00BD0E1E" w:rsidRPr="00BD0E1E">
        <w:rPr>
          <w:rStyle w:val="Mylink"/>
        </w:rPr>
        <w:fldChar w:fldCharType="end"/>
      </w:r>
      <w:r>
        <w:t>,</w:t>
      </w:r>
      <w:r w:rsidRPr="00F31B6E">
        <w:t xml:space="preserve"> în cazul grinzilor compozite de beton armat cu armătură rigidă</w:t>
      </w:r>
      <w:r>
        <w:t>,</w:t>
      </w:r>
      <w:r w:rsidRPr="00F31B6E">
        <w:t xml:space="preserve"> </w:t>
      </w:r>
      <w:r>
        <w:t>ș</w:t>
      </w:r>
      <w:r w:rsidRPr="00F31B6E">
        <w:t xml:space="preserve">i conform </w:t>
      </w:r>
      <w:r>
        <w:t xml:space="preserve">prevederilor </w:t>
      </w:r>
      <w:r w:rsidRPr="00F31B6E">
        <w:t xml:space="preserve">capitolului </w:t>
      </w:r>
      <w:r w:rsidR="00BD0E1E" w:rsidRPr="00BD0E1E">
        <w:rPr>
          <w:rStyle w:val="Mylink"/>
        </w:rPr>
        <w:fldChar w:fldCharType="begin"/>
      </w:r>
      <w:r w:rsidR="00BD0E1E" w:rsidRPr="00BD0E1E">
        <w:rPr>
          <w:rStyle w:val="Mylink"/>
        </w:rPr>
        <w:instrText xml:space="preserve"> REF _Ref157589912 \r \h </w:instrText>
      </w:r>
      <w:r w:rsidR="00BD0E1E">
        <w:rPr>
          <w:rStyle w:val="Mylink"/>
        </w:rPr>
        <w:instrText xml:space="preserve"> \* MERGEFORMAT </w:instrText>
      </w:r>
      <w:r w:rsidR="00BD0E1E" w:rsidRPr="00BD0E1E">
        <w:rPr>
          <w:rStyle w:val="Mylink"/>
        </w:rPr>
      </w:r>
      <w:r w:rsidR="00BD0E1E" w:rsidRPr="00BD0E1E">
        <w:rPr>
          <w:rStyle w:val="Mylink"/>
        </w:rPr>
        <w:fldChar w:fldCharType="separate"/>
      </w:r>
      <w:r w:rsidR="009464BD">
        <w:rPr>
          <w:rStyle w:val="Mylink"/>
        </w:rPr>
        <w:t>6</w:t>
      </w:r>
      <w:r w:rsidR="00BD0E1E" w:rsidRPr="00BD0E1E">
        <w:rPr>
          <w:rStyle w:val="Mylink"/>
        </w:rPr>
        <w:fldChar w:fldCharType="end"/>
      </w:r>
      <w:r>
        <w:t>,</w:t>
      </w:r>
      <w:r w:rsidRPr="00F31B6E">
        <w:t xml:space="preserve"> pentru grinzile din o</w:t>
      </w:r>
      <w:r w:rsidR="00C86317">
        <w:t>ț</w:t>
      </w:r>
      <w:r w:rsidRPr="00F31B6E">
        <w:t>el compozite cu plăci de beton armat.</w:t>
      </w:r>
      <w:r w:rsidRPr="00141993">
        <w:rPr>
          <w:i/>
          <w:iCs/>
          <w:color w:val="FFFFFF" w:themeColor="background1"/>
          <w:vertAlign w:val="subscript"/>
        </w:rPr>
        <w:fldChar w:fldCharType="begin"/>
      </w:r>
      <w:r w:rsidRPr="00141993">
        <w:rPr>
          <w:i/>
          <w:iCs/>
          <w:color w:val="FFFFFF" w:themeColor="background1"/>
          <w:vertAlign w:val="subscript"/>
        </w:rPr>
        <w:instrText xml:space="preserve"> LISTNUM \l 1 \s 0 </w:instrText>
      </w:r>
      <w:r w:rsidRPr="00141993">
        <w:rPr>
          <w:i/>
          <w:iCs/>
          <w:color w:val="FFFFFF" w:themeColor="background1"/>
          <w:vertAlign w:val="subscript"/>
        </w:rPr>
        <w:fldChar w:fldCharType="end"/>
      </w:r>
    </w:p>
    <w:p w14:paraId="42EB3EE9" w14:textId="77777777" w:rsidR="005352C6" w:rsidRDefault="005352C6" w:rsidP="00DB3A3B">
      <w:pPr>
        <w:pStyle w:val="Titlu1111"/>
      </w:pPr>
      <w:bookmarkStart w:id="1426" w:name="_Toc147929639"/>
      <w:bookmarkStart w:id="1427" w:name="_Toc154767909"/>
      <w:bookmarkStart w:id="1428" w:name="_Toc184491284"/>
      <w:r>
        <w:lastRenderedPageBreak/>
        <w:t>Stâlpi.</w:t>
      </w:r>
      <w:bookmarkEnd w:id="1426"/>
      <w:bookmarkEnd w:id="1427"/>
      <w:bookmarkEnd w:id="1428"/>
    </w:p>
    <w:p w14:paraId="55D94AB5" w14:textId="38F1A3CE" w:rsidR="005352C6" w:rsidRPr="00F85CBF" w:rsidRDefault="005352C6" w:rsidP="005352C6">
      <w:pPr>
        <w:pStyle w:val="Paragraf"/>
        <w:tabs>
          <w:tab w:val="clear" w:pos="142"/>
        </w:tabs>
      </w:pPr>
      <w:r w:rsidRPr="009E1EF7">
        <w:t>Pentru stâlpii compozi</w:t>
      </w:r>
      <w:r w:rsidR="00C86317">
        <w:t>ț</w:t>
      </w:r>
      <w:r w:rsidRPr="009E1EF7">
        <w:t>i</w:t>
      </w:r>
      <w:r>
        <w:t xml:space="preserve"> din beton armat realiza</w:t>
      </w:r>
      <w:r w:rsidR="00C86317">
        <w:t>ț</w:t>
      </w:r>
      <w:r>
        <w:t xml:space="preserve">i cu </w:t>
      </w:r>
      <w:proofErr w:type="spellStart"/>
      <w:r>
        <w:t>profile</w:t>
      </w:r>
      <w:proofErr w:type="spellEnd"/>
      <w:r>
        <w:t xml:space="preserve"> înglobate ai cadrelor fără contravântuiri</w:t>
      </w:r>
      <w:r w:rsidRPr="009E1EF7">
        <w:t xml:space="preserve"> </w:t>
      </w:r>
      <w:r>
        <w:t xml:space="preserve">valorile de proiectare ale eforturilor se determină </w:t>
      </w:r>
      <w:r w:rsidRPr="009E1EF7">
        <w:t>cu rela</w:t>
      </w:r>
      <w:r w:rsidR="00C86317">
        <w:t>ț</w:t>
      </w:r>
      <w:r w:rsidRPr="009E1EF7">
        <w:t>iile</w:t>
      </w:r>
      <w:r>
        <w:t xml:space="preserve"> prevăzute </w:t>
      </w:r>
      <w:r w:rsidRPr="00F85CBF">
        <w:t xml:space="preserve">la </w:t>
      </w:r>
      <w:r w:rsidR="00BD0E1E" w:rsidRPr="00BD0E1E">
        <w:rPr>
          <w:rStyle w:val="Mylink"/>
        </w:rPr>
        <w:fldChar w:fldCharType="begin"/>
      </w:r>
      <w:r w:rsidR="00BD0E1E" w:rsidRPr="00BD0E1E">
        <w:rPr>
          <w:rStyle w:val="Mylink"/>
        </w:rPr>
        <w:instrText xml:space="preserve"> REF _Ref157590011 \r \h </w:instrText>
      </w:r>
      <w:r w:rsidR="00BD0E1E">
        <w:rPr>
          <w:rStyle w:val="Mylink"/>
        </w:rPr>
        <w:instrText xml:space="preserve"> \* MERGEFORMAT </w:instrText>
      </w:r>
      <w:r w:rsidR="00BD0E1E" w:rsidRPr="00BD0E1E">
        <w:rPr>
          <w:rStyle w:val="Mylink"/>
        </w:rPr>
      </w:r>
      <w:r w:rsidR="00BD0E1E" w:rsidRPr="00BD0E1E">
        <w:rPr>
          <w:rStyle w:val="Mylink"/>
        </w:rPr>
        <w:fldChar w:fldCharType="separate"/>
      </w:r>
      <w:r w:rsidR="009464BD">
        <w:rPr>
          <w:rStyle w:val="Mylink"/>
        </w:rPr>
        <w:t>5.4.1.2</w:t>
      </w:r>
      <w:r w:rsidR="00BD0E1E" w:rsidRPr="00BD0E1E">
        <w:rPr>
          <w:rStyle w:val="Mylink"/>
        </w:rPr>
        <w:fldChar w:fldCharType="end"/>
      </w:r>
      <w:r w:rsidRPr="00F85CBF">
        <w:t>.</w:t>
      </w:r>
    </w:p>
    <w:p w14:paraId="0C13E856" w14:textId="2DB3A52E" w:rsidR="005352C6" w:rsidRPr="0054070C" w:rsidRDefault="005352C6" w:rsidP="005352C6">
      <w:pPr>
        <w:pStyle w:val="Paragraf"/>
        <w:tabs>
          <w:tab w:val="clear" w:pos="142"/>
        </w:tabs>
      </w:pPr>
      <w:r w:rsidRPr="00B51D7A">
        <w:t>Pentru stâlpii</w:t>
      </w:r>
      <w:r>
        <w:t xml:space="preserve"> compozi</w:t>
      </w:r>
      <w:r w:rsidR="00C86317">
        <w:t>ț</w:t>
      </w:r>
      <w:r>
        <w:t xml:space="preserve">i din </w:t>
      </w:r>
      <w:r w:rsidR="00C86317">
        <w:t>ț</w:t>
      </w:r>
      <w:r>
        <w:t>eavă umplută cu beton sau cu sec</w:t>
      </w:r>
      <w:r w:rsidR="00C86317">
        <w:t>ț</w:t>
      </w:r>
      <w:r>
        <w:t>iune din o</w:t>
      </w:r>
      <w:r w:rsidR="00C86317">
        <w:t>ț</w:t>
      </w:r>
      <w:r>
        <w:t>el par</w:t>
      </w:r>
      <w:r w:rsidR="00C86317">
        <w:t>ț</w:t>
      </w:r>
      <w:r>
        <w:t xml:space="preserve">ial înglobată care fac parte din structuri în cadre </w:t>
      </w:r>
      <w:proofErr w:type="spellStart"/>
      <w:r>
        <w:t>necontravântuite</w:t>
      </w:r>
      <w:proofErr w:type="spellEnd"/>
      <w:r>
        <w:t xml:space="preserve"> sau </w:t>
      </w:r>
      <w:proofErr w:type="spellStart"/>
      <w:r>
        <w:t>contravântuite</w:t>
      </w:r>
      <w:proofErr w:type="spellEnd"/>
      <w:r>
        <w:t xml:space="preserve">, cu contravântuiri </w:t>
      </w:r>
      <w:proofErr w:type="spellStart"/>
      <w:r>
        <w:t>centrice</w:t>
      </w:r>
      <w:proofErr w:type="spellEnd"/>
      <w:r>
        <w:t xml:space="preserve"> sau excentrice, eforturile sec</w:t>
      </w:r>
      <w:r w:rsidR="00C86317">
        <w:t>ț</w:t>
      </w:r>
      <w:r>
        <w:t xml:space="preserve">ionale de proiectare se determină conform prevederilor capitolului </w:t>
      </w:r>
      <w:r w:rsidR="00BD0E1E" w:rsidRPr="00BD0E1E">
        <w:rPr>
          <w:rStyle w:val="Mylink"/>
        </w:rPr>
        <w:fldChar w:fldCharType="begin"/>
      </w:r>
      <w:r w:rsidR="00BD0E1E" w:rsidRPr="00BD0E1E">
        <w:rPr>
          <w:rStyle w:val="Mylink"/>
        </w:rPr>
        <w:instrText xml:space="preserve"> REF _Ref157590042 \r \h </w:instrText>
      </w:r>
      <w:r w:rsidR="00BD0E1E">
        <w:rPr>
          <w:rStyle w:val="Mylink"/>
        </w:rPr>
        <w:instrText xml:space="preserve"> \* MERGEFORMAT </w:instrText>
      </w:r>
      <w:r w:rsidR="00BD0E1E" w:rsidRPr="00BD0E1E">
        <w:rPr>
          <w:rStyle w:val="Mylink"/>
        </w:rPr>
      </w:r>
      <w:r w:rsidR="00BD0E1E" w:rsidRPr="00BD0E1E">
        <w:rPr>
          <w:rStyle w:val="Mylink"/>
        </w:rPr>
        <w:fldChar w:fldCharType="separate"/>
      </w:r>
      <w:r w:rsidR="009464BD">
        <w:rPr>
          <w:rStyle w:val="Mylink"/>
        </w:rPr>
        <w:t>6</w:t>
      </w:r>
      <w:r w:rsidR="00BD0E1E" w:rsidRPr="00BD0E1E">
        <w:rPr>
          <w:rStyle w:val="Mylink"/>
        </w:rPr>
        <w:fldChar w:fldCharType="end"/>
      </w:r>
      <w:r>
        <w:t xml:space="preserve">. </w:t>
      </w:r>
      <w:r w:rsidRPr="00141993">
        <w:rPr>
          <w:i/>
          <w:iCs/>
          <w:color w:val="FFFFFF" w:themeColor="background1"/>
          <w:vertAlign w:val="subscript"/>
        </w:rPr>
        <w:fldChar w:fldCharType="begin"/>
      </w:r>
      <w:r w:rsidRPr="00141993">
        <w:rPr>
          <w:i/>
          <w:iCs/>
          <w:color w:val="FFFFFF" w:themeColor="background1"/>
          <w:vertAlign w:val="subscript"/>
        </w:rPr>
        <w:instrText xml:space="preserve"> LISTNUM \l 1 \s 0 </w:instrText>
      </w:r>
      <w:r w:rsidRPr="00141993">
        <w:rPr>
          <w:i/>
          <w:iCs/>
          <w:color w:val="FFFFFF" w:themeColor="background1"/>
          <w:vertAlign w:val="subscript"/>
        </w:rPr>
        <w:fldChar w:fldCharType="end"/>
      </w:r>
    </w:p>
    <w:p w14:paraId="72C4D1E7" w14:textId="77777777" w:rsidR="005352C6" w:rsidRDefault="005352C6" w:rsidP="00DB3A3B">
      <w:pPr>
        <w:pStyle w:val="Titlu1111"/>
      </w:pPr>
      <w:bookmarkStart w:id="1429" w:name="_Toc147929643"/>
      <w:bookmarkStart w:id="1430" w:name="_Toc154767910"/>
      <w:bookmarkStart w:id="1431" w:name="_Toc184491285"/>
      <w:r>
        <w:t>Noduri</w:t>
      </w:r>
      <w:bookmarkEnd w:id="1429"/>
      <w:bookmarkEnd w:id="1430"/>
      <w:bookmarkEnd w:id="1431"/>
    </w:p>
    <w:p w14:paraId="03B580A2" w14:textId="412364E9" w:rsidR="005352C6" w:rsidRPr="00872A7A" w:rsidRDefault="005352C6" w:rsidP="005352C6">
      <w:pPr>
        <w:pStyle w:val="Paragraf"/>
        <w:tabs>
          <w:tab w:val="clear" w:pos="142"/>
        </w:tabs>
      </w:pPr>
      <w:r w:rsidRPr="00872A7A">
        <w:t>Valoarea de proiectare a for</w:t>
      </w:r>
      <w:r w:rsidR="00C86317">
        <w:t>ț</w:t>
      </w:r>
      <w:r w:rsidRPr="00872A7A">
        <w:t>ei tăietoare din nod se stabile</w:t>
      </w:r>
      <w:r>
        <w:t>ș</w:t>
      </w:r>
      <w:r w:rsidRPr="00872A7A">
        <w:t>te din echilibrul acestuia în situa</w:t>
      </w:r>
      <w:r w:rsidR="00C86317">
        <w:t>ț</w:t>
      </w:r>
      <w:r w:rsidRPr="00872A7A">
        <w:t>ia formării mecanismului plastic, în mod distinct fiecare sens de ac</w:t>
      </w:r>
      <w:r w:rsidR="00C86317">
        <w:t>ț</w:t>
      </w:r>
      <w:r w:rsidRPr="00872A7A">
        <w:t xml:space="preserve">iune seismică </w:t>
      </w:r>
      <w:r>
        <w:t>ș</w:t>
      </w:r>
      <w:r w:rsidRPr="00872A7A">
        <w:t>i pentru fiecare direc</w:t>
      </w:r>
      <w:r w:rsidR="00C86317">
        <w:t>ț</w:t>
      </w:r>
      <w:r w:rsidRPr="00872A7A">
        <w:t>ie de calcul.</w:t>
      </w:r>
      <w:r w:rsidRPr="00872A7A">
        <w:rPr>
          <w:i/>
          <w:iCs/>
          <w:color w:val="FFFFFF" w:themeColor="background1"/>
          <w:vertAlign w:val="subscript"/>
        </w:rPr>
        <w:t xml:space="preserve"> </w:t>
      </w:r>
      <w:r w:rsidRPr="00141993">
        <w:rPr>
          <w:i/>
          <w:iCs/>
          <w:color w:val="FFFFFF" w:themeColor="background1"/>
          <w:vertAlign w:val="subscript"/>
        </w:rPr>
        <w:fldChar w:fldCharType="begin"/>
      </w:r>
      <w:r w:rsidRPr="00141993">
        <w:rPr>
          <w:i/>
          <w:iCs/>
          <w:color w:val="FFFFFF" w:themeColor="background1"/>
          <w:vertAlign w:val="subscript"/>
        </w:rPr>
        <w:instrText xml:space="preserve"> LISTNUM \l 1 \s 0 </w:instrText>
      </w:r>
      <w:r w:rsidRPr="00141993">
        <w:rPr>
          <w:i/>
          <w:iCs/>
          <w:color w:val="FFFFFF" w:themeColor="background1"/>
          <w:vertAlign w:val="subscript"/>
        </w:rPr>
        <w:fldChar w:fldCharType="end"/>
      </w:r>
    </w:p>
    <w:p w14:paraId="6514881D" w14:textId="756590C0" w:rsidR="005352C6" w:rsidRDefault="005352C6" w:rsidP="00DB3A3B">
      <w:pPr>
        <w:pStyle w:val="Titlu1111"/>
      </w:pPr>
      <w:bookmarkStart w:id="1432" w:name="_Toc147929644"/>
      <w:bookmarkStart w:id="1433" w:name="_Toc154767911"/>
      <w:bookmarkStart w:id="1434" w:name="_Toc184491286"/>
      <w:r>
        <w:t>Pere</w:t>
      </w:r>
      <w:r w:rsidR="00C86317">
        <w:t>ț</w:t>
      </w:r>
      <w:r>
        <w:t>i și grinzi de cuplare</w:t>
      </w:r>
      <w:bookmarkEnd w:id="1432"/>
      <w:bookmarkEnd w:id="1433"/>
      <w:bookmarkEnd w:id="1434"/>
    </w:p>
    <w:p w14:paraId="5FB6A264" w14:textId="355D3EA5" w:rsidR="005352C6" w:rsidRPr="00E31279" w:rsidRDefault="005352C6" w:rsidP="005352C6">
      <w:pPr>
        <w:pStyle w:val="Paragraf"/>
        <w:tabs>
          <w:tab w:val="clear" w:pos="142"/>
        </w:tabs>
      </w:pPr>
      <w:r>
        <w:t>Valorile de proiectare ale eforturilor pentru pere</w:t>
      </w:r>
      <w:r w:rsidR="00C86317">
        <w:t>ț</w:t>
      </w:r>
      <w:r>
        <w:t>i și grinzi de cuplare se stabilesc conform prevederilor CR 2-1-1.1.</w:t>
      </w:r>
      <w:r w:rsidRPr="007764CB">
        <w:rPr>
          <w:i/>
          <w:color w:val="FFFFFF"/>
          <w:sz w:val="12"/>
          <w:szCs w:val="12"/>
        </w:rPr>
        <w:t xml:space="preserve"> </w:t>
      </w:r>
      <w:r w:rsidRPr="00141993">
        <w:rPr>
          <w:i/>
          <w:iCs/>
          <w:color w:val="FFFFFF" w:themeColor="background1"/>
          <w:vertAlign w:val="subscript"/>
        </w:rPr>
        <w:fldChar w:fldCharType="begin"/>
      </w:r>
      <w:r w:rsidRPr="00141993">
        <w:rPr>
          <w:i/>
          <w:iCs/>
          <w:color w:val="FFFFFF" w:themeColor="background1"/>
          <w:vertAlign w:val="subscript"/>
        </w:rPr>
        <w:instrText xml:space="preserve"> LISTNUM \l 1 \s 0 </w:instrText>
      </w:r>
      <w:r w:rsidRPr="00141993">
        <w:rPr>
          <w:i/>
          <w:iCs/>
          <w:color w:val="FFFFFF" w:themeColor="background1"/>
          <w:vertAlign w:val="subscript"/>
        </w:rPr>
        <w:fldChar w:fldCharType="end"/>
      </w:r>
    </w:p>
    <w:p w14:paraId="7C80B8B5" w14:textId="77777777" w:rsidR="005352C6" w:rsidRDefault="005352C6" w:rsidP="00DB3A3B">
      <w:pPr>
        <w:pStyle w:val="Titlu1111"/>
      </w:pPr>
      <w:bookmarkStart w:id="1435" w:name="_Toc147929645"/>
      <w:bookmarkStart w:id="1436" w:name="_Toc154767912"/>
      <w:bookmarkStart w:id="1437" w:name="_Toc184491287"/>
      <w:r>
        <w:t>Diafragme</w:t>
      </w:r>
      <w:bookmarkEnd w:id="1435"/>
      <w:bookmarkEnd w:id="1436"/>
      <w:bookmarkEnd w:id="1437"/>
    </w:p>
    <w:p w14:paraId="713AE48C" w14:textId="77777777" w:rsidR="005352C6" w:rsidRPr="00872A7A" w:rsidRDefault="005352C6" w:rsidP="005352C6">
      <w:pPr>
        <w:pStyle w:val="Paragraf"/>
        <w:tabs>
          <w:tab w:val="clear" w:pos="142"/>
        </w:tabs>
      </w:pPr>
      <w:r w:rsidRPr="00872A7A">
        <w:t>Prevederile din acest paragraf sunt aplicate la stabilirea eforturilor de proiectare în diafragmele constituite de plan</w:t>
      </w:r>
      <w:r>
        <w:t>ș</w:t>
      </w:r>
      <w:r w:rsidRPr="00872A7A">
        <w:t>eele solicitate la încărcări în planul median.</w:t>
      </w:r>
    </w:p>
    <w:p w14:paraId="7B5EC52B" w14:textId="06ADECBA" w:rsidR="005352C6" w:rsidRPr="00872A7A" w:rsidRDefault="005352C6" w:rsidP="005352C6">
      <w:pPr>
        <w:pStyle w:val="Paragraf"/>
        <w:tabs>
          <w:tab w:val="clear" w:pos="142"/>
        </w:tabs>
      </w:pPr>
      <w:r w:rsidRPr="00872A7A">
        <w:t xml:space="preserve">Valorile de proiectare ale eforturilor în diafragme </w:t>
      </w:r>
      <w:r>
        <w:t xml:space="preserve">se stabilesc pe baza </w:t>
      </w:r>
      <w:r w:rsidRPr="00872A7A">
        <w:t>eforturil</w:t>
      </w:r>
      <w:r>
        <w:t>or</w:t>
      </w:r>
      <w:r w:rsidRPr="00872A7A">
        <w:t xml:space="preserve"> asociate mobilizării mecanismului plastic de ansamblu al structurii</w:t>
      </w:r>
      <w:r>
        <w:t xml:space="preserve">, </w:t>
      </w:r>
      <w:r w:rsidR="00C86317">
        <w:t>ț</w:t>
      </w:r>
      <w:r w:rsidRPr="00872A7A">
        <w:t>in</w:t>
      </w:r>
      <w:r>
        <w:t>ându-se</w:t>
      </w:r>
      <w:r w:rsidRPr="00872A7A">
        <w:t xml:space="preserve"> seama de imprecizia calculului. </w:t>
      </w:r>
    </w:p>
    <w:p w14:paraId="7DBEFBA0" w14:textId="04D5A0BF" w:rsidR="005352C6" w:rsidRPr="00DE4655" w:rsidRDefault="005352C6" w:rsidP="005352C6">
      <w:pPr>
        <w:pStyle w:val="Paragraf"/>
        <w:tabs>
          <w:tab w:val="clear" w:pos="142"/>
        </w:tabs>
      </w:pPr>
      <w:r w:rsidRPr="00872A7A">
        <w:t xml:space="preserve">Eforturile într-o diafragmă </w:t>
      </w:r>
      <w:r>
        <w:t xml:space="preserve">se stabilesc </w:t>
      </w:r>
      <w:r w:rsidRPr="00872A7A">
        <w:t>considerând echilibrul acesteia sub ac</w:t>
      </w:r>
      <w:r w:rsidR="00C86317">
        <w:t>ț</w:t>
      </w:r>
      <w:r w:rsidRPr="00872A7A">
        <w:t>iunea for</w:t>
      </w:r>
      <w:r w:rsidR="00C86317">
        <w:t>ț</w:t>
      </w:r>
      <w:r w:rsidRPr="00872A7A">
        <w:t xml:space="preserve">elor orizontale </w:t>
      </w:r>
      <w:r>
        <w:t>ș</w:t>
      </w:r>
      <w:r w:rsidRPr="00872A7A">
        <w:t>i a valorilor de proiectare ale for</w:t>
      </w:r>
      <w:r w:rsidR="00C86317">
        <w:t>ț</w:t>
      </w:r>
      <w:r w:rsidRPr="00872A7A">
        <w:t>elor tăietoare din elementele structurale care încarcă diafragma în direc</w:t>
      </w:r>
      <w:r w:rsidR="00C86317">
        <w:t>ț</w:t>
      </w:r>
      <w:r w:rsidRPr="00872A7A">
        <w:t xml:space="preserve">ie orizontală. </w:t>
      </w:r>
      <w:r w:rsidRPr="002A0AA1">
        <w:rPr>
          <w:i/>
          <w:color w:val="FFFFFF"/>
          <w:sz w:val="12"/>
          <w:szCs w:val="12"/>
        </w:rPr>
        <w:fldChar w:fldCharType="begin"/>
      </w:r>
      <w:r w:rsidRPr="002A0AA1">
        <w:rPr>
          <w:i/>
          <w:color w:val="FFFFFF"/>
          <w:sz w:val="12"/>
          <w:szCs w:val="12"/>
        </w:rPr>
        <w:instrText xml:space="preserve"> LISTNUM \l 1 \s 0 </w:instrText>
      </w:r>
      <w:r w:rsidRPr="002A0AA1">
        <w:rPr>
          <w:i/>
          <w:color w:val="FFFFFF"/>
          <w:sz w:val="12"/>
          <w:szCs w:val="12"/>
        </w:rPr>
        <w:fldChar w:fldCharType="end"/>
      </w:r>
    </w:p>
    <w:p w14:paraId="22C836D1" w14:textId="7BFB53B1" w:rsidR="005352C6" w:rsidRDefault="005352C6" w:rsidP="00DB3A3B">
      <w:pPr>
        <w:pStyle w:val="Titlu1111"/>
      </w:pPr>
      <w:bookmarkStart w:id="1438" w:name="_Toc147929646"/>
      <w:bookmarkStart w:id="1439" w:name="_Toc154767913"/>
      <w:bookmarkStart w:id="1440" w:name="_Toc184491288"/>
      <w:r>
        <w:t>Infrastructuri și funda</w:t>
      </w:r>
      <w:r w:rsidR="00C86317">
        <w:t>ț</w:t>
      </w:r>
      <w:r>
        <w:t>ii</w:t>
      </w:r>
      <w:bookmarkEnd w:id="1438"/>
      <w:bookmarkEnd w:id="1439"/>
      <w:bookmarkEnd w:id="1440"/>
    </w:p>
    <w:p w14:paraId="75EBB5FB" w14:textId="491E5FC7" w:rsidR="005352C6" w:rsidRPr="00872A7A" w:rsidRDefault="005352C6" w:rsidP="005352C6">
      <w:pPr>
        <w:pStyle w:val="Paragraf"/>
        <w:tabs>
          <w:tab w:val="clear" w:pos="142"/>
        </w:tabs>
      </w:pPr>
      <w:r w:rsidRPr="00872A7A">
        <w:t xml:space="preserve">Valorile de proiectare ale eforturilor </w:t>
      </w:r>
      <w:r>
        <w:t>ș</w:t>
      </w:r>
      <w:r w:rsidRPr="00872A7A">
        <w:t>i deforma</w:t>
      </w:r>
      <w:r w:rsidR="00C86317">
        <w:t>ț</w:t>
      </w:r>
      <w:r w:rsidRPr="00872A7A">
        <w:t xml:space="preserve">iilor în elementele infrastructurii </w:t>
      </w:r>
      <w:r>
        <w:t xml:space="preserve">se stabilesc </w:t>
      </w:r>
      <w:r w:rsidRPr="00872A7A">
        <w:t xml:space="preserve">considerând echilibrul acestora sub eforturile de legătură cu suprastructura </w:t>
      </w:r>
      <w:r>
        <w:t>ș</w:t>
      </w:r>
      <w:r w:rsidRPr="00872A7A">
        <w:t>i eforturile de rezemare pe teren.</w:t>
      </w:r>
    </w:p>
    <w:p w14:paraId="6EB15804" w14:textId="25E56C73" w:rsidR="005352C6" w:rsidRPr="00872A7A" w:rsidRDefault="005352C6" w:rsidP="005352C6">
      <w:pPr>
        <w:pStyle w:val="Paragraf"/>
        <w:tabs>
          <w:tab w:val="clear" w:pos="142"/>
        </w:tabs>
      </w:pPr>
      <w:r w:rsidRPr="00872A7A">
        <w:t xml:space="preserve">La proiectarea infrastructurii </w:t>
      </w:r>
      <w:r>
        <w:t>ș</w:t>
      </w:r>
      <w:r w:rsidRPr="00872A7A">
        <w:t>i funda</w:t>
      </w:r>
      <w:r w:rsidR="00C86317">
        <w:t>ț</w:t>
      </w:r>
      <w:r w:rsidRPr="00872A7A">
        <w:t xml:space="preserve">iilor </w:t>
      </w:r>
      <w:r>
        <w:t xml:space="preserve">se consideră </w:t>
      </w:r>
      <w:r w:rsidRPr="00872A7A">
        <w:t>valorile maxime ale eforturilor de legătură cu suprastructura, corespunzătoare situa</w:t>
      </w:r>
      <w:r w:rsidR="00C86317">
        <w:t>ț</w:t>
      </w:r>
      <w:r w:rsidRPr="00872A7A">
        <w:t xml:space="preserve">iei formării mecanismului plastic, </w:t>
      </w:r>
      <w:r>
        <w:t>ș</w:t>
      </w:r>
      <w:r w:rsidRPr="00872A7A">
        <w:t>i încărcările care ac</w:t>
      </w:r>
      <w:r w:rsidR="00C86317">
        <w:t>ț</w:t>
      </w:r>
      <w:r w:rsidRPr="00872A7A">
        <w:t>ionează direct asupra acestora.</w:t>
      </w:r>
    </w:p>
    <w:p w14:paraId="248A78C8" w14:textId="3EA4F3A6" w:rsidR="005352C6" w:rsidRPr="00872A7A" w:rsidRDefault="005352C6" w:rsidP="005352C6">
      <w:pPr>
        <w:pStyle w:val="Paragraf"/>
        <w:tabs>
          <w:tab w:val="clear" w:pos="142"/>
        </w:tabs>
      </w:pPr>
      <w:r w:rsidRPr="00872A7A">
        <w:t xml:space="preserve">Valorile de proiectare ale eforturilor </w:t>
      </w:r>
      <w:r>
        <w:t>ș</w:t>
      </w:r>
      <w:r w:rsidRPr="00872A7A">
        <w:t>i deforma</w:t>
      </w:r>
      <w:r w:rsidR="00C86317">
        <w:t>ț</w:t>
      </w:r>
      <w:r w:rsidRPr="00872A7A">
        <w:t xml:space="preserve">iilor în elementele infrastructurii </w:t>
      </w:r>
      <w:r>
        <w:t xml:space="preserve">se stabilesc </w:t>
      </w:r>
      <w:r w:rsidRPr="00872A7A">
        <w:t>considerând interac</w:t>
      </w:r>
      <w:r w:rsidR="00C86317">
        <w:t>ț</w:t>
      </w:r>
      <w:r w:rsidRPr="00872A7A">
        <w:t>iunea teren-structură.</w:t>
      </w:r>
    </w:p>
    <w:p w14:paraId="6F4856B6" w14:textId="05EC63A6" w:rsidR="005352C6" w:rsidRPr="00872A7A" w:rsidRDefault="005352C6" w:rsidP="005352C6">
      <w:pPr>
        <w:pStyle w:val="Paragraf"/>
        <w:tabs>
          <w:tab w:val="clear" w:pos="142"/>
        </w:tabs>
      </w:pPr>
      <w:r w:rsidRPr="00872A7A">
        <w:t>În cazul elementelor cu funda</w:t>
      </w:r>
      <w:r w:rsidR="00C86317">
        <w:t>ț</w:t>
      </w:r>
      <w:r w:rsidRPr="00872A7A">
        <w:t xml:space="preserve">ii izolate, valorile de proiectare ale eforturilor de la baza zonei critice a acestora, </w:t>
      </w:r>
      <m:oMath>
        <m:sSub>
          <m:sSubPr>
            <m:ctrlPr>
              <w:rPr>
                <w:rFonts w:ascii="Cambria Math" w:hAnsi="Cambria Math"/>
              </w:rPr>
            </m:ctrlPr>
          </m:sSubPr>
          <m:e>
            <m:r>
              <w:rPr>
                <w:rFonts w:ascii="Cambria Math" w:hAnsi="Cambria Math"/>
              </w:rPr>
              <m:t>E</m:t>
            </m:r>
          </m:e>
          <m:sub>
            <m:r>
              <w:rPr>
                <w:rFonts w:ascii="Cambria Math" w:hAnsi="Cambria Math"/>
                <w:vertAlign w:val="subscript"/>
              </w:rPr>
              <m:t>Fd</m:t>
            </m:r>
          </m:sub>
        </m:sSub>
      </m:oMath>
      <w:r w:rsidRPr="00872A7A">
        <w:t xml:space="preserve">, </w:t>
      </w:r>
      <w:r>
        <w:t>se determină</w:t>
      </w:r>
      <w:r w:rsidRPr="00872A7A">
        <w:t xml:space="preserve"> prin transformarea valorilor eforturilor rezultate din calculul static liniar cu ecua</w:t>
      </w:r>
      <w:r w:rsidR="00C86317">
        <w:t>ț</w:t>
      </w:r>
      <w:r w:rsidRPr="00872A7A">
        <w:t>ia: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916"/>
      </w:tblGrid>
      <w:tr w:rsidR="005352C6" w:rsidRPr="008857BF" w14:paraId="69CA924A" w14:textId="77777777" w:rsidTr="009367A9">
        <w:trPr>
          <w:jc w:val="center"/>
        </w:trPr>
        <w:tc>
          <w:tcPr>
            <w:tcW w:w="7396" w:type="dxa"/>
            <w:vAlign w:val="center"/>
          </w:tcPr>
          <w:p w14:paraId="45337DF3" w14:textId="77777777" w:rsidR="005352C6" w:rsidRPr="00641A4E" w:rsidRDefault="00000000" w:rsidP="009367A9">
            <w:pPr>
              <w:pStyle w:val="Paragraf"/>
              <w:numPr>
                <w:ilvl w:val="0"/>
                <w:numId w:val="0"/>
              </w:numPr>
              <w:ind w:left="599"/>
            </w:pPr>
            <m:oMathPara>
              <m:oMathParaPr>
                <m:jc m:val="left"/>
              </m:oMathParaPr>
              <m:oMath>
                <m:sSub>
                  <m:sSubPr>
                    <m:ctrlPr>
                      <w:rPr>
                        <w:rFonts w:ascii="Cambria Math" w:hAnsi="Cambria Math"/>
                      </w:rPr>
                    </m:ctrlPr>
                  </m:sSubPr>
                  <m:e>
                    <m:r>
                      <w:rPr>
                        <w:rFonts w:ascii="Cambria Math" w:hAnsi="Cambria Math"/>
                      </w:rPr>
                      <m:t>E</m:t>
                    </m:r>
                  </m:e>
                  <m:sub>
                    <m:r>
                      <w:rPr>
                        <w:rFonts w:ascii="Cambria Math" w:hAnsi="Cambria Math"/>
                        <w:vertAlign w:val="subscript"/>
                      </w:rPr>
                      <m:t>Fd</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E</m:t>
                    </m:r>
                  </m:e>
                  <m:sub>
                    <m:r>
                      <w:rPr>
                        <w:rFonts w:ascii="Cambria Math" w:hAnsi="Cambria Math"/>
                        <w:vertAlign w:val="subscript"/>
                      </w:rPr>
                      <m:t>F</m:t>
                    </m:r>
                    <m:r>
                      <m:rPr>
                        <m:sty m:val="p"/>
                      </m:rPr>
                      <w:rPr>
                        <w:rFonts w:ascii="Cambria Math" w:hAnsi="Cambria Math"/>
                        <w:vertAlign w:val="subscript"/>
                      </w:rPr>
                      <m:t>,</m:t>
                    </m:r>
                    <m:r>
                      <w:rPr>
                        <w:rFonts w:ascii="Cambria Math" w:hAnsi="Cambria Math"/>
                        <w:vertAlign w:val="subscript"/>
                      </w:rPr>
                      <m:t>G</m:t>
                    </m:r>
                  </m:sub>
                </m:sSub>
                <m:r>
                  <m:rPr>
                    <m:sty m:val="p"/>
                  </m:rPr>
                  <w:rPr>
                    <w:rFonts w:ascii="Cambria Math" w:hAnsi="Cambria Math"/>
                  </w:rPr>
                  <m:t xml:space="preserve"> + </m:t>
                </m:r>
                <m:sSub>
                  <m:sSubPr>
                    <m:ctrlPr>
                      <w:rPr>
                        <w:rFonts w:ascii="Cambria Math" w:hAnsi="Cambria Math"/>
                        <w:sz w:val="26"/>
                        <w:szCs w:val="26"/>
                      </w:rPr>
                    </m:ctrlPr>
                  </m:sSubPr>
                  <m:e>
                    <m:r>
                      <w:rPr>
                        <w:rFonts w:ascii="Cambria Math" w:hAnsi="Cambria Math"/>
                        <w:sz w:val="26"/>
                        <w:szCs w:val="26"/>
                      </w:rPr>
                      <m:t>γ</m:t>
                    </m:r>
                  </m:e>
                  <m:sub>
                    <m:r>
                      <w:rPr>
                        <w:rFonts w:ascii="Cambria Math" w:hAnsi="Cambria Math"/>
                        <w:vertAlign w:val="subscript"/>
                      </w:rPr>
                      <m:t>Rd</m:t>
                    </m:r>
                  </m:sub>
                </m:sSub>
                <m:r>
                  <m:rPr>
                    <m:sty m:val="p"/>
                  </m:rPr>
                  <w:rPr>
                    <w:rFonts w:ascii="Cambria Math" w:hAnsi="Cambria Math"/>
                    <w:vertAlign w:val="subscript"/>
                  </w:rPr>
                  <m:t xml:space="preserve"> </m:t>
                </m:r>
                <m:r>
                  <w:rPr>
                    <w:rFonts w:ascii="Cambria Math" w:hAnsi="Cambria Math"/>
                  </w:rPr>
                  <m:t>Ω</m:t>
                </m:r>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w:rPr>
                        <w:rFonts w:ascii="Cambria Math" w:hAnsi="Cambria Math"/>
                        <w:vertAlign w:val="subscript"/>
                      </w:rPr>
                      <m:t>F</m:t>
                    </m:r>
                    <m:r>
                      <m:rPr>
                        <m:sty m:val="p"/>
                      </m:rPr>
                      <w:rPr>
                        <w:rFonts w:ascii="Cambria Math" w:hAnsi="Cambria Math"/>
                        <w:vertAlign w:val="subscript"/>
                      </w:rPr>
                      <m:t>,</m:t>
                    </m:r>
                    <m:r>
                      <w:rPr>
                        <w:rFonts w:ascii="Cambria Math" w:hAnsi="Cambria Math"/>
                        <w:vertAlign w:val="subscript"/>
                      </w:rPr>
                      <m:t>E</m:t>
                    </m:r>
                  </m:sub>
                </m:sSub>
              </m:oMath>
            </m:oMathPara>
          </w:p>
        </w:tc>
        <w:tc>
          <w:tcPr>
            <w:tcW w:w="916" w:type="dxa"/>
            <w:vAlign w:val="center"/>
          </w:tcPr>
          <w:p w14:paraId="6373BA9A" w14:textId="77777777" w:rsidR="005352C6" w:rsidRPr="008857BF" w:rsidRDefault="005352C6" w:rsidP="00DB3A3B">
            <w:pPr>
              <w:pStyle w:val="Ecuatia"/>
              <w:spacing w:before="0" w:after="120"/>
            </w:pPr>
          </w:p>
        </w:tc>
      </w:tr>
    </w:tbl>
    <w:p w14:paraId="1B5B13C0" w14:textId="77777777" w:rsidR="005352C6" w:rsidRPr="008857BF" w:rsidRDefault="005352C6" w:rsidP="005352C6">
      <w:pPr>
        <w:pStyle w:val="Notatii"/>
      </w:pPr>
      <w:r>
        <w:t>u</w:t>
      </w:r>
      <w:r w:rsidRPr="008857BF">
        <w:t>nde</w:t>
      </w:r>
      <w:r>
        <w:t>:</w:t>
      </w:r>
    </w:p>
    <w:p w14:paraId="101171B0" w14:textId="27F3B87B" w:rsidR="005352C6" w:rsidRPr="008857BF" w:rsidRDefault="005352C6" w:rsidP="005352C6">
      <w:pPr>
        <w:pStyle w:val="Notatii"/>
      </w:pPr>
      <w:r w:rsidRPr="008857BF">
        <w:rPr>
          <w:i/>
        </w:rPr>
        <w:t>E</w:t>
      </w:r>
      <w:r w:rsidRPr="008857BF">
        <w:rPr>
          <w:i/>
          <w:vertAlign w:val="subscript"/>
        </w:rPr>
        <w:t>F,G</w:t>
      </w:r>
      <w:r w:rsidRPr="008857BF">
        <w:tab/>
        <w:t>efortul sec</w:t>
      </w:r>
      <w:r w:rsidR="00C86317">
        <w:t>ț</w:t>
      </w:r>
      <w:r w:rsidRPr="008857BF">
        <w:t>ional produs de alte ac</w:t>
      </w:r>
      <w:r w:rsidR="00C86317">
        <w:t>ț</w:t>
      </w:r>
      <w:r w:rsidRPr="008857BF">
        <w:t>iuni decât ac</w:t>
      </w:r>
      <w:r w:rsidR="00C86317">
        <w:t>ț</w:t>
      </w:r>
      <w:r w:rsidRPr="008857BF">
        <w:t xml:space="preserve">iunea seismică care sunt incluse în </w:t>
      </w:r>
      <w:r w:rsidR="00935D75">
        <w:t>gruparea seismică</w:t>
      </w:r>
      <w:r w:rsidRPr="008857BF">
        <w:t>;</w:t>
      </w:r>
    </w:p>
    <w:p w14:paraId="0843249D" w14:textId="61BB02FE" w:rsidR="005352C6" w:rsidRPr="008857BF" w:rsidRDefault="005352C6" w:rsidP="005352C6">
      <w:pPr>
        <w:pStyle w:val="Notatii"/>
      </w:pPr>
      <w:r w:rsidRPr="008857BF">
        <w:rPr>
          <w:i/>
        </w:rPr>
        <w:lastRenderedPageBreak/>
        <w:t>E</w:t>
      </w:r>
      <w:r w:rsidRPr="008857BF">
        <w:rPr>
          <w:i/>
          <w:vertAlign w:val="subscript"/>
        </w:rPr>
        <w:t>F,E</w:t>
      </w:r>
      <w:r w:rsidRPr="008857BF">
        <w:tab/>
        <w:t>efortul sec</w:t>
      </w:r>
      <w:r w:rsidR="00C86317">
        <w:t>ț</w:t>
      </w:r>
      <w:r w:rsidRPr="008857BF">
        <w:t>ional rezultat din calculul la ac</w:t>
      </w:r>
      <w:r w:rsidR="00C86317">
        <w:t>ț</w:t>
      </w:r>
      <w:r w:rsidRPr="008857BF">
        <w:t>iunea seismică de proiectare;</w:t>
      </w:r>
    </w:p>
    <w:p w14:paraId="12E04CF1" w14:textId="588BDC53" w:rsidR="005352C6" w:rsidRPr="00F85CBF" w:rsidRDefault="005352C6" w:rsidP="005352C6">
      <w:pPr>
        <w:pStyle w:val="Notatii"/>
      </w:pPr>
      <w:r w:rsidRPr="008857BF">
        <w:rPr>
          <w:i/>
        </w:rPr>
        <w:t>Ω</w:t>
      </w:r>
      <w:r w:rsidRPr="008857BF">
        <w:tab/>
      </w:r>
      <w:r>
        <w:t xml:space="preserve">factor de </w:t>
      </w:r>
      <w:proofErr w:type="spellStart"/>
      <w:r>
        <w:t>suprarezisten</w:t>
      </w:r>
      <w:r w:rsidR="00C86317">
        <w:t>ț</w:t>
      </w:r>
      <w:r>
        <w:t>ă</w:t>
      </w:r>
      <w:proofErr w:type="spellEnd"/>
      <w:r>
        <w:t xml:space="preserve"> la </w:t>
      </w:r>
      <w:r w:rsidRPr="00F85CBF">
        <w:t>încovoiere al peretelui;</w:t>
      </w:r>
    </w:p>
    <w:p w14:paraId="41F46BFA" w14:textId="79717328" w:rsidR="005352C6" w:rsidRPr="00F85CBF" w:rsidRDefault="005352C6" w:rsidP="005352C6">
      <w:pPr>
        <w:pStyle w:val="Notatii"/>
      </w:pPr>
      <w:proofErr w:type="spellStart"/>
      <w:r w:rsidRPr="00F85CBF">
        <w:rPr>
          <w:i/>
          <w:sz w:val="26"/>
          <w:szCs w:val="26"/>
        </w:rPr>
        <w:t>γ</w:t>
      </w:r>
      <w:r w:rsidRPr="00F85CBF">
        <w:rPr>
          <w:i/>
          <w:vertAlign w:val="subscript"/>
        </w:rPr>
        <w:t>Rd</w:t>
      </w:r>
      <w:proofErr w:type="spellEnd"/>
      <w:r w:rsidRPr="00F85CBF">
        <w:tab/>
        <w:t>coeficient par</w:t>
      </w:r>
      <w:r w:rsidR="00C86317" w:rsidRPr="00F85CBF">
        <w:t>ț</w:t>
      </w:r>
      <w:r w:rsidRPr="00F85CBF">
        <w:t>ial de siguran</w:t>
      </w:r>
      <w:r w:rsidR="00C86317" w:rsidRPr="00F85CBF">
        <w:t>ț</w:t>
      </w:r>
      <w:r w:rsidRPr="00F85CBF">
        <w:t xml:space="preserve">ă care </w:t>
      </w:r>
      <w:r w:rsidR="00C86317" w:rsidRPr="00F85CBF">
        <w:t>ț</w:t>
      </w:r>
      <w:r w:rsidRPr="00F85CBF">
        <w:t>ine seama de incertitudinea cuprinsă în evaluarea capacită</w:t>
      </w:r>
      <w:r w:rsidR="00C86317" w:rsidRPr="00F85CBF">
        <w:t>ț</w:t>
      </w:r>
      <w:r w:rsidRPr="00F85CBF">
        <w:t>ii de rezisten</w:t>
      </w:r>
      <w:r w:rsidR="00C86317" w:rsidRPr="00F85CBF">
        <w:t>ț</w:t>
      </w:r>
      <w:r w:rsidRPr="00F85CBF">
        <w:t>ă, care se alege conform rela</w:t>
      </w:r>
      <w:r w:rsidR="00C86317" w:rsidRPr="00F85CBF">
        <w:t>ț</w:t>
      </w:r>
      <w:r w:rsidRPr="00F85CBF">
        <w:t xml:space="preserve">iei </w:t>
      </w:r>
      <w:r w:rsidR="006B3F8F" w:rsidRPr="009D6161">
        <w:rPr>
          <w:rStyle w:val="Mylink"/>
        </w:rPr>
        <w:fldChar w:fldCharType="begin"/>
      </w:r>
      <w:r w:rsidR="006B3F8F" w:rsidRPr="009D6161">
        <w:rPr>
          <w:rStyle w:val="Mylink"/>
        </w:rPr>
        <w:instrText>REF _Ref146885464 \r \* CHARFORMAT \h</w:instrText>
      </w:r>
      <w:r w:rsidR="006B3F8F" w:rsidRPr="009D6161">
        <w:rPr>
          <w:rStyle w:val="Mylink"/>
        </w:rPr>
      </w:r>
      <w:r w:rsidR="006B3F8F" w:rsidRPr="009D6161">
        <w:rPr>
          <w:rStyle w:val="Mylink"/>
        </w:rPr>
        <w:fldChar w:fldCharType="separate"/>
      </w:r>
      <w:r w:rsidR="009464BD">
        <w:rPr>
          <w:rStyle w:val="Mylink"/>
        </w:rPr>
        <w:t>(5.9)</w:t>
      </w:r>
      <w:r w:rsidR="006B3F8F" w:rsidRPr="009D6161">
        <w:rPr>
          <w:rStyle w:val="Mylink"/>
        </w:rPr>
        <w:fldChar w:fldCharType="end"/>
      </w:r>
      <w:r w:rsidRPr="00F85CBF">
        <w:t xml:space="preserve">.  </w:t>
      </w:r>
    </w:p>
    <w:p w14:paraId="58DF3906" w14:textId="6D5DD205" w:rsidR="005352C6" w:rsidRPr="00F85CBF" w:rsidRDefault="005352C6" w:rsidP="005352C6">
      <w:pPr>
        <w:pStyle w:val="Paragraf"/>
        <w:tabs>
          <w:tab w:val="clear" w:pos="142"/>
        </w:tabs>
      </w:pPr>
      <w:r w:rsidRPr="00F85CBF">
        <w:t>Prevederi suplimentare privind stabilirea valorilor de proiectare ale eforturilor pentru clădiri cu structura cu pere</w:t>
      </w:r>
      <w:r w:rsidR="00C86317" w:rsidRPr="00F85CBF">
        <w:t>ț</w:t>
      </w:r>
      <w:r w:rsidRPr="00F85CBF">
        <w:t>i de compozi</w:t>
      </w:r>
      <w:r w:rsidR="00C86317" w:rsidRPr="00F85CBF">
        <w:t>ț</w:t>
      </w:r>
      <w:r w:rsidRPr="00F85CBF">
        <w:t>i sunt date în reglementarea tehnică CR 2-1-1.1.</w:t>
      </w:r>
      <w:r w:rsidRPr="00F85CBF">
        <w:rPr>
          <w:i/>
          <w:color w:val="FFFFFF"/>
          <w:sz w:val="12"/>
          <w:szCs w:val="12"/>
        </w:rPr>
        <w:t xml:space="preserve"> </w:t>
      </w:r>
      <w:r w:rsidRPr="00F85CBF">
        <w:rPr>
          <w:i/>
          <w:color w:val="FFFFFF"/>
          <w:sz w:val="12"/>
          <w:szCs w:val="12"/>
        </w:rPr>
        <w:fldChar w:fldCharType="begin"/>
      </w:r>
      <w:r w:rsidRPr="00F85CBF">
        <w:rPr>
          <w:i/>
          <w:color w:val="FFFFFF"/>
          <w:sz w:val="12"/>
          <w:szCs w:val="12"/>
        </w:rPr>
        <w:instrText xml:space="preserve"> LISTNUM \l 1 \s 0 </w:instrText>
      </w:r>
      <w:r w:rsidRPr="00F85CBF">
        <w:rPr>
          <w:i/>
          <w:color w:val="FFFFFF"/>
          <w:sz w:val="12"/>
          <w:szCs w:val="12"/>
        </w:rPr>
        <w:fldChar w:fldCharType="end"/>
      </w:r>
    </w:p>
    <w:p w14:paraId="069B87E8" w14:textId="77777777" w:rsidR="005352C6" w:rsidRPr="008857BF" w:rsidRDefault="005352C6" w:rsidP="00DB3A3B">
      <w:pPr>
        <w:pStyle w:val="Titlu111"/>
      </w:pPr>
      <w:bookmarkStart w:id="1441" w:name="_Toc147929649"/>
      <w:bookmarkStart w:id="1442" w:name="_Toc154767914"/>
      <w:bookmarkStart w:id="1443" w:name="_Toc184491289"/>
      <w:r w:rsidRPr="008857BF">
        <w:t xml:space="preserve">Clădiri proiectate pentru clasa de ductilitate </w:t>
      </w:r>
      <w:r>
        <w:t>DCL</w:t>
      </w:r>
      <w:bookmarkEnd w:id="1441"/>
      <w:bookmarkEnd w:id="1442"/>
      <w:bookmarkEnd w:id="1443"/>
    </w:p>
    <w:p w14:paraId="17B971E7" w14:textId="295C2A76" w:rsidR="005352C6" w:rsidRDefault="005352C6" w:rsidP="005352C6">
      <w:pPr>
        <w:pStyle w:val="Paragraf"/>
        <w:tabs>
          <w:tab w:val="clear" w:pos="142"/>
        </w:tabs>
      </w:pPr>
      <w:r w:rsidRPr="00C05332">
        <w:t>Valorile de proiectare ale eforturilor</w:t>
      </w:r>
      <w:r>
        <w:t xml:space="preserve"> sec</w:t>
      </w:r>
      <w:r w:rsidR="00C86317">
        <w:t>ț</w:t>
      </w:r>
      <w:r>
        <w:t xml:space="preserve">ionale se determină conform </w:t>
      </w:r>
      <w:r w:rsidR="00A02223" w:rsidRPr="009D6161">
        <w:rPr>
          <w:rStyle w:val="Mylink"/>
          <w:highlight w:val="yellow"/>
        </w:rPr>
        <w:fldChar w:fldCharType="begin"/>
      </w:r>
      <w:r w:rsidR="009D6161" w:rsidRPr="009D6161">
        <w:rPr>
          <w:rStyle w:val="Mylink"/>
        </w:rPr>
        <w:instrText>REF _Ref156741085 \r \* CHARFORMAT \h</w:instrText>
      </w:r>
      <w:r w:rsidR="00A02223" w:rsidRPr="009D6161">
        <w:rPr>
          <w:rStyle w:val="Mylink"/>
          <w:highlight w:val="yellow"/>
        </w:rPr>
      </w:r>
      <w:r w:rsidR="00A02223" w:rsidRPr="009D6161">
        <w:rPr>
          <w:rStyle w:val="Mylink"/>
          <w:highlight w:val="yellow"/>
        </w:rPr>
        <w:fldChar w:fldCharType="separate"/>
      </w:r>
      <w:r w:rsidR="009464BD">
        <w:rPr>
          <w:rStyle w:val="Mylink"/>
        </w:rPr>
        <w:t>5.4.2</w:t>
      </w:r>
      <w:r w:rsidR="00A02223" w:rsidRPr="009D6161">
        <w:rPr>
          <w:rStyle w:val="Mylink"/>
          <w:highlight w:val="yellow"/>
        </w:rPr>
        <w:fldChar w:fldCharType="end"/>
      </w:r>
      <w:r w:rsidR="00A02223">
        <w:t>.</w:t>
      </w:r>
      <w:r w:rsidRPr="00141993">
        <w:rPr>
          <w:i/>
          <w:iCs/>
          <w:color w:val="FFFFFF" w:themeColor="background1"/>
          <w:vertAlign w:val="subscript"/>
        </w:rPr>
        <w:fldChar w:fldCharType="begin"/>
      </w:r>
      <w:r w:rsidRPr="00141993">
        <w:rPr>
          <w:i/>
          <w:iCs/>
          <w:color w:val="FFFFFF" w:themeColor="background1"/>
          <w:vertAlign w:val="subscript"/>
        </w:rPr>
        <w:instrText xml:space="preserve"> LISTNUM \l 1 \s 0 </w:instrText>
      </w:r>
      <w:r w:rsidRPr="00141993">
        <w:rPr>
          <w:i/>
          <w:iCs/>
          <w:color w:val="FFFFFF" w:themeColor="background1"/>
          <w:vertAlign w:val="subscript"/>
        </w:rPr>
        <w:fldChar w:fldCharType="end"/>
      </w:r>
    </w:p>
    <w:p w14:paraId="40535B3F" w14:textId="0D6564C1" w:rsidR="005352C6" w:rsidRDefault="005352C6" w:rsidP="00DB3A3B">
      <w:pPr>
        <w:pStyle w:val="Titlu11"/>
      </w:pPr>
      <w:bookmarkStart w:id="1444" w:name="_Toc154767915"/>
      <w:bookmarkStart w:id="1445" w:name="_Toc184491290"/>
      <w:r w:rsidRPr="00180572">
        <w:t>Capacitate de rezisten</w:t>
      </w:r>
      <w:r w:rsidR="00C86317">
        <w:t>ț</w:t>
      </w:r>
      <w:r w:rsidRPr="00180572">
        <w:t>ă</w:t>
      </w:r>
      <w:bookmarkEnd w:id="1444"/>
      <w:bookmarkEnd w:id="1445"/>
    </w:p>
    <w:p w14:paraId="58E05FCB" w14:textId="77777777" w:rsidR="005352C6" w:rsidRPr="00C05332" w:rsidRDefault="005352C6" w:rsidP="00DB3A3B">
      <w:pPr>
        <w:pStyle w:val="Titlu111"/>
      </w:pPr>
      <w:bookmarkStart w:id="1446" w:name="_Toc147929651"/>
      <w:bookmarkStart w:id="1447" w:name="_Toc154767916"/>
      <w:bookmarkStart w:id="1448" w:name="_Toc184491291"/>
      <w:r w:rsidRPr="00C05332">
        <w:t>Grinzi</w:t>
      </w:r>
      <w:bookmarkEnd w:id="1446"/>
      <w:bookmarkEnd w:id="1447"/>
      <w:bookmarkEnd w:id="1448"/>
    </w:p>
    <w:p w14:paraId="32C7DBC5" w14:textId="4545E0D5" w:rsidR="005352C6" w:rsidRDefault="005352C6" w:rsidP="005352C6">
      <w:pPr>
        <w:pStyle w:val="Paragraf"/>
        <w:tabs>
          <w:tab w:val="clear" w:pos="142"/>
        </w:tabs>
      </w:pPr>
      <w:r w:rsidRPr="00C05332">
        <w:t>Calculul capacită</w:t>
      </w:r>
      <w:r w:rsidR="00C86317">
        <w:t>ț</w:t>
      </w:r>
      <w:r w:rsidRPr="00C05332">
        <w:t>ilor de rezisten</w:t>
      </w:r>
      <w:r w:rsidR="00C86317">
        <w:t>ț</w:t>
      </w:r>
      <w:r w:rsidRPr="00C05332">
        <w:t xml:space="preserve">ă la încovoiere </w:t>
      </w:r>
      <w:r>
        <w:t>ș</w:t>
      </w:r>
      <w:r w:rsidRPr="00C05332">
        <w:t>i for</w:t>
      </w:r>
      <w:r w:rsidR="00C86317">
        <w:t>ț</w:t>
      </w:r>
      <w:r w:rsidRPr="00C05332">
        <w:t>ă tăietoare a grinzilor se face pe baza prevederilor specifice din standardul românesc SR EN 199</w:t>
      </w:r>
      <w:r>
        <w:t>4</w:t>
      </w:r>
      <w:r w:rsidRPr="00C05332">
        <w:t>-1-1, împreună cu prevederile suplimentare date în acest paragraf.</w:t>
      </w:r>
    </w:p>
    <w:p w14:paraId="3846D30F" w14:textId="3A66406C" w:rsidR="005352C6" w:rsidRDefault="005352C6" w:rsidP="005352C6">
      <w:pPr>
        <w:pStyle w:val="Paragraf"/>
        <w:tabs>
          <w:tab w:val="clear" w:pos="142"/>
        </w:tabs>
      </w:pPr>
      <w:r>
        <w:t>În zonele critice ale grinzilor compozite  sunt îndeplinite următoarele  condi</w:t>
      </w:r>
      <w:r w:rsidR="00C86317">
        <w:t>ț</w:t>
      </w:r>
      <w:r>
        <w:t>ii:</w:t>
      </w:r>
    </w:p>
    <w:tbl>
      <w:tblPr>
        <w:tblW w:w="5000" w:type="pct"/>
        <w:tblLayout w:type="fixed"/>
        <w:tblLook w:val="04A0" w:firstRow="1" w:lastRow="0" w:firstColumn="1" w:lastColumn="0" w:noHBand="0" w:noVBand="1"/>
      </w:tblPr>
      <w:tblGrid>
        <w:gridCol w:w="1253"/>
        <w:gridCol w:w="5851"/>
        <w:gridCol w:w="1254"/>
      </w:tblGrid>
      <w:tr w:rsidR="005352C6" w:rsidRPr="004A4FDE" w14:paraId="69D5B7EB" w14:textId="77777777" w:rsidTr="009367A9">
        <w:trPr>
          <w:trHeight w:val="523"/>
        </w:trPr>
        <w:tc>
          <w:tcPr>
            <w:tcW w:w="750" w:type="pct"/>
            <w:vAlign w:val="center"/>
          </w:tcPr>
          <w:p w14:paraId="101BACA9" w14:textId="77777777" w:rsidR="005352C6" w:rsidRPr="004A4FDE" w:rsidRDefault="005352C6" w:rsidP="009367A9">
            <w:pPr>
              <w:rPr>
                <w:lang w:eastAsia="zh-TW"/>
              </w:rPr>
            </w:pPr>
          </w:p>
        </w:tc>
        <w:tc>
          <w:tcPr>
            <w:tcW w:w="3500" w:type="pct"/>
            <w:vAlign w:val="center"/>
          </w:tcPr>
          <w:p w14:paraId="10BB8A71" w14:textId="77777777" w:rsidR="005352C6" w:rsidRPr="00C65639" w:rsidRDefault="00000000" w:rsidP="009367A9">
            <w:pPr>
              <w:pStyle w:val="Numarat"/>
              <w:numPr>
                <w:ilvl w:val="0"/>
                <w:numId w:val="0"/>
              </w:numPr>
              <w:rPr>
                <w:lang w:eastAsia="zh-TW"/>
              </w:rPr>
            </w:pPr>
            <m:oMathPara>
              <m:oMathParaPr>
                <m:jc m:val="left"/>
              </m:oMathParaPr>
              <m:oMath>
                <m:f>
                  <m:fPr>
                    <m:ctrlPr>
                      <w:rPr>
                        <w:rFonts w:ascii="Cambria Math" w:hAnsi="Cambria Math"/>
                        <w:i/>
                        <w:lang w:eastAsia="zh-TW"/>
                      </w:rPr>
                    </m:ctrlPr>
                  </m:fPr>
                  <m:num>
                    <m:sSub>
                      <m:sSubPr>
                        <m:ctrlPr>
                          <w:rPr>
                            <w:rFonts w:ascii="Cambria Math" w:hAnsi="Cambria Math"/>
                            <w:i/>
                            <w:lang w:eastAsia="zh-TW"/>
                          </w:rPr>
                        </m:ctrlPr>
                      </m:sSubPr>
                      <m:e>
                        <m:r>
                          <w:rPr>
                            <w:rFonts w:ascii="Cambria Math" w:hAnsi="Cambria Math"/>
                            <w:lang w:eastAsia="zh-TW"/>
                          </w:rPr>
                          <m:t>M</m:t>
                        </m:r>
                      </m:e>
                      <m:sub>
                        <m:r>
                          <w:rPr>
                            <w:rFonts w:ascii="Cambria Math" w:hAnsi="Cambria Math"/>
                            <w:lang w:eastAsia="zh-TW"/>
                          </w:rPr>
                          <m:t>Ed</m:t>
                        </m:r>
                      </m:sub>
                    </m:sSub>
                  </m:num>
                  <m:den>
                    <m:sSub>
                      <m:sSubPr>
                        <m:ctrlPr>
                          <w:rPr>
                            <w:rFonts w:ascii="Cambria Math" w:hAnsi="Cambria Math"/>
                            <w:i/>
                            <w:lang w:eastAsia="zh-TW"/>
                          </w:rPr>
                        </m:ctrlPr>
                      </m:sSubPr>
                      <m:e>
                        <m:r>
                          <w:rPr>
                            <w:rFonts w:ascii="Cambria Math" w:hAnsi="Cambria Math"/>
                            <w:lang w:eastAsia="zh-TW"/>
                          </w:rPr>
                          <m:t>M</m:t>
                        </m:r>
                      </m:e>
                      <m:sub>
                        <m:r>
                          <w:rPr>
                            <w:rFonts w:ascii="Cambria Math" w:hAnsi="Cambria Math"/>
                            <w:lang w:eastAsia="zh-TW"/>
                          </w:rPr>
                          <m:t>pl,Rd</m:t>
                        </m:r>
                      </m:sub>
                    </m:sSub>
                  </m:den>
                </m:f>
                <m:r>
                  <w:rPr>
                    <w:rFonts w:ascii="Cambria Math" w:hAnsi="Cambria Math"/>
                    <w:lang w:eastAsia="zh-TW"/>
                  </w:rPr>
                  <m:t xml:space="preserve"> ≤1,00</m:t>
                </m:r>
              </m:oMath>
            </m:oMathPara>
          </w:p>
        </w:tc>
        <w:tc>
          <w:tcPr>
            <w:tcW w:w="750" w:type="pct"/>
            <w:vAlign w:val="center"/>
          </w:tcPr>
          <w:p w14:paraId="05BAC9A0" w14:textId="77777777" w:rsidR="005352C6" w:rsidRPr="00A461FB" w:rsidRDefault="005352C6" w:rsidP="00DB3A3B">
            <w:pPr>
              <w:pStyle w:val="Ecuatia"/>
            </w:pPr>
            <w:r w:rsidRPr="00A461FB">
              <w:t xml:space="preserve"> </w:t>
            </w:r>
          </w:p>
        </w:tc>
      </w:tr>
      <w:tr w:rsidR="005352C6" w:rsidRPr="004A4FDE" w14:paraId="6982CF9F" w14:textId="77777777" w:rsidTr="009367A9">
        <w:trPr>
          <w:trHeight w:val="523"/>
        </w:trPr>
        <w:tc>
          <w:tcPr>
            <w:tcW w:w="750" w:type="pct"/>
            <w:vAlign w:val="center"/>
          </w:tcPr>
          <w:p w14:paraId="46FDA66F" w14:textId="77777777" w:rsidR="005352C6" w:rsidRPr="004A4FDE" w:rsidRDefault="005352C6" w:rsidP="009367A9">
            <w:pPr>
              <w:rPr>
                <w:lang w:eastAsia="zh-TW"/>
              </w:rPr>
            </w:pPr>
          </w:p>
        </w:tc>
        <w:tc>
          <w:tcPr>
            <w:tcW w:w="3500" w:type="pct"/>
            <w:vAlign w:val="center"/>
          </w:tcPr>
          <w:p w14:paraId="0BE6D807" w14:textId="77777777" w:rsidR="005352C6" w:rsidRPr="00C65639" w:rsidRDefault="00000000" w:rsidP="009367A9">
            <w:pPr>
              <w:pStyle w:val="Numarat"/>
              <w:numPr>
                <w:ilvl w:val="0"/>
                <w:numId w:val="0"/>
              </w:numPr>
              <w:rPr>
                <w:lang w:eastAsia="zh-TW"/>
              </w:rPr>
            </w:pPr>
            <m:oMath>
              <m:f>
                <m:fPr>
                  <m:ctrlPr>
                    <w:rPr>
                      <w:rFonts w:ascii="Cambria Math" w:hAnsi="Cambria Math"/>
                      <w:i/>
                      <w:lang w:eastAsia="zh-TW"/>
                    </w:rPr>
                  </m:ctrlPr>
                </m:fPr>
                <m:num>
                  <m:sSub>
                    <m:sSubPr>
                      <m:ctrlPr>
                        <w:rPr>
                          <w:rFonts w:ascii="Cambria Math" w:hAnsi="Cambria Math"/>
                          <w:i/>
                          <w:lang w:eastAsia="zh-TW"/>
                        </w:rPr>
                      </m:ctrlPr>
                    </m:sSubPr>
                    <m:e>
                      <m:r>
                        <w:rPr>
                          <w:rFonts w:ascii="Cambria Math" w:hAnsi="Cambria Math"/>
                          <w:lang w:eastAsia="zh-TW"/>
                        </w:rPr>
                        <m:t>N</m:t>
                      </m:r>
                    </m:e>
                    <m:sub>
                      <m:r>
                        <w:rPr>
                          <w:rFonts w:ascii="Cambria Math" w:hAnsi="Cambria Math"/>
                          <w:lang w:eastAsia="zh-TW"/>
                        </w:rPr>
                        <m:t>Ed</m:t>
                      </m:r>
                    </m:sub>
                  </m:sSub>
                </m:num>
                <m:den>
                  <m:sSub>
                    <m:sSubPr>
                      <m:ctrlPr>
                        <w:rPr>
                          <w:rFonts w:ascii="Cambria Math" w:hAnsi="Cambria Math"/>
                          <w:i/>
                          <w:lang w:eastAsia="zh-TW"/>
                        </w:rPr>
                      </m:ctrlPr>
                    </m:sSubPr>
                    <m:e>
                      <m:r>
                        <w:rPr>
                          <w:rFonts w:ascii="Cambria Math" w:hAnsi="Cambria Math"/>
                          <w:lang w:eastAsia="zh-TW"/>
                        </w:rPr>
                        <m:t>N</m:t>
                      </m:r>
                    </m:e>
                    <m:sub>
                      <m:r>
                        <w:rPr>
                          <w:rFonts w:ascii="Cambria Math" w:hAnsi="Cambria Math"/>
                          <w:lang w:eastAsia="zh-TW"/>
                        </w:rPr>
                        <m:t>pl.Rd</m:t>
                      </m:r>
                    </m:sub>
                  </m:sSub>
                </m:den>
              </m:f>
              <m:r>
                <w:rPr>
                  <w:rFonts w:ascii="Cambria Math" w:hAnsi="Cambria Math"/>
                  <w:lang w:eastAsia="zh-TW"/>
                </w:rPr>
                <m:t xml:space="preserve"> ≤ 0,15</m:t>
              </m:r>
            </m:oMath>
            <w:r w:rsidR="005352C6">
              <w:rPr>
                <w:lang w:eastAsia="zh-TW"/>
              </w:rPr>
              <w:tab/>
            </w:r>
          </w:p>
        </w:tc>
        <w:tc>
          <w:tcPr>
            <w:tcW w:w="750" w:type="pct"/>
            <w:vAlign w:val="center"/>
          </w:tcPr>
          <w:p w14:paraId="31FA4701" w14:textId="77777777" w:rsidR="005352C6" w:rsidRPr="00A461FB" w:rsidRDefault="005352C6" w:rsidP="00DB3A3B">
            <w:pPr>
              <w:pStyle w:val="Ecuatia"/>
            </w:pPr>
          </w:p>
        </w:tc>
      </w:tr>
      <w:tr w:rsidR="005352C6" w:rsidRPr="004A4FDE" w14:paraId="4B6FC2EC" w14:textId="77777777" w:rsidTr="009367A9">
        <w:trPr>
          <w:trHeight w:val="523"/>
        </w:trPr>
        <w:tc>
          <w:tcPr>
            <w:tcW w:w="750" w:type="pct"/>
            <w:vAlign w:val="center"/>
          </w:tcPr>
          <w:p w14:paraId="5A63F3EE" w14:textId="77777777" w:rsidR="005352C6" w:rsidRPr="004A4FDE" w:rsidRDefault="005352C6" w:rsidP="009367A9">
            <w:pPr>
              <w:rPr>
                <w:lang w:eastAsia="zh-TW"/>
              </w:rPr>
            </w:pPr>
          </w:p>
        </w:tc>
        <w:tc>
          <w:tcPr>
            <w:tcW w:w="3500" w:type="pct"/>
            <w:vAlign w:val="center"/>
          </w:tcPr>
          <w:p w14:paraId="4791E440" w14:textId="77777777" w:rsidR="005352C6" w:rsidRPr="00C65639" w:rsidRDefault="00000000" w:rsidP="009367A9">
            <w:pPr>
              <w:pStyle w:val="Numarat"/>
              <w:numPr>
                <w:ilvl w:val="0"/>
                <w:numId w:val="0"/>
              </w:numPr>
              <w:rPr>
                <w:rFonts w:eastAsia="Calibri"/>
                <w:lang w:eastAsia="zh-TW"/>
              </w:rPr>
            </w:pPr>
            <m:oMathPara>
              <m:oMathParaPr>
                <m:jc m:val="left"/>
              </m:oMathParaPr>
              <m:oMath>
                <m:f>
                  <m:fPr>
                    <m:ctrlPr>
                      <w:rPr>
                        <w:rFonts w:ascii="Cambria Math" w:hAnsi="Cambria Math"/>
                        <w:i/>
                        <w:lang w:eastAsia="zh-TW"/>
                      </w:rPr>
                    </m:ctrlPr>
                  </m:fPr>
                  <m:num>
                    <m:sSub>
                      <m:sSubPr>
                        <m:ctrlPr>
                          <w:rPr>
                            <w:rFonts w:ascii="Cambria Math" w:hAnsi="Cambria Math"/>
                            <w:i/>
                            <w:lang w:eastAsia="zh-TW"/>
                          </w:rPr>
                        </m:ctrlPr>
                      </m:sSubPr>
                      <m:e>
                        <m:r>
                          <w:rPr>
                            <w:rFonts w:ascii="Cambria Math" w:hAnsi="Cambria Math"/>
                            <w:lang w:eastAsia="zh-TW"/>
                          </w:rPr>
                          <m:t>V</m:t>
                        </m:r>
                      </m:e>
                      <m:sub>
                        <m:r>
                          <w:rPr>
                            <w:rFonts w:ascii="Cambria Math" w:hAnsi="Cambria Math"/>
                            <w:lang w:eastAsia="zh-TW"/>
                          </w:rPr>
                          <m:t>Ed</m:t>
                        </m:r>
                      </m:sub>
                    </m:sSub>
                  </m:num>
                  <m:den>
                    <m:sSub>
                      <m:sSubPr>
                        <m:ctrlPr>
                          <w:rPr>
                            <w:rFonts w:ascii="Cambria Math" w:hAnsi="Cambria Math"/>
                            <w:i/>
                            <w:lang w:eastAsia="zh-TW"/>
                          </w:rPr>
                        </m:ctrlPr>
                      </m:sSubPr>
                      <m:e>
                        <m:r>
                          <w:rPr>
                            <w:rFonts w:ascii="Cambria Math" w:hAnsi="Cambria Math"/>
                            <w:lang w:eastAsia="zh-TW"/>
                          </w:rPr>
                          <m:t>V</m:t>
                        </m:r>
                      </m:e>
                      <m:sub>
                        <m:r>
                          <w:rPr>
                            <w:rFonts w:ascii="Cambria Math" w:hAnsi="Cambria Math"/>
                            <w:lang w:eastAsia="zh-TW"/>
                          </w:rPr>
                          <m:t>pl,Rd</m:t>
                        </m:r>
                      </m:sub>
                    </m:sSub>
                  </m:den>
                </m:f>
                <m:r>
                  <w:rPr>
                    <w:rFonts w:ascii="Cambria Math" w:hAnsi="Cambria Math"/>
                    <w:lang w:eastAsia="zh-TW"/>
                  </w:rPr>
                  <m:t>≤ 0,50</m:t>
                </m:r>
              </m:oMath>
            </m:oMathPara>
          </w:p>
        </w:tc>
        <w:tc>
          <w:tcPr>
            <w:tcW w:w="750" w:type="pct"/>
            <w:vAlign w:val="center"/>
          </w:tcPr>
          <w:p w14:paraId="42EE4F94" w14:textId="77777777" w:rsidR="005352C6" w:rsidRPr="00A461FB" w:rsidRDefault="005352C6" w:rsidP="00DB3A3B">
            <w:pPr>
              <w:pStyle w:val="Ecuatia"/>
            </w:pPr>
          </w:p>
        </w:tc>
      </w:tr>
    </w:tbl>
    <w:p w14:paraId="1995AFA1" w14:textId="77777777" w:rsidR="005352C6" w:rsidRDefault="005352C6" w:rsidP="005352C6">
      <w:pPr>
        <w:pStyle w:val="Notatii"/>
      </w:pPr>
      <w:r>
        <w:t xml:space="preserve">unde: </w:t>
      </w:r>
    </w:p>
    <w:p w14:paraId="1E7F6970" w14:textId="58A8B009" w:rsidR="005352C6" w:rsidRDefault="00000000" w:rsidP="005352C6">
      <w:pPr>
        <w:pStyle w:val="Notatii"/>
      </w:pPr>
      <m:oMath>
        <m:sSub>
          <m:sSubPr>
            <m:ctrlPr>
              <w:rPr>
                <w:rFonts w:ascii="Cambria Math" w:hAnsi="Cambria Math"/>
                <w:i/>
              </w:rPr>
            </m:ctrlPr>
          </m:sSubPr>
          <m:e>
            <m:r>
              <w:rPr>
                <w:rFonts w:ascii="Cambria Math" w:hAnsi="Cambria Math"/>
              </w:rPr>
              <m:t>M</m:t>
            </m:r>
          </m:e>
          <m:sub>
            <m:r>
              <w:rPr>
                <w:rFonts w:ascii="Cambria Math" w:hAnsi="Cambria Math"/>
              </w:rPr>
              <m:t>Ed</m:t>
            </m:r>
          </m:sub>
        </m:sSub>
      </m:oMath>
      <w:r w:rsidR="005352C6">
        <w:t xml:space="preserve">, </w:t>
      </w:r>
      <m:oMath>
        <m:sSub>
          <m:sSubPr>
            <m:ctrlPr>
              <w:rPr>
                <w:rFonts w:ascii="Cambria Math" w:hAnsi="Cambria Math"/>
                <w:i/>
              </w:rPr>
            </m:ctrlPr>
          </m:sSubPr>
          <m:e>
            <m:r>
              <w:rPr>
                <w:rFonts w:ascii="Cambria Math" w:hAnsi="Cambria Math"/>
              </w:rPr>
              <m:t>N</m:t>
            </m:r>
          </m:e>
          <m:sub>
            <m:r>
              <w:rPr>
                <w:rFonts w:ascii="Cambria Math" w:hAnsi="Cambria Math"/>
              </w:rPr>
              <m:t>Ed</m:t>
            </m:r>
          </m:sub>
        </m:sSub>
      </m:oMath>
      <w:r w:rsidR="005352C6">
        <w:t>,</w:t>
      </w:r>
      <m:oMath>
        <m:sSub>
          <m:sSubPr>
            <m:ctrlPr>
              <w:rPr>
                <w:rFonts w:ascii="Cambria Math" w:hAnsi="Cambria Math"/>
                <w:i/>
              </w:rPr>
            </m:ctrlPr>
          </m:sSubPr>
          <m:e>
            <m:r>
              <w:rPr>
                <w:rFonts w:ascii="Cambria Math" w:hAnsi="Cambria Math"/>
              </w:rPr>
              <m:t>V</m:t>
            </m:r>
          </m:e>
          <m:sub>
            <m:r>
              <w:rPr>
                <w:rFonts w:ascii="Cambria Math" w:hAnsi="Cambria Math"/>
              </w:rPr>
              <m:t>Ed</m:t>
            </m:r>
          </m:sub>
        </m:sSub>
      </m:oMath>
      <w:r w:rsidR="005352C6">
        <w:tab/>
      </w:r>
      <w:r w:rsidR="005352C6">
        <w:tab/>
        <w:t>valorile de proiectare ale eforturilor sec</w:t>
      </w:r>
      <w:proofErr w:type="spellStart"/>
      <w:r w:rsidR="00C86317">
        <w:t>ț</w:t>
      </w:r>
      <w:r w:rsidR="005352C6">
        <w:t>ionale</w:t>
      </w:r>
      <w:proofErr w:type="spellEnd"/>
      <w:r w:rsidR="005352C6">
        <w:t xml:space="preserve"> din grindă;</w:t>
      </w:r>
    </w:p>
    <w:p w14:paraId="18FCBF23" w14:textId="77777777" w:rsidR="005352C6" w:rsidRDefault="00000000" w:rsidP="005352C6">
      <w:pPr>
        <w:pStyle w:val="Notatii"/>
      </w:pPr>
      <m:oMath>
        <m:sSub>
          <m:sSubPr>
            <m:ctrlPr>
              <w:rPr>
                <w:rFonts w:ascii="Cambria Math" w:hAnsi="Cambria Math"/>
                <w:i/>
              </w:rPr>
            </m:ctrlPr>
          </m:sSubPr>
          <m:e>
            <m:r>
              <w:rPr>
                <w:rFonts w:ascii="Cambria Math" w:hAnsi="Cambria Math"/>
              </w:rPr>
              <m:t>N</m:t>
            </m:r>
          </m:e>
          <m:sub>
            <m:r>
              <w:rPr>
                <w:rFonts w:ascii="Cambria Math" w:hAnsi="Cambria Math"/>
              </w:rPr>
              <m:t>pl,Rd</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pl,Rd</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pl,Rd</m:t>
            </m:r>
          </m:sub>
        </m:sSub>
      </m:oMath>
      <w:r w:rsidR="005352C6">
        <w:t xml:space="preserve"> </w:t>
      </w:r>
      <w:r w:rsidR="005352C6">
        <w:tab/>
        <w:t>valorile de proiectare ale eforturilor capabile plastice ale grinzii;</w:t>
      </w:r>
    </w:p>
    <w:p w14:paraId="333D6633" w14:textId="77777777" w:rsidR="005352C6" w:rsidRDefault="005352C6" w:rsidP="005352C6">
      <w:pPr>
        <w:pStyle w:val="Paragraf"/>
        <w:tabs>
          <w:tab w:val="clear" w:pos="142"/>
        </w:tabs>
      </w:pPr>
      <w:r>
        <w:t>Valorile de proiectare ale eforturilor capabile ale grinzilor compozite se determină în conformitate cu  prevederile din SR EN 1994-1-1.</w:t>
      </w:r>
      <w:r w:rsidRPr="00872A7A">
        <w:rPr>
          <w:i/>
          <w:iCs/>
          <w:color w:val="FFFFFF" w:themeColor="background1"/>
          <w:vertAlign w:val="subscript"/>
        </w:rPr>
        <w:t xml:space="preserve"> </w:t>
      </w:r>
      <w:r w:rsidRPr="00141993">
        <w:rPr>
          <w:i/>
          <w:iCs/>
          <w:color w:val="FFFFFF" w:themeColor="background1"/>
          <w:vertAlign w:val="subscript"/>
        </w:rPr>
        <w:fldChar w:fldCharType="begin"/>
      </w:r>
      <w:r w:rsidRPr="00141993">
        <w:rPr>
          <w:i/>
          <w:iCs/>
          <w:color w:val="FFFFFF" w:themeColor="background1"/>
          <w:vertAlign w:val="subscript"/>
        </w:rPr>
        <w:instrText xml:space="preserve"> LISTNUM \l 1 \s 0 </w:instrText>
      </w:r>
      <w:r w:rsidRPr="00141993">
        <w:rPr>
          <w:i/>
          <w:iCs/>
          <w:color w:val="FFFFFF" w:themeColor="background1"/>
          <w:vertAlign w:val="subscript"/>
        </w:rPr>
        <w:fldChar w:fldCharType="end"/>
      </w:r>
    </w:p>
    <w:p w14:paraId="55868D1D" w14:textId="00E8BDF4" w:rsidR="005352C6" w:rsidRDefault="005352C6" w:rsidP="00DB3A3B">
      <w:pPr>
        <w:pStyle w:val="Titlu1111"/>
      </w:pPr>
      <w:bookmarkStart w:id="1449" w:name="_Toc154767917"/>
      <w:bookmarkStart w:id="1450" w:name="_Toc184491292"/>
      <w:r w:rsidRPr="00B0146D">
        <w:t>Grinzi din o</w:t>
      </w:r>
      <w:r w:rsidR="00C86317">
        <w:t>ț</w:t>
      </w:r>
      <w:r w:rsidRPr="00B0146D">
        <w:t>el compozite cu plăci de beton armat</w:t>
      </w:r>
      <w:bookmarkEnd w:id="1449"/>
      <w:bookmarkEnd w:id="1450"/>
    </w:p>
    <w:p w14:paraId="25E08287" w14:textId="577AF72D" w:rsidR="005352C6" w:rsidRDefault="005352C6" w:rsidP="005352C6">
      <w:pPr>
        <w:pStyle w:val="Paragraf"/>
        <w:tabs>
          <w:tab w:val="clear" w:pos="142"/>
        </w:tabs>
      </w:pPr>
      <w:r>
        <w:t>Pentru calculul capacită</w:t>
      </w:r>
      <w:r w:rsidR="00C86317">
        <w:t>ț</w:t>
      </w:r>
      <w:r>
        <w:t>ii de rezisten</w:t>
      </w:r>
      <w:r w:rsidR="00C86317">
        <w:t>ț</w:t>
      </w:r>
      <w:r>
        <w:t>ă la încovoiere, lă</w:t>
      </w:r>
      <w:r w:rsidR="00C86317">
        <w:t>ț</w:t>
      </w:r>
      <w:r>
        <w:t xml:space="preserve">imea activă a plăcii </w:t>
      </w:r>
      <m:oMath>
        <m:sSub>
          <m:sSubPr>
            <m:ctrlPr>
              <w:rPr>
                <w:rFonts w:ascii="Cambria Math" w:hAnsi="Cambria Math"/>
                <w:i/>
              </w:rPr>
            </m:ctrlPr>
          </m:sSubPr>
          <m:e>
            <m:r>
              <w:rPr>
                <w:rFonts w:ascii="Cambria Math" w:hAnsi="Cambria Math"/>
              </w:rPr>
              <m:t>b</m:t>
            </m:r>
          </m:e>
          <m:sub>
            <m:r>
              <w:rPr>
                <w:rFonts w:ascii="Cambria Math" w:hAnsi="Cambria Math"/>
              </w:rPr>
              <m:t>eff,Rd</m:t>
            </m:r>
          </m:sub>
        </m:sSub>
      </m:oMath>
      <w:r>
        <w:t xml:space="preserve"> se determină conform tabelului </w:t>
      </w:r>
      <w:r w:rsidRPr="009D6161">
        <w:rPr>
          <w:rStyle w:val="Mylink"/>
        </w:rPr>
        <w:fldChar w:fldCharType="begin"/>
      </w:r>
      <w:r w:rsidR="009D6161" w:rsidRPr="009D6161">
        <w:rPr>
          <w:rStyle w:val="Mylink"/>
        </w:rPr>
        <w:instrText>REF _Ref154767196 \r \* CHARFORMAT \h</w:instrText>
      </w:r>
      <w:r w:rsidRPr="009D6161">
        <w:rPr>
          <w:rStyle w:val="Mylink"/>
        </w:rPr>
      </w:r>
      <w:r w:rsidRPr="009D6161">
        <w:rPr>
          <w:rStyle w:val="Mylink"/>
        </w:rPr>
        <w:fldChar w:fldCharType="separate"/>
      </w:r>
      <w:r w:rsidR="009464BD">
        <w:rPr>
          <w:rStyle w:val="Mylink"/>
        </w:rPr>
        <w:t>Tabelul 7.3</w:t>
      </w:r>
      <w:r w:rsidRPr="009D6161">
        <w:rPr>
          <w:rStyle w:val="Mylink"/>
        </w:rPr>
        <w:fldChar w:fldCharType="end"/>
      </w:r>
      <w:r>
        <w:t>.</w:t>
      </w:r>
    </w:p>
    <w:p w14:paraId="30FC4B96" w14:textId="702FCE7A" w:rsidR="005352C6" w:rsidRDefault="005352C6" w:rsidP="00DB3A3B">
      <w:pPr>
        <w:pStyle w:val="Tabelul"/>
        <w:rPr>
          <w:rFonts w:hint="eastAsia"/>
        </w:rPr>
      </w:pPr>
      <w:bookmarkStart w:id="1451" w:name="_Ref154767196"/>
      <w:r>
        <w:t>L</w:t>
      </w:r>
      <w:r>
        <w:rPr>
          <w:rFonts w:hint="cs"/>
        </w:rPr>
        <w:t>ă</w:t>
      </w:r>
      <w:r w:rsidR="00C86317">
        <w:t>ț</w:t>
      </w:r>
      <w:r>
        <w:t>imea activă de plac</w:t>
      </w:r>
      <w:r>
        <w:rPr>
          <w:rFonts w:hint="cs"/>
        </w:rPr>
        <w:t>ă</w:t>
      </w:r>
      <w:r>
        <w:t xml:space="preserve"> pentru calcul capacită</w:t>
      </w:r>
      <w:r w:rsidR="00C86317">
        <w:t>ț</w:t>
      </w:r>
      <w:r>
        <w:t>i</w:t>
      </w:r>
      <w:r>
        <w:rPr>
          <w:rFonts w:hint="eastAsia"/>
        </w:rPr>
        <w:t>i</w:t>
      </w:r>
      <w:r>
        <w:t xml:space="preserve"> de rezisten</w:t>
      </w:r>
      <w:r w:rsidR="00C86317">
        <w:t>ț</w:t>
      </w:r>
      <w:r>
        <w:rPr>
          <w:rFonts w:hint="cs"/>
        </w:rPr>
        <w:t>ă</w:t>
      </w:r>
      <w:r>
        <w:t xml:space="preserve"> plastic</w:t>
      </w:r>
      <w:r>
        <w:rPr>
          <w:rFonts w:hint="cs"/>
        </w:rPr>
        <w:t>ă</w:t>
      </w:r>
      <w:r>
        <w:t xml:space="preserve"> a grinzilor de o</w:t>
      </w:r>
      <w:r w:rsidR="00C86317">
        <w:t>ț</w:t>
      </w:r>
      <w:r>
        <w:t>el cu placa de beton</w:t>
      </w:r>
      <w:bookmarkEnd w:id="1451"/>
    </w:p>
    <w:tbl>
      <w:tblPr>
        <w:tblStyle w:val="TableGrid"/>
        <w:tblW w:w="0" w:type="auto"/>
        <w:tblLook w:val="04A0" w:firstRow="1" w:lastRow="0" w:firstColumn="1" w:lastColumn="0" w:noHBand="0" w:noVBand="1"/>
      </w:tblPr>
      <w:tblGrid>
        <w:gridCol w:w="1544"/>
        <w:gridCol w:w="1831"/>
        <w:gridCol w:w="3692"/>
        <w:gridCol w:w="1281"/>
      </w:tblGrid>
      <w:tr w:rsidR="005352C6" w:rsidRPr="00113133" w14:paraId="0EE7746D" w14:textId="77777777" w:rsidTr="009367A9">
        <w:tc>
          <w:tcPr>
            <w:tcW w:w="1555" w:type="dxa"/>
          </w:tcPr>
          <w:p w14:paraId="59EC8B76" w14:textId="77777777" w:rsidR="005352C6" w:rsidRPr="00113133" w:rsidRDefault="005352C6" w:rsidP="009367A9">
            <w:pPr>
              <w:pStyle w:val="Numarat"/>
              <w:numPr>
                <w:ilvl w:val="0"/>
                <w:numId w:val="0"/>
              </w:numPr>
              <w:rPr>
                <w:lang w:val="ro-RO"/>
              </w:rPr>
            </w:pPr>
            <w:r w:rsidRPr="00113133">
              <w:rPr>
                <w:lang w:val="ro-RO"/>
              </w:rPr>
              <w:t>Efort în placă</w:t>
            </w:r>
          </w:p>
        </w:tc>
        <w:tc>
          <w:tcPr>
            <w:tcW w:w="1842" w:type="dxa"/>
          </w:tcPr>
          <w:p w14:paraId="62AF2321" w14:textId="6E2375B7" w:rsidR="005352C6" w:rsidRPr="00113133" w:rsidRDefault="005352C6" w:rsidP="009367A9">
            <w:pPr>
              <w:pStyle w:val="Numarat"/>
              <w:numPr>
                <w:ilvl w:val="0"/>
                <w:numId w:val="0"/>
              </w:numPr>
              <w:rPr>
                <w:lang w:val="ro-RO"/>
              </w:rPr>
            </w:pPr>
            <w:r w:rsidRPr="00113133">
              <w:rPr>
                <w:lang w:val="ro-RO"/>
              </w:rPr>
              <w:t>Pozi</w:t>
            </w:r>
            <w:r w:rsidR="00C86317">
              <w:rPr>
                <w:lang w:val="ro-RO"/>
              </w:rPr>
              <w:t>ț</w:t>
            </w:r>
            <w:r w:rsidRPr="00113133">
              <w:rPr>
                <w:lang w:val="ro-RO"/>
              </w:rPr>
              <w:t>ia stâlpului</w:t>
            </w:r>
          </w:p>
        </w:tc>
        <w:tc>
          <w:tcPr>
            <w:tcW w:w="4253" w:type="dxa"/>
          </w:tcPr>
          <w:p w14:paraId="73E38D17" w14:textId="77777777" w:rsidR="005352C6" w:rsidRPr="00113133" w:rsidRDefault="005352C6" w:rsidP="009367A9">
            <w:pPr>
              <w:pStyle w:val="Numarat"/>
              <w:numPr>
                <w:ilvl w:val="0"/>
                <w:numId w:val="0"/>
              </w:numPr>
              <w:rPr>
                <w:lang w:val="ro-RO"/>
              </w:rPr>
            </w:pPr>
            <w:r w:rsidRPr="00113133">
              <w:rPr>
                <w:lang w:val="ro-RO"/>
              </w:rPr>
              <w:t>Element transversal</w:t>
            </w:r>
          </w:p>
        </w:tc>
        <w:tc>
          <w:tcPr>
            <w:tcW w:w="1366" w:type="dxa"/>
            <w:tcMar>
              <w:left w:w="57" w:type="dxa"/>
            </w:tcMar>
          </w:tcPr>
          <w:p w14:paraId="7BA89EF7" w14:textId="77777777" w:rsidR="005352C6" w:rsidRPr="00113133" w:rsidRDefault="00000000" w:rsidP="009367A9">
            <w:pPr>
              <w:pStyle w:val="Numarat"/>
              <w:numPr>
                <w:ilvl w:val="0"/>
                <w:numId w:val="0"/>
              </w:numPr>
              <w:rPr>
                <w:lang w:val="ro-RO"/>
              </w:rPr>
            </w:pPr>
            <m:oMathPara>
              <m:oMath>
                <m:sSub>
                  <m:sSubPr>
                    <m:ctrlPr>
                      <w:rPr>
                        <w:rFonts w:ascii="Cambria Math" w:hAnsi="Cambria Math"/>
                        <w:i/>
                        <w:lang w:val="ro-RO"/>
                      </w:rPr>
                    </m:ctrlPr>
                  </m:sSubPr>
                  <m:e>
                    <m:r>
                      <w:rPr>
                        <w:rFonts w:ascii="Cambria Math" w:hAnsi="Cambria Math"/>
                        <w:lang w:val="ro-RO"/>
                      </w:rPr>
                      <m:t>b</m:t>
                    </m:r>
                  </m:e>
                  <m:sub>
                    <m:r>
                      <w:rPr>
                        <w:rFonts w:ascii="Cambria Math" w:hAnsi="Cambria Math"/>
                        <w:lang w:val="ro-RO"/>
                      </w:rPr>
                      <m:t>eff,Rd</m:t>
                    </m:r>
                  </m:sub>
                </m:sSub>
              </m:oMath>
            </m:oMathPara>
          </w:p>
        </w:tc>
      </w:tr>
      <w:tr w:rsidR="005352C6" w:rsidRPr="00113133" w14:paraId="6963F989" w14:textId="77777777" w:rsidTr="009367A9">
        <w:tc>
          <w:tcPr>
            <w:tcW w:w="1555" w:type="dxa"/>
          </w:tcPr>
          <w:p w14:paraId="606A3577" w14:textId="77777777" w:rsidR="005352C6" w:rsidRPr="00113133" w:rsidRDefault="005352C6" w:rsidP="009367A9">
            <w:pPr>
              <w:pStyle w:val="Numarat"/>
              <w:numPr>
                <w:ilvl w:val="0"/>
                <w:numId w:val="0"/>
              </w:numPr>
              <w:rPr>
                <w:lang w:val="ro-RO"/>
              </w:rPr>
            </w:pPr>
            <w:r w:rsidRPr="00113133">
              <w:rPr>
                <w:lang w:val="ro-RO"/>
              </w:rPr>
              <w:t>Întindere</w:t>
            </w:r>
          </w:p>
        </w:tc>
        <w:tc>
          <w:tcPr>
            <w:tcW w:w="1842" w:type="dxa"/>
          </w:tcPr>
          <w:p w14:paraId="6591F516" w14:textId="77777777" w:rsidR="005352C6" w:rsidRPr="00113133" w:rsidRDefault="005352C6" w:rsidP="009367A9">
            <w:pPr>
              <w:pStyle w:val="Numarat"/>
              <w:numPr>
                <w:ilvl w:val="0"/>
                <w:numId w:val="0"/>
              </w:numPr>
              <w:rPr>
                <w:lang w:val="ro-RO"/>
              </w:rPr>
            </w:pPr>
            <w:r w:rsidRPr="00113133">
              <w:rPr>
                <w:lang w:val="ro-RO"/>
              </w:rPr>
              <w:t>Interior</w:t>
            </w:r>
          </w:p>
        </w:tc>
        <w:tc>
          <w:tcPr>
            <w:tcW w:w="4253" w:type="dxa"/>
          </w:tcPr>
          <w:p w14:paraId="2B744B8C" w14:textId="77777777" w:rsidR="005352C6" w:rsidRPr="00113133" w:rsidRDefault="005352C6" w:rsidP="009367A9">
            <w:pPr>
              <w:pStyle w:val="Numarat"/>
              <w:numPr>
                <w:ilvl w:val="0"/>
                <w:numId w:val="0"/>
              </w:numPr>
              <w:rPr>
                <w:lang w:val="ro-RO"/>
              </w:rPr>
            </w:pPr>
            <w:r w:rsidRPr="00113133">
              <w:rPr>
                <w:lang w:val="ro-RO"/>
              </w:rPr>
              <w:t>Armatură transversală în placă</w:t>
            </w:r>
          </w:p>
        </w:tc>
        <w:tc>
          <w:tcPr>
            <w:tcW w:w="1366" w:type="dxa"/>
            <w:tcMar>
              <w:left w:w="57" w:type="dxa"/>
            </w:tcMar>
          </w:tcPr>
          <w:p w14:paraId="27830BAF" w14:textId="77777777" w:rsidR="005352C6" w:rsidRPr="00113133" w:rsidRDefault="00000000" w:rsidP="009367A9">
            <w:pPr>
              <w:pStyle w:val="Numarat"/>
              <w:numPr>
                <w:ilvl w:val="0"/>
                <w:numId w:val="0"/>
              </w:numPr>
              <w:rPr>
                <w:lang w:val="ro-RO"/>
              </w:rPr>
            </w:pPr>
            <m:oMathPara>
              <m:oMath>
                <m:sSub>
                  <m:sSubPr>
                    <m:ctrlPr>
                      <w:rPr>
                        <w:rFonts w:ascii="Cambria Math" w:hAnsi="Cambria Math"/>
                        <w:i/>
                        <w:lang w:val="ro-RO"/>
                      </w:rPr>
                    </m:ctrlPr>
                  </m:sSubPr>
                  <m:e>
                    <m:r>
                      <w:rPr>
                        <w:rFonts w:ascii="Cambria Math" w:hAnsi="Cambria Math"/>
                        <w:lang w:val="ro-RO"/>
                      </w:rPr>
                      <m:t>b</m:t>
                    </m:r>
                  </m:e>
                  <m:sub>
                    <m:r>
                      <w:rPr>
                        <w:rFonts w:ascii="Cambria Math" w:hAnsi="Cambria Math"/>
                        <w:lang w:val="ro-RO"/>
                      </w:rPr>
                      <m:t>eff</m:t>
                    </m:r>
                  </m:sub>
                </m:sSub>
              </m:oMath>
            </m:oMathPara>
          </w:p>
        </w:tc>
      </w:tr>
      <w:tr w:rsidR="005352C6" w:rsidRPr="00113133" w14:paraId="75F41445" w14:textId="77777777" w:rsidTr="009367A9">
        <w:tc>
          <w:tcPr>
            <w:tcW w:w="1555" w:type="dxa"/>
          </w:tcPr>
          <w:p w14:paraId="3B68E91E" w14:textId="77777777" w:rsidR="005352C6" w:rsidRPr="00113133" w:rsidRDefault="005352C6" w:rsidP="009367A9">
            <w:pPr>
              <w:pStyle w:val="Numarat"/>
              <w:numPr>
                <w:ilvl w:val="0"/>
                <w:numId w:val="0"/>
              </w:numPr>
              <w:rPr>
                <w:lang w:val="ro-RO"/>
              </w:rPr>
            </w:pPr>
            <w:r w:rsidRPr="00113133">
              <w:rPr>
                <w:lang w:val="ro-RO"/>
              </w:rPr>
              <w:t>Întindere</w:t>
            </w:r>
          </w:p>
        </w:tc>
        <w:tc>
          <w:tcPr>
            <w:tcW w:w="1842" w:type="dxa"/>
          </w:tcPr>
          <w:p w14:paraId="42C3F066" w14:textId="77777777" w:rsidR="005352C6" w:rsidRPr="00113133" w:rsidRDefault="005352C6" w:rsidP="009367A9">
            <w:pPr>
              <w:pStyle w:val="Numarat"/>
              <w:numPr>
                <w:ilvl w:val="0"/>
                <w:numId w:val="0"/>
              </w:numPr>
              <w:rPr>
                <w:lang w:val="ro-RO"/>
              </w:rPr>
            </w:pPr>
            <w:r w:rsidRPr="00113133">
              <w:rPr>
                <w:lang w:val="ro-RO"/>
              </w:rPr>
              <w:t>Exterior</w:t>
            </w:r>
          </w:p>
        </w:tc>
        <w:tc>
          <w:tcPr>
            <w:tcW w:w="4253" w:type="dxa"/>
          </w:tcPr>
          <w:p w14:paraId="71EA6459" w14:textId="68C03F38" w:rsidR="005352C6" w:rsidRPr="00113133" w:rsidRDefault="005352C6" w:rsidP="009367A9">
            <w:pPr>
              <w:pStyle w:val="Numarat"/>
              <w:numPr>
                <w:ilvl w:val="0"/>
                <w:numId w:val="0"/>
              </w:numPr>
              <w:rPr>
                <w:lang w:val="ro-RO"/>
              </w:rPr>
            </w:pPr>
            <w:r w:rsidRPr="00113133">
              <w:rPr>
                <w:lang w:val="ro-RO"/>
              </w:rPr>
              <w:t>Armatură longitudinală ancorată într-o grindă de fa</w:t>
            </w:r>
            <w:r w:rsidR="00C86317">
              <w:rPr>
                <w:lang w:val="ro-RO"/>
              </w:rPr>
              <w:t>ț</w:t>
            </w:r>
            <w:r w:rsidRPr="00113133">
              <w:rPr>
                <w:lang w:val="ro-RO"/>
              </w:rPr>
              <w:t xml:space="preserve">adă sau în zona de </w:t>
            </w:r>
            <w:r w:rsidRPr="00113133">
              <w:rPr>
                <w:lang w:val="ro-RO"/>
              </w:rPr>
              <w:lastRenderedPageBreak/>
              <w:t>placă în consolă și armătură transversală în placă</w:t>
            </w:r>
          </w:p>
        </w:tc>
        <w:tc>
          <w:tcPr>
            <w:tcW w:w="1366" w:type="dxa"/>
            <w:tcMar>
              <w:left w:w="57" w:type="dxa"/>
            </w:tcMar>
          </w:tcPr>
          <w:p w14:paraId="4818AEBB" w14:textId="77777777" w:rsidR="005352C6" w:rsidRPr="00113133" w:rsidRDefault="00000000" w:rsidP="009367A9">
            <w:pPr>
              <w:pStyle w:val="Numarat"/>
              <w:numPr>
                <w:ilvl w:val="0"/>
                <w:numId w:val="0"/>
              </w:numPr>
              <w:rPr>
                <w:lang w:val="ro-RO"/>
              </w:rPr>
            </w:pPr>
            <m:oMathPara>
              <m:oMath>
                <m:sSub>
                  <m:sSubPr>
                    <m:ctrlPr>
                      <w:rPr>
                        <w:rFonts w:ascii="Cambria Math" w:hAnsi="Cambria Math"/>
                        <w:i/>
                        <w:lang w:val="ro-RO"/>
                      </w:rPr>
                    </m:ctrlPr>
                  </m:sSubPr>
                  <m:e>
                    <m:r>
                      <w:rPr>
                        <w:rFonts w:ascii="Cambria Math" w:hAnsi="Cambria Math"/>
                        <w:lang w:val="ro-RO"/>
                      </w:rPr>
                      <m:t>b</m:t>
                    </m:r>
                  </m:e>
                  <m:sub>
                    <m:r>
                      <w:rPr>
                        <w:rFonts w:ascii="Cambria Math" w:hAnsi="Cambria Math"/>
                        <w:lang w:val="ro-RO"/>
                      </w:rPr>
                      <m:t>eff</m:t>
                    </m:r>
                  </m:sub>
                </m:sSub>
              </m:oMath>
            </m:oMathPara>
          </w:p>
        </w:tc>
      </w:tr>
      <w:tr w:rsidR="005352C6" w:rsidRPr="00113133" w14:paraId="4180EB96" w14:textId="77777777" w:rsidTr="009367A9">
        <w:tc>
          <w:tcPr>
            <w:tcW w:w="1555" w:type="dxa"/>
          </w:tcPr>
          <w:p w14:paraId="2FBAA130" w14:textId="77777777" w:rsidR="005352C6" w:rsidRPr="00113133" w:rsidRDefault="005352C6" w:rsidP="009367A9">
            <w:pPr>
              <w:pStyle w:val="Numarat"/>
              <w:numPr>
                <w:ilvl w:val="0"/>
                <w:numId w:val="0"/>
              </w:numPr>
              <w:rPr>
                <w:lang w:val="ro-RO"/>
              </w:rPr>
            </w:pPr>
            <w:r w:rsidRPr="00113133">
              <w:rPr>
                <w:lang w:val="ro-RO"/>
              </w:rPr>
              <w:t>Întindere</w:t>
            </w:r>
          </w:p>
        </w:tc>
        <w:tc>
          <w:tcPr>
            <w:tcW w:w="1842" w:type="dxa"/>
          </w:tcPr>
          <w:p w14:paraId="25C68DAC" w14:textId="77777777" w:rsidR="005352C6" w:rsidRPr="00113133" w:rsidRDefault="005352C6" w:rsidP="009367A9">
            <w:pPr>
              <w:pStyle w:val="Numarat"/>
              <w:numPr>
                <w:ilvl w:val="0"/>
                <w:numId w:val="0"/>
              </w:numPr>
              <w:rPr>
                <w:lang w:val="ro-RO"/>
              </w:rPr>
            </w:pPr>
            <w:r w:rsidRPr="00113133">
              <w:rPr>
                <w:lang w:val="ro-RO"/>
              </w:rPr>
              <w:t>Exterior</w:t>
            </w:r>
          </w:p>
        </w:tc>
        <w:tc>
          <w:tcPr>
            <w:tcW w:w="4253" w:type="dxa"/>
          </w:tcPr>
          <w:p w14:paraId="4D35D427" w14:textId="4A67D7BC" w:rsidR="005352C6" w:rsidRPr="00113133" w:rsidRDefault="005352C6" w:rsidP="009367A9">
            <w:pPr>
              <w:pStyle w:val="Numarat"/>
              <w:numPr>
                <w:ilvl w:val="0"/>
                <w:numId w:val="0"/>
              </w:numPr>
              <w:rPr>
                <w:lang w:val="ro-RO"/>
              </w:rPr>
            </w:pPr>
            <w:r w:rsidRPr="00113133">
              <w:rPr>
                <w:lang w:val="ro-RO"/>
              </w:rPr>
              <w:t>Fără armatură longitudinală ancorată într-o grindă de fa</w:t>
            </w:r>
            <w:r w:rsidR="00C86317">
              <w:rPr>
                <w:lang w:val="ro-RO"/>
              </w:rPr>
              <w:t>ț</w:t>
            </w:r>
            <w:r w:rsidRPr="00113133">
              <w:rPr>
                <w:lang w:val="ro-RO"/>
              </w:rPr>
              <w:t>adă sau în zona de placă în consolă și armătură transversală în placă</w:t>
            </w:r>
          </w:p>
        </w:tc>
        <w:tc>
          <w:tcPr>
            <w:tcW w:w="1366" w:type="dxa"/>
            <w:tcMar>
              <w:left w:w="57" w:type="dxa"/>
            </w:tcMar>
          </w:tcPr>
          <w:p w14:paraId="2518BFC0" w14:textId="77777777" w:rsidR="005352C6" w:rsidRPr="00113133" w:rsidRDefault="005352C6" w:rsidP="009367A9">
            <w:pPr>
              <w:pStyle w:val="Numarat"/>
              <w:numPr>
                <w:ilvl w:val="0"/>
                <w:numId w:val="0"/>
              </w:numPr>
              <w:jc w:val="center"/>
              <w:rPr>
                <w:lang w:val="ro-RO"/>
              </w:rPr>
            </w:pPr>
            <w:r w:rsidRPr="00113133">
              <w:rPr>
                <w:lang w:val="ro-RO"/>
              </w:rPr>
              <w:t>0.0</w:t>
            </w:r>
          </w:p>
        </w:tc>
      </w:tr>
      <w:tr w:rsidR="005352C6" w:rsidRPr="00113133" w14:paraId="06B20286" w14:textId="77777777" w:rsidTr="009367A9">
        <w:tc>
          <w:tcPr>
            <w:tcW w:w="1555" w:type="dxa"/>
          </w:tcPr>
          <w:p w14:paraId="09DAB43C" w14:textId="77777777" w:rsidR="005352C6" w:rsidRPr="00113133" w:rsidRDefault="005352C6" w:rsidP="009367A9">
            <w:pPr>
              <w:pStyle w:val="Numarat"/>
              <w:numPr>
                <w:ilvl w:val="0"/>
                <w:numId w:val="0"/>
              </w:numPr>
              <w:rPr>
                <w:lang w:val="ro-RO"/>
              </w:rPr>
            </w:pPr>
            <w:r w:rsidRPr="00113133">
              <w:rPr>
                <w:lang w:val="ro-RO"/>
              </w:rPr>
              <w:t>Compresiune</w:t>
            </w:r>
          </w:p>
        </w:tc>
        <w:tc>
          <w:tcPr>
            <w:tcW w:w="1842" w:type="dxa"/>
          </w:tcPr>
          <w:p w14:paraId="26411400" w14:textId="77777777" w:rsidR="005352C6" w:rsidRPr="00113133" w:rsidRDefault="005352C6" w:rsidP="009367A9">
            <w:pPr>
              <w:pStyle w:val="Numarat"/>
              <w:numPr>
                <w:ilvl w:val="0"/>
                <w:numId w:val="0"/>
              </w:numPr>
              <w:rPr>
                <w:lang w:val="ro-RO"/>
              </w:rPr>
            </w:pPr>
            <w:r w:rsidRPr="00113133">
              <w:rPr>
                <w:lang w:val="ro-RO"/>
              </w:rPr>
              <w:t>Interior/Exterior</w:t>
            </w:r>
          </w:p>
        </w:tc>
        <w:tc>
          <w:tcPr>
            <w:tcW w:w="4253" w:type="dxa"/>
          </w:tcPr>
          <w:p w14:paraId="29A9124D" w14:textId="77777777" w:rsidR="005352C6" w:rsidRPr="00113133" w:rsidRDefault="005352C6" w:rsidP="009367A9">
            <w:pPr>
              <w:pStyle w:val="Numarat"/>
              <w:numPr>
                <w:ilvl w:val="0"/>
                <w:numId w:val="0"/>
              </w:numPr>
              <w:rPr>
                <w:lang w:val="ro-RO"/>
              </w:rPr>
            </w:pPr>
            <w:r w:rsidRPr="00113133">
              <w:rPr>
                <w:lang w:val="ro-RO"/>
              </w:rPr>
              <w:t>Există grinzi transversale cu conectori și armătură transversală în placă</w:t>
            </w:r>
          </w:p>
        </w:tc>
        <w:tc>
          <w:tcPr>
            <w:tcW w:w="1366" w:type="dxa"/>
            <w:tcMar>
              <w:left w:w="57" w:type="dxa"/>
            </w:tcMar>
          </w:tcPr>
          <w:p w14:paraId="562FE6B1" w14:textId="77777777" w:rsidR="005352C6" w:rsidRPr="00113133" w:rsidRDefault="00000000" w:rsidP="009367A9">
            <w:pPr>
              <w:pStyle w:val="Numarat"/>
              <w:numPr>
                <w:ilvl w:val="0"/>
                <w:numId w:val="0"/>
              </w:numPr>
              <w:rPr>
                <w:lang w:val="ro-RO"/>
              </w:rPr>
            </w:pPr>
            <m:oMathPara>
              <m:oMath>
                <m:sSub>
                  <m:sSubPr>
                    <m:ctrlPr>
                      <w:rPr>
                        <w:rFonts w:ascii="Cambria Math" w:hAnsi="Cambria Math"/>
                        <w:i/>
                        <w:lang w:val="ro-RO"/>
                      </w:rPr>
                    </m:ctrlPr>
                  </m:sSubPr>
                  <m:e>
                    <m:r>
                      <w:rPr>
                        <w:rFonts w:ascii="Cambria Math" w:hAnsi="Cambria Math"/>
                        <w:lang w:val="ro-RO"/>
                      </w:rPr>
                      <m:t>b</m:t>
                    </m:r>
                  </m:e>
                  <m:sub>
                    <m:r>
                      <w:rPr>
                        <w:rFonts w:ascii="Cambria Math" w:hAnsi="Cambria Math"/>
                        <w:lang w:val="ro-RO"/>
                      </w:rPr>
                      <m:t>eff</m:t>
                    </m:r>
                  </m:sub>
                </m:sSub>
              </m:oMath>
            </m:oMathPara>
          </w:p>
        </w:tc>
      </w:tr>
      <w:tr w:rsidR="005352C6" w:rsidRPr="00113133" w14:paraId="165D6AB7" w14:textId="77777777" w:rsidTr="009367A9">
        <w:tc>
          <w:tcPr>
            <w:tcW w:w="1555" w:type="dxa"/>
          </w:tcPr>
          <w:p w14:paraId="76178992" w14:textId="77777777" w:rsidR="005352C6" w:rsidRPr="00113133" w:rsidRDefault="005352C6" w:rsidP="009367A9">
            <w:pPr>
              <w:pStyle w:val="Numarat"/>
              <w:numPr>
                <w:ilvl w:val="0"/>
                <w:numId w:val="0"/>
              </w:numPr>
              <w:rPr>
                <w:lang w:val="ro-RO"/>
              </w:rPr>
            </w:pPr>
            <w:r w:rsidRPr="00113133">
              <w:rPr>
                <w:lang w:val="ro-RO"/>
              </w:rPr>
              <w:t>Compresiune</w:t>
            </w:r>
          </w:p>
        </w:tc>
        <w:tc>
          <w:tcPr>
            <w:tcW w:w="1842" w:type="dxa"/>
          </w:tcPr>
          <w:p w14:paraId="00059D67" w14:textId="77777777" w:rsidR="005352C6" w:rsidRPr="00113133" w:rsidRDefault="005352C6" w:rsidP="009367A9">
            <w:pPr>
              <w:pStyle w:val="Numarat"/>
              <w:numPr>
                <w:ilvl w:val="0"/>
                <w:numId w:val="0"/>
              </w:numPr>
              <w:rPr>
                <w:lang w:val="ro-RO"/>
              </w:rPr>
            </w:pPr>
            <w:r w:rsidRPr="00113133">
              <w:rPr>
                <w:lang w:val="ro-RO"/>
              </w:rPr>
              <w:t>Interior/Exterior</w:t>
            </w:r>
          </w:p>
        </w:tc>
        <w:tc>
          <w:tcPr>
            <w:tcW w:w="4253" w:type="dxa"/>
          </w:tcPr>
          <w:p w14:paraId="72743987" w14:textId="77777777" w:rsidR="005352C6" w:rsidRPr="00113133" w:rsidRDefault="005352C6" w:rsidP="009367A9">
            <w:pPr>
              <w:pStyle w:val="Numarat"/>
              <w:numPr>
                <w:ilvl w:val="0"/>
                <w:numId w:val="0"/>
              </w:numPr>
              <w:rPr>
                <w:lang w:val="ro-RO"/>
              </w:rPr>
            </w:pPr>
            <w:r w:rsidRPr="00113133">
              <w:rPr>
                <w:lang w:val="ro-RO"/>
              </w:rPr>
              <w:t>Nu există grinzi transversale cu conectori, dar există armătură transversală în placă</w:t>
            </w:r>
          </w:p>
        </w:tc>
        <w:tc>
          <w:tcPr>
            <w:tcW w:w="1366" w:type="dxa"/>
            <w:tcMar>
              <w:left w:w="57" w:type="dxa"/>
            </w:tcMar>
          </w:tcPr>
          <w:p w14:paraId="6FCFEA53" w14:textId="77777777" w:rsidR="005352C6" w:rsidRPr="00113133" w:rsidRDefault="00000000" w:rsidP="009367A9">
            <w:pPr>
              <w:pStyle w:val="Numarat"/>
              <w:numPr>
                <w:ilvl w:val="0"/>
                <w:numId w:val="0"/>
              </w:numPr>
              <w:rPr>
                <w:lang w:val="ro-RO"/>
              </w:rPr>
            </w:pPr>
            <m:oMathPara>
              <m:oMath>
                <m:sSub>
                  <m:sSubPr>
                    <m:ctrlPr>
                      <w:rPr>
                        <w:rFonts w:ascii="Cambria Math" w:hAnsi="Cambria Math"/>
                        <w:i/>
                        <w:lang w:val="ro-RO"/>
                      </w:rPr>
                    </m:ctrlPr>
                  </m:sSubPr>
                  <m:e>
                    <m:r>
                      <w:rPr>
                        <w:rFonts w:ascii="Cambria Math" w:hAnsi="Cambria Math"/>
                        <w:lang w:val="ro-RO"/>
                      </w:rPr>
                      <m:t>b</m:t>
                    </m:r>
                  </m:e>
                  <m:sub>
                    <m:r>
                      <w:rPr>
                        <w:rFonts w:ascii="Cambria Math" w:hAnsi="Cambria Math"/>
                        <w:lang w:val="ro-RO"/>
                      </w:rPr>
                      <m:t>d</m:t>
                    </m:r>
                  </m:sub>
                </m:sSub>
                <m:r>
                  <w:rPr>
                    <w:rFonts w:ascii="Cambria Math" w:hAnsi="Cambria Math"/>
                    <w:lang w:val="ro-RO"/>
                  </w:rPr>
                  <m:t>+0.7</m:t>
                </m:r>
                <m:sSub>
                  <m:sSubPr>
                    <m:ctrlPr>
                      <w:rPr>
                        <w:rFonts w:ascii="Cambria Math" w:hAnsi="Cambria Math"/>
                        <w:i/>
                        <w:lang w:val="ro-RO"/>
                      </w:rPr>
                    </m:ctrlPr>
                  </m:sSubPr>
                  <m:e>
                    <m:r>
                      <w:rPr>
                        <w:rFonts w:ascii="Cambria Math" w:hAnsi="Cambria Math"/>
                        <w:lang w:val="ro-RO"/>
                      </w:rPr>
                      <m:t>h</m:t>
                    </m:r>
                  </m:e>
                  <m:sub>
                    <m:r>
                      <w:rPr>
                        <w:rFonts w:ascii="Cambria Math" w:hAnsi="Cambria Math"/>
                        <w:lang w:val="ro-RO"/>
                      </w:rPr>
                      <m:t>c</m:t>
                    </m:r>
                  </m:sub>
                </m:sSub>
              </m:oMath>
            </m:oMathPara>
          </w:p>
        </w:tc>
      </w:tr>
      <w:tr w:rsidR="005352C6" w:rsidRPr="00113133" w14:paraId="3495D62A" w14:textId="77777777" w:rsidTr="009367A9">
        <w:tc>
          <w:tcPr>
            <w:tcW w:w="1555" w:type="dxa"/>
          </w:tcPr>
          <w:p w14:paraId="18D3AC00" w14:textId="77777777" w:rsidR="005352C6" w:rsidRPr="00113133" w:rsidRDefault="005352C6" w:rsidP="009367A9">
            <w:pPr>
              <w:pStyle w:val="Numarat"/>
              <w:numPr>
                <w:ilvl w:val="0"/>
                <w:numId w:val="0"/>
              </w:numPr>
              <w:rPr>
                <w:lang w:val="ro-RO"/>
              </w:rPr>
            </w:pPr>
            <w:r w:rsidRPr="00113133">
              <w:rPr>
                <w:lang w:val="ro-RO"/>
              </w:rPr>
              <w:t>Compresiune</w:t>
            </w:r>
          </w:p>
        </w:tc>
        <w:tc>
          <w:tcPr>
            <w:tcW w:w="1842" w:type="dxa"/>
          </w:tcPr>
          <w:p w14:paraId="0B7A345A" w14:textId="77777777" w:rsidR="005352C6" w:rsidRPr="00113133" w:rsidRDefault="005352C6" w:rsidP="009367A9">
            <w:pPr>
              <w:pStyle w:val="Numarat"/>
              <w:numPr>
                <w:ilvl w:val="0"/>
                <w:numId w:val="0"/>
              </w:numPr>
              <w:rPr>
                <w:lang w:val="ro-RO"/>
              </w:rPr>
            </w:pPr>
            <w:r w:rsidRPr="00113133">
              <w:rPr>
                <w:lang w:val="ro-RO"/>
              </w:rPr>
              <w:t>Exterior (cadre perimetrale)</w:t>
            </w:r>
          </w:p>
        </w:tc>
        <w:tc>
          <w:tcPr>
            <w:tcW w:w="4253" w:type="dxa"/>
          </w:tcPr>
          <w:p w14:paraId="6A370495" w14:textId="77777777" w:rsidR="005352C6" w:rsidRPr="00113133" w:rsidRDefault="005352C6" w:rsidP="009367A9">
            <w:pPr>
              <w:pStyle w:val="Numarat"/>
              <w:numPr>
                <w:ilvl w:val="0"/>
                <w:numId w:val="0"/>
              </w:numPr>
              <w:rPr>
                <w:lang w:val="ro-RO"/>
              </w:rPr>
            </w:pPr>
            <w:r w:rsidRPr="00113133">
              <w:rPr>
                <w:lang w:val="ro-RO"/>
              </w:rPr>
              <w:t>Nu există grinzi transversale cu conectori, dar există armătură transversală în placă</w:t>
            </w:r>
          </w:p>
        </w:tc>
        <w:tc>
          <w:tcPr>
            <w:tcW w:w="1366" w:type="dxa"/>
            <w:tcMar>
              <w:left w:w="57" w:type="dxa"/>
            </w:tcMar>
          </w:tcPr>
          <w:p w14:paraId="5BB7C88E" w14:textId="77777777" w:rsidR="005352C6" w:rsidRPr="00113133" w:rsidRDefault="00000000" w:rsidP="009367A9">
            <w:pPr>
              <w:pStyle w:val="Numarat"/>
              <w:numPr>
                <w:ilvl w:val="0"/>
                <w:numId w:val="0"/>
              </w:numPr>
              <w:rPr>
                <w:lang w:val="ro-RO"/>
              </w:rPr>
            </w:pPr>
            <m:oMathPara>
              <m:oMath>
                <m:sSub>
                  <m:sSubPr>
                    <m:ctrlPr>
                      <w:rPr>
                        <w:rFonts w:ascii="Cambria Math" w:hAnsi="Cambria Math"/>
                        <w:i/>
                        <w:lang w:val="ro-RO"/>
                      </w:rPr>
                    </m:ctrlPr>
                  </m:sSubPr>
                  <m:e>
                    <m:r>
                      <w:rPr>
                        <w:rFonts w:ascii="Cambria Math" w:hAnsi="Cambria Math"/>
                        <w:lang w:val="ro-RO"/>
                      </w:rPr>
                      <m:t>b</m:t>
                    </m:r>
                  </m:e>
                  <m:sub>
                    <m:r>
                      <w:rPr>
                        <w:rFonts w:ascii="Cambria Math" w:hAnsi="Cambria Math"/>
                        <w:lang w:val="ro-RO"/>
                      </w:rPr>
                      <m:t>c</m:t>
                    </m:r>
                  </m:sub>
                </m:sSub>
              </m:oMath>
            </m:oMathPara>
          </w:p>
        </w:tc>
      </w:tr>
    </w:tbl>
    <w:p w14:paraId="7345D648" w14:textId="77777777" w:rsidR="005352C6" w:rsidRPr="00113133" w:rsidRDefault="005352C6" w:rsidP="005352C6">
      <w:pPr>
        <w:pStyle w:val="Notatii"/>
      </w:pPr>
      <w:r w:rsidRPr="00113133">
        <w:t>unde</w:t>
      </w:r>
    </w:p>
    <w:p w14:paraId="593A7DDE" w14:textId="77777777" w:rsidR="005352C6" w:rsidRPr="00113133" w:rsidRDefault="00000000" w:rsidP="005352C6">
      <w:pPr>
        <w:pStyle w:val="Notatii"/>
      </w:pPr>
      <m:oMath>
        <m:sSub>
          <m:sSubPr>
            <m:ctrlPr>
              <w:rPr>
                <w:rFonts w:ascii="Cambria Math" w:hAnsi="Cambria Math"/>
              </w:rPr>
            </m:ctrlPr>
          </m:sSubPr>
          <m:e>
            <m:r>
              <w:rPr>
                <w:rFonts w:ascii="Cambria Math" w:hAnsi="Cambria Math"/>
              </w:rPr>
              <m:t>b</m:t>
            </m:r>
          </m:e>
          <m:sub>
            <m:r>
              <w:rPr>
                <w:rFonts w:ascii="Cambria Math" w:hAnsi="Cambria Math"/>
              </w:rPr>
              <m:t>eff</m:t>
            </m:r>
          </m:sub>
        </m:sSub>
      </m:oMath>
      <w:r w:rsidR="005352C6" w:rsidRPr="00113133">
        <w:tab/>
        <w:t>lătimea activă de calcul definită conform SR EN 1994-1-1;</w:t>
      </w:r>
    </w:p>
    <w:p w14:paraId="33FB9546" w14:textId="0C9BFED9" w:rsidR="005352C6" w:rsidRPr="00113133" w:rsidRDefault="00000000" w:rsidP="005352C6">
      <w:pPr>
        <w:pStyle w:val="Notatii"/>
      </w:pPr>
      <m:oMath>
        <m:sSub>
          <m:sSubPr>
            <m:ctrlPr>
              <w:rPr>
                <w:rFonts w:ascii="Cambria Math" w:hAnsi="Cambria Math"/>
              </w:rPr>
            </m:ctrlPr>
          </m:sSubPr>
          <m:e>
            <m:r>
              <w:rPr>
                <w:rFonts w:ascii="Cambria Math" w:hAnsi="Cambria Math"/>
              </w:rPr>
              <m:t>b</m:t>
            </m:r>
          </m:e>
          <m:sub>
            <m:r>
              <w:rPr>
                <w:rFonts w:ascii="Cambria Math" w:hAnsi="Cambria Math"/>
              </w:rPr>
              <m:t>c</m:t>
            </m:r>
          </m:sub>
        </m:sSub>
      </m:oMath>
      <w:r w:rsidR="005352C6" w:rsidRPr="00113133">
        <w:tab/>
        <w:t>lă</w:t>
      </w:r>
      <w:proofErr w:type="spellStart"/>
      <w:r w:rsidR="00C86317">
        <w:t>ț</w:t>
      </w:r>
      <w:r w:rsidR="005352C6" w:rsidRPr="00113133">
        <w:t>imea</w:t>
      </w:r>
      <w:proofErr w:type="spellEnd"/>
      <w:r w:rsidR="005352C6" w:rsidRPr="00113133">
        <w:t xml:space="preserve"> stâlpului perpendiculară pe axul grinzii care intră în nod;</w:t>
      </w:r>
    </w:p>
    <w:p w14:paraId="559A8049" w14:textId="46A7EDE9" w:rsidR="005352C6" w:rsidRPr="00113133" w:rsidRDefault="00000000" w:rsidP="005352C6">
      <w:pPr>
        <w:pStyle w:val="Notatii"/>
      </w:pPr>
      <m:oMath>
        <m:sSub>
          <m:sSubPr>
            <m:ctrlPr>
              <w:rPr>
                <w:rFonts w:ascii="Cambria Math" w:hAnsi="Cambria Math"/>
              </w:rPr>
            </m:ctrlPr>
          </m:sSubPr>
          <m:e>
            <m:r>
              <w:rPr>
                <w:rFonts w:ascii="Cambria Math" w:hAnsi="Cambria Math"/>
              </w:rPr>
              <m:t>h</m:t>
            </m:r>
          </m:e>
          <m:sub>
            <m:r>
              <w:rPr>
                <w:rFonts w:ascii="Cambria Math" w:hAnsi="Cambria Math"/>
              </w:rPr>
              <m:t>c</m:t>
            </m:r>
          </m:sub>
        </m:sSub>
      </m:oMath>
      <w:r w:rsidR="005352C6" w:rsidRPr="00113133">
        <w:tab/>
        <w:t>înăl</w:t>
      </w:r>
      <w:proofErr w:type="spellStart"/>
      <w:r w:rsidR="00C86317">
        <w:t>ț</w:t>
      </w:r>
      <w:r w:rsidR="005352C6" w:rsidRPr="00113133">
        <w:t>imea</w:t>
      </w:r>
      <w:proofErr w:type="spellEnd"/>
      <w:r w:rsidR="005352C6" w:rsidRPr="00113133">
        <w:t xml:space="preserve"> stâlpului.</w:t>
      </w:r>
    </w:p>
    <w:p w14:paraId="233852E7" w14:textId="7C2481A8" w:rsidR="005352C6" w:rsidRDefault="005352C6" w:rsidP="005352C6">
      <w:pPr>
        <w:pStyle w:val="Paragraf"/>
        <w:tabs>
          <w:tab w:val="clear" w:pos="142"/>
        </w:tabs>
      </w:pPr>
      <w:r>
        <w:t xml:space="preserve">Dacă placa este deconectată total de grinzi în jurul unui stâlp pe o zonă circulară cu diametrul </w:t>
      </w:r>
      <m:oMath>
        <m:r>
          <w:rPr>
            <w:rFonts w:ascii="Cambria Math" w:hAnsi="Cambria Math"/>
          </w:rPr>
          <m:t>2</m:t>
        </m:r>
        <m:sSub>
          <m:sSubPr>
            <m:ctrlPr>
              <w:rPr>
                <w:rFonts w:ascii="Cambria Math" w:hAnsi="Cambria Math"/>
                <w:i/>
              </w:rPr>
            </m:ctrlPr>
          </m:sSubPr>
          <m:e>
            <m:r>
              <w:rPr>
                <w:rFonts w:ascii="Cambria Math" w:hAnsi="Cambria Math"/>
              </w:rPr>
              <m:t>b</m:t>
            </m:r>
          </m:e>
          <m:sub>
            <m:r>
              <w:rPr>
                <w:rFonts w:ascii="Cambria Math" w:hAnsi="Cambria Math"/>
              </w:rPr>
              <m:t>eff</m:t>
            </m:r>
          </m:sub>
        </m:sSub>
      </m:oMath>
      <w:r>
        <w:t xml:space="preserve">, unde </w:t>
      </w:r>
      <m:oMath>
        <m:sSub>
          <m:sSubPr>
            <m:ctrlPr>
              <w:rPr>
                <w:rFonts w:ascii="Cambria Math" w:hAnsi="Cambria Math"/>
                <w:i/>
              </w:rPr>
            </m:ctrlPr>
          </m:sSubPr>
          <m:e>
            <m:r>
              <w:rPr>
                <w:rFonts w:ascii="Cambria Math" w:hAnsi="Cambria Math"/>
              </w:rPr>
              <m:t>b</m:t>
            </m:r>
          </m:e>
          <m:sub>
            <m:r>
              <w:rPr>
                <w:rFonts w:ascii="Cambria Math" w:hAnsi="Cambria Math"/>
              </w:rPr>
              <m:t>eff</m:t>
            </m:r>
          </m:sub>
        </m:sSub>
      </m:oMath>
      <w:r>
        <w:t xml:space="preserve"> valoarea cea mai mare a lă</w:t>
      </w:r>
      <w:proofErr w:type="spellStart"/>
      <w:r w:rsidR="00C86317">
        <w:t>ț</w:t>
      </w:r>
      <w:r>
        <w:t>imilor</w:t>
      </w:r>
      <w:proofErr w:type="spellEnd"/>
      <w:r>
        <w:t xml:space="preserve"> active a grinzilor care întră în nod, atunci capacitatea de rezisten</w:t>
      </w:r>
      <w:r w:rsidR="00C86317">
        <w:t>ț</w:t>
      </w:r>
      <w:r>
        <w:t>ă plastică la încovoiere se determină considerând doar profilul metalic.</w:t>
      </w:r>
    </w:p>
    <w:p w14:paraId="42D12E5A" w14:textId="4A525688" w:rsidR="005352C6" w:rsidRDefault="005352C6" w:rsidP="005352C6">
      <w:pPr>
        <w:pStyle w:val="Paragraf"/>
        <w:tabs>
          <w:tab w:val="clear" w:pos="142"/>
        </w:tabs>
      </w:pPr>
      <w:r>
        <w:t>Placa se consideră deconectată total dacă nu există contact între placă și orice element dispus pe direc</w:t>
      </w:r>
      <w:r w:rsidR="00C86317">
        <w:t>ț</w:t>
      </w:r>
      <w:r>
        <w:t xml:space="preserve">ie transversală. </w:t>
      </w:r>
    </w:p>
    <w:p w14:paraId="6DEC02A4" w14:textId="77777777" w:rsidR="005352C6" w:rsidRDefault="005352C6" w:rsidP="005352C6">
      <w:pPr>
        <w:pStyle w:val="Nota"/>
      </w:pPr>
      <w:r>
        <w:t xml:space="preserve">Notă: Astfel de elemente pot fi stâlpi, conectori, </w:t>
      </w:r>
      <w:proofErr w:type="spellStart"/>
      <w:r>
        <w:t>gusee</w:t>
      </w:r>
      <w:proofErr w:type="spellEnd"/>
      <w:r>
        <w:t xml:space="preserve"> etc.</w:t>
      </w:r>
    </w:p>
    <w:p w14:paraId="122E4684" w14:textId="32701EAC" w:rsidR="005352C6" w:rsidRDefault="005352C6" w:rsidP="005352C6">
      <w:pPr>
        <w:pStyle w:val="Paragraf"/>
        <w:tabs>
          <w:tab w:val="clear" w:pos="142"/>
        </w:tabs>
      </w:pPr>
      <w:r>
        <w:t>În zonele disipative ale grinzilor, se dispun în placă bare pentru asigurarea integrită</w:t>
      </w:r>
      <w:r w:rsidR="00C86317">
        <w:t>ț</w:t>
      </w:r>
      <w:r>
        <w:t>ii plăcii și asigurarea transferului de eforturi de la grindă la stâlp. Modul de calcul si de detaliere este dat în anexa C din SR EN 1998-1.</w:t>
      </w:r>
      <w:r w:rsidRPr="00412632">
        <w:rPr>
          <w:i/>
          <w:iCs/>
          <w:color w:val="FFFFFF" w:themeColor="background1"/>
          <w:vertAlign w:val="subscript"/>
        </w:rPr>
        <w:t xml:space="preserve"> </w:t>
      </w:r>
      <w:r w:rsidRPr="00141993">
        <w:rPr>
          <w:i/>
          <w:iCs/>
          <w:color w:val="FFFFFF" w:themeColor="background1"/>
          <w:vertAlign w:val="subscript"/>
        </w:rPr>
        <w:fldChar w:fldCharType="begin"/>
      </w:r>
      <w:r w:rsidRPr="00141993">
        <w:rPr>
          <w:i/>
          <w:iCs/>
          <w:color w:val="FFFFFF" w:themeColor="background1"/>
          <w:vertAlign w:val="subscript"/>
        </w:rPr>
        <w:instrText xml:space="preserve"> LISTNUM \l 1 \s 0 </w:instrText>
      </w:r>
      <w:r w:rsidRPr="00141993">
        <w:rPr>
          <w:i/>
          <w:iCs/>
          <w:color w:val="FFFFFF" w:themeColor="background1"/>
          <w:vertAlign w:val="subscript"/>
        </w:rPr>
        <w:fldChar w:fldCharType="end"/>
      </w:r>
    </w:p>
    <w:p w14:paraId="1453F007" w14:textId="77777777" w:rsidR="005352C6" w:rsidRDefault="005352C6" w:rsidP="00DB3A3B">
      <w:pPr>
        <w:pStyle w:val="Titlu1111"/>
      </w:pPr>
      <w:bookmarkStart w:id="1452" w:name="_Toc154767918"/>
      <w:bookmarkStart w:id="1453" w:name="_Toc184491293"/>
      <w:r>
        <w:t>Grinzi compozite din beton armat cu armătură rigidă</w:t>
      </w:r>
      <w:bookmarkEnd w:id="1452"/>
      <w:bookmarkEnd w:id="1453"/>
    </w:p>
    <w:p w14:paraId="732BE740" w14:textId="4F95F649" w:rsidR="005352C6" w:rsidRDefault="005352C6" w:rsidP="005352C6">
      <w:pPr>
        <w:pStyle w:val="Paragraf"/>
        <w:tabs>
          <w:tab w:val="clear" w:pos="142"/>
        </w:tabs>
      </w:pPr>
      <w:r>
        <w:t xml:space="preserve">Pentru proiectarea grinzilor compozite de beton armat cu armatură rigidă  se îndeplinesc prevederile  SR EN 1994-1-1 și prevederile din capitolele </w:t>
      </w:r>
      <w:r w:rsidR="006B3F8F" w:rsidRPr="006B3F8F">
        <w:rPr>
          <w:rStyle w:val="Mylink"/>
        </w:rPr>
        <w:fldChar w:fldCharType="begin"/>
      </w:r>
      <w:r w:rsidR="006B3F8F" w:rsidRPr="006B3F8F">
        <w:rPr>
          <w:rStyle w:val="Mylink"/>
        </w:rPr>
        <w:instrText xml:space="preserve"> REF _Ref157590649 \r \h </w:instrText>
      </w:r>
      <w:r w:rsidR="006B3F8F">
        <w:rPr>
          <w:rStyle w:val="Mylink"/>
        </w:rPr>
        <w:instrText xml:space="preserve"> \* MERGEFORMAT </w:instrText>
      </w:r>
      <w:r w:rsidR="006B3F8F" w:rsidRPr="006B3F8F">
        <w:rPr>
          <w:rStyle w:val="Mylink"/>
        </w:rPr>
      </w:r>
      <w:r w:rsidR="006B3F8F" w:rsidRPr="006B3F8F">
        <w:rPr>
          <w:rStyle w:val="Mylink"/>
        </w:rPr>
        <w:fldChar w:fldCharType="separate"/>
      </w:r>
      <w:r w:rsidR="009464BD">
        <w:rPr>
          <w:rStyle w:val="Mylink"/>
        </w:rPr>
        <w:t>5</w:t>
      </w:r>
      <w:r w:rsidR="006B3F8F" w:rsidRPr="006B3F8F">
        <w:rPr>
          <w:rStyle w:val="Mylink"/>
        </w:rPr>
        <w:fldChar w:fldCharType="end"/>
      </w:r>
      <w:r>
        <w:t xml:space="preserve"> și/sau </w:t>
      </w:r>
      <w:r w:rsidR="006B3F8F" w:rsidRPr="006B3F8F">
        <w:rPr>
          <w:rStyle w:val="Mylink"/>
        </w:rPr>
        <w:fldChar w:fldCharType="begin"/>
      </w:r>
      <w:r w:rsidR="006B3F8F" w:rsidRPr="006B3F8F">
        <w:rPr>
          <w:rStyle w:val="Mylink"/>
        </w:rPr>
        <w:instrText xml:space="preserve"> REF _Ref157590668 \r \h </w:instrText>
      </w:r>
      <w:r w:rsidR="006B3F8F">
        <w:rPr>
          <w:rStyle w:val="Mylink"/>
        </w:rPr>
        <w:instrText xml:space="preserve"> \* MERGEFORMAT </w:instrText>
      </w:r>
      <w:r w:rsidR="006B3F8F" w:rsidRPr="006B3F8F">
        <w:rPr>
          <w:rStyle w:val="Mylink"/>
        </w:rPr>
      </w:r>
      <w:r w:rsidR="006B3F8F" w:rsidRPr="006B3F8F">
        <w:rPr>
          <w:rStyle w:val="Mylink"/>
        </w:rPr>
        <w:fldChar w:fldCharType="separate"/>
      </w:r>
      <w:r w:rsidR="009464BD">
        <w:rPr>
          <w:rStyle w:val="Mylink"/>
        </w:rPr>
        <w:t>6</w:t>
      </w:r>
      <w:r w:rsidR="006B3F8F" w:rsidRPr="006B3F8F">
        <w:rPr>
          <w:rStyle w:val="Mylink"/>
        </w:rPr>
        <w:fldChar w:fldCharType="end"/>
      </w:r>
      <w:r>
        <w:t>, dacă nu contravin prevederilor din acest capitol.</w:t>
      </w:r>
    </w:p>
    <w:p w14:paraId="7653709E" w14:textId="36C1127C" w:rsidR="005352C6" w:rsidRDefault="005352C6" w:rsidP="005352C6">
      <w:pPr>
        <w:pStyle w:val="Paragraf"/>
        <w:tabs>
          <w:tab w:val="clear" w:pos="142"/>
        </w:tabs>
      </w:pPr>
      <w:r>
        <w:t>Lă</w:t>
      </w:r>
      <w:r w:rsidR="00C86317">
        <w:t>ț</w:t>
      </w:r>
      <w:r>
        <w:t>imea efectivă de placă pentru calculul grinzilor la starea limita de rezisten</w:t>
      </w:r>
      <w:r w:rsidR="00C86317">
        <w:t>ț</w:t>
      </w:r>
      <w:r>
        <w:t xml:space="preserve">ă la încovoiere se stabilește în conformitate cu </w:t>
      </w:r>
      <w:r w:rsidR="006B3F8F" w:rsidRPr="006B3F8F">
        <w:rPr>
          <w:rStyle w:val="Mylink"/>
        </w:rPr>
        <w:fldChar w:fldCharType="begin"/>
      </w:r>
      <w:r w:rsidR="006B3F8F" w:rsidRPr="006B3F8F">
        <w:rPr>
          <w:rStyle w:val="Mylink"/>
        </w:rPr>
        <w:instrText xml:space="preserve"> REF _Ref157590714 \r \h </w:instrText>
      </w:r>
      <w:r w:rsidR="006B3F8F">
        <w:rPr>
          <w:rStyle w:val="Mylink"/>
        </w:rPr>
        <w:instrText xml:space="preserve"> \* MERGEFORMAT </w:instrText>
      </w:r>
      <w:r w:rsidR="006B3F8F" w:rsidRPr="006B3F8F">
        <w:rPr>
          <w:rStyle w:val="Mylink"/>
        </w:rPr>
      </w:r>
      <w:r w:rsidR="006B3F8F" w:rsidRPr="006B3F8F">
        <w:rPr>
          <w:rStyle w:val="Mylink"/>
        </w:rPr>
        <w:fldChar w:fldCharType="separate"/>
      </w:r>
      <w:r w:rsidR="009464BD">
        <w:rPr>
          <w:rStyle w:val="Mylink"/>
        </w:rPr>
        <w:t>5.5.1.1</w:t>
      </w:r>
      <w:r w:rsidR="006B3F8F" w:rsidRPr="006B3F8F">
        <w:rPr>
          <w:rStyle w:val="Mylink"/>
        </w:rPr>
        <w:fldChar w:fldCharType="end"/>
      </w:r>
      <w:r>
        <w:t>. Armăturile din placă se consideră active la moment negativ dacă sunt plasate pe lă</w:t>
      </w:r>
      <w:r w:rsidR="00C86317">
        <w:t>ț</w:t>
      </w:r>
      <w:r>
        <w:t xml:space="preserve">imea </w:t>
      </w:r>
      <m:oMath>
        <m:sSub>
          <m:sSubPr>
            <m:ctrlPr>
              <w:rPr>
                <w:rFonts w:ascii="Cambria Math" w:hAnsi="Cambria Math"/>
                <w:i/>
              </w:rPr>
            </m:ctrlPr>
          </m:sSubPr>
          <m:e>
            <m:r>
              <w:rPr>
                <w:rFonts w:ascii="Cambria Math" w:hAnsi="Cambria Math"/>
              </w:rPr>
              <m:t>b</m:t>
            </m:r>
          </m:e>
          <m:sub>
            <m:r>
              <w:rPr>
                <w:rFonts w:ascii="Cambria Math" w:hAnsi="Cambria Math"/>
              </w:rPr>
              <m:t>eff</m:t>
            </m:r>
          </m:sub>
        </m:sSub>
      </m:oMath>
      <w:r>
        <w:t xml:space="preserve"> și dacă sunt corespunzător ancorate.</w:t>
      </w:r>
    </w:p>
    <w:p w14:paraId="7A144CAA" w14:textId="791BA5BF" w:rsidR="005352C6" w:rsidRDefault="005352C6" w:rsidP="005352C6">
      <w:pPr>
        <w:pStyle w:val="Paragraf"/>
        <w:tabs>
          <w:tab w:val="clear" w:pos="142"/>
        </w:tabs>
      </w:pPr>
      <w:r>
        <w:t>Pentru verificarea la for</w:t>
      </w:r>
      <w:r w:rsidR="00C86317">
        <w:t>ț</w:t>
      </w:r>
      <w:r>
        <w:t>ă tăietoare a grinzilor, for</w:t>
      </w:r>
      <w:r w:rsidR="00C86317">
        <w:t>ț</w:t>
      </w:r>
      <w:r>
        <w:t xml:space="preserve">a tăietoare de proiectare </w:t>
      </w:r>
      <m:oMath>
        <m:sSub>
          <m:sSubPr>
            <m:ctrlPr>
              <w:rPr>
                <w:rFonts w:ascii="Cambria Math" w:hAnsi="Cambria Math"/>
                <w:i/>
              </w:rPr>
            </m:ctrlPr>
          </m:sSubPr>
          <m:e>
            <m:r>
              <w:rPr>
                <w:rFonts w:ascii="Cambria Math" w:hAnsi="Cambria Math"/>
              </w:rPr>
              <m:t>V</m:t>
            </m:r>
          </m:e>
          <m:sub>
            <m:r>
              <w:rPr>
                <w:rFonts w:ascii="Cambria Math" w:hAnsi="Cambria Math"/>
              </w:rPr>
              <m:t>Ed</m:t>
            </m:r>
          </m:sub>
        </m:sSub>
      </m:oMath>
      <w:r>
        <w:t xml:space="preserve"> se distribuie între sec</w:t>
      </w:r>
      <w:proofErr w:type="spellStart"/>
      <w:r w:rsidR="00C86317">
        <w:t>ț</w:t>
      </w:r>
      <w:r>
        <w:t>iunea</w:t>
      </w:r>
      <w:proofErr w:type="spellEnd"/>
      <w:r>
        <w:t xml:space="preserve"> de beton armat, </w:t>
      </w:r>
      <m:oMath>
        <m:sSub>
          <m:sSubPr>
            <m:ctrlPr>
              <w:rPr>
                <w:rFonts w:ascii="Cambria Math" w:hAnsi="Cambria Math"/>
                <w:i/>
              </w:rPr>
            </m:ctrlPr>
          </m:sSubPr>
          <m:e>
            <m:r>
              <w:rPr>
                <w:rFonts w:ascii="Cambria Math" w:hAnsi="Cambria Math"/>
              </w:rPr>
              <m:t>V</m:t>
            </m:r>
          </m:e>
          <m:sub>
            <m:r>
              <w:rPr>
                <w:rFonts w:ascii="Cambria Math" w:hAnsi="Cambria Math"/>
              </w:rPr>
              <m:t>Ed,c</m:t>
            </m:r>
          </m:sub>
        </m:sSub>
      </m:oMath>
      <w:r>
        <w:t>, și o</w:t>
      </w:r>
      <w:r w:rsidR="00C86317">
        <w:t>ț</w:t>
      </w:r>
      <w:r>
        <w:t xml:space="preserve">el, </w:t>
      </w:r>
      <m:oMath>
        <m:sSub>
          <m:sSubPr>
            <m:ctrlPr>
              <w:rPr>
                <w:rFonts w:ascii="Cambria Math" w:hAnsi="Cambria Math"/>
                <w:i/>
              </w:rPr>
            </m:ctrlPr>
          </m:sSubPr>
          <m:e>
            <m:r>
              <w:rPr>
                <w:rFonts w:ascii="Cambria Math" w:hAnsi="Cambria Math"/>
              </w:rPr>
              <m:t>V</m:t>
            </m:r>
          </m:e>
          <m:sub>
            <m:r>
              <w:rPr>
                <w:rFonts w:ascii="Cambria Math" w:hAnsi="Cambria Math"/>
              </w:rPr>
              <m:t>Ed,a</m:t>
            </m:r>
          </m:sub>
        </m:sSub>
      </m:oMath>
      <w:r>
        <w:t xml:space="preserve">, în raport cu valorile momentelor de proiectare capabile ale acestor componente, </w:t>
      </w:r>
      <m:oMath>
        <m:sSub>
          <m:sSubPr>
            <m:ctrlPr>
              <w:rPr>
                <w:rFonts w:ascii="Cambria Math" w:hAnsi="Cambria Math"/>
                <w:i/>
              </w:rPr>
            </m:ctrlPr>
          </m:sSubPr>
          <m:e>
            <m:r>
              <w:rPr>
                <w:rFonts w:ascii="Cambria Math" w:hAnsi="Cambria Math"/>
              </w:rPr>
              <m:t>M</m:t>
            </m:r>
          </m:e>
          <m:sub>
            <m:r>
              <w:rPr>
                <w:rFonts w:ascii="Cambria Math" w:hAnsi="Cambria Math"/>
              </w:rPr>
              <m:t>Rd,c</m:t>
            </m:r>
          </m:sub>
        </m:sSub>
      </m:oMath>
      <w:r>
        <w:t xml:space="preserve"> și o</w:t>
      </w:r>
      <w:r w:rsidR="00C86317">
        <w:t>ț</w:t>
      </w:r>
      <w:r>
        <w:t xml:space="preserve">el </w:t>
      </w:r>
      <m:oMath>
        <m:sSub>
          <m:sSubPr>
            <m:ctrlPr>
              <w:rPr>
                <w:rFonts w:ascii="Cambria Math" w:hAnsi="Cambria Math"/>
                <w:i/>
              </w:rPr>
            </m:ctrlPr>
          </m:sSubPr>
          <m:e>
            <m:r>
              <w:rPr>
                <w:rFonts w:ascii="Cambria Math" w:hAnsi="Cambria Math"/>
              </w:rPr>
              <m:t>M</m:t>
            </m:r>
          </m:e>
          <m:sub>
            <m:r>
              <w:rPr>
                <w:rFonts w:ascii="Cambria Math" w:hAnsi="Cambria Math"/>
              </w:rPr>
              <m:t>Rd,a</m:t>
            </m:r>
          </m:sub>
        </m:sSub>
      </m:oMath>
      <w:r>
        <w:t>.</w:t>
      </w:r>
    </w:p>
    <w:p w14:paraId="77CE0BEB" w14:textId="42841577" w:rsidR="005352C6" w:rsidRDefault="005352C6" w:rsidP="005352C6">
      <w:pPr>
        <w:pStyle w:val="Paragraf"/>
        <w:tabs>
          <w:tab w:val="clear" w:pos="142"/>
        </w:tabs>
      </w:pPr>
      <w:r>
        <w:lastRenderedPageBreak/>
        <w:t>Rela</w:t>
      </w:r>
      <w:r w:rsidR="00C86317">
        <w:t>ț</w:t>
      </w:r>
      <w:r>
        <w:t xml:space="preserve">iile pentru calculul valorilor de proiectare ale eforturilor capabile </w:t>
      </w:r>
      <m:oMath>
        <m:sSub>
          <m:sSubPr>
            <m:ctrlPr>
              <w:rPr>
                <w:rFonts w:ascii="Cambria Math" w:hAnsi="Cambria Math"/>
                <w:i/>
              </w:rPr>
            </m:ctrlPr>
          </m:sSubPr>
          <m:e>
            <m:r>
              <w:rPr>
                <w:rFonts w:ascii="Cambria Math" w:hAnsi="Cambria Math"/>
              </w:rPr>
              <m:t>M</m:t>
            </m:r>
          </m:e>
          <m:sub>
            <m:r>
              <w:rPr>
                <w:rFonts w:ascii="Cambria Math" w:hAnsi="Cambria Math"/>
              </w:rPr>
              <m:t>pl,Rd</m:t>
            </m:r>
          </m:sub>
        </m:sSub>
      </m:oMath>
      <w:r>
        <w:t>, ale grinzilor compozite sunt date în SR EN 1994-1-1.</w:t>
      </w:r>
    </w:p>
    <w:p w14:paraId="36AC2172" w14:textId="1581C850" w:rsidR="005352C6" w:rsidRDefault="00000000" w:rsidP="005352C6">
      <w:pPr>
        <w:pStyle w:val="Paragraf"/>
        <w:tabs>
          <w:tab w:val="clear" w:pos="142"/>
        </w:tabs>
      </w:pPr>
      <m:oMath>
        <m:sSub>
          <m:sSubPr>
            <m:ctrlPr>
              <w:rPr>
                <w:rFonts w:ascii="Cambria Math" w:hAnsi="Cambria Math"/>
                <w:i/>
              </w:rPr>
            </m:ctrlPr>
          </m:sSubPr>
          <m:e>
            <m:r>
              <w:rPr>
                <w:rFonts w:ascii="Cambria Math" w:hAnsi="Cambria Math"/>
              </w:rPr>
              <m:t>V</m:t>
            </m:r>
          </m:e>
          <m:sub>
            <m:r>
              <w:rPr>
                <w:rFonts w:ascii="Cambria Math" w:hAnsi="Cambria Math"/>
              </w:rPr>
              <m:t>pl,Rd,c</m:t>
            </m:r>
          </m:sub>
        </m:sSub>
      </m:oMath>
      <w:r w:rsidR="005352C6">
        <w:t xml:space="preserve"> și </w:t>
      </w:r>
      <m:oMath>
        <m:sSub>
          <m:sSubPr>
            <m:ctrlPr>
              <w:rPr>
                <w:rFonts w:ascii="Cambria Math" w:hAnsi="Cambria Math"/>
                <w:i/>
              </w:rPr>
            </m:ctrlPr>
          </m:sSubPr>
          <m:e>
            <m:r>
              <w:rPr>
                <w:rFonts w:ascii="Cambria Math" w:hAnsi="Cambria Math"/>
              </w:rPr>
              <m:t>V</m:t>
            </m:r>
          </m:e>
          <m:sub>
            <m:r>
              <w:rPr>
                <w:rFonts w:ascii="Cambria Math" w:hAnsi="Cambria Math"/>
              </w:rPr>
              <m:t>pl.Rd,a</m:t>
            </m:r>
          </m:sub>
        </m:sSub>
      </m:oMath>
      <w:r w:rsidR="005352C6">
        <w:t xml:space="preserve"> se determină în conformitate cu prevederile capitolelor</w:t>
      </w:r>
      <w:r w:rsidR="006B3F8F">
        <w:t xml:space="preserve"> </w:t>
      </w:r>
      <w:r w:rsidR="006B3F8F" w:rsidRPr="006B3F8F">
        <w:rPr>
          <w:rStyle w:val="Mylink"/>
        </w:rPr>
        <w:fldChar w:fldCharType="begin"/>
      </w:r>
      <w:r w:rsidR="006B3F8F" w:rsidRPr="006B3F8F">
        <w:rPr>
          <w:rStyle w:val="Mylink"/>
        </w:rPr>
        <w:instrText xml:space="preserve"> REF _Ref157590649 \r \h </w:instrText>
      </w:r>
      <w:r w:rsidR="006B3F8F">
        <w:rPr>
          <w:rStyle w:val="Mylink"/>
        </w:rPr>
        <w:instrText xml:space="preserve"> \* MERGEFORMAT </w:instrText>
      </w:r>
      <w:r w:rsidR="006B3F8F" w:rsidRPr="006B3F8F">
        <w:rPr>
          <w:rStyle w:val="Mylink"/>
        </w:rPr>
      </w:r>
      <w:r w:rsidR="006B3F8F" w:rsidRPr="006B3F8F">
        <w:rPr>
          <w:rStyle w:val="Mylink"/>
        </w:rPr>
        <w:fldChar w:fldCharType="separate"/>
      </w:r>
      <w:r w:rsidR="009464BD">
        <w:rPr>
          <w:rStyle w:val="Mylink"/>
        </w:rPr>
        <w:t>5</w:t>
      </w:r>
      <w:r w:rsidR="006B3F8F" w:rsidRPr="006B3F8F">
        <w:rPr>
          <w:rStyle w:val="Mylink"/>
        </w:rPr>
        <w:fldChar w:fldCharType="end"/>
      </w:r>
      <w:r w:rsidR="006B3F8F">
        <w:t xml:space="preserve"> și/sau </w:t>
      </w:r>
      <w:r w:rsidR="006B3F8F" w:rsidRPr="006B3F8F">
        <w:rPr>
          <w:rStyle w:val="Mylink"/>
        </w:rPr>
        <w:fldChar w:fldCharType="begin"/>
      </w:r>
      <w:r w:rsidR="006B3F8F" w:rsidRPr="006B3F8F">
        <w:rPr>
          <w:rStyle w:val="Mylink"/>
        </w:rPr>
        <w:instrText xml:space="preserve"> REF _Ref157590668 \r \h </w:instrText>
      </w:r>
      <w:r w:rsidR="006B3F8F">
        <w:rPr>
          <w:rStyle w:val="Mylink"/>
        </w:rPr>
        <w:instrText xml:space="preserve"> \* MERGEFORMAT </w:instrText>
      </w:r>
      <w:r w:rsidR="006B3F8F" w:rsidRPr="006B3F8F">
        <w:rPr>
          <w:rStyle w:val="Mylink"/>
        </w:rPr>
      </w:r>
      <w:r w:rsidR="006B3F8F" w:rsidRPr="006B3F8F">
        <w:rPr>
          <w:rStyle w:val="Mylink"/>
        </w:rPr>
        <w:fldChar w:fldCharType="separate"/>
      </w:r>
      <w:r w:rsidR="009464BD">
        <w:rPr>
          <w:rStyle w:val="Mylink"/>
        </w:rPr>
        <w:t>6</w:t>
      </w:r>
      <w:r w:rsidR="006B3F8F" w:rsidRPr="006B3F8F">
        <w:rPr>
          <w:rStyle w:val="Mylink"/>
        </w:rPr>
        <w:fldChar w:fldCharType="end"/>
      </w:r>
      <w:r w:rsidR="005352C6">
        <w:t>. Verificarea capacită</w:t>
      </w:r>
      <w:r w:rsidR="00C86317">
        <w:t>ț</w:t>
      </w:r>
      <w:r w:rsidR="005352C6">
        <w:t>ii de rezisten</w:t>
      </w:r>
      <w:r w:rsidR="00C86317">
        <w:t>ț</w:t>
      </w:r>
      <w:r w:rsidR="005352C6">
        <w:t>ă la for</w:t>
      </w:r>
      <w:r w:rsidR="00C86317">
        <w:t>ț</w:t>
      </w:r>
      <w:r w:rsidR="005352C6">
        <w:t>ă tăietoare se realizează cu rela</w:t>
      </w:r>
      <w:r w:rsidR="00C86317">
        <w:t>ț</w:t>
      </w:r>
      <w:r w:rsidR="005352C6">
        <w:t>iile:</w:t>
      </w:r>
    </w:p>
    <w:tbl>
      <w:tblPr>
        <w:tblW w:w="5000" w:type="pct"/>
        <w:tblLayout w:type="fixed"/>
        <w:tblLook w:val="04A0" w:firstRow="1" w:lastRow="0" w:firstColumn="1" w:lastColumn="0" w:noHBand="0" w:noVBand="1"/>
      </w:tblPr>
      <w:tblGrid>
        <w:gridCol w:w="1253"/>
        <w:gridCol w:w="5851"/>
        <w:gridCol w:w="1254"/>
      </w:tblGrid>
      <w:tr w:rsidR="005352C6" w:rsidRPr="004A4FDE" w14:paraId="26E113DB" w14:textId="77777777" w:rsidTr="009367A9">
        <w:trPr>
          <w:trHeight w:val="523"/>
        </w:trPr>
        <w:tc>
          <w:tcPr>
            <w:tcW w:w="750" w:type="pct"/>
            <w:vAlign w:val="center"/>
          </w:tcPr>
          <w:p w14:paraId="048BDB9F" w14:textId="77777777" w:rsidR="005352C6" w:rsidRPr="004A4FDE" w:rsidRDefault="005352C6" w:rsidP="009367A9">
            <w:pPr>
              <w:rPr>
                <w:lang w:eastAsia="zh-TW"/>
              </w:rPr>
            </w:pPr>
          </w:p>
        </w:tc>
        <w:tc>
          <w:tcPr>
            <w:tcW w:w="3500" w:type="pct"/>
            <w:vAlign w:val="center"/>
          </w:tcPr>
          <w:p w14:paraId="04752800" w14:textId="77777777" w:rsidR="005352C6" w:rsidRPr="00C65639" w:rsidRDefault="00000000" w:rsidP="009367A9">
            <w:pPr>
              <w:pStyle w:val="Numarat"/>
              <w:numPr>
                <w:ilvl w:val="0"/>
                <w:numId w:val="0"/>
              </w:numPr>
              <w:rPr>
                <w:lang w:eastAsia="zh-TW"/>
              </w:rPr>
            </w:pPr>
            <m:oMathPara>
              <m:oMathParaPr>
                <m:jc m:val="left"/>
              </m:oMathParaPr>
              <m:oMath>
                <m:f>
                  <m:fPr>
                    <m:ctrlPr>
                      <w:rPr>
                        <w:rFonts w:ascii="Cambria Math" w:hAnsi="Cambria Math"/>
                        <w:i/>
                        <w:lang w:eastAsia="zh-TW"/>
                      </w:rPr>
                    </m:ctrlPr>
                  </m:fPr>
                  <m:num>
                    <m:sSub>
                      <m:sSubPr>
                        <m:ctrlPr>
                          <w:rPr>
                            <w:rFonts w:ascii="Cambria Math" w:hAnsi="Cambria Math"/>
                            <w:i/>
                            <w:lang w:eastAsia="zh-TW"/>
                          </w:rPr>
                        </m:ctrlPr>
                      </m:sSubPr>
                      <m:e>
                        <m:r>
                          <w:rPr>
                            <w:rFonts w:ascii="Cambria Math" w:hAnsi="Cambria Math"/>
                            <w:lang w:eastAsia="zh-TW"/>
                          </w:rPr>
                          <m:t>V</m:t>
                        </m:r>
                      </m:e>
                      <m:sub>
                        <m:r>
                          <w:rPr>
                            <w:rFonts w:ascii="Cambria Math" w:hAnsi="Cambria Math"/>
                            <w:lang w:eastAsia="zh-TW"/>
                          </w:rPr>
                          <m:t>Rd,a</m:t>
                        </m:r>
                      </m:sub>
                    </m:sSub>
                  </m:num>
                  <m:den>
                    <m:sSub>
                      <m:sSubPr>
                        <m:ctrlPr>
                          <w:rPr>
                            <w:rFonts w:ascii="Cambria Math" w:hAnsi="Cambria Math"/>
                            <w:i/>
                            <w:lang w:eastAsia="zh-TW"/>
                          </w:rPr>
                        </m:ctrlPr>
                      </m:sSubPr>
                      <m:e>
                        <m:r>
                          <w:rPr>
                            <w:rFonts w:ascii="Cambria Math" w:hAnsi="Cambria Math"/>
                            <w:lang w:eastAsia="zh-TW"/>
                          </w:rPr>
                          <m:t>V</m:t>
                        </m:r>
                      </m:e>
                      <m:sub>
                        <m:r>
                          <w:rPr>
                            <w:rFonts w:ascii="Cambria Math" w:hAnsi="Cambria Math"/>
                            <w:lang w:eastAsia="zh-TW"/>
                          </w:rPr>
                          <m:t>pl,Rd,a</m:t>
                        </m:r>
                      </m:sub>
                    </m:sSub>
                  </m:den>
                </m:f>
                <m:r>
                  <w:rPr>
                    <w:rFonts w:ascii="Cambria Math" w:hAnsi="Cambria Math"/>
                    <w:lang w:eastAsia="zh-TW"/>
                  </w:rPr>
                  <m:t xml:space="preserve"> ≤0,5</m:t>
                </m:r>
              </m:oMath>
            </m:oMathPara>
          </w:p>
        </w:tc>
        <w:tc>
          <w:tcPr>
            <w:tcW w:w="750" w:type="pct"/>
            <w:vAlign w:val="center"/>
          </w:tcPr>
          <w:p w14:paraId="1D8C352F" w14:textId="77777777" w:rsidR="005352C6" w:rsidRPr="00A461FB" w:rsidRDefault="005352C6" w:rsidP="00DB3A3B">
            <w:pPr>
              <w:pStyle w:val="Ecuatia"/>
            </w:pPr>
            <w:r w:rsidRPr="00A461FB">
              <w:t xml:space="preserve"> </w:t>
            </w:r>
          </w:p>
        </w:tc>
      </w:tr>
      <w:tr w:rsidR="005352C6" w:rsidRPr="004A4FDE" w14:paraId="593AA8CF" w14:textId="77777777" w:rsidTr="009367A9">
        <w:trPr>
          <w:trHeight w:val="523"/>
        </w:trPr>
        <w:tc>
          <w:tcPr>
            <w:tcW w:w="750" w:type="pct"/>
            <w:vAlign w:val="center"/>
          </w:tcPr>
          <w:p w14:paraId="23C392D9" w14:textId="77777777" w:rsidR="005352C6" w:rsidRPr="004A4FDE" w:rsidRDefault="005352C6" w:rsidP="009367A9">
            <w:pPr>
              <w:rPr>
                <w:lang w:eastAsia="zh-TW"/>
              </w:rPr>
            </w:pPr>
          </w:p>
        </w:tc>
        <w:tc>
          <w:tcPr>
            <w:tcW w:w="3500" w:type="pct"/>
            <w:vAlign w:val="center"/>
          </w:tcPr>
          <w:p w14:paraId="20E563F4" w14:textId="5AB94B80" w:rsidR="005352C6" w:rsidRPr="00FC627B" w:rsidRDefault="00000000" w:rsidP="009367A9">
            <w:pPr>
              <w:pStyle w:val="Numarat"/>
              <w:numPr>
                <w:ilvl w:val="0"/>
                <w:numId w:val="0"/>
              </w:numPr>
              <w:rPr>
                <w:lang w:eastAsia="zh-TW"/>
              </w:rPr>
            </w:pPr>
            <m:oMathPara>
              <m:oMathParaPr>
                <m:jc m:val="left"/>
              </m:oMathParaPr>
              <m:oMath>
                <m:f>
                  <m:fPr>
                    <m:ctrlPr>
                      <w:rPr>
                        <w:rFonts w:ascii="Cambria Math" w:hAnsi="Cambria Math"/>
                        <w:i/>
                        <w:lang w:eastAsia="zh-TW"/>
                      </w:rPr>
                    </m:ctrlPr>
                  </m:fPr>
                  <m:num>
                    <m:sSub>
                      <m:sSubPr>
                        <m:ctrlPr>
                          <w:rPr>
                            <w:rFonts w:ascii="Cambria Math" w:hAnsi="Cambria Math"/>
                            <w:i/>
                            <w:lang w:eastAsia="zh-TW"/>
                          </w:rPr>
                        </m:ctrlPr>
                      </m:sSubPr>
                      <m:e>
                        <m:r>
                          <w:rPr>
                            <w:rFonts w:ascii="Cambria Math" w:hAnsi="Cambria Math"/>
                            <w:lang w:eastAsia="zh-TW"/>
                          </w:rPr>
                          <m:t>V</m:t>
                        </m:r>
                      </m:e>
                      <m:sub>
                        <m:r>
                          <w:rPr>
                            <w:rFonts w:ascii="Cambria Math" w:hAnsi="Cambria Math"/>
                            <w:lang w:eastAsia="zh-TW"/>
                          </w:rPr>
                          <m:t>Ed,c</m:t>
                        </m:r>
                      </m:sub>
                    </m:sSub>
                  </m:num>
                  <m:den>
                    <m:sSub>
                      <m:sSubPr>
                        <m:ctrlPr>
                          <w:rPr>
                            <w:rFonts w:ascii="Cambria Math" w:hAnsi="Cambria Math"/>
                            <w:i/>
                            <w:lang w:eastAsia="zh-TW"/>
                          </w:rPr>
                        </m:ctrlPr>
                      </m:sSubPr>
                      <m:e>
                        <m:r>
                          <w:rPr>
                            <w:rFonts w:ascii="Cambria Math" w:hAnsi="Cambria Math"/>
                            <w:lang w:eastAsia="zh-TW"/>
                          </w:rPr>
                          <m:t>V</m:t>
                        </m:r>
                      </m:e>
                      <m:sub>
                        <m:r>
                          <w:rPr>
                            <w:rFonts w:ascii="Cambria Math" w:hAnsi="Cambria Math"/>
                            <w:lang w:eastAsia="zh-TW"/>
                          </w:rPr>
                          <m:t>pl,Rd,c</m:t>
                        </m:r>
                      </m:sub>
                    </m:sSub>
                  </m:den>
                </m:f>
                <m:r>
                  <w:rPr>
                    <w:rFonts w:ascii="Cambria Math" w:hAnsi="Cambria Math"/>
                    <w:lang w:eastAsia="zh-TW"/>
                  </w:rPr>
                  <m:t xml:space="preserve"> ≤ 1,00</m:t>
                </m:r>
              </m:oMath>
            </m:oMathPara>
          </w:p>
        </w:tc>
        <w:tc>
          <w:tcPr>
            <w:tcW w:w="750" w:type="pct"/>
            <w:vAlign w:val="center"/>
          </w:tcPr>
          <w:p w14:paraId="1B38484E" w14:textId="77777777" w:rsidR="005352C6" w:rsidRPr="00A461FB" w:rsidRDefault="005352C6" w:rsidP="00DB3A3B">
            <w:pPr>
              <w:pStyle w:val="Ecuatia"/>
            </w:pPr>
          </w:p>
        </w:tc>
      </w:tr>
    </w:tbl>
    <w:p w14:paraId="3A6AEA30" w14:textId="3767F771" w:rsidR="005352C6" w:rsidRDefault="005352C6" w:rsidP="005352C6">
      <w:pPr>
        <w:pStyle w:val="Paragraf"/>
        <w:tabs>
          <w:tab w:val="clear" w:pos="142"/>
        </w:tabs>
      </w:pPr>
      <w:r>
        <w:t>În structurile proiectate pentru clasa DCM sau DCH, se consideră zone critice, zonele de la extremită</w:t>
      </w:r>
      <w:r w:rsidR="00C86317">
        <w:t>ț</w:t>
      </w:r>
      <w:r>
        <w:t xml:space="preserve">ile grinzilor cu lungimea </w:t>
      </w:r>
      <m:oMath>
        <m:sSub>
          <m:sSubPr>
            <m:ctrlPr>
              <w:rPr>
                <w:rFonts w:ascii="Cambria Math" w:hAnsi="Cambria Math"/>
                <w:i/>
              </w:rPr>
            </m:ctrlPr>
          </m:sSubPr>
          <m:e>
            <m:r>
              <w:rPr>
                <w:rFonts w:ascii="Cambria Math" w:hAnsi="Cambria Math"/>
              </w:rPr>
              <m:t>l</m:t>
            </m:r>
          </m:e>
          <m:sub>
            <m:r>
              <w:rPr>
                <w:rFonts w:ascii="Cambria Math" w:hAnsi="Cambria Math"/>
              </w:rPr>
              <m:t>cr</m:t>
            </m:r>
          </m:sub>
        </m:sSub>
        <m:r>
          <w:rPr>
            <w:rFonts w:ascii="Cambria Math" w:hAnsi="Cambria Math"/>
          </w:rPr>
          <m:t>=1,50</m:t>
        </m:r>
        <m:sSub>
          <m:sSubPr>
            <m:ctrlPr>
              <w:rPr>
                <w:rFonts w:ascii="Cambria Math" w:hAnsi="Cambria Math"/>
                <w:i/>
              </w:rPr>
            </m:ctrlPr>
          </m:sSubPr>
          <m:e>
            <m:r>
              <w:rPr>
                <w:rFonts w:ascii="Cambria Math" w:hAnsi="Cambria Math"/>
              </w:rPr>
              <m:t>h</m:t>
            </m:r>
          </m:e>
          <m:sub>
            <m:r>
              <w:rPr>
                <w:rFonts w:ascii="Cambria Math" w:hAnsi="Cambria Math"/>
              </w:rPr>
              <m:t>w</m:t>
            </m:r>
          </m:sub>
        </m:sSub>
      </m:oMath>
      <w:r>
        <w:t xml:space="preserve"> măsurată de la fa</w:t>
      </w:r>
      <w:r w:rsidR="00C86317">
        <w:t>ț</w:t>
      </w:r>
      <w:r>
        <w:t>a stâlpilor  sau zonele de aceeași lungime situate deoparte și de alta a unei sec</w:t>
      </w:r>
      <w:r w:rsidR="00C86317">
        <w:t>ț</w:t>
      </w:r>
      <w:r>
        <w:t xml:space="preserve">iuni din câmpul grinzii în care se atinge </w:t>
      </w:r>
      <m:oMath>
        <m:sSub>
          <m:sSubPr>
            <m:ctrlPr>
              <w:rPr>
                <w:rFonts w:ascii="Cambria Math" w:hAnsi="Cambria Math"/>
                <w:i/>
              </w:rPr>
            </m:ctrlPr>
          </m:sSubPr>
          <m:e>
            <m:r>
              <w:rPr>
                <w:rFonts w:ascii="Cambria Math" w:hAnsi="Cambria Math"/>
              </w:rPr>
              <m:t>M</m:t>
            </m:r>
          </m:e>
          <m:sub>
            <m:r>
              <w:rPr>
                <w:rFonts w:ascii="Cambria Math" w:hAnsi="Cambria Math"/>
              </w:rPr>
              <m:t>pl,Rd</m:t>
            </m:r>
          </m:sub>
        </m:sSub>
      </m:oMath>
      <w:r>
        <w:t xml:space="preserve">, unde </w:t>
      </w:r>
      <m:oMath>
        <m:sSub>
          <m:sSubPr>
            <m:ctrlPr>
              <w:rPr>
                <w:rFonts w:ascii="Cambria Math" w:hAnsi="Cambria Math"/>
                <w:i/>
              </w:rPr>
            </m:ctrlPr>
          </m:sSubPr>
          <m:e>
            <m:r>
              <w:rPr>
                <w:rFonts w:ascii="Cambria Math" w:hAnsi="Cambria Math"/>
              </w:rPr>
              <m:t>h</m:t>
            </m:r>
          </m:e>
          <m:sub>
            <m:r>
              <w:rPr>
                <w:rFonts w:ascii="Cambria Math" w:hAnsi="Cambria Math"/>
              </w:rPr>
              <m:t>w</m:t>
            </m:r>
          </m:sub>
        </m:sSub>
      </m:oMath>
      <w:r>
        <w:t xml:space="preserve"> este înăl</w:t>
      </w:r>
      <w:proofErr w:type="spellStart"/>
      <w:r w:rsidR="00C86317">
        <w:t>ț</w:t>
      </w:r>
      <w:r>
        <w:t>imea</w:t>
      </w:r>
      <w:proofErr w:type="spellEnd"/>
      <w:r>
        <w:t xml:space="preserve"> inimii grinzii.</w:t>
      </w:r>
      <w:r w:rsidRPr="00412632">
        <w:rPr>
          <w:i/>
          <w:iCs/>
          <w:color w:val="FFFFFF" w:themeColor="background1"/>
          <w:vertAlign w:val="subscript"/>
        </w:rPr>
        <w:t xml:space="preserve"> </w:t>
      </w:r>
      <w:r w:rsidRPr="00141993">
        <w:rPr>
          <w:i/>
          <w:iCs/>
          <w:color w:val="FFFFFF" w:themeColor="background1"/>
          <w:vertAlign w:val="subscript"/>
        </w:rPr>
        <w:fldChar w:fldCharType="begin"/>
      </w:r>
      <w:r w:rsidRPr="00141993">
        <w:rPr>
          <w:i/>
          <w:iCs/>
          <w:color w:val="FFFFFF" w:themeColor="background1"/>
          <w:vertAlign w:val="subscript"/>
        </w:rPr>
        <w:instrText xml:space="preserve"> LISTNUM \l 1 \s 0 </w:instrText>
      </w:r>
      <w:r w:rsidRPr="00141993">
        <w:rPr>
          <w:i/>
          <w:iCs/>
          <w:color w:val="FFFFFF" w:themeColor="background1"/>
          <w:vertAlign w:val="subscript"/>
        </w:rPr>
        <w:fldChar w:fldCharType="end"/>
      </w:r>
    </w:p>
    <w:p w14:paraId="32A6F6E0" w14:textId="77777777" w:rsidR="005352C6" w:rsidRDefault="005352C6" w:rsidP="00DB3A3B">
      <w:pPr>
        <w:pStyle w:val="Titlu111"/>
      </w:pPr>
      <w:bookmarkStart w:id="1454" w:name="_Toc154767919"/>
      <w:bookmarkStart w:id="1455" w:name="_Toc184491294"/>
      <w:r>
        <w:t>Stâlpi</w:t>
      </w:r>
      <w:bookmarkEnd w:id="1454"/>
      <w:bookmarkEnd w:id="1455"/>
    </w:p>
    <w:p w14:paraId="4A59B522" w14:textId="6B565761" w:rsidR="005352C6" w:rsidRPr="006F023E" w:rsidRDefault="005352C6" w:rsidP="00DB3A3B">
      <w:pPr>
        <w:pStyle w:val="Titlu1111"/>
      </w:pPr>
      <w:bookmarkStart w:id="1456" w:name="_Toc154767920"/>
      <w:bookmarkStart w:id="1457" w:name="_Toc184491295"/>
      <w:r w:rsidRPr="006F023E">
        <w:t>Stâlpi compozi</w:t>
      </w:r>
      <w:r w:rsidR="00C86317">
        <w:t>ț</w:t>
      </w:r>
      <w:r w:rsidRPr="006F023E">
        <w:t>i din beton armat cu armătură rigidă</w:t>
      </w:r>
      <w:bookmarkEnd w:id="1456"/>
      <w:bookmarkEnd w:id="1457"/>
    </w:p>
    <w:p w14:paraId="6E86B74F" w14:textId="0AEC7F1B" w:rsidR="005352C6" w:rsidRPr="00F85CBF" w:rsidRDefault="005352C6" w:rsidP="005352C6">
      <w:pPr>
        <w:pStyle w:val="Paragraf"/>
        <w:tabs>
          <w:tab w:val="clear" w:pos="142"/>
        </w:tabs>
      </w:pPr>
      <w:r w:rsidRPr="00F85CBF">
        <w:t>Valorile de proiectare ale eforturilor pentru stâlpii compozi</w:t>
      </w:r>
      <w:r w:rsidR="00C86317" w:rsidRPr="00F85CBF">
        <w:t>ț</w:t>
      </w:r>
      <w:r w:rsidRPr="00F85CBF">
        <w:t xml:space="preserve">i se determină </w:t>
      </w:r>
      <w:r w:rsidR="006B3F8F">
        <w:t xml:space="preserve">conform prevederilor de </w:t>
      </w:r>
      <w:r w:rsidRPr="00F85CBF">
        <w:t xml:space="preserve">la </w:t>
      </w:r>
      <w:r w:rsidR="006B3F8F" w:rsidRPr="006B3F8F">
        <w:rPr>
          <w:rStyle w:val="Mylink"/>
        </w:rPr>
        <w:fldChar w:fldCharType="begin"/>
      </w:r>
      <w:r w:rsidR="006B3F8F" w:rsidRPr="006B3F8F">
        <w:rPr>
          <w:rStyle w:val="Mylink"/>
        </w:rPr>
        <w:instrText xml:space="preserve"> REF _Ref157590825 \r \h </w:instrText>
      </w:r>
      <w:r w:rsidR="006B3F8F">
        <w:rPr>
          <w:rStyle w:val="Mylink"/>
        </w:rPr>
        <w:instrText xml:space="preserve"> \* MERGEFORMAT </w:instrText>
      </w:r>
      <w:r w:rsidR="006B3F8F" w:rsidRPr="006B3F8F">
        <w:rPr>
          <w:rStyle w:val="Mylink"/>
        </w:rPr>
      </w:r>
      <w:r w:rsidR="006B3F8F" w:rsidRPr="006B3F8F">
        <w:rPr>
          <w:rStyle w:val="Mylink"/>
        </w:rPr>
        <w:fldChar w:fldCharType="separate"/>
      </w:r>
      <w:r w:rsidR="009464BD">
        <w:rPr>
          <w:rStyle w:val="Mylink"/>
        </w:rPr>
        <w:t>5.4.1.2</w:t>
      </w:r>
      <w:r w:rsidR="006B3F8F" w:rsidRPr="006B3F8F">
        <w:rPr>
          <w:rStyle w:val="Mylink"/>
        </w:rPr>
        <w:fldChar w:fldCharType="end"/>
      </w:r>
      <w:r w:rsidRPr="00F85CBF">
        <w:t xml:space="preserve">. </w:t>
      </w:r>
    </w:p>
    <w:p w14:paraId="4133495C" w14:textId="79A9207B" w:rsidR="005352C6" w:rsidRPr="003D443D" w:rsidRDefault="005352C6" w:rsidP="005352C6">
      <w:pPr>
        <w:pStyle w:val="Paragraf"/>
        <w:tabs>
          <w:tab w:val="clear" w:pos="142"/>
        </w:tabs>
      </w:pPr>
      <w:r w:rsidRPr="003D443D">
        <w:t>În zonele critice ale stâlpilor compozi</w:t>
      </w:r>
      <w:r w:rsidR="00C86317">
        <w:t>ț</w:t>
      </w:r>
      <w:r w:rsidRPr="003D443D">
        <w:t xml:space="preserve">i din beton armat cu armătură rigidă  </w:t>
      </w:r>
      <w:r>
        <w:t>se îndeplinesc</w:t>
      </w:r>
      <w:r w:rsidRPr="003D443D">
        <w:t xml:space="preserve"> următoarele  condi</w:t>
      </w:r>
      <w:r w:rsidR="00C86317">
        <w:t>ț</w:t>
      </w:r>
      <w:r w:rsidRPr="003D443D">
        <w:t xml:space="preserve">ii: </w:t>
      </w:r>
    </w:p>
    <w:tbl>
      <w:tblPr>
        <w:tblW w:w="5000" w:type="pct"/>
        <w:tblLayout w:type="fixed"/>
        <w:tblLook w:val="04A0" w:firstRow="1" w:lastRow="0" w:firstColumn="1" w:lastColumn="0" w:noHBand="0" w:noVBand="1"/>
      </w:tblPr>
      <w:tblGrid>
        <w:gridCol w:w="1253"/>
        <w:gridCol w:w="5851"/>
        <w:gridCol w:w="1254"/>
      </w:tblGrid>
      <w:tr w:rsidR="005352C6" w:rsidRPr="00A461FB" w14:paraId="693A857F" w14:textId="77777777" w:rsidTr="009367A9">
        <w:trPr>
          <w:trHeight w:val="523"/>
        </w:trPr>
        <w:tc>
          <w:tcPr>
            <w:tcW w:w="750" w:type="pct"/>
            <w:vAlign w:val="center"/>
          </w:tcPr>
          <w:p w14:paraId="67922B68" w14:textId="77777777" w:rsidR="005352C6" w:rsidRPr="004A4FDE" w:rsidRDefault="005352C6" w:rsidP="009367A9">
            <w:pPr>
              <w:rPr>
                <w:lang w:eastAsia="zh-TW"/>
              </w:rPr>
            </w:pPr>
          </w:p>
        </w:tc>
        <w:tc>
          <w:tcPr>
            <w:tcW w:w="3500" w:type="pct"/>
            <w:vAlign w:val="center"/>
          </w:tcPr>
          <w:p w14:paraId="6D981E94" w14:textId="77777777" w:rsidR="005352C6" w:rsidRPr="00C65639" w:rsidRDefault="00000000" w:rsidP="009367A9">
            <w:pPr>
              <w:pStyle w:val="Numarat"/>
              <w:numPr>
                <w:ilvl w:val="0"/>
                <w:numId w:val="0"/>
              </w:numPr>
              <w:rPr>
                <w:lang w:eastAsia="zh-TW"/>
              </w:rPr>
            </w:pPr>
            <m:oMathPara>
              <m:oMathParaPr>
                <m:jc m:val="left"/>
              </m:oMathParaPr>
              <m:oMath>
                <m:f>
                  <m:fPr>
                    <m:ctrlPr>
                      <w:rPr>
                        <w:rFonts w:ascii="Cambria Math" w:hAnsi="Cambria Math"/>
                        <w:i/>
                        <w:lang w:eastAsia="zh-TW"/>
                      </w:rPr>
                    </m:ctrlPr>
                  </m:fPr>
                  <m:num>
                    <m:sSub>
                      <m:sSubPr>
                        <m:ctrlPr>
                          <w:rPr>
                            <w:rFonts w:ascii="Cambria Math" w:hAnsi="Cambria Math"/>
                            <w:i/>
                            <w:lang w:eastAsia="zh-TW"/>
                          </w:rPr>
                        </m:ctrlPr>
                      </m:sSubPr>
                      <m:e>
                        <m:r>
                          <w:rPr>
                            <w:rFonts w:ascii="Cambria Math" w:hAnsi="Cambria Math"/>
                            <w:lang w:eastAsia="zh-TW"/>
                          </w:rPr>
                          <m:t>M</m:t>
                        </m:r>
                      </m:e>
                      <m:sub>
                        <m:r>
                          <w:rPr>
                            <w:rFonts w:ascii="Cambria Math" w:hAnsi="Cambria Math"/>
                            <w:lang w:eastAsia="zh-TW"/>
                          </w:rPr>
                          <m:t>Ed</m:t>
                        </m:r>
                      </m:sub>
                    </m:sSub>
                  </m:num>
                  <m:den>
                    <m:sSub>
                      <m:sSubPr>
                        <m:ctrlPr>
                          <w:rPr>
                            <w:rFonts w:ascii="Cambria Math" w:hAnsi="Cambria Math"/>
                            <w:i/>
                            <w:lang w:eastAsia="zh-TW"/>
                          </w:rPr>
                        </m:ctrlPr>
                      </m:sSubPr>
                      <m:e>
                        <m:r>
                          <w:rPr>
                            <w:rFonts w:ascii="Cambria Math" w:hAnsi="Cambria Math"/>
                            <w:lang w:eastAsia="zh-TW"/>
                          </w:rPr>
                          <m:t>M</m:t>
                        </m:r>
                      </m:e>
                      <m:sub>
                        <m:r>
                          <w:rPr>
                            <w:rFonts w:ascii="Cambria Math" w:hAnsi="Cambria Math"/>
                            <w:lang w:eastAsia="zh-TW"/>
                          </w:rPr>
                          <m:t>pl,Rd</m:t>
                        </m:r>
                      </m:sub>
                    </m:sSub>
                  </m:den>
                </m:f>
                <m:r>
                  <w:rPr>
                    <w:rFonts w:ascii="Cambria Math" w:hAnsi="Cambria Math"/>
                    <w:lang w:eastAsia="zh-TW"/>
                  </w:rPr>
                  <m:t xml:space="preserve"> ≤1,0</m:t>
                </m:r>
              </m:oMath>
            </m:oMathPara>
          </w:p>
        </w:tc>
        <w:tc>
          <w:tcPr>
            <w:tcW w:w="750" w:type="pct"/>
            <w:vAlign w:val="center"/>
          </w:tcPr>
          <w:p w14:paraId="7FD9FFE2" w14:textId="77777777" w:rsidR="005352C6" w:rsidRPr="00A461FB" w:rsidRDefault="005352C6" w:rsidP="00DB3A3B">
            <w:pPr>
              <w:pStyle w:val="Ecuatia"/>
            </w:pPr>
            <w:r w:rsidRPr="00A461FB">
              <w:t xml:space="preserve"> </w:t>
            </w:r>
            <w:r>
              <w:t xml:space="preserve"> </w:t>
            </w:r>
          </w:p>
        </w:tc>
      </w:tr>
      <w:tr w:rsidR="005352C6" w:rsidRPr="00A461FB" w14:paraId="2A59AE3F" w14:textId="77777777" w:rsidTr="009367A9">
        <w:trPr>
          <w:trHeight w:val="523"/>
        </w:trPr>
        <w:tc>
          <w:tcPr>
            <w:tcW w:w="750" w:type="pct"/>
            <w:vAlign w:val="center"/>
          </w:tcPr>
          <w:p w14:paraId="052057D8" w14:textId="77777777" w:rsidR="005352C6" w:rsidRPr="004A4FDE" w:rsidRDefault="005352C6" w:rsidP="009367A9">
            <w:pPr>
              <w:rPr>
                <w:lang w:eastAsia="zh-TW"/>
              </w:rPr>
            </w:pPr>
          </w:p>
        </w:tc>
        <w:tc>
          <w:tcPr>
            <w:tcW w:w="3500" w:type="pct"/>
            <w:vAlign w:val="center"/>
          </w:tcPr>
          <w:p w14:paraId="44D6B2DD" w14:textId="19601D2B" w:rsidR="005352C6" w:rsidRPr="0021243B" w:rsidRDefault="00000000" w:rsidP="009367A9">
            <w:pPr>
              <w:pStyle w:val="Numarat"/>
              <w:numPr>
                <w:ilvl w:val="0"/>
                <w:numId w:val="0"/>
              </w:numPr>
              <w:rPr>
                <w:lang w:eastAsia="zh-TW"/>
              </w:rPr>
            </w:pPr>
            <m:oMathPara>
              <m:oMathParaPr>
                <m:jc m:val="left"/>
              </m:oMathParaPr>
              <m:oMath>
                <m:f>
                  <m:fPr>
                    <m:ctrlPr>
                      <w:rPr>
                        <w:rFonts w:ascii="Cambria Math" w:hAnsi="Cambria Math"/>
                        <w:i/>
                        <w:lang w:eastAsia="zh-TW"/>
                      </w:rPr>
                    </m:ctrlPr>
                  </m:fPr>
                  <m:num>
                    <m:sSub>
                      <m:sSubPr>
                        <m:ctrlPr>
                          <w:rPr>
                            <w:rFonts w:ascii="Cambria Math" w:hAnsi="Cambria Math"/>
                            <w:i/>
                            <w:lang w:eastAsia="zh-TW"/>
                          </w:rPr>
                        </m:ctrlPr>
                      </m:sSubPr>
                      <m:e>
                        <m:r>
                          <w:rPr>
                            <w:rFonts w:ascii="Cambria Math" w:hAnsi="Cambria Math"/>
                            <w:lang w:eastAsia="zh-TW"/>
                          </w:rPr>
                          <m:t>N</m:t>
                        </m:r>
                      </m:e>
                      <m:sub>
                        <m:r>
                          <w:rPr>
                            <w:rFonts w:ascii="Cambria Math" w:hAnsi="Cambria Math"/>
                            <w:lang w:eastAsia="zh-TW"/>
                          </w:rPr>
                          <m:t>Ed</m:t>
                        </m:r>
                      </m:sub>
                    </m:sSub>
                  </m:num>
                  <m:den>
                    <m:sSub>
                      <m:sSubPr>
                        <m:ctrlPr>
                          <w:rPr>
                            <w:rFonts w:ascii="Cambria Math" w:hAnsi="Cambria Math"/>
                            <w:i/>
                            <w:lang w:eastAsia="zh-TW"/>
                          </w:rPr>
                        </m:ctrlPr>
                      </m:sSubPr>
                      <m:e>
                        <m:r>
                          <w:rPr>
                            <w:rFonts w:ascii="Cambria Math" w:hAnsi="Cambria Math"/>
                            <w:lang w:eastAsia="zh-TW"/>
                          </w:rPr>
                          <m:t>N</m:t>
                        </m:r>
                      </m:e>
                      <m:sub>
                        <m:r>
                          <w:rPr>
                            <w:rFonts w:ascii="Cambria Math" w:hAnsi="Cambria Math"/>
                            <w:lang w:eastAsia="zh-TW"/>
                          </w:rPr>
                          <m:t>pl.Rd</m:t>
                        </m:r>
                      </m:sub>
                    </m:sSub>
                  </m:den>
                </m:f>
                <m:r>
                  <w:rPr>
                    <w:rFonts w:ascii="Cambria Math" w:hAnsi="Cambria Math"/>
                    <w:lang w:eastAsia="zh-TW"/>
                  </w:rPr>
                  <m:t xml:space="preserve"> ≤ 0,3</m:t>
                </m:r>
              </m:oMath>
            </m:oMathPara>
          </w:p>
        </w:tc>
        <w:tc>
          <w:tcPr>
            <w:tcW w:w="750" w:type="pct"/>
            <w:vAlign w:val="center"/>
          </w:tcPr>
          <w:p w14:paraId="7B98A75E" w14:textId="77777777" w:rsidR="005352C6" w:rsidRPr="00A461FB" w:rsidRDefault="005352C6" w:rsidP="00DB3A3B">
            <w:pPr>
              <w:pStyle w:val="Ecuatia"/>
            </w:pPr>
            <w:bookmarkStart w:id="1458" w:name="_Ref153199117"/>
            <w:r>
              <w:t xml:space="preserve"> </w:t>
            </w:r>
            <w:bookmarkEnd w:id="1458"/>
          </w:p>
        </w:tc>
      </w:tr>
      <w:tr w:rsidR="005352C6" w:rsidRPr="00A461FB" w14:paraId="7E6FD814" w14:textId="77777777" w:rsidTr="009367A9">
        <w:trPr>
          <w:trHeight w:val="523"/>
        </w:trPr>
        <w:tc>
          <w:tcPr>
            <w:tcW w:w="750" w:type="pct"/>
            <w:vAlign w:val="center"/>
          </w:tcPr>
          <w:p w14:paraId="4D7E6C58" w14:textId="77777777" w:rsidR="005352C6" w:rsidRPr="004A4FDE" w:rsidRDefault="005352C6" w:rsidP="009367A9">
            <w:pPr>
              <w:rPr>
                <w:lang w:eastAsia="zh-TW"/>
              </w:rPr>
            </w:pPr>
          </w:p>
        </w:tc>
        <w:tc>
          <w:tcPr>
            <w:tcW w:w="3500" w:type="pct"/>
            <w:vAlign w:val="center"/>
          </w:tcPr>
          <w:p w14:paraId="060F546C" w14:textId="77777777" w:rsidR="005352C6" w:rsidRPr="00C65639" w:rsidRDefault="00000000" w:rsidP="009367A9">
            <w:pPr>
              <w:pStyle w:val="Numarat"/>
              <w:numPr>
                <w:ilvl w:val="0"/>
                <w:numId w:val="0"/>
              </w:numPr>
              <w:rPr>
                <w:rFonts w:eastAsia="Calibri"/>
                <w:lang w:eastAsia="zh-TW"/>
              </w:rPr>
            </w:pPr>
            <m:oMathPara>
              <m:oMathParaPr>
                <m:jc m:val="left"/>
              </m:oMathParaPr>
              <m:oMath>
                <m:f>
                  <m:fPr>
                    <m:ctrlPr>
                      <w:rPr>
                        <w:rFonts w:ascii="Cambria Math" w:hAnsi="Cambria Math"/>
                        <w:i/>
                        <w:lang w:eastAsia="zh-TW"/>
                      </w:rPr>
                    </m:ctrlPr>
                  </m:fPr>
                  <m:num>
                    <m:sSub>
                      <m:sSubPr>
                        <m:ctrlPr>
                          <w:rPr>
                            <w:rFonts w:ascii="Cambria Math" w:hAnsi="Cambria Math"/>
                            <w:i/>
                            <w:lang w:eastAsia="zh-TW"/>
                          </w:rPr>
                        </m:ctrlPr>
                      </m:sSubPr>
                      <m:e>
                        <m:r>
                          <w:rPr>
                            <w:rFonts w:ascii="Cambria Math" w:hAnsi="Cambria Math"/>
                            <w:lang w:eastAsia="zh-TW"/>
                          </w:rPr>
                          <m:t>V</m:t>
                        </m:r>
                      </m:e>
                      <m:sub>
                        <m:r>
                          <w:rPr>
                            <w:rFonts w:ascii="Cambria Math" w:hAnsi="Cambria Math"/>
                            <w:lang w:eastAsia="zh-TW"/>
                          </w:rPr>
                          <m:t>Ed,c</m:t>
                        </m:r>
                      </m:sub>
                    </m:sSub>
                  </m:num>
                  <m:den>
                    <m:sSub>
                      <m:sSubPr>
                        <m:ctrlPr>
                          <w:rPr>
                            <w:rFonts w:ascii="Cambria Math" w:hAnsi="Cambria Math"/>
                            <w:i/>
                            <w:lang w:eastAsia="zh-TW"/>
                          </w:rPr>
                        </m:ctrlPr>
                      </m:sSubPr>
                      <m:e>
                        <m:r>
                          <w:rPr>
                            <w:rFonts w:ascii="Cambria Math" w:hAnsi="Cambria Math"/>
                            <w:lang w:eastAsia="zh-TW"/>
                          </w:rPr>
                          <m:t>V</m:t>
                        </m:r>
                      </m:e>
                      <m:sub>
                        <m:r>
                          <w:rPr>
                            <w:rFonts w:ascii="Cambria Math" w:hAnsi="Cambria Math"/>
                            <w:lang w:eastAsia="zh-TW"/>
                          </w:rPr>
                          <m:t>pl,Rd,c</m:t>
                        </m:r>
                      </m:sub>
                    </m:sSub>
                  </m:den>
                </m:f>
                <m:r>
                  <w:rPr>
                    <w:rFonts w:ascii="Cambria Math" w:hAnsi="Cambria Math"/>
                    <w:lang w:eastAsia="zh-TW"/>
                  </w:rPr>
                  <m:t>≤ 1,0</m:t>
                </m:r>
              </m:oMath>
            </m:oMathPara>
          </w:p>
        </w:tc>
        <w:tc>
          <w:tcPr>
            <w:tcW w:w="750" w:type="pct"/>
            <w:vAlign w:val="center"/>
          </w:tcPr>
          <w:p w14:paraId="15266EA8" w14:textId="77777777" w:rsidR="005352C6" w:rsidRPr="00A461FB" w:rsidRDefault="005352C6" w:rsidP="00DB3A3B">
            <w:pPr>
              <w:pStyle w:val="Ecuatia"/>
            </w:pPr>
            <w:r>
              <w:t xml:space="preserve"> </w:t>
            </w:r>
          </w:p>
        </w:tc>
      </w:tr>
      <w:tr w:rsidR="005352C6" w:rsidRPr="00A461FB" w14:paraId="13A8D179" w14:textId="77777777" w:rsidTr="009367A9">
        <w:trPr>
          <w:trHeight w:val="523"/>
        </w:trPr>
        <w:tc>
          <w:tcPr>
            <w:tcW w:w="750" w:type="pct"/>
            <w:vAlign w:val="center"/>
          </w:tcPr>
          <w:p w14:paraId="23C1682F" w14:textId="77777777" w:rsidR="005352C6" w:rsidRPr="004A4FDE" w:rsidRDefault="005352C6" w:rsidP="009367A9">
            <w:pPr>
              <w:rPr>
                <w:lang w:eastAsia="zh-TW"/>
              </w:rPr>
            </w:pPr>
          </w:p>
        </w:tc>
        <w:tc>
          <w:tcPr>
            <w:tcW w:w="3500" w:type="pct"/>
            <w:vAlign w:val="center"/>
          </w:tcPr>
          <w:p w14:paraId="4DC6A2B9" w14:textId="77777777" w:rsidR="005352C6" w:rsidRPr="006F023E" w:rsidRDefault="00000000" w:rsidP="009367A9">
            <w:pPr>
              <w:pStyle w:val="Numarat"/>
              <w:numPr>
                <w:ilvl w:val="0"/>
                <w:numId w:val="0"/>
              </w:numPr>
              <w:rPr>
                <w:rFonts w:eastAsia="Calibri"/>
                <w:lang w:eastAsia="zh-TW"/>
              </w:rPr>
            </w:pPr>
            <m:oMathPara>
              <m:oMathParaPr>
                <m:jc m:val="left"/>
              </m:oMathParaPr>
              <m:oMath>
                <m:f>
                  <m:fPr>
                    <m:ctrlPr>
                      <w:rPr>
                        <w:rFonts w:ascii="Cambria Math" w:hAnsi="Cambria Math"/>
                        <w:i/>
                        <w:lang w:eastAsia="zh-TW"/>
                      </w:rPr>
                    </m:ctrlPr>
                  </m:fPr>
                  <m:num>
                    <m:sSub>
                      <m:sSubPr>
                        <m:ctrlPr>
                          <w:rPr>
                            <w:rFonts w:ascii="Cambria Math" w:hAnsi="Cambria Math"/>
                            <w:i/>
                            <w:lang w:eastAsia="zh-TW"/>
                          </w:rPr>
                        </m:ctrlPr>
                      </m:sSubPr>
                      <m:e>
                        <m:r>
                          <w:rPr>
                            <w:rFonts w:ascii="Cambria Math" w:hAnsi="Cambria Math"/>
                            <w:lang w:eastAsia="zh-TW"/>
                          </w:rPr>
                          <m:t>V</m:t>
                        </m:r>
                      </m:e>
                      <m:sub>
                        <m:r>
                          <w:rPr>
                            <w:rFonts w:ascii="Cambria Math" w:hAnsi="Cambria Math"/>
                            <w:lang w:eastAsia="zh-TW"/>
                          </w:rPr>
                          <m:t>Ed,a</m:t>
                        </m:r>
                      </m:sub>
                    </m:sSub>
                  </m:num>
                  <m:den>
                    <m:sSub>
                      <m:sSubPr>
                        <m:ctrlPr>
                          <w:rPr>
                            <w:rFonts w:ascii="Cambria Math" w:hAnsi="Cambria Math"/>
                            <w:i/>
                            <w:lang w:eastAsia="zh-TW"/>
                          </w:rPr>
                        </m:ctrlPr>
                      </m:sSubPr>
                      <m:e>
                        <m:r>
                          <w:rPr>
                            <w:rFonts w:ascii="Cambria Math" w:hAnsi="Cambria Math"/>
                            <w:lang w:eastAsia="zh-TW"/>
                          </w:rPr>
                          <m:t>V</m:t>
                        </m:r>
                      </m:e>
                      <m:sub>
                        <m:r>
                          <w:rPr>
                            <w:rFonts w:ascii="Cambria Math" w:hAnsi="Cambria Math"/>
                            <w:lang w:eastAsia="zh-TW"/>
                          </w:rPr>
                          <m:t>pl,Rd,a</m:t>
                        </m:r>
                      </m:sub>
                    </m:sSub>
                  </m:den>
                </m:f>
                <m:r>
                  <w:rPr>
                    <w:rFonts w:ascii="Cambria Math" w:hAnsi="Cambria Math"/>
                    <w:lang w:eastAsia="zh-TW"/>
                  </w:rPr>
                  <m:t>≤ 0,5</m:t>
                </m:r>
              </m:oMath>
            </m:oMathPara>
          </w:p>
        </w:tc>
        <w:tc>
          <w:tcPr>
            <w:tcW w:w="750" w:type="pct"/>
            <w:vAlign w:val="center"/>
          </w:tcPr>
          <w:p w14:paraId="585D7044" w14:textId="77777777" w:rsidR="005352C6" w:rsidRPr="00A461FB" w:rsidRDefault="005352C6" w:rsidP="00DB3A3B">
            <w:pPr>
              <w:pStyle w:val="Ecuatia"/>
            </w:pPr>
            <w:r>
              <w:t xml:space="preserve"> </w:t>
            </w:r>
          </w:p>
        </w:tc>
      </w:tr>
    </w:tbl>
    <w:p w14:paraId="4E78D098" w14:textId="459598E2" w:rsidR="005352C6" w:rsidRPr="003D443D" w:rsidRDefault="005352C6" w:rsidP="005352C6">
      <w:pPr>
        <w:pStyle w:val="Paragraf"/>
        <w:tabs>
          <w:tab w:val="clear" w:pos="142"/>
        </w:tabs>
      </w:pPr>
      <w:r w:rsidRPr="003D443D">
        <w:t>Valorile de proiectare ale eforturilor se determină astfel încât să se favorizeze dezvoltarea mecanismului favorabil de disipare a energiei seismice. La un anumit nivel</w:t>
      </w:r>
      <w:r>
        <w:t xml:space="preserve">, </w:t>
      </w:r>
      <w:r w:rsidRPr="003D443D">
        <w:t xml:space="preserve">momentele din stâlpi </w:t>
      </w:r>
      <w:r>
        <w:t>ș</w:t>
      </w:r>
      <w:r w:rsidRPr="003D443D">
        <w:t>i grinzi se pot redistribui în condi</w:t>
      </w:r>
      <w:r w:rsidR="00C86317">
        <w:t>ț</w:t>
      </w:r>
      <w:r w:rsidRPr="003D443D">
        <w:t xml:space="preserve">iile realizării echilibrului de nod </w:t>
      </w:r>
      <w:r>
        <w:t>ș</w:t>
      </w:r>
      <w:r w:rsidRPr="003D443D">
        <w:t>i a păstrării constante a for</w:t>
      </w:r>
      <w:r w:rsidR="00C86317">
        <w:t>ț</w:t>
      </w:r>
      <w:r w:rsidRPr="003D443D">
        <w:t>ei tăietoare de nivel.</w:t>
      </w:r>
    </w:p>
    <w:p w14:paraId="0BE7358F" w14:textId="609F3BEC" w:rsidR="005352C6" w:rsidRPr="003D443D" w:rsidRDefault="005352C6" w:rsidP="005352C6">
      <w:pPr>
        <w:ind w:firstLine="709"/>
      </w:pPr>
      <w:r w:rsidRPr="003D443D">
        <w:t>Valorile de proiectare ale capacită</w:t>
      </w:r>
      <w:r w:rsidR="00C86317">
        <w:t>ț</w:t>
      </w:r>
      <w:r w:rsidRPr="003D443D">
        <w:t>ii de rezisten</w:t>
      </w:r>
      <w:r w:rsidR="00C86317">
        <w:t>ț</w:t>
      </w:r>
      <w:r w:rsidRPr="003D443D">
        <w:t xml:space="preserve">ă la moment încovoietor, </w:t>
      </w:r>
      <m:oMath>
        <m:sSub>
          <m:sSubPr>
            <m:ctrlPr>
              <w:rPr>
                <w:rFonts w:ascii="Cambria Math" w:hAnsi="Cambria Math"/>
              </w:rPr>
            </m:ctrlPr>
          </m:sSubPr>
          <m:e>
            <m:r>
              <w:rPr>
                <w:rFonts w:ascii="Cambria Math" w:hAnsi="Cambria Math"/>
              </w:rPr>
              <m:t>M</m:t>
            </m:r>
          </m:e>
          <m:sub>
            <m:r>
              <w:rPr>
                <w:rFonts w:ascii="Cambria Math" w:hAnsi="Cambria Math"/>
              </w:rPr>
              <m:t>pl</m:t>
            </m:r>
            <m:r>
              <m:rPr>
                <m:sty m:val="p"/>
              </m:rPr>
              <w:rPr>
                <w:rFonts w:ascii="Cambria Math" w:hAnsi="Cambria Math"/>
              </w:rPr>
              <m:t>,</m:t>
            </m:r>
            <m:r>
              <w:rPr>
                <w:rFonts w:ascii="Cambria Math" w:hAnsi="Cambria Math"/>
              </w:rPr>
              <m:t>Rd</m:t>
            </m:r>
          </m:sub>
        </m:sSub>
      </m:oMath>
      <w:r w:rsidRPr="003D443D">
        <w:t>, ale stâlpilor compozi</w:t>
      </w:r>
      <w:r w:rsidR="00C86317">
        <w:t>ț</w:t>
      </w:r>
      <w:r w:rsidRPr="003D443D">
        <w:t xml:space="preserve">i se determină conform prevederilor SR EN 1994-1-1. </w:t>
      </w:r>
    </w:p>
    <w:p w14:paraId="3FFE565D" w14:textId="15212FE5" w:rsidR="005352C6" w:rsidRPr="003D443D" w:rsidRDefault="005352C6" w:rsidP="005352C6">
      <w:pPr>
        <w:pStyle w:val="Paragraf"/>
        <w:tabs>
          <w:tab w:val="clear" w:pos="142"/>
        </w:tabs>
      </w:pPr>
      <w:r w:rsidRPr="003D443D">
        <w:t>Valoarea de proiectare a capacită</w:t>
      </w:r>
      <w:r w:rsidR="00C86317">
        <w:t>ț</w:t>
      </w:r>
      <w:r w:rsidRPr="003D443D">
        <w:t>ii de rezisten</w:t>
      </w:r>
      <w:r w:rsidR="00C86317">
        <w:t>ț</w:t>
      </w:r>
      <w:r w:rsidRPr="003D443D">
        <w:t>ă la for</w:t>
      </w:r>
      <w:r w:rsidR="00C86317">
        <w:t>ț</w:t>
      </w:r>
      <w:r w:rsidRPr="003D443D">
        <w:t xml:space="preserve">ă tăietoare </w:t>
      </w:r>
      <m:oMath>
        <m:sSub>
          <m:sSubPr>
            <m:ctrlPr>
              <w:rPr>
                <w:rFonts w:ascii="Cambria Math" w:hAnsi="Cambria Math"/>
              </w:rPr>
            </m:ctrlPr>
          </m:sSubPr>
          <m:e>
            <m:r>
              <w:rPr>
                <w:rFonts w:ascii="Cambria Math" w:hAnsi="Cambria Math"/>
              </w:rPr>
              <m:t>V</m:t>
            </m:r>
          </m:e>
          <m:sub>
            <m:r>
              <w:rPr>
                <w:rFonts w:ascii="Cambria Math" w:hAnsi="Cambria Math"/>
              </w:rPr>
              <m:t>pl</m:t>
            </m:r>
            <m:r>
              <m:rPr>
                <m:sty m:val="p"/>
              </m:rPr>
              <w:rPr>
                <w:rFonts w:ascii="Cambria Math" w:hAnsi="Cambria Math"/>
              </w:rPr>
              <m:t>,</m:t>
            </m:r>
            <m:r>
              <w:rPr>
                <w:rFonts w:ascii="Cambria Math" w:hAnsi="Cambria Math"/>
              </w:rPr>
              <m:t>Rd</m:t>
            </m:r>
          </m:sub>
        </m:sSub>
      </m:oMath>
      <w:r w:rsidRPr="003D443D">
        <w:t xml:space="preserve"> a unui stâlp se determină ca suma valorilor de proiectare ale capacită</w:t>
      </w:r>
      <w:r w:rsidR="00C86317">
        <w:t>ț</w:t>
      </w:r>
      <w:r w:rsidRPr="003D443D">
        <w:t>ii de rezisten</w:t>
      </w:r>
      <w:r w:rsidR="00C86317">
        <w:t>ț</w:t>
      </w:r>
      <w:r w:rsidRPr="003D443D">
        <w:t xml:space="preserve">ă ale componentelor de beton armat, </w:t>
      </w:r>
      <m:oMath>
        <m:sSub>
          <m:sSubPr>
            <m:ctrlPr>
              <w:rPr>
                <w:rFonts w:ascii="Cambria Math" w:hAnsi="Cambria Math"/>
              </w:rPr>
            </m:ctrlPr>
          </m:sSubPr>
          <m:e>
            <m:r>
              <w:rPr>
                <w:rFonts w:ascii="Cambria Math" w:hAnsi="Cambria Math"/>
              </w:rPr>
              <m:t>V</m:t>
            </m:r>
          </m:e>
          <m:sub>
            <m:r>
              <w:rPr>
                <w:rFonts w:ascii="Cambria Math" w:hAnsi="Cambria Math"/>
              </w:rPr>
              <m:t>pl</m:t>
            </m:r>
            <m:r>
              <m:rPr>
                <m:sty m:val="p"/>
              </m:rPr>
              <w:rPr>
                <w:rFonts w:ascii="Cambria Math" w:hAnsi="Cambria Math"/>
              </w:rPr>
              <m:t>,</m:t>
            </m:r>
            <m:r>
              <w:rPr>
                <w:rFonts w:ascii="Cambria Math" w:hAnsi="Cambria Math"/>
              </w:rPr>
              <m:t>Rd</m:t>
            </m:r>
            <m:r>
              <m:rPr>
                <m:sty m:val="p"/>
              </m:rPr>
              <w:rPr>
                <w:rFonts w:ascii="Cambria Math" w:hAnsi="Cambria Math"/>
              </w:rPr>
              <m:t>,</m:t>
            </m:r>
            <m:r>
              <w:rPr>
                <w:rFonts w:ascii="Cambria Math" w:hAnsi="Cambria Math"/>
              </w:rPr>
              <m:t>c</m:t>
            </m:r>
          </m:sub>
        </m:sSub>
      </m:oMath>
      <w:r w:rsidRPr="003D443D">
        <w:t xml:space="preserve">, </w:t>
      </w:r>
      <w:r>
        <w:t>ș</w:t>
      </w:r>
      <w:r w:rsidRPr="003D443D">
        <w:t>i o</w:t>
      </w:r>
      <w:r w:rsidR="00C86317">
        <w:t>ț</w:t>
      </w:r>
      <w:r w:rsidRPr="003D443D">
        <w:t xml:space="preserve">el, </w:t>
      </w:r>
      <m:oMath>
        <m:sSub>
          <m:sSubPr>
            <m:ctrlPr>
              <w:rPr>
                <w:rFonts w:ascii="Cambria Math" w:hAnsi="Cambria Math"/>
              </w:rPr>
            </m:ctrlPr>
          </m:sSubPr>
          <m:e>
            <m:r>
              <w:rPr>
                <w:rFonts w:ascii="Cambria Math" w:hAnsi="Cambria Math"/>
              </w:rPr>
              <m:t>V</m:t>
            </m:r>
          </m:e>
          <m:sub>
            <m:r>
              <w:rPr>
                <w:rFonts w:ascii="Cambria Math" w:hAnsi="Cambria Math"/>
              </w:rPr>
              <m:t>pl</m:t>
            </m:r>
            <m:r>
              <m:rPr>
                <m:sty m:val="p"/>
              </m:rPr>
              <w:rPr>
                <w:rFonts w:ascii="Cambria Math" w:hAnsi="Cambria Math"/>
              </w:rPr>
              <m:t>,</m:t>
            </m:r>
            <m:r>
              <w:rPr>
                <w:rFonts w:ascii="Cambria Math" w:hAnsi="Cambria Math"/>
              </w:rPr>
              <m:t>Rd</m:t>
            </m:r>
            <m:r>
              <m:rPr>
                <m:sty m:val="p"/>
              </m:rPr>
              <w:rPr>
                <w:rFonts w:ascii="Cambria Math" w:hAnsi="Cambria Math"/>
              </w:rPr>
              <m:t>,</m:t>
            </m:r>
            <m:r>
              <w:rPr>
                <w:rFonts w:ascii="Cambria Math" w:hAnsi="Cambria Math"/>
              </w:rPr>
              <m:t>a</m:t>
            </m:r>
          </m:sub>
        </m:sSub>
      </m:oMath>
      <w:r w:rsidRPr="003D443D">
        <w:t xml:space="preserve">, determinate conform capitolelor </w:t>
      </w:r>
      <w:r w:rsidR="006B3F8F" w:rsidRPr="006B3F8F">
        <w:rPr>
          <w:rStyle w:val="Mylink"/>
        </w:rPr>
        <w:fldChar w:fldCharType="begin"/>
      </w:r>
      <w:r w:rsidR="006B3F8F" w:rsidRPr="006B3F8F">
        <w:rPr>
          <w:rStyle w:val="Mylink"/>
        </w:rPr>
        <w:instrText xml:space="preserve"> REF _Ref157590649 \r \h </w:instrText>
      </w:r>
      <w:r w:rsidR="006B3F8F">
        <w:rPr>
          <w:rStyle w:val="Mylink"/>
        </w:rPr>
        <w:instrText xml:space="preserve"> \* MERGEFORMAT </w:instrText>
      </w:r>
      <w:r w:rsidR="006B3F8F" w:rsidRPr="006B3F8F">
        <w:rPr>
          <w:rStyle w:val="Mylink"/>
        </w:rPr>
      </w:r>
      <w:r w:rsidR="006B3F8F" w:rsidRPr="006B3F8F">
        <w:rPr>
          <w:rStyle w:val="Mylink"/>
        </w:rPr>
        <w:fldChar w:fldCharType="separate"/>
      </w:r>
      <w:r w:rsidR="009464BD">
        <w:rPr>
          <w:rStyle w:val="Mylink"/>
        </w:rPr>
        <w:t>5</w:t>
      </w:r>
      <w:r w:rsidR="006B3F8F" w:rsidRPr="006B3F8F">
        <w:rPr>
          <w:rStyle w:val="Mylink"/>
        </w:rPr>
        <w:fldChar w:fldCharType="end"/>
      </w:r>
      <w:r w:rsidR="006B3F8F">
        <w:t xml:space="preserve"> și/sau </w:t>
      </w:r>
      <w:r w:rsidR="006B3F8F" w:rsidRPr="006B3F8F">
        <w:rPr>
          <w:rStyle w:val="Mylink"/>
        </w:rPr>
        <w:fldChar w:fldCharType="begin"/>
      </w:r>
      <w:r w:rsidR="006B3F8F" w:rsidRPr="006B3F8F">
        <w:rPr>
          <w:rStyle w:val="Mylink"/>
        </w:rPr>
        <w:instrText xml:space="preserve"> REF _Ref157590668 \r \h </w:instrText>
      </w:r>
      <w:r w:rsidR="006B3F8F">
        <w:rPr>
          <w:rStyle w:val="Mylink"/>
        </w:rPr>
        <w:instrText xml:space="preserve"> \* MERGEFORMAT </w:instrText>
      </w:r>
      <w:r w:rsidR="006B3F8F" w:rsidRPr="006B3F8F">
        <w:rPr>
          <w:rStyle w:val="Mylink"/>
        </w:rPr>
      </w:r>
      <w:r w:rsidR="006B3F8F" w:rsidRPr="006B3F8F">
        <w:rPr>
          <w:rStyle w:val="Mylink"/>
        </w:rPr>
        <w:fldChar w:fldCharType="separate"/>
      </w:r>
      <w:r w:rsidR="009464BD">
        <w:rPr>
          <w:rStyle w:val="Mylink"/>
        </w:rPr>
        <w:t>6</w:t>
      </w:r>
      <w:r w:rsidR="006B3F8F" w:rsidRPr="006B3F8F">
        <w:rPr>
          <w:rStyle w:val="Mylink"/>
        </w:rPr>
        <w:fldChar w:fldCharType="end"/>
      </w:r>
      <w:r w:rsidR="006B3F8F">
        <w:t xml:space="preserve"> </w:t>
      </w:r>
      <w:r w:rsidRPr="003D443D">
        <w:t xml:space="preserve">din această reglementare tehnică. </w:t>
      </w:r>
      <w:r w:rsidRPr="00141993">
        <w:rPr>
          <w:i/>
          <w:iCs/>
          <w:color w:val="FFFFFF" w:themeColor="background1"/>
          <w:vertAlign w:val="subscript"/>
        </w:rPr>
        <w:fldChar w:fldCharType="begin"/>
      </w:r>
      <w:r w:rsidRPr="00141993">
        <w:rPr>
          <w:i/>
          <w:iCs/>
          <w:color w:val="FFFFFF" w:themeColor="background1"/>
          <w:vertAlign w:val="subscript"/>
        </w:rPr>
        <w:instrText xml:space="preserve"> LISTNUM \l 1 \s 0 </w:instrText>
      </w:r>
      <w:r w:rsidRPr="00141993">
        <w:rPr>
          <w:i/>
          <w:iCs/>
          <w:color w:val="FFFFFF" w:themeColor="background1"/>
          <w:vertAlign w:val="subscript"/>
        </w:rPr>
        <w:fldChar w:fldCharType="end"/>
      </w:r>
    </w:p>
    <w:p w14:paraId="1B43F618" w14:textId="3A99F9B9" w:rsidR="005352C6" w:rsidRDefault="005352C6" w:rsidP="005352C6">
      <w:pPr>
        <w:pStyle w:val="Paragraf"/>
        <w:numPr>
          <w:ilvl w:val="0"/>
          <w:numId w:val="0"/>
        </w:numPr>
        <w:ind w:firstLine="709"/>
      </w:pPr>
      <w:r w:rsidRPr="003D443D">
        <w:lastRenderedPageBreak/>
        <w:t>For</w:t>
      </w:r>
      <w:r w:rsidR="00C86317">
        <w:t>ț</w:t>
      </w:r>
      <w:r w:rsidRPr="003D443D">
        <w:t>a tăietoare care ac</w:t>
      </w:r>
      <w:r w:rsidR="00C86317">
        <w:t>ț</w:t>
      </w:r>
      <w:r w:rsidRPr="003D443D">
        <w:t>ionează un stâlp compozit se distribuie între sec</w:t>
      </w:r>
      <w:r w:rsidR="00C86317">
        <w:t>ț</w:t>
      </w:r>
      <w:r w:rsidRPr="003D443D">
        <w:t xml:space="preserve">iunea de beton armat, </w:t>
      </w:r>
      <m:oMath>
        <m:sSub>
          <m:sSubPr>
            <m:ctrlPr>
              <w:rPr>
                <w:rFonts w:ascii="Cambria Math" w:hAnsi="Cambria Math"/>
                <w:i/>
              </w:rPr>
            </m:ctrlPr>
          </m:sSubPr>
          <m:e>
            <m:r>
              <w:rPr>
                <w:rFonts w:ascii="Cambria Math" w:hAnsi="Cambria Math"/>
              </w:rPr>
              <m:t>V</m:t>
            </m:r>
          </m:e>
          <m:sub>
            <m:r>
              <w:rPr>
                <w:rFonts w:ascii="Cambria Math" w:hAnsi="Cambria Math"/>
              </w:rPr>
              <m:t>Ed,c</m:t>
            </m:r>
          </m:sub>
        </m:sSub>
      </m:oMath>
      <w:r w:rsidRPr="003D443D">
        <w:t xml:space="preserve">, </w:t>
      </w:r>
      <w:r>
        <w:t>ș</w:t>
      </w:r>
      <w:r w:rsidRPr="003D443D">
        <w:t>i o</w:t>
      </w:r>
      <w:r w:rsidR="00C86317">
        <w:t>ț</w:t>
      </w:r>
      <w:r w:rsidRPr="003D443D">
        <w:t xml:space="preserve">el, </w:t>
      </w:r>
      <m:oMath>
        <m:sSub>
          <m:sSubPr>
            <m:ctrlPr>
              <w:rPr>
                <w:rFonts w:ascii="Cambria Math" w:hAnsi="Cambria Math"/>
                <w:i/>
              </w:rPr>
            </m:ctrlPr>
          </m:sSubPr>
          <m:e>
            <m:r>
              <w:rPr>
                <w:rFonts w:ascii="Cambria Math" w:hAnsi="Cambria Math"/>
              </w:rPr>
              <m:t>V</m:t>
            </m:r>
          </m:e>
          <m:sub>
            <m:r>
              <w:rPr>
                <w:rFonts w:ascii="Cambria Math" w:hAnsi="Cambria Math"/>
              </w:rPr>
              <m:t>Ed,a</m:t>
            </m:r>
          </m:sub>
        </m:sSub>
      </m:oMath>
      <w:r w:rsidRPr="003D443D">
        <w:t xml:space="preserve">, în raport cu valorile de proiectare ale momentelor încovoietoare ale acestor componente, </w:t>
      </w:r>
      <m:oMath>
        <m:sSub>
          <m:sSubPr>
            <m:ctrlPr>
              <w:rPr>
                <w:rFonts w:ascii="Cambria Math" w:hAnsi="Cambria Math"/>
                <w:i/>
              </w:rPr>
            </m:ctrlPr>
          </m:sSubPr>
          <m:e>
            <m:r>
              <w:rPr>
                <w:rFonts w:ascii="Cambria Math" w:hAnsi="Cambria Math"/>
              </w:rPr>
              <m:t>M</m:t>
            </m:r>
          </m:e>
          <m:sub>
            <m:r>
              <w:rPr>
                <w:rFonts w:ascii="Cambria Math" w:hAnsi="Cambria Math"/>
              </w:rPr>
              <m:t>Rd,c</m:t>
            </m:r>
          </m:sub>
        </m:sSub>
      </m:oMath>
      <w:r w:rsidRPr="003D443D">
        <w:t xml:space="preserve"> </w:t>
      </w:r>
      <w:r>
        <w:t>ș</w:t>
      </w:r>
      <w:r w:rsidRPr="003D443D">
        <w:t>i o</w:t>
      </w:r>
      <w:r w:rsidR="00C86317">
        <w:t>ț</w:t>
      </w:r>
      <w:r w:rsidRPr="003D443D">
        <w:t xml:space="preserve">el </w:t>
      </w:r>
      <m:oMath>
        <m:sSub>
          <m:sSubPr>
            <m:ctrlPr>
              <w:rPr>
                <w:rFonts w:ascii="Cambria Math" w:hAnsi="Cambria Math"/>
                <w:i/>
              </w:rPr>
            </m:ctrlPr>
          </m:sSubPr>
          <m:e>
            <m:r>
              <w:rPr>
                <w:rFonts w:ascii="Cambria Math" w:hAnsi="Cambria Math"/>
              </w:rPr>
              <m:t>M</m:t>
            </m:r>
          </m:e>
          <m:sub>
            <m:r>
              <w:rPr>
                <w:rFonts w:ascii="Cambria Math" w:hAnsi="Cambria Math"/>
              </w:rPr>
              <m:t>Rd,a</m:t>
            </m:r>
          </m:sub>
        </m:sSub>
      </m:oMath>
      <w:r w:rsidRPr="003D443D">
        <w:t>.</w:t>
      </w:r>
      <w:r w:rsidRPr="00C109ED">
        <w:rPr>
          <w:i/>
          <w:iCs/>
          <w:color w:val="FFFFFF" w:themeColor="background1"/>
          <w:vertAlign w:val="subscript"/>
        </w:rPr>
        <w:t xml:space="preserve"> </w:t>
      </w:r>
    </w:p>
    <w:p w14:paraId="1944B510" w14:textId="4E091DD8" w:rsidR="005352C6" w:rsidRDefault="005352C6" w:rsidP="00DB3A3B">
      <w:pPr>
        <w:pStyle w:val="Titlu1111"/>
      </w:pPr>
      <w:bookmarkStart w:id="1459" w:name="_Toc154767921"/>
      <w:bookmarkStart w:id="1460" w:name="_Toc184491296"/>
      <w:r w:rsidRPr="006F023E">
        <w:t>Stâlpi compozi</w:t>
      </w:r>
      <w:r w:rsidR="00C86317">
        <w:t>ț</w:t>
      </w:r>
      <w:r w:rsidRPr="006F023E">
        <w:t xml:space="preserve">i din </w:t>
      </w:r>
      <w:r w:rsidR="00C86317">
        <w:t>ț</w:t>
      </w:r>
      <w:r w:rsidRPr="006F023E">
        <w:t>eavă umplută cu beton</w:t>
      </w:r>
      <w:bookmarkEnd w:id="1459"/>
      <w:bookmarkEnd w:id="1460"/>
    </w:p>
    <w:p w14:paraId="7BE2DF15" w14:textId="21983CD8" w:rsidR="005352C6" w:rsidRPr="003D443D" w:rsidRDefault="005352C6" w:rsidP="005352C6">
      <w:pPr>
        <w:pStyle w:val="Paragraf"/>
        <w:tabs>
          <w:tab w:val="clear" w:pos="142"/>
        </w:tabs>
      </w:pPr>
      <w:r w:rsidRPr="003D443D">
        <w:t xml:space="preserve">Pentru proiectarea stâlpilor din </w:t>
      </w:r>
      <w:r w:rsidR="00C86317">
        <w:t>ț</w:t>
      </w:r>
      <w:r w:rsidRPr="003D443D">
        <w:t>evi de o</w:t>
      </w:r>
      <w:r w:rsidR="00C86317">
        <w:t>ț</w:t>
      </w:r>
      <w:r w:rsidRPr="003D443D">
        <w:t xml:space="preserve">el  umplute cu beton sau umplute </w:t>
      </w:r>
      <w:r>
        <w:t>ș</w:t>
      </w:r>
      <w:r w:rsidRPr="003D443D">
        <w:t xml:space="preserve">i înglobate în beton se respectă prevederile din SR EN1994-1-1, paragraful 6.7. </w:t>
      </w:r>
    </w:p>
    <w:p w14:paraId="49951247" w14:textId="5CA9201D" w:rsidR="005352C6" w:rsidRPr="003D443D" w:rsidRDefault="005352C6" w:rsidP="005352C6">
      <w:pPr>
        <w:pStyle w:val="Paragraf"/>
        <w:tabs>
          <w:tab w:val="clear" w:pos="142"/>
        </w:tabs>
      </w:pPr>
      <w:r w:rsidRPr="003D443D">
        <w:t xml:space="preserve">În cazul </w:t>
      </w:r>
      <w:r>
        <w:t xml:space="preserve">componentelor structurale principale cu rol disipativ realizate </w:t>
      </w:r>
      <w:r w:rsidRPr="003D443D">
        <w:t xml:space="preserve">din </w:t>
      </w:r>
      <w:r w:rsidR="00C86317">
        <w:t>ț</w:t>
      </w:r>
      <w:r w:rsidRPr="003D443D">
        <w:t xml:space="preserve">evi umplute cu beton, valoarea de proiectarea a  </w:t>
      </w:r>
      <w:r>
        <w:t>capacită</w:t>
      </w:r>
      <w:r w:rsidR="00C86317">
        <w:t>ț</w:t>
      </w:r>
      <w:r>
        <w:t>ii de rezisten</w:t>
      </w:r>
      <w:r w:rsidR="00C86317">
        <w:t>ț</w:t>
      </w:r>
      <w:r>
        <w:t>ă la for</w:t>
      </w:r>
      <w:r w:rsidR="00C86317">
        <w:t>ț</w:t>
      </w:r>
      <w:r>
        <w:t xml:space="preserve">ă tăietoare </w:t>
      </w:r>
      <w:r w:rsidRPr="003D443D">
        <w:t xml:space="preserve">a stâlpului se </w:t>
      </w:r>
      <w:r>
        <w:t xml:space="preserve">determină  </w:t>
      </w:r>
      <w:r w:rsidRPr="003D443D">
        <w:t>luând în considerare în calcul numai contribu</w:t>
      </w:r>
      <w:r w:rsidR="00C86317">
        <w:t>ț</w:t>
      </w:r>
      <w:r w:rsidRPr="003D443D">
        <w:t>ia sec</w:t>
      </w:r>
      <w:r w:rsidR="00C86317">
        <w:t>ț</w:t>
      </w:r>
      <w:r w:rsidRPr="003D443D">
        <w:t>iunii de o</w:t>
      </w:r>
      <w:r w:rsidR="00C86317">
        <w:t>ț</w:t>
      </w:r>
      <w:r w:rsidRPr="003D443D">
        <w:t xml:space="preserve">el sau numai </w:t>
      </w:r>
      <w:r>
        <w:t>contribu</w:t>
      </w:r>
      <w:r w:rsidR="00C86317">
        <w:t>ț</w:t>
      </w:r>
      <w:r>
        <w:t xml:space="preserve">ia </w:t>
      </w:r>
      <w:r w:rsidRPr="003D443D">
        <w:t>miezului de beton armat</w:t>
      </w:r>
      <w:r>
        <w:t>,</w:t>
      </w:r>
      <w:r w:rsidRPr="003D443D">
        <w:t xml:space="preserve"> considerând </w:t>
      </w:r>
      <w:r w:rsidR="00C86317">
        <w:t>ț</w:t>
      </w:r>
      <w:r w:rsidRPr="003D443D">
        <w:t>eava de o</w:t>
      </w:r>
      <w:r w:rsidR="00C86317">
        <w:t>ț</w:t>
      </w:r>
      <w:r w:rsidRPr="003D443D">
        <w:t>el</w:t>
      </w:r>
      <w:r>
        <w:t xml:space="preserve"> </w:t>
      </w:r>
      <w:r w:rsidRPr="003D443D">
        <w:t>ca armătură transversală.</w:t>
      </w:r>
      <w:r w:rsidRPr="003D443D">
        <w:rPr>
          <w:i/>
          <w:iCs/>
          <w:color w:val="FFFFFF" w:themeColor="background1"/>
          <w:vertAlign w:val="subscript"/>
        </w:rPr>
        <w:t xml:space="preserve"> </w:t>
      </w:r>
      <w:r w:rsidRPr="00141993">
        <w:rPr>
          <w:i/>
          <w:iCs/>
          <w:color w:val="FFFFFF" w:themeColor="background1"/>
          <w:vertAlign w:val="subscript"/>
        </w:rPr>
        <w:fldChar w:fldCharType="begin"/>
      </w:r>
      <w:r w:rsidRPr="00141993">
        <w:rPr>
          <w:i/>
          <w:iCs/>
          <w:color w:val="FFFFFF" w:themeColor="background1"/>
          <w:vertAlign w:val="subscript"/>
        </w:rPr>
        <w:instrText xml:space="preserve"> LISTNUM \l 1 \s 0 </w:instrText>
      </w:r>
      <w:r w:rsidRPr="00141993">
        <w:rPr>
          <w:i/>
          <w:iCs/>
          <w:color w:val="FFFFFF" w:themeColor="background1"/>
          <w:vertAlign w:val="subscript"/>
        </w:rPr>
        <w:fldChar w:fldCharType="end"/>
      </w:r>
    </w:p>
    <w:p w14:paraId="76EB0C20" w14:textId="287ADB95" w:rsidR="005352C6" w:rsidRDefault="005352C6" w:rsidP="00DB3A3B">
      <w:pPr>
        <w:pStyle w:val="Titlu1111"/>
      </w:pPr>
      <w:bookmarkStart w:id="1461" w:name="_Toc154767922"/>
      <w:bookmarkStart w:id="1462" w:name="_Toc184491297"/>
      <w:r w:rsidRPr="006F023E">
        <w:t>Stâlpi compozi</w:t>
      </w:r>
      <w:r w:rsidR="00C86317">
        <w:t>ț</w:t>
      </w:r>
      <w:r w:rsidRPr="006F023E">
        <w:t xml:space="preserve">i </w:t>
      </w:r>
      <w:bookmarkStart w:id="1463" w:name="_Hlk150609593"/>
      <w:r w:rsidRPr="00BF2564">
        <w:t>cu sec</w:t>
      </w:r>
      <w:r w:rsidR="00C86317">
        <w:t>ț</w:t>
      </w:r>
      <w:r w:rsidRPr="00BF2564">
        <w:t>iunea din o</w:t>
      </w:r>
      <w:r w:rsidR="00C86317">
        <w:t>ț</w:t>
      </w:r>
      <w:r w:rsidRPr="00BF2564">
        <w:t>el par</w:t>
      </w:r>
      <w:r w:rsidR="00C86317">
        <w:t>ț</w:t>
      </w:r>
      <w:r w:rsidRPr="00BF2564">
        <w:t>ial înglobată în beton armat</w:t>
      </w:r>
      <w:bookmarkEnd w:id="1461"/>
      <w:bookmarkEnd w:id="1462"/>
      <w:bookmarkEnd w:id="1463"/>
    </w:p>
    <w:p w14:paraId="323D1BC4" w14:textId="4A09FE4B" w:rsidR="005352C6" w:rsidRPr="0006032F" w:rsidRDefault="005352C6" w:rsidP="005352C6">
      <w:pPr>
        <w:pStyle w:val="Paragraf"/>
        <w:tabs>
          <w:tab w:val="clear" w:pos="142"/>
        </w:tabs>
      </w:pPr>
      <w:r w:rsidRPr="0006032F">
        <w:t>Pentru proiectarea stâlpilor cu sec</w:t>
      </w:r>
      <w:r w:rsidR="00C86317">
        <w:t>ț</w:t>
      </w:r>
      <w:r w:rsidRPr="0006032F">
        <w:t>iunea din o</w:t>
      </w:r>
      <w:r w:rsidR="00C86317">
        <w:t>ț</w:t>
      </w:r>
      <w:r w:rsidRPr="0006032F">
        <w:t>el par</w:t>
      </w:r>
      <w:r w:rsidR="00C86317">
        <w:t>ț</w:t>
      </w:r>
      <w:r w:rsidRPr="0006032F">
        <w:t xml:space="preserve">ial înglobată în beton armat se respectă prevederile din SR EN1994-1-1. </w:t>
      </w:r>
    </w:p>
    <w:p w14:paraId="6D5EF6A8" w14:textId="15C1FD46" w:rsidR="005352C6" w:rsidRPr="0006032F" w:rsidRDefault="005352C6" w:rsidP="005352C6">
      <w:pPr>
        <w:pStyle w:val="Paragraf"/>
        <w:tabs>
          <w:tab w:val="clear" w:pos="142"/>
        </w:tabs>
      </w:pPr>
      <w:r w:rsidRPr="0006032F">
        <w:t>În cazul componentelor structurale principale cu rol disipativ, valoarea de proiectarea a  capacită</w:t>
      </w:r>
      <w:r w:rsidR="00C86317">
        <w:t>ț</w:t>
      </w:r>
      <w:r w:rsidRPr="0006032F">
        <w:t>ii de rezisten</w:t>
      </w:r>
      <w:r w:rsidR="00C86317">
        <w:t>ț</w:t>
      </w:r>
      <w:r w:rsidRPr="0006032F">
        <w:t>ă la for</w:t>
      </w:r>
      <w:r w:rsidR="00C86317">
        <w:t>ț</w:t>
      </w:r>
      <w:r w:rsidRPr="0006032F">
        <w:t>ă tăietoare se determină considerând în calcul numai contribu</w:t>
      </w:r>
      <w:r w:rsidR="00C86317">
        <w:t>ț</w:t>
      </w:r>
      <w:r w:rsidRPr="0006032F">
        <w:t>ia sec</w:t>
      </w:r>
      <w:r w:rsidR="00C86317">
        <w:t>ț</w:t>
      </w:r>
      <w:r w:rsidRPr="0006032F">
        <w:t>iunii de o</w:t>
      </w:r>
      <w:r w:rsidR="00C86317">
        <w:t>ț</w:t>
      </w:r>
      <w:r w:rsidRPr="0006032F">
        <w:t>el. Fac excep</w:t>
      </w:r>
      <w:r w:rsidR="00C86317">
        <w:t>ț</w:t>
      </w:r>
      <w:r w:rsidRPr="0006032F">
        <w:t>ie cazurile în care sunt luate măsuri speciale de mobilizare a capacită</w:t>
      </w:r>
      <w:r w:rsidR="00C86317">
        <w:t>ț</w:t>
      </w:r>
      <w:r w:rsidRPr="0006032F">
        <w:t>ii de rezisten</w:t>
      </w:r>
      <w:r w:rsidR="00C86317">
        <w:t>ț</w:t>
      </w:r>
      <w:r w:rsidRPr="0006032F">
        <w:t>ă la for</w:t>
      </w:r>
      <w:r w:rsidR="00C86317">
        <w:t>ț</w:t>
      </w:r>
      <w:r w:rsidRPr="0006032F">
        <w:t xml:space="preserve">ă tăietoare a betonului armat prin realizarea de legături  transversale între beton </w:t>
      </w:r>
      <w:r>
        <w:t>ș</w:t>
      </w:r>
      <w:r w:rsidRPr="0006032F">
        <w:t>i  elementul de o</w:t>
      </w:r>
      <w:r w:rsidR="00C86317">
        <w:t>ț</w:t>
      </w:r>
      <w:r w:rsidRPr="0006032F">
        <w:t>el.</w:t>
      </w:r>
      <w:r w:rsidRPr="0006032F">
        <w:rPr>
          <w:i/>
          <w:iCs/>
          <w:color w:val="FFFFFF" w:themeColor="background1"/>
          <w:vertAlign w:val="subscript"/>
        </w:rPr>
        <w:t xml:space="preserve"> </w:t>
      </w:r>
      <w:r w:rsidRPr="00141993">
        <w:rPr>
          <w:i/>
          <w:iCs/>
          <w:color w:val="FFFFFF" w:themeColor="background1"/>
          <w:vertAlign w:val="subscript"/>
        </w:rPr>
        <w:fldChar w:fldCharType="begin"/>
      </w:r>
      <w:r w:rsidRPr="00141993">
        <w:rPr>
          <w:i/>
          <w:iCs/>
          <w:color w:val="FFFFFF" w:themeColor="background1"/>
          <w:vertAlign w:val="subscript"/>
        </w:rPr>
        <w:instrText xml:space="preserve"> LISTNUM \l 1 \s 0 </w:instrText>
      </w:r>
      <w:r w:rsidRPr="00141993">
        <w:rPr>
          <w:i/>
          <w:iCs/>
          <w:color w:val="FFFFFF" w:themeColor="background1"/>
          <w:vertAlign w:val="subscript"/>
        </w:rPr>
        <w:fldChar w:fldCharType="end"/>
      </w:r>
    </w:p>
    <w:p w14:paraId="6F297DAB" w14:textId="77777777" w:rsidR="005352C6" w:rsidRDefault="005352C6" w:rsidP="00DB3A3B">
      <w:pPr>
        <w:pStyle w:val="Titlu111"/>
      </w:pPr>
      <w:bookmarkStart w:id="1464" w:name="_Toc154767923"/>
      <w:bookmarkStart w:id="1465" w:name="_Toc184491298"/>
      <w:r>
        <w:t>Noduri de cadru</w:t>
      </w:r>
      <w:bookmarkEnd w:id="1464"/>
      <w:bookmarkEnd w:id="1465"/>
    </w:p>
    <w:p w14:paraId="25C70607" w14:textId="4D7D0EDD" w:rsidR="005352C6" w:rsidRDefault="005352C6" w:rsidP="005352C6">
      <w:pPr>
        <w:pStyle w:val="Paragraf"/>
        <w:tabs>
          <w:tab w:val="clear" w:pos="142"/>
        </w:tabs>
      </w:pPr>
      <w:r>
        <w:t xml:space="preserve">Pentru proiectarea nodurilor compozite și hibride se respectă prevederile  din capitolele </w:t>
      </w:r>
      <w:r w:rsidR="006B3F8F" w:rsidRPr="006B3F8F">
        <w:rPr>
          <w:rStyle w:val="Mylink"/>
        </w:rPr>
        <w:fldChar w:fldCharType="begin"/>
      </w:r>
      <w:r w:rsidR="006B3F8F" w:rsidRPr="006B3F8F">
        <w:rPr>
          <w:rStyle w:val="Mylink"/>
        </w:rPr>
        <w:instrText xml:space="preserve"> REF _Ref157590649 \r \h </w:instrText>
      </w:r>
      <w:r w:rsidR="006B3F8F">
        <w:rPr>
          <w:rStyle w:val="Mylink"/>
        </w:rPr>
        <w:instrText xml:space="preserve"> \* MERGEFORMAT </w:instrText>
      </w:r>
      <w:r w:rsidR="006B3F8F" w:rsidRPr="006B3F8F">
        <w:rPr>
          <w:rStyle w:val="Mylink"/>
        </w:rPr>
      </w:r>
      <w:r w:rsidR="006B3F8F" w:rsidRPr="006B3F8F">
        <w:rPr>
          <w:rStyle w:val="Mylink"/>
        </w:rPr>
        <w:fldChar w:fldCharType="separate"/>
      </w:r>
      <w:r w:rsidR="009464BD">
        <w:rPr>
          <w:rStyle w:val="Mylink"/>
        </w:rPr>
        <w:t>5</w:t>
      </w:r>
      <w:r w:rsidR="006B3F8F" w:rsidRPr="006B3F8F">
        <w:rPr>
          <w:rStyle w:val="Mylink"/>
        </w:rPr>
        <w:fldChar w:fldCharType="end"/>
      </w:r>
      <w:r w:rsidR="006B3F8F">
        <w:t xml:space="preserve"> și/sau </w:t>
      </w:r>
      <w:r w:rsidR="006B3F8F" w:rsidRPr="006B3F8F">
        <w:rPr>
          <w:rStyle w:val="Mylink"/>
        </w:rPr>
        <w:fldChar w:fldCharType="begin"/>
      </w:r>
      <w:r w:rsidR="006B3F8F" w:rsidRPr="006B3F8F">
        <w:rPr>
          <w:rStyle w:val="Mylink"/>
        </w:rPr>
        <w:instrText xml:space="preserve"> REF _Ref157590668 \r \h </w:instrText>
      </w:r>
      <w:r w:rsidR="006B3F8F">
        <w:rPr>
          <w:rStyle w:val="Mylink"/>
        </w:rPr>
        <w:instrText xml:space="preserve"> \* MERGEFORMAT </w:instrText>
      </w:r>
      <w:r w:rsidR="006B3F8F" w:rsidRPr="006B3F8F">
        <w:rPr>
          <w:rStyle w:val="Mylink"/>
        </w:rPr>
      </w:r>
      <w:r w:rsidR="006B3F8F" w:rsidRPr="006B3F8F">
        <w:rPr>
          <w:rStyle w:val="Mylink"/>
        </w:rPr>
        <w:fldChar w:fldCharType="separate"/>
      </w:r>
      <w:r w:rsidR="009464BD">
        <w:rPr>
          <w:rStyle w:val="Mylink"/>
        </w:rPr>
        <w:t>6</w:t>
      </w:r>
      <w:r w:rsidR="006B3F8F" w:rsidRPr="006B3F8F">
        <w:rPr>
          <w:rStyle w:val="Mylink"/>
        </w:rPr>
        <w:fldChar w:fldCharType="end"/>
      </w:r>
      <w:r>
        <w:t>.</w:t>
      </w:r>
    </w:p>
    <w:p w14:paraId="5F3F0C96" w14:textId="77F67B5C" w:rsidR="005352C6" w:rsidRDefault="005352C6" w:rsidP="005352C6">
      <w:pPr>
        <w:pStyle w:val="Paragraf"/>
        <w:tabs>
          <w:tab w:val="clear" w:pos="142"/>
        </w:tabs>
      </w:pPr>
      <w:r>
        <w:t>Nodurile compozite sunt dimensionate cu un grad de asigurare superior zonelor  disipative ale elementelor adiacente astfel încât deforma</w:t>
      </w:r>
      <w:r w:rsidR="00C86317">
        <w:t>ț</w:t>
      </w:r>
      <w:r>
        <w:t>iile neliniare să se dezvolte în acestea.</w:t>
      </w:r>
    </w:p>
    <w:p w14:paraId="10D2D2BA" w14:textId="4F36E83F" w:rsidR="005352C6" w:rsidRDefault="005352C6" w:rsidP="005352C6">
      <w:pPr>
        <w:pStyle w:val="Paragraf"/>
        <w:tabs>
          <w:tab w:val="clear" w:pos="142"/>
        </w:tabs>
      </w:pPr>
      <w:r>
        <w:t>În timpul ac</w:t>
      </w:r>
      <w:r w:rsidR="00C86317">
        <w:t>ț</w:t>
      </w:r>
      <w:r>
        <w:t xml:space="preserve">iunii seismice este asigurată integritatea betonului comprimat al plăcii din jurul stâlpilor prin prevederea de armături suplimentare. </w:t>
      </w:r>
      <w:r w:rsidRPr="0063301A">
        <w:t>Armăturile din placă, amplasate în zona nodurilor, respect</w:t>
      </w:r>
      <w:r>
        <w:t>ă</w:t>
      </w:r>
      <w:r w:rsidRPr="0063301A">
        <w:t xml:space="preserve"> condi</w:t>
      </w:r>
      <w:r w:rsidR="00C86317">
        <w:t>ț</w:t>
      </w:r>
      <w:r w:rsidRPr="0063301A">
        <w:t>iile de alcătuire prevăzute în</w:t>
      </w:r>
      <w:r>
        <w:t xml:space="preserve"> Anexa C din SR EN 1998-1.</w:t>
      </w:r>
    </w:p>
    <w:p w14:paraId="02EAE332" w14:textId="15933062" w:rsidR="005352C6" w:rsidRDefault="005352C6" w:rsidP="005352C6">
      <w:pPr>
        <w:pStyle w:val="Paragraf"/>
        <w:tabs>
          <w:tab w:val="clear" w:pos="142"/>
        </w:tabs>
      </w:pPr>
      <w:r>
        <w:t>La proiectarea îmbinărilor cu sudură sau cu șuruburi a elementelor în nod  se îndeplinește condi</w:t>
      </w:r>
      <w:r w:rsidR="00C86317">
        <w:t>ț</w:t>
      </w:r>
      <w:r>
        <w:t>ia:</w:t>
      </w:r>
    </w:p>
    <w:tbl>
      <w:tblPr>
        <w:tblW w:w="5000" w:type="pct"/>
        <w:tblLayout w:type="fixed"/>
        <w:tblLook w:val="04A0" w:firstRow="1" w:lastRow="0" w:firstColumn="1" w:lastColumn="0" w:noHBand="0" w:noVBand="1"/>
      </w:tblPr>
      <w:tblGrid>
        <w:gridCol w:w="1253"/>
        <w:gridCol w:w="5851"/>
        <w:gridCol w:w="1254"/>
      </w:tblGrid>
      <w:tr w:rsidR="005352C6" w:rsidRPr="00A461FB" w14:paraId="6B79B21C" w14:textId="77777777" w:rsidTr="009367A9">
        <w:trPr>
          <w:trHeight w:val="523"/>
        </w:trPr>
        <w:tc>
          <w:tcPr>
            <w:tcW w:w="750" w:type="pct"/>
            <w:vAlign w:val="center"/>
          </w:tcPr>
          <w:p w14:paraId="081A9C6E" w14:textId="77777777" w:rsidR="005352C6" w:rsidRPr="004A4FDE" w:rsidRDefault="005352C6" w:rsidP="009367A9">
            <w:pPr>
              <w:rPr>
                <w:lang w:eastAsia="zh-TW"/>
              </w:rPr>
            </w:pPr>
          </w:p>
        </w:tc>
        <w:tc>
          <w:tcPr>
            <w:tcW w:w="3500" w:type="pct"/>
            <w:vAlign w:val="center"/>
          </w:tcPr>
          <w:p w14:paraId="7FEFE254" w14:textId="77777777" w:rsidR="005352C6" w:rsidRPr="006F023E" w:rsidRDefault="00000000" w:rsidP="009367A9">
            <w:pPr>
              <w:pStyle w:val="Numarat"/>
              <w:numPr>
                <w:ilvl w:val="0"/>
                <w:numId w:val="0"/>
              </w:numPr>
              <w:rPr>
                <w:rFonts w:eastAsia="Calibri"/>
                <w:lang w:eastAsia="zh-TW"/>
              </w:rPr>
            </w:pPr>
            <m:oMathPara>
              <m:oMathParaPr>
                <m:jc m:val="left"/>
              </m:oMathParaPr>
              <m:oMath>
                <m:sSub>
                  <m:sSubPr>
                    <m:ctrlPr>
                      <w:rPr>
                        <w:rFonts w:ascii="Cambria Math" w:hAnsi="Cambria Math"/>
                        <w:i/>
                        <w:lang w:eastAsia="zh-TW"/>
                      </w:rPr>
                    </m:ctrlPr>
                  </m:sSubPr>
                  <m:e>
                    <m:r>
                      <w:rPr>
                        <w:rFonts w:ascii="Cambria Math" w:hAnsi="Cambria Math"/>
                        <w:lang w:eastAsia="zh-TW"/>
                      </w:rPr>
                      <m:t>R</m:t>
                    </m:r>
                  </m:e>
                  <m:sub>
                    <m:r>
                      <w:rPr>
                        <w:rFonts w:ascii="Cambria Math" w:hAnsi="Cambria Math"/>
                        <w:lang w:eastAsia="zh-TW"/>
                      </w:rPr>
                      <m:t>d</m:t>
                    </m:r>
                  </m:sub>
                </m:sSub>
                <m:r>
                  <w:rPr>
                    <w:rFonts w:ascii="Cambria Math" w:hAnsi="Cambria Math"/>
                    <w:lang w:eastAsia="zh-TW"/>
                  </w:rPr>
                  <m:t>&gt;1,5</m:t>
                </m:r>
                <m:sSub>
                  <m:sSubPr>
                    <m:ctrlPr>
                      <w:rPr>
                        <w:rFonts w:ascii="Cambria Math" w:hAnsi="Cambria Math"/>
                        <w:i/>
                        <w:lang w:eastAsia="zh-TW"/>
                      </w:rPr>
                    </m:ctrlPr>
                  </m:sSubPr>
                  <m:e>
                    <m:r>
                      <w:rPr>
                        <w:rFonts w:ascii="Cambria Math" w:hAnsi="Cambria Math"/>
                        <w:lang w:eastAsia="zh-TW"/>
                      </w:rPr>
                      <m:t>R</m:t>
                    </m:r>
                  </m:e>
                  <m:sub>
                    <m:r>
                      <w:rPr>
                        <w:rFonts w:ascii="Cambria Math" w:hAnsi="Cambria Math"/>
                        <w:lang w:eastAsia="zh-TW"/>
                      </w:rPr>
                      <m:t>fy</m:t>
                    </m:r>
                  </m:sub>
                </m:sSub>
                <m:r>
                  <w:rPr>
                    <w:rFonts w:ascii="Cambria Math" w:hAnsi="Cambria Math"/>
                    <w:lang w:eastAsia="zh-TW"/>
                  </w:rPr>
                  <m:t xml:space="preserve"> </m:t>
                </m:r>
              </m:oMath>
            </m:oMathPara>
          </w:p>
        </w:tc>
        <w:tc>
          <w:tcPr>
            <w:tcW w:w="750" w:type="pct"/>
            <w:vAlign w:val="center"/>
          </w:tcPr>
          <w:p w14:paraId="30CAB475" w14:textId="77777777" w:rsidR="005352C6" w:rsidRPr="00A461FB" w:rsidRDefault="005352C6" w:rsidP="00DB3A3B">
            <w:pPr>
              <w:pStyle w:val="Ecuatia"/>
            </w:pPr>
          </w:p>
        </w:tc>
      </w:tr>
    </w:tbl>
    <w:p w14:paraId="36B2D28F" w14:textId="77777777" w:rsidR="005352C6" w:rsidRPr="00D937EF" w:rsidRDefault="005352C6" w:rsidP="005352C6">
      <w:pPr>
        <w:pStyle w:val="Notatii"/>
      </w:pPr>
      <w:r w:rsidRPr="00D937EF">
        <w:t xml:space="preserve">unde </w:t>
      </w:r>
    </w:p>
    <w:p w14:paraId="0544917E" w14:textId="77777777" w:rsidR="005352C6" w:rsidRPr="00D937EF" w:rsidRDefault="00000000" w:rsidP="005352C6">
      <w:pPr>
        <w:pStyle w:val="Notatii"/>
      </w:pPr>
      <m:oMath>
        <m:sSub>
          <m:sSubPr>
            <m:ctrlPr>
              <w:rPr>
                <w:rFonts w:ascii="Cambria Math" w:hAnsi="Cambria Math"/>
              </w:rPr>
            </m:ctrlPr>
          </m:sSubPr>
          <m:e>
            <m:r>
              <w:rPr>
                <w:rFonts w:ascii="Cambria Math" w:hAnsi="Cambria Math"/>
              </w:rPr>
              <m:t>R</m:t>
            </m:r>
          </m:e>
          <m:sub>
            <m:r>
              <w:rPr>
                <w:rFonts w:ascii="Cambria Math" w:hAnsi="Cambria Math"/>
              </w:rPr>
              <m:t>d</m:t>
            </m:r>
          </m:sub>
        </m:sSub>
      </m:oMath>
      <w:r w:rsidR="005352C6" w:rsidRPr="00D937EF">
        <w:tab/>
        <w:t xml:space="preserve"> valoarea de proiectare a  eforturilor capabile ale  îmbinării; </w:t>
      </w:r>
    </w:p>
    <w:p w14:paraId="328E4493" w14:textId="77777777" w:rsidR="005352C6" w:rsidRPr="00D937EF" w:rsidRDefault="00000000" w:rsidP="005352C6">
      <w:pPr>
        <w:pStyle w:val="Notatii"/>
      </w:pPr>
      <m:oMath>
        <m:sSub>
          <m:sSubPr>
            <m:ctrlPr>
              <w:rPr>
                <w:rFonts w:ascii="Cambria Math" w:hAnsi="Cambria Math"/>
              </w:rPr>
            </m:ctrlPr>
          </m:sSubPr>
          <m:e>
            <m:r>
              <w:rPr>
                <w:rFonts w:ascii="Cambria Math" w:hAnsi="Cambria Math"/>
              </w:rPr>
              <m:t>R</m:t>
            </m:r>
          </m:e>
          <m:sub>
            <m:r>
              <w:rPr>
                <w:rFonts w:ascii="Cambria Math" w:hAnsi="Cambria Math"/>
              </w:rPr>
              <m:t>fy</m:t>
            </m:r>
          </m:sub>
        </m:sSub>
      </m:oMath>
      <w:r w:rsidR="005352C6" w:rsidRPr="00D937EF">
        <w:tab/>
        <w:t>valoarea de proiectare a  eforturilor capabile ale elementelor disipative care se îmbină.</w:t>
      </w:r>
    </w:p>
    <w:p w14:paraId="16E97EEA" w14:textId="773E305C" w:rsidR="005352C6" w:rsidRPr="008D2427" w:rsidRDefault="005352C6" w:rsidP="005352C6">
      <w:pPr>
        <w:pStyle w:val="Paragraf"/>
        <w:tabs>
          <w:tab w:val="clear" w:pos="142"/>
        </w:tabs>
      </w:pPr>
      <w:r w:rsidRPr="008D2427">
        <w:t>În cazul nodurilor compozite grindă – stâlp  la care panoul de o</w:t>
      </w:r>
      <w:r w:rsidR="00C86317">
        <w:t>ț</w:t>
      </w:r>
      <w:r w:rsidRPr="008D2427">
        <w:t>el al nodului este total înglobat în beton, capacitatea de rezisten</w:t>
      </w:r>
      <w:r w:rsidR="00C86317">
        <w:t>ț</w:t>
      </w:r>
      <w:r w:rsidRPr="008D2427">
        <w:t xml:space="preserve">ă a nodului se </w:t>
      </w:r>
      <w:r w:rsidR="00366EAA">
        <w:t>calculează</w:t>
      </w:r>
      <w:r w:rsidRPr="008D2427">
        <w:t xml:space="preserve"> ca sumă a contribu</w:t>
      </w:r>
      <w:r w:rsidR="00C86317">
        <w:t>ț</w:t>
      </w:r>
      <w:r w:rsidRPr="008D2427">
        <w:t xml:space="preserve">iei betonului armat </w:t>
      </w:r>
      <w:r>
        <w:t>ș</w:t>
      </w:r>
      <w:r w:rsidRPr="008D2427">
        <w:t>i a panoului de o</w:t>
      </w:r>
      <w:r w:rsidR="00C86317">
        <w:t>ț</w:t>
      </w:r>
      <w:r w:rsidRPr="008D2427">
        <w:t xml:space="preserve">el din nod care se determină conform  prevederilor din capitolele </w:t>
      </w:r>
      <w:r w:rsidR="006B3F8F" w:rsidRPr="006B3F8F">
        <w:rPr>
          <w:rStyle w:val="Mylink"/>
        </w:rPr>
        <w:fldChar w:fldCharType="begin"/>
      </w:r>
      <w:r w:rsidR="006B3F8F" w:rsidRPr="006B3F8F">
        <w:rPr>
          <w:rStyle w:val="Mylink"/>
        </w:rPr>
        <w:instrText xml:space="preserve"> REF _Ref157590649 \r \h </w:instrText>
      </w:r>
      <w:r w:rsidR="006B3F8F">
        <w:rPr>
          <w:rStyle w:val="Mylink"/>
        </w:rPr>
        <w:instrText xml:space="preserve"> \* MERGEFORMAT </w:instrText>
      </w:r>
      <w:r w:rsidR="006B3F8F" w:rsidRPr="006B3F8F">
        <w:rPr>
          <w:rStyle w:val="Mylink"/>
        </w:rPr>
      </w:r>
      <w:r w:rsidR="006B3F8F" w:rsidRPr="006B3F8F">
        <w:rPr>
          <w:rStyle w:val="Mylink"/>
        </w:rPr>
        <w:fldChar w:fldCharType="separate"/>
      </w:r>
      <w:r w:rsidR="009464BD">
        <w:rPr>
          <w:rStyle w:val="Mylink"/>
        </w:rPr>
        <w:t>5</w:t>
      </w:r>
      <w:r w:rsidR="006B3F8F" w:rsidRPr="006B3F8F">
        <w:rPr>
          <w:rStyle w:val="Mylink"/>
        </w:rPr>
        <w:fldChar w:fldCharType="end"/>
      </w:r>
      <w:r w:rsidR="006B3F8F">
        <w:t xml:space="preserve"> și/sau </w:t>
      </w:r>
      <w:r w:rsidR="006B3F8F" w:rsidRPr="006B3F8F">
        <w:rPr>
          <w:rStyle w:val="Mylink"/>
        </w:rPr>
        <w:fldChar w:fldCharType="begin"/>
      </w:r>
      <w:r w:rsidR="006B3F8F" w:rsidRPr="006B3F8F">
        <w:rPr>
          <w:rStyle w:val="Mylink"/>
        </w:rPr>
        <w:instrText xml:space="preserve"> REF _Ref157590668 \r \h </w:instrText>
      </w:r>
      <w:r w:rsidR="006B3F8F">
        <w:rPr>
          <w:rStyle w:val="Mylink"/>
        </w:rPr>
        <w:instrText xml:space="preserve"> \* MERGEFORMAT </w:instrText>
      </w:r>
      <w:r w:rsidR="006B3F8F" w:rsidRPr="006B3F8F">
        <w:rPr>
          <w:rStyle w:val="Mylink"/>
        </w:rPr>
      </w:r>
      <w:r w:rsidR="006B3F8F" w:rsidRPr="006B3F8F">
        <w:rPr>
          <w:rStyle w:val="Mylink"/>
        </w:rPr>
        <w:fldChar w:fldCharType="separate"/>
      </w:r>
      <w:r w:rsidR="009464BD">
        <w:rPr>
          <w:rStyle w:val="Mylink"/>
        </w:rPr>
        <w:t>6</w:t>
      </w:r>
      <w:r w:rsidR="006B3F8F" w:rsidRPr="006B3F8F">
        <w:rPr>
          <w:rStyle w:val="Mylink"/>
        </w:rPr>
        <w:fldChar w:fldCharType="end"/>
      </w:r>
      <w:r w:rsidRPr="008D2427">
        <w:t>, dacă sunt îndeplinite următoarele condi</w:t>
      </w:r>
      <w:r w:rsidR="00C86317">
        <w:t>ț</w:t>
      </w:r>
      <w:r w:rsidRPr="008D2427">
        <w:t>ii:</w:t>
      </w:r>
    </w:p>
    <w:tbl>
      <w:tblPr>
        <w:tblW w:w="5000" w:type="pct"/>
        <w:tblLayout w:type="fixed"/>
        <w:tblLook w:val="04A0" w:firstRow="1" w:lastRow="0" w:firstColumn="1" w:lastColumn="0" w:noHBand="0" w:noVBand="1"/>
      </w:tblPr>
      <w:tblGrid>
        <w:gridCol w:w="1253"/>
        <w:gridCol w:w="5851"/>
        <w:gridCol w:w="1254"/>
      </w:tblGrid>
      <w:tr w:rsidR="005352C6" w:rsidRPr="00A461FB" w14:paraId="2F986481" w14:textId="77777777" w:rsidTr="009367A9">
        <w:trPr>
          <w:trHeight w:val="523"/>
        </w:trPr>
        <w:tc>
          <w:tcPr>
            <w:tcW w:w="750" w:type="pct"/>
            <w:vAlign w:val="center"/>
          </w:tcPr>
          <w:p w14:paraId="16B6A3BD" w14:textId="77777777" w:rsidR="005352C6" w:rsidRPr="004A4FDE" w:rsidRDefault="005352C6" w:rsidP="009367A9">
            <w:pPr>
              <w:rPr>
                <w:lang w:eastAsia="zh-TW"/>
              </w:rPr>
            </w:pPr>
          </w:p>
        </w:tc>
        <w:tc>
          <w:tcPr>
            <w:tcW w:w="3500" w:type="pct"/>
            <w:vAlign w:val="center"/>
          </w:tcPr>
          <w:p w14:paraId="77B43D22" w14:textId="77777777" w:rsidR="005352C6" w:rsidRPr="006F023E" w:rsidRDefault="005352C6" w:rsidP="009367A9">
            <w:pPr>
              <w:pStyle w:val="Numarat"/>
              <w:numPr>
                <w:ilvl w:val="0"/>
                <w:numId w:val="0"/>
              </w:numPr>
              <w:rPr>
                <w:rFonts w:eastAsia="Calibri"/>
                <w:lang w:eastAsia="zh-TW"/>
              </w:rPr>
            </w:pPr>
            <m:oMathPara>
              <m:oMathParaPr>
                <m:jc m:val="left"/>
              </m:oMathParaPr>
              <m:oMath>
                <m:r>
                  <w:rPr>
                    <w:rFonts w:ascii="Cambria Math" w:hAnsi="Cambria Math"/>
                    <w:lang w:eastAsia="zh-TW"/>
                  </w:rPr>
                  <m:t xml:space="preserve">0,6≤ </m:t>
                </m:r>
                <m:sSub>
                  <m:sSubPr>
                    <m:ctrlPr>
                      <w:rPr>
                        <w:rFonts w:ascii="Cambria Math" w:hAnsi="Cambria Math"/>
                        <w:i/>
                        <w:iCs/>
                        <w:lang w:eastAsia="zh-TW"/>
                      </w:rPr>
                    </m:ctrlPr>
                  </m:sSubPr>
                  <m:e>
                    <m:r>
                      <w:rPr>
                        <w:rFonts w:ascii="Cambria Math" w:hAnsi="Cambria Math"/>
                        <w:lang w:eastAsia="zh-TW"/>
                      </w:rPr>
                      <m:t>h</m:t>
                    </m:r>
                  </m:e>
                  <m:sub>
                    <m:r>
                      <w:rPr>
                        <w:rFonts w:ascii="Cambria Math" w:hAnsi="Cambria Math"/>
                        <w:lang w:eastAsia="zh-TW"/>
                      </w:rPr>
                      <m:t>b</m:t>
                    </m:r>
                  </m:sub>
                </m:sSub>
                <m:r>
                  <w:rPr>
                    <w:rFonts w:ascii="Cambria Math" w:hAnsi="Cambria Math"/>
                    <w:lang w:eastAsia="zh-TW"/>
                  </w:rPr>
                  <m:t>/</m:t>
                </m:r>
                <m:sSub>
                  <m:sSubPr>
                    <m:ctrlPr>
                      <w:rPr>
                        <w:rFonts w:ascii="Cambria Math" w:hAnsi="Cambria Math"/>
                        <w:i/>
                        <w:iCs/>
                        <w:lang w:eastAsia="zh-TW"/>
                      </w:rPr>
                    </m:ctrlPr>
                  </m:sSubPr>
                  <m:e>
                    <m:r>
                      <w:rPr>
                        <w:rFonts w:ascii="Cambria Math" w:hAnsi="Cambria Math"/>
                        <w:lang w:eastAsia="zh-TW"/>
                      </w:rPr>
                      <m:t>h</m:t>
                    </m:r>
                  </m:e>
                  <m:sub>
                    <m:r>
                      <w:rPr>
                        <w:rFonts w:ascii="Cambria Math" w:hAnsi="Cambria Math"/>
                        <w:lang w:eastAsia="zh-TW"/>
                      </w:rPr>
                      <m:t>c</m:t>
                    </m:r>
                  </m:sub>
                </m:sSub>
                <m:r>
                  <w:rPr>
                    <w:rFonts w:ascii="Cambria Math" w:hAnsi="Cambria Math"/>
                    <w:lang w:eastAsia="zh-TW"/>
                  </w:rPr>
                  <m:t xml:space="preserve"> ≤1,4 </m:t>
                </m:r>
              </m:oMath>
            </m:oMathPara>
          </w:p>
        </w:tc>
        <w:tc>
          <w:tcPr>
            <w:tcW w:w="750" w:type="pct"/>
            <w:vAlign w:val="center"/>
          </w:tcPr>
          <w:p w14:paraId="589A3963" w14:textId="77777777" w:rsidR="005352C6" w:rsidRPr="00A461FB" w:rsidRDefault="005352C6" w:rsidP="00DB3A3B">
            <w:pPr>
              <w:pStyle w:val="Ecuatia"/>
            </w:pPr>
            <w:r>
              <w:t xml:space="preserve"> </w:t>
            </w:r>
          </w:p>
        </w:tc>
      </w:tr>
      <w:tr w:rsidR="005352C6" w:rsidRPr="00A461FB" w14:paraId="028A1F68" w14:textId="77777777" w:rsidTr="009367A9">
        <w:trPr>
          <w:trHeight w:val="523"/>
        </w:trPr>
        <w:tc>
          <w:tcPr>
            <w:tcW w:w="750" w:type="pct"/>
            <w:vAlign w:val="center"/>
          </w:tcPr>
          <w:p w14:paraId="04548507" w14:textId="77777777" w:rsidR="005352C6" w:rsidRPr="004A4FDE" w:rsidRDefault="005352C6" w:rsidP="009367A9">
            <w:pPr>
              <w:rPr>
                <w:lang w:eastAsia="zh-TW"/>
              </w:rPr>
            </w:pPr>
          </w:p>
        </w:tc>
        <w:tc>
          <w:tcPr>
            <w:tcW w:w="3500" w:type="pct"/>
            <w:vAlign w:val="center"/>
          </w:tcPr>
          <w:p w14:paraId="3980210E" w14:textId="77777777" w:rsidR="005352C6" w:rsidRPr="006F023E" w:rsidRDefault="00000000" w:rsidP="009367A9">
            <w:pPr>
              <w:pStyle w:val="Numarat"/>
              <w:numPr>
                <w:ilvl w:val="0"/>
                <w:numId w:val="0"/>
              </w:numPr>
              <w:rPr>
                <w:rFonts w:eastAsia="Calibri"/>
                <w:lang w:eastAsia="zh-TW"/>
              </w:rPr>
            </w:pPr>
            <m:oMathPara>
              <m:oMathParaPr>
                <m:jc m:val="left"/>
              </m:oMathParaPr>
              <m:oMath>
                <m:sSub>
                  <m:sSubPr>
                    <m:ctrlPr>
                      <w:rPr>
                        <w:rFonts w:ascii="Cambria Math" w:hAnsi="Cambria Math"/>
                        <w:i/>
                        <w:iCs/>
                        <w:lang w:eastAsia="zh-TW"/>
                      </w:rPr>
                    </m:ctrlPr>
                  </m:sSubPr>
                  <m:e>
                    <m:r>
                      <w:rPr>
                        <w:rFonts w:ascii="Cambria Math" w:hAnsi="Cambria Math"/>
                        <w:lang w:eastAsia="zh-TW"/>
                      </w:rPr>
                      <m:t>V</m:t>
                    </m:r>
                  </m:e>
                  <m:sub>
                    <m:r>
                      <w:rPr>
                        <w:rFonts w:ascii="Cambria Math" w:hAnsi="Cambria Math"/>
                        <w:lang w:eastAsia="zh-TW"/>
                      </w:rPr>
                      <m:t>j,Ed</m:t>
                    </m:r>
                  </m:sub>
                </m:sSub>
                <m:r>
                  <w:rPr>
                    <w:rFonts w:ascii="Cambria Math" w:hAnsi="Cambria Math"/>
                    <w:lang w:eastAsia="zh-TW"/>
                  </w:rPr>
                  <m:t xml:space="preserve">≤ </m:t>
                </m:r>
                <m:sSub>
                  <m:sSubPr>
                    <m:ctrlPr>
                      <w:rPr>
                        <w:rFonts w:ascii="Cambria Math" w:hAnsi="Cambria Math"/>
                        <w:i/>
                        <w:iCs/>
                        <w:lang w:eastAsia="zh-TW"/>
                      </w:rPr>
                    </m:ctrlPr>
                  </m:sSubPr>
                  <m:e>
                    <m:r>
                      <w:rPr>
                        <w:rFonts w:ascii="Cambria Math" w:hAnsi="Cambria Math"/>
                        <w:lang w:eastAsia="zh-TW"/>
                      </w:rPr>
                      <m:t>V</m:t>
                    </m:r>
                  </m:e>
                  <m:sub>
                    <m:r>
                      <w:rPr>
                        <w:rFonts w:ascii="Cambria Math" w:hAnsi="Cambria Math"/>
                        <w:lang w:eastAsia="zh-TW"/>
                      </w:rPr>
                      <m:t>j,Rd</m:t>
                    </m:r>
                  </m:sub>
                </m:sSub>
                <m:r>
                  <w:rPr>
                    <w:rFonts w:ascii="Cambria Math" w:hAnsi="Cambria Math"/>
                    <w:lang w:eastAsia="zh-TW"/>
                  </w:rPr>
                  <m:t xml:space="preserve"> </m:t>
                </m:r>
              </m:oMath>
            </m:oMathPara>
          </w:p>
        </w:tc>
        <w:tc>
          <w:tcPr>
            <w:tcW w:w="750" w:type="pct"/>
            <w:vAlign w:val="center"/>
          </w:tcPr>
          <w:p w14:paraId="0380E2D1" w14:textId="77777777" w:rsidR="005352C6" w:rsidRPr="00A461FB" w:rsidRDefault="005352C6" w:rsidP="00DB3A3B">
            <w:pPr>
              <w:pStyle w:val="Ecuatia"/>
            </w:pPr>
            <w:bookmarkStart w:id="1466" w:name="_Ref153199049"/>
            <w:bookmarkStart w:id="1467" w:name="_Ref153199019"/>
            <w:r>
              <w:t xml:space="preserve"> </w:t>
            </w:r>
            <w:bookmarkEnd w:id="1466"/>
          </w:p>
        </w:tc>
        <w:bookmarkEnd w:id="1467"/>
      </w:tr>
    </w:tbl>
    <w:p w14:paraId="07E38418" w14:textId="77777777" w:rsidR="005352C6" w:rsidRDefault="005352C6" w:rsidP="005352C6">
      <w:pPr>
        <w:pStyle w:val="Notatii"/>
      </w:pPr>
      <w:r>
        <w:t>unde:</w:t>
      </w:r>
    </w:p>
    <w:p w14:paraId="3E4F3FBF" w14:textId="398AF6DA" w:rsidR="005352C6" w:rsidRDefault="00000000" w:rsidP="005352C6">
      <w:pPr>
        <w:pStyle w:val="Notatii"/>
      </w:pPr>
      <m:oMath>
        <m:sSub>
          <m:sSubPr>
            <m:ctrlPr>
              <w:rPr>
                <w:rFonts w:ascii="Cambria Math" w:hAnsi="Cambria Math"/>
                <w:i/>
                <w:iCs/>
              </w:rPr>
            </m:ctrlPr>
          </m:sSubPr>
          <m:e>
            <m:r>
              <w:rPr>
                <w:rFonts w:ascii="Cambria Math" w:hAnsi="Cambria Math"/>
              </w:rPr>
              <m:t>h</m:t>
            </m:r>
          </m:e>
          <m:sub>
            <m:r>
              <w:rPr>
                <w:rFonts w:ascii="Cambria Math" w:hAnsi="Cambria Math"/>
              </w:rPr>
              <m:t>b</m:t>
            </m:r>
          </m:sub>
        </m:sSub>
      </m:oMath>
      <w:r w:rsidR="005352C6">
        <w:t xml:space="preserve"> și </w:t>
      </w:r>
      <m:oMath>
        <m:sSub>
          <m:sSubPr>
            <m:ctrlPr>
              <w:rPr>
                <w:rFonts w:ascii="Cambria Math" w:hAnsi="Cambria Math"/>
                <w:i/>
                <w:iCs/>
              </w:rPr>
            </m:ctrlPr>
          </m:sSubPr>
          <m:e>
            <m:r>
              <w:rPr>
                <w:rFonts w:ascii="Cambria Math" w:hAnsi="Cambria Math"/>
              </w:rPr>
              <m:t>h</m:t>
            </m:r>
          </m:e>
          <m:sub>
            <m:r>
              <w:rPr>
                <w:rFonts w:ascii="Cambria Math" w:hAnsi="Cambria Math"/>
              </w:rPr>
              <m:t>c</m:t>
            </m:r>
          </m:sub>
        </m:sSub>
      </m:oMath>
      <w:r w:rsidR="005352C6">
        <w:t xml:space="preserve"> sunt dimensiunile panoului  nodului egale cu înăl</w:t>
      </w:r>
      <w:proofErr w:type="spellStart"/>
      <w:r w:rsidR="00C86317">
        <w:t>ț</w:t>
      </w:r>
      <w:r w:rsidR="005352C6">
        <w:t>imea</w:t>
      </w:r>
      <w:proofErr w:type="spellEnd"/>
      <w:r w:rsidR="005352C6">
        <w:t xml:space="preserve"> sec</w:t>
      </w:r>
      <w:r w:rsidR="00C86317">
        <w:t>ț</w:t>
      </w:r>
      <w:r w:rsidR="005352C6">
        <w:t>iunii de o</w:t>
      </w:r>
      <w:r w:rsidR="00C86317">
        <w:t>ț</w:t>
      </w:r>
      <w:r w:rsidR="005352C6">
        <w:t>el a grinzii și respectiv a stâlpului;</w:t>
      </w:r>
    </w:p>
    <w:p w14:paraId="014D679C" w14:textId="40597A99" w:rsidR="005352C6" w:rsidRDefault="00000000" w:rsidP="005352C6">
      <w:pPr>
        <w:pStyle w:val="Notatii"/>
        <w:rPr>
          <w:lang w:eastAsia="zh-TW"/>
        </w:rPr>
      </w:pPr>
      <m:oMath>
        <m:sSub>
          <m:sSubPr>
            <m:ctrlPr>
              <w:rPr>
                <w:rFonts w:ascii="Cambria Math" w:hAnsi="Cambria Math"/>
                <w:i/>
                <w:iCs/>
                <w:lang w:eastAsia="zh-TW"/>
              </w:rPr>
            </m:ctrlPr>
          </m:sSubPr>
          <m:e>
            <m:r>
              <w:rPr>
                <w:rFonts w:ascii="Cambria Math" w:hAnsi="Cambria Math"/>
                <w:lang w:eastAsia="zh-TW"/>
              </w:rPr>
              <m:t>V</m:t>
            </m:r>
          </m:e>
          <m:sub>
            <m:r>
              <w:rPr>
                <w:rFonts w:ascii="Cambria Math" w:hAnsi="Cambria Math"/>
                <w:lang w:eastAsia="zh-TW"/>
              </w:rPr>
              <m:t>j,Ed</m:t>
            </m:r>
          </m:sub>
        </m:sSub>
      </m:oMath>
      <w:r w:rsidR="005352C6">
        <w:rPr>
          <w:rFonts w:eastAsiaTheme="minorEastAsia"/>
          <w:iCs/>
          <w:lang w:eastAsia="zh-TW"/>
        </w:rPr>
        <w:tab/>
      </w:r>
      <w:r w:rsidR="005352C6">
        <w:rPr>
          <w:lang w:eastAsia="zh-TW"/>
        </w:rPr>
        <w:t>valoarea de proiectare a for</w:t>
      </w:r>
      <w:r w:rsidR="00C86317">
        <w:rPr>
          <w:lang w:eastAsia="zh-TW"/>
        </w:rPr>
        <w:t>ț</w:t>
      </w:r>
      <w:r w:rsidR="005352C6">
        <w:rPr>
          <w:lang w:eastAsia="zh-TW"/>
        </w:rPr>
        <w:t>ei tăietoare din nod, asociată formării articula</w:t>
      </w:r>
      <w:r w:rsidR="00C86317">
        <w:rPr>
          <w:lang w:eastAsia="zh-TW"/>
        </w:rPr>
        <w:t>ț</w:t>
      </w:r>
      <w:r w:rsidR="005352C6">
        <w:rPr>
          <w:lang w:eastAsia="zh-TW"/>
        </w:rPr>
        <w:t>iilor plastice în zonele critice  ale grinzilor compozite adiacente, calculată în raport cu valorile de proiectare ale capacită</w:t>
      </w:r>
      <w:r w:rsidR="00C86317">
        <w:rPr>
          <w:lang w:eastAsia="zh-TW"/>
        </w:rPr>
        <w:t>ț</w:t>
      </w:r>
      <w:r w:rsidR="005352C6">
        <w:rPr>
          <w:lang w:eastAsia="zh-TW"/>
        </w:rPr>
        <w:t>ii de rezisten</w:t>
      </w:r>
      <w:r w:rsidR="00C86317">
        <w:rPr>
          <w:lang w:eastAsia="zh-TW"/>
        </w:rPr>
        <w:t>ț</w:t>
      </w:r>
      <w:r w:rsidR="005352C6">
        <w:rPr>
          <w:lang w:eastAsia="zh-TW"/>
        </w:rPr>
        <w:t xml:space="preserve">ă la moment încovoietor ale  componentelor din beton armat, </w:t>
      </w:r>
      <m:oMath>
        <m:sSub>
          <m:sSubPr>
            <m:ctrlPr>
              <w:rPr>
                <w:rFonts w:ascii="Cambria Math" w:hAnsi="Cambria Math"/>
                <w:i/>
                <w:lang w:eastAsia="zh-TW"/>
              </w:rPr>
            </m:ctrlPr>
          </m:sSubPr>
          <m:e>
            <m:r>
              <w:rPr>
                <w:rFonts w:ascii="Cambria Math" w:hAnsi="Cambria Math"/>
                <w:lang w:eastAsia="zh-TW"/>
              </w:rPr>
              <m:t>M</m:t>
            </m:r>
          </m:e>
          <m:sub>
            <m:r>
              <w:rPr>
                <w:rFonts w:ascii="Cambria Math" w:hAnsi="Cambria Math"/>
                <w:lang w:eastAsia="zh-TW"/>
              </w:rPr>
              <m:t>Rd,c</m:t>
            </m:r>
          </m:sub>
        </m:sSub>
      </m:oMath>
      <w:r w:rsidR="005352C6">
        <w:rPr>
          <w:lang w:eastAsia="zh-TW"/>
        </w:rPr>
        <w:t>, și o</w:t>
      </w:r>
      <w:r w:rsidR="00C86317">
        <w:rPr>
          <w:lang w:eastAsia="zh-TW"/>
        </w:rPr>
        <w:t>ț</w:t>
      </w:r>
      <w:r w:rsidR="005352C6">
        <w:rPr>
          <w:lang w:eastAsia="zh-TW"/>
        </w:rPr>
        <w:t xml:space="preserve">el, </w:t>
      </w:r>
      <m:oMath>
        <m:sSub>
          <m:sSubPr>
            <m:ctrlPr>
              <w:rPr>
                <w:rFonts w:ascii="Cambria Math" w:hAnsi="Cambria Math"/>
                <w:i/>
                <w:lang w:eastAsia="zh-TW"/>
              </w:rPr>
            </m:ctrlPr>
          </m:sSubPr>
          <m:e>
            <m:r>
              <w:rPr>
                <w:rFonts w:ascii="Cambria Math" w:hAnsi="Cambria Math"/>
                <w:lang w:eastAsia="zh-TW"/>
              </w:rPr>
              <m:t>M</m:t>
            </m:r>
          </m:e>
          <m:sub>
            <m:r>
              <w:rPr>
                <w:rFonts w:ascii="Cambria Math" w:hAnsi="Cambria Math"/>
                <w:lang w:eastAsia="zh-TW"/>
              </w:rPr>
              <m:t>Rd,a</m:t>
            </m:r>
          </m:sub>
        </m:sSub>
      </m:oMath>
      <w:r w:rsidR="005352C6">
        <w:rPr>
          <w:lang w:eastAsia="zh-TW"/>
        </w:rPr>
        <w:t>, considerând și factorul de suprarezisten</w:t>
      </w:r>
      <w:proofErr w:type="spellStart"/>
      <w:r w:rsidR="00C86317">
        <w:rPr>
          <w:lang w:eastAsia="zh-TW"/>
        </w:rPr>
        <w:t>ț</w:t>
      </w:r>
      <w:r w:rsidR="005352C6">
        <w:rPr>
          <w:lang w:eastAsia="zh-TW"/>
        </w:rPr>
        <w:t>ă</w:t>
      </w:r>
      <w:proofErr w:type="spellEnd"/>
      <w:r w:rsidR="005352C6">
        <w:rPr>
          <w:lang w:eastAsia="zh-TW"/>
        </w:rPr>
        <w:t xml:space="preserve"> al o</w:t>
      </w:r>
      <w:r w:rsidR="00C86317">
        <w:rPr>
          <w:lang w:eastAsia="zh-TW"/>
        </w:rPr>
        <w:t>ț</w:t>
      </w:r>
      <w:r w:rsidR="005352C6">
        <w:rPr>
          <w:lang w:eastAsia="zh-TW"/>
        </w:rPr>
        <w:t>elului.</w:t>
      </w:r>
    </w:p>
    <w:p w14:paraId="118C7F13" w14:textId="165FB66B" w:rsidR="005352C6" w:rsidRDefault="00000000" w:rsidP="005352C6">
      <w:pPr>
        <w:pStyle w:val="Notatii"/>
        <w:rPr>
          <w:lang w:eastAsia="zh-TW"/>
        </w:rPr>
      </w:pPr>
      <m:oMath>
        <m:sSub>
          <m:sSubPr>
            <m:ctrlPr>
              <w:rPr>
                <w:rFonts w:ascii="Cambria Math" w:hAnsi="Cambria Math"/>
                <w:i/>
                <w:iCs/>
                <w:lang w:eastAsia="zh-TW"/>
              </w:rPr>
            </m:ctrlPr>
          </m:sSubPr>
          <m:e>
            <m:r>
              <w:rPr>
                <w:rFonts w:ascii="Cambria Math" w:hAnsi="Cambria Math"/>
                <w:lang w:eastAsia="zh-TW"/>
              </w:rPr>
              <m:t>V</m:t>
            </m:r>
          </m:e>
          <m:sub>
            <m:r>
              <w:rPr>
                <w:rFonts w:ascii="Cambria Math" w:hAnsi="Cambria Math"/>
                <w:lang w:eastAsia="zh-TW"/>
              </w:rPr>
              <m:t>j,Rd</m:t>
            </m:r>
          </m:sub>
        </m:sSub>
      </m:oMath>
      <w:r w:rsidR="005352C6">
        <w:rPr>
          <w:lang w:eastAsia="zh-TW"/>
        </w:rPr>
        <w:tab/>
        <w:t>valoarea de proiectare a capacită</w:t>
      </w:r>
      <w:r w:rsidR="00C86317">
        <w:rPr>
          <w:lang w:eastAsia="zh-TW"/>
        </w:rPr>
        <w:t>ț</w:t>
      </w:r>
      <w:r w:rsidR="005352C6">
        <w:rPr>
          <w:lang w:eastAsia="zh-TW"/>
        </w:rPr>
        <w:t>ii de rezisten</w:t>
      </w:r>
      <w:r w:rsidR="00C86317">
        <w:rPr>
          <w:lang w:eastAsia="zh-TW"/>
        </w:rPr>
        <w:t>ț</w:t>
      </w:r>
      <w:r w:rsidR="005352C6">
        <w:rPr>
          <w:lang w:eastAsia="zh-TW"/>
        </w:rPr>
        <w:t>ă la for</w:t>
      </w:r>
      <w:r w:rsidR="00C86317">
        <w:rPr>
          <w:lang w:eastAsia="zh-TW"/>
        </w:rPr>
        <w:t>ț</w:t>
      </w:r>
      <w:r w:rsidR="005352C6">
        <w:rPr>
          <w:lang w:eastAsia="zh-TW"/>
        </w:rPr>
        <w:t>ă tăietoare a  nodului compozit.</w:t>
      </w:r>
    </w:p>
    <w:p w14:paraId="55F3C69B" w14:textId="1A8367E0" w:rsidR="005352C6" w:rsidRDefault="005352C6" w:rsidP="005352C6">
      <w:pPr>
        <w:ind w:firstLine="708"/>
        <w:rPr>
          <w:lang w:eastAsia="zh-TW"/>
        </w:rPr>
      </w:pPr>
      <w:r>
        <w:rPr>
          <w:lang w:eastAsia="zh-TW"/>
        </w:rPr>
        <w:t>Valoarea de proiectare a capacită</w:t>
      </w:r>
      <w:r w:rsidR="00C86317">
        <w:rPr>
          <w:lang w:eastAsia="zh-TW"/>
        </w:rPr>
        <w:t>ț</w:t>
      </w:r>
      <w:r>
        <w:rPr>
          <w:lang w:eastAsia="zh-TW"/>
        </w:rPr>
        <w:t>ii de rezisten</w:t>
      </w:r>
      <w:r w:rsidR="00C86317">
        <w:rPr>
          <w:lang w:eastAsia="zh-TW"/>
        </w:rPr>
        <w:t>ț</w:t>
      </w:r>
      <w:r>
        <w:rPr>
          <w:lang w:eastAsia="zh-TW"/>
        </w:rPr>
        <w:t>ă la for</w:t>
      </w:r>
      <w:r w:rsidR="00C86317">
        <w:rPr>
          <w:lang w:eastAsia="zh-TW"/>
        </w:rPr>
        <w:t>ț</w:t>
      </w:r>
      <w:r>
        <w:rPr>
          <w:lang w:eastAsia="zh-TW"/>
        </w:rPr>
        <w:t xml:space="preserve">ă tăietoare a nodului, </w:t>
      </w:r>
      <m:oMath>
        <m:sSub>
          <m:sSubPr>
            <m:ctrlPr>
              <w:rPr>
                <w:rFonts w:ascii="Cambria Math" w:hAnsi="Cambria Math"/>
                <w:i/>
                <w:iCs/>
                <w:lang w:eastAsia="zh-TW"/>
              </w:rPr>
            </m:ctrlPr>
          </m:sSubPr>
          <m:e>
            <m:r>
              <w:rPr>
                <w:rFonts w:ascii="Cambria Math" w:hAnsi="Cambria Math"/>
                <w:lang w:eastAsia="zh-TW"/>
              </w:rPr>
              <m:t>V</m:t>
            </m:r>
          </m:e>
          <m:sub>
            <m:r>
              <w:rPr>
                <w:rFonts w:ascii="Cambria Math" w:hAnsi="Cambria Math"/>
                <w:lang w:eastAsia="zh-TW"/>
              </w:rPr>
              <m:t>j,Rd</m:t>
            </m:r>
          </m:sub>
        </m:sSub>
      </m:oMath>
      <w:r>
        <w:rPr>
          <w:lang w:eastAsia="zh-TW"/>
        </w:rPr>
        <w:t>, se determină ca suma valorilor de proiectare ale capacită</w:t>
      </w:r>
      <w:r w:rsidR="00C86317">
        <w:rPr>
          <w:lang w:eastAsia="zh-TW"/>
        </w:rPr>
        <w:t>ț</w:t>
      </w:r>
      <w:r>
        <w:rPr>
          <w:lang w:eastAsia="zh-TW"/>
        </w:rPr>
        <w:t>ilor de rezisten</w:t>
      </w:r>
      <w:r w:rsidR="00C86317">
        <w:rPr>
          <w:lang w:eastAsia="zh-TW"/>
        </w:rPr>
        <w:t>ț</w:t>
      </w:r>
      <w:r>
        <w:rPr>
          <w:lang w:eastAsia="zh-TW"/>
        </w:rPr>
        <w:t>ă la for</w:t>
      </w:r>
      <w:r w:rsidR="00C86317">
        <w:rPr>
          <w:lang w:eastAsia="zh-TW"/>
        </w:rPr>
        <w:t>ț</w:t>
      </w:r>
      <w:r>
        <w:rPr>
          <w:lang w:eastAsia="zh-TW"/>
        </w:rPr>
        <w:t xml:space="preserve">ă tăietoare ale componentelor de beton armat, </w:t>
      </w:r>
      <m:oMath>
        <m:sSub>
          <m:sSubPr>
            <m:ctrlPr>
              <w:rPr>
                <w:rFonts w:ascii="Cambria Math" w:hAnsi="Cambria Math"/>
                <w:i/>
                <w:iCs/>
                <w:lang w:eastAsia="zh-TW"/>
              </w:rPr>
            </m:ctrlPr>
          </m:sSubPr>
          <m:e>
            <m:r>
              <w:rPr>
                <w:rFonts w:ascii="Cambria Math" w:hAnsi="Cambria Math"/>
                <w:lang w:eastAsia="zh-TW"/>
              </w:rPr>
              <m:t>V</m:t>
            </m:r>
          </m:e>
          <m:sub>
            <m:r>
              <w:rPr>
                <w:rFonts w:ascii="Cambria Math" w:hAnsi="Cambria Math"/>
                <w:lang w:eastAsia="zh-TW"/>
              </w:rPr>
              <m:t>j,Rd,c</m:t>
            </m:r>
          </m:sub>
        </m:sSub>
      </m:oMath>
      <w:r>
        <w:rPr>
          <w:rFonts w:eastAsiaTheme="minorEastAsia"/>
          <w:iCs/>
          <w:lang w:eastAsia="zh-TW"/>
        </w:rPr>
        <w:t xml:space="preserve">, </w:t>
      </w:r>
      <w:r>
        <w:rPr>
          <w:lang w:eastAsia="zh-TW"/>
        </w:rPr>
        <w:t>și de o</w:t>
      </w:r>
      <w:r w:rsidR="00C86317">
        <w:rPr>
          <w:lang w:eastAsia="zh-TW"/>
        </w:rPr>
        <w:t>ț</w:t>
      </w:r>
      <w:r>
        <w:rPr>
          <w:lang w:eastAsia="zh-TW"/>
        </w:rPr>
        <w:t xml:space="preserve">el, </w:t>
      </w:r>
      <m:oMath>
        <m:sSub>
          <m:sSubPr>
            <m:ctrlPr>
              <w:rPr>
                <w:rFonts w:ascii="Cambria Math" w:hAnsi="Cambria Math"/>
                <w:i/>
                <w:iCs/>
                <w:lang w:eastAsia="zh-TW"/>
              </w:rPr>
            </m:ctrlPr>
          </m:sSubPr>
          <m:e>
            <m:r>
              <w:rPr>
                <w:rFonts w:ascii="Cambria Math" w:hAnsi="Cambria Math"/>
                <w:lang w:eastAsia="zh-TW"/>
              </w:rPr>
              <m:t>V</m:t>
            </m:r>
          </m:e>
          <m:sub>
            <m:r>
              <w:rPr>
                <w:rFonts w:ascii="Cambria Math" w:hAnsi="Cambria Math"/>
                <w:lang w:eastAsia="zh-TW"/>
              </w:rPr>
              <m:t>j,Rd,a</m:t>
            </m:r>
          </m:sub>
        </m:sSub>
      </m:oMath>
      <w:r>
        <w:rPr>
          <w:rFonts w:eastAsiaTheme="minorEastAsia"/>
          <w:iCs/>
          <w:lang w:eastAsia="zh-TW"/>
        </w:rPr>
        <w:t>,</w:t>
      </w:r>
      <w:r>
        <w:rPr>
          <w:lang w:eastAsia="zh-TW"/>
        </w:rPr>
        <w:t xml:space="preserve"> ale nodului, determinate conform capitolelor </w:t>
      </w:r>
      <w:r w:rsidR="006B3F8F" w:rsidRPr="006B3F8F">
        <w:rPr>
          <w:rStyle w:val="Mylink"/>
        </w:rPr>
        <w:fldChar w:fldCharType="begin"/>
      </w:r>
      <w:r w:rsidR="006B3F8F" w:rsidRPr="006B3F8F">
        <w:rPr>
          <w:rStyle w:val="Mylink"/>
        </w:rPr>
        <w:instrText xml:space="preserve"> REF _Ref157590649 \r \h </w:instrText>
      </w:r>
      <w:r w:rsidR="006B3F8F">
        <w:rPr>
          <w:rStyle w:val="Mylink"/>
        </w:rPr>
        <w:instrText xml:space="preserve"> \* MERGEFORMAT </w:instrText>
      </w:r>
      <w:r w:rsidR="006B3F8F" w:rsidRPr="006B3F8F">
        <w:rPr>
          <w:rStyle w:val="Mylink"/>
        </w:rPr>
      </w:r>
      <w:r w:rsidR="006B3F8F" w:rsidRPr="006B3F8F">
        <w:rPr>
          <w:rStyle w:val="Mylink"/>
        </w:rPr>
        <w:fldChar w:fldCharType="separate"/>
      </w:r>
      <w:r w:rsidR="009464BD">
        <w:rPr>
          <w:rStyle w:val="Mylink"/>
        </w:rPr>
        <w:t>5</w:t>
      </w:r>
      <w:r w:rsidR="006B3F8F" w:rsidRPr="006B3F8F">
        <w:rPr>
          <w:rStyle w:val="Mylink"/>
        </w:rPr>
        <w:fldChar w:fldCharType="end"/>
      </w:r>
      <w:r w:rsidR="006B3F8F">
        <w:t xml:space="preserve"> și/sau </w:t>
      </w:r>
      <w:r w:rsidR="006B3F8F" w:rsidRPr="006B3F8F">
        <w:rPr>
          <w:rStyle w:val="Mylink"/>
        </w:rPr>
        <w:fldChar w:fldCharType="begin"/>
      </w:r>
      <w:r w:rsidR="006B3F8F" w:rsidRPr="006B3F8F">
        <w:rPr>
          <w:rStyle w:val="Mylink"/>
        </w:rPr>
        <w:instrText xml:space="preserve"> REF _Ref157590668 \r \h </w:instrText>
      </w:r>
      <w:r w:rsidR="006B3F8F">
        <w:rPr>
          <w:rStyle w:val="Mylink"/>
        </w:rPr>
        <w:instrText xml:space="preserve"> \* MERGEFORMAT </w:instrText>
      </w:r>
      <w:r w:rsidR="006B3F8F" w:rsidRPr="006B3F8F">
        <w:rPr>
          <w:rStyle w:val="Mylink"/>
        </w:rPr>
      </w:r>
      <w:r w:rsidR="006B3F8F" w:rsidRPr="006B3F8F">
        <w:rPr>
          <w:rStyle w:val="Mylink"/>
        </w:rPr>
        <w:fldChar w:fldCharType="separate"/>
      </w:r>
      <w:r w:rsidR="009464BD">
        <w:rPr>
          <w:rStyle w:val="Mylink"/>
        </w:rPr>
        <w:t>6</w:t>
      </w:r>
      <w:r w:rsidR="006B3F8F" w:rsidRPr="006B3F8F">
        <w:rPr>
          <w:rStyle w:val="Mylink"/>
        </w:rPr>
        <w:fldChar w:fldCharType="end"/>
      </w:r>
      <w:r w:rsidR="006B3F8F">
        <w:rPr>
          <w:rStyle w:val="Mylink"/>
        </w:rPr>
        <w:t xml:space="preserve"> </w:t>
      </w:r>
      <w:r>
        <w:rPr>
          <w:lang w:eastAsia="zh-TW"/>
        </w:rPr>
        <w:t xml:space="preserve">din </w:t>
      </w:r>
      <w:r w:rsidR="006B3F8F">
        <w:rPr>
          <w:lang w:eastAsia="zh-TW"/>
        </w:rPr>
        <w:t>această reglementare tehnică</w:t>
      </w:r>
      <w:r>
        <w:rPr>
          <w:lang w:eastAsia="zh-TW"/>
        </w:rPr>
        <w:t>.</w:t>
      </w:r>
    </w:p>
    <w:p w14:paraId="04171153" w14:textId="50160E3F" w:rsidR="005352C6" w:rsidRDefault="005352C6" w:rsidP="005352C6">
      <w:pPr>
        <w:pStyle w:val="Paragraf"/>
        <w:tabs>
          <w:tab w:val="clear" w:pos="142"/>
        </w:tabs>
      </w:pPr>
      <w:r>
        <w:t>La proiectarea nodurilor compozite alcătuite din grinzi de o</w:t>
      </w:r>
      <w:r w:rsidR="00C86317">
        <w:t>ț</w:t>
      </w:r>
      <w:r>
        <w:t>el compozite cu plăci de beton armat și stâlpi compozi</w:t>
      </w:r>
      <w:r w:rsidR="00C86317">
        <w:t>ț</w:t>
      </w:r>
      <w:r>
        <w:t>i sau de beton armat sunt aplicate următoarele măsuri:</w:t>
      </w:r>
    </w:p>
    <w:p w14:paraId="04005341" w14:textId="5F123827" w:rsidR="005352C6" w:rsidRDefault="005352C6" w:rsidP="005352C6">
      <w:pPr>
        <w:pStyle w:val="a"/>
      </w:pPr>
      <w:r>
        <w:t>la fa</w:t>
      </w:r>
      <w:r w:rsidR="00C86317">
        <w:t>ț</w:t>
      </w:r>
      <w:r>
        <w:t>a stâlpului sunt amplasate rigidizări verticale;</w:t>
      </w:r>
    </w:p>
    <w:p w14:paraId="1B869DA3" w14:textId="54638DBF" w:rsidR="005352C6" w:rsidRDefault="005352C6" w:rsidP="005352C6">
      <w:pPr>
        <w:pStyle w:val="a"/>
      </w:pPr>
      <w:r>
        <w:t>for</w:t>
      </w:r>
      <w:r w:rsidR="00C86317">
        <w:t>ț</w:t>
      </w:r>
      <w:r>
        <w:t>a tăietoare din grinzi se distribuie între armăturile verticale suplimentare sudate  de talpa grinzii și sec</w:t>
      </w:r>
      <w:r w:rsidR="00C86317">
        <w:t>ț</w:t>
      </w:r>
      <w:r>
        <w:t>iunea de o</w:t>
      </w:r>
      <w:r w:rsidR="00C86317">
        <w:t>ț</w:t>
      </w:r>
      <w:r>
        <w:t xml:space="preserve">el  a stâlpului. </w:t>
      </w:r>
      <w:r w:rsidRPr="00141993">
        <w:rPr>
          <w:i/>
          <w:iCs/>
          <w:color w:val="FFFFFF" w:themeColor="background1"/>
          <w:vertAlign w:val="subscript"/>
        </w:rPr>
        <w:fldChar w:fldCharType="begin"/>
      </w:r>
      <w:r w:rsidRPr="00141993">
        <w:rPr>
          <w:i/>
          <w:iCs/>
          <w:color w:val="FFFFFF" w:themeColor="background1"/>
          <w:vertAlign w:val="subscript"/>
        </w:rPr>
        <w:instrText xml:space="preserve"> LISTNUM \l 1 \s 0 </w:instrText>
      </w:r>
      <w:r w:rsidRPr="00141993">
        <w:rPr>
          <w:i/>
          <w:iCs/>
          <w:color w:val="FFFFFF" w:themeColor="background1"/>
          <w:vertAlign w:val="subscript"/>
        </w:rPr>
        <w:fldChar w:fldCharType="end"/>
      </w:r>
    </w:p>
    <w:p w14:paraId="165A3276" w14:textId="14C3F3BB" w:rsidR="005352C6" w:rsidRPr="00D40CBF" w:rsidRDefault="005352C6" w:rsidP="005352C6">
      <w:pPr>
        <w:pStyle w:val="Paragraf"/>
        <w:tabs>
          <w:tab w:val="clear" w:pos="142"/>
        </w:tabs>
      </w:pPr>
      <w:r w:rsidRPr="00D40CBF">
        <w:t>La proiectarea nodurilor hibride alcătuite din grinzi de o</w:t>
      </w:r>
      <w:r w:rsidR="00C86317">
        <w:t>ț</w:t>
      </w:r>
      <w:r w:rsidRPr="00D40CBF">
        <w:t xml:space="preserve">el sau compozite </w:t>
      </w:r>
      <w:r>
        <w:t>ș</w:t>
      </w:r>
      <w:r w:rsidRPr="00D40CBF">
        <w:t xml:space="preserve">i stâlpi de beton armat </w:t>
      </w:r>
      <w:r>
        <w:t>sunt aplicate următoarele măsuri</w:t>
      </w:r>
      <w:r w:rsidRPr="00D40CBF">
        <w:t>:</w:t>
      </w:r>
      <w:r w:rsidRPr="00D40CBF">
        <w:rPr>
          <w:i/>
          <w:iCs/>
          <w:color w:val="FFFFFF" w:themeColor="background1"/>
          <w:vertAlign w:val="subscript"/>
        </w:rPr>
        <w:t xml:space="preserve"> </w:t>
      </w:r>
    </w:p>
    <w:p w14:paraId="1D4E8DD8" w14:textId="48681BC9" w:rsidR="005352C6" w:rsidRPr="00D40CBF" w:rsidRDefault="005352C6" w:rsidP="005352C6">
      <w:pPr>
        <w:pStyle w:val="a"/>
      </w:pPr>
      <w:r w:rsidRPr="00D40CBF">
        <w:t>grinda de o</w:t>
      </w:r>
      <w:r w:rsidR="00C86317">
        <w:t>ț</w:t>
      </w:r>
      <w:r w:rsidRPr="00D40CBF">
        <w:t xml:space="preserve">el </w:t>
      </w:r>
      <w:r>
        <w:t>trece</w:t>
      </w:r>
      <w:r w:rsidRPr="00D40CBF">
        <w:t xml:space="preserve"> continuă prin nod;</w:t>
      </w:r>
    </w:p>
    <w:p w14:paraId="69A45B0D" w14:textId="32EA6FC1" w:rsidR="005352C6" w:rsidRPr="00D40CBF" w:rsidRDefault="005352C6" w:rsidP="005352C6">
      <w:pPr>
        <w:pStyle w:val="a"/>
      </w:pPr>
      <w:r w:rsidRPr="00D40CBF">
        <w:t>la fa</w:t>
      </w:r>
      <w:r w:rsidR="00C86317">
        <w:t>ț</w:t>
      </w:r>
      <w:r w:rsidRPr="00D40CBF">
        <w:t xml:space="preserve">a stâlpului </w:t>
      </w:r>
      <w:r>
        <w:t>sunt dispuse</w:t>
      </w:r>
      <w:r w:rsidRPr="00D40CBF">
        <w:t xml:space="preserve"> rigidizări verticale;</w:t>
      </w:r>
    </w:p>
    <w:p w14:paraId="6145FBC7" w14:textId="0875D6E9" w:rsidR="005352C6" w:rsidRPr="00D40CBF" w:rsidRDefault="005352C6" w:rsidP="005352C6">
      <w:pPr>
        <w:pStyle w:val="a"/>
      </w:pPr>
      <w:r>
        <w:t>î</w:t>
      </w:r>
      <w:r w:rsidRPr="00D40CBF">
        <w:t xml:space="preserve">n apropierea rigidizărilor verticale </w:t>
      </w:r>
      <w:r>
        <w:t xml:space="preserve">din noduri sunt dispuse </w:t>
      </w:r>
      <w:r w:rsidRPr="00D40CBF">
        <w:t xml:space="preserve">în stâlpi armături verticale suplimentare sudate de tălpile grinzii, având o </w:t>
      </w:r>
      <w:r>
        <w:t>valoarea de proiectare a capacită</w:t>
      </w:r>
      <w:r w:rsidR="00C86317">
        <w:t>ț</w:t>
      </w:r>
      <w:r>
        <w:t xml:space="preserve">ii de </w:t>
      </w:r>
      <w:r w:rsidRPr="00D40CBF">
        <w:t>rezisten</w:t>
      </w:r>
      <w:r w:rsidR="00C86317">
        <w:t>ț</w:t>
      </w:r>
      <w:r>
        <w:t>ă</w:t>
      </w:r>
      <w:r w:rsidRPr="00D40CBF">
        <w:t xml:space="preserve"> la întindere egală cu for</w:t>
      </w:r>
      <w:r w:rsidR="00C86317">
        <w:t>ț</w:t>
      </w:r>
      <w:r w:rsidRPr="00D40CBF">
        <w:t>a tăietoare de proiectare a grinzii de o</w:t>
      </w:r>
      <w:r w:rsidR="00C86317">
        <w:t>ț</w:t>
      </w:r>
      <w:r w:rsidRPr="00D40CBF">
        <w:t xml:space="preserve">el. Betonul din zona acestor armături </w:t>
      </w:r>
      <w:r>
        <w:t xml:space="preserve">este </w:t>
      </w:r>
      <w:r w:rsidRPr="00D40CBF">
        <w:t xml:space="preserve">confinat cu armătură transversală care </w:t>
      </w:r>
      <w:r>
        <w:t>îndeplinește</w:t>
      </w:r>
      <w:r w:rsidRPr="00D40CBF">
        <w:t xml:space="preserve"> condi</w:t>
      </w:r>
      <w:r w:rsidR="00C86317">
        <w:t>ț</w:t>
      </w:r>
      <w:r w:rsidRPr="00D40CBF">
        <w:t xml:space="preserve">iile din  paragraful </w:t>
      </w:r>
      <w:r w:rsidRPr="009D6161">
        <w:rPr>
          <w:rStyle w:val="Mylink"/>
        </w:rPr>
        <w:fldChar w:fldCharType="begin"/>
      </w:r>
      <w:r w:rsidR="009D6161" w:rsidRPr="009D6161">
        <w:rPr>
          <w:rStyle w:val="Mylink"/>
        </w:rPr>
        <w:instrText>REF _Ref153196717 \r \* CHARFORMAT \h</w:instrText>
      </w:r>
      <w:r w:rsidRPr="009D6161">
        <w:rPr>
          <w:rStyle w:val="Mylink"/>
        </w:rPr>
      </w:r>
      <w:r w:rsidRPr="009D6161">
        <w:rPr>
          <w:rStyle w:val="Mylink"/>
        </w:rPr>
        <w:fldChar w:fldCharType="separate"/>
      </w:r>
      <w:r w:rsidR="009464BD">
        <w:rPr>
          <w:rStyle w:val="Mylink"/>
        </w:rPr>
        <w:t>7.6.3.1</w:t>
      </w:r>
      <w:r w:rsidRPr="009D6161">
        <w:rPr>
          <w:rStyle w:val="Mylink"/>
        </w:rPr>
        <w:fldChar w:fldCharType="end"/>
      </w:r>
      <w:r>
        <w:t>.</w:t>
      </w:r>
      <w:r w:rsidRPr="00FE0A48">
        <w:rPr>
          <w:i/>
          <w:iCs/>
          <w:color w:val="FFFFFF" w:themeColor="background1"/>
          <w:vertAlign w:val="subscript"/>
        </w:rPr>
        <w:t xml:space="preserve"> </w:t>
      </w:r>
      <w:r w:rsidRPr="00141993">
        <w:rPr>
          <w:i/>
          <w:iCs/>
          <w:color w:val="FFFFFF" w:themeColor="background1"/>
          <w:vertAlign w:val="subscript"/>
        </w:rPr>
        <w:fldChar w:fldCharType="begin"/>
      </w:r>
      <w:r w:rsidRPr="00141993">
        <w:rPr>
          <w:i/>
          <w:iCs/>
          <w:color w:val="FFFFFF" w:themeColor="background1"/>
          <w:vertAlign w:val="subscript"/>
        </w:rPr>
        <w:instrText xml:space="preserve"> LISTNUM \l 1 \s 0 </w:instrText>
      </w:r>
      <w:r w:rsidRPr="00141993">
        <w:rPr>
          <w:i/>
          <w:iCs/>
          <w:color w:val="FFFFFF" w:themeColor="background1"/>
          <w:vertAlign w:val="subscript"/>
        </w:rPr>
        <w:fldChar w:fldCharType="end"/>
      </w:r>
    </w:p>
    <w:p w14:paraId="54D8FD60" w14:textId="3F381ED3" w:rsidR="005352C6" w:rsidRDefault="005352C6" w:rsidP="005352C6">
      <w:pPr>
        <w:pStyle w:val="Paragraf"/>
        <w:tabs>
          <w:tab w:val="clear" w:pos="142"/>
        </w:tabs>
      </w:pPr>
      <w:r>
        <w:t>Nodurile hibride alcătuite din stâlpi de beton armat și grinzi de o</w:t>
      </w:r>
      <w:r w:rsidR="00C86317">
        <w:t>ț</w:t>
      </w:r>
      <w:r>
        <w:t>el nu sunt utilizate pentru structuri din clasele DCH și DCM.</w:t>
      </w:r>
      <w:r w:rsidRPr="00D40CBF">
        <w:rPr>
          <w:i/>
          <w:iCs/>
          <w:color w:val="FFFFFF" w:themeColor="background1"/>
          <w:vertAlign w:val="subscript"/>
        </w:rPr>
        <w:t xml:space="preserve"> </w:t>
      </w:r>
      <w:r w:rsidRPr="00141993">
        <w:rPr>
          <w:i/>
          <w:iCs/>
          <w:color w:val="FFFFFF" w:themeColor="background1"/>
          <w:vertAlign w:val="subscript"/>
        </w:rPr>
        <w:fldChar w:fldCharType="begin"/>
      </w:r>
      <w:r w:rsidRPr="00141993">
        <w:rPr>
          <w:i/>
          <w:iCs/>
          <w:color w:val="FFFFFF" w:themeColor="background1"/>
          <w:vertAlign w:val="subscript"/>
        </w:rPr>
        <w:instrText xml:space="preserve"> LISTNUM \l 1 \s 0 </w:instrText>
      </w:r>
      <w:r w:rsidRPr="00141993">
        <w:rPr>
          <w:i/>
          <w:iCs/>
          <w:color w:val="FFFFFF" w:themeColor="background1"/>
          <w:vertAlign w:val="subscript"/>
        </w:rPr>
        <w:fldChar w:fldCharType="end"/>
      </w:r>
    </w:p>
    <w:p w14:paraId="237D1DEC" w14:textId="1AD5E200" w:rsidR="005352C6" w:rsidRDefault="005352C6" w:rsidP="00DB3A3B">
      <w:pPr>
        <w:pStyle w:val="Titlu111"/>
      </w:pPr>
      <w:bookmarkStart w:id="1468" w:name="_Toc154767924"/>
      <w:bookmarkStart w:id="1469" w:name="_Toc184491299"/>
      <w:r>
        <w:t>Pere</w:t>
      </w:r>
      <w:r w:rsidR="00C86317">
        <w:t>ț</w:t>
      </w:r>
      <w:r>
        <w:t>i compozi</w:t>
      </w:r>
      <w:r w:rsidR="00C86317">
        <w:t>ț</w:t>
      </w:r>
      <w:r>
        <w:t>i</w:t>
      </w:r>
      <w:bookmarkEnd w:id="1468"/>
      <w:bookmarkEnd w:id="1469"/>
    </w:p>
    <w:p w14:paraId="11F1BC9B" w14:textId="7F42D617" w:rsidR="005352C6" w:rsidRDefault="005352C6" w:rsidP="005352C6">
      <w:pPr>
        <w:pStyle w:val="Paragraf"/>
        <w:tabs>
          <w:tab w:val="clear" w:pos="142"/>
        </w:tabs>
      </w:pPr>
      <w:r>
        <w:t>Pentru calculul valorilor de proiectare ale capacită</w:t>
      </w:r>
      <w:r w:rsidR="00C86317">
        <w:t>ț</w:t>
      </w:r>
      <w:r>
        <w:t>ilor de rezisten</w:t>
      </w:r>
      <w:r w:rsidR="00C86317">
        <w:t>ț</w:t>
      </w:r>
      <w:r>
        <w:t>ă și pentru alcătuirea pere</w:t>
      </w:r>
      <w:r w:rsidR="00C86317">
        <w:t>ț</w:t>
      </w:r>
      <w:r>
        <w:t>ilor compozi</w:t>
      </w:r>
      <w:r w:rsidR="00C86317">
        <w:t>ț</w:t>
      </w:r>
      <w:r>
        <w:t>i se respectă prevederile din capitolele 5 și/sau 6 și din reglementarea tehnică CR 2-</w:t>
      </w:r>
      <w:r w:rsidR="003267EA">
        <w:t>1-</w:t>
      </w:r>
      <w:r>
        <w:t>1.1.</w:t>
      </w:r>
    </w:p>
    <w:p w14:paraId="01DD3FEF" w14:textId="4AA2579D" w:rsidR="005352C6" w:rsidRDefault="005352C6" w:rsidP="005352C6">
      <w:pPr>
        <w:pStyle w:val="Paragraf"/>
        <w:tabs>
          <w:tab w:val="clear" w:pos="142"/>
        </w:tabs>
      </w:pPr>
      <w:r>
        <w:t>În cazul pere</w:t>
      </w:r>
      <w:r w:rsidR="00C86317">
        <w:t>ț</w:t>
      </w:r>
      <w:r>
        <w:t>ilor compozi</w:t>
      </w:r>
      <w:r w:rsidR="00C86317">
        <w:t>ț</w:t>
      </w:r>
      <w:r>
        <w:t>i se consideră că for</w:t>
      </w:r>
      <w:r w:rsidR="00C86317">
        <w:t>ț</w:t>
      </w:r>
      <w:r>
        <w:t>a tăietoare este preluată integral de inima de beton armat a peretelui iar momentul încovoietor de ansamblul peretelui.</w:t>
      </w:r>
    </w:p>
    <w:p w14:paraId="1FEA5B17" w14:textId="556A4172" w:rsidR="005352C6" w:rsidRDefault="005352C6" w:rsidP="005352C6">
      <w:pPr>
        <w:pStyle w:val="Paragraf"/>
        <w:tabs>
          <w:tab w:val="clear" w:pos="142"/>
        </w:tabs>
      </w:pPr>
      <w:r w:rsidRPr="00E3492E">
        <w:lastRenderedPageBreak/>
        <w:t>Transferul eforturilor tangen</w:t>
      </w:r>
      <w:r w:rsidR="00C86317">
        <w:t>ț</w:t>
      </w:r>
      <w:r w:rsidRPr="00E3492E">
        <w:t>iale între zonele de la extremită</w:t>
      </w:r>
      <w:r w:rsidR="00C86317">
        <w:t>ț</w:t>
      </w:r>
      <w:r w:rsidRPr="00E3492E">
        <w:t xml:space="preserve">ile peretelui </w:t>
      </w:r>
      <w:r>
        <w:t>ș</w:t>
      </w:r>
      <w:r w:rsidRPr="00E3492E">
        <w:t xml:space="preserve">i panoul din beton armat al inimii peretelui se </w:t>
      </w:r>
      <w:r>
        <w:t>realizează</w:t>
      </w:r>
      <w:r w:rsidRPr="00E3492E">
        <w:t xml:space="preserve"> prin conectori, prin bare sudate de sec</w:t>
      </w:r>
      <w:r w:rsidR="00C86317">
        <w:t>ț</w:t>
      </w:r>
      <w:r w:rsidRPr="00E3492E">
        <w:t>iunea de o</w:t>
      </w:r>
      <w:r w:rsidR="00C86317">
        <w:t>ț</w:t>
      </w:r>
      <w:r w:rsidRPr="00E3492E">
        <w:t>el  sau bare trecute prin găurile armăturii rigide</w:t>
      </w:r>
      <w:r>
        <w:t>.</w:t>
      </w:r>
      <w:r w:rsidRPr="00AC207C">
        <w:rPr>
          <w:i/>
          <w:iCs/>
          <w:color w:val="FFFFFF" w:themeColor="background1"/>
          <w:vertAlign w:val="subscript"/>
        </w:rPr>
        <w:t xml:space="preserve"> </w:t>
      </w:r>
      <w:r w:rsidRPr="00141993">
        <w:rPr>
          <w:i/>
          <w:iCs/>
          <w:color w:val="FFFFFF" w:themeColor="background1"/>
          <w:vertAlign w:val="subscript"/>
        </w:rPr>
        <w:fldChar w:fldCharType="begin"/>
      </w:r>
      <w:r w:rsidRPr="00141993">
        <w:rPr>
          <w:i/>
          <w:iCs/>
          <w:color w:val="FFFFFF" w:themeColor="background1"/>
          <w:vertAlign w:val="subscript"/>
        </w:rPr>
        <w:instrText xml:space="preserve"> LISTNUM \l 1 \s 0 </w:instrText>
      </w:r>
      <w:r w:rsidRPr="00141993">
        <w:rPr>
          <w:i/>
          <w:iCs/>
          <w:color w:val="FFFFFF" w:themeColor="background1"/>
          <w:vertAlign w:val="subscript"/>
        </w:rPr>
        <w:fldChar w:fldCharType="end"/>
      </w:r>
    </w:p>
    <w:p w14:paraId="7CB53BB9" w14:textId="77777777" w:rsidR="005352C6" w:rsidRPr="002516D5" w:rsidRDefault="005352C6" w:rsidP="005352C6">
      <w:pPr>
        <w:spacing w:before="0" w:after="160" w:line="259" w:lineRule="auto"/>
        <w:jc w:val="left"/>
        <w:rPr>
          <w:rFonts w:eastAsia="SimSun" w:cs="Times New Roman"/>
          <w:lang w:eastAsia="zh-CN"/>
        </w:rPr>
      </w:pPr>
      <w:r>
        <w:br w:type="page"/>
      </w:r>
    </w:p>
    <w:p w14:paraId="4FC12C28" w14:textId="77777777" w:rsidR="005352C6" w:rsidRDefault="005352C6" w:rsidP="00DB3A3B">
      <w:pPr>
        <w:pStyle w:val="Titlu11"/>
      </w:pPr>
      <w:bookmarkStart w:id="1470" w:name="_Toc154767925"/>
      <w:bookmarkStart w:id="1471" w:name="_Toc184491300"/>
      <w:r>
        <w:lastRenderedPageBreak/>
        <w:t xml:space="preserve">Reguli </w:t>
      </w:r>
      <w:bookmarkEnd w:id="1470"/>
      <w:r>
        <w:t>de alcătuire</w:t>
      </w:r>
      <w:bookmarkEnd w:id="1471"/>
    </w:p>
    <w:p w14:paraId="40C7CF6D" w14:textId="6BE53CBA" w:rsidR="005352C6" w:rsidRPr="00943070" w:rsidRDefault="005352C6" w:rsidP="005352C6">
      <w:pPr>
        <w:pStyle w:val="Paragraf"/>
        <w:tabs>
          <w:tab w:val="clear" w:pos="142"/>
        </w:tabs>
      </w:pPr>
      <w:r w:rsidRPr="00943070">
        <w:t>Componentele structurale principale respectă condi</w:t>
      </w:r>
      <w:r w:rsidR="00C86317">
        <w:t>ț</w:t>
      </w:r>
      <w:r w:rsidRPr="00943070">
        <w:t xml:space="preserve">iile de alcătuire date în acest paragraf. </w:t>
      </w:r>
    </w:p>
    <w:p w14:paraId="4C6D5AB8" w14:textId="5D84D772" w:rsidR="005352C6" w:rsidRPr="00943070" w:rsidRDefault="005352C6" w:rsidP="005352C6">
      <w:pPr>
        <w:pStyle w:val="Paragraf"/>
        <w:tabs>
          <w:tab w:val="clear" w:pos="142"/>
        </w:tabs>
      </w:pPr>
      <w:r w:rsidRPr="00943070">
        <w:t>Geometria sec</w:t>
      </w:r>
      <w:r w:rsidR="00C86317">
        <w:t>ț</w:t>
      </w:r>
      <w:r w:rsidRPr="00943070">
        <w:t xml:space="preserve">iunii, a armării </w:t>
      </w:r>
      <w:r>
        <w:t>ș</w:t>
      </w:r>
      <w:r w:rsidRPr="00943070">
        <w:t xml:space="preserve">i a </w:t>
      </w:r>
      <w:proofErr w:type="spellStart"/>
      <w:r w:rsidRPr="00943070">
        <w:t>suple</w:t>
      </w:r>
      <w:r w:rsidR="00C86317">
        <w:t>ț</w:t>
      </w:r>
      <w:r w:rsidRPr="00943070">
        <w:t>ilor</w:t>
      </w:r>
      <w:proofErr w:type="spellEnd"/>
      <w:r w:rsidRPr="00943070">
        <w:t xml:space="preserve"> </w:t>
      </w:r>
      <w:proofErr w:type="spellStart"/>
      <w:r w:rsidRPr="00943070">
        <w:t>profilelor</w:t>
      </w:r>
      <w:proofErr w:type="spellEnd"/>
      <w:r w:rsidRPr="00943070">
        <w:t xml:space="preserve"> de o</w:t>
      </w:r>
      <w:r w:rsidR="00C86317">
        <w:t>ț</w:t>
      </w:r>
      <w:r w:rsidRPr="00943070">
        <w:t>el se stabilesc coroborat astfel încât cedarea sec</w:t>
      </w:r>
      <w:r w:rsidR="00C86317">
        <w:t>ț</w:t>
      </w:r>
      <w:r w:rsidRPr="00943070">
        <w:t>iunilor din încovoiere, cu sau fără for</w:t>
      </w:r>
      <w:r w:rsidR="00C86317">
        <w:t>ț</w:t>
      </w:r>
      <w:r w:rsidRPr="00943070">
        <w:t>ă axială, să nu se producă prin zdrobirea betonului comprimat înainte de curgerea profilului de o</w:t>
      </w:r>
      <w:r w:rsidR="00C86317">
        <w:t>ț</w:t>
      </w:r>
      <w:r w:rsidRPr="00943070">
        <w:t>el sau a armăturii longitudinale întinse. Această condi</w:t>
      </w:r>
      <w:r w:rsidR="00C86317">
        <w:t>ț</w:t>
      </w:r>
      <w:r w:rsidRPr="00943070">
        <w:t xml:space="preserve">ie se aplică pentru grinzi, stâlpi </w:t>
      </w:r>
      <w:r>
        <w:t>ș</w:t>
      </w:r>
      <w:r w:rsidRPr="00943070">
        <w:t>i pere</w:t>
      </w:r>
      <w:r w:rsidR="00C86317">
        <w:t>ț</w:t>
      </w:r>
      <w:r w:rsidRPr="00943070">
        <w:t xml:space="preserve">i pentru structurile din clasele DCH </w:t>
      </w:r>
      <w:r>
        <w:t>ș</w:t>
      </w:r>
      <w:r w:rsidRPr="00943070">
        <w:t>i DCM.</w:t>
      </w:r>
    </w:p>
    <w:p w14:paraId="1A3E21AF" w14:textId="4F305485" w:rsidR="005352C6" w:rsidRPr="00943070" w:rsidRDefault="005352C6" w:rsidP="005352C6">
      <w:pPr>
        <w:pStyle w:val="Paragraf"/>
        <w:tabs>
          <w:tab w:val="clear" w:pos="142"/>
        </w:tabs>
      </w:pPr>
      <w:r w:rsidRPr="00943070">
        <w:t xml:space="preserve">Prevederile privind calitatea materialelor, alcătuirea </w:t>
      </w:r>
      <w:r>
        <w:t>ș</w:t>
      </w:r>
      <w:r w:rsidRPr="00943070">
        <w:t>i armarea componentelor structurale principale sunt stabilite diferen</w:t>
      </w:r>
      <w:r w:rsidR="00C86317">
        <w:t>ț</w:t>
      </w:r>
      <w:r w:rsidRPr="00943070">
        <w:t xml:space="preserve">iat pentru zonele critice </w:t>
      </w:r>
      <w:r>
        <w:t>ș</w:t>
      </w:r>
      <w:r w:rsidRPr="00943070">
        <w:t>i pentru zonele curente.</w:t>
      </w:r>
    </w:p>
    <w:p w14:paraId="5C9EEC12" w14:textId="2A2530A9" w:rsidR="005352C6" w:rsidRPr="00943070" w:rsidRDefault="005352C6" w:rsidP="005352C6">
      <w:pPr>
        <w:pStyle w:val="Paragraf"/>
        <w:tabs>
          <w:tab w:val="clear" w:pos="142"/>
        </w:tabs>
      </w:pPr>
      <w:r w:rsidRPr="00943070">
        <w:t xml:space="preserve">Lungimea </w:t>
      </w:r>
      <w:r>
        <w:t>ș</w:t>
      </w:r>
      <w:r w:rsidRPr="00943070">
        <w:t>i pozi</w:t>
      </w:r>
      <w:r w:rsidR="00C86317">
        <w:t>ț</w:t>
      </w:r>
      <w:r w:rsidRPr="00943070">
        <w:t>ia zonelor critice ale componentelor structurale principale se stabile</w:t>
      </w:r>
      <w:r>
        <w:t>ș</w:t>
      </w:r>
      <w:r w:rsidRPr="00943070">
        <w:t>te diferen</w:t>
      </w:r>
      <w:r w:rsidR="00C86317">
        <w:t>ț</w:t>
      </w:r>
      <w:r w:rsidRPr="00943070">
        <w:t>iat în func</w:t>
      </w:r>
      <w:r w:rsidR="00C86317">
        <w:t>ț</w:t>
      </w:r>
      <w:r w:rsidRPr="00943070">
        <w:t xml:space="preserve">ie de tipul elementului, starea de solicitare </w:t>
      </w:r>
      <w:r>
        <w:t>ș</w:t>
      </w:r>
      <w:r w:rsidRPr="00943070">
        <w:t>i clasa de ductilitate, în acord cu prevederile acestui paragraf. Partea din element care este situată în afara zonelor critice se consideră zonă curentă.</w:t>
      </w:r>
      <w:r w:rsidRPr="00943070">
        <w:rPr>
          <w:i/>
          <w:iCs/>
          <w:color w:val="FFFFFF" w:themeColor="background1"/>
          <w:vertAlign w:val="subscript"/>
        </w:rPr>
        <w:t xml:space="preserve"> </w:t>
      </w:r>
      <w:r w:rsidRPr="00141993">
        <w:rPr>
          <w:i/>
          <w:iCs/>
          <w:color w:val="FFFFFF" w:themeColor="background1"/>
          <w:vertAlign w:val="subscript"/>
        </w:rPr>
        <w:fldChar w:fldCharType="begin"/>
      </w:r>
      <w:r w:rsidRPr="00141993">
        <w:rPr>
          <w:i/>
          <w:iCs/>
          <w:color w:val="FFFFFF" w:themeColor="background1"/>
          <w:vertAlign w:val="subscript"/>
        </w:rPr>
        <w:instrText xml:space="preserve"> LISTNUM \l 1 \s 0 </w:instrText>
      </w:r>
      <w:r w:rsidRPr="00141993">
        <w:rPr>
          <w:i/>
          <w:iCs/>
          <w:color w:val="FFFFFF" w:themeColor="background1"/>
          <w:vertAlign w:val="subscript"/>
        </w:rPr>
        <w:fldChar w:fldCharType="end"/>
      </w:r>
    </w:p>
    <w:p w14:paraId="57D362E7" w14:textId="77777777" w:rsidR="005352C6" w:rsidRDefault="005352C6" w:rsidP="00DB3A3B">
      <w:pPr>
        <w:pStyle w:val="Titlu111"/>
      </w:pPr>
      <w:bookmarkStart w:id="1472" w:name="_Toc154767926"/>
      <w:bookmarkStart w:id="1473" w:name="_Toc184491301"/>
      <w:r>
        <w:t>Calitatea materialelor</w:t>
      </w:r>
      <w:bookmarkEnd w:id="1472"/>
      <w:bookmarkEnd w:id="1473"/>
    </w:p>
    <w:p w14:paraId="63861520" w14:textId="1A8B4AC5" w:rsidR="005352C6" w:rsidRPr="00FC776C" w:rsidRDefault="005352C6" w:rsidP="005352C6">
      <w:pPr>
        <w:pStyle w:val="Paragraf"/>
        <w:tabs>
          <w:tab w:val="clear" w:pos="142"/>
        </w:tabs>
      </w:pPr>
      <w:r w:rsidRPr="00FC776C">
        <w:t xml:space="preserve">Pentru beton </w:t>
      </w:r>
      <w:r>
        <w:t>ș</w:t>
      </w:r>
      <w:r w:rsidRPr="00FC776C">
        <w:t>i pentru o</w:t>
      </w:r>
      <w:r w:rsidR="00C86317">
        <w:t>ț</w:t>
      </w:r>
      <w:r w:rsidRPr="00FC776C">
        <w:t xml:space="preserve">elul armăturilor se respectă prevederile din capitolul </w:t>
      </w:r>
      <w:r w:rsidR="006B3F8F" w:rsidRPr="006B3F8F">
        <w:rPr>
          <w:rStyle w:val="Mylink"/>
        </w:rPr>
        <w:fldChar w:fldCharType="begin"/>
      </w:r>
      <w:r w:rsidR="006B3F8F" w:rsidRPr="006B3F8F">
        <w:rPr>
          <w:rStyle w:val="Mylink"/>
        </w:rPr>
        <w:instrText xml:space="preserve"> REF _Ref157590649 \r \h </w:instrText>
      </w:r>
      <w:r w:rsidR="006B3F8F">
        <w:rPr>
          <w:rStyle w:val="Mylink"/>
        </w:rPr>
        <w:instrText xml:space="preserve"> \* MERGEFORMAT </w:instrText>
      </w:r>
      <w:r w:rsidR="006B3F8F" w:rsidRPr="006B3F8F">
        <w:rPr>
          <w:rStyle w:val="Mylink"/>
        </w:rPr>
      </w:r>
      <w:r w:rsidR="006B3F8F" w:rsidRPr="006B3F8F">
        <w:rPr>
          <w:rStyle w:val="Mylink"/>
        </w:rPr>
        <w:fldChar w:fldCharType="separate"/>
      </w:r>
      <w:r w:rsidR="009464BD">
        <w:rPr>
          <w:rStyle w:val="Mylink"/>
        </w:rPr>
        <w:t>5</w:t>
      </w:r>
      <w:r w:rsidR="006B3F8F" w:rsidRPr="006B3F8F">
        <w:rPr>
          <w:rStyle w:val="Mylink"/>
        </w:rPr>
        <w:fldChar w:fldCharType="end"/>
      </w:r>
      <w:r w:rsidRPr="00FC776C">
        <w:t xml:space="preserve">, iar pentru otelul </w:t>
      </w:r>
      <w:proofErr w:type="spellStart"/>
      <w:r w:rsidRPr="00FC776C">
        <w:t>profilelor</w:t>
      </w:r>
      <w:proofErr w:type="spellEnd"/>
      <w:r w:rsidRPr="00FC776C">
        <w:t xml:space="preserve"> metalice se respectă prevederile din capitolul </w:t>
      </w:r>
      <w:r w:rsidR="006B3F8F" w:rsidRPr="006B3F8F">
        <w:rPr>
          <w:rStyle w:val="Mylink"/>
        </w:rPr>
        <w:fldChar w:fldCharType="begin"/>
      </w:r>
      <w:r w:rsidR="006B3F8F" w:rsidRPr="006B3F8F">
        <w:rPr>
          <w:rStyle w:val="Mylink"/>
        </w:rPr>
        <w:instrText xml:space="preserve"> REF _Ref157590668 \r \h </w:instrText>
      </w:r>
      <w:r w:rsidR="006B3F8F">
        <w:rPr>
          <w:rStyle w:val="Mylink"/>
        </w:rPr>
        <w:instrText xml:space="preserve"> \* MERGEFORMAT </w:instrText>
      </w:r>
      <w:r w:rsidR="006B3F8F" w:rsidRPr="006B3F8F">
        <w:rPr>
          <w:rStyle w:val="Mylink"/>
        </w:rPr>
      </w:r>
      <w:r w:rsidR="006B3F8F" w:rsidRPr="006B3F8F">
        <w:rPr>
          <w:rStyle w:val="Mylink"/>
        </w:rPr>
        <w:fldChar w:fldCharType="separate"/>
      </w:r>
      <w:r w:rsidR="009464BD">
        <w:rPr>
          <w:rStyle w:val="Mylink"/>
        </w:rPr>
        <w:t>6</w:t>
      </w:r>
      <w:r w:rsidR="006B3F8F" w:rsidRPr="006B3F8F">
        <w:rPr>
          <w:rStyle w:val="Mylink"/>
        </w:rPr>
        <w:fldChar w:fldCharType="end"/>
      </w:r>
      <w:r w:rsidR="006B3F8F">
        <w:t>,</w:t>
      </w:r>
      <w:r w:rsidRPr="00FC776C">
        <w:t>.</w:t>
      </w:r>
    </w:p>
    <w:p w14:paraId="29E56B55" w14:textId="77777777" w:rsidR="005352C6" w:rsidRPr="00FC776C" w:rsidRDefault="005352C6" w:rsidP="005352C6">
      <w:pPr>
        <w:pStyle w:val="Paragraf"/>
        <w:tabs>
          <w:tab w:val="clear" w:pos="142"/>
        </w:tabs>
      </w:pPr>
      <w:r w:rsidRPr="00FC776C">
        <w:t xml:space="preserve">Clasa maximă de beton este C40/50. </w:t>
      </w:r>
      <w:r w:rsidRPr="00FC776C">
        <w:rPr>
          <w:i/>
          <w:iCs/>
          <w:color w:val="FFFFFF" w:themeColor="background1"/>
          <w:vertAlign w:val="subscript"/>
        </w:rPr>
        <w:fldChar w:fldCharType="begin"/>
      </w:r>
      <w:r w:rsidRPr="00FC776C">
        <w:rPr>
          <w:i/>
          <w:iCs/>
          <w:color w:val="FFFFFF" w:themeColor="background1"/>
          <w:vertAlign w:val="subscript"/>
        </w:rPr>
        <w:instrText xml:space="preserve"> LISTNUM \l 1 \s 0 </w:instrText>
      </w:r>
      <w:r w:rsidRPr="00FC776C">
        <w:rPr>
          <w:i/>
          <w:iCs/>
          <w:color w:val="FFFFFF" w:themeColor="background1"/>
          <w:vertAlign w:val="subscript"/>
        </w:rPr>
        <w:fldChar w:fldCharType="end"/>
      </w:r>
    </w:p>
    <w:p w14:paraId="61535546" w14:textId="2794F6F7" w:rsidR="005352C6" w:rsidRDefault="005352C6" w:rsidP="00DB3A3B">
      <w:pPr>
        <w:pStyle w:val="Titlu111"/>
      </w:pPr>
      <w:bookmarkStart w:id="1474" w:name="_Toc62480253"/>
      <w:bookmarkStart w:id="1475" w:name="_Toc144200287"/>
      <w:bookmarkStart w:id="1476" w:name="_Toc318532330"/>
      <w:bookmarkStart w:id="1477" w:name="_Toc318532506"/>
      <w:bookmarkStart w:id="1478" w:name="_Toc320605835"/>
      <w:bookmarkStart w:id="1479" w:name="_Toc320612328"/>
      <w:bookmarkStart w:id="1480" w:name="_Toc361226962"/>
      <w:bookmarkStart w:id="1481" w:name="_Ref153623319"/>
      <w:bookmarkStart w:id="1482" w:name="_Toc154767927"/>
      <w:bookmarkStart w:id="1483" w:name="_Toc184491302"/>
      <w:r w:rsidRPr="00BF2564">
        <w:t>Suple</w:t>
      </w:r>
      <w:r w:rsidR="00C86317">
        <w:t>ț</w:t>
      </w:r>
      <w:r w:rsidRPr="00BF2564">
        <w:t>ea pere</w:t>
      </w:r>
      <w:r w:rsidR="00C86317">
        <w:t>ț</w:t>
      </w:r>
      <w:r w:rsidRPr="00BF2564">
        <w:t>ilor sec</w:t>
      </w:r>
      <w:r w:rsidR="00C86317">
        <w:t>ț</w:t>
      </w:r>
      <w:r w:rsidRPr="00BF2564">
        <w:t>iunilor de o</w:t>
      </w:r>
      <w:r w:rsidR="00C86317">
        <w:t>ț</w:t>
      </w:r>
      <w:r w:rsidRPr="00BF2564">
        <w:t>el care alcătuiesc elementele compozite</w:t>
      </w:r>
      <w:bookmarkEnd w:id="1474"/>
      <w:bookmarkEnd w:id="1475"/>
      <w:bookmarkEnd w:id="1476"/>
      <w:bookmarkEnd w:id="1477"/>
      <w:bookmarkEnd w:id="1478"/>
      <w:bookmarkEnd w:id="1479"/>
      <w:bookmarkEnd w:id="1480"/>
      <w:bookmarkEnd w:id="1481"/>
      <w:bookmarkEnd w:id="1482"/>
      <w:bookmarkEnd w:id="1483"/>
    </w:p>
    <w:p w14:paraId="54FB3D83" w14:textId="5E26D9D1" w:rsidR="005352C6" w:rsidRPr="00F85CBF" w:rsidRDefault="005352C6" w:rsidP="005352C6">
      <w:pPr>
        <w:pStyle w:val="Paragraf"/>
        <w:tabs>
          <w:tab w:val="clear" w:pos="142"/>
        </w:tabs>
      </w:pPr>
      <w:r w:rsidRPr="00F85CBF">
        <w:t>Zonele comprimate ale elementelor compozite cu sec</w:t>
      </w:r>
      <w:r w:rsidR="00C86317" w:rsidRPr="00F85CBF">
        <w:t>ț</w:t>
      </w:r>
      <w:r w:rsidRPr="00F85CBF">
        <w:t>iunea de o</w:t>
      </w:r>
      <w:r w:rsidR="00C86317" w:rsidRPr="00F85CBF">
        <w:t>ț</w:t>
      </w:r>
      <w:r w:rsidRPr="00F85CBF">
        <w:t>el neînglobată în beton respectă condi</w:t>
      </w:r>
      <w:r w:rsidR="00C86317" w:rsidRPr="00F85CBF">
        <w:t>ț</w:t>
      </w:r>
      <w:r w:rsidRPr="00F85CBF">
        <w:t>iile de suple</w:t>
      </w:r>
      <w:r w:rsidR="00C86317" w:rsidRPr="00F85CBF">
        <w:t>ț</w:t>
      </w:r>
      <w:r w:rsidRPr="00F85CBF">
        <w:t xml:space="preserve">e prevăzute în capitolul </w:t>
      </w:r>
      <w:r w:rsidR="006B3F8F" w:rsidRPr="006B3F8F">
        <w:rPr>
          <w:rStyle w:val="Mylink"/>
        </w:rPr>
        <w:fldChar w:fldCharType="begin"/>
      </w:r>
      <w:r w:rsidR="006B3F8F" w:rsidRPr="006B3F8F">
        <w:rPr>
          <w:rStyle w:val="Mylink"/>
        </w:rPr>
        <w:instrText xml:space="preserve"> REF _Ref157590668 \r \h </w:instrText>
      </w:r>
      <w:r w:rsidR="006B3F8F">
        <w:rPr>
          <w:rStyle w:val="Mylink"/>
        </w:rPr>
        <w:instrText xml:space="preserve"> \* MERGEFORMAT </w:instrText>
      </w:r>
      <w:r w:rsidR="006B3F8F" w:rsidRPr="006B3F8F">
        <w:rPr>
          <w:rStyle w:val="Mylink"/>
        </w:rPr>
      </w:r>
      <w:r w:rsidR="006B3F8F" w:rsidRPr="006B3F8F">
        <w:rPr>
          <w:rStyle w:val="Mylink"/>
        </w:rPr>
        <w:fldChar w:fldCharType="separate"/>
      </w:r>
      <w:r w:rsidR="009464BD">
        <w:rPr>
          <w:rStyle w:val="Mylink"/>
        </w:rPr>
        <w:t>6</w:t>
      </w:r>
      <w:r w:rsidR="006B3F8F" w:rsidRPr="006B3F8F">
        <w:rPr>
          <w:rStyle w:val="Mylink"/>
        </w:rPr>
        <w:fldChar w:fldCharType="end"/>
      </w:r>
      <w:r w:rsidRPr="00F85CBF">
        <w:t xml:space="preserve"> al acestui cod. În cazul zonelor disipative ale elementelor compozite cu sec</w:t>
      </w:r>
      <w:r w:rsidR="00C86317" w:rsidRPr="00F85CBF">
        <w:t>ț</w:t>
      </w:r>
      <w:r w:rsidRPr="00F85CBF">
        <w:t>iunea de o</w:t>
      </w:r>
      <w:r w:rsidR="00C86317" w:rsidRPr="00F85CBF">
        <w:t>ț</w:t>
      </w:r>
      <w:r w:rsidRPr="00F85CBF">
        <w:t>el înglobată în beton, suple</w:t>
      </w:r>
      <w:r w:rsidR="00C86317" w:rsidRPr="00F85CBF">
        <w:t>ț</w:t>
      </w:r>
      <w:r w:rsidRPr="00F85CBF">
        <w:t xml:space="preserve">ea este mai mică sau egală cu limitele maxime prevăzute în </w:t>
      </w:r>
      <w:r w:rsidRPr="009D6161">
        <w:rPr>
          <w:rStyle w:val="Mylink"/>
        </w:rPr>
        <w:fldChar w:fldCharType="begin"/>
      </w:r>
      <w:r w:rsidR="009D6161" w:rsidRPr="009D6161">
        <w:rPr>
          <w:rStyle w:val="Mylink"/>
        </w:rPr>
        <w:instrText>REF _Ref153184928 \r \* CHARFORMAT \h</w:instrText>
      </w:r>
      <w:r w:rsidRPr="009D6161">
        <w:rPr>
          <w:rStyle w:val="Mylink"/>
        </w:rPr>
      </w:r>
      <w:r w:rsidRPr="009D6161">
        <w:rPr>
          <w:rStyle w:val="Mylink"/>
        </w:rPr>
        <w:fldChar w:fldCharType="separate"/>
      </w:r>
      <w:r w:rsidR="009464BD">
        <w:rPr>
          <w:rStyle w:val="Mylink"/>
        </w:rPr>
        <w:t>Tabelul 7.4</w:t>
      </w:r>
      <w:r w:rsidRPr="009D6161">
        <w:rPr>
          <w:rStyle w:val="Mylink"/>
        </w:rPr>
        <w:fldChar w:fldCharType="end"/>
      </w:r>
      <w:r w:rsidRPr="00F85CBF">
        <w:t>.</w:t>
      </w:r>
    </w:p>
    <w:p w14:paraId="4573B7AF" w14:textId="1BA2F9A8" w:rsidR="005352C6" w:rsidRDefault="005352C6" w:rsidP="005352C6">
      <w:pPr>
        <w:pStyle w:val="Nota"/>
      </w:pPr>
      <w:r w:rsidRPr="00F85CBF">
        <w:t>Notă: Ductilitatea elementelor compozite disipative solicitate la compresiune și încovoiere este condi</w:t>
      </w:r>
      <w:r w:rsidR="00C86317" w:rsidRPr="00F85CBF">
        <w:t>ț</w:t>
      </w:r>
      <w:r w:rsidRPr="00F85CBF">
        <w:t>ionată de evitarea fenomenelor de instabilitate locală a elementelor de o</w:t>
      </w:r>
      <w:r w:rsidR="00C86317" w:rsidRPr="00F85CBF">
        <w:t>ț</w:t>
      </w:r>
      <w:r w:rsidRPr="00F85CBF">
        <w:t>el. De aceea se impune limitarea suple</w:t>
      </w:r>
      <w:r w:rsidR="00C86317" w:rsidRPr="00F85CBF">
        <w:t>ț</w:t>
      </w:r>
      <w:r w:rsidRPr="00F85CBF">
        <w:t>ei pere</w:t>
      </w:r>
      <w:r w:rsidR="00C86317" w:rsidRPr="00F85CBF">
        <w:t>ț</w:t>
      </w:r>
      <w:r w:rsidRPr="00F85CBF">
        <w:t>ilor sec</w:t>
      </w:r>
      <w:r w:rsidR="00C86317" w:rsidRPr="00F85CBF">
        <w:t>ț</w:t>
      </w:r>
      <w:r w:rsidRPr="00F85CBF">
        <w:t>iunilor de o</w:t>
      </w:r>
      <w:r w:rsidR="00C86317" w:rsidRPr="00F85CBF">
        <w:t>ț</w:t>
      </w:r>
      <w:r w:rsidRPr="00F85CBF">
        <w:t>el.</w:t>
      </w:r>
    </w:p>
    <w:p w14:paraId="035AA066" w14:textId="62721021" w:rsidR="005352C6" w:rsidRDefault="005352C6" w:rsidP="005352C6">
      <w:pPr>
        <w:pStyle w:val="Paragraf"/>
        <w:tabs>
          <w:tab w:val="clear" w:pos="142"/>
        </w:tabs>
      </w:pPr>
      <w:r>
        <w:t xml:space="preserve">Limitele maxime ale raportului </w:t>
      </w:r>
      <m:oMath>
        <m:r>
          <w:rPr>
            <w:rFonts w:ascii="Cambria Math" w:hAnsi="Cambria Math"/>
          </w:rPr>
          <m:t>c/</m:t>
        </m:r>
        <m:sSub>
          <m:sSubPr>
            <m:ctrlPr>
              <w:rPr>
                <w:rFonts w:ascii="Cambria Math" w:hAnsi="Cambria Math"/>
                <w:i/>
              </w:rPr>
            </m:ctrlPr>
          </m:sSubPr>
          <m:e>
            <m:r>
              <w:rPr>
                <w:rFonts w:ascii="Cambria Math" w:hAnsi="Cambria Math"/>
              </w:rPr>
              <m:t>t</m:t>
            </m:r>
          </m:e>
          <m:sub>
            <m:r>
              <w:rPr>
                <w:rFonts w:ascii="Cambria Math" w:hAnsi="Cambria Math"/>
              </w:rPr>
              <m:t>f</m:t>
            </m:r>
          </m:sub>
        </m:sSub>
      </m:oMath>
      <w:r>
        <w:t xml:space="preserve"> date în </w:t>
      </w:r>
      <w:r w:rsidRPr="009D6161">
        <w:rPr>
          <w:rStyle w:val="Mylink"/>
        </w:rPr>
        <w:fldChar w:fldCharType="begin"/>
      </w:r>
      <w:r w:rsidR="009D6161" w:rsidRPr="009D6161">
        <w:rPr>
          <w:rStyle w:val="Mylink"/>
        </w:rPr>
        <w:instrText>REF _Ref153184928 \r \* CHARFORMAT \h</w:instrText>
      </w:r>
      <w:r w:rsidRPr="009D6161">
        <w:rPr>
          <w:rStyle w:val="Mylink"/>
        </w:rPr>
      </w:r>
      <w:r w:rsidRPr="009D6161">
        <w:rPr>
          <w:rStyle w:val="Mylink"/>
        </w:rPr>
        <w:fldChar w:fldCharType="separate"/>
      </w:r>
      <w:r w:rsidR="009464BD">
        <w:rPr>
          <w:rStyle w:val="Mylink"/>
        </w:rPr>
        <w:t>Tabelul 7.4</w:t>
      </w:r>
      <w:r w:rsidRPr="009D6161">
        <w:rPr>
          <w:rStyle w:val="Mylink"/>
        </w:rPr>
        <w:fldChar w:fldCharType="end"/>
      </w:r>
      <w:r>
        <w:t xml:space="preserve"> pot fi mărite dacă sunt utilizate detaliile speciale de conectare ale tălpilor prevăzute în paragraful </w:t>
      </w:r>
      <w:r w:rsidRPr="009D6161">
        <w:rPr>
          <w:rStyle w:val="Mylink"/>
          <w:highlight w:val="red"/>
        </w:rPr>
        <w:fldChar w:fldCharType="begin"/>
      </w:r>
      <w:r w:rsidR="009D6161" w:rsidRPr="009D6161">
        <w:rPr>
          <w:rStyle w:val="Mylink"/>
        </w:rPr>
        <w:instrText>REF _Ref153623319 \r \* CHARFORMAT \h</w:instrText>
      </w:r>
      <w:r w:rsidRPr="009D6161">
        <w:rPr>
          <w:rStyle w:val="Mylink"/>
          <w:highlight w:val="red"/>
        </w:rPr>
      </w:r>
      <w:r w:rsidRPr="009D6161">
        <w:rPr>
          <w:rStyle w:val="Mylink"/>
          <w:highlight w:val="red"/>
        </w:rPr>
        <w:fldChar w:fldCharType="separate"/>
      </w:r>
      <w:r w:rsidR="009464BD">
        <w:rPr>
          <w:rStyle w:val="Mylink"/>
        </w:rPr>
        <w:t>7.6.2</w:t>
      </w:r>
      <w:r w:rsidRPr="009D6161">
        <w:rPr>
          <w:rStyle w:val="Mylink"/>
          <w:highlight w:val="red"/>
        </w:rPr>
        <w:fldChar w:fldCharType="end"/>
      </w:r>
      <w:r>
        <w:t>.</w:t>
      </w:r>
      <w:r w:rsidRPr="00FC776C">
        <w:rPr>
          <w:i/>
          <w:iCs/>
          <w:color w:val="FFFFFF" w:themeColor="background1"/>
          <w:vertAlign w:val="subscript"/>
        </w:rPr>
        <w:t xml:space="preserve"> </w:t>
      </w:r>
      <w:r w:rsidRPr="00FC776C">
        <w:rPr>
          <w:i/>
          <w:iCs/>
          <w:color w:val="FFFFFF" w:themeColor="background1"/>
          <w:vertAlign w:val="subscript"/>
        </w:rPr>
        <w:fldChar w:fldCharType="begin"/>
      </w:r>
      <w:r w:rsidRPr="00FC776C">
        <w:rPr>
          <w:i/>
          <w:iCs/>
          <w:color w:val="FFFFFF" w:themeColor="background1"/>
          <w:vertAlign w:val="subscript"/>
        </w:rPr>
        <w:instrText xml:space="preserve"> LISTNUM \l 1 \s 0 </w:instrText>
      </w:r>
      <w:r w:rsidRPr="00FC776C">
        <w:rPr>
          <w:i/>
          <w:iCs/>
          <w:color w:val="FFFFFF" w:themeColor="background1"/>
          <w:vertAlign w:val="subscript"/>
        </w:rPr>
        <w:fldChar w:fldCharType="end"/>
      </w:r>
    </w:p>
    <w:p w14:paraId="46C82B24" w14:textId="263CD52B" w:rsidR="005352C6" w:rsidRDefault="005352C6" w:rsidP="00DB3A3B">
      <w:pPr>
        <w:pStyle w:val="Tabelul"/>
        <w:rPr>
          <w:rFonts w:hint="eastAsia"/>
        </w:rPr>
      </w:pPr>
      <w:bookmarkStart w:id="1484" w:name="_Ref153184928"/>
      <w:bookmarkStart w:id="1485" w:name="_Ref170908540"/>
      <w:r>
        <w:t>L</w:t>
      </w:r>
      <w:r w:rsidRPr="00614B36">
        <w:t xml:space="preserve">imitele </w:t>
      </w:r>
      <w:r>
        <w:t xml:space="preserve">maxime ale </w:t>
      </w:r>
      <w:r w:rsidRPr="00614B36">
        <w:t>suple</w:t>
      </w:r>
      <w:r w:rsidR="00C86317">
        <w:t>ț</w:t>
      </w:r>
      <w:r w:rsidRPr="00614B36">
        <w:t>ei pere</w:t>
      </w:r>
      <w:r w:rsidR="00C86317">
        <w:t>ț</w:t>
      </w:r>
      <w:r w:rsidRPr="00614B36">
        <w:t>ilor sec</w:t>
      </w:r>
      <w:r w:rsidR="00C86317">
        <w:t>ț</w:t>
      </w:r>
      <w:r w:rsidRPr="00614B36">
        <w:t>iunilor de o</w:t>
      </w:r>
      <w:r w:rsidR="00C86317">
        <w:t>ț</w:t>
      </w:r>
      <w:r w:rsidRPr="00614B36">
        <w:t>el ale elementelor compozite</w:t>
      </w:r>
      <w:bookmarkEnd w:id="1484"/>
      <w:r>
        <w:t xml:space="preserve"> în func</w:t>
      </w:r>
      <w:r w:rsidR="00C86317">
        <w:t>ț</w:t>
      </w:r>
      <w:r>
        <w:t xml:space="preserve">ie de factorul de comportare </w:t>
      </w:r>
      <w:r w:rsidRPr="008F3D4E">
        <w:rPr>
          <w:i/>
          <w:iCs/>
        </w:rPr>
        <w:t>q</w:t>
      </w:r>
      <w:bookmarkEnd w:id="1485"/>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0"/>
        <w:gridCol w:w="1276"/>
        <w:gridCol w:w="1701"/>
      </w:tblGrid>
      <w:tr w:rsidR="005352C6" w:rsidRPr="00BF2564" w14:paraId="0EB25EB0" w14:textId="77777777" w:rsidTr="009367A9">
        <w:tc>
          <w:tcPr>
            <w:tcW w:w="5670" w:type="dxa"/>
          </w:tcPr>
          <w:p w14:paraId="082BE5DD" w14:textId="77777777" w:rsidR="005352C6" w:rsidRPr="00BF2564" w:rsidRDefault="005352C6" w:rsidP="009367A9">
            <w:r w:rsidRPr="00BF2564">
              <w:t xml:space="preserve">Clasa de ductilitate a structurii </w:t>
            </w:r>
          </w:p>
        </w:tc>
        <w:tc>
          <w:tcPr>
            <w:tcW w:w="1276" w:type="dxa"/>
          </w:tcPr>
          <w:p w14:paraId="171E0456" w14:textId="77777777" w:rsidR="005352C6" w:rsidRPr="00BF2564" w:rsidRDefault="005352C6" w:rsidP="009367A9">
            <w:pPr>
              <w:jc w:val="center"/>
            </w:pPr>
            <w:r w:rsidRPr="00BF2564">
              <w:t>DCH</w:t>
            </w:r>
          </w:p>
        </w:tc>
        <w:tc>
          <w:tcPr>
            <w:tcW w:w="1701" w:type="dxa"/>
          </w:tcPr>
          <w:p w14:paraId="759921CB" w14:textId="77777777" w:rsidR="005352C6" w:rsidRPr="00BF2564" w:rsidRDefault="005352C6" w:rsidP="009367A9">
            <w:pPr>
              <w:jc w:val="center"/>
            </w:pPr>
            <w:r w:rsidRPr="00BF2564">
              <w:t>DCM</w:t>
            </w:r>
          </w:p>
        </w:tc>
      </w:tr>
      <w:tr w:rsidR="005352C6" w:rsidRPr="00BF2564" w14:paraId="42A0E0AE" w14:textId="77777777" w:rsidTr="009367A9">
        <w:tc>
          <w:tcPr>
            <w:tcW w:w="5670" w:type="dxa"/>
          </w:tcPr>
          <w:p w14:paraId="6BE735D0" w14:textId="77777777" w:rsidR="005352C6" w:rsidRPr="00BF2564" w:rsidRDefault="005352C6" w:rsidP="009367A9">
            <w:r w:rsidRPr="00BF2564">
              <w:t xml:space="preserve">Factorul de comportare </w:t>
            </w:r>
            <w:r w:rsidRPr="00966C93">
              <w:rPr>
                <w:i/>
              </w:rPr>
              <w:t>q</w:t>
            </w:r>
          </w:p>
        </w:tc>
        <w:tc>
          <w:tcPr>
            <w:tcW w:w="1276" w:type="dxa"/>
          </w:tcPr>
          <w:p w14:paraId="20086F64" w14:textId="77777777" w:rsidR="005352C6" w:rsidRPr="00BF2564" w:rsidRDefault="005352C6" w:rsidP="009367A9">
            <w:pPr>
              <w:jc w:val="center"/>
            </w:pPr>
            <w:r w:rsidRPr="00BF2564">
              <w:rPr>
                <w:i/>
              </w:rPr>
              <w:t>q</w:t>
            </w:r>
            <w:r>
              <w:rPr>
                <w:i/>
              </w:rPr>
              <w:t xml:space="preserve"> </w:t>
            </w:r>
            <w:r w:rsidRPr="00BF2564">
              <w:t>≥</w:t>
            </w:r>
            <w:r>
              <w:t xml:space="preserve"> 3,50</w:t>
            </w:r>
          </w:p>
        </w:tc>
        <w:tc>
          <w:tcPr>
            <w:tcW w:w="1701" w:type="dxa"/>
          </w:tcPr>
          <w:p w14:paraId="7EA6087F" w14:textId="77777777" w:rsidR="005352C6" w:rsidRPr="00BF2564" w:rsidRDefault="005352C6" w:rsidP="009367A9">
            <w:pPr>
              <w:jc w:val="center"/>
            </w:pPr>
            <w:r w:rsidRPr="00BF2564">
              <w:t>1,5</w:t>
            </w:r>
            <w:r>
              <w:t xml:space="preserve">0 </w:t>
            </w:r>
            <w:r w:rsidRPr="00BF2564">
              <w:t>&lt;</w:t>
            </w:r>
            <w:r>
              <w:t xml:space="preserve"> </w:t>
            </w:r>
            <w:r w:rsidRPr="00BF2564">
              <w:rPr>
                <w:i/>
              </w:rPr>
              <w:t>q</w:t>
            </w:r>
            <w:r>
              <w:rPr>
                <w:i/>
              </w:rPr>
              <w:t xml:space="preserve"> </w:t>
            </w:r>
            <w:r w:rsidRPr="00BF2564">
              <w:t>&lt;</w:t>
            </w:r>
            <w:r>
              <w:t xml:space="preserve"> 3,50</w:t>
            </w:r>
          </w:p>
        </w:tc>
      </w:tr>
      <w:tr w:rsidR="005352C6" w:rsidRPr="00BF2564" w14:paraId="42145316" w14:textId="77777777" w:rsidTr="009367A9">
        <w:tc>
          <w:tcPr>
            <w:tcW w:w="5670" w:type="dxa"/>
          </w:tcPr>
          <w:p w14:paraId="30D84675" w14:textId="46BB8EC1" w:rsidR="005352C6" w:rsidRPr="00BF2564" w:rsidRDefault="005352C6" w:rsidP="009367A9">
            <w:r w:rsidRPr="00BF2564">
              <w:t>Tălpile sec</w:t>
            </w:r>
            <w:r w:rsidR="00C86317">
              <w:t>ț</w:t>
            </w:r>
            <w:r w:rsidRPr="00BF2564">
              <w:t>iunilor I sau H par</w:t>
            </w:r>
            <w:r w:rsidR="00C86317">
              <w:t>ț</w:t>
            </w:r>
            <w:r w:rsidRPr="00BF2564">
              <w:t>ial  înglobate</w:t>
            </w:r>
            <w:r>
              <w:t xml:space="preserve"> </w:t>
            </w:r>
            <w:r w:rsidRPr="00BF2564">
              <w:t xml:space="preserve"> (</w:t>
            </w:r>
            <w:r w:rsidRPr="00BF2564">
              <w:rPr>
                <w:i/>
              </w:rPr>
              <w:t>c/t</w:t>
            </w:r>
            <w:r w:rsidRPr="00BF2564">
              <w:rPr>
                <w:i/>
                <w:vertAlign w:val="subscript"/>
              </w:rPr>
              <w:t>f</w:t>
            </w:r>
            <w:r w:rsidRPr="00BF2564">
              <w:rPr>
                <w:vertAlign w:val="subscript"/>
              </w:rPr>
              <w:t xml:space="preserve"> </w:t>
            </w:r>
            <w:r w:rsidRPr="00BF2564">
              <w:t>)</w:t>
            </w:r>
          </w:p>
        </w:tc>
        <w:tc>
          <w:tcPr>
            <w:tcW w:w="1276" w:type="dxa"/>
          </w:tcPr>
          <w:p w14:paraId="7413C8C6" w14:textId="77777777" w:rsidR="005352C6" w:rsidRPr="00BF2564" w:rsidRDefault="005352C6" w:rsidP="009367A9">
            <w:pPr>
              <w:jc w:val="center"/>
            </w:pPr>
            <w:r w:rsidRPr="00BF2564">
              <w:t>9ε</w:t>
            </w:r>
          </w:p>
        </w:tc>
        <w:tc>
          <w:tcPr>
            <w:tcW w:w="1701" w:type="dxa"/>
          </w:tcPr>
          <w:p w14:paraId="360A3EB4" w14:textId="77777777" w:rsidR="005352C6" w:rsidRPr="00BF2564" w:rsidRDefault="005352C6" w:rsidP="009367A9">
            <w:pPr>
              <w:jc w:val="center"/>
            </w:pPr>
            <w:r w:rsidRPr="00BF2564">
              <w:t>14ε</w:t>
            </w:r>
          </w:p>
        </w:tc>
      </w:tr>
      <w:tr w:rsidR="005352C6" w:rsidRPr="00BF2564" w14:paraId="7032E89B" w14:textId="77777777" w:rsidTr="009367A9">
        <w:tc>
          <w:tcPr>
            <w:tcW w:w="5670" w:type="dxa"/>
          </w:tcPr>
          <w:p w14:paraId="20C448B6" w14:textId="746A9650" w:rsidR="005352C6" w:rsidRPr="00BF2564" w:rsidRDefault="005352C6" w:rsidP="009367A9">
            <w:r w:rsidRPr="00BF2564">
              <w:t>Sec</w:t>
            </w:r>
            <w:r w:rsidR="00C86317">
              <w:t>ț</w:t>
            </w:r>
            <w:r w:rsidRPr="00BF2564">
              <w:t xml:space="preserve">iuni de </w:t>
            </w:r>
            <w:r w:rsidR="00C86317">
              <w:t>ț</w:t>
            </w:r>
            <w:r w:rsidRPr="00BF2564">
              <w:t>evi rectangulare umplute cu beton (</w:t>
            </w:r>
            <w:r w:rsidRPr="00BF2564">
              <w:rPr>
                <w:i/>
              </w:rPr>
              <w:t>h/t</w:t>
            </w:r>
            <w:r w:rsidRPr="00BF2564">
              <w:t>)</w:t>
            </w:r>
          </w:p>
        </w:tc>
        <w:tc>
          <w:tcPr>
            <w:tcW w:w="1276" w:type="dxa"/>
          </w:tcPr>
          <w:p w14:paraId="2526402A" w14:textId="77777777" w:rsidR="005352C6" w:rsidRPr="00BF2564" w:rsidRDefault="005352C6" w:rsidP="009367A9">
            <w:pPr>
              <w:jc w:val="center"/>
            </w:pPr>
            <w:r w:rsidRPr="00BF2564">
              <w:t>24ε</w:t>
            </w:r>
          </w:p>
        </w:tc>
        <w:tc>
          <w:tcPr>
            <w:tcW w:w="1701" w:type="dxa"/>
          </w:tcPr>
          <w:p w14:paraId="47786120" w14:textId="77777777" w:rsidR="005352C6" w:rsidRPr="00BF2564" w:rsidRDefault="005352C6" w:rsidP="009367A9">
            <w:pPr>
              <w:jc w:val="center"/>
            </w:pPr>
            <w:r w:rsidRPr="00BF2564">
              <w:t>38ε</w:t>
            </w:r>
          </w:p>
        </w:tc>
      </w:tr>
      <w:tr w:rsidR="005352C6" w:rsidRPr="00BF2564" w14:paraId="04E4EEFB" w14:textId="77777777" w:rsidTr="009367A9">
        <w:tc>
          <w:tcPr>
            <w:tcW w:w="5670" w:type="dxa"/>
          </w:tcPr>
          <w:p w14:paraId="6C12764C" w14:textId="553CE9F4" w:rsidR="005352C6" w:rsidRPr="00BF2564" w:rsidRDefault="005352C6" w:rsidP="009367A9">
            <w:r w:rsidRPr="00BF2564">
              <w:t>Sec</w:t>
            </w:r>
            <w:r w:rsidR="00C86317">
              <w:t>ț</w:t>
            </w:r>
            <w:r w:rsidRPr="00BF2564">
              <w:t xml:space="preserve">iuni de </w:t>
            </w:r>
            <w:r w:rsidR="00C86317">
              <w:t>ț</w:t>
            </w:r>
            <w:r w:rsidRPr="00BF2564">
              <w:t>evi circulare umplute cu beton (</w:t>
            </w:r>
            <w:r w:rsidRPr="00E8197A">
              <w:rPr>
                <w:i/>
                <w:iCs/>
              </w:rPr>
              <w:t>d</w:t>
            </w:r>
            <w:r w:rsidRPr="00BF2564">
              <w:t>/</w:t>
            </w:r>
            <w:r w:rsidRPr="006F2618">
              <w:rPr>
                <w:i/>
                <w:iCs/>
              </w:rPr>
              <w:t>t</w:t>
            </w:r>
            <w:r w:rsidRPr="00BF2564">
              <w:t>)</w:t>
            </w:r>
          </w:p>
        </w:tc>
        <w:tc>
          <w:tcPr>
            <w:tcW w:w="1276" w:type="dxa"/>
          </w:tcPr>
          <w:p w14:paraId="1B512258" w14:textId="77777777" w:rsidR="005352C6" w:rsidRPr="00BF2564" w:rsidRDefault="005352C6" w:rsidP="009367A9">
            <w:pPr>
              <w:jc w:val="center"/>
              <w:rPr>
                <w:vertAlign w:val="superscript"/>
              </w:rPr>
            </w:pPr>
            <w:r w:rsidRPr="00BF2564">
              <w:t>80ε</w:t>
            </w:r>
            <w:r w:rsidRPr="00BF2564">
              <w:rPr>
                <w:vertAlign w:val="superscript"/>
              </w:rPr>
              <w:t>2</w:t>
            </w:r>
          </w:p>
        </w:tc>
        <w:tc>
          <w:tcPr>
            <w:tcW w:w="1701" w:type="dxa"/>
          </w:tcPr>
          <w:p w14:paraId="129F50A1" w14:textId="77777777" w:rsidR="005352C6" w:rsidRPr="00BF2564" w:rsidRDefault="005352C6" w:rsidP="009367A9">
            <w:pPr>
              <w:jc w:val="center"/>
              <w:rPr>
                <w:vertAlign w:val="superscript"/>
              </w:rPr>
            </w:pPr>
            <w:r w:rsidRPr="00BF2564">
              <w:t>85ε</w:t>
            </w:r>
            <w:r w:rsidRPr="00BF2564">
              <w:rPr>
                <w:vertAlign w:val="superscript"/>
              </w:rPr>
              <w:t>2</w:t>
            </w:r>
          </w:p>
        </w:tc>
      </w:tr>
      <w:tr w:rsidR="005352C6" w:rsidRPr="00BF2564" w14:paraId="27A67798" w14:textId="77777777" w:rsidTr="009367A9">
        <w:tc>
          <w:tcPr>
            <w:tcW w:w="5670" w:type="dxa"/>
          </w:tcPr>
          <w:p w14:paraId="5DB0D964" w14:textId="114CE954" w:rsidR="005352C6" w:rsidRPr="00BF2564" w:rsidRDefault="005352C6" w:rsidP="009367A9">
            <w:r w:rsidRPr="00BF2564">
              <w:t>Tălpile sec</w:t>
            </w:r>
            <w:r w:rsidR="00C86317">
              <w:t>ț</w:t>
            </w:r>
            <w:r w:rsidRPr="00BF2564">
              <w:t>iunilor I sau H  ale  elementelor  BAR (</w:t>
            </w:r>
            <w:r w:rsidRPr="00BF2564">
              <w:rPr>
                <w:i/>
              </w:rPr>
              <w:t>c/t</w:t>
            </w:r>
            <w:r w:rsidRPr="00BF2564">
              <w:rPr>
                <w:i/>
                <w:vertAlign w:val="subscript"/>
              </w:rPr>
              <w:t>f</w:t>
            </w:r>
            <w:r w:rsidRPr="00BF2564">
              <w:t>)</w:t>
            </w:r>
          </w:p>
        </w:tc>
        <w:tc>
          <w:tcPr>
            <w:tcW w:w="1276" w:type="dxa"/>
          </w:tcPr>
          <w:p w14:paraId="6490B2BC" w14:textId="77777777" w:rsidR="005352C6" w:rsidRPr="00BF2564" w:rsidRDefault="005352C6" w:rsidP="009367A9">
            <w:pPr>
              <w:jc w:val="center"/>
            </w:pPr>
            <w:r w:rsidRPr="00BF2564">
              <w:t>23ε</w:t>
            </w:r>
          </w:p>
        </w:tc>
        <w:tc>
          <w:tcPr>
            <w:tcW w:w="1701" w:type="dxa"/>
          </w:tcPr>
          <w:p w14:paraId="1E25B53C" w14:textId="77777777" w:rsidR="005352C6" w:rsidRPr="00BF2564" w:rsidRDefault="005352C6" w:rsidP="009367A9">
            <w:pPr>
              <w:jc w:val="center"/>
            </w:pPr>
            <w:r w:rsidRPr="00BF2564">
              <w:t>35ε</w:t>
            </w:r>
          </w:p>
        </w:tc>
      </w:tr>
      <w:tr w:rsidR="005352C6" w:rsidRPr="00BF2564" w14:paraId="498D7F0B" w14:textId="77777777" w:rsidTr="009367A9">
        <w:tc>
          <w:tcPr>
            <w:tcW w:w="5670" w:type="dxa"/>
          </w:tcPr>
          <w:p w14:paraId="3846CFEC" w14:textId="35FD8E78" w:rsidR="005352C6" w:rsidRPr="00BF2564" w:rsidRDefault="005352C6" w:rsidP="009367A9">
            <w:r w:rsidRPr="00BF2564">
              <w:t>Inimile sec</w:t>
            </w:r>
            <w:r w:rsidR="00C86317">
              <w:t>ț</w:t>
            </w:r>
            <w:r w:rsidRPr="00BF2564">
              <w:t>iunilor I sau H  ale elementelor  BAR sau par</w:t>
            </w:r>
            <w:r w:rsidR="00C86317">
              <w:t>ț</w:t>
            </w:r>
            <w:r w:rsidRPr="00BF2564">
              <w:t>ial înglobate în beton (</w:t>
            </w:r>
            <w:r w:rsidRPr="00BF2564">
              <w:rPr>
                <w:i/>
              </w:rPr>
              <w:t>d/</w:t>
            </w:r>
            <w:proofErr w:type="spellStart"/>
            <w:r w:rsidRPr="00BF2564">
              <w:rPr>
                <w:i/>
              </w:rPr>
              <w:t>t</w:t>
            </w:r>
            <w:r w:rsidRPr="00BF2564">
              <w:rPr>
                <w:i/>
                <w:vertAlign w:val="subscript"/>
              </w:rPr>
              <w:t>w</w:t>
            </w:r>
            <w:proofErr w:type="spellEnd"/>
            <w:r w:rsidRPr="00BF2564">
              <w:t>)</w:t>
            </w:r>
          </w:p>
        </w:tc>
        <w:tc>
          <w:tcPr>
            <w:tcW w:w="1276" w:type="dxa"/>
          </w:tcPr>
          <w:p w14:paraId="0FA35213" w14:textId="77777777" w:rsidR="005352C6" w:rsidRPr="00BF2564" w:rsidRDefault="005352C6" w:rsidP="009367A9">
            <w:pPr>
              <w:jc w:val="center"/>
            </w:pPr>
            <w:r w:rsidRPr="00BF2564">
              <w:t>96ε</w:t>
            </w:r>
          </w:p>
        </w:tc>
        <w:tc>
          <w:tcPr>
            <w:tcW w:w="1701" w:type="dxa"/>
          </w:tcPr>
          <w:p w14:paraId="0790655E" w14:textId="77777777" w:rsidR="005352C6" w:rsidRPr="00BF2564" w:rsidRDefault="005352C6" w:rsidP="009367A9">
            <w:pPr>
              <w:jc w:val="center"/>
            </w:pPr>
            <w:r w:rsidRPr="00BF2564">
              <w:t>150ε</w:t>
            </w:r>
          </w:p>
        </w:tc>
      </w:tr>
      <w:tr w:rsidR="005352C6" w:rsidRPr="00BF2564" w14:paraId="443D6E18" w14:textId="77777777" w:rsidTr="009367A9">
        <w:tc>
          <w:tcPr>
            <w:tcW w:w="5670" w:type="dxa"/>
          </w:tcPr>
          <w:p w14:paraId="544FB62A" w14:textId="1126EF82" w:rsidR="005352C6" w:rsidRPr="00BF2564" w:rsidRDefault="00C86317" w:rsidP="009367A9">
            <w:r>
              <w:t>Ț</w:t>
            </w:r>
            <w:r w:rsidR="005352C6" w:rsidRPr="00BF2564">
              <w:t xml:space="preserve">evi rectangulare umplute </w:t>
            </w:r>
            <w:r w:rsidR="005352C6">
              <w:t>ș</w:t>
            </w:r>
            <w:r w:rsidR="005352C6" w:rsidRPr="00BF2564">
              <w:t>i înglobate în beton (</w:t>
            </w:r>
            <w:r w:rsidR="005352C6" w:rsidRPr="00BF2564">
              <w:rPr>
                <w:i/>
              </w:rPr>
              <w:t>h/t</w:t>
            </w:r>
            <w:r w:rsidR="005352C6" w:rsidRPr="00BF2564">
              <w:t>)</w:t>
            </w:r>
          </w:p>
        </w:tc>
        <w:tc>
          <w:tcPr>
            <w:tcW w:w="1276" w:type="dxa"/>
          </w:tcPr>
          <w:p w14:paraId="110C5C0D" w14:textId="77777777" w:rsidR="005352C6" w:rsidRPr="00BF2564" w:rsidRDefault="005352C6" w:rsidP="009367A9">
            <w:pPr>
              <w:jc w:val="center"/>
            </w:pPr>
            <w:r w:rsidRPr="00BF2564">
              <w:t>72ε</w:t>
            </w:r>
          </w:p>
        </w:tc>
        <w:tc>
          <w:tcPr>
            <w:tcW w:w="1701" w:type="dxa"/>
          </w:tcPr>
          <w:p w14:paraId="22341CB1" w14:textId="77777777" w:rsidR="005352C6" w:rsidRPr="00BF2564" w:rsidRDefault="005352C6" w:rsidP="009367A9">
            <w:pPr>
              <w:jc w:val="center"/>
            </w:pPr>
            <w:r w:rsidRPr="00BF2564">
              <w:t>100ε</w:t>
            </w:r>
          </w:p>
        </w:tc>
      </w:tr>
      <w:tr w:rsidR="005352C6" w:rsidRPr="00BF2564" w14:paraId="2E84D91F" w14:textId="77777777" w:rsidTr="009367A9">
        <w:tc>
          <w:tcPr>
            <w:tcW w:w="5670" w:type="dxa"/>
          </w:tcPr>
          <w:p w14:paraId="03B5669D" w14:textId="4432823E" w:rsidR="005352C6" w:rsidRPr="00BF2564" w:rsidRDefault="00C86317" w:rsidP="009367A9">
            <w:r>
              <w:lastRenderedPageBreak/>
              <w:t>Ț</w:t>
            </w:r>
            <w:r w:rsidR="005352C6" w:rsidRPr="00BF2564">
              <w:t xml:space="preserve">evi circulare înglobate </w:t>
            </w:r>
            <w:r w:rsidR="005352C6">
              <w:t>ș</w:t>
            </w:r>
            <w:r w:rsidR="005352C6" w:rsidRPr="00BF2564">
              <w:t>i umplute cu beton (</w:t>
            </w:r>
            <w:r w:rsidR="005352C6" w:rsidRPr="00BF2564">
              <w:rPr>
                <w:i/>
              </w:rPr>
              <w:t>d/t</w:t>
            </w:r>
            <w:r w:rsidR="005352C6" w:rsidRPr="00BF2564">
              <w:t>)</w:t>
            </w:r>
          </w:p>
        </w:tc>
        <w:tc>
          <w:tcPr>
            <w:tcW w:w="1276" w:type="dxa"/>
          </w:tcPr>
          <w:p w14:paraId="612E4AFB" w14:textId="77777777" w:rsidR="005352C6" w:rsidRPr="00BF2564" w:rsidRDefault="005352C6" w:rsidP="009367A9">
            <w:pPr>
              <w:jc w:val="center"/>
              <w:rPr>
                <w:vertAlign w:val="superscript"/>
              </w:rPr>
            </w:pPr>
            <w:r w:rsidRPr="00BF2564">
              <w:t>150ε</w:t>
            </w:r>
            <w:r w:rsidRPr="00BF2564">
              <w:rPr>
                <w:vertAlign w:val="superscript"/>
              </w:rPr>
              <w:t>2</w:t>
            </w:r>
          </w:p>
        </w:tc>
        <w:tc>
          <w:tcPr>
            <w:tcW w:w="1701" w:type="dxa"/>
          </w:tcPr>
          <w:p w14:paraId="47FF76FE" w14:textId="77777777" w:rsidR="005352C6" w:rsidRPr="00BF2564" w:rsidRDefault="005352C6" w:rsidP="009367A9">
            <w:pPr>
              <w:jc w:val="center"/>
              <w:rPr>
                <w:vertAlign w:val="superscript"/>
              </w:rPr>
            </w:pPr>
            <w:r w:rsidRPr="00BF2564">
              <w:t>180ε</w:t>
            </w:r>
            <w:r w:rsidRPr="00BF2564">
              <w:rPr>
                <w:vertAlign w:val="superscript"/>
              </w:rPr>
              <w:t>2</w:t>
            </w:r>
          </w:p>
        </w:tc>
      </w:tr>
      <w:tr w:rsidR="005352C6" w:rsidRPr="00BF2564" w14:paraId="31FE5223" w14:textId="77777777" w:rsidTr="009367A9">
        <w:tc>
          <w:tcPr>
            <w:tcW w:w="5670" w:type="dxa"/>
          </w:tcPr>
          <w:p w14:paraId="398A54DA" w14:textId="77777777" w:rsidR="005352C6" w:rsidRPr="00BF2564" w:rsidRDefault="005352C6" w:rsidP="009367A9">
            <w:pPr>
              <w:rPr>
                <w:vertAlign w:val="superscript"/>
              </w:rPr>
            </w:pPr>
            <w:r w:rsidRPr="00BF2564">
              <w:t xml:space="preserve"> </w:t>
            </w:r>
            <w:r w:rsidRPr="00BF2564">
              <w:rPr>
                <w:i/>
              </w:rPr>
              <w:t>ε=</w:t>
            </w:r>
            <w:r w:rsidRPr="00BF2564">
              <w:t>(235/</w:t>
            </w:r>
            <w:proofErr w:type="spellStart"/>
            <w:r w:rsidRPr="00BF2564">
              <w:rPr>
                <w:i/>
              </w:rPr>
              <w:t>f</w:t>
            </w:r>
            <w:r w:rsidRPr="00BF2564">
              <w:rPr>
                <w:i/>
                <w:vertAlign w:val="subscript"/>
              </w:rPr>
              <w:t>y</w:t>
            </w:r>
            <w:proofErr w:type="spellEnd"/>
            <w:r w:rsidRPr="00BF2564">
              <w:t>)</w:t>
            </w:r>
            <w:r w:rsidRPr="00BF2564">
              <w:rPr>
                <w:vertAlign w:val="superscript"/>
              </w:rPr>
              <w:t>0.5</w:t>
            </w:r>
          </w:p>
        </w:tc>
        <w:tc>
          <w:tcPr>
            <w:tcW w:w="1276" w:type="dxa"/>
          </w:tcPr>
          <w:p w14:paraId="0AE5F9D4" w14:textId="77777777" w:rsidR="005352C6" w:rsidRPr="00BF2564" w:rsidRDefault="005352C6" w:rsidP="009367A9"/>
        </w:tc>
        <w:tc>
          <w:tcPr>
            <w:tcW w:w="1701" w:type="dxa"/>
          </w:tcPr>
          <w:p w14:paraId="33ADEA32" w14:textId="77777777" w:rsidR="005352C6" w:rsidRPr="00BF2564" w:rsidRDefault="005352C6" w:rsidP="009367A9"/>
        </w:tc>
      </w:tr>
    </w:tbl>
    <w:p w14:paraId="04A1D79E" w14:textId="77777777" w:rsidR="005352C6" w:rsidRPr="00BF2564" w:rsidRDefault="005352C6" w:rsidP="005352C6">
      <w:pPr>
        <w:pStyle w:val="Notatii"/>
      </w:pPr>
      <w:r>
        <w:t>unde</w:t>
      </w:r>
      <w:r w:rsidRPr="00BF2564">
        <w:t xml:space="preserve">: </w:t>
      </w:r>
    </w:p>
    <w:p w14:paraId="4FD98624" w14:textId="1002FD3E" w:rsidR="005352C6" w:rsidRPr="00BF2564" w:rsidRDefault="005352C6" w:rsidP="005352C6">
      <w:pPr>
        <w:pStyle w:val="Notatii"/>
      </w:pPr>
      <m:oMath>
        <m:r>
          <w:rPr>
            <w:rFonts w:ascii="Cambria Math" w:hAnsi="Cambria Math"/>
          </w:rPr>
          <m:t>c/</m:t>
        </m:r>
        <m:sSub>
          <m:sSubPr>
            <m:ctrlPr>
              <w:rPr>
                <w:rFonts w:ascii="Cambria Math" w:hAnsi="Cambria Math"/>
                <w:i/>
                <w:iCs/>
              </w:rPr>
            </m:ctrlPr>
          </m:sSubPr>
          <m:e>
            <m:r>
              <w:rPr>
                <w:rFonts w:ascii="Cambria Math" w:hAnsi="Cambria Math"/>
              </w:rPr>
              <m:t>t</m:t>
            </m:r>
          </m:e>
          <m:sub>
            <m:r>
              <w:rPr>
                <w:rFonts w:ascii="Cambria Math" w:hAnsi="Cambria Math"/>
                <w:vertAlign w:val="subscript"/>
              </w:rPr>
              <m:t>f</m:t>
            </m:r>
          </m:sub>
        </m:sSub>
      </m:oMath>
      <w:r w:rsidRPr="00BF2564">
        <w:tab/>
        <w:t>reprezintă raportul dintre lă</w:t>
      </w:r>
      <w:proofErr w:type="spellStart"/>
      <w:r w:rsidR="00C86317">
        <w:t>ț</w:t>
      </w:r>
      <w:r w:rsidRPr="00BF2564">
        <w:t>imea</w:t>
      </w:r>
      <w:proofErr w:type="spellEnd"/>
      <w:r w:rsidRPr="00BF2564">
        <w:t xml:space="preserve"> aripii tălpii </w:t>
      </w:r>
      <w:r>
        <w:t>ș</w:t>
      </w:r>
      <w:r w:rsidRPr="00BF2564">
        <w:t>i grosimea ei</w:t>
      </w:r>
      <w:r>
        <w:t>;</w:t>
      </w:r>
    </w:p>
    <w:p w14:paraId="66FBE054" w14:textId="58C3FAF5" w:rsidR="005352C6" w:rsidRPr="00BF2564" w:rsidRDefault="005352C6" w:rsidP="005352C6">
      <w:pPr>
        <w:pStyle w:val="Notatii"/>
      </w:pPr>
      <m:oMath>
        <m:r>
          <w:rPr>
            <w:rFonts w:ascii="Cambria Math" w:hAnsi="Cambria Math"/>
          </w:rPr>
          <m:t>d/</m:t>
        </m:r>
        <m:sSub>
          <m:sSubPr>
            <m:ctrlPr>
              <w:rPr>
                <w:rFonts w:ascii="Cambria Math" w:hAnsi="Cambria Math"/>
                <w:i/>
                <w:iCs/>
              </w:rPr>
            </m:ctrlPr>
          </m:sSubPr>
          <m:e>
            <m:r>
              <w:rPr>
                <w:rFonts w:ascii="Cambria Math" w:hAnsi="Cambria Math"/>
              </w:rPr>
              <m:t>t</m:t>
            </m:r>
          </m:e>
          <m:sub>
            <m:r>
              <w:rPr>
                <w:rFonts w:ascii="Cambria Math" w:hAnsi="Cambria Math"/>
                <w:vertAlign w:val="subscript"/>
              </w:rPr>
              <m:t>w</m:t>
            </m:r>
          </m:sub>
        </m:sSub>
      </m:oMath>
      <w:r w:rsidRPr="00BF2564">
        <w:tab/>
        <w:t>raportul dintre înăl</w:t>
      </w:r>
      <w:proofErr w:type="spellStart"/>
      <w:r w:rsidR="00C86317">
        <w:t>ț</w:t>
      </w:r>
      <w:r w:rsidRPr="00BF2564">
        <w:t>imea</w:t>
      </w:r>
      <w:proofErr w:type="spellEnd"/>
      <w:r w:rsidRPr="00BF2564">
        <w:t xml:space="preserve"> </w:t>
      </w:r>
      <w:r>
        <w:t>ș</w:t>
      </w:r>
      <w:r w:rsidRPr="00BF2564">
        <w:t>i grosimea inimii sec</w:t>
      </w:r>
      <w:r w:rsidR="00C86317">
        <w:t>ț</w:t>
      </w:r>
      <w:r w:rsidRPr="00BF2564">
        <w:t>iunii din o</w:t>
      </w:r>
      <w:r w:rsidR="00C86317">
        <w:t>ț</w:t>
      </w:r>
      <w:r w:rsidRPr="00BF2564">
        <w:t>el</w:t>
      </w:r>
      <w:r>
        <w:t>;</w:t>
      </w:r>
      <w:r w:rsidRPr="00BF2564">
        <w:t xml:space="preserve"> </w:t>
      </w:r>
    </w:p>
    <w:p w14:paraId="67D9DAC4" w14:textId="43389984" w:rsidR="005352C6" w:rsidRPr="00BF2564" w:rsidRDefault="005352C6" w:rsidP="005352C6">
      <w:pPr>
        <w:pStyle w:val="Notatii"/>
      </w:pPr>
      <m:oMath>
        <m:r>
          <w:rPr>
            <w:rFonts w:ascii="Cambria Math" w:hAnsi="Cambria Math"/>
          </w:rPr>
          <m:t>d/t</m:t>
        </m:r>
      </m:oMath>
      <w:r w:rsidRPr="00BF2564">
        <w:tab/>
        <w:t xml:space="preserve">raportul între dimensiunea exterioară maximă </w:t>
      </w:r>
      <w:r>
        <w:t>ș</w:t>
      </w:r>
      <w:r w:rsidRPr="00BF2564">
        <w:t xml:space="preserve">i grosimea peretelui </w:t>
      </w:r>
      <w:r w:rsidR="00C86317">
        <w:t>ț</w:t>
      </w:r>
      <w:r w:rsidRPr="00BF2564">
        <w:t xml:space="preserve">evii, </w:t>
      </w:r>
    </w:p>
    <w:p w14:paraId="2BAA92C1" w14:textId="030675CE" w:rsidR="005352C6" w:rsidRDefault="00000000" w:rsidP="005352C6">
      <w:pPr>
        <w:pStyle w:val="Notatii"/>
      </w:pPr>
      <m:oMath>
        <m:sSub>
          <m:sSubPr>
            <m:ctrlPr>
              <w:rPr>
                <w:rFonts w:ascii="Cambria Math" w:hAnsi="Cambria Math"/>
                <w:i/>
                <w:iCs/>
              </w:rPr>
            </m:ctrlPr>
          </m:sSubPr>
          <m:e>
            <m:r>
              <w:rPr>
                <w:rFonts w:ascii="Cambria Math" w:hAnsi="Cambria Math"/>
              </w:rPr>
              <m:t>f</m:t>
            </m:r>
          </m:e>
          <m:sub>
            <m:r>
              <w:rPr>
                <w:rFonts w:ascii="Cambria Math" w:hAnsi="Cambria Math"/>
                <w:vertAlign w:val="subscript"/>
              </w:rPr>
              <m:t>y</m:t>
            </m:r>
          </m:sub>
        </m:sSub>
        <m:r>
          <w:rPr>
            <w:rFonts w:ascii="Cambria Math" w:hAnsi="Cambria Math"/>
            <w:vertAlign w:val="subscript"/>
          </w:rPr>
          <m:t xml:space="preserve"> </m:t>
        </m:r>
      </m:oMath>
      <w:r w:rsidR="005352C6" w:rsidRPr="00BF2564">
        <w:rPr>
          <w:vertAlign w:val="subscript"/>
        </w:rPr>
        <w:tab/>
      </w:r>
      <w:r w:rsidR="005352C6" w:rsidRPr="00BF2564">
        <w:t>valoarea  caracteristică a limitei de curgere a o</w:t>
      </w:r>
      <w:r w:rsidR="00C86317">
        <w:t>ț</w:t>
      </w:r>
      <w:r w:rsidR="005352C6" w:rsidRPr="00BF2564">
        <w:t xml:space="preserve">elului (în </w:t>
      </w:r>
      <w:r w:rsidR="005352C6" w:rsidRPr="00DF0035">
        <w:rPr>
          <w:iCs/>
        </w:rPr>
        <w:t>N/mm</w:t>
      </w:r>
      <w:r w:rsidR="005352C6" w:rsidRPr="00DF0035">
        <w:rPr>
          <w:iCs/>
          <w:vertAlign w:val="superscript"/>
        </w:rPr>
        <w:t>2</w:t>
      </w:r>
      <w:r w:rsidR="005352C6" w:rsidRPr="00BF2564">
        <w:t>)</w:t>
      </w:r>
    </w:p>
    <w:p w14:paraId="49CCD220" w14:textId="56C18ABA" w:rsidR="005352C6" w:rsidRDefault="005352C6" w:rsidP="005352C6">
      <w:pPr>
        <w:pStyle w:val="Notatii"/>
        <w:rPr>
          <w:iCs/>
        </w:rPr>
      </w:pPr>
      <m:oMath>
        <m:r>
          <w:rPr>
            <w:rFonts w:ascii="Cambria Math" w:hAnsi="Cambria Math"/>
          </w:rPr>
          <m:t>ε</m:t>
        </m:r>
      </m:oMath>
      <w:r>
        <w:rPr>
          <w:i/>
        </w:rPr>
        <w:tab/>
      </w:r>
      <w:r>
        <w:rPr>
          <w:iCs/>
        </w:rPr>
        <w:t>factor de corec</w:t>
      </w:r>
      <w:r w:rsidR="00C86317">
        <w:rPr>
          <w:iCs/>
        </w:rPr>
        <w:t>ț</w:t>
      </w:r>
      <w:r>
        <w:rPr>
          <w:iCs/>
        </w:rPr>
        <w:t>ie care se stabilește cu rela</w:t>
      </w:r>
      <w:r w:rsidR="00C86317">
        <w:rPr>
          <w:iCs/>
        </w:rPr>
        <w:t>ț</w:t>
      </w:r>
      <w:r>
        <w:rPr>
          <w:iCs/>
        </w:rPr>
        <w:t>ia:</w:t>
      </w:r>
    </w:p>
    <w:tbl>
      <w:tblPr>
        <w:tblW w:w="5000" w:type="pct"/>
        <w:tblLayout w:type="fixed"/>
        <w:tblLook w:val="04A0" w:firstRow="1" w:lastRow="0" w:firstColumn="1" w:lastColumn="0" w:noHBand="0" w:noVBand="1"/>
      </w:tblPr>
      <w:tblGrid>
        <w:gridCol w:w="1253"/>
        <w:gridCol w:w="5851"/>
        <w:gridCol w:w="1254"/>
      </w:tblGrid>
      <w:tr w:rsidR="005352C6" w:rsidRPr="00921D39" w14:paraId="60EDA69A" w14:textId="77777777" w:rsidTr="009367A9">
        <w:trPr>
          <w:trHeight w:val="523"/>
        </w:trPr>
        <w:tc>
          <w:tcPr>
            <w:tcW w:w="750" w:type="pct"/>
            <w:vAlign w:val="center"/>
          </w:tcPr>
          <w:p w14:paraId="51A5F190" w14:textId="77777777" w:rsidR="005352C6" w:rsidRPr="00921D39" w:rsidRDefault="005352C6" w:rsidP="009367A9">
            <w:pPr>
              <w:rPr>
                <w:lang w:eastAsia="zh-TW"/>
              </w:rPr>
            </w:pPr>
          </w:p>
        </w:tc>
        <w:tc>
          <w:tcPr>
            <w:tcW w:w="3500" w:type="pct"/>
            <w:vAlign w:val="center"/>
          </w:tcPr>
          <w:p w14:paraId="6630F647" w14:textId="77777777" w:rsidR="005352C6" w:rsidRDefault="005352C6" w:rsidP="009367A9">
            <w:pPr>
              <w:pStyle w:val="Paragraf"/>
              <w:numPr>
                <w:ilvl w:val="0"/>
                <w:numId w:val="0"/>
              </w:numPr>
            </w:pPr>
            <w:r w:rsidRPr="00BF2564">
              <w:rPr>
                <w:i/>
              </w:rPr>
              <w:t>ε=</w:t>
            </w:r>
            <w:r w:rsidRPr="00BF2564">
              <w:t>(235/</w:t>
            </w:r>
            <w:proofErr w:type="spellStart"/>
            <w:r w:rsidRPr="00BF2564">
              <w:rPr>
                <w:i/>
              </w:rPr>
              <w:t>f</w:t>
            </w:r>
            <w:r w:rsidRPr="00BF2564">
              <w:rPr>
                <w:i/>
                <w:vertAlign w:val="subscript"/>
              </w:rPr>
              <w:t>y</w:t>
            </w:r>
            <w:proofErr w:type="spellEnd"/>
            <w:r w:rsidRPr="00BF2564">
              <w:t>)</w:t>
            </w:r>
            <w:r w:rsidRPr="00BF2564">
              <w:rPr>
                <w:vertAlign w:val="superscript"/>
              </w:rPr>
              <w:t>0.5</w:t>
            </w:r>
          </w:p>
        </w:tc>
        <w:tc>
          <w:tcPr>
            <w:tcW w:w="750" w:type="pct"/>
            <w:vAlign w:val="center"/>
          </w:tcPr>
          <w:p w14:paraId="7F65013E" w14:textId="77777777" w:rsidR="005352C6" w:rsidRPr="00921D39" w:rsidRDefault="005352C6" w:rsidP="00DB3A3B">
            <w:pPr>
              <w:pStyle w:val="Ecuatia"/>
            </w:pPr>
            <w:bookmarkStart w:id="1486" w:name="_Ref153198136"/>
            <w:r>
              <w:t xml:space="preserve"> </w:t>
            </w:r>
            <w:bookmarkEnd w:id="1486"/>
          </w:p>
        </w:tc>
      </w:tr>
    </w:tbl>
    <w:p w14:paraId="181D3E2F" w14:textId="7B9118AD" w:rsidR="005352C6" w:rsidRDefault="005352C6" w:rsidP="00DB3A3B">
      <w:pPr>
        <w:pStyle w:val="Titlu1111"/>
      </w:pPr>
      <w:bookmarkStart w:id="1487" w:name="_Toc154767928"/>
      <w:bookmarkStart w:id="1488" w:name="_Toc184491303"/>
      <w:r w:rsidRPr="00B0146D">
        <w:t>Grinzi din o</w:t>
      </w:r>
      <w:r w:rsidR="00C86317">
        <w:t>ț</w:t>
      </w:r>
      <w:r w:rsidRPr="00B0146D">
        <w:t>el compozite cu plăci de beton armat</w:t>
      </w:r>
      <w:bookmarkEnd w:id="1487"/>
      <w:bookmarkEnd w:id="1488"/>
    </w:p>
    <w:p w14:paraId="34E75B8E" w14:textId="2AE008C7" w:rsidR="005352C6" w:rsidRDefault="005352C6" w:rsidP="005352C6">
      <w:pPr>
        <w:pStyle w:val="Paragraf"/>
        <w:tabs>
          <w:tab w:val="clear" w:pos="142"/>
        </w:tabs>
      </w:pPr>
      <w:r>
        <w:t>Grinzile compozite se proiectează considerând un grad de conectare totală sau par</w:t>
      </w:r>
      <w:r w:rsidR="00C86317">
        <w:t>ț</w:t>
      </w:r>
      <w:r>
        <w:t xml:space="preserve">ială conform prevederilor SR EN 1994-1-1. Gradul de conectare minim </w:t>
      </w:r>
      <m:oMath>
        <m:r>
          <w:rPr>
            <w:rFonts w:ascii="Cambria Math" w:hAnsi="Cambria Math"/>
          </w:rPr>
          <m:t>η</m:t>
        </m:r>
      </m:oMath>
      <w:r>
        <w:t>, definit conform EN 1994-1-1, este mai mare decât 0,80 iar capacitatea de rezisten</w:t>
      </w:r>
      <w:proofErr w:type="spellStart"/>
      <w:r w:rsidR="00C86317">
        <w:t>ț</w:t>
      </w:r>
      <w:r>
        <w:t>ă</w:t>
      </w:r>
      <w:proofErr w:type="spellEnd"/>
      <w:r>
        <w:t xml:space="preserve"> a conectorilor pentru zonele de moment negativ este mai mare decât capacitatea la întindere a capacită</w:t>
      </w:r>
      <w:r w:rsidR="00C86317">
        <w:t>ț</w:t>
      </w:r>
      <w:r>
        <w:t>ii de rezisten</w:t>
      </w:r>
      <w:r w:rsidR="00C86317">
        <w:t>ț</w:t>
      </w:r>
      <w:r>
        <w:t>ă a armăturilor.</w:t>
      </w:r>
    </w:p>
    <w:p w14:paraId="2AB01F31" w14:textId="53ACD345" w:rsidR="005352C6" w:rsidRDefault="005352C6" w:rsidP="005352C6">
      <w:pPr>
        <w:pStyle w:val="Paragraf"/>
        <w:tabs>
          <w:tab w:val="clear" w:pos="142"/>
        </w:tabs>
      </w:pPr>
      <w:r>
        <w:t xml:space="preserve">Dacă se folosesc conectori </w:t>
      </w:r>
      <w:proofErr w:type="spellStart"/>
      <w:r>
        <w:t>neductili</w:t>
      </w:r>
      <w:proofErr w:type="spellEnd"/>
      <w:r>
        <w:t>, se realizează conectarea totală între grinda de o</w:t>
      </w:r>
      <w:r w:rsidR="00C86317">
        <w:t>ț</w:t>
      </w:r>
      <w:r>
        <w:t>el și placa de beton armat.</w:t>
      </w:r>
    </w:p>
    <w:p w14:paraId="41A97504" w14:textId="6D506BD4" w:rsidR="005352C6" w:rsidRDefault="005352C6" w:rsidP="005352C6">
      <w:pPr>
        <w:pStyle w:val="Paragraf"/>
        <w:tabs>
          <w:tab w:val="clear" w:pos="142"/>
        </w:tabs>
      </w:pPr>
      <w:r>
        <w:t>Rezisten</w:t>
      </w:r>
      <w:r w:rsidR="00C86317">
        <w:t>ț</w:t>
      </w:r>
      <w:r>
        <w:t>a conectorilor calculată conform SR EN 1944-1-1 se reduce prin înmul</w:t>
      </w:r>
      <w:r w:rsidR="00C86317">
        <w:t>ț</w:t>
      </w:r>
      <w:r>
        <w:t>ire cu 0,75.</w:t>
      </w:r>
    </w:p>
    <w:p w14:paraId="1CFAE89B" w14:textId="5F731C14" w:rsidR="005352C6" w:rsidRDefault="005352C6" w:rsidP="005352C6">
      <w:pPr>
        <w:pStyle w:val="Paragraf"/>
        <w:tabs>
          <w:tab w:val="clear" w:pos="142"/>
        </w:tabs>
      </w:pPr>
      <w:r w:rsidRPr="00DE4D77">
        <w:t>Pentru asigurarea ductilită</w:t>
      </w:r>
      <w:r w:rsidR="00C86317">
        <w:t>ț</w:t>
      </w:r>
      <w:r w:rsidRPr="00DE4D77">
        <w:t xml:space="preserve">ii, în zonele disipative </w:t>
      </w:r>
      <w:r>
        <w:t>se</w:t>
      </w:r>
      <w:r w:rsidRPr="00DE4D77">
        <w:t xml:space="preserve"> limit</w:t>
      </w:r>
      <w:r>
        <w:t>ează</w:t>
      </w:r>
      <w:r w:rsidRPr="00DE4D77">
        <w:t xml:space="preserve"> înăl</w:t>
      </w:r>
      <w:r w:rsidR="00C86317">
        <w:t>ț</w:t>
      </w:r>
      <w:r w:rsidRPr="00DE4D77">
        <w:t xml:space="preserve">imea relativă a zonei comprimate a </w:t>
      </w:r>
      <w:r>
        <w:t>sec</w:t>
      </w:r>
      <w:r w:rsidR="00C86317">
        <w:t>ț</w:t>
      </w:r>
      <w:r>
        <w:t>iunii</w:t>
      </w:r>
      <w:r w:rsidRPr="00DE4D77">
        <w:t xml:space="preserve"> grinzii compozite</w:t>
      </w:r>
      <w:r>
        <w:t>,</w:t>
      </w:r>
      <w:r w:rsidRPr="00DE4D77">
        <w:t xml:space="preserve"> </w:t>
      </w:r>
      <m:oMath>
        <m:r>
          <w:rPr>
            <w:rFonts w:ascii="Cambria Math" w:hAnsi="Cambria Math"/>
          </w:rPr>
          <m:t>x/</m:t>
        </m:r>
        <m:sSub>
          <m:sSubPr>
            <m:ctrlPr>
              <w:rPr>
                <w:rFonts w:ascii="Cambria Math" w:hAnsi="Cambria Math"/>
                <w:i/>
              </w:rPr>
            </m:ctrlPr>
          </m:sSubPr>
          <m:e>
            <m:r>
              <w:rPr>
                <w:rFonts w:ascii="Cambria Math" w:hAnsi="Cambria Math"/>
              </w:rPr>
              <m:t>h</m:t>
            </m:r>
          </m:e>
          <m:sub>
            <m:r>
              <w:rPr>
                <w:rFonts w:ascii="Cambria Math" w:hAnsi="Cambria Math"/>
              </w:rPr>
              <m:t>b</m:t>
            </m:r>
          </m:sub>
        </m:sSub>
      </m:oMath>
      <w:r>
        <w:t>,</w:t>
      </w:r>
      <w:r w:rsidRPr="00DE4D77">
        <w:t xml:space="preserve"> </w:t>
      </w:r>
      <w:r>
        <w:t>astfel încât să fie îndeplinită condi</w:t>
      </w:r>
      <w:r w:rsidR="00C86317">
        <w:t>ț</w:t>
      </w:r>
      <w:r>
        <w:t>ia:</w:t>
      </w:r>
    </w:p>
    <w:tbl>
      <w:tblPr>
        <w:tblW w:w="5000" w:type="pct"/>
        <w:tblLayout w:type="fixed"/>
        <w:tblLook w:val="04A0" w:firstRow="1" w:lastRow="0" w:firstColumn="1" w:lastColumn="0" w:noHBand="0" w:noVBand="1"/>
      </w:tblPr>
      <w:tblGrid>
        <w:gridCol w:w="1253"/>
        <w:gridCol w:w="5851"/>
        <w:gridCol w:w="1254"/>
      </w:tblGrid>
      <w:tr w:rsidR="005352C6" w:rsidRPr="00A461FB" w14:paraId="6E5CAF5D" w14:textId="77777777" w:rsidTr="009367A9">
        <w:trPr>
          <w:trHeight w:val="523"/>
        </w:trPr>
        <w:tc>
          <w:tcPr>
            <w:tcW w:w="750" w:type="pct"/>
            <w:vAlign w:val="center"/>
          </w:tcPr>
          <w:p w14:paraId="60BA4717" w14:textId="77777777" w:rsidR="005352C6" w:rsidRPr="004A4FDE" w:rsidRDefault="005352C6" w:rsidP="009367A9">
            <w:pPr>
              <w:rPr>
                <w:lang w:eastAsia="zh-TW"/>
              </w:rPr>
            </w:pPr>
          </w:p>
        </w:tc>
        <w:tc>
          <w:tcPr>
            <w:tcW w:w="3500" w:type="pct"/>
            <w:vAlign w:val="center"/>
          </w:tcPr>
          <w:p w14:paraId="654633D1" w14:textId="3345EFD8" w:rsidR="005352C6" w:rsidRPr="006F023E" w:rsidRDefault="00000000" w:rsidP="009367A9">
            <w:pPr>
              <w:pStyle w:val="Numarat"/>
              <w:numPr>
                <w:ilvl w:val="0"/>
                <w:numId w:val="0"/>
              </w:numPr>
              <w:rPr>
                <w:rFonts w:eastAsia="Calibri"/>
                <w:lang w:eastAsia="zh-TW"/>
              </w:rPr>
            </w:pPr>
            <m:oMathPara>
              <m:oMathParaPr>
                <m:jc m:val="left"/>
              </m:oMathParaPr>
              <m:oMath>
                <m:f>
                  <m:fPr>
                    <m:ctrlPr>
                      <w:rPr>
                        <w:rFonts w:ascii="Cambria Math" w:hAnsi="Cambria Math"/>
                        <w:i/>
                        <w:lang w:eastAsia="zh-TW"/>
                      </w:rPr>
                    </m:ctrlPr>
                  </m:fPr>
                  <m:num>
                    <m:r>
                      <w:rPr>
                        <w:rFonts w:ascii="Cambria Math" w:hAnsi="Cambria Math"/>
                        <w:lang w:eastAsia="zh-TW"/>
                      </w:rPr>
                      <m:t>x</m:t>
                    </m:r>
                  </m:num>
                  <m:den>
                    <m:sSub>
                      <m:sSubPr>
                        <m:ctrlPr>
                          <w:rPr>
                            <w:rFonts w:ascii="Cambria Math" w:hAnsi="Cambria Math"/>
                            <w:i/>
                            <w:lang w:eastAsia="zh-TW"/>
                          </w:rPr>
                        </m:ctrlPr>
                      </m:sSubPr>
                      <m:e>
                        <m:r>
                          <w:rPr>
                            <w:rFonts w:ascii="Cambria Math" w:hAnsi="Cambria Math"/>
                            <w:lang w:eastAsia="zh-TW"/>
                          </w:rPr>
                          <m:t>h</m:t>
                        </m:r>
                      </m:e>
                      <m:sub>
                        <m:r>
                          <w:rPr>
                            <w:rFonts w:ascii="Cambria Math" w:hAnsi="Cambria Math"/>
                            <w:lang w:eastAsia="zh-TW"/>
                          </w:rPr>
                          <m:t>b</m:t>
                        </m:r>
                      </m:sub>
                    </m:sSub>
                  </m:den>
                </m:f>
                <m:r>
                  <w:rPr>
                    <w:rFonts w:ascii="Cambria Math" w:hAnsi="Cambria Math"/>
                    <w:lang w:eastAsia="zh-TW"/>
                  </w:rPr>
                  <m:t>&lt;</m:t>
                </m:r>
                <m:f>
                  <m:fPr>
                    <m:ctrlPr>
                      <w:rPr>
                        <w:rFonts w:ascii="Cambria Math" w:hAnsi="Cambria Math"/>
                        <w:i/>
                        <w:lang w:eastAsia="zh-TW"/>
                      </w:rPr>
                    </m:ctrlPr>
                  </m:fPr>
                  <m:num>
                    <m:sSub>
                      <m:sSubPr>
                        <m:ctrlPr>
                          <w:rPr>
                            <w:rFonts w:ascii="Cambria Math" w:hAnsi="Cambria Math"/>
                            <w:i/>
                            <w:lang w:eastAsia="zh-TW"/>
                          </w:rPr>
                        </m:ctrlPr>
                      </m:sSubPr>
                      <m:e>
                        <m:r>
                          <w:rPr>
                            <w:rFonts w:ascii="Cambria Math" w:hAnsi="Cambria Math"/>
                            <w:lang w:eastAsia="zh-TW"/>
                          </w:rPr>
                          <m:t>ε</m:t>
                        </m:r>
                      </m:e>
                      <m:sub>
                        <m:r>
                          <w:rPr>
                            <w:rFonts w:ascii="Cambria Math" w:hAnsi="Cambria Math"/>
                            <w:lang w:eastAsia="zh-TW"/>
                          </w:rPr>
                          <m:t>cu2</m:t>
                        </m:r>
                      </m:sub>
                    </m:sSub>
                  </m:num>
                  <m:den>
                    <m:sSub>
                      <m:sSubPr>
                        <m:ctrlPr>
                          <w:rPr>
                            <w:rFonts w:ascii="Cambria Math" w:hAnsi="Cambria Math"/>
                            <w:i/>
                            <w:lang w:eastAsia="zh-TW"/>
                          </w:rPr>
                        </m:ctrlPr>
                      </m:sSubPr>
                      <m:e>
                        <m:r>
                          <w:rPr>
                            <w:rFonts w:ascii="Cambria Math" w:hAnsi="Cambria Math"/>
                            <w:lang w:eastAsia="zh-TW"/>
                          </w:rPr>
                          <m:t>ε</m:t>
                        </m:r>
                      </m:e>
                      <m:sub>
                        <m:r>
                          <w:rPr>
                            <w:rFonts w:ascii="Cambria Math" w:hAnsi="Cambria Math"/>
                            <w:lang w:eastAsia="zh-TW"/>
                          </w:rPr>
                          <m:t>cu2</m:t>
                        </m:r>
                      </m:sub>
                    </m:sSub>
                    <m:r>
                      <w:rPr>
                        <w:rFonts w:ascii="Cambria Math" w:hAnsi="Cambria Math"/>
                        <w:lang w:eastAsia="zh-TW"/>
                      </w:rPr>
                      <m:t>+</m:t>
                    </m:r>
                    <m:sSub>
                      <m:sSubPr>
                        <m:ctrlPr>
                          <w:rPr>
                            <w:rFonts w:ascii="Cambria Math" w:hAnsi="Cambria Math"/>
                            <w:i/>
                            <w:lang w:eastAsia="zh-TW"/>
                          </w:rPr>
                        </m:ctrlPr>
                      </m:sSubPr>
                      <m:e>
                        <m:r>
                          <w:rPr>
                            <w:rFonts w:ascii="Cambria Math" w:hAnsi="Cambria Math"/>
                            <w:lang w:eastAsia="zh-TW"/>
                          </w:rPr>
                          <m:t>ε</m:t>
                        </m:r>
                      </m:e>
                      <m:sub>
                        <m:r>
                          <w:rPr>
                            <w:rFonts w:ascii="Cambria Math" w:hAnsi="Cambria Math"/>
                            <w:lang w:eastAsia="zh-TW"/>
                          </w:rPr>
                          <m:t>ud</m:t>
                        </m:r>
                      </m:sub>
                    </m:sSub>
                  </m:den>
                </m:f>
                <m:r>
                  <w:rPr>
                    <w:rFonts w:ascii="Cambria Math" w:hAnsi="Cambria Math"/>
                    <w:lang w:eastAsia="zh-TW"/>
                  </w:rPr>
                  <m:t xml:space="preserve"> </m:t>
                </m:r>
              </m:oMath>
            </m:oMathPara>
          </w:p>
        </w:tc>
        <w:tc>
          <w:tcPr>
            <w:tcW w:w="750" w:type="pct"/>
            <w:vAlign w:val="center"/>
          </w:tcPr>
          <w:p w14:paraId="513EB96F" w14:textId="091B8ABE" w:rsidR="005352C6" w:rsidRPr="00A461FB" w:rsidRDefault="005352C6" w:rsidP="00DB3A3B">
            <w:pPr>
              <w:pStyle w:val="Ecuatia"/>
            </w:pPr>
            <w:bookmarkStart w:id="1489" w:name="_Ref170908030"/>
            <w:bookmarkStart w:id="1490" w:name="_Ref150613711"/>
            <w:r>
              <w:t xml:space="preserve"> </w:t>
            </w:r>
            <w:bookmarkEnd w:id="1489"/>
          </w:p>
        </w:tc>
        <w:bookmarkEnd w:id="1490"/>
      </w:tr>
    </w:tbl>
    <w:p w14:paraId="74C06D08" w14:textId="77777777" w:rsidR="005352C6" w:rsidRDefault="005352C6" w:rsidP="005352C6">
      <w:pPr>
        <w:pStyle w:val="Notatii"/>
      </w:pPr>
      <w:r>
        <w:t>unde</w:t>
      </w:r>
    </w:p>
    <w:p w14:paraId="1523BBA1" w14:textId="2AFF5146" w:rsidR="005352C6" w:rsidRDefault="00000000" w:rsidP="005352C6">
      <w:pPr>
        <w:pStyle w:val="Notatii"/>
      </w:pPr>
      <m:oMath>
        <m:sSub>
          <m:sSubPr>
            <m:ctrlPr>
              <w:rPr>
                <w:rFonts w:ascii="Cambria Math" w:hAnsi="Cambria Math"/>
                <w:i/>
              </w:rPr>
            </m:ctrlPr>
          </m:sSubPr>
          <m:e>
            <m:r>
              <w:rPr>
                <w:rFonts w:ascii="Cambria Math" w:hAnsi="Cambria Math"/>
              </w:rPr>
              <m:t>ε</m:t>
            </m:r>
          </m:e>
          <m:sub>
            <m:r>
              <w:rPr>
                <w:rFonts w:ascii="Cambria Math" w:hAnsi="Cambria Math"/>
              </w:rPr>
              <m:t>cu2</m:t>
            </m:r>
          </m:sub>
        </m:sSub>
      </m:oMath>
      <w:r w:rsidR="005352C6">
        <w:t xml:space="preserve"> </w:t>
      </w:r>
      <w:r w:rsidR="005352C6">
        <w:tab/>
        <w:t xml:space="preserve"> deforma</w:t>
      </w:r>
      <w:proofErr w:type="spellStart"/>
      <w:r w:rsidR="00C86317">
        <w:t>ț</w:t>
      </w:r>
      <w:r w:rsidR="005352C6">
        <w:t>ia</w:t>
      </w:r>
      <w:proofErr w:type="spellEnd"/>
      <w:r w:rsidR="005352C6">
        <w:t xml:space="preserve"> specifică ultimă a betonului </w:t>
      </w:r>
      <w:r w:rsidR="00C86317">
        <w:t>ț</w:t>
      </w:r>
      <w:r w:rsidR="005352C6">
        <w:t>inând cont de confinare</w:t>
      </w:r>
      <w:r w:rsidR="00896246">
        <w:t>,</w:t>
      </w:r>
      <w:r w:rsidR="005352C6">
        <w:t xml:space="preserve"> </w:t>
      </w:r>
      <m:oMath>
        <m:sSub>
          <m:sSubPr>
            <m:ctrlPr>
              <w:rPr>
                <w:rFonts w:ascii="Cambria Math" w:hAnsi="Cambria Math"/>
                <w:i/>
              </w:rPr>
            </m:ctrlPr>
          </m:sSubPr>
          <m:e>
            <m:r>
              <w:rPr>
                <w:rFonts w:ascii="Cambria Math" w:hAnsi="Cambria Math"/>
              </w:rPr>
              <m:t>ε</m:t>
            </m:r>
          </m:e>
          <m:sub>
            <m:r>
              <w:rPr>
                <w:rFonts w:ascii="Cambria Math" w:hAnsi="Cambria Math"/>
              </w:rPr>
              <m:t>cu2</m:t>
            </m:r>
          </m:sub>
        </m:sSub>
        <m:r>
          <w:rPr>
            <w:rFonts w:ascii="Cambria Math" w:hAnsi="Cambria Math"/>
          </w:rPr>
          <m:t>=0,0045</m:t>
        </m:r>
      </m:oMath>
      <w:r w:rsidR="005352C6">
        <w:t>;</w:t>
      </w:r>
    </w:p>
    <w:p w14:paraId="16E1BC60" w14:textId="1C226C9E" w:rsidR="005352C6" w:rsidRDefault="00000000" w:rsidP="005352C6">
      <w:pPr>
        <w:pStyle w:val="Notatii"/>
      </w:pPr>
      <m:oMath>
        <m:sSub>
          <m:sSubPr>
            <m:ctrlPr>
              <w:rPr>
                <w:rFonts w:ascii="Cambria Math" w:hAnsi="Cambria Math"/>
                <w:i/>
              </w:rPr>
            </m:ctrlPr>
          </m:sSubPr>
          <m:e>
            <m:r>
              <w:rPr>
                <w:rFonts w:ascii="Cambria Math" w:hAnsi="Cambria Math"/>
              </w:rPr>
              <m:t>ε</m:t>
            </m:r>
          </m:e>
          <m:sub>
            <m:r>
              <w:rPr>
                <w:rFonts w:ascii="Cambria Math" w:hAnsi="Cambria Math"/>
              </w:rPr>
              <m:t>ud</m:t>
            </m:r>
          </m:sub>
        </m:sSub>
      </m:oMath>
      <w:r w:rsidR="005352C6">
        <w:t xml:space="preserve"> </w:t>
      </w:r>
      <w:r w:rsidR="005352C6">
        <w:tab/>
      </w:r>
      <w:r w:rsidR="00DC3178">
        <w:t xml:space="preserve">valoarea de proiectare a </w:t>
      </w:r>
      <w:r w:rsidR="005352C6">
        <w:t>deforma</w:t>
      </w:r>
      <w:r w:rsidR="00C86317">
        <w:t>ț</w:t>
      </w:r>
      <w:r w:rsidR="005352C6">
        <w:t>i</w:t>
      </w:r>
      <w:r w:rsidR="00DC3178">
        <w:t>ei</w:t>
      </w:r>
      <w:r w:rsidR="005352C6">
        <w:t xml:space="preserve"> specific</w:t>
      </w:r>
      <w:r w:rsidR="00DC3178">
        <w:t>e</w:t>
      </w:r>
      <w:r w:rsidR="005352C6">
        <w:t xml:space="preserve"> ultim</w:t>
      </w:r>
      <w:r w:rsidR="00DC3178">
        <w:t>e</w:t>
      </w:r>
      <w:r w:rsidR="005352C6">
        <w:t xml:space="preserve"> a o</w:t>
      </w:r>
      <w:r w:rsidR="00C86317">
        <w:t>ț</w:t>
      </w:r>
      <w:r w:rsidR="005352C6">
        <w:t>elului.</w:t>
      </w:r>
    </w:p>
    <w:p w14:paraId="6D045AC8" w14:textId="1CF690E2" w:rsidR="005352C6" w:rsidRPr="00FC776C" w:rsidRDefault="005352C6" w:rsidP="005352C6">
      <w:pPr>
        <w:pStyle w:val="Paragraf"/>
        <w:tabs>
          <w:tab w:val="clear" w:pos="142"/>
        </w:tabs>
      </w:pPr>
      <w:r w:rsidRPr="00FC776C">
        <w:t>Condi</w:t>
      </w:r>
      <w:r w:rsidR="00C86317">
        <w:t>ț</w:t>
      </w:r>
      <w:r w:rsidRPr="00FC776C">
        <w:t xml:space="preserve">ia de ductilitate impusă </w:t>
      </w:r>
      <w:r w:rsidR="00617C0F">
        <w:t xml:space="preserve">prin relația </w:t>
      </w:r>
      <w:r w:rsidR="00896246" w:rsidRPr="00896246">
        <w:rPr>
          <w:rStyle w:val="Mylink"/>
        </w:rPr>
        <w:fldChar w:fldCharType="begin"/>
      </w:r>
      <w:r w:rsidR="00896246" w:rsidRPr="00896246">
        <w:rPr>
          <w:rStyle w:val="Mylink"/>
        </w:rPr>
        <w:instrText xml:space="preserve"> REF _Ref170908030 \r \h </w:instrText>
      </w:r>
      <w:r w:rsidR="00896246">
        <w:rPr>
          <w:rStyle w:val="Mylink"/>
        </w:rPr>
        <w:instrText xml:space="preserve"> \* MERGEFORMAT </w:instrText>
      </w:r>
      <w:r w:rsidR="00896246" w:rsidRPr="00896246">
        <w:rPr>
          <w:rStyle w:val="Mylink"/>
        </w:rPr>
      </w:r>
      <w:r w:rsidR="00896246" w:rsidRPr="00896246">
        <w:rPr>
          <w:rStyle w:val="Mylink"/>
        </w:rPr>
        <w:fldChar w:fldCharType="separate"/>
      </w:r>
      <w:r w:rsidR="009464BD">
        <w:rPr>
          <w:rStyle w:val="Mylink"/>
        </w:rPr>
        <w:t>(7.22)</w:t>
      </w:r>
      <w:r w:rsidR="00896246" w:rsidRPr="00896246">
        <w:rPr>
          <w:rStyle w:val="Mylink"/>
        </w:rPr>
        <w:fldChar w:fldCharType="end"/>
      </w:r>
      <w:r w:rsidRPr="00FC776C">
        <w:t xml:space="preserve"> se consideră îndeplinită dacă înăl</w:t>
      </w:r>
      <w:r w:rsidR="00C86317">
        <w:t>ț</w:t>
      </w:r>
      <w:r w:rsidRPr="00FC776C">
        <w:t>imea relativă a zonei comprimate a sec</w:t>
      </w:r>
      <w:r w:rsidR="00C86317">
        <w:t>ț</w:t>
      </w:r>
      <w:r w:rsidRPr="00FC776C">
        <w:t xml:space="preserve">iunii grinzii compozite, </w:t>
      </w:r>
      <m:oMath>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m:t>
            </m:r>
          </m:sub>
        </m:sSub>
      </m:oMath>
      <w:r w:rsidRPr="00FC776C">
        <w:t xml:space="preserve"> , este mai mică decât valorile prevăzute în </w:t>
      </w:r>
      <w:r w:rsidRPr="009D6161">
        <w:rPr>
          <w:rStyle w:val="Mylink"/>
        </w:rPr>
        <w:fldChar w:fldCharType="begin"/>
      </w:r>
      <w:r w:rsidR="009D6161" w:rsidRPr="009D6161">
        <w:rPr>
          <w:rStyle w:val="Mylink"/>
        </w:rPr>
        <w:instrText>REF _Ref153184895 \r \* CHARFORMAT \h</w:instrText>
      </w:r>
      <w:r w:rsidRPr="009D6161">
        <w:rPr>
          <w:rStyle w:val="Mylink"/>
        </w:rPr>
      </w:r>
      <w:r w:rsidRPr="009D6161">
        <w:rPr>
          <w:rStyle w:val="Mylink"/>
        </w:rPr>
        <w:fldChar w:fldCharType="separate"/>
      </w:r>
      <w:r w:rsidR="009464BD">
        <w:rPr>
          <w:rStyle w:val="Mylink"/>
        </w:rPr>
        <w:t>Tabelul 7.5</w:t>
      </w:r>
      <w:r w:rsidRPr="009D6161">
        <w:rPr>
          <w:rStyle w:val="Mylink"/>
        </w:rPr>
        <w:fldChar w:fldCharType="end"/>
      </w:r>
      <w:r w:rsidRPr="00FC776C">
        <w:t>.</w:t>
      </w:r>
      <w:r w:rsidRPr="00FC776C">
        <w:rPr>
          <w:i/>
          <w:iCs/>
          <w:color w:val="FFFFFF" w:themeColor="background1"/>
          <w:vertAlign w:val="subscript"/>
        </w:rPr>
        <w:t xml:space="preserve"> </w:t>
      </w:r>
      <w:r w:rsidRPr="00FC776C">
        <w:rPr>
          <w:i/>
          <w:iCs/>
          <w:color w:val="FFFFFF" w:themeColor="background1"/>
          <w:vertAlign w:val="subscript"/>
        </w:rPr>
        <w:fldChar w:fldCharType="begin"/>
      </w:r>
      <w:r w:rsidRPr="00FC776C">
        <w:rPr>
          <w:i/>
          <w:iCs/>
          <w:color w:val="FFFFFF" w:themeColor="background1"/>
          <w:vertAlign w:val="subscript"/>
        </w:rPr>
        <w:instrText xml:space="preserve"> LISTNUM \l 1 \s 0 </w:instrText>
      </w:r>
      <w:r w:rsidRPr="00FC776C">
        <w:rPr>
          <w:i/>
          <w:iCs/>
          <w:color w:val="FFFFFF" w:themeColor="background1"/>
          <w:vertAlign w:val="subscript"/>
        </w:rPr>
        <w:fldChar w:fldCharType="end"/>
      </w:r>
    </w:p>
    <w:p w14:paraId="5B1B956E" w14:textId="7535A340" w:rsidR="005352C6" w:rsidRDefault="005352C6" w:rsidP="00DB3A3B">
      <w:pPr>
        <w:pStyle w:val="Tabelul"/>
        <w:rPr>
          <w:rFonts w:hint="eastAsia"/>
        </w:rPr>
      </w:pPr>
      <w:bookmarkStart w:id="1491" w:name="_Ref153184895"/>
      <w:r w:rsidRPr="00DA704B">
        <w:t>Valori maxime ale înăl</w:t>
      </w:r>
      <w:r w:rsidR="00C86317">
        <w:t>ț</w:t>
      </w:r>
      <w:r w:rsidRPr="00DA704B">
        <w:t>imii relative a zonei comprimate de beton</w:t>
      </w:r>
      <w:r>
        <w:t>,</w:t>
      </w:r>
      <w:r w:rsidRPr="00DA704B">
        <w:t xml:space="preserve"> </w:t>
      </w:r>
      <m:oMath>
        <m:r>
          <m:rPr>
            <m:sty m:val="bi"/>
          </m:rPr>
          <w:rPr>
            <w:rFonts w:ascii="Cambria Math" w:hAnsi="Cambria Math"/>
          </w:rPr>
          <m:t>x/</m:t>
        </m:r>
        <m:sSub>
          <m:sSubPr>
            <m:ctrlPr>
              <w:rPr>
                <w:rFonts w:ascii="Cambria Math" w:hAnsi="Cambria Math"/>
                <w:i/>
              </w:rPr>
            </m:ctrlPr>
          </m:sSubPr>
          <m:e>
            <m:r>
              <m:rPr>
                <m:sty m:val="bi"/>
              </m:rPr>
              <w:rPr>
                <w:rFonts w:ascii="Cambria Math" w:hAnsi="Cambria Math"/>
              </w:rPr>
              <m:t>h</m:t>
            </m:r>
          </m:e>
          <m:sub>
            <m:r>
              <m:rPr>
                <m:sty m:val="bi"/>
              </m:rPr>
              <w:rPr>
                <w:rFonts w:ascii="Cambria Math" w:hAnsi="Cambria Math"/>
              </w:rPr>
              <m:t>b</m:t>
            </m:r>
          </m:sub>
        </m:sSub>
      </m:oMath>
      <w:r w:rsidRPr="00DA704B">
        <w:t xml:space="preserve"> </w:t>
      </w:r>
      <w:r>
        <w:t>,</w:t>
      </w:r>
      <w:r w:rsidRPr="00DA704B">
        <w:t>pentru asigurarea ductilită</w:t>
      </w:r>
      <w:r w:rsidR="00C86317">
        <w:t>ț</w:t>
      </w:r>
      <w:r w:rsidRPr="00DA704B">
        <w:t>ii grinzilor din o</w:t>
      </w:r>
      <w:r w:rsidR="00C86317">
        <w:t>ț</w:t>
      </w:r>
      <w:r w:rsidRPr="00DA704B">
        <w:t>el compozite cu placă de beton armat</w:t>
      </w:r>
      <w:bookmarkEnd w:id="1491"/>
    </w:p>
    <w:tbl>
      <w:tblPr>
        <w:tblStyle w:val="TableGrid"/>
        <w:tblW w:w="0" w:type="auto"/>
        <w:tblLook w:val="04A0" w:firstRow="1" w:lastRow="0" w:firstColumn="1" w:lastColumn="0" w:noHBand="0" w:noVBand="1"/>
      </w:tblPr>
      <w:tblGrid>
        <w:gridCol w:w="2113"/>
        <w:gridCol w:w="2078"/>
        <w:gridCol w:w="2068"/>
        <w:gridCol w:w="2089"/>
      </w:tblGrid>
      <w:tr w:rsidR="005352C6" w14:paraId="67DD0E76" w14:textId="77777777" w:rsidTr="009367A9">
        <w:tc>
          <w:tcPr>
            <w:tcW w:w="2254" w:type="dxa"/>
          </w:tcPr>
          <w:p w14:paraId="4C4070A8" w14:textId="77777777" w:rsidR="005352C6" w:rsidRDefault="005352C6" w:rsidP="009367A9">
            <w:pPr>
              <w:pStyle w:val="Paragraf"/>
              <w:numPr>
                <w:ilvl w:val="0"/>
                <w:numId w:val="0"/>
              </w:numPr>
            </w:pPr>
            <w:proofErr w:type="spellStart"/>
            <w:r>
              <w:t>Clasa</w:t>
            </w:r>
            <w:proofErr w:type="spellEnd"/>
            <w:r>
              <w:t xml:space="preserve"> de </w:t>
            </w:r>
            <w:proofErr w:type="spellStart"/>
            <w:r>
              <w:t>ductilitate</w:t>
            </w:r>
            <w:proofErr w:type="spellEnd"/>
          </w:p>
        </w:tc>
        <w:tc>
          <w:tcPr>
            <w:tcW w:w="2254" w:type="dxa"/>
          </w:tcPr>
          <w:p w14:paraId="5F2EB2BF" w14:textId="77777777" w:rsidR="005352C6" w:rsidRPr="00F93F54" w:rsidRDefault="005352C6" w:rsidP="009367A9">
            <w:pPr>
              <w:pStyle w:val="Paragraf"/>
              <w:numPr>
                <w:ilvl w:val="0"/>
                <w:numId w:val="0"/>
              </w:numPr>
              <w:rPr>
                <w:i/>
                <w:iCs/>
              </w:rPr>
            </w:pPr>
            <w:r w:rsidRPr="00F93F54">
              <w:rPr>
                <w:i/>
                <w:iCs/>
              </w:rPr>
              <w:t>q</w:t>
            </w:r>
          </w:p>
        </w:tc>
        <w:tc>
          <w:tcPr>
            <w:tcW w:w="2254" w:type="dxa"/>
          </w:tcPr>
          <w:p w14:paraId="1D8C41CD" w14:textId="77777777" w:rsidR="005352C6" w:rsidRDefault="00000000" w:rsidP="009367A9">
            <w:pPr>
              <w:pStyle w:val="Paragraf"/>
              <w:numPr>
                <w:ilvl w:val="0"/>
                <w:numId w:val="0"/>
              </w:numPr>
              <w:jc w:val="center"/>
            </w:pPr>
            <m:oMath>
              <m:sSub>
                <m:sSubPr>
                  <m:ctrlPr>
                    <w:rPr>
                      <w:rFonts w:ascii="Cambria Math" w:hAnsi="Cambria Math"/>
                      <w:i/>
                    </w:rPr>
                  </m:ctrlPr>
                </m:sSubPr>
                <m:e>
                  <m:r>
                    <w:rPr>
                      <w:rFonts w:ascii="Cambria Math" w:hAnsi="Cambria Math"/>
                    </w:rPr>
                    <m:t>f</m:t>
                  </m:r>
                </m:e>
                <m:sub>
                  <m:r>
                    <w:rPr>
                      <w:rFonts w:ascii="Cambria Math" w:hAnsi="Cambria Math"/>
                    </w:rPr>
                    <m:t>y</m:t>
                  </m:r>
                </m:sub>
              </m:sSub>
            </m:oMath>
            <w:r w:rsidR="005352C6">
              <w:t xml:space="preserve"> </w:t>
            </w:r>
            <m:oMath>
              <m:r>
                <w:rPr>
                  <w:rFonts w:ascii="Cambria Math" w:hAnsi="Cambria Math"/>
                </w:rPr>
                <m:t>(N/m</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oMath>
          </w:p>
        </w:tc>
        <w:tc>
          <w:tcPr>
            <w:tcW w:w="2254" w:type="dxa"/>
            <w:vAlign w:val="center"/>
          </w:tcPr>
          <w:p w14:paraId="28C504FB" w14:textId="77777777" w:rsidR="005352C6" w:rsidRDefault="005352C6" w:rsidP="009367A9">
            <w:pPr>
              <w:pStyle w:val="Paragraf"/>
              <w:numPr>
                <w:ilvl w:val="0"/>
                <w:numId w:val="0"/>
              </w:numPr>
              <w:jc w:val="center"/>
            </w:pPr>
            <w:r>
              <w:t xml:space="preserve">Valori </w:t>
            </w:r>
            <w:proofErr w:type="spellStart"/>
            <w:r>
              <w:t>maxime</w:t>
            </w:r>
            <w:proofErr w:type="spellEnd"/>
          </w:p>
          <w:p w14:paraId="295CCACE" w14:textId="77777777" w:rsidR="005352C6" w:rsidRDefault="005352C6" w:rsidP="009367A9">
            <w:pPr>
              <w:pStyle w:val="Paragraf"/>
              <w:numPr>
                <w:ilvl w:val="0"/>
                <w:numId w:val="0"/>
              </w:numPr>
              <w:jc w:val="center"/>
            </w:pPr>
            <m:oMathPara>
              <m:oMath>
                <m:r>
                  <w:rPr>
                    <w:rFonts w:ascii="Cambria Math" w:hAnsi="Cambria Math"/>
                  </w:rPr>
                  <m:t>x/</m:t>
                </m:r>
                <m:sSub>
                  <m:sSubPr>
                    <m:ctrlPr>
                      <w:rPr>
                        <w:rFonts w:ascii="Cambria Math" w:hAnsi="Cambria Math"/>
                        <w:i/>
                      </w:rPr>
                    </m:ctrlPr>
                  </m:sSubPr>
                  <m:e>
                    <m:r>
                      <w:rPr>
                        <w:rFonts w:ascii="Cambria Math" w:hAnsi="Cambria Math"/>
                      </w:rPr>
                      <m:t>h</m:t>
                    </m:r>
                  </m:e>
                  <m:sub>
                    <m:r>
                      <w:rPr>
                        <w:rFonts w:ascii="Cambria Math" w:hAnsi="Cambria Math"/>
                      </w:rPr>
                      <m:t>b</m:t>
                    </m:r>
                  </m:sub>
                </m:sSub>
              </m:oMath>
            </m:oMathPara>
          </w:p>
        </w:tc>
      </w:tr>
      <w:tr w:rsidR="005352C6" w:rsidRPr="00F85CBF" w14:paraId="5A1E196A" w14:textId="77777777" w:rsidTr="009367A9">
        <w:tc>
          <w:tcPr>
            <w:tcW w:w="2254" w:type="dxa"/>
            <w:vMerge w:val="restart"/>
            <w:vAlign w:val="center"/>
          </w:tcPr>
          <w:p w14:paraId="2680A59A" w14:textId="77777777" w:rsidR="005352C6" w:rsidRPr="00F85CBF" w:rsidRDefault="005352C6" w:rsidP="009367A9">
            <w:pPr>
              <w:pStyle w:val="Paragraf"/>
              <w:numPr>
                <w:ilvl w:val="0"/>
                <w:numId w:val="0"/>
              </w:numPr>
              <w:jc w:val="center"/>
            </w:pPr>
            <w:r w:rsidRPr="00F85CBF">
              <w:t>DCM</w:t>
            </w:r>
          </w:p>
        </w:tc>
        <w:tc>
          <w:tcPr>
            <w:tcW w:w="2254" w:type="dxa"/>
            <w:vMerge w:val="restart"/>
            <w:vAlign w:val="center"/>
          </w:tcPr>
          <w:p w14:paraId="305DCB87" w14:textId="77777777" w:rsidR="005352C6" w:rsidRPr="00F85CBF" w:rsidRDefault="005352C6" w:rsidP="009367A9">
            <w:pPr>
              <w:pStyle w:val="Paragraf"/>
              <w:numPr>
                <w:ilvl w:val="0"/>
                <w:numId w:val="0"/>
              </w:numPr>
              <w:jc w:val="center"/>
            </w:pPr>
            <m:oMath>
              <m:r>
                <w:rPr>
                  <w:rFonts w:ascii="Cambria Math" w:hAnsi="Cambria Math"/>
                </w:rPr>
                <m:t>1,50&lt;q≤4,0</m:t>
              </m:r>
            </m:oMath>
            <w:r w:rsidRPr="00F85CBF">
              <w:t>0</w:t>
            </w:r>
          </w:p>
        </w:tc>
        <w:tc>
          <w:tcPr>
            <w:tcW w:w="2254" w:type="dxa"/>
            <w:vAlign w:val="center"/>
          </w:tcPr>
          <w:p w14:paraId="1955D7EE" w14:textId="77777777" w:rsidR="005352C6" w:rsidRPr="00F85CBF" w:rsidRDefault="005352C6" w:rsidP="009367A9">
            <w:pPr>
              <w:pStyle w:val="Paragraf"/>
              <w:numPr>
                <w:ilvl w:val="0"/>
                <w:numId w:val="0"/>
              </w:numPr>
              <w:jc w:val="center"/>
            </w:pPr>
            <w:r w:rsidRPr="00F85CBF">
              <w:t>355</w:t>
            </w:r>
          </w:p>
        </w:tc>
        <w:tc>
          <w:tcPr>
            <w:tcW w:w="2254" w:type="dxa"/>
            <w:vAlign w:val="center"/>
          </w:tcPr>
          <w:p w14:paraId="0D498FCB" w14:textId="77777777" w:rsidR="005352C6" w:rsidRPr="00F85CBF" w:rsidRDefault="005352C6" w:rsidP="009367A9">
            <w:pPr>
              <w:pStyle w:val="Paragraf"/>
              <w:numPr>
                <w:ilvl w:val="0"/>
                <w:numId w:val="0"/>
              </w:numPr>
              <w:jc w:val="center"/>
            </w:pPr>
            <w:r w:rsidRPr="00F85CBF">
              <w:t>0,27</w:t>
            </w:r>
          </w:p>
        </w:tc>
      </w:tr>
      <w:tr w:rsidR="005352C6" w:rsidRPr="00F85CBF" w14:paraId="62ABC6CA" w14:textId="77777777" w:rsidTr="009367A9">
        <w:tc>
          <w:tcPr>
            <w:tcW w:w="2254" w:type="dxa"/>
            <w:vMerge/>
          </w:tcPr>
          <w:p w14:paraId="4FC1D9F7" w14:textId="77777777" w:rsidR="005352C6" w:rsidRPr="00F85CBF" w:rsidRDefault="005352C6" w:rsidP="009367A9">
            <w:pPr>
              <w:pStyle w:val="Paragraf"/>
              <w:numPr>
                <w:ilvl w:val="0"/>
                <w:numId w:val="0"/>
              </w:numPr>
            </w:pPr>
          </w:p>
        </w:tc>
        <w:tc>
          <w:tcPr>
            <w:tcW w:w="2254" w:type="dxa"/>
            <w:vMerge/>
          </w:tcPr>
          <w:p w14:paraId="5AD3A621" w14:textId="77777777" w:rsidR="005352C6" w:rsidRPr="00F85CBF" w:rsidRDefault="005352C6" w:rsidP="009367A9">
            <w:pPr>
              <w:pStyle w:val="Paragraf"/>
              <w:numPr>
                <w:ilvl w:val="0"/>
                <w:numId w:val="0"/>
              </w:numPr>
            </w:pPr>
          </w:p>
        </w:tc>
        <w:tc>
          <w:tcPr>
            <w:tcW w:w="2254" w:type="dxa"/>
            <w:vAlign w:val="center"/>
          </w:tcPr>
          <w:p w14:paraId="0499322F" w14:textId="77777777" w:rsidR="005352C6" w:rsidRPr="00F85CBF" w:rsidRDefault="005352C6" w:rsidP="009367A9">
            <w:pPr>
              <w:pStyle w:val="Paragraf"/>
              <w:numPr>
                <w:ilvl w:val="0"/>
                <w:numId w:val="0"/>
              </w:numPr>
              <w:jc w:val="center"/>
            </w:pPr>
            <w:r w:rsidRPr="00F85CBF">
              <w:t>235</w:t>
            </w:r>
          </w:p>
        </w:tc>
        <w:tc>
          <w:tcPr>
            <w:tcW w:w="2254" w:type="dxa"/>
            <w:vAlign w:val="center"/>
          </w:tcPr>
          <w:p w14:paraId="0426E1A9" w14:textId="77777777" w:rsidR="005352C6" w:rsidRPr="00F85CBF" w:rsidRDefault="005352C6" w:rsidP="009367A9">
            <w:pPr>
              <w:pStyle w:val="Paragraf"/>
              <w:numPr>
                <w:ilvl w:val="0"/>
                <w:numId w:val="0"/>
              </w:numPr>
              <w:jc w:val="center"/>
            </w:pPr>
            <w:r w:rsidRPr="00F85CBF">
              <w:t>0,36</w:t>
            </w:r>
          </w:p>
        </w:tc>
      </w:tr>
      <w:tr w:rsidR="005352C6" w:rsidRPr="00F85CBF" w14:paraId="225E3FCF" w14:textId="77777777" w:rsidTr="009367A9">
        <w:trPr>
          <w:cantSplit/>
        </w:trPr>
        <w:tc>
          <w:tcPr>
            <w:tcW w:w="2254" w:type="dxa"/>
            <w:vMerge w:val="restart"/>
            <w:vAlign w:val="center"/>
          </w:tcPr>
          <w:p w14:paraId="72F62EA3" w14:textId="77777777" w:rsidR="005352C6" w:rsidRPr="00F85CBF" w:rsidRDefault="005352C6" w:rsidP="009367A9">
            <w:pPr>
              <w:pStyle w:val="Paragraf"/>
              <w:numPr>
                <w:ilvl w:val="0"/>
                <w:numId w:val="0"/>
              </w:numPr>
              <w:jc w:val="center"/>
            </w:pPr>
            <w:r w:rsidRPr="00F85CBF">
              <w:t>DCH</w:t>
            </w:r>
          </w:p>
        </w:tc>
        <w:tc>
          <w:tcPr>
            <w:tcW w:w="2254" w:type="dxa"/>
            <w:vMerge w:val="restart"/>
            <w:vAlign w:val="center"/>
          </w:tcPr>
          <w:p w14:paraId="69681BB3" w14:textId="77777777" w:rsidR="005352C6" w:rsidRPr="00F85CBF" w:rsidRDefault="005352C6" w:rsidP="009367A9">
            <w:pPr>
              <w:pStyle w:val="Paragraf"/>
              <w:numPr>
                <w:ilvl w:val="0"/>
                <w:numId w:val="0"/>
              </w:numPr>
              <w:jc w:val="center"/>
            </w:pPr>
            <m:oMath>
              <m:r>
                <w:rPr>
                  <w:rFonts w:ascii="Cambria Math" w:hAnsi="Cambria Math"/>
                </w:rPr>
                <m:t>q&gt;4,0</m:t>
              </m:r>
            </m:oMath>
            <w:r w:rsidRPr="00F85CBF">
              <w:t>0</w:t>
            </w:r>
          </w:p>
        </w:tc>
        <w:tc>
          <w:tcPr>
            <w:tcW w:w="2254" w:type="dxa"/>
            <w:vAlign w:val="center"/>
          </w:tcPr>
          <w:p w14:paraId="59FB7EDD" w14:textId="77777777" w:rsidR="005352C6" w:rsidRPr="00F85CBF" w:rsidRDefault="005352C6" w:rsidP="009367A9">
            <w:pPr>
              <w:pStyle w:val="Paragraf"/>
              <w:numPr>
                <w:ilvl w:val="0"/>
                <w:numId w:val="0"/>
              </w:numPr>
              <w:jc w:val="center"/>
            </w:pPr>
            <w:r w:rsidRPr="00F85CBF">
              <w:t>355</w:t>
            </w:r>
          </w:p>
        </w:tc>
        <w:tc>
          <w:tcPr>
            <w:tcW w:w="2254" w:type="dxa"/>
            <w:vAlign w:val="center"/>
          </w:tcPr>
          <w:p w14:paraId="203EC026" w14:textId="77777777" w:rsidR="005352C6" w:rsidRPr="00F85CBF" w:rsidRDefault="005352C6" w:rsidP="009367A9">
            <w:pPr>
              <w:pStyle w:val="Paragraf"/>
              <w:numPr>
                <w:ilvl w:val="0"/>
                <w:numId w:val="0"/>
              </w:numPr>
              <w:jc w:val="center"/>
            </w:pPr>
            <w:r w:rsidRPr="00F85CBF">
              <w:t>0,20</w:t>
            </w:r>
          </w:p>
        </w:tc>
      </w:tr>
      <w:tr w:rsidR="005352C6" w:rsidRPr="00F85CBF" w14:paraId="0E3DDD8B" w14:textId="77777777" w:rsidTr="009367A9">
        <w:trPr>
          <w:cantSplit/>
        </w:trPr>
        <w:tc>
          <w:tcPr>
            <w:tcW w:w="2254" w:type="dxa"/>
            <w:vMerge/>
          </w:tcPr>
          <w:p w14:paraId="14C29F0D" w14:textId="77777777" w:rsidR="005352C6" w:rsidRPr="00F85CBF" w:rsidRDefault="005352C6" w:rsidP="009367A9">
            <w:pPr>
              <w:pStyle w:val="Paragraf"/>
              <w:numPr>
                <w:ilvl w:val="0"/>
                <w:numId w:val="0"/>
              </w:numPr>
            </w:pPr>
          </w:p>
        </w:tc>
        <w:tc>
          <w:tcPr>
            <w:tcW w:w="2254" w:type="dxa"/>
            <w:vMerge/>
            <w:vAlign w:val="center"/>
          </w:tcPr>
          <w:p w14:paraId="095C67B4" w14:textId="77777777" w:rsidR="005352C6" w:rsidRPr="00F85CBF" w:rsidRDefault="005352C6" w:rsidP="009367A9">
            <w:pPr>
              <w:pStyle w:val="Paragraf"/>
              <w:numPr>
                <w:ilvl w:val="0"/>
                <w:numId w:val="0"/>
              </w:numPr>
              <w:jc w:val="center"/>
            </w:pPr>
          </w:p>
        </w:tc>
        <w:tc>
          <w:tcPr>
            <w:tcW w:w="2254" w:type="dxa"/>
            <w:vAlign w:val="center"/>
          </w:tcPr>
          <w:p w14:paraId="39031DC9" w14:textId="77777777" w:rsidR="005352C6" w:rsidRPr="00F85CBF" w:rsidRDefault="005352C6" w:rsidP="009367A9">
            <w:pPr>
              <w:pStyle w:val="Paragraf"/>
              <w:numPr>
                <w:ilvl w:val="0"/>
                <w:numId w:val="0"/>
              </w:numPr>
              <w:jc w:val="center"/>
            </w:pPr>
            <w:r w:rsidRPr="00F85CBF">
              <w:t>235</w:t>
            </w:r>
          </w:p>
        </w:tc>
        <w:tc>
          <w:tcPr>
            <w:tcW w:w="2254" w:type="dxa"/>
            <w:vAlign w:val="center"/>
          </w:tcPr>
          <w:p w14:paraId="479A871A" w14:textId="77777777" w:rsidR="005352C6" w:rsidRPr="00F85CBF" w:rsidRDefault="005352C6" w:rsidP="009367A9">
            <w:pPr>
              <w:pStyle w:val="Paragraf"/>
              <w:numPr>
                <w:ilvl w:val="0"/>
                <w:numId w:val="0"/>
              </w:numPr>
              <w:jc w:val="center"/>
            </w:pPr>
            <w:r w:rsidRPr="00F85CBF">
              <w:t>0,27</w:t>
            </w:r>
          </w:p>
        </w:tc>
      </w:tr>
    </w:tbl>
    <w:p w14:paraId="7668E2F4" w14:textId="770579E4" w:rsidR="005352C6" w:rsidRPr="00F85CBF" w:rsidRDefault="005352C6" w:rsidP="005352C6">
      <w:pPr>
        <w:pStyle w:val="Paragraf"/>
        <w:tabs>
          <w:tab w:val="clear" w:pos="142"/>
        </w:tabs>
      </w:pPr>
      <w:r w:rsidRPr="00F85CBF">
        <w:t>În cazul structurilor din DCH pentru care coeficientul de comportare este mai mic de 5,00 se vor considera pentru limitele pentru clădirile din clasa DCM.</w:t>
      </w:r>
      <w:r w:rsidR="00DC3178" w:rsidRPr="00DC3178">
        <w:rPr>
          <w:i/>
          <w:iCs/>
          <w:color w:val="FFFFFF" w:themeColor="background1"/>
          <w:vertAlign w:val="subscript"/>
        </w:rPr>
        <w:t xml:space="preserve"> </w:t>
      </w:r>
      <w:r w:rsidR="00DC3178" w:rsidRPr="00141993">
        <w:rPr>
          <w:i/>
          <w:iCs/>
          <w:color w:val="FFFFFF" w:themeColor="background1"/>
          <w:vertAlign w:val="subscript"/>
        </w:rPr>
        <w:fldChar w:fldCharType="begin"/>
      </w:r>
      <w:r w:rsidR="00DC3178" w:rsidRPr="00141993">
        <w:rPr>
          <w:i/>
          <w:iCs/>
          <w:color w:val="FFFFFF" w:themeColor="background1"/>
          <w:vertAlign w:val="subscript"/>
        </w:rPr>
        <w:instrText xml:space="preserve"> LISTNUM \l 1 \s 0 </w:instrText>
      </w:r>
      <w:r w:rsidR="00DC3178" w:rsidRPr="00141993">
        <w:rPr>
          <w:i/>
          <w:iCs/>
          <w:color w:val="FFFFFF" w:themeColor="background1"/>
          <w:vertAlign w:val="subscript"/>
        </w:rPr>
        <w:fldChar w:fldCharType="end"/>
      </w:r>
    </w:p>
    <w:p w14:paraId="30D79318" w14:textId="77777777" w:rsidR="005352C6" w:rsidRPr="00F85CBF" w:rsidRDefault="005352C6" w:rsidP="00DB3A3B">
      <w:pPr>
        <w:pStyle w:val="Titlu1111"/>
      </w:pPr>
      <w:bookmarkStart w:id="1492" w:name="_Toc154767929"/>
      <w:bookmarkStart w:id="1493" w:name="_Toc184491304"/>
      <w:r w:rsidRPr="00F85CBF">
        <w:t>Grinzi compozite din beton armat cu armătură rigidă</w:t>
      </w:r>
      <w:bookmarkEnd w:id="1492"/>
      <w:bookmarkEnd w:id="1493"/>
    </w:p>
    <w:p w14:paraId="5932BB49" w14:textId="3B0B277B" w:rsidR="005352C6" w:rsidRPr="00F85CBF" w:rsidRDefault="005352C6" w:rsidP="005352C6">
      <w:pPr>
        <w:pStyle w:val="Paragraf"/>
        <w:tabs>
          <w:tab w:val="clear" w:pos="142"/>
        </w:tabs>
      </w:pPr>
      <w:r w:rsidRPr="00F85CBF">
        <w:t>În structurile disipative, se consideră zone critice, zonele de la extremită</w:t>
      </w:r>
      <w:r w:rsidR="00C86317" w:rsidRPr="00F85CBF">
        <w:t>ț</w:t>
      </w:r>
      <w:r w:rsidRPr="00F85CBF">
        <w:t xml:space="preserve">ile grinzilor cu lungimea </w:t>
      </w:r>
      <m:oMath>
        <m:sSub>
          <m:sSubPr>
            <m:ctrlPr>
              <w:rPr>
                <w:rFonts w:ascii="Cambria Math" w:hAnsi="Cambria Math"/>
              </w:rPr>
            </m:ctrlPr>
          </m:sSubPr>
          <m:e>
            <m:r>
              <w:rPr>
                <w:rFonts w:ascii="Cambria Math" w:hAnsi="Cambria Math"/>
              </w:rPr>
              <m:t>l</m:t>
            </m:r>
          </m:e>
          <m:sub>
            <m:r>
              <w:rPr>
                <w:rFonts w:ascii="Cambria Math" w:hAnsi="Cambria Math"/>
              </w:rPr>
              <m:t>cr</m:t>
            </m:r>
          </m:sub>
        </m:sSub>
        <m:r>
          <m:rPr>
            <m:sty m:val="p"/>
          </m:rPr>
          <w:rPr>
            <w:rFonts w:ascii="Cambria Math" w:hAnsi="Cambria Math"/>
          </w:rPr>
          <m:t>=1,50</m:t>
        </m:r>
        <m:sSub>
          <m:sSubPr>
            <m:ctrlPr>
              <w:rPr>
                <w:rFonts w:ascii="Cambria Math" w:hAnsi="Cambria Math"/>
              </w:rPr>
            </m:ctrlPr>
          </m:sSubPr>
          <m:e>
            <m:r>
              <w:rPr>
                <w:rFonts w:ascii="Cambria Math" w:hAnsi="Cambria Math"/>
              </w:rPr>
              <m:t>h</m:t>
            </m:r>
          </m:e>
          <m:sub>
            <m:r>
              <w:rPr>
                <w:rFonts w:ascii="Cambria Math" w:hAnsi="Cambria Math"/>
              </w:rPr>
              <m:t>b</m:t>
            </m:r>
          </m:sub>
        </m:sSub>
      </m:oMath>
      <w:r w:rsidRPr="00F85CBF">
        <w:t xml:space="preserve">, unde </w:t>
      </w:r>
      <m:oMath>
        <m:sSub>
          <m:sSubPr>
            <m:ctrlPr>
              <w:rPr>
                <w:rFonts w:ascii="Cambria Math" w:hAnsi="Cambria Math"/>
              </w:rPr>
            </m:ctrlPr>
          </m:sSubPr>
          <m:e>
            <m:r>
              <w:rPr>
                <w:rFonts w:ascii="Cambria Math" w:hAnsi="Cambria Math"/>
              </w:rPr>
              <m:t>h</m:t>
            </m:r>
          </m:e>
          <m:sub>
            <m:r>
              <w:rPr>
                <w:rFonts w:ascii="Cambria Math" w:hAnsi="Cambria Math"/>
              </w:rPr>
              <m:t>b</m:t>
            </m:r>
          </m:sub>
        </m:sSub>
      </m:oMath>
      <w:r w:rsidRPr="00F85CBF">
        <w:t xml:space="preserve"> este înăl</w:t>
      </w:r>
      <w:proofErr w:type="spellStart"/>
      <w:r w:rsidR="00C86317" w:rsidRPr="00F85CBF">
        <w:t>ț</w:t>
      </w:r>
      <w:r w:rsidRPr="00F85CBF">
        <w:t>imea</w:t>
      </w:r>
      <w:proofErr w:type="spellEnd"/>
      <w:r w:rsidRPr="00F85CBF">
        <w:t xml:space="preserve"> sec</w:t>
      </w:r>
      <w:r w:rsidR="00C86317" w:rsidRPr="00F85CBF">
        <w:t>ț</w:t>
      </w:r>
      <w:r w:rsidRPr="00F85CBF">
        <w:t>iunii transversale a grinzii, măsurată de la fa</w:t>
      </w:r>
      <w:r w:rsidR="00C86317" w:rsidRPr="00F85CBF">
        <w:t>ț</w:t>
      </w:r>
      <w:r w:rsidRPr="00F85CBF">
        <w:t>a stâlpilor  sau zonele de aceeași lungime situate deoparte și de alta a unei sec</w:t>
      </w:r>
      <w:r w:rsidR="00C86317" w:rsidRPr="00F85CBF">
        <w:t>ț</w:t>
      </w:r>
      <w:r w:rsidRPr="00F85CBF">
        <w:t xml:space="preserve">iuni din câmpul grinzii în care se atinge </w:t>
      </w:r>
      <m:oMath>
        <m:sSub>
          <m:sSubPr>
            <m:ctrlPr>
              <w:rPr>
                <w:rFonts w:ascii="Cambria Math" w:hAnsi="Cambria Math"/>
              </w:rPr>
            </m:ctrlPr>
          </m:sSubPr>
          <m:e>
            <m:r>
              <w:rPr>
                <w:rFonts w:ascii="Cambria Math" w:hAnsi="Cambria Math"/>
              </w:rPr>
              <m:t>M</m:t>
            </m:r>
          </m:e>
          <m:sub>
            <m:r>
              <w:rPr>
                <w:rFonts w:ascii="Cambria Math" w:hAnsi="Cambria Math"/>
              </w:rPr>
              <m:t>pl</m:t>
            </m:r>
            <m:r>
              <m:rPr>
                <m:sty m:val="p"/>
              </m:rPr>
              <w:rPr>
                <w:rFonts w:ascii="Cambria Math" w:hAnsi="Cambria Math"/>
              </w:rPr>
              <m:t>,</m:t>
            </m:r>
            <m:r>
              <w:rPr>
                <w:rFonts w:ascii="Cambria Math" w:hAnsi="Cambria Math"/>
              </w:rPr>
              <m:t>Rd</m:t>
            </m:r>
          </m:sub>
        </m:sSub>
      </m:oMath>
      <w:r w:rsidRPr="00F85CBF">
        <w:t xml:space="preserve"> în combina</w:t>
      </w:r>
      <w:proofErr w:type="spellStart"/>
      <w:r w:rsidR="00C86317" w:rsidRPr="00F85CBF">
        <w:t>ț</w:t>
      </w:r>
      <w:r w:rsidRPr="00F85CBF">
        <w:t>iile</w:t>
      </w:r>
      <w:proofErr w:type="spellEnd"/>
      <w:r w:rsidRPr="00F85CBF">
        <w:t xml:space="preserve"> seismice de proiectare.  </w:t>
      </w:r>
    </w:p>
    <w:p w14:paraId="0A47C8DF" w14:textId="1AB9F998" w:rsidR="005352C6" w:rsidRPr="00F85CBF" w:rsidRDefault="005352C6" w:rsidP="005352C6">
      <w:pPr>
        <w:pStyle w:val="Paragraf"/>
        <w:tabs>
          <w:tab w:val="clear" w:pos="142"/>
        </w:tabs>
      </w:pPr>
      <w:r w:rsidRPr="00F85CBF">
        <w:t>Asigurarea cerin</w:t>
      </w:r>
      <w:r w:rsidR="00C86317" w:rsidRPr="00F85CBF">
        <w:t>ț</w:t>
      </w:r>
      <w:r w:rsidRPr="00F85CBF">
        <w:t>elor de ductilitate locală în aceste zone se realizează respectând condi</w:t>
      </w:r>
      <w:r w:rsidR="00C86317" w:rsidRPr="00F85CBF">
        <w:t>ț</w:t>
      </w:r>
      <w:r w:rsidRPr="00F85CBF">
        <w:t xml:space="preserve">iile de la </w:t>
      </w:r>
      <w:r w:rsidR="006B3F8F" w:rsidRPr="006B3F8F">
        <w:rPr>
          <w:rStyle w:val="Mylink"/>
        </w:rPr>
        <w:fldChar w:fldCharType="begin"/>
      </w:r>
      <w:r w:rsidR="006B3F8F" w:rsidRPr="006B3F8F">
        <w:rPr>
          <w:rStyle w:val="Mylink"/>
        </w:rPr>
        <w:instrText xml:space="preserve"> REF _Ref157590993 \r \h </w:instrText>
      </w:r>
      <w:r w:rsidR="006B3F8F">
        <w:rPr>
          <w:rStyle w:val="Mylink"/>
        </w:rPr>
        <w:instrText xml:space="preserve"> \* MERGEFORMAT </w:instrText>
      </w:r>
      <w:r w:rsidR="006B3F8F" w:rsidRPr="006B3F8F">
        <w:rPr>
          <w:rStyle w:val="Mylink"/>
        </w:rPr>
      </w:r>
      <w:r w:rsidR="006B3F8F" w:rsidRPr="006B3F8F">
        <w:rPr>
          <w:rStyle w:val="Mylink"/>
        </w:rPr>
        <w:fldChar w:fldCharType="separate"/>
      </w:r>
      <w:r w:rsidR="009464BD">
        <w:rPr>
          <w:rStyle w:val="Mylink"/>
        </w:rPr>
        <w:t>5.7.3.1</w:t>
      </w:r>
      <w:r w:rsidR="006B3F8F" w:rsidRPr="006B3F8F">
        <w:rPr>
          <w:rStyle w:val="Mylink"/>
        </w:rPr>
        <w:fldChar w:fldCharType="end"/>
      </w:r>
      <w:r w:rsidRPr="00F85CBF">
        <w:t>.</w:t>
      </w:r>
    </w:p>
    <w:p w14:paraId="7EF1D552" w14:textId="4E9827F3" w:rsidR="005352C6" w:rsidRPr="00F85CBF" w:rsidRDefault="005352C6" w:rsidP="005352C6">
      <w:pPr>
        <w:pStyle w:val="Paragraf"/>
        <w:tabs>
          <w:tab w:val="clear" w:pos="142"/>
        </w:tabs>
      </w:pPr>
      <w:r w:rsidRPr="00F85CBF">
        <w:t xml:space="preserve">Armatura longitudinală îndeplinește prevederile date la </w:t>
      </w:r>
      <w:r w:rsidR="006B3F8F" w:rsidRPr="006B3F8F">
        <w:rPr>
          <w:rStyle w:val="Mylink"/>
        </w:rPr>
        <w:fldChar w:fldCharType="begin"/>
      </w:r>
      <w:r w:rsidR="006B3F8F" w:rsidRPr="006B3F8F">
        <w:rPr>
          <w:rStyle w:val="Mylink"/>
        </w:rPr>
        <w:instrText xml:space="preserve"> REF _Ref147737835 \r \h </w:instrText>
      </w:r>
      <w:r w:rsidR="006B3F8F">
        <w:rPr>
          <w:rStyle w:val="Mylink"/>
        </w:rPr>
        <w:instrText xml:space="preserve"> \* MERGEFORMAT </w:instrText>
      </w:r>
      <w:r w:rsidR="006B3F8F" w:rsidRPr="006B3F8F">
        <w:rPr>
          <w:rStyle w:val="Mylink"/>
        </w:rPr>
      </w:r>
      <w:r w:rsidR="006B3F8F" w:rsidRPr="006B3F8F">
        <w:rPr>
          <w:rStyle w:val="Mylink"/>
        </w:rPr>
        <w:fldChar w:fldCharType="separate"/>
      </w:r>
      <w:r w:rsidR="009464BD">
        <w:rPr>
          <w:rStyle w:val="Mylink"/>
        </w:rPr>
        <w:t>5.7.3.1.1</w:t>
      </w:r>
      <w:r w:rsidR="006B3F8F" w:rsidRPr="006B3F8F">
        <w:rPr>
          <w:rStyle w:val="Mylink"/>
        </w:rPr>
        <w:fldChar w:fldCharType="end"/>
      </w:r>
      <w:r w:rsidRPr="00F85CBF">
        <w:t>.</w:t>
      </w:r>
    </w:p>
    <w:p w14:paraId="1E91A17A" w14:textId="72DCFAB3" w:rsidR="005352C6" w:rsidRPr="00F85CBF" w:rsidRDefault="005352C6" w:rsidP="005352C6">
      <w:pPr>
        <w:pStyle w:val="Paragraf"/>
        <w:tabs>
          <w:tab w:val="clear" w:pos="142"/>
        </w:tabs>
      </w:pPr>
      <w:r w:rsidRPr="00F85CBF">
        <w:t xml:space="preserve">Armatura transversală îndeplinește prevederile date la </w:t>
      </w:r>
      <w:r w:rsidR="006B3F8F" w:rsidRPr="006B3F8F">
        <w:rPr>
          <w:rStyle w:val="Mylink"/>
        </w:rPr>
        <w:fldChar w:fldCharType="begin"/>
      </w:r>
      <w:r w:rsidR="006B3F8F" w:rsidRPr="006B3F8F">
        <w:rPr>
          <w:rStyle w:val="Mylink"/>
        </w:rPr>
        <w:instrText xml:space="preserve"> REF _Ref147737838 \r \h </w:instrText>
      </w:r>
      <w:r w:rsidR="006B3F8F">
        <w:rPr>
          <w:rStyle w:val="Mylink"/>
        </w:rPr>
        <w:instrText xml:space="preserve"> \* MERGEFORMAT </w:instrText>
      </w:r>
      <w:r w:rsidR="006B3F8F" w:rsidRPr="006B3F8F">
        <w:rPr>
          <w:rStyle w:val="Mylink"/>
        </w:rPr>
      </w:r>
      <w:r w:rsidR="006B3F8F" w:rsidRPr="006B3F8F">
        <w:rPr>
          <w:rStyle w:val="Mylink"/>
        </w:rPr>
        <w:fldChar w:fldCharType="separate"/>
      </w:r>
      <w:r w:rsidR="009464BD">
        <w:rPr>
          <w:rStyle w:val="Mylink"/>
        </w:rPr>
        <w:t>5.7.3.1.2</w:t>
      </w:r>
      <w:r w:rsidR="006B3F8F" w:rsidRPr="006B3F8F">
        <w:rPr>
          <w:rStyle w:val="Mylink"/>
        </w:rPr>
        <w:fldChar w:fldCharType="end"/>
      </w:r>
      <w:r w:rsidRPr="00F85CBF">
        <w:t>.</w:t>
      </w:r>
      <w:r w:rsidRPr="00F85CBF">
        <w:rPr>
          <w:i/>
          <w:iCs/>
          <w:color w:val="FFFFFF" w:themeColor="background1"/>
          <w:vertAlign w:val="subscript"/>
        </w:rPr>
        <w:t xml:space="preserve"> </w:t>
      </w:r>
      <w:r w:rsidRPr="00F85CBF">
        <w:rPr>
          <w:i/>
          <w:iCs/>
          <w:color w:val="FFFFFF" w:themeColor="background1"/>
          <w:vertAlign w:val="subscript"/>
        </w:rPr>
        <w:fldChar w:fldCharType="begin"/>
      </w:r>
      <w:r w:rsidRPr="00F85CBF">
        <w:rPr>
          <w:i/>
          <w:iCs/>
          <w:color w:val="FFFFFF" w:themeColor="background1"/>
          <w:vertAlign w:val="subscript"/>
        </w:rPr>
        <w:instrText xml:space="preserve"> LISTNUM \l 1 \s 0 </w:instrText>
      </w:r>
      <w:r w:rsidRPr="00F85CBF">
        <w:rPr>
          <w:i/>
          <w:iCs/>
          <w:color w:val="FFFFFF" w:themeColor="background1"/>
          <w:vertAlign w:val="subscript"/>
        </w:rPr>
        <w:fldChar w:fldCharType="end"/>
      </w:r>
    </w:p>
    <w:p w14:paraId="53EC945E" w14:textId="77777777" w:rsidR="005352C6" w:rsidRPr="00F85CBF" w:rsidRDefault="005352C6" w:rsidP="00DB3A3B">
      <w:pPr>
        <w:pStyle w:val="Titlu111"/>
      </w:pPr>
      <w:bookmarkStart w:id="1494" w:name="_Toc154767930"/>
      <w:bookmarkStart w:id="1495" w:name="_Toc184491305"/>
      <w:r w:rsidRPr="00F85CBF">
        <w:t>Stâlpi</w:t>
      </w:r>
      <w:bookmarkEnd w:id="1494"/>
      <w:bookmarkEnd w:id="1495"/>
    </w:p>
    <w:p w14:paraId="3604CC31" w14:textId="3F66D0F3" w:rsidR="005352C6" w:rsidRDefault="005352C6" w:rsidP="00DB3A3B">
      <w:pPr>
        <w:pStyle w:val="Titlu1111"/>
      </w:pPr>
      <w:bookmarkStart w:id="1496" w:name="_Ref153196717"/>
      <w:bookmarkStart w:id="1497" w:name="_Toc154767931"/>
      <w:bookmarkStart w:id="1498" w:name="_Toc184491306"/>
      <w:r w:rsidRPr="006F023E">
        <w:t>Stâlpi compozi</w:t>
      </w:r>
      <w:r w:rsidR="00C86317">
        <w:t>ț</w:t>
      </w:r>
      <w:r w:rsidRPr="006F023E">
        <w:t>i din beton armat cu armătură rigidă</w:t>
      </w:r>
      <w:bookmarkEnd w:id="1496"/>
      <w:bookmarkEnd w:id="1497"/>
      <w:bookmarkEnd w:id="1498"/>
    </w:p>
    <w:p w14:paraId="711A38CF" w14:textId="0C6583E6" w:rsidR="005352C6" w:rsidRDefault="005352C6" w:rsidP="00092A50">
      <w:pPr>
        <w:pStyle w:val="Paragraf"/>
        <w:numPr>
          <w:ilvl w:val="0"/>
          <w:numId w:val="13"/>
        </w:numPr>
        <w:tabs>
          <w:tab w:val="clear" w:pos="142"/>
        </w:tabs>
        <w:ind w:left="0" w:firstLine="0"/>
      </w:pPr>
      <w:r>
        <w:t>În structurile compozite disipative, zonele de la extremită</w:t>
      </w:r>
      <w:r w:rsidR="00C86317">
        <w:t>ț</w:t>
      </w:r>
      <w:r>
        <w:t>ile stâlpilor se proiectează ca zone disipative pentru care se iau măsuri de asigurare a ductilită</w:t>
      </w:r>
      <w:r w:rsidR="00C86317">
        <w:t>ț</w:t>
      </w:r>
      <w:r>
        <w:t xml:space="preserve">ii. </w:t>
      </w:r>
    </w:p>
    <w:p w14:paraId="16024235" w14:textId="5B33E493" w:rsidR="005352C6" w:rsidRDefault="005352C6" w:rsidP="00092A50">
      <w:pPr>
        <w:pStyle w:val="Paragraf"/>
        <w:numPr>
          <w:ilvl w:val="0"/>
          <w:numId w:val="13"/>
        </w:numPr>
        <w:tabs>
          <w:tab w:val="clear" w:pos="142"/>
        </w:tabs>
        <w:ind w:left="0" w:firstLine="0"/>
      </w:pPr>
      <w:r>
        <w:t>Lungimea zonelor critice ale stâlpilor compozi</w:t>
      </w:r>
      <w:r w:rsidR="00C86317">
        <w:t>ț</w:t>
      </w:r>
      <w:r>
        <w:t>i se calculează  cu rela</w:t>
      </w:r>
      <w:r w:rsidR="00C86317">
        <w:t>ț</w:t>
      </w:r>
      <w:r>
        <w:t>iile:</w:t>
      </w:r>
    </w:p>
    <w:tbl>
      <w:tblPr>
        <w:tblW w:w="5000" w:type="pct"/>
        <w:tblLayout w:type="fixed"/>
        <w:tblLook w:val="04A0" w:firstRow="1" w:lastRow="0" w:firstColumn="1" w:lastColumn="0" w:noHBand="0" w:noVBand="1"/>
      </w:tblPr>
      <w:tblGrid>
        <w:gridCol w:w="1253"/>
        <w:gridCol w:w="5851"/>
        <w:gridCol w:w="1254"/>
      </w:tblGrid>
      <w:tr w:rsidR="005352C6" w:rsidRPr="009024AB" w14:paraId="2E2B5D96" w14:textId="77777777" w:rsidTr="009367A9">
        <w:trPr>
          <w:trHeight w:val="523"/>
        </w:trPr>
        <w:tc>
          <w:tcPr>
            <w:tcW w:w="750" w:type="pct"/>
            <w:vAlign w:val="center"/>
          </w:tcPr>
          <w:p w14:paraId="6FB29908" w14:textId="77777777" w:rsidR="005352C6" w:rsidRPr="00D31134" w:rsidRDefault="005352C6" w:rsidP="009367A9">
            <w:pPr>
              <w:rPr>
                <w:lang w:eastAsia="zh-TW"/>
              </w:rPr>
            </w:pPr>
          </w:p>
        </w:tc>
        <w:tc>
          <w:tcPr>
            <w:tcW w:w="3500" w:type="pct"/>
            <w:vAlign w:val="center"/>
          </w:tcPr>
          <w:p w14:paraId="31A5C76F" w14:textId="77777777" w:rsidR="005352C6" w:rsidRPr="009024AB" w:rsidRDefault="00000000" w:rsidP="009367A9">
            <m:oMath>
              <m:sSub>
                <m:sSubPr>
                  <m:ctrlPr>
                    <w:rPr>
                      <w:rFonts w:ascii="Cambria Math" w:hAnsi="Cambria Math"/>
                      <w:i/>
                    </w:rPr>
                  </m:ctrlPr>
                </m:sSubPr>
                <m:e>
                  <m:r>
                    <w:rPr>
                      <w:rFonts w:ascii="Cambria Math" w:hAnsi="Cambria Math"/>
                      <w:sz w:val="26"/>
                      <w:szCs w:val="26"/>
                    </w:rPr>
                    <m:t>l</m:t>
                  </m:r>
                  <m:ctrlPr>
                    <w:rPr>
                      <w:rFonts w:ascii="Cambria Math" w:hAnsi="Cambria Math"/>
                      <w:i/>
                      <w:sz w:val="26"/>
                      <w:szCs w:val="26"/>
                    </w:rPr>
                  </m:ctrlPr>
                </m:e>
                <m:sub>
                  <m:r>
                    <w:rPr>
                      <w:rFonts w:ascii="Cambria Math" w:hAnsi="Cambria Math"/>
                    </w:rPr>
                    <m:t>cr</m:t>
                  </m:r>
                </m:sub>
              </m:sSub>
              <m:r>
                <w:rPr>
                  <w:rFonts w:ascii="Cambria Math" w:hAnsi="Cambria Math"/>
                  <w:vertAlign w:val="subscript"/>
                </w:rPr>
                <m:t xml:space="preserve"> </m:t>
              </m:r>
              <m:r>
                <w:rPr>
                  <w:rFonts w:ascii="Cambria Math" w:hAnsi="Cambria Math"/>
                </w:rPr>
                <m:t>≥ maxim (1,5</m:t>
              </m:r>
              <m:sSub>
                <m:sSubPr>
                  <m:ctrlPr>
                    <w:rPr>
                      <w:rFonts w:ascii="Cambria Math" w:hAnsi="Cambria Math"/>
                      <w:i/>
                    </w:rPr>
                  </m:ctrlPr>
                </m:sSubPr>
                <m:e>
                  <m:r>
                    <w:rPr>
                      <w:rFonts w:ascii="Cambria Math" w:hAnsi="Cambria Math"/>
                    </w:rPr>
                    <m:t>h</m:t>
                  </m:r>
                </m:e>
                <m:sub>
                  <m:r>
                    <w:rPr>
                      <w:rFonts w:ascii="Cambria Math" w:hAnsi="Cambria Math"/>
                      <w:vertAlign w:val="subscript"/>
                    </w:rPr>
                    <m:t>c</m:t>
                  </m:r>
                </m:sub>
              </m:sSub>
              <m:r>
                <w:rPr>
                  <w:rFonts w:ascii="Cambria Math" w:hAnsi="Cambria Math"/>
                </w:rPr>
                <m:t>;</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vertAlign w:val="subscript"/>
                    </w:rPr>
                    <m:t>c</m:t>
                  </m:r>
                  <m:r>
                    <w:rPr>
                      <w:rFonts w:ascii="Cambria Math" w:hAnsi="Cambria Math"/>
                      <w:sz w:val="26"/>
                      <w:szCs w:val="26"/>
                      <w:vertAlign w:val="subscript"/>
                    </w:rPr>
                    <m:t>l</m:t>
                  </m:r>
                </m:sub>
              </m:sSub>
              <m:r>
                <w:rPr>
                  <w:rFonts w:ascii="Cambria Math" w:hAnsi="Cambria Math"/>
                  <w:sz w:val="26"/>
                  <w:szCs w:val="26"/>
                  <w:vertAlign w:val="subscript"/>
                </w:rPr>
                <m:t xml:space="preserve"> </m:t>
              </m:r>
              <m:r>
                <w:rPr>
                  <w:rFonts w:ascii="Cambria Math" w:hAnsi="Cambria Math"/>
                </w:rPr>
                <m:t>/6; 600 mm)</m:t>
              </m:r>
            </m:oMath>
            <w:r w:rsidR="005352C6" w:rsidRPr="009024AB">
              <w:t xml:space="preserve"> pentru DCH</w:t>
            </w:r>
          </w:p>
        </w:tc>
        <w:tc>
          <w:tcPr>
            <w:tcW w:w="750" w:type="pct"/>
            <w:vAlign w:val="center"/>
          </w:tcPr>
          <w:p w14:paraId="3FE0CD28" w14:textId="77777777" w:rsidR="005352C6" w:rsidRPr="004E378F" w:rsidRDefault="005352C6" w:rsidP="00DB3A3B">
            <w:pPr>
              <w:pStyle w:val="Ecuatia"/>
            </w:pPr>
            <w:r w:rsidRPr="004E378F">
              <w:t xml:space="preserve"> </w:t>
            </w:r>
          </w:p>
        </w:tc>
      </w:tr>
      <w:tr w:rsidR="005352C6" w:rsidRPr="009024AB" w14:paraId="3B381767" w14:textId="77777777" w:rsidTr="009367A9">
        <w:trPr>
          <w:trHeight w:val="523"/>
        </w:trPr>
        <w:tc>
          <w:tcPr>
            <w:tcW w:w="750" w:type="pct"/>
            <w:vAlign w:val="center"/>
          </w:tcPr>
          <w:p w14:paraId="50B2061A" w14:textId="77777777" w:rsidR="005352C6" w:rsidRPr="009024AB" w:rsidRDefault="005352C6" w:rsidP="009367A9">
            <w:pPr>
              <w:rPr>
                <w:lang w:eastAsia="zh-TW"/>
              </w:rPr>
            </w:pPr>
          </w:p>
        </w:tc>
        <w:tc>
          <w:tcPr>
            <w:tcW w:w="3500" w:type="pct"/>
            <w:vAlign w:val="center"/>
          </w:tcPr>
          <w:p w14:paraId="58A0FFA4" w14:textId="77777777" w:rsidR="005352C6" w:rsidRPr="009024AB" w:rsidRDefault="00000000" w:rsidP="009367A9">
            <w:pPr>
              <w:rPr>
                <w:rFonts w:ascii="Cambria" w:hAnsi="Cambria"/>
                <w:i/>
                <w:sz w:val="26"/>
                <w:szCs w:val="26"/>
              </w:rPr>
            </w:pPr>
            <m:oMath>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vertAlign w:val="subscript"/>
                    </w:rPr>
                    <m:t>cr</m:t>
                  </m:r>
                </m:sub>
              </m:sSub>
              <m:r>
                <w:rPr>
                  <w:rFonts w:ascii="Cambria Math" w:hAnsi="Cambria Math"/>
                </w:rPr>
                <m:t xml:space="preserve"> ≥ maxim </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vertAlign w:val="subscript"/>
                        </w:rPr>
                        <m:t>c</m:t>
                      </m:r>
                    </m:sub>
                  </m:sSub>
                  <m:r>
                    <w:rPr>
                      <w:rFonts w:ascii="Cambria Math" w:hAnsi="Cambria Math"/>
                    </w:rPr>
                    <m:t>;</m:t>
                  </m:r>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vertAlign w:val="subscript"/>
                        </w:rPr>
                        <m:t>c</m:t>
                      </m:r>
                      <m:r>
                        <w:rPr>
                          <w:rFonts w:ascii="Cambria Math" w:hAnsi="Cambria Math"/>
                          <w:sz w:val="26"/>
                          <w:szCs w:val="26"/>
                          <w:vertAlign w:val="subscript"/>
                        </w:rPr>
                        <m:t>l</m:t>
                      </m:r>
                    </m:sub>
                  </m:sSub>
                  <m:r>
                    <w:rPr>
                      <w:rFonts w:ascii="Cambria Math" w:hAnsi="Cambria Math"/>
                      <w:sz w:val="26"/>
                      <w:szCs w:val="26"/>
                      <w:vertAlign w:val="subscript"/>
                    </w:rPr>
                    <m:t xml:space="preserve"> </m:t>
                  </m:r>
                  <m:r>
                    <w:rPr>
                      <w:rFonts w:ascii="Cambria Math" w:hAnsi="Cambria Math"/>
                    </w:rPr>
                    <m:t>/6; 450 mm</m:t>
                  </m:r>
                </m:e>
              </m:d>
            </m:oMath>
            <w:r w:rsidR="005352C6" w:rsidRPr="009024AB">
              <w:t xml:space="preserve"> pentru DCM</w:t>
            </w:r>
          </w:p>
        </w:tc>
        <w:tc>
          <w:tcPr>
            <w:tcW w:w="750" w:type="pct"/>
            <w:vAlign w:val="center"/>
          </w:tcPr>
          <w:p w14:paraId="337C1B82" w14:textId="77777777" w:rsidR="005352C6" w:rsidRPr="004E378F" w:rsidRDefault="005352C6" w:rsidP="00DB3A3B">
            <w:pPr>
              <w:pStyle w:val="Ecuatia"/>
            </w:pPr>
          </w:p>
        </w:tc>
      </w:tr>
    </w:tbl>
    <w:p w14:paraId="71E6A7B3" w14:textId="77777777" w:rsidR="005352C6" w:rsidRDefault="005352C6" w:rsidP="005352C6">
      <w:pPr>
        <w:pStyle w:val="Notatii"/>
      </w:pPr>
      <w:r>
        <w:t xml:space="preserve">unde: </w:t>
      </w:r>
    </w:p>
    <w:p w14:paraId="38BC83B3" w14:textId="7DC9FC1D" w:rsidR="005352C6" w:rsidRDefault="00000000" w:rsidP="005352C6">
      <w:pPr>
        <w:pStyle w:val="Notatii"/>
      </w:pPr>
      <m:oMath>
        <m:sSub>
          <m:sSubPr>
            <m:ctrlPr>
              <w:rPr>
                <w:rFonts w:ascii="Cambria Math" w:hAnsi="Cambria Math"/>
                <w:i/>
              </w:rPr>
            </m:ctrlPr>
          </m:sSubPr>
          <m:e>
            <m:r>
              <w:rPr>
                <w:rFonts w:ascii="Cambria Math" w:hAnsi="Cambria Math"/>
              </w:rPr>
              <m:t>h</m:t>
            </m:r>
          </m:e>
          <m:sub>
            <m:r>
              <w:rPr>
                <w:rFonts w:ascii="Cambria Math" w:hAnsi="Cambria Math"/>
              </w:rPr>
              <m:t>c</m:t>
            </m:r>
          </m:sub>
        </m:sSub>
      </m:oMath>
      <w:r w:rsidR="005352C6">
        <w:t xml:space="preserve"> </w:t>
      </w:r>
      <w:r w:rsidR="005352C6">
        <w:tab/>
        <w:t>înăl</w:t>
      </w:r>
      <w:proofErr w:type="spellStart"/>
      <w:r w:rsidR="00C86317">
        <w:t>ț</w:t>
      </w:r>
      <w:r w:rsidR="005352C6">
        <w:t>imea</w:t>
      </w:r>
      <w:proofErr w:type="spellEnd"/>
      <w:r w:rsidR="005352C6">
        <w:t xml:space="preserve"> sec</w:t>
      </w:r>
      <w:r w:rsidR="00C86317">
        <w:t>ț</w:t>
      </w:r>
      <w:r w:rsidR="005352C6">
        <w:t xml:space="preserve">iunii stâlpului compozit </w:t>
      </w:r>
    </w:p>
    <w:p w14:paraId="331545AA" w14:textId="77777777" w:rsidR="005352C6" w:rsidRDefault="00000000" w:rsidP="005352C6">
      <w:pPr>
        <w:pStyle w:val="Notatii"/>
      </w:pPr>
      <m:oMath>
        <m:sSub>
          <m:sSubPr>
            <m:ctrlPr>
              <w:rPr>
                <w:rFonts w:ascii="Cambria Math" w:hAnsi="Cambria Math"/>
                <w:i/>
              </w:rPr>
            </m:ctrlPr>
          </m:sSubPr>
          <m:e>
            <m:r>
              <w:rPr>
                <w:rFonts w:ascii="Cambria Math" w:hAnsi="Cambria Math"/>
              </w:rPr>
              <m:t>l</m:t>
            </m:r>
          </m:e>
          <m:sub>
            <m:r>
              <w:rPr>
                <w:rFonts w:ascii="Cambria Math" w:hAnsi="Cambria Math"/>
              </w:rPr>
              <m:t>cl</m:t>
            </m:r>
          </m:sub>
        </m:sSub>
      </m:oMath>
      <w:r w:rsidR="005352C6">
        <w:t xml:space="preserve"> </w:t>
      </w:r>
      <w:r w:rsidR="005352C6">
        <w:tab/>
        <w:t>lungimea liberă a stâlpului.</w:t>
      </w:r>
    </w:p>
    <w:p w14:paraId="521E6A37" w14:textId="77777777" w:rsidR="005352C6" w:rsidRPr="00F85CBF" w:rsidRDefault="005352C6" w:rsidP="005352C6">
      <w:pPr>
        <w:pStyle w:val="Paragraf"/>
        <w:tabs>
          <w:tab w:val="clear" w:pos="142"/>
        </w:tabs>
      </w:pPr>
      <w:r>
        <w:t xml:space="preserve">Dacă </w:t>
      </w:r>
      <m:oMath>
        <m:sSub>
          <m:sSubPr>
            <m:ctrlPr>
              <w:rPr>
                <w:rFonts w:ascii="Cambria Math" w:hAnsi="Cambria Math"/>
                <w:i/>
              </w:rPr>
            </m:ctrlPr>
          </m:sSubPr>
          <m:e>
            <m:r>
              <w:rPr>
                <w:rFonts w:ascii="Cambria Math" w:hAnsi="Cambria Math"/>
              </w:rPr>
              <m:t>l</m:t>
            </m:r>
          </m:e>
          <m:sub>
            <m:r>
              <w:rPr>
                <w:rFonts w:ascii="Cambria Math" w:hAnsi="Cambria Math"/>
              </w:rPr>
              <m:t>cl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m:t>
            </m:r>
          </m:sub>
        </m:sSub>
        <m:r>
          <w:rPr>
            <w:rFonts w:ascii="Cambria Math" w:hAnsi="Cambria Math"/>
          </w:rPr>
          <m:t xml:space="preserve"> &lt;3</m:t>
        </m:r>
      </m:oMath>
      <w:r>
        <w:t xml:space="preserve">, </w:t>
      </w:r>
      <w:r w:rsidRPr="00F85CBF">
        <w:t>întreaga lungime a stâlpului se consideră critică.</w:t>
      </w:r>
    </w:p>
    <w:p w14:paraId="73DDA98D" w14:textId="3C30D756" w:rsidR="005352C6" w:rsidRPr="00F85CBF" w:rsidRDefault="005352C6" w:rsidP="005352C6">
      <w:pPr>
        <w:pStyle w:val="Paragraf"/>
        <w:tabs>
          <w:tab w:val="clear" w:pos="142"/>
        </w:tabs>
      </w:pPr>
      <w:r w:rsidRPr="00F85CBF">
        <w:t>În zonele critice ale stâlpilor compozi</w:t>
      </w:r>
      <w:r w:rsidR="00C86317" w:rsidRPr="00F85CBF">
        <w:t>ț</w:t>
      </w:r>
      <w:r w:rsidRPr="00F85CBF">
        <w:t>i, dacă rela</w:t>
      </w:r>
      <w:r w:rsidR="00C86317" w:rsidRPr="00F85CBF">
        <w:t>ț</w:t>
      </w:r>
      <w:r w:rsidRPr="00F85CBF">
        <w:t xml:space="preserve">ia </w:t>
      </w:r>
      <w:r w:rsidRPr="009D6161">
        <w:rPr>
          <w:rStyle w:val="Mylink"/>
        </w:rPr>
        <w:fldChar w:fldCharType="begin"/>
      </w:r>
      <w:r w:rsidR="009D6161" w:rsidRPr="009D6161">
        <w:rPr>
          <w:rStyle w:val="Mylink"/>
        </w:rPr>
        <w:instrText>REF _Ref153199117 \r \* CHARFORMAT \h</w:instrText>
      </w:r>
      <w:r w:rsidRPr="009D6161">
        <w:rPr>
          <w:rStyle w:val="Mylink"/>
        </w:rPr>
      </w:r>
      <w:r w:rsidRPr="009D6161">
        <w:rPr>
          <w:rStyle w:val="Mylink"/>
        </w:rPr>
        <w:fldChar w:fldCharType="separate"/>
      </w:r>
      <w:r w:rsidR="009464BD">
        <w:rPr>
          <w:rStyle w:val="Mylink"/>
        </w:rPr>
        <w:t>(7.15)</w:t>
      </w:r>
      <w:r w:rsidRPr="009D6161">
        <w:rPr>
          <w:rStyle w:val="Mylink"/>
        </w:rPr>
        <w:fldChar w:fldCharType="end"/>
      </w:r>
      <w:r w:rsidRPr="00F85CBF">
        <w:t xml:space="preserve"> nu este îndeplinită, pentru a asigura o capacitate de rotire plastică suficientă se dispune o armătură transversală de confinare astfel încât să se ob</w:t>
      </w:r>
      <w:r w:rsidR="00C86317" w:rsidRPr="00F85CBF">
        <w:t>ț</w:t>
      </w:r>
      <w:r w:rsidRPr="00F85CBF">
        <w:t>ină o ductilitate sec</w:t>
      </w:r>
      <w:r w:rsidR="00C86317" w:rsidRPr="00F85CBF">
        <w:t>ț</w:t>
      </w:r>
      <w:r w:rsidRPr="00F85CBF">
        <w:t>ională cel pu</w:t>
      </w:r>
      <w:r w:rsidR="00C86317" w:rsidRPr="00F85CBF">
        <w:t>ț</w:t>
      </w:r>
      <w:r w:rsidRPr="00F85CBF">
        <w:t>in egală cu ductilitatea sec</w:t>
      </w:r>
      <w:r w:rsidR="00C86317" w:rsidRPr="00F85CBF">
        <w:t>ț</w:t>
      </w:r>
      <w:r w:rsidRPr="00F85CBF">
        <w:t>ională ob</w:t>
      </w:r>
      <w:r w:rsidR="00C86317" w:rsidRPr="00F85CBF">
        <w:t>ț</w:t>
      </w:r>
      <w:r w:rsidRPr="00F85CBF">
        <w:t>inută dacă este îndeplinită condi</w:t>
      </w:r>
      <w:r w:rsidR="00C86317" w:rsidRPr="00F85CBF">
        <w:t>ț</w:t>
      </w:r>
      <w:r w:rsidRPr="00F85CBF">
        <w:t>ia men</w:t>
      </w:r>
      <w:r w:rsidR="00C86317" w:rsidRPr="00F85CBF">
        <w:t>ț</w:t>
      </w:r>
      <w:r w:rsidRPr="00F85CBF">
        <w:t>ionată anterior.</w:t>
      </w:r>
    </w:p>
    <w:p w14:paraId="19BE83CE" w14:textId="7E6EDC1A" w:rsidR="005352C6" w:rsidRPr="00F85CBF" w:rsidRDefault="005352C6" w:rsidP="005352C6">
      <w:pPr>
        <w:pStyle w:val="Paragraf"/>
        <w:tabs>
          <w:tab w:val="clear" w:pos="142"/>
        </w:tabs>
      </w:pPr>
      <w:r w:rsidRPr="00F85CBF">
        <w:t xml:space="preserve">Armătura longitudinală îndeplinește prevederile date la </w:t>
      </w:r>
      <w:r w:rsidR="00461003" w:rsidRPr="00461003">
        <w:rPr>
          <w:rStyle w:val="Mylink"/>
        </w:rPr>
        <w:fldChar w:fldCharType="begin"/>
      </w:r>
      <w:r w:rsidR="00461003" w:rsidRPr="00461003">
        <w:rPr>
          <w:rStyle w:val="Mylink"/>
        </w:rPr>
        <w:instrText xml:space="preserve"> REF _Ref146015723 \r \h </w:instrText>
      </w:r>
      <w:r w:rsidR="00461003">
        <w:rPr>
          <w:rStyle w:val="Mylink"/>
        </w:rPr>
        <w:instrText xml:space="preserve"> \* MERGEFORMAT </w:instrText>
      </w:r>
      <w:r w:rsidR="00461003" w:rsidRPr="00461003">
        <w:rPr>
          <w:rStyle w:val="Mylink"/>
        </w:rPr>
      </w:r>
      <w:r w:rsidR="00461003" w:rsidRPr="00461003">
        <w:rPr>
          <w:rStyle w:val="Mylink"/>
        </w:rPr>
        <w:fldChar w:fldCharType="separate"/>
      </w:r>
      <w:r w:rsidR="009464BD">
        <w:rPr>
          <w:rStyle w:val="Mylink"/>
        </w:rPr>
        <w:t>5.7.3.2.1</w:t>
      </w:r>
      <w:r w:rsidR="00461003" w:rsidRPr="00461003">
        <w:rPr>
          <w:rStyle w:val="Mylink"/>
        </w:rPr>
        <w:fldChar w:fldCharType="end"/>
      </w:r>
      <w:r w:rsidRPr="00F85CBF">
        <w:t>.</w:t>
      </w:r>
    </w:p>
    <w:p w14:paraId="3CD339CC" w14:textId="3192D816" w:rsidR="005352C6" w:rsidRPr="00F85CBF" w:rsidRDefault="005352C6" w:rsidP="005352C6">
      <w:pPr>
        <w:pStyle w:val="Paragraf"/>
        <w:tabs>
          <w:tab w:val="clear" w:pos="142"/>
        </w:tabs>
      </w:pPr>
      <w:r w:rsidRPr="00F85CBF">
        <w:t xml:space="preserve">Armătura transversală îndeplinește prevederile date la </w:t>
      </w:r>
      <w:r w:rsidR="00461003" w:rsidRPr="00461003">
        <w:rPr>
          <w:rStyle w:val="Mylink"/>
        </w:rPr>
        <w:fldChar w:fldCharType="begin"/>
      </w:r>
      <w:r w:rsidR="00461003" w:rsidRPr="00461003">
        <w:rPr>
          <w:rStyle w:val="Mylink"/>
        </w:rPr>
        <w:instrText xml:space="preserve"> REF _Ref146015724 \r \h </w:instrText>
      </w:r>
      <w:r w:rsidR="00461003">
        <w:rPr>
          <w:rStyle w:val="Mylink"/>
        </w:rPr>
        <w:instrText xml:space="preserve"> \* MERGEFORMAT </w:instrText>
      </w:r>
      <w:r w:rsidR="00461003" w:rsidRPr="00461003">
        <w:rPr>
          <w:rStyle w:val="Mylink"/>
        </w:rPr>
      </w:r>
      <w:r w:rsidR="00461003" w:rsidRPr="00461003">
        <w:rPr>
          <w:rStyle w:val="Mylink"/>
        </w:rPr>
        <w:fldChar w:fldCharType="separate"/>
      </w:r>
      <w:r w:rsidR="009464BD">
        <w:rPr>
          <w:rStyle w:val="Mylink"/>
        </w:rPr>
        <w:t>5.7.3.2.2</w:t>
      </w:r>
      <w:r w:rsidR="00461003" w:rsidRPr="00461003">
        <w:rPr>
          <w:rStyle w:val="Mylink"/>
        </w:rPr>
        <w:fldChar w:fldCharType="end"/>
      </w:r>
      <w:r w:rsidRPr="00F85CBF">
        <w:t>.</w:t>
      </w:r>
    </w:p>
    <w:p w14:paraId="0E5D1749" w14:textId="00EA2943" w:rsidR="005352C6" w:rsidRDefault="005352C6" w:rsidP="005352C6">
      <w:pPr>
        <w:pStyle w:val="Paragraf"/>
        <w:tabs>
          <w:tab w:val="clear" w:pos="142"/>
        </w:tabs>
      </w:pPr>
      <w:r>
        <w:t xml:space="preserve">În zonele disipative, diametrul </w:t>
      </w:r>
      <w:proofErr w:type="spellStart"/>
      <w:r>
        <w:t>etrierilor</w:t>
      </w:r>
      <w:proofErr w:type="spellEnd"/>
      <w:r>
        <w:t xml:space="preserve"> de confinare </w:t>
      </w:r>
      <m:oMath>
        <m:sSub>
          <m:sSubPr>
            <m:ctrlPr>
              <w:rPr>
                <w:rFonts w:ascii="Cambria Math" w:hAnsi="Cambria Math"/>
                <w:i/>
              </w:rPr>
            </m:ctrlPr>
          </m:sSubPr>
          <m:e>
            <m:r>
              <w:rPr>
                <w:rFonts w:ascii="Cambria Math" w:hAnsi="Cambria Math"/>
              </w:rPr>
              <m:t>d</m:t>
            </m:r>
          </m:e>
          <m:sub>
            <m:r>
              <w:rPr>
                <w:rFonts w:ascii="Cambria Math" w:hAnsi="Cambria Math"/>
                <w:vertAlign w:val="subscript"/>
              </w:rPr>
              <m:t>bw</m:t>
            </m:r>
          </m:sub>
        </m:sSub>
      </m:oMath>
      <w:r>
        <w:t xml:space="preserve"> pentru împiedicarea flambajului local al tălpii comprimate </w:t>
      </w:r>
      <w:r w:rsidR="00366EAA">
        <w:t>respectă</w:t>
      </w:r>
      <w:r>
        <w:t xml:space="preserve"> condi</w:t>
      </w:r>
      <w:r w:rsidR="00C86317">
        <w:t>ț</w:t>
      </w:r>
      <w:r>
        <w:t>ia:</w:t>
      </w:r>
    </w:p>
    <w:tbl>
      <w:tblPr>
        <w:tblW w:w="5000" w:type="pct"/>
        <w:tblLayout w:type="fixed"/>
        <w:tblLook w:val="04A0" w:firstRow="1" w:lastRow="0" w:firstColumn="1" w:lastColumn="0" w:noHBand="0" w:noVBand="1"/>
      </w:tblPr>
      <w:tblGrid>
        <w:gridCol w:w="1253"/>
        <w:gridCol w:w="5851"/>
        <w:gridCol w:w="1254"/>
      </w:tblGrid>
      <w:tr w:rsidR="005352C6" w:rsidRPr="009024AB" w14:paraId="5B71737C" w14:textId="77777777" w:rsidTr="009367A9">
        <w:trPr>
          <w:trHeight w:val="523"/>
        </w:trPr>
        <w:tc>
          <w:tcPr>
            <w:tcW w:w="750" w:type="pct"/>
            <w:vAlign w:val="center"/>
          </w:tcPr>
          <w:p w14:paraId="24530CA2" w14:textId="77777777" w:rsidR="005352C6" w:rsidRPr="00D31134" w:rsidRDefault="005352C6" w:rsidP="009367A9">
            <w:pPr>
              <w:rPr>
                <w:lang w:eastAsia="zh-TW"/>
              </w:rPr>
            </w:pPr>
          </w:p>
        </w:tc>
        <w:tc>
          <w:tcPr>
            <w:tcW w:w="3500" w:type="pct"/>
            <w:vAlign w:val="center"/>
          </w:tcPr>
          <w:p w14:paraId="211876C6" w14:textId="77777777" w:rsidR="005352C6" w:rsidRPr="00FC776C" w:rsidRDefault="00000000" w:rsidP="009367A9">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bw</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f</m:t>
                            </m:r>
                          </m:sub>
                        </m:sSub>
                        <m:sSub>
                          <m:sSubPr>
                            <m:ctrlPr>
                              <w:rPr>
                                <w:rFonts w:ascii="Cambria Math" w:hAnsi="Cambria Math"/>
                                <w:i/>
                              </w:rPr>
                            </m:ctrlPr>
                          </m:sSubPr>
                          <m:e>
                            <m:r>
                              <w:rPr>
                                <w:rFonts w:ascii="Cambria Math" w:hAnsi="Cambria Math"/>
                              </w:rPr>
                              <m:t>t</m:t>
                            </m:r>
                          </m:e>
                          <m:sub>
                            <m:r>
                              <w:rPr>
                                <w:rFonts w:ascii="Cambria Math" w:hAnsi="Cambria Math"/>
                              </w:rPr>
                              <m:t>f</m:t>
                            </m:r>
                          </m:sub>
                        </m:sSub>
                      </m:num>
                      <m:den>
                        <m:r>
                          <w:rPr>
                            <w:rFonts w:ascii="Cambria Math" w:hAnsi="Cambria Math"/>
                          </w:rPr>
                          <m:t>8</m:t>
                        </m:r>
                      </m:den>
                    </m:f>
                  </m:e>
                </m:d>
                <m:sSup>
                  <m:sSupPr>
                    <m:ctrlPr>
                      <w:rPr>
                        <w:rFonts w:ascii="Cambria Math" w:hAnsi="Cambria Math"/>
                        <w:i/>
                      </w:rPr>
                    </m:ctrlPr>
                  </m:sSupPr>
                  <m:e>
                    <m:d>
                      <m:dPr>
                        <m:begChr m:val="["/>
                        <m:endChr m:val="]"/>
                        <m:ctrlPr>
                          <w:rPr>
                            <w:rFonts w:ascii="Cambria Math" w:hAnsi="Cambria Math"/>
                            <w:i/>
                          </w:rPr>
                        </m:ctrlPr>
                      </m:d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ydf</m:t>
                                    </m:r>
                                  </m:sub>
                                </m:sSub>
                              </m:num>
                              <m:den>
                                <m:sSub>
                                  <m:sSubPr>
                                    <m:ctrlPr>
                                      <w:rPr>
                                        <w:rFonts w:ascii="Cambria Math" w:hAnsi="Cambria Math"/>
                                        <w:i/>
                                      </w:rPr>
                                    </m:ctrlPr>
                                  </m:sSubPr>
                                  <m:e>
                                    <m:r>
                                      <w:rPr>
                                        <w:rFonts w:ascii="Cambria Math" w:hAnsi="Cambria Math"/>
                                      </w:rPr>
                                      <m:t>f</m:t>
                                    </m:r>
                                  </m:e>
                                  <m:sub>
                                    <m:r>
                                      <w:rPr>
                                        <w:rFonts w:ascii="Cambria Math" w:hAnsi="Cambria Math"/>
                                      </w:rPr>
                                      <m:t>ydw</m:t>
                                    </m:r>
                                  </m:sub>
                                </m:sSub>
                              </m:den>
                            </m:f>
                          </m:e>
                        </m:d>
                      </m:e>
                    </m:d>
                  </m:e>
                  <m:sup>
                    <m:r>
                      <w:rPr>
                        <w:rFonts w:ascii="Cambria Math" w:hAnsi="Cambria Math"/>
                      </w:rPr>
                      <m:t>0.5</m:t>
                    </m:r>
                  </m:sup>
                </m:sSup>
              </m:oMath>
            </m:oMathPara>
          </w:p>
        </w:tc>
        <w:tc>
          <w:tcPr>
            <w:tcW w:w="750" w:type="pct"/>
            <w:vAlign w:val="center"/>
          </w:tcPr>
          <w:p w14:paraId="42914E31" w14:textId="77777777" w:rsidR="005352C6" w:rsidRPr="004E378F" w:rsidRDefault="005352C6" w:rsidP="00DB3A3B">
            <w:pPr>
              <w:pStyle w:val="Ecuatia"/>
            </w:pPr>
            <w:bookmarkStart w:id="1499" w:name="_Ref153200483"/>
            <w:r w:rsidRPr="004E378F">
              <w:t xml:space="preserve"> </w:t>
            </w:r>
            <w:r>
              <w:t xml:space="preserve"> </w:t>
            </w:r>
            <w:bookmarkEnd w:id="1499"/>
          </w:p>
        </w:tc>
      </w:tr>
    </w:tbl>
    <w:p w14:paraId="2A68330A" w14:textId="77777777" w:rsidR="005352C6" w:rsidRDefault="005352C6" w:rsidP="005352C6">
      <w:pPr>
        <w:pStyle w:val="Paragraf"/>
        <w:numPr>
          <w:ilvl w:val="0"/>
          <w:numId w:val="0"/>
        </w:numPr>
      </w:pPr>
    </w:p>
    <w:p w14:paraId="7A7ADC0C" w14:textId="77777777" w:rsidR="005352C6" w:rsidRDefault="005352C6" w:rsidP="005352C6">
      <w:pPr>
        <w:pStyle w:val="Notatii"/>
      </w:pPr>
      <w:r>
        <w:t>unde:</w:t>
      </w:r>
    </w:p>
    <w:p w14:paraId="5658BB42" w14:textId="40713746" w:rsidR="005352C6" w:rsidRPr="00FC776C" w:rsidRDefault="00000000" w:rsidP="005352C6">
      <w:pPr>
        <w:pStyle w:val="Notatii"/>
      </w:pPr>
      <m:oMath>
        <m:sSub>
          <m:sSubPr>
            <m:ctrlPr>
              <w:rPr>
                <w:rFonts w:ascii="Cambria Math" w:hAnsi="Cambria Math"/>
              </w:rPr>
            </m:ctrlPr>
          </m:sSubPr>
          <m:e>
            <m:r>
              <w:rPr>
                <w:rFonts w:ascii="Cambria Math" w:hAnsi="Cambria Math"/>
              </w:rPr>
              <m:t>b</m:t>
            </m:r>
          </m:e>
          <m:sub>
            <m:r>
              <w:rPr>
                <w:rFonts w:ascii="Cambria Math" w:hAnsi="Cambria Math"/>
              </w:rPr>
              <m:t>f</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f</m:t>
            </m:r>
          </m:sub>
        </m:sSub>
      </m:oMath>
      <w:r w:rsidR="005352C6" w:rsidRPr="00FC776C">
        <w:tab/>
        <w:t>lă</w:t>
      </w:r>
      <w:proofErr w:type="spellStart"/>
      <w:r w:rsidR="00C86317">
        <w:t>ț</w:t>
      </w:r>
      <w:r w:rsidR="005352C6" w:rsidRPr="00FC776C">
        <w:t>imea</w:t>
      </w:r>
      <w:proofErr w:type="spellEnd"/>
      <w:r w:rsidR="005352C6" w:rsidRPr="00FC776C">
        <w:t xml:space="preserve"> </w:t>
      </w:r>
      <w:r w:rsidR="005352C6">
        <w:t>ș</w:t>
      </w:r>
      <w:r w:rsidR="005352C6" w:rsidRPr="00FC776C">
        <w:t>i grosimea tălpii;</w:t>
      </w:r>
    </w:p>
    <w:p w14:paraId="2514B968" w14:textId="1F3C94C6" w:rsidR="005352C6" w:rsidRPr="00FC776C" w:rsidRDefault="00000000" w:rsidP="005352C6">
      <w:pPr>
        <w:pStyle w:val="Notatii"/>
      </w:pPr>
      <m:oMath>
        <m:sSub>
          <m:sSubPr>
            <m:ctrlPr>
              <w:rPr>
                <w:rFonts w:ascii="Cambria Math" w:hAnsi="Cambria Math"/>
              </w:rPr>
            </m:ctrlPr>
          </m:sSubPr>
          <m:e>
            <m:r>
              <w:rPr>
                <w:rFonts w:ascii="Cambria Math" w:hAnsi="Cambria Math"/>
              </w:rPr>
              <m:t>f</m:t>
            </m:r>
          </m:e>
          <m:sub>
            <m:r>
              <w:rPr>
                <w:rFonts w:ascii="Cambria Math" w:hAnsi="Cambria Math"/>
              </w:rPr>
              <m:t>ydf</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f</m:t>
            </m:r>
          </m:e>
          <m:sub>
            <m:r>
              <w:rPr>
                <w:rFonts w:ascii="Cambria Math" w:hAnsi="Cambria Math"/>
              </w:rPr>
              <m:t>ydw</m:t>
            </m:r>
          </m:sub>
        </m:sSub>
      </m:oMath>
      <w:r w:rsidR="005352C6" w:rsidRPr="00FC776C">
        <w:t xml:space="preserve"> valorile de proiectare ale rezisten</w:t>
      </w:r>
      <w:proofErr w:type="spellStart"/>
      <w:r w:rsidR="00C86317">
        <w:t>ț</w:t>
      </w:r>
      <w:r w:rsidR="005352C6" w:rsidRPr="00FC776C">
        <w:t>ei</w:t>
      </w:r>
      <w:proofErr w:type="spellEnd"/>
      <w:r w:rsidR="005352C6" w:rsidRPr="00FC776C">
        <w:t xml:space="preserve"> la curgere a o</w:t>
      </w:r>
      <w:r w:rsidR="00C86317">
        <w:t>ț</w:t>
      </w:r>
      <w:r w:rsidR="005352C6" w:rsidRPr="00FC776C">
        <w:t xml:space="preserve">elului tălpii </w:t>
      </w:r>
      <w:r w:rsidR="005352C6">
        <w:t>ș</w:t>
      </w:r>
      <w:r w:rsidR="005352C6" w:rsidRPr="00FC776C">
        <w:t>i respectiv a armăturii transversale.</w:t>
      </w:r>
    </w:p>
    <w:p w14:paraId="271989DF" w14:textId="7D24E308" w:rsidR="005352C6" w:rsidRPr="00FC776C" w:rsidRDefault="005352C6" w:rsidP="005352C6">
      <w:pPr>
        <w:pStyle w:val="Paragraf"/>
        <w:tabs>
          <w:tab w:val="clear" w:pos="142"/>
        </w:tabs>
      </w:pPr>
      <w:r w:rsidRPr="00FC776C">
        <w:t xml:space="preserve">În zonele </w:t>
      </w:r>
      <w:r>
        <w:t>critice</w:t>
      </w:r>
      <w:r w:rsidRPr="00FC776C">
        <w:t xml:space="preserve"> distan</w:t>
      </w:r>
      <w:r w:rsidR="00C86317">
        <w:t>ț</w:t>
      </w:r>
      <w:r w:rsidRPr="00FC776C">
        <w:t>a între două bare longitudinale consecutive legate la col</w:t>
      </w:r>
      <w:r w:rsidR="00C86317">
        <w:t>ț</w:t>
      </w:r>
      <w:r w:rsidRPr="00FC776C">
        <w:t xml:space="preserve"> de </w:t>
      </w:r>
      <w:proofErr w:type="spellStart"/>
      <w:r w:rsidRPr="00FC776C">
        <w:t>etrieri</w:t>
      </w:r>
      <w:proofErr w:type="spellEnd"/>
      <w:r w:rsidRPr="00FC776C">
        <w:t xml:space="preserve"> sau cu agrafe </w:t>
      </w:r>
      <w:r w:rsidR="00366EAA">
        <w:t>este mai mică sau egală cu</w:t>
      </w:r>
      <w:r w:rsidRPr="00FC776C">
        <w:t xml:space="preserve"> 200</w:t>
      </w:r>
      <w:r>
        <w:t xml:space="preserve"> </w:t>
      </w:r>
      <w:r w:rsidRPr="00FC776C">
        <w:t>mm</w:t>
      </w:r>
      <w:r w:rsidR="00366EAA">
        <w:t>,</w:t>
      </w:r>
      <w:r w:rsidRPr="00FC776C">
        <w:t xml:space="preserve"> pentru clasa de ductilitate DCM</w:t>
      </w:r>
      <w:r w:rsidR="00366EAA">
        <w:t>,</w:t>
      </w:r>
      <w:r w:rsidRPr="00FC776C">
        <w:t xml:space="preserve"> </w:t>
      </w:r>
      <w:r>
        <w:t>ș</w:t>
      </w:r>
      <w:r w:rsidRPr="00FC776C">
        <w:t>i 150</w:t>
      </w:r>
      <w:r>
        <w:t xml:space="preserve"> </w:t>
      </w:r>
      <w:r w:rsidRPr="00FC776C">
        <w:t>mm</w:t>
      </w:r>
      <w:r w:rsidR="00366EAA">
        <w:t>,</w:t>
      </w:r>
      <w:r w:rsidRPr="00FC776C">
        <w:t xml:space="preserve"> pentru clasa de ductilitate DCH.</w:t>
      </w:r>
    </w:p>
    <w:p w14:paraId="19CB079B" w14:textId="34F95FC7" w:rsidR="005352C6" w:rsidRPr="00FC776C" w:rsidRDefault="005352C6" w:rsidP="005352C6">
      <w:pPr>
        <w:pStyle w:val="Paragraf"/>
        <w:tabs>
          <w:tab w:val="clear" w:pos="142"/>
        </w:tabs>
      </w:pPr>
      <w:r w:rsidRPr="00FC776C">
        <w:t xml:space="preserve">Prevederile constructive privind ancorajul </w:t>
      </w:r>
      <w:r>
        <w:t>ș</w:t>
      </w:r>
      <w:r w:rsidRPr="00FC776C">
        <w:t>i înnădirea armăturilor stâlpilor compozi</w:t>
      </w:r>
      <w:r w:rsidR="00C86317">
        <w:t>ț</w:t>
      </w:r>
      <w:r w:rsidRPr="00FC776C">
        <w:t>i  vor fi acelea</w:t>
      </w:r>
      <w:r>
        <w:t>ș</w:t>
      </w:r>
      <w:r w:rsidRPr="00FC776C">
        <w:t>i cu cele date în capitolul 5 pentru stâlpii de beton armat.</w:t>
      </w:r>
    </w:p>
    <w:p w14:paraId="1CEF85C0" w14:textId="755BF7D8" w:rsidR="005352C6" w:rsidRPr="00FC776C" w:rsidRDefault="005352C6" w:rsidP="005352C6">
      <w:pPr>
        <w:pStyle w:val="Paragraf"/>
        <w:tabs>
          <w:tab w:val="clear" w:pos="142"/>
        </w:tabs>
      </w:pPr>
      <w:r w:rsidRPr="00FC776C">
        <w:t xml:space="preserve">Acoperirea cu beton a armăturii rigide </w:t>
      </w:r>
      <w:r w:rsidR="00366EAA">
        <w:t xml:space="preserve">este mai mare sau egală cu </w:t>
      </w:r>
      <w:r w:rsidRPr="00FC776C">
        <w:t xml:space="preserve">75 mm pentru elemente de clasa DCM </w:t>
      </w:r>
      <w:r>
        <w:t>ș</w:t>
      </w:r>
      <w:r w:rsidRPr="00FC776C">
        <w:t>i 100 mm pentru elemente din clasa DCH.</w:t>
      </w:r>
      <w:r w:rsidRPr="00FC776C">
        <w:rPr>
          <w:i/>
          <w:iCs/>
          <w:color w:val="FFFFFF" w:themeColor="background1"/>
          <w:vertAlign w:val="subscript"/>
        </w:rPr>
        <w:t xml:space="preserve"> </w:t>
      </w:r>
      <w:r w:rsidRPr="00FC776C">
        <w:rPr>
          <w:i/>
          <w:iCs/>
          <w:color w:val="FFFFFF" w:themeColor="background1"/>
          <w:vertAlign w:val="subscript"/>
        </w:rPr>
        <w:fldChar w:fldCharType="begin"/>
      </w:r>
      <w:r w:rsidRPr="00FC776C">
        <w:rPr>
          <w:i/>
          <w:iCs/>
          <w:color w:val="FFFFFF" w:themeColor="background1"/>
          <w:vertAlign w:val="subscript"/>
        </w:rPr>
        <w:instrText xml:space="preserve"> LISTNUM \l 1 \s 0 </w:instrText>
      </w:r>
      <w:r w:rsidRPr="00FC776C">
        <w:rPr>
          <w:i/>
          <w:iCs/>
          <w:color w:val="FFFFFF" w:themeColor="background1"/>
          <w:vertAlign w:val="subscript"/>
        </w:rPr>
        <w:fldChar w:fldCharType="end"/>
      </w:r>
    </w:p>
    <w:p w14:paraId="2BEAD252" w14:textId="46DA994F" w:rsidR="005352C6" w:rsidRDefault="005352C6" w:rsidP="00DB3A3B">
      <w:pPr>
        <w:pStyle w:val="Titlu1111"/>
      </w:pPr>
      <w:bookmarkStart w:id="1500" w:name="_Ref153201247"/>
      <w:bookmarkStart w:id="1501" w:name="_Toc154767932"/>
      <w:bookmarkStart w:id="1502" w:name="_Toc184491307"/>
      <w:r w:rsidRPr="006F023E">
        <w:t>Stâlpi compozi</w:t>
      </w:r>
      <w:r w:rsidR="00C86317">
        <w:t>ț</w:t>
      </w:r>
      <w:r w:rsidRPr="006F023E">
        <w:t xml:space="preserve">i din </w:t>
      </w:r>
      <w:r w:rsidR="00C86317">
        <w:t>ț</w:t>
      </w:r>
      <w:r w:rsidRPr="006F023E">
        <w:t>eavă umplută cu beton</w:t>
      </w:r>
      <w:bookmarkEnd w:id="1500"/>
      <w:bookmarkEnd w:id="1501"/>
      <w:bookmarkEnd w:id="1502"/>
    </w:p>
    <w:p w14:paraId="6A9356C6" w14:textId="53CA405C" w:rsidR="005352C6" w:rsidRPr="00FC776C" w:rsidRDefault="005352C6" w:rsidP="005352C6">
      <w:pPr>
        <w:pStyle w:val="Paragraf"/>
        <w:tabs>
          <w:tab w:val="clear" w:pos="142"/>
        </w:tabs>
      </w:pPr>
      <w:r w:rsidRPr="00FC776C">
        <w:t>Rela</w:t>
      </w:r>
      <w:r w:rsidR="00C86317">
        <w:t>ț</w:t>
      </w:r>
      <w:r w:rsidRPr="00FC776C">
        <w:t xml:space="preserve">ia între clasa de ductilitate </w:t>
      </w:r>
      <w:r>
        <w:t>ș</w:t>
      </w:r>
      <w:r w:rsidRPr="00FC776C">
        <w:t>i suple</w:t>
      </w:r>
      <w:r w:rsidR="00C86317">
        <w:t>ț</w:t>
      </w:r>
      <w:r w:rsidRPr="00FC776C">
        <w:t>ea limită a pere</w:t>
      </w:r>
      <w:r w:rsidR="00C86317">
        <w:t>ț</w:t>
      </w:r>
      <w:r w:rsidRPr="00FC776C">
        <w:t xml:space="preserve">ilor </w:t>
      </w:r>
      <w:r w:rsidR="00C86317">
        <w:t>ț</w:t>
      </w:r>
      <w:r w:rsidRPr="00FC776C">
        <w:t xml:space="preserve">evii este dată în </w:t>
      </w:r>
      <w:r w:rsidR="00DC3178" w:rsidRPr="00DC3178">
        <w:rPr>
          <w:rStyle w:val="Mylink"/>
        </w:rPr>
        <w:fldChar w:fldCharType="begin"/>
      </w:r>
      <w:r w:rsidR="00DC3178" w:rsidRPr="00DC3178">
        <w:rPr>
          <w:rStyle w:val="Mylink"/>
        </w:rPr>
        <w:instrText xml:space="preserve"> REF _Ref170908540 \r \h </w:instrText>
      </w:r>
      <w:r w:rsidR="00DC3178">
        <w:rPr>
          <w:rStyle w:val="Mylink"/>
        </w:rPr>
        <w:instrText xml:space="preserve"> \* MERGEFORMAT </w:instrText>
      </w:r>
      <w:r w:rsidR="00DC3178" w:rsidRPr="00DC3178">
        <w:rPr>
          <w:rStyle w:val="Mylink"/>
        </w:rPr>
      </w:r>
      <w:r w:rsidR="00DC3178" w:rsidRPr="00DC3178">
        <w:rPr>
          <w:rStyle w:val="Mylink"/>
        </w:rPr>
        <w:fldChar w:fldCharType="separate"/>
      </w:r>
      <w:r w:rsidR="009464BD">
        <w:rPr>
          <w:rStyle w:val="Mylink"/>
        </w:rPr>
        <w:t>Tabelul 7.4</w:t>
      </w:r>
      <w:r w:rsidR="00DC3178" w:rsidRPr="00DC3178">
        <w:rPr>
          <w:rStyle w:val="Mylink"/>
        </w:rPr>
        <w:fldChar w:fldCharType="end"/>
      </w:r>
      <w:r w:rsidRPr="00FC776C">
        <w:t xml:space="preserve">. </w:t>
      </w:r>
      <w:r w:rsidRPr="00FC776C">
        <w:rPr>
          <w:i/>
          <w:iCs/>
          <w:color w:val="FFFFFF" w:themeColor="background1"/>
          <w:vertAlign w:val="subscript"/>
        </w:rPr>
        <w:fldChar w:fldCharType="begin"/>
      </w:r>
      <w:r w:rsidRPr="00FC776C">
        <w:rPr>
          <w:i/>
          <w:iCs/>
          <w:color w:val="FFFFFF" w:themeColor="background1"/>
          <w:vertAlign w:val="subscript"/>
        </w:rPr>
        <w:instrText xml:space="preserve"> LISTNUM \l 1 \s 0 </w:instrText>
      </w:r>
      <w:r w:rsidRPr="00FC776C">
        <w:rPr>
          <w:i/>
          <w:iCs/>
          <w:color w:val="FFFFFF" w:themeColor="background1"/>
          <w:vertAlign w:val="subscript"/>
        </w:rPr>
        <w:fldChar w:fldCharType="end"/>
      </w:r>
    </w:p>
    <w:p w14:paraId="3174D29B" w14:textId="124DA382" w:rsidR="005352C6" w:rsidRPr="00F85CBF" w:rsidRDefault="005352C6" w:rsidP="00DB3A3B">
      <w:pPr>
        <w:pStyle w:val="Titlu1111"/>
      </w:pPr>
      <w:bookmarkStart w:id="1503" w:name="_Ref153201074"/>
      <w:bookmarkStart w:id="1504" w:name="_Toc154767933"/>
      <w:bookmarkStart w:id="1505" w:name="_Toc184491308"/>
      <w:r w:rsidRPr="00F85CBF">
        <w:t>Stâlpi compozi</w:t>
      </w:r>
      <w:r w:rsidR="00C86317" w:rsidRPr="00F85CBF">
        <w:t>ț</w:t>
      </w:r>
      <w:r w:rsidRPr="00F85CBF">
        <w:t>i cu sec</w:t>
      </w:r>
      <w:r w:rsidR="00C86317" w:rsidRPr="00F85CBF">
        <w:t>ț</w:t>
      </w:r>
      <w:r w:rsidRPr="00F85CBF">
        <w:t>iunea din o</w:t>
      </w:r>
      <w:r w:rsidR="00C86317" w:rsidRPr="00F85CBF">
        <w:t>ț</w:t>
      </w:r>
      <w:r w:rsidRPr="00F85CBF">
        <w:t>el par</w:t>
      </w:r>
      <w:r w:rsidR="00C86317" w:rsidRPr="00F85CBF">
        <w:t>ț</w:t>
      </w:r>
      <w:r w:rsidRPr="00F85CBF">
        <w:t>ial înglobată în beton armat</w:t>
      </w:r>
      <w:bookmarkEnd w:id="1503"/>
      <w:bookmarkEnd w:id="1504"/>
      <w:bookmarkEnd w:id="1505"/>
    </w:p>
    <w:p w14:paraId="69C054A1" w14:textId="57D4F861" w:rsidR="005352C6" w:rsidRPr="00F85CBF" w:rsidRDefault="005352C6" w:rsidP="005352C6">
      <w:pPr>
        <w:pStyle w:val="Paragraf"/>
        <w:tabs>
          <w:tab w:val="clear" w:pos="142"/>
        </w:tabs>
      </w:pPr>
      <w:r w:rsidRPr="00F85CBF">
        <w:t>În zonele critice ale elementelor compozite cu sec</w:t>
      </w:r>
      <w:r w:rsidR="00C86317" w:rsidRPr="00F85CBF">
        <w:t>ț</w:t>
      </w:r>
      <w:r w:rsidRPr="00F85CBF">
        <w:t>iunea de o</w:t>
      </w:r>
      <w:r w:rsidR="00C86317" w:rsidRPr="00F85CBF">
        <w:t>ț</w:t>
      </w:r>
      <w:r w:rsidRPr="00F85CBF">
        <w:t>el par</w:t>
      </w:r>
      <w:r w:rsidR="00C86317" w:rsidRPr="00F85CBF">
        <w:t>ț</w:t>
      </w:r>
      <w:r w:rsidRPr="00F85CBF">
        <w:t>ial înglobată în beton, distan</w:t>
      </w:r>
      <w:r w:rsidR="00C86317" w:rsidRPr="00F85CBF">
        <w:t>ț</w:t>
      </w:r>
      <w:r w:rsidRPr="00F85CBF">
        <w:t xml:space="preserve">ele </w:t>
      </w:r>
      <m:oMath>
        <m:r>
          <w:rPr>
            <w:rFonts w:ascii="Cambria Math" w:hAnsi="Cambria Math"/>
          </w:rPr>
          <m:t>s</m:t>
        </m:r>
      </m:oMath>
      <w:r w:rsidRPr="00F85CBF">
        <w:t xml:space="preserve"> între armăturile transversale satisfac condi</w:t>
      </w:r>
      <w:proofErr w:type="spellStart"/>
      <w:r w:rsidR="00C86317" w:rsidRPr="00F85CBF">
        <w:t>ț</w:t>
      </w:r>
      <w:r w:rsidRPr="00F85CBF">
        <w:t>iile</w:t>
      </w:r>
      <w:proofErr w:type="spellEnd"/>
      <w:r w:rsidRPr="00F85CBF">
        <w:t xml:space="preserve"> prevăzute la 5.7.3.2.2 și în SR EN 1994-1-1.</w:t>
      </w:r>
    </w:p>
    <w:p w14:paraId="127B99E7" w14:textId="27BB937F" w:rsidR="005352C6" w:rsidRPr="00B34DEA" w:rsidRDefault="005352C6" w:rsidP="005352C6">
      <w:pPr>
        <w:pStyle w:val="Paragraf"/>
        <w:tabs>
          <w:tab w:val="clear" w:pos="142"/>
        </w:tabs>
      </w:pPr>
      <w:bookmarkStart w:id="1506" w:name="_Ref153200429"/>
      <w:bookmarkStart w:id="1507" w:name="_Ref153199548"/>
      <w:r w:rsidRPr="00F85CBF">
        <w:t>În cazul stâlpilor la care sunt prevăzute armături suplimentare sudate de tălpi pentru limitarea flambajului local la distan</w:t>
      </w:r>
      <w:r w:rsidR="00C86317" w:rsidRPr="00F85CBF">
        <w:t>ț</w:t>
      </w:r>
      <w:r w:rsidRPr="00F85CBF">
        <w:t xml:space="preserve">a </w:t>
      </w:r>
      <m:oMath>
        <m:sSub>
          <m:sSubPr>
            <m:ctrlPr>
              <w:rPr>
                <w:rFonts w:ascii="Cambria Math" w:hAnsi="Cambria Math"/>
              </w:rPr>
            </m:ctrlPr>
          </m:sSubPr>
          <m:e>
            <m:r>
              <w:rPr>
                <w:rFonts w:ascii="Cambria Math" w:hAnsi="Cambria Math"/>
              </w:rPr>
              <m:t>s</m:t>
            </m:r>
          </m:e>
          <m:sub>
            <m:r>
              <w:rPr>
                <w:rFonts w:ascii="Cambria Math" w:hAnsi="Cambria Math"/>
              </w:rPr>
              <m:t>l</m:t>
            </m:r>
          </m:sub>
        </m:sSub>
      </m:oMath>
      <w:r w:rsidRPr="00F85CBF">
        <w:t xml:space="preserve"> măsurată în lungul stâlpului, conform reprezentării din </w:t>
      </w:r>
      <w:r w:rsidRPr="009D6161">
        <w:rPr>
          <w:rStyle w:val="Mylink"/>
        </w:rPr>
        <w:fldChar w:fldCharType="begin"/>
      </w:r>
      <w:r w:rsidR="009D6161" w:rsidRPr="009D6161">
        <w:rPr>
          <w:rStyle w:val="Mylink"/>
        </w:rPr>
        <w:instrText>REF _Ref318818284 \r \* CHARFORMAT \h</w:instrText>
      </w:r>
      <w:r w:rsidRPr="009D6161">
        <w:rPr>
          <w:rStyle w:val="Mylink"/>
        </w:rPr>
      </w:r>
      <w:r w:rsidRPr="009D6161">
        <w:rPr>
          <w:rStyle w:val="Mylink"/>
        </w:rPr>
        <w:fldChar w:fldCharType="separate"/>
      </w:r>
      <w:r w:rsidR="009464BD">
        <w:rPr>
          <w:rStyle w:val="Mylink"/>
        </w:rPr>
        <w:t>Figura 7.2</w:t>
      </w:r>
      <w:r w:rsidRPr="009D6161">
        <w:rPr>
          <w:rStyle w:val="Mylink"/>
        </w:rPr>
        <w:fldChar w:fldCharType="end"/>
      </w:r>
      <w:r w:rsidRPr="00F85CBF">
        <w:t xml:space="preserve">, b,  unde </w:t>
      </w:r>
      <m:oMath>
        <m:sSub>
          <m:sSubPr>
            <m:ctrlPr>
              <w:rPr>
                <w:rFonts w:ascii="Cambria Math" w:hAnsi="Cambria Math"/>
              </w:rPr>
            </m:ctrlPr>
          </m:sSubPr>
          <m:e>
            <m:r>
              <w:rPr>
                <w:rFonts w:ascii="Cambria Math" w:hAnsi="Cambria Math"/>
              </w:rPr>
              <m:t>s</m:t>
            </m:r>
          </m:e>
          <m:sub>
            <m:r>
              <w:rPr>
                <w:rFonts w:ascii="Cambria Math" w:hAnsi="Cambria Math"/>
              </w:rPr>
              <m:t>l</m:t>
            </m:r>
          </m:sub>
        </m:sSub>
      </m:oMath>
      <w:r w:rsidRPr="00F85CBF">
        <w:t xml:space="preserve"> îndeplinește condi</w:t>
      </w:r>
      <w:proofErr w:type="spellStart"/>
      <w:r w:rsidR="00C86317" w:rsidRPr="00F85CBF">
        <w:t>ț</w:t>
      </w:r>
      <w:r w:rsidRPr="00F85CBF">
        <w:t>ia</w:t>
      </w:r>
      <w:proofErr w:type="spellEnd"/>
      <w:r w:rsidRPr="00F85CBF">
        <w:t xml:space="preserve"> </w:t>
      </w:r>
      <m:oMath>
        <m:sSub>
          <m:sSubPr>
            <m:ctrlPr>
              <w:rPr>
                <w:rFonts w:ascii="Cambria Math" w:hAnsi="Cambria Math"/>
              </w:rPr>
            </m:ctrlPr>
          </m:sSubPr>
          <m:e>
            <m:r>
              <w:rPr>
                <w:rFonts w:ascii="Cambria Math" w:hAnsi="Cambria Math"/>
              </w:rPr>
              <m:t>s</m:t>
            </m:r>
          </m:e>
          <m:sub>
            <m:r>
              <w:rPr>
                <w:rFonts w:ascii="Cambria Math" w:hAnsi="Cambria Math"/>
              </w:rPr>
              <m:t>l</m:t>
            </m:r>
          </m:sub>
        </m:sSub>
        <m:r>
          <m:rPr>
            <m:sty m:val="p"/>
          </m:rPr>
          <w:rPr>
            <w:rFonts w:ascii="Cambria Math" w:hAnsi="Cambria Math"/>
          </w:rPr>
          <m:t>&lt;0,50</m:t>
        </m:r>
        <m:r>
          <w:rPr>
            <w:rFonts w:ascii="Cambria Math" w:hAnsi="Cambria Math"/>
          </w:rPr>
          <m:t>c</m:t>
        </m:r>
      </m:oMath>
      <w:r w:rsidRPr="00F85CBF">
        <w:t xml:space="preserve">, atunci limitele raportului </w:t>
      </w:r>
      <m:oMath>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oMath>
      <w:r w:rsidRPr="00F85CBF">
        <w:t xml:space="preserve">  date în </w:t>
      </w:r>
      <w:r w:rsidRPr="009D6161">
        <w:rPr>
          <w:rStyle w:val="Mylink"/>
        </w:rPr>
        <w:fldChar w:fldCharType="begin"/>
      </w:r>
      <w:r w:rsidR="009D6161" w:rsidRPr="009D6161">
        <w:rPr>
          <w:rStyle w:val="Mylink"/>
        </w:rPr>
        <w:instrText>REF _Ref153184928 \r \* CHARFORMAT \h</w:instrText>
      </w:r>
      <w:r w:rsidRPr="009D6161">
        <w:rPr>
          <w:rStyle w:val="Mylink"/>
        </w:rPr>
      </w:r>
      <w:r w:rsidRPr="009D6161">
        <w:rPr>
          <w:rStyle w:val="Mylink"/>
        </w:rPr>
        <w:fldChar w:fldCharType="separate"/>
      </w:r>
      <w:r w:rsidR="009464BD">
        <w:rPr>
          <w:rStyle w:val="Mylink"/>
        </w:rPr>
        <w:t>Tabelul 7.4</w:t>
      </w:r>
      <w:r w:rsidRPr="009D6161">
        <w:rPr>
          <w:rStyle w:val="Mylink"/>
        </w:rPr>
        <w:fldChar w:fldCharType="end"/>
      </w:r>
      <w:r w:rsidRPr="00B34DEA">
        <w:t xml:space="preserve"> pot fi majorate cu 50%. În cazul în care </w:t>
      </w:r>
      <m:oMath>
        <m:sSub>
          <m:sSubPr>
            <m:ctrlPr>
              <w:rPr>
                <w:rFonts w:ascii="Cambria Math" w:hAnsi="Cambria Math"/>
              </w:rPr>
            </m:ctrlPr>
          </m:sSubPr>
          <m:e>
            <m:r>
              <w:rPr>
                <w:rFonts w:ascii="Cambria Math" w:hAnsi="Cambria Math"/>
              </w:rPr>
              <m:t>s</m:t>
            </m:r>
          </m:e>
          <m:sub>
            <m:r>
              <w:rPr>
                <w:rFonts w:ascii="Cambria Math" w:hAnsi="Cambria Math"/>
              </w:rPr>
              <m:t>l</m:t>
            </m:r>
          </m:sub>
        </m:sSub>
      </m:oMath>
      <w:r w:rsidRPr="00B34DEA">
        <w:t xml:space="preserve"> îndepline</w:t>
      </w:r>
      <w:proofErr w:type="spellStart"/>
      <w:r>
        <w:t>ș</w:t>
      </w:r>
      <w:r w:rsidRPr="00B34DEA">
        <w:t>te</w:t>
      </w:r>
      <w:proofErr w:type="spellEnd"/>
      <w:r w:rsidRPr="00B34DEA">
        <w:t xml:space="preserve"> condi</w:t>
      </w:r>
      <w:r w:rsidR="00C86317">
        <w:t>ț</w:t>
      </w:r>
      <w:r w:rsidRPr="00B34DEA">
        <w:t xml:space="preserve">ia </w:t>
      </w:r>
      <m:oMath>
        <m:sSub>
          <m:sSubPr>
            <m:ctrlPr>
              <w:rPr>
                <w:rFonts w:ascii="Cambria Math" w:hAnsi="Cambria Math"/>
              </w:rPr>
            </m:ctrlPr>
          </m:sSubPr>
          <m:e>
            <m:r>
              <m:rPr>
                <m:sty m:val="p"/>
              </m:rPr>
              <w:rPr>
                <w:rFonts w:ascii="Cambria Math" w:hAnsi="Cambria Math"/>
              </w:rPr>
              <m:t>0,50</m:t>
            </m:r>
            <m:r>
              <w:rPr>
                <w:rFonts w:ascii="Cambria Math" w:hAnsi="Cambria Math"/>
              </w:rPr>
              <m:t>c</m:t>
            </m:r>
            <m:r>
              <m:rPr>
                <m:sty m:val="p"/>
              </m:rPr>
              <w:rPr>
                <w:rFonts w:ascii="Cambria Math" w:hAnsi="Cambria Math"/>
              </w:rPr>
              <m:t>≤</m:t>
            </m:r>
            <m:r>
              <w:rPr>
                <w:rFonts w:ascii="Cambria Math" w:hAnsi="Cambria Math"/>
              </w:rPr>
              <m:t>s</m:t>
            </m:r>
          </m:e>
          <m:sub>
            <m:r>
              <w:rPr>
                <w:rFonts w:ascii="Cambria Math" w:hAnsi="Cambria Math"/>
              </w:rPr>
              <m:t>l</m:t>
            </m:r>
          </m:sub>
        </m:sSub>
        <m:r>
          <m:rPr>
            <m:sty m:val="p"/>
          </m:rPr>
          <w:rPr>
            <w:rFonts w:ascii="Cambria Math" w:hAnsi="Cambria Math"/>
          </w:rPr>
          <m:t xml:space="preserve">&lt; </m:t>
        </m:r>
        <m:r>
          <w:rPr>
            <w:rFonts w:ascii="Cambria Math" w:hAnsi="Cambria Math"/>
          </w:rPr>
          <m:t>c</m:t>
        </m:r>
      </m:oMath>
      <w:r w:rsidRPr="00B34DEA">
        <w:t xml:space="preserve">, limitele raportului </w:t>
      </w:r>
      <m:oMath>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oMath>
      <w:r w:rsidRPr="00B34DEA">
        <w:t xml:space="preserve"> pot stabilite prin interpolare liniară între valorile maxime prevăzute în </w:t>
      </w:r>
      <w:r w:rsidRPr="009D6161">
        <w:rPr>
          <w:rStyle w:val="Mylink"/>
        </w:rPr>
        <w:fldChar w:fldCharType="begin"/>
      </w:r>
      <w:r w:rsidR="009D6161" w:rsidRPr="009D6161">
        <w:rPr>
          <w:rStyle w:val="Mylink"/>
        </w:rPr>
        <w:instrText>REF _Ref153184928 \r \* CHARFORMAT \h</w:instrText>
      </w:r>
      <w:r w:rsidRPr="009D6161">
        <w:rPr>
          <w:rStyle w:val="Mylink"/>
        </w:rPr>
      </w:r>
      <w:r w:rsidRPr="009D6161">
        <w:rPr>
          <w:rStyle w:val="Mylink"/>
        </w:rPr>
        <w:fldChar w:fldCharType="separate"/>
      </w:r>
      <w:r w:rsidR="009464BD">
        <w:rPr>
          <w:rStyle w:val="Mylink"/>
        </w:rPr>
        <w:t>Tabelul 7.4</w:t>
      </w:r>
      <w:r w:rsidRPr="009D6161">
        <w:rPr>
          <w:rStyle w:val="Mylink"/>
        </w:rPr>
        <w:fldChar w:fldCharType="end"/>
      </w:r>
      <w:r w:rsidRPr="00B34DEA">
        <w:t xml:space="preserve"> </w:t>
      </w:r>
      <w:r>
        <w:t>ș</w:t>
      </w:r>
      <w:r w:rsidRPr="00B34DEA">
        <w:t>i cele corespunzătoare majorării cu 50%.</w:t>
      </w:r>
      <w:bookmarkEnd w:id="1506"/>
    </w:p>
    <w:p w14:paraId="2ACBFE99" w14:textId="77777777" w:rsidR="005352C6" w:rsidRPr="00BF2564" w:rsidRDefault="005352C6" w:rsidP="005352C6">
      <w:pPr>
        <w:jc w:val="center"/>
      </w:pPr>
      <w:r>
        <w:rPr>
          <w:noProof/>
          <w14:ligatures w14:val="standardContextual"/>
        </w:rPr>
        <mc:AlternateContent>
          <mc:Choice Requires="wpc">
            <w:drawing>
              <wp:inline distT="0" distB="0" distL="0" distR="0" wp14:anchorId="0B78FAD3" wp14:editId="3B3B18E4">
                <wp:extent cx="3425190" cy="1720092"/>
                <wp:effectExtent l="0" t="0" r="3810" b="0"/>
                <wp:docPr id="89130837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422717107" name="Picture 422717107" descr="A diagram of a rectangular object with a black circle&#10;&#10;Description automatically generated with medium confidence"/>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35999" y="41324"/>
                            <a:ext cx="3389630" cy="1661160"/>
                          </a:xfrm>
                          <a:prstGeom prst="rect">
                            <a:avLst/>
                          </a:prstGeom>
                          <a:noFill/>
                          <a:ln>
                            <a:noFill/>
                          </a:ln>
                        </pic:spPr>
                      </pic:pic>
                    </wpc:wpc>
                  </a:graphicData>
                </a:graphic>
              </wp:inline>
            </w:drawing>
          </mc:Choice>
          <mc:Fallback>
            <w:pict>
              <v:group w14:anchorId="18D0CDF7" id="Canvas 3" o:spid="_x0000_s1026" editas="canvas" style="width:269.7pt;height:135.45pt;mso-position-horizontal-relative:char;mso-position-vertical-relative:line" coordsize="34251,17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">
                <v:shape id="_x0000_s1027" type="#_x0000_t75" style="position:absolute;width:34251;height:17195;visibility:visible;mso-wrap-style:square" filled="t">
                  <v:fill o:detectmouseclick="t"/>
                  <v:path o:connecttype="none"/>
                </v:shape>
                <v:shape id="Picture 422717107" o:spid="_x0000_s1028" type="#_x0000_t75" alt="A diagram of a rectangular object with a black circle&#10;&#10;Description automatically generated with medium confidence" style="position:absolute;left:359;top:413;width:33897;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">
                  <v:imagedata r:id="rId80" o:title="A diagram of a rectangular object with a black circle&#10;&#10;Description automatically generated with medium confidence"/>
                </v:shape>
                <w10:anchorlock/>
              </v:group>
            </w:pict>
          </mc:Fallback>
        </mc:AlternateContent>
      </w:r>
      <w:bookmarkEnd w:id="1507"/>
    </w:p>
    <w:p w14:paraId="6EF2F897" w14:textId="33A42EBF" w:rsidR="005352C6" w:rsidRPr="00BF2564" w:rsidRDefault="005352C6" w:rsidP="005352C6">
      <w:pPr>
        <w:jc w:val="center"/>
      </w:pPr>
      <w:r w:rsidRPr="00BF2564">
        <w:t xml:space="preserve">a) </w:t>
      </w:r>
      <w:proofErr w:type="spellStart"/>
      <w:r w:rsidRPr="00BF2564">
        <w:t>etrieri</w:t>
      </w:r>
      <w:proofErr w:type="spellEnd"/>
      <w:r w:rsidRPr="00BF2564">
        <w:t xml:space="preserve"> suda</w:t>
      </w:r>
      <w:r w:rsidR="00C86317">
        <w:t>ț</w:t>
      </w:r>
      <w:r w:rsidRPr="00BF2564">
        <w:t>i de inimă</w:t>
      </w:r>
      <w:r w:rsidRPr="00BF2564">
        <w:tab/>
        <w:t>b) bare drepte sudate de tălpi</w:t>
      </w:r>
    </w:p>
    <w:p w14:paraId="7A379DDB" w14:textId="33DB22AD" w:rsidR="005352C6" w:rsidRPr="00BF2564" w:rsidRDefault="005352C6" w:rsidP="00DB3A3B">
      <w:pPr>
        <w:pStyle w:val="Figura"/>
        <w:spacing w:before="0" w:after="120"/>
      </w:pPr>
      <w:bookmarkStart w:id="1508" w:name="_Ref318818284"/>
      <w:bookmarkStart w:id="1509" w:name="_Toc361223509"/>
      <w:r w:rsidRPr="00BF2564">
        <w:t>Armătura transversală a elementelor compozite par</w:t>
      </w:r>
      <w:r w:rsidR="00C86317">
        <w:t>ț</w:t>
      </w:r>
      <w:r w:rsidRPr="00BF2564">
        <w:t>ial înglobate în beton</w:t>
      </w:r>
      <w:bookmarkEnd w:id="1508"/>
      <w:bookmarkEnd w:id="1509"/>
    </w:p>
    <w:p w14:paraId="42AFD511" w14:textId="5967DA84" w:rsidR="005352C6" w:rsidRPr="00BF2564" w:rsidRDefault="005352C6" w:rsidP="005352C6">
      <w:pPr>
        <w:pStyle w:val="Paragraf"/>
        <w:tabs>
          <w:tab w:val="clear" w:pos="142"/>
        </w:tabs>
      </w:pPr>
      <w:r w:rsidRPr="00BF2564">
        <w:t xml:space="preserve">Diametrul </w:t>
      </w:r>
      <w:r>
        <w:t xml:space="preserve">armăturilor suplimentare prevăzute conform </w:t>
      </w:r>
      <w:r w:rsidRPr="009D6161">
        <w:rPr>
          <w:rStyle w:val="Mylink"/>
        </w:rPr>
        <w:fldChar w:fldCharType="begin"/>
      </w:r>
      <w:r w:rsidR="009D6161" w:rsidRPr="009D6161">
        <w:rPr>
          <w:rStyle w:val="Mylink"/>
        </w:rPr>
        <w:instrText>REF _Ref153200429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BF2564">
        <w:t xml:space="preserve">  </w:t>
      </w:r>
      <w:r>
        <w:t xml:space="preserve">este mai mare sau egal cu </w:t>
      </w:r>
      <w:r w:rsidRPr="00BF2564">
        <w:t>8</w:t>
      </w:r>
      <w:r>
        <w:t xml:space="preserve"> </w:t>
      </w:r>
      <w:r w:rsidRPr="00BF2564">
        <w:t xml:space="preserve">mm </w:t>
      </w:r>
      <w:r>
        <w:t>ș</w:t>
      </w:r>
      <w:r w:rsidRPr="00BF2564">
        <w:t xml:space="preserve">i </w:t>
      </w:r>
      <w:r>
        <w:t>îndeplinește condi</w:t>
      </w:r>
      <w:r w:rsidR="00C86317">
        <w:t>ț</w:t>
      </w:r>
      <w:r>
        <w:t xml:space="preserve">ia </w:t>
      </w:r>
      <w:r w:rsidRPr="009D6161">
        <w:rPr>
          <w:rStyle w:val="Mylink"/>
        </w:rPr>
        <w:fldChar w:fldCharType="begin"/>
      </w:r>
      <w:r w:rsidR="009D6161" w:rsidRPr="009D6161">
        <w:rPr>
          <w:rStyle w:val="Mylink"/>
        </w:rPr>
        <w:instrText>REF _Ref153200483 \r \* CHARFORMAT \h</w:instrText>
      </w:r>
      <w:r w:rsidRPr="009D6161">
        <w:rPr>
          <w:rStyle w:val="Mylink"/>
        </w:rPr>
      </w:r>
      <w:r w:rsidRPr="009D6161">
        <w:rPr>
          <w:rStyle w:val="Mylink"/>
        </w:rPr>
        <w:fldChar w:fldCharType="separate"/>
      </w:r>
      <w:r w:rsidR="009464BD">
        <w:rPr>
          <w:rStyle w:val="Mylink"/>
        </w:rPr>
        <w:t>(7.25)</w:t>
      </w:r>
      <w:r w:rsidRPr="009D6161">
        <w:rPr>
          <w:rStyle w:val="Mylink"/>
        </w:rPr>
        <w:fldChar w:fldCharType="end"/>
      </w:r>
      <w:r>
        <w:t>.</w:t>
      </w:r>
    </w:p>
    <w:p w14:paraId="6E8DC66A" w14:textId="4386FB0C" w:rsidR="005352C6" w:rsidRPr="00BF2564" w:rsidRDefault="005352C6" w:rsidP="005352C6">
      <w:pPr>
        <w:pStyle w:val="Paragraf"/>
        <w:tabs>
          <w:tab w:val="clear" w:pos="142"/>
        </w:tabs>
      </w:pPr>
      <w:r w:rsidRPr="00BF2564">
        <w:lastRenderedPageBreak/>
        <w:t>Armăturile suplimentare se</w:t>
      </w:r>
      <w:r>
        <w:t xml:space="preserve"> sudează</w:t>
      </w:r>
      <w:r w:rsidRPr="00BF2564">
        <w:t xml:space="preserve"> de tălpi la ambele capete, iar rezisten</w:t>
      </w:r>
      <w:r w:rsidR="00C86317">
        <w:t>ț</w:t>
      </w:r>
      <w:r w:rsidRPr="00BF2564">
        <w:t xml:space="preserve">a sudurilor </w:t>
      </w:r>
      <w:r>
        <w:t xml:space="preserve">este mai mare </w:t>
      </w:r>
      <w:r w:rsidRPr="00BF2564">
        <w:t xml:space="preserve">decât </w:t>
      </w:r>
      <w:r>
        <w:t>valoarea de proiectare a rezisten</w:t>
      </w:r>
      <w:r w:rsidR="00C86317">
        <w:t>ț</w:t>
      </w:r>
      <w:r>
        <w:t xml:space="preserve">ei </w:t>
      </w:r>
      <w:r w:rsidRPr="00BF2564">
        <w:t xml:space="preserve">la întindere a armăturilor. Aceste armături </w:t>
      </w:r>
      <w:r>
        <w:t xml:space="preserve">au </w:t>
      </w:r>
      <w:r w:rsidRPr="00BF2564">
        <w:t xml:space="preserve">acoperirea </w:t>
      </w:r>
      <w:r>
        <w:t xml:space="preserve">cu beton </w:t>
      </w:r>
      <w:r w:rsidRPr="00BF2564">
        <w:t xml:space="preserve">cuprinsă între 20 mm </w:t>
      </w:r>
      <w:r>
        <w:t>ș</w:t>
      </w:r>
      <w:r w:rsidRPr="00BF2564">
        <w:t>i 40 mm.</w:t>
      </w:r>
      <w:r w:rsidRPr="009F0D1C">
        <w:rPr>
          <w:i/>
          <w:iCs/>
          <w:color w:val="FFFFFF" w:themeColor="background1"/>
          <w:vertAlign w:val="subscript"/>
        </w:rPr>
        <w:t xml:space="preserve"> </w:t>
      </w:r>
      <w:r w:rsidRPr="00FC776C">
        <w:rPr>
          <w:i/>
          <w:iCs/>
          <w:color w:val="FFFFFF" w:themeColor="background1"/>
          <w:vertAlign w:val="subscript"/>
        </w:rPr>
        <w:fldChar w:fldCharType="begin"/>
      </w:r>
      <w:r w:rsidRPr="00FC776C">
        <w:rPr>
          <w:i/>
          <w:iCs/>
          <w:color w:val="FFFFFF" w:themeColor="background1"/>
          <w:vertAlign w:val="subscript"/>
        </w:rPr>
        <w:instrText xml:space="preserve"> LISTNUM \l 1 \s 0 </w:instrText>
      </w:r>
      <w:r w:rsidRPr="00FC776C">
        <w:rPr>
          <w:i/>
          <w:iCs/>
          <w:color w:val="FFFFFF" w:themeColor="background1"/>
          <w:vertAlign w:val="subscript"/>
        </w:rPr>
        <w:fldChar w:fldCharType="end"/>
      </w:r>
    </w:p>
    <w:p w14:paraId="5001B729" w14:textId="77777777" w:rsidR="005352C6" w:rsidRDefault="005352C6" w:rsidP="00DB3A3B">
      <w:pPr>
        <w:pStyle w:val="Titlu111"/>
      </w:pPr>
      <w:bookmarkStart w:id="1510" w:name="_Toc154767934"/>
      <w:bookmarkStart w:id="1511" w:name="_Toc184491309"/>
      <w:r>
        <w:t>Noduri de cadru</w:t>
      </w:r>
      <w:bookmarkEnd w:id="1510"/>
      <w:bookmarkEnd w:id="1511"/>
    </w:p>
    <w:p w14:paraId="6CDC7409" w14:textId="00277582" w:rsidR="005352C6" w:rsidRPr="007D64FB" w:rsidRDefault="005352C6" w:rsidP="005352C6">
      <w:pPr>
        <w:pStyle w:val="Paragraf"/>
        <w:tabs>
          <w:tab w:val="clear" w:pos="142"/>
        </w:tabs>
      </w:pPr>
      <w:r w:rsidRPr="007D64FB">
        <w:t>La proiectarea nodurilor compozite alcătuite din grinzi de o</w:t>
      </w:r>
      <w:r w:rsidR="00C86317">
        <w:t>ț</w:t>
      </w:r>
      <w:r w:rsidRPr="007D64FB">
        <w:t xml:space="preserve">el compozite cu plăci de beton armat </w:t>
      </w:r>
      <w:r>
        <w:t>ș</w:t>
      </w:r>
      <w:r w:rsidRPr="007D64FB">
        <w:t>i stâlpi compozi</w:t>
      </w:r>
      <w:r w:rsidR="00C86317">
        <w:t>ț</w:t>
      </w:r>
      <w:r w:rsidRPr="007D64FB">
        <w:t xml:space="preserve">i sau de beton armat </w:t>
      </w:r>
      <w:r>
        <w:t>sunt luate</w:t>
      </w:r>
      <w:r w:rsidRPr="007D64FB">
        <w:t xml:space="preserve"> următoarele măsuri:</w:t>
      </w:r>
    </w:p>
    <w:p w14:paraId="605C7CCC" w14:textId="4855FA92" w:rsidR="005352C6" w:rsidRDefault="005352C6" w:rsidP="005352C6">
      <w:pPr>
        <w:pStyle w:val="Lista"/>
      </w:pPr>
      <w:r>
        <w:t>la fa</w:t>
      </w:r>
      <w:r w:rsidR="00C86317">
        <w:t>ț</w:t>
      </w:r>
      <w:r>
        <w:t>a stâlpului sunt amplasate rigidizări verticale;</w:t>
      </w:r>
    </w:p>
    <w:p w14:paraId="572C7DF1" w14:textId="3B7929B4" w:rsidR="005352C6" w:rsidRDefault="005352C6" w:rsidP="005352C6">
      <w:pPr>
        <w:pStyle w:val="Lista"/>
      </w:pPr>
      <w:r>
        <w:t>for</w:t>
      </w:r>
      <w:r w:rsidR="00C86317">
        <w:t>ț</w:t>
      </w:r>
      <w:r>
        <w:t>a tăietoare din grinzi se distribuie între armăturile verticale suplimentare sudate  de talpa grinzii și sec</w:t>
      </w:r>
      <w:r w:rsidR="00C86317">
        <w:t>ț</w:t>
      </w:r>
      <w:r>
        <w:t>iunea de o</w:t>
      </w:r>
      <w:r w:rsidR="00C86317">
        <w:t>ț</w:t>
      </w:r>
      <w:r>
        <w:t xml:space="preserve">el  a stâlpului. </w:t>
      </w:r>
    </w:p>
    <w:p w14:paraId="60E86C9A" w14:textId="07863191" w:rsidR="005352C6" w:rsidRPr="007D64FB" w:rsidRDefault="005352C6" w:rsidP="005352C6">
      <w:pPr>
        <w:pStyle w:val="Paragraf"/>
        <w:tabs>
          <w:tab w:val="clear" w:pos="142"/>
        </w:tabs>
      </w:pPr>
      <w:r w:rsidRPr="007D64FB">
        <w:t>La proiectarea nodurilor hibride alcătuite din grinzi de o</w:t>
      </w:r>
      <w:r w:rsidR="00C86317">
        <w:t>ț</w:t>
      </w:r>
      <w:r w:rsidRPr="007D64FB">
        <w:t xml:space="preserve">el sau compozite </w:t>
      </w:r>
      <w:r>
        <w:t>ș</w:t>
      </w:r>
      <w:r w:rsidRPr="007D64FB">
        <w:t xml:space="preserve">i stâlpi de beton armat se </w:t>
      </w:r>
      <w:r>
        <w:t xml:space="preserve">aplică </w:t>
      </w:r>
      <w:r w:rsidRPr="007D64FB">
        <w:t>următoarele condi</w:t>
      </w:r>
      <w:r w:rsidR="00C86317">
        <w:t>ț</w:t>
      </w:r>
      <w:r w:rsidRPr="007D64FB">
        <w:t>ii de alcătuire:</w:t>
      </w:r>
    </w:p>
    <w:p w14:paraId="4F9B38EB" w14:textId="1D832C8E" w:rsidR="005352C6" w:rsidRDefault="005352C6" w:rsidP="005352C6">
      <w:pPr>
        <w:pStyle w:val="Lista"/>
      </w:pPr>
      <w:r>
        <w:t>grinda de o</w:t>
      </w:r>
      <w:r w:rsidR="00C86317">
        <w:t>ț</w:t>
      </w:r>
      <w:r>
        <w:t>el trece continuu prin nod;</w:t>
      </w:r>
    </w:p>
    <w:p w14:paraId="10E37B92" w14:textId="5DA39EA0" w:rsidR="005352C6" w:rsidRDefault="005352C6" w:rsidP="005352C6">
      <w:pPr>
        <w:pStyle w:val="Lista"/>
      </w:pPr>
      <w:r>
        <w:t>la fa</w:t>
      </w:r>
      <w:r w:rsidR="00C86317">
        <w:t>ț</w:t>
      </w:r>
      <w:r>
        <w:t>a stâlpului dispun rigidizări verticale;</w:t>
      </w:r>
    </w:p>
    <w:p w14:paraId="02084E9C" w14:textId="5298C238" w:rsidR="005352C6" w:rsidRDefault="005352C6" w:rsidP="005352C6">
      <w:pPr>
        <w:pStyle w:val="Lista"/>
      </w:pPr>
      <w:r>
        <w:t>în apropierea rigidizărilor verticale se dispun în stâlpi armături verticale suplimentare sudate de tălpile grinzii, având valoarea de proiectare a capacită</w:t>
      </w:r>
      <w:r w:rsidR="00C86317">
        <w:t>ț</w:t>
      </w:r>
      <w:r>
        <w:t>ii de rezisten</w:t>
      </w:r>
      <w:r w:rsidR="00C86317">
        <w:t>ț</w:t>
      </w:r>
      <w:r>
        <w:t>ă la întindere mai mare sau egală decât valoarea de proiectare a for</w:t>
      </w:r>
      <w:r w:rsidR="00C86317">
        <w:t>ț</w:t>
      </w:r>
      <w:r>
        <w:t>ei tăietoare din grinda de o</w:t>
      </w:r>
      <w:r w:rsidR="00C86317">
        <w:t>ț</w:t>
      </w:r>
      <w:r>
        <w:t>el. Betonul din zona acestor armături este confinat cu armătură transversală care îndeplinește condi</w:t>
      </w:r>
      <w:r w:rsidR="00C86317">
        <w:t>ț</w:t>
      </w:r>
      <w:r>
        <w:t xml:space="preserve">iile din  paragraful </w:t>
      </w:r>
      <w:r w:rsidRPr="009D6161">
        <w:rPr>
          <w:rStyle w:val="Mylink"/>
        </w:rPr>
        <w:fldChar w:fldCharType="begin"/>
      </w:r>
      <w:r w:rsidR="009D6161" w:rsidRPr="009D6161">
        <w:rPr>
          <w:rStyle w:val="Mylink"/>
        </w:rPr>
        <w:instrText>REF _Ref153196717 \r \* CHARFORMAT \h</w:instrText>
      </w:r>
      <w:r w:rsidRPr="009D6161">
        <w:rPr>
          <w:rStyle w:val="Mylink"/>
        </w:rPr>
      </w:r>
      <w:r w:rsidRPr="009D6161">
        <w:rPr>
          <w:rStyle w:val="Mylink"/>
        </w:rPr>
        <w:fldChar w:fldCharType="separate"/>
      </w:r>
      <w:r w:rsidR="009464BD">
        <w:rPr>
          <w:rStyle w:val="Mylink"/>
        </w:rPr>
        <w:t>7.6.3.1</w:t>
      </w:r>
      <w:r w:rsidRPr="009D6161">
        <w:rPr>
          <w:rStyle w:val="Mylink"/>
        </w:rPr>
        <w:fldChar w:fldCharType="end"/>
      </w:r>
      <w:r>
        <w:t>.</w:t>
      </w:r>
    </w:p>
    <w:p w14:paraId="13BC5D7D" w14:textId="2E498DC6" w:rsidR="005352C6" w:rsidRPr="007D64FB" w:rsidRDefault="005352C6" w:rsidP="005352C6">
      <w:pPr>
        <w:pStyle w:val="Paragraf"/>
        <w:tabs>
          <w:tab w:val="clear" w:pos="142"/>
        </w:tabs>
      </w:pPr>
      <w:r w:rsidRPr="007D64FB">
        <w:t xml:space="preserve">Nodurile hibride alcătuite din stâlpi de beton armat </w:t>
      </w:r>
      <w:r>
        <w:t>ș</w:t>
      </w:r>
      <w:r w:rsidRPr="007D64FB">
        <w:t>i grinzi de o</w:t>
      </w:r>
      <w:r w:rsidR="00C86317">
        <w:t>ț</w:t>
      </w:r>
      <w:r w:rsidRPr="007D64FB">
        <w:t xml:space="preserve">el nu </w:t>
      </w:r>
      <w:r>
        <w:t xml:space="preserve">se utilizează </w:t>
      </w:r>
      <w:r w:rsidRPr="007D64FB">
        <w:t xml:space="preserve">pentru structuri din clasele DCH </w:t>
      </w:r>
      <w:r>
        <w:t>ș</w:t>
      </w:r>
      <w:r w:rsidRPr="007D64FB">
        <w:t>i DCM.</w:t>
      </w:r>
      <w:r w:rsidRPr="007D64FB">
        <w:rPr>
          <w:i/>
          <w:iCs/>
          <w:color w:val="FFFFFF" w:themeColor="background1"/>
          <w:vertAlign w:val="subscript"/>
        </w:rPr>
        <w:t xml:space="preserve"> </w:t>
      </w:r>
      <w:r w:rsidRPr="00FC776C">
        <w:rPr>
          <w:i/>
          <w:iCs/>
          <w:color w:val="FFFFFF" w:themeColor="background1"/>
          <w:vertAlign w:val="subscript"/>
        </w:rPr>
        <w:fldChar w:fldCharType="begin"/>
      </w:r>
      <w:r w:rsidRPr="00FC776C">
        <w:rPr>
          <w:i/>
          <w:iCs/>
          <w:color w:val="FFFFFF" w:themeColor="background1"/>
          <w:vertAlign w:val="subscript"/>
        </w:rPr>
        <w:instrText xml:space="preserve"> LISTNUM \l 1 \s 0 </w:instrText>
      </w:r>
      <w:r w:rsidRPr="00FC776C">
        <w:rPr>
          <w:i/>
          <w:iCs/>
          <w:color w:val="FFFFFF" w:themeColor="background1"/>
          <w:vertAlign w:val="subscript"/>
        </w:rPr>
        <w:fldChar w:fldCharType="end"/>
      </w:r>
    </w:p>
    <w:p w14:paraId="3C5B3B56" w14:textId="0A847D07" w:rsidR="005352C6" w:rsidRDefault="005352C6" w:rsidP="00DB3A3B">
      <w:pPr>
        <w:pStyle w:val="Titlu111"/>
      </w:pPr>
      <w:bookmarkStart w:id="1512" w:name="_Toc154767935"/>
      <w:bookmarkStart w:id="1513" w:name="_Toc184491310"/>
      <w:r>
        <w:t>Pere</w:t>
      </w:r>
      <w:r w:rsidR="00C86317">
        <w:t>ț</w:t>
      </w:r>
      <w:r>
        <w:t>i compozi</w:t>
      </w:r>
      <w:r w:rsidR="00C86317">
        <w:t>ț</w:t>
      </w:r>
      <w:r>
        <w:t>i</w:t>
      </w:r>
      <w:bookmarkEnd w:id="1512"/>
      <w:bookmarkEnd w:id="1513"/>
    </w:p>
    <w:p w14:paraId="13002232" w14:textId="3EC1BA20" w:rsidR="005352C6" w:rsidRPr="006401CA" w:rsidRDefault="005352C6" w:rsidP="005352C6">
      <w:pPr>
        <w:pStyle w:val="Paragraf"/>
        <w:tabs>
          <w:tab w:val="clear" w:pos="142"/>
        </w:tabs>
      </w:pPr>
      <w:r w:rsidRPr="006401CA">
        <w:t>La proiectarea pere</w:t>
      </w:r>
      <w:r w:rsidR="00C86317">
        <w:t>ț</w:t>
      </w:r>
      <w:r w:rsidRPr="006401CA">
        <w:t>ilor compozi</w:t>
      </w:r>
      <w:r w:rsidR="00C86317">
        <w:t>ț</w:t>
      </w:r>
      <w:r w:rsidRPr="006401CA">
        <w:t xml:space="preserve">ie se aplică regulile de alcătuire </w:t>
      </w:r>
      <w:r>
        <w:t>ș</w:t>
      </w:r>
      <w:r w:rsidRPr="006401CA">
        <w:t>i armare date în reglementarea tehnică CR 2-1-1.1.</w:t>
      </w:r>
    </w:p>
    <w:p w14:paraId="072C8460" w14:textId="3CF9B801" w:rsidR="005352C6" w:rsidRPr="006401CA" w:rsidRDefault="005352C6" w:rsidP="005352C6">
      <w:pPr>
        <w:pStyle w:val="Paragraf"/>
        <w:tabs>
          <w:tab w:val="clear" w:pos="142"/>
        </w:tabs>
      </w:pPr>
      <w:r w:rsidRPr="006401CA">
        <w:t>Panourile de beton armat ale pere</w:t>
      </w:r>
      <w:r w:rsidR="00C86317">
        <w:t>ț</w:t>
      </w:r>
      <w:r w:rsidRPr="006401CA">
        <w:t>ilor compozi</w:t>
      </w:r>
      <w:r w:rsidR="00C86317">
        <w:t>ț</w:t>
      </w:r>
      <w:r w:rsidRPr="006401CA">
        <w:t xml:space="preserve">i respectă prevederile de alcătuire constructivă </w:t>
      </w:r>
      <w:r>
        <w:t>ș</w:t>
      </w:r>
      <w:r w:rsidRPr="006401CA">
        <w:t>i de dimensionare ale pere</w:t>
      </w:r>
      <w:r w:rsidR="00C86317">
        <w:t>ț</w:t>
      </w:r>
      <w:r w:rsidRPr="006401CA">
        <w:t>ilor de beton armat date în cap 5.</w:t>
      </w:r>
    </w:p>
    <w:p w14:paraId="51DF10CB" w14:textId="79185865" w:rsidR="005352C6" w:rsidRPr="006401CA" w:rsidRDefault="005352C6" w:rsidP="005352C6">
      <w:pPr>
        <w:pStyle w:val="Paragraf"/>
        <w:tabs>
          <w:tab w:val="clear" w:pos="142"/>
        </w:tabs>
      </w:pPr>
      <w:r w:rsidRPr="006401CA">
        <w:t>Zonele de la extremită</w:t>
      </w:r>
      <w:r w:rsidR="00C86317">
        <w:t>ț</w:t>
      </w:r>
      <w:r w:rsidRPr="006401CA">
        <w:t>ile sec</w:t>
      </w:r>
      <w:r w:rsidR="00C86317">
        <w:t>ț</w:t>
      </w:r>
      <w:r w:rsidRPr="006401CA">
        <w:t>iunii pere</w:t>
      </w:r>
      <w:r w:rsidR="00C86317">
        <w:t>ț</w:t>
      </w:r>
      <w:r w:rsidRPr="006401CA">
        <w:t xml:space="preserve">ilor cu armatură rigidă total înglobată în beton se proiectează conform prevederilor de la </w:t>
      </w:r>
      <w:r w:rsidRPr="009D6161">
        <w:rPr>
          <w:rStyle w:val="Mylink"/>
        </w:rPr>
        <w:fldChar w:fldCharType="begin"/>
      </w:r>
      <w:r w:rsidR="009D6161" w:rsidRPr="009D6161">
        <w:rPr>
          <w:rStyle w:val="Mylink"/>
        </w:rPr>
        <w:instrText>REF _Ref153196717 \r \* CHARFORMAT \h</w:instrText>
      </w:r>
      <w:r w:rsidRPr="009D6161">
        <w:rPr>
          <w:rStyle w:val="Mylink"/>
        </w:rPr>
      </w:r>
      <w:r w:rsidRPr="009D6161">
        <w:rPr>
          <w:rStyle w:val="Mylink"/>
        </w:rPr>
        <w:fldChar w:fldCharType="separate"/>
      </w:r>
      <w:r w:rsidR="009464BD">
        <w:rPr>
          <w:rStyle w:val="Mylink"/>
        </w:rPr>
        <w:t>7.6.3.1</w:t>
      </w:r>
      <w:r w:rsidRPr="009D6161">
        <w:rPr>
          <w:rStyle w:val="Mylink"/>
        </w:rPr>
        <w:fldChar w:fldCharType="end"/>
      </w:r>
      <w:r w:rsidRPr="006401CA">
        <w:t>.</w:t>
      </w:r>
    </w:p>
    <w:p w14:paraId="7594253E" w14:textId="563AF85B" w:rsidR="005352C6" w:rsidRPr="006401CA" w:rsidRDefault="005352C6" w:rsidP="005352C6">
      <w:pPr>
        <w:pStyle w:val="Paragraf"/>
        <w:tabs>
          <w:tab w:val="clear" w:pos="142"/>
        </w:tabs>
      </w:pPr>
      <w:r w:rsidRPr="006401CA">
        <w:t>Zonele de la extremită</w:t>
      </w:r>
      <w:r w:rsidR="00C86317">
        <w:t>ț</w:t>
      </w:r>
      <w:r w:rsidRPr="006401CA">
        <w:t>ile sec</w:t>
      </w:r>
      <w:r w:rsidR="00C86317">
        <w:t>ț</w:t>
      </w:r>
      <w:r w:rsidRPr="006401CA">
        <w:t>iunii pere</w:t>
      </w:r>
      <w:r w:rsidR="00C86317">
        <w:t>ț</w:t>
      </w:r>
      <w:r w:rsidRPr="006401CA">
        <w:t>ilor cu armătură rigidă cu înglobare par</w:t>
      </w:r>
      <w:r w:rsidR="00C86317">
        <w:t>ț</w:t>
      </w:r>
      <w:r w:rsidRPr="006401CA">
        <w:t xml:space="preserve">ială în beton se proiectează conform prevederilor de la </w:t>
      </w:r>
      <w:r w:rsidRPr="009D6161">
        <w:rPr>
          <w:rStyle w:val="Mylink"/>
        </w:rPr>
        <w:fldChar w:fldCharType="begin"/>
      </w:r>
      <w:r w:rsidR="009D6161" w:rsidRPr="009D6161">
        <w:rPr>
          <w:rStyle w:val="Mylink"/>
        </w:rPr>
        <w:instrText>REF _Ref153201074 \r \* CHARFORMAT \h</w:instrText>
      </w:r>
      <w:r w:rsidRPr="009D6161">
        <w:rPr>
          <w:rStyle w:val="Mylink"/>
        </w:rPr>
      </w:r>
      <w:r w:rsidRPr="009D6161">
        <w:rPr>
          <w:rStyle w:val="Mylink"/>
        </w:rPr>
        <w:fldChar w:fldCharType="separate"/>
      </w:r>
      <w:r w:rsidR="009464BD">
        <w:rPr>
          <w:rStyle w:val="Mylink"/>
        </w:rPr>
        <w:t>7.6.3.3</w:t>
      </w:r>
      <w:r w:rsidRPr="009D6161">
        <w:rPr>
          <w:rStyle w:val="Mylink"/>
        </w:rPr>
        <w:fldChar w:fldCharType="end"/>
      </w:r>
      <w:r w:rsidRPr="006401CA">
        <w:t>.</w:t>
      </w:r>
    </w:p>
    <w:p w14:paraId="4F65B222" w14:textId="77777777" w:rsidR="005352C6" w:rsidRPr="00BF2564" w:rsidRDefault="005352C6" w:rsidP="005352C6">
      <w:pPr>
        <w:jc w:val="center"/>
      </w:pPr>
      <w:r w:rsidRPr="00BF2564">
        <w:rPr>
          <w:noProof/>
        </w:rPr>
        <mc:AlternateContent>
          <mc:Choice Requires="wpg">
            <w:drawing>
              <wp:inline distT="0" distB="0" distL="0" distR="0" wp14:anchorId="6536AB0F" wp14:editId="7D4D3C2E">
                <wp:extent cx="4343400" cy="2176145"/>
                <wp:effectExtent l="3810" t="0" r="0" b="1270"/>
                <wp:docPr id="128576521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2176145"/>
                          <a:chOff x="1803" y="7974"/>
                          <a:chExt cx="6840" cy="3427"/>
                        </a:xfrm>
                      </wpg:grpSpPr>
                      <pic:pic xmlns:pic="http://schemas.openxmlformats.org/drawingml/2006/picture">
                        <pic:nvPicPr>
                          <pic:cNvPr id="1619197958" name="Picture 5"/>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803" y="7974"/>
                            <a:ext cx="6840" cy="3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6522504" name="Line 6"/>
                        <wps:cNvCnPr>
                          <a:cxnSpLocks noChangeShapeType="1"/>
                        </wps:cNvCnPr>
                        <wps:spPr bwMode="auto">
                          <a:xfrm>
                            <a:off x="7797" y="9949"/>
                            <a:ext cx="60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4706521" name="Line 7"/>
                        <wps:cNvCnPr>
                          <a:cxnSpLocks noChangeShapeType="1"/>
                        </wps:cNvCnPr>
                        <wps:spPr bwMode="auto">
                          <a:xfrm>
                            <a:off x="7745" y="9099"/>
                            <a:ext cx="60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9012188" name="Oval 8"/>
                        <wps:cNvSpPr>
                          <a:spLocks noChangeArrowheads="1"/>
                        </wps:cNvSpPr>
                        <wps:spPr bwMode="auto">
                          <a:xfrm>
                            <a:off x="8196" y="9761"/>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26212554" name="Oval 9"/>
                        <wps:cNvSpPr>
                          <a:spLocks noChangeArrowheads="1"/>
                        </wps:cNvSpPr>
                        <wps:spPr bwMode="auto">
                          <a:xfrm>
                            <a:off x="8170" y="9104"/>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7537570" id="Group 5" o:spid="_x0000_s1026" style="width:342pt;height:171.35pt;mso-position-horizontal-relative:char;mso-position-vertical-relative:line" coordorigin="1803,7974" coordsize="6840,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">
                <v:shape id="Picture 5" o:spid="_x0000_s1027" type="#_x0000_t75" style="position:absolute;left:1803;top:7974;width:6840;height:342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">
                  <v:imagedata r:id="rId82" o:title=""/>
                  <o:lock v:ext="edit" aspectratio="f"/>
                </v:shape>
                <v:line id="Line 6" o:spid="_x0000_s1028" style="position:absolute;visibility:visible;mso-wrap-style:square" from="7797,9949" to="8397,9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" strokeweight="3pt"/>
                <v:line id="Line 7" o:spid="_x0000_s1029" style="position:absolute;visibility:visible;mso-wrap-style:square" from="7745,9099" to="8345,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" strokeweight="3pt"/>
                <v:oval id="Oval 8" o:spid="_x0000_s1030" style="position:absolute;left:8196;top:976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" fillcolor="black"/>
                <v:oval id="Oval 9" o:spid="_x0000_s1031" style="position:absolute;left:8170;top:910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" fillcolor="black"/>
                <w10:anchorlock/>
              </v:group>
            </w:pict>
          </mc:Fallback>
        </mc:AlternateContent>
      </w:r>
    </w:p>
    <w:p w14:paraId="0B6FB0E0" w14:textId="3D007597" w:rsidR="005352C6" w:rsidRPr="00BF2564" w:rsidRDefault="005352C6" w:rsidP="005352C6">
      <w:pPr>
        <w:pStyle w:val="FigNot"/>
      </w:pPr>
      <w:r w:rsidRPr="00BF2564">
        <w:lastRenderedPageBreak/>
        <w:t>a)Element de capăt par</w:t>
      </w:r>
      <w:r w:rsidR="00C86317">
        <w:t>ț</w:t>
      </w:r>
      <w:r w:rsidRPr="00BF2564">
        <w:t>ial înglobat în beton utilizat  în sisteme de tip 1</w:t>
      </w:r>
    </w:p>
    <w:p w14:paraId="56E131C7" w14:textId="77777777" w:rsidR="005352C6" w:rsidRPr="00BF2564" w:rsidRDefault="005352C6" w:rsidP="005352C6">
      <w:pPr>
        <w:pStyle w:val="FigNot"/>
      </w:pPr>
      <w:r w:rsidRPr="00BF2564">
        <w:t>b)Element de capăt total înglobat în beton utilizat  în sisteme de tip 1</w:t>
      </w:r>
    </w:p>
    <w:p w14:paraId="183F862C" w14:textId="77777777" w:rsidR="005352C6" w:rsidRPr="00BF2564" w:rsidRDefault="005352C6" w:rsidP="005352C6">
      <w:pPr>
        <w:pStyle w:val="FigNot"/>
      </w:pPr>
      <w:r w:rsidRPr="00BF2564">
        <w:t>A = bare sudate de stâlp</w:t>
      </w:r>
      <w:r w:rsidRPr="00BF2564">
        <w:tab/>
      </w:r>
      <w:r w:rsidRPr="00BF2564">
        <w:tab/>
        <w:t>B = armătură transversală</w:t>
      </w:r>
    </w:p>
    <w:p w14:paraId="580B0885" w14:textId="77777777" w:rsidR="005352C6" w:rsidRPr="00BF2564" w:rsidRDefault="005352C6" w:rsidP="005352C6">
      <w:pPr>
        <w:pStyle w:val="FigNot"/>
      </w:pPr>
      <w:r w:rsidRPr="00BF2564">
        <w:t xml:space="preserve">C = conectori  </w:t>
      </w:r>
      <w:r w:rsidRPr="00BF2564">
        <w:tab/>
      </w:r>
      <w:r w:rsidRPr="00BF2564">
        <w:tab/>
        <w:t>D = agrafe</w:t>
      </w:r>
    </w:p>
    <w:p w14:paraId="3A52BB8C" w14:textId="45E4EF9B" w:rsidR="005352C6" w:rsidRPr="00BF2564" w:rsidRDefault="005352C6" w:rsidP="00DB3A3B">
      <w:pPr>
        <w:pStyle w:val="Figura"/>
      </w:pPr>
      <w:bookmarkStart w:id="1514" w:name="_Ref318819055"/>
      <w:bookmarkStart w:id="1515" w:name="_Toc361223511"/>
      <w:r w:rsidRPr="00BF2564">
        <w:t>Detalii pentru  zonele de capăt ale  pere</w:t>
      </w:r>
      <w:r w:rsidR="00C86317">
        <w:t>ț</w:t>
      </w:r>
      <w:r w:rsidRPr="00BF2564">
        <w:t>ilor compozi</w:t>
      </w:r>
      <w:r w:rsidR="00C86317">
        <w:t>ț</w:t>
      </w:r>
      <w:r w:rsidRPr="00BF2564">
        <w:t>i</w:t>
      </w:r>
      <w:bookmarkEnd w:id="1514"/>
      <w:bookmarkEnd w:id="1515"/>
    </w:p>
    <w:p w14:paraId="12F1AC8C" w14:textId="4135D867" w:rsidR="005352C6" w:rsidRPr="006401CA" w:rsidRDefault="005352C6" w:rsidP="005352C6">
      <w:pPr>
        <w:pStyle w:val="Paragraf"/>
        <w:tabs>
          <w:tab w:val="clear" w:pos="142"/>
        </w:tabs>
      </w:pPr>
      <w:bookmarkStart w:id="1516" w:name="_Hlk150611385"/>
      <w:r w:rsidRPr="006401CA">
        <w:t>Transferul eforturilor tangen</w:t>
      </w:r>
      <w:r w:rsidR="00C86317">
        <w:t>ț</w:t>
      </w:r>
      <w:r w:rsidRPr="006401CA">
        <w:t>iale între zonele de la extremită</w:t>
      </w:r>
      <w:r w:rsidR="00C86317">
        <w:t>ț</w:t>
      </w:r>
      <w:r w:rsidRPr="006401CA">
        <w:t xml:space="preserve">ile peretelui </w:t>
      </w:r>
      <w:r>
        <w:t>ș</w:t>
      </w:r>
      <w:r w:rsidRPr="006401CA">
        <w:t xml:space="preserve">i panoul din beton armat al inimii peretelui se </w:t>
      </w:r>
      <w:r>
        <w:t>realizează</w:t>
      </w:r>
      <w:r w:rsidRPr="006401CA">
        <w:t xml:space="preserve"> prin conectori, prin bare sudate de sec</w:t>
      </w:r>
      <w:r w:rsidR="00C86317">
        <w:t>ț</w:t>
      </w:r>
      <w:r w:rsidRPr="006401CA">
        <w:t>iunea de o</w:t>
      </w:r>
      <w:r w:rsidR="00C86317">
        <w:t>ț</w:t>
      </w:r>
      <w:r w:rsidRPr="006401CA">
        <w:t>el  sau bare trecute prin găurile armăturii rigide</w:t>
      </w:r>
      <w:bookmarkEnd w:id="1516"/>
      <w:r w:rsidRPr="006401CA">
        <w:t>.</w:t>
      </w:r>
    </w:p>
    <w:p w14:paraId="5C7543A9" w14:textId="26F7349A" w:rsidR="005352C6" w:rsidRPr="006401CA" w:rsidRDefault="005352C6" w:rsidP="005352C6">
      <w:pPr>
        <w:pStyle w:val="Paragraf"/>
        <w:tabs>
          <w:tab w:val="clear" w:pos="142"/>
        </w:tabs>
      </w:pPr>
      <w:bookmarkStart w:id="1517" w:name="_Hlk150611421"/>
      <w:r w:rsidRPr="006401CA">
        <w:t xml:space="preserve"> Riglele de cuplare de o</w:t>
      </w:r>
      <w:r w:rsidR="00C86317">
        <w:t>ț</w:t>
      </w:r>
      <w:r w:rsidRPr="006401CA">
        <w:t xml:space="preserve">el sau compozite cu placă de beton armat </w:t>
      </w:r>
      <w:r>
        <w:t>au</w:t>
      </w:r>
      <w:r w:rsidRPr="006401CA">
        <w:t xml:space="preserve"> o lungime de înglobare suficientă în peretele din beton armat, capabilă să transmită peretelui  momentele </w:t>
      </w:r>
      <w:r>
        <w:t>ș</w:t>
      </w:r>
      <w:r w:rsidRPr="006401CA">
        <w:t>i for</w:t>
      </w:r>
      <w:r w:rsidR="00C86317">
        <w:t>ț</w:t>
      </w:r>
      <w:r w:rsidRPr="006401CA">
        <w:t xml:space="preserve">ele tăietoare de proiectare ale grinzii de cuplare. Lungimea de înglobare </w:t>
      </w:r>
      <m:oMath>
        <m:sSub>
          <m:sSubPr>
            <m:ctrlPr>
              <w:rPr>
                <w:rFonts w:ascii="Cambria Math" w:hAnsi="Cambria Math"/>
              </w:rPr>
            </m:ctrlPr>
          </m:sSubPr>
          <m:e>
            <m:r>
              <w:rPr>
                <w:rFonts w:ascii="Cambria Math" w:hAnsi="Cambria Math"/>
              </w:rPr>
              <m:t>l</m:t>
            </m:r>
          </m:e>
          <m:sub>
            <m:r>
              <w:rPr>
                <w:rFonts w:ascii="Cambria Math" w:hAnsi="Cambria Math"/>
              </w:rPr>
              <m:t>e</m:t>
            </m:r>
          </m:sub>
        </m:sSub>
      </m:oMath>
      <w:r w:rsidRPr="006401CA">
        <w:t xml:space="preserve"> se măsoară  de la primul rând de armatură al zonelor de capăt (</w:t>
      </w:r>
      <w:r w:rsidRPr="009D6161">
        <w:rPr>
          <w:rStyle w:val="Mylink"/>
        </w:rPr>
        <w:fldChar w:fldCharType="begin"/>
      </w:r>
      <w:r w:rsidR="009D6161" w:rsidRPr="009D6161">
        <w:rPr>
          <w:rStyle w:val="Mylink"/>
        </w:rPr>
        <w:instrText>REF _Ref318819333 \r \* CHARFORMAT \h</w:instrText>
      </w:r>
      <w:r w:rsidRPr="009D6161">
        <w:rPr>
          <w:rStyle w:val="Mylink"/>
        </w:rPr>
      </w:r>
      <w:r w:rsidRPr="009D6161">
        <w:rPr>
          <w:rStyle w:val="Mylink"/>
        </w:rPr>
        <w:fldChar w:fldCharType="separate"/>
      </w:r>
      <w:r w:rsidR="009464BD">
        <w:rPr>
          <w:rStyle w:val="Mylink"/>
        </w:rPr>
        <w:t>Figura 7.4</w:t>
      </w:r>
      <w:r w:rsidRPr="009D6161">
        <w:rPr>
          <w:rStyle w:val="Mylink"/>
        </w:rPr>
        <w:fldChar w:fldCharType="end"/>
      </w:r>
      <w:r w:rsidRPr="006401CA">
        <w:t xml:space="preserve">). Lungimea de înglobare </w:t>
      </w:r>
      <w:r>
        <w:t>este mai mare sau egală cu</w:t>
      </w:r>
      <w:r w:rsidRPr="006401CA">
        <w:t xml:space="preserve"> </w:t>
      </w:r>
      <m:oMath>
        <m:r>
          <w:rPr>
            <w:rFonts w:ascii="Cambria Math" w:hAnsi="Cambria Math"/>
          </w:rPr>
          <m:t>1,50</m:t>
        </m:r>
        <m:r>
          <w:rPr>
            <w:rFonts w:ascii="Cambria Math" w:hAnsi="Cambria Math"/>
          </w:rPr>
          <m:t>h</m:t>
        </m:r>
      </m:oMath>
      <w:r w:rsidRPr="006401CA">
        <w:t xml:space="preserve"> </w:t>
      </w:r>
      <w:r>
        <w:t xml:space="preserve">, </w:t>
      </w:r>
      <w:r w:rsidRPr="006401CA">
        <w:t xml:space="preserve">unde </w:t>
      </w:r>
      <m:oMath>
        <m:r>
          <w:rPr>
            <w:rFonts w:ascii="Cambria Math" w:hAnsi="Cambria Math"/>
          </w:rPr>
          <m:t>h</m:t>
        </m:r>
      </m:oMath>
      <w:r w:rsidRPr="006401CA">
        <w:t xml:space="preserve"> este înăl</w:t>
      </w:r>
      <w:proofErr w:type="spellStart"/>
      <w:r w:rsidR="00C86317">
        <w:t>ț</w:t>
      </w:r>
      <w:r w:rsidRPr="006401CA">
        <w:t>imea</w:t>
      </w:r>
      <w:proofErr w:type="spellEnd"/>
      <w:r w:rsidRPr="006401CA">
        <w:t xml:space="preserve"> grinzii de cuplare.</w:t>
      </w:r>
    </w:p>
    <w:bookmarkEnd w:id="1517"/>
    <w:p w14:paraId="19B18B34" w14:textId="09B29E21" w:rsidR="005352C6" w:rsidRPr="006401CA" w:rsidRDefault="005352C6" w:rsidP="005352C6">
      <w:pPr>
        <w:pStyle w:val="Paragraf"/>
        <w:tabs>
          <w:tab w:val="clear" w:pos="142"/>
        </w:tabs>
      </w:pPr>
      <w:r w:rsidRPr="006401CA">
        <w:t xml:space="preserve">În zona de înglobare a grinzii de cuplare se </w:t>
      </w:r>
      <w:r>
        <w:t>dispun</w:t>
      </w:r>
      <w:r w:rsidRPr="006401CA">
        <w:t xml:space="preserve"> în perete armături verticale sudate de tălpile grinzii cu capacitate</w:t>
      </w:r>
      <w:r>
        <w:t>a</w:t>
      </w:r>
      <w:r w:rsidRPr="006401CA">
        <w:t xml:space="preserve"> de rezisten</w:t>
      </w:r>
      <w:r w:rsidR="00C86317">
        <w:t>ț</w:t>
      </w:r>
      <w:r w:rsidRPr="006401CA">
        <w:t xml:space="preserve">ă  la întindere egală cu </w:t>
      </w:r>
      <w:r>
        <w:t>valoarea de proiectare a capacită</w:t>
      </w:r>
      <w:r w:rsidR="00C86317">
        <w:t>ț</w:t>
      </w:r>
      <w:r>
        <w:t>ii de rezisten</w:t>
      </w:r>
      <w:r w:rsidR="00C86317">
        <w:t>ț</w:t>
      </w:r>
      <w:r>
        <w:t xml:space="preserve">ă la </w:t>
      </w:r>
      <w:r w:rsidRPr="006401CA">
        <w:t>for</w:t>
      </w:r>
      <w:r w:rsidR="00C86317">
        <w:t>ț</w:t>
      </w:r>
      <w:r>
        <w:t>ă</w:t>
      </w:r>
      <w:r w:rsidRPr="006401CA">
        <w:t xml:space="preserve"> tăietoare a grinzii. 2/3 din aria acestei armături </w:t>
      </w:r>
      <w:r>
        <w:t xml:space="preserve">se amplasează </w:t>
      </w:r>
      <w:r w:rsidRPr="006401CA">
        <w:t xml:space="preserve">în prima jumătate a lungimii de înglobare.  Armătura se </w:t>
      </w:r>
      <w:r>
        <w:t xml:space="preserve">prelungește </w:t>
      </w:r>
      <w:r w:rsidRPr="006401CA">
        <w:t xml:space="preserve">simetric deasupra </w:t>
      </w:r>
      <w:r>
        <w:t>ș</w:t>
      </w:r>
      <w:r w:rsidRPr="006401CA">
        <w:t xml:space="preserve">i dedesubtul  tălpilor grinzii de cuplare cu o lungime egală cu lungimea de  ancoraj. În această zonă armătura transversală </w:t>
      </w:r>
      <w:r>
        <w:t xml:space="preserve">respectă </w:t>
      </w:r>
      <w:r w:rsidRPr="006401CA">
        <w:t>condi</w:t>
      </w:r>
      <w:r w:rsidR="00C86317">
        <w:t>ț</w:t>
      </w:r>
      <w:r w:rsidRPr="006401CA">
        <w:t>iile date în</w:t>
      </w:r>
      <w:r>
        <w:t xml:space="preserve"> </w:t>
      </w:r>
      <w:r w:rsidRPr="009D6161">
        <w:rPr>
          <w:rStyle w:val="Mylink"/>
        </w:rPr>
        <w:fldChar w:fldCharType="begin"/>
      </w:r>
      <w:r w:rsidR="009D6161" w:rsidRPr="009D6161">
        <w:rPr>
          <w:rStyle w:val="Mylink"/>
        </w:rPr>
        <w:instrText>REF _Ref153201247 \r \* CHARFORMAT \h</w:instrText>
      </w:r>
      <w:r w:rsidRPr="009D6161">
        <w:rPr>
          <w:rStyle w:val="Mylink"/>
        </w:rPr>
      </w:r>
      <w:r w:rsidRPr="009D6161">
        <w:rPr>
          <w:rStyle w:val="Mylink"/>
        </w:rPr>
        <w:fldChar w:fldCharType="separate"/>
      </w:r>
      <w:r w:rsidR="009464BD">
        <w:rPr>
          <w:rStyle w:val="Mylink"/>
        </w:rPr>
        <w:t>7.6.3.2</w:t>
      </w:r>
      <w:r w:rsidRPr="009D6161">
        <w:rPr>
          <w:rStyle w:val="Mylink"/>
        </w:rPr>
        <w:fldChar w:fldCharType="end"/>
      </w:r>
      <w:r>
        <w:t>.</w:t>
      </w:r>
    </w:p>
    <w:p w14:paraId="4B361771" w14:textId="6F6AA90F" w:rsidR="005352C6" w:rsidRPr="00EE7C1E" w:rsidRDefault="005352C6" w:rsidP="005352C6">
      <w:pPr>
        <w:pStyle w:val="Paragraf"/>
        <w:tabs>
          <w:tab w:val="clear" w:pos="142"/>
        </w:tabs>
      </w:pPr>
      <w:r w:rsidRPr="00EE7C1E">
        <w:t>În cazul clasei de ductilitate DCM armătura de confinare a elementelor de capăt ale pere</w:t>
      </w:r>
      <w:r w:rsidR="00C86317">
        <w:t>ț</w:t>
      </w:r>
      <w:r w:rsidRPr="00EE7C1E">
        <w:t>ilor  compozi</w:t>
      </w:r>
      <w:r w:rsidR="00C86317">
        <w:t>ț</w:t>
      </w:r>
      <w:r w:rsidRPr="00EE7C1E">
        <w:t xml:space="preserve">i </w:t>
      </w:r>
      <w:r>
        <w:t xml:space="preserve">se </w:t>
      </w:r>
      <w:r w:rsidRPr="00EE7C1E">
        <w:t xml:space="preserve">dispune pe o distanta egala cu </w:t>
      </w:r>
      <m:oMath>
        <m:r>
          <w:rPr>
            <w:rFonts w:ascii="Cambria Math" w:hAnsi="Cambria Math"/>
          </w:rPr>
          <m:t>h</m:t>
        </m:r>
      </m:oMath>
      <w:r w:rsidRPr="00EE7C1E">
        <w:t>, iar pentru clasa de ductilitate DCH aceasta distan</w:t>
      </w:r>
      <w:proofErr w:type="spellStart"/>
      <w:r w:rsidR="00C86317">
        <w:t>ț</w:t>
      </w:r>
      <w:r w:rsidRPr="00EE7C1E">
        <w:t>ă</w:t>
      </w:r>
      <w:proofErr w:type="spellEnd"/>
      <w:r w:rsidRPr="00EE7C1E">
        <w:t xml:space="preserve"> se extinde pe lungimea peretelui la </w:t>
      </w:r>
      <m:oMath>
        <m:r>
          <w:rPr>
            <w:rFonts w:ascii="Cambria Math" w:hAnsi="Cambria Math"/>
          </w:rPr>
          <m:t>2</m:t>
        </m:r>
        <m:r>
          <w:rPr>
            <w:rFonts w:ascii="Cambria Math" w:hAnsi="Cambria Math"/>
          </w:rPr>
          <m:t>h</m:t>
        </m:r>
      </m:oMath>
      <w:r w:rsidRPr="00EE7C1E">
        <w:t xml:space="preserve"> , dar cel pu</w:t>
      </w:r>
      <w:r w:rsidR="00C86317">
        <w:t>ț</w:t>
      </w:r>
      <w:r w:rsidRPr="00EE7C1E">
        <w:t>in pe</w:t>
      </w:r>
      <w:r>
        <w:t xml:space="preserve"> o distan</w:t>
      </w:r>
      <w:r w:rsidR="00C86317">
        <w:t>ț</w:t>
      </w:r>
      <w:r>
        <w:t>ă de</w:t>
      </w:r>
      <w:r w:rsidRPr="00EE7C1E">
        <w:t xml:space="preserve"> </w:t>
      </w:r>
      <m:oMath>
        <m:r>
          <w:rPr>
            <w:rFonts w:ascii="Cambria Math" w:hAnsi="Cambria Math"/>
          </w:rPr>
          <m:t>0.15</m:t>
        </m:r>
        <m:sSub>
          <m:sSubPr>
            <m:ctrlPr>
              <w:rPr>
                <w:rFonts w:ascii="Cambria Math" w:hAnsi="Cambria Math"/>
              </w:rPr>
            </m:ctrlPr>
          </m:sSubPr>
          <m:e>
            <m:r>
              <w:rPr>
                <w:rFonts w:ascii="Cambria Math" w:hAnsi="Cambria Math"/>
              </w:rPr>
              <m:t>l</m:t>
            </m:r>
          </m:e>
          <m:sub>
            <m:r>
              <w:rPr>
                <w:rFonts w:ascii="Cambria Math" w:hAnsi="Cambria Math"/>
              </w:rPr>
              <m:t>w</m:t>
            </m:r>
          </m:sub>
        </m:sSub>
      </m:oMath>
      <w:r w:rsidRPr="00EE7C1E">
        <w:t>. (</w:t>
      </w:r>
      <m:oMath>
        <m:r>
          <w:rPr>
            <w:rFonts w:ascii="Cambria Math" w:hAnsi="Cambria Math"/>
          </w:rPr>
          <m:t>h</m:t>
        </m:r>
      </m:oMath>
      <w:r w:rsidRPr="00EE7C1E">
        <w:t xml:space="preserve"> este înăl</w:t>
      </w:r>
      <w:proofErr w:type="spellStart"/>
      <w:r w:rsidR="00C86317">
        <w:t>ț</w:t>
      </w:r>
      <w:r w:rsidRPr="00EE7C1E">
        <w:t>imea</w:t>
      </w:r>
      <w:proofErr w:type="spellEnd"/>
      <w:r w:rsidRPr="00EE7C1E">
        <w:t xml:space="preserve"> sec</w:t>
      </w:r>
      <w:r w:rsidR="00C86317">
        <w:t>ț</w:t>
      </w:r>
      <w:r w:rsidRPr="00EE7C1E">
        <w:t>iunii elementului de capăt în planul peretelui, vez</w:t>
      </w:r>
      <w:r>
        <w:t xml:space="preserve">i </w:t>
      </w:r>
      <w:r w:rsidRPr="009D6161">
        <w:rPr>
          <w:rStyle w:val="Mylink"/>
        </w:rPr>
        <w:fldChar w:fldCharType="begin"/>
      </w:r>
      <w:r w:rsidR="009D6161" w:rsidRPr="009D6161">
        <w:rPr>
          <w:rStyle w:val="Mylink"/>
        </w:rPr>
        <w:instrText>REF _Ref318819055 \r \* CHARFORMAT \h</w:instrText>
      </w:r>
      <w:r w:rsidRPr="009D6161">
        <w:rPr>
          <w:rStyle w:val="Mylink"/>
        </w:rPr>
      </w:r>
      <w:r w:rsidRPr="009D6161">
        <w:rPr>
          <w:rStyle w:val="Mylink"/>
        </w:rPr>
        <w:fldChar w:fldCharType="separate"/>
      </w:r>
      <w:r w:rsidR="009464BD">
        <w:rPr>
          <w:rStyle w:val="Mylink"/>
        </w:rPr>
        <w:t>Figura 7.3</w:t>
      </w:r>
      <w:r w:rsidRPr="009D6161">
        <w:rPr>
          <w:rStyle w:val="Mylink"/>
        </w:rPr>
        <w:fldChar w:fldCharType="end"/>
      </w:r>
      <w:r w:rsidRPr="00EE7C1E">
        <w:t xml:space="preserve">, iar </w:t>
      </w:r>
      <m:oMath>
        <m:sSub>
          <m:sSubPr>
            <m:ctrlPr>
              <w:rPr>
                <w:rFonts w:ascii="Cambria Math" w:hAnsi="Cambria Math"/>
                <w:i/>
              </w:rPr>
            </m:ctrlPr>
          </m:sSubPr>
          <m:e>
            <m:r>
              <w:rPr>
                <w:rFonts w:ascii="Cambria Math" w:hAnsi="Cambria Math"/>
              </w:rPr>
              <m:t>l</m:t>
            </m:r>
          </m:e>
          <m:sub>
            <m:r>
              <w:rPr>
                <w:rFonts w:ascii="Cambria Math" w:hAnsi="Cambria Math"/>
              </w:rPr>
              <m:t>w</m:t>
            </m:r>
          </m:sub>
        </m:sSub>
      </m:oMath>
      <w:r w:rsidRPr="00EE7C1E">
        <w:t xml:space="preserve"> este lungimea peretelui). </w:t>
      </w:r>
    </w:p>
    <w:p w14:paraId="752E23D0" w14:textId="63E1240C" w:rsidR="005352C6" w:rsidRPr="006401CA" w:rsidRDefault="005352C6" w:rsidP="005352C6">
      <w:pPr>
        <w:pStyle w:val="Paragraf"/>
        <w:tabs>
          <w:tab w:val="clear" w:pos="142"/>
        </w:tabs>
      </w:pPr>
      <w:r w:rsidRPr="006401CA">
        <w:t>Conectarea panoului de o</w:t>
      </w:r>
      <w:r w:rsidR="00C86317">
        <w:t>ț</w:t>
      </w:r>
      <w:r w:rsidRPr="006401CA">
        <w:t xml:space="preserve">el cu cadrul de înrămare se </w:t>
      </w:r>
      <w:r>
        <w:t xml:space="preserve">realizează </w:t>
      </w:r>
      <w:r w:rsidRPr="006401CA">
        <w:t xml:space="preserve">continuu cu sudură sau cu </w:t>
      </w:r>
      <w:r>
        <w:t>ș</w:t>
      </w:r>
      <w:r w:rsidRPr="006401CA">
        <w:t>uruburi.</w:t>
      </w:r>
    </w:p>
    <w:p w14:paraId="0620D3A2" w14:textId="4CF59E4D" w:rsidR="005352C6" w:rsidRPr="006401CA" w:rsidRDefault="005352C6" w:rsidP="005352C6">
      <w:pPr>
        <w:pStyle w:val="Paragraf"/>
        <w:tabs>
          <w:tab w:val="clear" w:pos="142"/>
        </w:tabs>
      </w:pPr>
      <w:r w:rsidRPr="006401CA">
        <w:t>Grosimea minimă de înglobare în beton a panoului de o</w:t>
      </w:r>
      <w:r w:rsidR="00C86317">
        <w:t>ț</w:t>
      </w:r>
      <w:r w:rsidRPr="006401CA">
        <w:t xml:space="preserve">el </w:t>
      </w:r>
      <w:r>
        <w:t xml:space="preserve">este de </w:t>
      </w:r>
      <w:r w:rsidRPr="006401CA">
        <w:t>200 mm</w:t>
      </w:r>
      <w:r>
        <w:t>, cu cel pu</w:t>
      </w:r>
      <w:r w:rsidR="00C86317">
        <w:t>ț</w:t>
      </w:r>
      <w:r>
        <w:t>in</w:t>
      </w:r>
      <w:r w:rsidRPr="006401CA">
        <w:t>100</w:t>
      </w:r>
      <w:r>
        <w:t xml:space="preserve"> </w:t>
      </w:r>
      <w:r w:rsidRPr="006401CA">
        <w:t xml:space="preserve">m pe fiecare parte a panoului. </w:t>
      </w:r>
    </w:p>
    <w:p w14:paraId="3463A513" w14:textId="370DB8AA" w:rsidR="005352C6" w:rsidRPr="006401CA" w:rsidRDefault="005352C6" w:rsidP="005352C6">
      <w:pPr>
        <w:pStyle w:val="Paragraf"/>
        <w:tabs>
          <w:tab w:val="clear" w:pos="142"/>
        </w:tabs>
      </w:pPr>
      <w:r w:rsidRPr="006401CA">
        <w:t xml:space="preserve">Procentul minim de armare al betonului de înglobare </w:t>
      </w:r>
      <w:r>
        <w:t xml:space="preserve">este egal cu </w:t>
      </w:r>
      <w:r w:rsidRPr="006401CA">
        <w:t>0.25%</w:t>
      </w:r>
      <w:r>
        <w:t>,</w:t>
      </w:r>
      <w:r w:rsidRPr="006401CA">
        <w:t xml:space="preserve"> pe ambele direc</w:t>
      </w:r>
      <w:r w:rsidR="00C86317">
        <w:t>ț</w:t>
      </w:r>
      <w:r w:rsidRPr="006401CA">
        <w:t>ii.</w:t>
      </w:r>
    </w:p>
    <w:p w14:paraId="6DC09EB8" w14:textId="160DE7C8" w:rsidR="005352C6" w:rsidRPr="006401CA" w:rsidRDefault="005352C6" w:rsidP="005352C6">
      <w:pPr>
        <w:pStyle w:val="Paragraf"/>
        <w:tabs>
          <w:tab w:val="clear" w:pos="142"/>
        </w:tabs>
      </w:pPr>
      <w:r w:rsidRPr="006401CA">
        <w:t>Conectarea între panoul de o</w:t>
      </w:r>
      <w:r w:rsidR="00C86317">
        <w:t>ț</w:t>
      </w:r>
      <w:r w:rsidRPr="006401CA">
        <w:t xml:space="preserve">el </w:t>
      </w:r>
      <w:r>
        <w:t>ș</w:t>
      </w:r>
      <w:r w:rsidRPr="006401CA">
        <w:t xml:space="preserve">i betonul de înglobare se </w:t>
      </w:r>
      <w:r>
        <w:t xml:space="preserve">realizează </w:t>
      </w:r>
      <w:r w:rsidRPr="006401CA">
        <w:t>cu conectori suda</w:t>
      </w:r>
      <w:r w:rsidR="00C86317">
        <w:t>ț</w:t>
      </w:r>
      <w:r w:rsidRPr="006401CA">
        <w:t>i sau cu agrafe care trec prin găuri practicate în panoul de o</w:t>
      </w:r>
      <w:r w:rsidR="00C86317">
        <w:t>ț</w:t>
      </w:r>
      <w:r w:rsidRPr="006401CA">
        <w:t xml:space="preserve">el. </w:t>
      </w:r>
    </w:p>
    <w:p w14:paraId="1F4C6447" w14:textId="50F4FD40" w:rsidR="00F85CBF" w:rsidRPr="00461003" w:rsidRDefault="005352C6" w:rsidP="00461003">
      <w:pPr>
        <w:pStyle w:val="Paragraf"/>
        <w:tabs>
          <w:tab w:val="clear" w:pos="142"/>
        </w:tabs>
        <w:rPr>
          <w:i/>
          <w:iCs/>
          <w:color w:val="FFFFFF" w:themeColor="background1"/>
          <w:vertAlign w:val="subscript"/>
        </w:rPr>
      </w:pPr>
      <w:r w:rsidRPr="006401CA">
        <w:t>Golurile din panoul de o</w:t>
      </w:r>
      <w:r w:rsidR="00C86317">
        <w:t>ț</w:t>
      </w:r>
      <w:r w:rsidRPr="006401CA">
        <w:t xml:space="preserve">el al inimii peretelui compozit </w:t>
      </w:r>
      <w:r>
        <w:t>sunt</w:t>
      </w:r>
      <w:r w:rsidRPr="006401CA">
        <w:t xml:space="preserve"> rigidizate. </w:t>
      </w:r>
      <w:r w:rsidRPr="00FC776C">
        <w:rPr>
          <w:i/>
          <w:iCs/>
          <w:color w:val="FFFFFF" w:themeColor="background1"/>
          <w:vertAlign w:val="subscript"/>
        </w:rPr>
        <w:fldChar w:fldCharType="begin"/>
      </w:r>
      <w:r w:rsidRPr="00FC776C">
        <w:rPr>
          <w:i/>
          <w:iCs/>
          <w:color w:val="FFFFFF" w:themeColor="background1"/>
          <w:vertAlign w:val="subscript"/>
        </w:rPr>
        <w:instrText xml:space="preserve"> LISTNUM \l 1 \s 0 </w:instrText>
      </w:r>
      <w:r w:rsidRPr="00FC776C">
        <w:rPr>
          <w:i/>
          <w:iCs/>
          <w:color w:val="FFFFFF" w:themeColor="background1"/>
          <w:vertAlign w:val="subscript"/>
        </w:rPr>
        <w:fldChar w:fldCharType="end"/>
      </w:r>
    </w:p>
    <w:p w14:paraId="11D902A0" w14:textId="77777777" w:rsidR="005352C6" w:rsidRPr="006401CA" w:rsidRDefault="005352C6" w:rsidP="00F85CBF"/>
    <w:p w14:paraId="3F4CAC74" w14:textId="77777777" w:rsidR="005352C6" w:rsidRPr="00BF2564" w:rsidRDefault="005352C6" w:rsidP="005352C6">
      <w:pPr>
        <w:jc w:val="center"/>
      </w:pPr>
      <w:r w:rsidRPr="00BF2564">
        <w:rPr>
          <w:noProof/>
        </w:rPr>
        <w:lastRenderedPageBreak/>
        <mc:AlternateContent>
          <mc:Choice Requires="wpg">
            <w:drawing>
              <wp:inline distT="0" distB="0" distL="0" distR="0" wp14:anchorId="170AB9D5" wp14:editId="1187E371">
                <wp:extent cx="5238115" cy="1828800"/>
                <wp:effectExtent l="27940" t="0" r="1270" b="10160"/>
                <wp:docPr id="87669288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115" cy="1828800"/>
                          <a:chOff x="1828" y="2173"/>
                          <a:chExt cx="8249" cy="2880"/>
                        </a:xfrm>
                      </wpg:grpSpPr>
                      <wps:wsp>
                        <wps:cNvPr id="128447750" name="Text Box 11"/>
                        <wps:cNvSpPr txBox="1">
                          <a:spLocks noChangeArrowheads="1"/>
                        </wps:cNvSpPr>
                        <wps:spPr bwMode="auto">
                          <a:xfrm>
                            <a:off x="9597" y="3630"/>
                            <a:ext cx="480" cy="7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6E6A2F" w14:textId="77777777" w:rsidR="005352C6" w:rsidRDefault="005352C6" w:rsidP="005352C6">
                              <w:pPr>
                                <w:rPr>
                                  <w:i/>
                                </w:rPr>
                              </w:pPr>
                              <w:r>
                                <w:rPr>
                                  <w:i/>
                                </w:rPr>
                                <w:t>h</w:t>
                              </w:r>
                            </w:p>
                          </w:txbxContent>
                        </wps:txbx>
                        <wps:bodyPr rot="0" vert="horz" wrap="square" lIns="91440" tIns="45720" rIns="91440" bIns="45720" anchor="t" anchorCtr="0" upright="1">
                          <a:noAutofit/>
                        </wps:bodyPr>
                      </wps:wsp>
                      <wps:wsp>
                        <wps:cNvPr id="1361335547" name="Line 12"/>
                        <wps:cNvCnPr>
                          <a:cxnSpLocks noChangeShapeType="1"/>
                        </wps:cNvCnPr>
                        <wps:spPr bwMode="auto">
                          <a:xfrm>
                            <a:off x="9357" y="3690"/>
                            <a:ext cx="4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0693265" name="Line 13"/>
                        <wps:cNvCnPr>
                          <a:cxnSpLocks noChangeShapeType="1"/>
                        </wps:cNvCnPr>
                        <wps:spPr bwMode="auto">
                          <a:xfrm>
                            <a:off x="9327" y="4350"/>
                            <a:ext cx="4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3419658" name="Line 14"/>
                        <wps:cNvCnPr>
                          <a:cxnSpLocks noChangeShapeType="1"/>
                        </wps:cNvCnPr>
                        <wps:spPr bwMode="auto">
                          <a:xfrm>
                            <a:off x="9597" y="3660"/>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78135813" name="Group 15"/>
                        <wpg:cNvGrpSpPr>
                          <a:grpSpLocks/>
                        </wpg:cNvGrpSpPr>
                        <wpg:grpSpPr bwMode="auto">
                          <a:xfrm>
                            <a:off x="1828" y="2173"/>
                            <a:ext cx="6600" cy="2880"/>
                            <a:chOff x="2718" y="3749"/>
                            <a:chExt cx="6600" cy="2880"/>
                          </a:xfrm>
                        </wpg:grpSpPr>
                        <wps:wsp>
                          <wps:cNvPr id="252845892" name="Text Box 16"/>
                          <wps:cNvSpPr txBox="1">
                            <a:spLocks noChangeArrowheads="1"/>
                          </wps:cNvSpPr>
                          <wps:spPr bwMode="auto">
                            <a:xfrm>
                              <a:off x="7791" y="3749"/>
                              <a:ext cx="56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1F19B" w14:textId="77777777" w:rsidR="005352C6" w:rsidRDefault="005352C6" w:rsidP="005352C6">
                                <w:pPr>
                                  <w:rPr>
                                    <w:i/>
                                    <w:vertAlign w:val="subscript"/>
                                  </w:rPr>
                                </w:pPr>
                                <w:r>
                                  <w:rPr>
                                    <w:i/>
                                  </w:rPr>
                                  <w:t>l</w:t>
                                </w:r>
                                <w:r>
                                  <w:rPr>
                                    <w:i/>
                                    <w:vertAlign w:val="subscript"/>
                                  </w:rPr>
                                  <w:t>e</w:t>
                                </w:r>
                              </w:p>
                            </w:txbxContent>
                          </wps:txbx>
                          <wps:bodyPr rot="0" vert="horz" wrap="square" lIns="91440" tIns="45720" rIns="91440" bIns="45720" anchor="t" anchorCtr="0" upright="1">
                            <a:noAutofit/>
                          </wps:bodyPr>
                        </wps:wsp>
                        <wps:wsp>
                          <wps:cNvPr id="1861600140" name="Rectangle 17"/>
                          <wps:cNvSpPr>
                            <a:spLocks noChangeArrowheads="1"/>
                          </wps:cNvSpPr>
                          <wps:spPr bwMode="auto">
                            <a:xfrm>
                              <a:off x="6852" y="4549"/>
                              <a:ext cx="1832" cy="2080"/>
                            </a:xfrm>
                            <a:prstGeom prst="rect">
                              <a:avLst/>
                            </a:prstGeom>
                            <a:solidFill>
                              <a:srgbClr val="C0C0C0"/>
                            </a:solidFill>
                            <a:ln w="12700">
                              <a:solidFill>
                                <a:srgbClr val="000000"/>
                              </a:solidFill>
                              <a:miter lim="800000"/>
                              <a:headEnd/>
                              <a:tailEnd/>
                            </a:ln>
                          </wps:spPr>
                          <wps:bodyPr rot="0" vert="horz" wrap="square" lIns="91440" tIns="45720" rIns="91440" bIns="45720" anchor="t" anchorCtr="0" upright="1">
                            <a:noAutofit/>
                          </wps:bodyPr>
                        </wps:wsp>
                        <wps:wsp>
                          <wps:cNvPr id="501706018" name="Oval 18"/>
                          <wps:cNvSpPr>
                            <a:spLocks noChangeArrowheads="1"/>
                          </wps:cNvSpPr>
                          <wps:spPr bwMode="auto">
                            <a:xfrm>
                              <a:off x="3858" y="5243"/>
                              <a:ext cx="141" cy="15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1476248" name="Oval 19"/>
                          <wps:cNvSpPr>
                            <a:spLocks noChangeArrowheads="1"/>
                          </wps:cNvSpPr>
                          <wps:spPr bwMode="auto">
                            <a:xfrm>
                              <a:off x="3858" y="5949"/>
                              <a:ext cx="141" cy="1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5428668" name="Oval 20"/>
                          <wps:cNvSpPr>
                            <a:spLocks noChangeArrowheads="1"/>
                          </wps:cNvSpPr>
                          <wps:spPr bwMode="auto">
                            <a:xfrm>
                              <a:off x="3423" y="5216"/>
                              <a:ext cx="141" cy="1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4364590" name="Oval 21"/>
                          <wps:cNvSpPr>
                            <a:spLocks noChangeArrowheads="1"/>
                          </wps:cNvSpPr>
                          <wps:spPr bwMode="auto">
                            <a:xfrm>
                              <a:off x="3423" y="5962"/>
                              <a:ext cx="141" cy="1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15747318" name="Line 22"/>
                          <wps:cNvCnPr>
                            <a:cxnSpLocks noChangeShapeType="1"/>
                          </wps:cNvCnPr>
                          <wps:spPr bwMode="auto">
                            <a:xfrm>
                              <a:off x="3564" y="5189"/>
                              <a:ext cx="0" cy="9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90373579" name="Line 23"/>
                          <wps:cNvCnPr>
                            <a:cxnSpLocks noChangeShapeType="1"/>
                          </wps:cNvCnPr>
                          <wps:spPr bwMode="auto">
                            <a:xfrm>
                              <a:off x="3999" y="5216"/>
                              <a:ext cx="1" cy="96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143586063" name="Line 24"/>
                          <wps:cNvCnPr>
                            <a:cxnSpLocks noChangeShapeType="1"/>
                          </wps:cNvCnPr>
                          <wps:spPr bwMode="auto">
                            <a:xfrm flipH="1">
                              <a:off x="2731" y="6307"/>
                              <a:ext cx="187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2303417" name="Oval 25"/>
                          <wps:cNvSpPr>
                            <a:spLocks noChangeArrowheads="1"/>
                          </wps:cNvSpPr>
                          <wps:spPr bwMode="auto">
                            <a:xfrm>
                              <a:off x="4268" y="5990"/>
                              <a:ext cx="141" cy="15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6176976" name="Oval 26"/>
                          <wps:cNvSpPr>
                            <a:spLocks noChangeArrowheads="1"/>
                          </wps:cNvSpPr>
                          <wps:spPr bwMode="auto">
                            <a:xfrm>
                              <a:off x="4257" y="5216"/>
                              <a:ext cx="141" cy="1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3805247" name="Line 27"/>
                          <wps:cNvCnPr>
                            <a:cxnSpLocks noChangeShapeType="1"/>
                          </wps:cNvCnPr>
                          <wps:spPr bwMode="auto">
                            <a:xfrm flipH="1">
                              <a:off x="2731" y="5029"/>
                              <a:ext cx="187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319122" name="AutoShape 28"/>
                          <wps:cNvCnPr>
                            <a:cxnSpLocks noChangeShapeType="1"/>
                            <a:stCxn id="1173805247" idx="0"/>
                            <a:endCxn id="2143586063" idx="0"/>
                          </wps:cNvCnPr>
                          <wps:spPr bwMode="auto">
                            <a:xfrm>
                              <a:off x="4611" y="5029"/>
                              <a:ext cx="0" cy="12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4007169" name="Line 29"/>
                          <wps:cNvCnPr>
                            <a:cxnSpLocks noChangeShapeType="1"/>
                          </wps:cNvCnPr>
                          <wps:spPr bwMode="auto">
                            <a:xfrm>
                              <a:off x="3282" y="5615"/>
                              <a:ext cx="2372" cy="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62859333" name="Line 30"/>
                          <wps:cNvCnPr>
                            <a:cxnSpLocks noChangeShapeType="1"/>
                          </wps:cNvCnPr>
                          <wps:spPr bwMode="auto">
                            <a:xfrm>
                              <a:off x="3282" y="5681"/>
                              <a:ext cx="2372" cy="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43967573" name="Line 31"/>
                          <wps:cNvCnPr>
                            <a:cxnSpLocks noChangeShapeType="1"/>
                          </wps:cNvCnPr>
                          <wps:spPr bwMode="auto">
                            <a:xfrm>
                              <a:off x="3293" y="5815"/>
                              <a:ext cx="236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1063601" name="Line 32"/>
                          <wps:cNvCnPr>
                            <a:cxnSpLocks noChangeShapeType="1"/>
                          </wps:cNvCnPr>
                          <wps:spPr bwMode="auto">
                            <a:xfrm>
                              <a:off x="3293" y="5469"/>
                              <a:ext cx="236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404146" name="AutoShape 33"/>
                          <wps:cNvCnPr>
                            <a:cxnSpLocks noChangeShapeType="1"/>
                          </wps:cNvCnPr>
                          <wps:spPr bwMode="auto">
                            <a:xfrm>
                              <a:off x="3305" y="5483"/>
                              <a:ext cx="1" cy="3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8996592" name="AutoShape 34"/>
                          <wps:cNvCnPr>
                            <a:cxnSpLocks noChangeShapeType="1"/>
                          </wps:cNvCnPr>
                          <wps:spPr bwMode="auto">
                            <a:xfrm>
                              <a:off x="3270" y="5469"/>
                              <a:ext cx="1" cy="3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4372013" name="Line 35"/>
                          <wps:cNvCnPr>
                            <a:cxnSpLocks noChangeShapeType="1"/>
                          </wps:cNvCnPr>
                          <wps:spPr bwMode="auto">
                            <a:xfrm flipH="1">
                              <a:off x="2718" y="6150"/>
                              <a:ext cx="1679" cy="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03718796" name="Line 36"/>
                          <wps:cNvCnPr>
                            <a:cxnSpLocks noChangeShapeType="1"/>
                          </wps:cNvCnPr>
                          <wps:spPr bwMode="auto">
                            <a:xfrm flipH="1">
                              <a:off x="2718" y="5217"/>
                              <a:ext cx="1691" cy="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5937012" name="Line 37"/>
                          <wps:cNvCnPr>
                            <a:cxnSpLocks noChangeShapeType="1"/>
                          </wps:cNvCnPr>
                          <wps:spPr bwMode="auto">
                            <a:xfrm>
                              <a:off x="5654" y="5256"/>
                              <a:ext cx="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1258182" name="Line 38"/>
                          <wps:cNvCnPr>
                            <a:cxnSpLocks noChangeShapeType="1"/>
                          </wps:cNvCnPr>
                          <wps:spPr bwMode="auto">
                            <a:xfrm flipV="1">
                              <a:off x="3258" y="4216"/>
                              <a:ext cx="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676396" name="Line 39"/>
                          <wps:cNvCnPr>
                            <a:cxnSpLocks noChangeShapeType="1"/>
                          </wps:cNvCnPr>
                          <wps:spPr bwMode="auto">
                            <a:xfrm flipV="1">
                              <a:off x="4408" y="4216"/>
                              <a:ext cx="1"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4959364" name="Text Box 40"/>
                          <wps:cNvSpPr txBox="1">
                            <a:spLocks noChangeArrowheads="1"/>
                          </wps:cNvSpPr>
                          <wps:spPr bwMode="auto">
                            <a:xfrm>
                              <a:off x="3611" y="4549"/>
                              <a:ext cx="422"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3D68A" w14:textId="77777777" w:rsidR="005352C6" w:rsidRDefault="005352C6" w:rsidP="005352C6">
                                <w:pPr>
                                  <w:rPr>
                                    <w:i/>
                                    <w:vertAlign w:val="subscript"/>
                                  </w:rPr>
                                </w:pPr>
                                <w:r>
                                  <w:rPr>
                                    <w:i/>
                                  </w:rPr>
                                  <w:t>A</w:t>
                                </w:r>
                              </w:p>
                            </w:txbxContent>
                          </wps:txbx>
                          <wps:bodyPr rot="0" vert="horz" wrap="square" lIns="91440" tIns="45720" rIns="91440" bIns="45720" anchor="t" anchorCtr="0" upright="1">
                            <a:noAutofit/>
                          </wps:bodyPr>
                        </wps:wsp>
                        <wps:wsp>
                          <wps:cNvPr id="1747999640" name="Line 41"/>
                          <wps:cNvCnPr>
                            <a:cxnSpLocks noChangeShapeType="1"/>
                          </wps:cNvCnPr>
                          <wps:spPr bwMode="auto">
                            <a:xfrm flipV="1">
                              <a:off x="5090" y="4936"/>
                              <a:ext cx="705" cy="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8375082" name="Text Box 42"/>
                          <wps:cNvSpPr txBox="1">
                            <a:spLocks noChangeArrowheads="1"/>
                          </wps:cNvSpPr>
                          <wps:spPr bwMode="auto">
                            <a:xfrm>
                              <a:off x="5795" y="4456"/>
                              <a:ext cx="423"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1996D" w14:textId="77777777" w:rsidR="005352C6" w:rsidRDefault="005352C6" w:rsidP="005352C6">
                                <w:pPr>
                                  <w:rPr>
                                    <w:i/>
                                    <w:vertAlign w:val="subscript"/>
                                  </w:rPr>
                                </w:pPr>
                                <w:r>
                                  <w:rPr>
                                    <w:i/>
                                  </w:rPr>
                                  <w:t>B</w:t>
                                </w:r>
                              </w:p>
                            </w:txbxContent>
                          </wps:txbx>
                          <wps:bodyPr rot="0" vert="horz" wrap="square" lIns="91440" tIns="45720" rIns="91440" bIns="45720" anchor="t" anchorCtr="0" upright="1">
                            <a:noAutofit/>
                          </wps:bodyPr>
                        </wps:wsp>
                        <wps:wsp>
                          <wps:cNvPr id="242082653" name="Line 43"/>
                          <wps:cNvCnPr>
                            <a:cxnSpLocks noChangeShapeType="1"/>
                          </wps:cNvCnPr>
                          <wps:spPr bwMode="auto">
                            <a:xfrm>
                              <a:off x="4409" y="5203"/>
                              <a:ext cx="1" cy="9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59566054" name="Line 44"/>
                          <wps:cNvCnPr>
                            <a:cxnSpLocks noChangeShapeType="1"/>
                          </wps:cNvCnPr>
                          <wps:spPr bwMode="auto">
                            <a:xfrm>
                              <a:off x="3094" y="5203"/>
                              <a:ext cx="1" cy="96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10528502" name="Oval 45"/>
                          <wps:cNvSpPr>
                            <a:spLocks noChangeArrowheads="1"/>
                          </wps:cNvSpPr>
                          <wps:spPr bwMode="auto">
                            <a:xfrm>
                              <a:off x="2929" y="5243"/>
                              <a:ext cx="141" cy="1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82982537" name="Oval 46"/>
                          <wps:cNvSpPr>
                            <a:spLocks noChangeArrowheads="1"/>
                          </wps:cNvSpPr>
                          <wps:spPr bwMode="auto">
                            <a:xfrm>
                              <a:off x="2941" y="5990"/>
                              <a:ext cx="141" cy="1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5129539" name="Line 47"/>
                          <wps:cNvCnPr>
                            <a:cxnSpLocks noChangeShapeType="1"/>
                          </wps:cNvCnPr>
                          <wps:spPr bwMode="auto">
                            <a:xfrm>
                              <a:off x="7357" y="5296"/>
                              <a:ext cx="1938" cy="1"/>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223364134" name="Line 48"/>
                          <wps:cNvCnPr>
                            <a:cxnSpLocks noChangeShapeType="1"/>
                          </wps:cNvCnPr>
                          <wps:spPr bwMode="auto">
                            <a:xfrm>
                              <a:off x="7345" y="5376"/>
                              <a:ext cx="195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5323658" name="Line 49"/>
                          <wps:cNvCnPr>
                            <a:cxnSpLocks noChangeShapeType="1"/>
                          </wps:cNvCnPr>
                          <wps:spPr bwMode="auto">
                            <a:xfrm>
                              <a:off x="7345" y="5802"/>
                              <a:ext cx="195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517560" name="Line 50"/>
                          <wps:cNvCnPr>
                            <a:cxnSpLocks noChangeShapeType="1"/>
                          </wps:cNvCnPr>
                          <wps:spPr bwMode="auto">
                            <a:xfrm>
                              <a:off x="7345" y="5882"/>
                              <a:ext cx="1950" cy="1"/>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251957560" name="AutoShape 51"/>
                          <wps:cNvCnPr>
                            <a:cxnSpLocks noChangeShapeType="1"/>
                          </wps:cNvCnPr>
                          <wps:spPr bwMode="auto">
                            <a:xfrm>
                              <a:off x="8672" y="5282"/>
                              <a:ext cx="12" cy="5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0106263" name="Line 52"/>
                          <wps:cNvCnPr>
                            <a:cxnSpLocks noChangeShapeType="1"/>
                          </wps:cNvCnPr>
                          <wps:spPr bwMode="auto">
                            <a:xfrm>
                              <a:off x="9295" y="5096"/>
                              <a:ext cx="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7200200" name="Line 53"/>
                          <wps:cNvCnPr>
                            <a:cxnSpLocks noChangeShapeType="1"/>
                          </wps:cNvCnPr>
                          <wps:spPr bwMode="auto">
                            <a:xfrm flipV="1">
                              <a:off x="7298" y="3909"/>
                              <a:ext cx="1" cy="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4093578" name="Line 54"/>
                          <wps:cNvCnPr>
                            <a:cxnSpLocks noChangeShapeType="1"/>
                          </wps:cNvCnPr>
                          <wps:spPr bwMode="auto">
                            <a:xfrm flipV="1">
                              <a:off x="8624" y="3909"/>
                              <a:ext cx="1" cy="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433423" name="Line 55"/>
                          <wps:cNvCnPr>
                            <a:cxnSpLocks noChangeShapeType="1"/>
                          </wps:cNvCnPr>
                          <wps:spPr bwMode="auto">
                            <a:xfrm>
                              <a:off x="7286" y="4269"/>
                              <a:ext cx="1351"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71296432" name="Line 56"/>
                          <wps:cNvCnPr>
                            <a:cxnSpLocks noChangeShapeType="1"/>
                          </wps:cNvCnPr>
                          <wps:spPr bwMode="auto">
                            <a:xfrm flipH="1" flipV="1">
                              <a:off x="5795" y="4928"/>
                              <a:ext cx="2396" cy="6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9571563" name="Line 57"/>
                          <wps:cNvCnPr>
                            <a:cxnSpLocks noChangeShapeType="1"/>
                          </wps:cNvCnPr>
                          <wps:spPr bwMode="auto">
                            <a:xfrm flipV="1">
                              <a:off x="8613" y="4456"/>
                              <a:ext cx="282" cy="1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913790" name="Text Box 58"/>
                          <wps:cNvSpPr txBox="1">
                            <a:spLocks noChangeArrowheads="1"/>
                          </wps:cNvSpPr>
                          <wps:spPr bwMode="auto">
                            <a:xfrm>
                              <a:off x="8895" y="4296"/>
                              <a:ext cx="423"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688FC" w14:textId="77777777" w:rsidR="005352C6" w:rsidRDefault="005352C6" w:rsidP="005352C6">
                                <w:pPr>
                                  <w:rPr>
                                    <w:i/>
                                    <w:vertAlign w:val="subscript"/>
                                  </w:rPr>
                                </w:pPr>
                                <w:r>
                                  <w:rPr>
                                    <w:i/>
                                  </w:rPr>
                                  <w:t>C</w:t>
                                </w:r>
                              </w:p>
                            </w:txbxContent>
                          </wps:txbx>
                          <wps:bodyPr rot="0" vert="horz" wrap="square" lIns="91440" tIns="45720" rIns="91440" bIns="45720" anchor="t" anchorCtr="0" upright="1">
                            <a:noAutofit/>
                          </wps:bodyPr>
                        </wps:wsp>
                        <wps:wsp>
                          <wps:cNvPr id="1421805595" name="AutoShape 59"/>
                          <wps:cNvCnPr>
                            <a:cxnSpLocks noChangeShapeType="1"/>
                          </wps:cNvCnPr>
                          <wps:spPr bwMode="auto">
                            <a:xfrm>
                              <a:off x="4577" y="5469"/>
                              <a:ext cx="1" cy="34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1624753003" name="Group 60"/>
                          <wpg:cNvGrpSpPr>
                            <a:grpSpLocks/>
                          </wpg:cNvGrpSpPr>
                          <wpg:grpSpPr bwMode="auto">
                            <a:xfrm>
                              <a:off x="7333" y="5258"/>
                              <a:ext cx="1316" cy="654"/>
                              <a:chOff x="7653" y="10477"/>
                              <a:chExt cx="1680" cy="735"/>
                            </a:xfrm>
                          </wpg:grpSpPr>
                          <wps:wsp>
                            <wps:cNvPr id="1302464275" name="Line 61"/>
                            <wps:cNvCnPr>
                              <a:cxnSpLocks noChangeShapeType="1"/>
                            </wps:cNvCnPr>
                            <wps:spPr bwMode="auto">
                              <a:xfrm>
                                <a:off x="7653" y="10492"/>
                                <a:ext cx="0" cy="72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18458" name="Line 62"/>
                            <wps:cNvCnPr>
                              <a:cxnSpLocks noChangeShapeType="1"/>
                            </wps:cNvCnPr>
                            <wps:spPr bwMode="auto">
                              <a:xfrm>
                                <a:off x="9333" y="10477"/>
                                <a:ext cx="0" cy="72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61710430" name="Text Box 63"/>
                          <wps:cNvSpPr txBox="1">
                            <a:spLocks noChangeArrowheads="1"/>
                          </wps:cNvSpPr>
                          <wps:spPr bwMode="auto">
                            <a:xfrm>
                              <a:off x="3558" y="3929"/>
                              <a:ext cx="597" cy="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21C63" w14:textId="77777777" w:rsidR="005352C6" w:rsidRDefault="005352C6" w:rsidP="005352C6">
                                <w:pPr>
                                  <w:rPr>
                                    <w:i/>
                                    <w:vertAlign w:val="subscript"/>
                                  </w:rPr>
                                </w:pPr>
                                <w:r>
                                  <w:rPr>
                                    <w:i/>
                                  </w:rPr>
                                  <w:t>l</w:t>
                                </w:r>
                                <w:r>
                                  <w:rPr>
                                    <w:i/>
                                    <w:vertAlign w:val="subscript"/>
                                  </w:rPr>
                                  <w:t>e</w:t>
                                </w:r>
                              </w:p>
                            </w:txbxContent>
                          </wps:txbx>
                          <wps:bodyPr rot="0" vert="horz" wrap="square" lIns="91440" tIns="45720" rIns="91440" bIns="45720" anchor="t" anchorCtr="0" upright="1">
                            <a:noAutofit/>
                          </wps:bodyPr>
                        </wps:wsp>
                        <wps:wsp>
                          <wps:cNvPr id="1697831419" name="Line 64"/>
                          <wps:cNvCnPr>
                            <a:cxnSpLocks noChangeShapeType="1"/>
                          </wps:cNvCnPr>
                          <wps:spPr bwMode="auto">
                            <a:xfrm>
                              <a:off x="3223" y="4456"/>
                              <a:ext cx="1186"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24495164" name="Text Box 65"/>
                          <wps:cNvSpPr txBox="1">
                            <a:spLocks noChangeArrowheads="1"/>
                          </wps:cNvSpPr>
                          <wps:spPr bwMode="auto">
                            <a:xfrm>
                              <a:off x="4878" y="4085"/>
                              <a:ext cx="600" cy="5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8098A8" w14:textId="77777777" w:rsidR="005352C6" w:rsidRDefault="005352C6" w:rsidP="005352C6">
                                <w:pPr>
                                  <w:rPr>
                                    <w:i/>
                                  </w:rPr>
                                </w:pPr>
                                <w:r>
                                  <w:rPr>
                                    <w:i/>
                                  </w:rPr>
                                  <w:t>C</w:t>
                                </w:r>
                              </w:p>
                            </w:txbxContent>
                          </wps:txbx>
                          <wps:bodyPr rot="0" vert="horz" wrap="square" lIns="91440" tIns="45720" rIns="91440" bIns="45720" anchor="t" anchorCtr="0" upright="1">
                            <a:noAutofit/>
                          </wps:bodyPr>
                        </wps:wsp>
                        <wps:wsp>
                          <wps:cNvPr id="520481090" name="Line 66"/>
                          <wps:cNvCnPr>
                            <a:cxnSpLocks noChangeShapeType="1"/>
                          </wps:cNvCnPr>
                          <wps:spPr bwMode="auto">
                            <a:xfrm flipH="1">
                              <a:off x="4638" y="4625"/>
                              <a:ext cx="36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inline>
            </w:drawing>
          </mc:Choice>
          <mc:Fallback>
            <w:pict>
              <v:group w14:anchorId="170AB9D5" id="Group 4" o:spid="_x0000_s1224" style="width:412.45pt;height:2in;mso-position-horizontal-relative:char;mso-position-vertical-relative:line" coordorigin="1828,2173" coordsize="8249,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">
                <v:shape id="Text Box 11" o:spid="_x0000_s1225" type="#_x0000_t202" style="position:absolute;left:9597;top:3630;width:4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" stroked="f">
                  <v:textbox>
                    <w:txbxContent>
                      <w:p w14:paraId="016E6A2F" w14:textId="77777777" w:rsidR="005352C6" w:rsidRDefault="005352C6" w:rsidP="005352C6">
                        <w:pPr>
                          <w:rPr>
                            <w:i/>
                          </w:rPr>
                        </w:pPr>
                        <w:r>
                          <w:rPr>
                            <w:i/>
                          </w:rPr>
                          <w:t>h</w:t>
                        </w:r>
                      </w:p>
                    </w:txbxContent>
                  </v:textbox>
                </v:shape>
                <v:line id="Line 12" o:spid="_x0000_s1226" style="position:absolute;visibility:visible;mso-wrap-style:square" from="9357,3690" to="9837,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"/>
                <v:line id="Line 13" o:spid="_x0000_s1227" style="position:absolute;visibility:visible;mso-wrap-style:square" from="9327,4350" to="9807,4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"/>
                <v:line id="Line 14" o:spid="_x0000_s1228" style="position:absolute;visibility:visible;mso-wrap-style:square" from="9597,3660" to="9597,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"/>
                <v:group id="Group 15" o:spid="_x0000_s1229" style="position:absolute;left:1828;top:2173;width:6600;height:2880" coordorigin="2718,3749" coordsize="660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">
                  <v:shape id="Text Box 16" o:spid="_x0000_s1230" type="#_x0000_t202" style="position:absolute;left:7791;top:3749;width:56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" stroked="f">
                    <v:textbox>
                      <w:txbxContent>
                        <w:p w14:paraId="1991F19B" w14:textId="77777777" w:rsidR="005352C6" w:rsidRDefault="005352C6" w:rsidP="005352C6">
                          <w:pPr>
                            <w:rPr>
                              <w:i/>
                              <w:vertAlign w:val="subscript"/>
                            </w:rPr>
                          </w:pPr>
                          <w:r>
                            <w:rPr>
                              <w:i/>
                            </w:rPr>
                            <w:t>l</w:t>
                          </w:r>
                          <w:r>
                            <w:rPr>
                              <w:i/>
                              <w:vertAlign w:val="subscript"/>
                            </w:rPr>
                            <w:t>e</w:t>
                          </w:r>
                        </w:p>
                      </w:txbxContent>
                    </v:textbox>
                  </v:shape>
                  <v:rect id="Rectangle 17" o:spid="_x0000_s1231" style="position:absolute;left:6852;top:4549;width:183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" fillcolor="silver" strokeweight="1pt"/>
                  <v:oval id="Oval 18" o:spid="_x0000_s1232" style="position:absolute;left:3858;top:5243;width:14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" fillcolor="black"/>
                  <v:oval id="Oval 19" o:spid="_x0000_s1233" style="position:absolute;left:3858;top:5949;width:14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" fillcolor="black"/>
                  <v:oval id="Oval 20" o:spid="_x0000_s1234" style="position:absolute;left:3423;top:5216;width:14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" fillcolor="black"/>
                  <v:oval id="Oval 21" o:spid="_x0000_s1235" style="position:absolute;left:3423;top:5962;width:14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" fillcolor="black"/>
                  <v:line id="Line 22" o:spid="_x0000_s1236" style="position:absolute;visibility:visible;mso-wrap-style:square" from="3564,5189" to="3564,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" strokeweight="3pt"/>
                  <v:line id="Line 23" o:spid="_x0000_s1237" style="position:absolute;visibility:visible;mso-wrap-style:square" from="3999,5216" to="4000,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" strokeweight="3pt"/>
                  <v:line id="Line 24" o:spid="_x0000_s1238" style="position:absolute;flip:x;visibility:visible;mso-wrap-style:square" from="2731,6307" to="4610,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"/>
                  <v:oval id="Oval 25" o:spid="_x0000_s1239" style="position:absolute;left:4268;top:5990;width:14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" fillcolor="black"/>
                  <v:oval id="Oval 26" o:spid="_x0000_s1240" style="position:absolute;left:4257;top:5216;width:14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" fillcolor="black"/>
                  <v:line id="Line 27" o:spid="_x0000_s1241" style="position:absolute;flip:x;visibility:visible;mso-wrap-style:square" from="2731,5029" to="4610,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"/>
                  <v:shape id="AutoShape 28" o:spid="_x0000_s1242" type="#_x0000_t32" style="position:absolute;left:4611;top:5029;width:0;height:1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"/>
                  <v:line id="Line 29" o:spid="_x0000_s1243" style="position:absolute;visibility:visible;mso-wrap-style:square" from="3282,5615" to="5654,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" strokeweight="3pt"/>
                  <v:line id="Line 30" o:spid="_x0000_s1244" style="position:absolute;visibility:visible;mso-wrap-style:square" from="3282,5681" to="5654,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" strokeweight="3pt"/>
                  <v:line id="Line 31" o:spid="_x0000_s1245" style="position:absolute;visibility:visible;mso-wrap-style:square" from="3293,5815" to="5654,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"/>
                  <v:line id="Line 32" o:spid="_x0000_s1246" style="position:absolute;visibility:visible;mso-wrap-style:square" from="3293,5469" to="5654,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"/>
                  <v:shape id="AutoShape 33" o:spid="_x0000_s1247" type="#_x0000_t32" style="position:absolute;left:3305;top:5483;width:1;height: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"/>
                  <v:shape id="AutoShape 34" o:spid="_x0000_s1248" type="#_x0000_t32" style="position:absolute;left:3270;top:5469;width:1;height: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"/>
                  <v:line id="Line 35" o:spid="_x0000_s1249" style="position:absolute;flip:x;visibility:visible;mso-wrap-style:square" from="2718,6150" to="4397,6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" strokeweight="3pt"/>
                  <v:line id="Line 36" o:spid="_x0000_s1250" style="position:absolute;flip:x;visibility:visible;mso-wrap-style:square" from="2718,5217" to="4409,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" strokeweight="3pt"/>
                  <v:line id="Line 37" o:spid="_x0000_s1251" style="position:absolute;visibility:visible;mso-wrap-style:square" from="5654,5256" to="5655,6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"/>
                  <v:line id="Line 38" o:spid="_x0000_s1252" style="position:absolute;flip:y;visibility:visible;mso-wrap-style:square" from="3258,4216" to="3259,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"/>
                  <v:line id="Line 39" o:spid="_x0000_s1253" style="position:absolute;flip:y;visibility:visible;mso-wrap-style:square" from="4408,4216" to="4409,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"/>
                  <v:shape id="Text Box 40" o:spid="_x0000_s1254" type="#_x0000_t202" style="position:absolute;left:3611;top:4549;width:42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" stroked="f">
                    <v:textbox>
                      <w:txbxContent>
                        <w:p w14:paraId="6F23D68A" w14:textId="77777777" w:rsidR="005352C6" w:rsidRDefault="005352C6" w:rsidP="005352C6">
                          <w:pPr>
                            <w:rPr>
                              <w:i/>
                              <w:vertAlign w:val="subscript"/>
                            </w:rPr>
                          </w:pPr>
                          <w:r>
                            <w:rPr>
                              <w:i/>
                            </w:rPr>
                            <w:t>A</w:t>
                          </w:r>
                        </w:p>
                      </w:txbxContent>
                    </v:textbox>
                  </v:shape>
                  <v:line id="Line 41" o:spid="_x0000_s1255" style="position:absolute;flip:y;visibility:visible;mso-wrap-style:square" from="5090,4936" to="5795,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"/>
                  <v:shape id="Text Box 42" o:spid="_x0000_s1256" type="#_x0000_t202" style="position:absolute;left:5795;top:4456;width:42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" stroked="f">
                    <v:textbox>
                      <w:txbxContent>
                        <w:p w14:paraId="5841996D" w14:textId="77777777" w:rsidR="005352C6" w:rsidRDefault="005352C6" w:rsidP="005352C6">
                          <w:pPr>
                            <w:rPr>
                              <w:i/>
                              <w:vertAlign w:val="subscript"/>
                            </w:rPr>
                          </w:pPr>
                          <w:r>
                            <w:rPr>
                              <w:i/>
                            </w:rPr>
                            <w:t>B</w:t>
                          </w:r>
                        </w:p>
                      </w:txbxContent>
                    </v:textbox>
                  </v:shape>
                  <v:line id="Line 43" o:spid="_x0000_s1257" style="position:absolute;visibility:visible;mso-wrap-style:square" from="4409,5203" to="4410,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" strokeweight="3pt"/>
                  <v:line id="Line 44" o:spid="_x0000_s1258" style="position:absolute;visibility:visible;mso-wrap-style:square" from="3094,5203" to="3095,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" strokeweight="3pt"/>
                  <v:oval id="Oval 45" o:spid="_x0000_s1259" style="position:absolute;left:2929;top:5243;width:14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" fillcolor="black"/>
                  <v:oval id="Oval 46" o:spid="_x0000_s1260" style="position:absolute;left:2941;top:5990;width:14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" fillcolor="black"/>
                  <v:line id="Line 47" o:spid="_x0000_s1261" style="position:absolute;visibility:visible;mso-wrap-style:square" from="7357,5296" to="9295,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" strokeweight="4.5pt"/>
                  <v:line id="Line 48" o:spid="_x0000_s1262" style="position:absolute;visibility:visible;mso-wrap-style:square" from="7345,5376" to="9295,5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"/>
                  <v:line id="Line 49" o:spid="_x0000_s1263" style="position:absolute;visibility:visible;mso-wrap-style:square" from="7345,5802" to="9295,5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"/>
                  <v:line id="Line 50" o:spid="_x0000_s1264" style="position:absolute;visibility:visible;mso-wrap-style:square" from="7345,5882" to="9295,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" strokeweight="4.5pt"/>
                  <v:shape id="AutoShape 51" o:spid="_x0000_s1265" type="#_x0000_t32" style="position:absolute;left:8672;top:5282;width:12;height:5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"/>
                  <v:line id="Line 52" o:spid="_x0000_s1266" style="position:absolute;visibility:visible;mso-wrap-style:square" from="9295,5096" to="9295,6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"/>
                  <v:line id="Line 53" o:spid="_x0000_s1267" style="position:absolute;flip:y;visibility:visible;mso-wrap-style:square" from="7298,3909" to="7299,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"/>
                  <v:line id="Line 54" o:spid="_x0000_s1268" style="position:absolute;flip:y;visibility:visible;mso-wrap-style:square" from="8624,3909" to="8625,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"/>
                  <v:line id="Line 55" o:spid="_x0000_s1269" style="position:absolute;visibility:visible;mso-wrap-style:square" from="7286,4269" to="8637,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">
                    <v:stroke startarrow="block" endarrow="block"/>
                  </v:line>
                  <v:line id="Line 56" o:spid="_x0000_s1270" style="position:absolute;flip:x y;visibility:visible;mso-wrap-style:square" from="5795,4928" to="8191,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"/>
                  <v:line id="Line 57" o:spid="_x0000_s1271" style="position:absolute;flip:y;visibility:visible;mso-wrap-style:square" from="8613,4456" to="8895,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"/>
                  <v:shape id="Text Box 58" o:spid="_x0000_s1272" type="#_x0000_t202" style="position:absolute;left:8895;top:4296;width:42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" stroked="f">
                    <v:textbox>
                      <w:txbxContent>
                        <w:p w14:paraId="2D6688FC" w14:textId="77777777" w:rsidR="005352C6" w:rsidRDefault="005352C6" w:rsidP="005352C6">
                          <w:pPr>
                            <w:rPr>
                              <w:i/>
                              <w:vertAlign w:val="subscript"/>
                            </w:rPr>
                          </w:pPr>
                          <w:r>
                            <w:rPr>
                              <w:i/>
                            </w:rPr>
                            <w:t>C</w:t>
                          </w:r>
                        </w:p>
                      </w:txbxContent>
                    </v:textbox>
                  </v:shape>
                  <v:shape id="AutoShape 59" o:spid="_x0000_s1273" type="#_x0000_t32" style="position:absolute;left:4577;top:5469;width:1;height: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" strokeweight="3pt"/>
                  <v:group id="Group 60" o:spid="_x0000_s1274" style="position:absolute;left:7333;top:5258;width:1316;height:654" coordorigin="7653,10477" coordsize="168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">
                    <v:line id="Line 61" o:spid="_x0000_s1275" style="position:absolute;visibility:visible;mso-wrap-style:square" from="7653,10492" to="7653,1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" strokeweight="4.5pt"/>
                    <v:line id="Line 62" o:spid="_x0000_s1276" style="position:absolute;visibility:visible;mso-wrap-style:square" from="9333,10477" to="9333,1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" strokeweight="4.5pt"/>
                  </v:group>
                  <v:shape id="Text Box 63" o:spid="_x0000_s1277" type="#_x0000_t202" style="position:absolute;left:3558;top:3929;width:597;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" stroked="f">
                    <v:textbox>
                      <w:txbxContent>
                        <w:p w14:paraId="4F621C63" w14:textId="77777777" w:rsidR="005352C6" w:rsidRDefault="005352C6" w:rsidP="005352C6">
                          <w:pPr>
                            <w:rPr>
                              <w:i/>
                              <w:vertAlign w:val="subscript"/>
                            </w:rPr>
                          </w:pPr>
                          <w:r>
                            <w:rPr>
                              <w:i/>
                            </w:rPr>
                            <w:t>l</w:t>
                          </w:r>
                          <w:r>
                            <w:rPr>
                              <w:i/>
                              <w:vertAlign w:val="subscript"/>
                            </w:rPr>
                            <w:t>e</w:t>
                          </w:r>
                        </w:p>
                      </w:txbxContent>
                    </v:textbox>
                  </v:shape>
                  <v:line id="Line 64" o:spid="_x0000_s1278" style="position:absolute;visibility:visible;mso-wrap-style:square" from="3223,4456" to="4409,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">
                    <v:stroke startarrow="block" endarrow="block"/>
                  </v:line>
                  <v:shape id="Text Box 65" o:spid="_x0000_s1279" type="#_x0000_t202" style="position:absolute;left:4878;top:4085;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" strokecolor="white">
                    <v:textbox>
                      <w:txbxContent>
                        <w:p w14:paraId="378098A8" w14:textId="77777777" w:rsidR="005352C6" w:rsidRDefault="005352C6" w:rsidP="005352C6">
                          <w:pPr>
                            <w:rPr>
                              <w:i/>
                            </w:rPr>
                          </w:pPr>
                          <w:r>
                            <w:rPr>
                              <w:i/>
                            </w:rPr>
                            <w:t>C</w:t>
                          </w:r>
                        </w:p>
                      </w:txbxContent>
                    </v:textbox>
                  </v:shape>
                  <v:line id="Line 66" o:spid="_x0000_s1280" style="position:absolute;flip:x;visibility:visible;mso-wrap-style:square" from="4638,4625" to="4998,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"/>
                </v:group>
                <w10:anchorlock/>
              </v:group>
            </w:pict>
          </mc:Fallback>
        </mc:AlternateContent>
      </w:r>
    </w:p>
    <w:p w14:paraId="7B80C098" w14:textId="3AD8104C" w:rsidR="005352C6" w:rsidRPr="00BF2564" w:rsidRDefault="005352C6" w:rsidP="005352C6">
      <w:pPr>
        <w:pStyle w:val="FigNot"/>
      </w:pPr>
      <w:r w:rsidRPr="00BF2564">
        <w:t>A=Armătură suplimentară a peretelui în zona de înglobare a grinzii de o</w:t>
      </w:r>
      <w:r w:rsidR="00C86317">
        <w:t>ț</w:t>
      </w:r>
      <w:r w:rsidRPr="00BF2564">
        <w:t>el</w:t>
      </w:r>
    </w:p>
    <w:p w14:paraId="15697AFC" w14:textId="32FBCBA0" w:rsidR="005352C6" w:rsidRPr="00BF2564" w:rsidRDefault="005352C6" w:rsidP="005352C6">
      <w:pPr>
        <w:pStyle w:val="FigNot"/>
      </w:pPr>
      <w:r w:rsidRPr="00BF2564">
        <w:t>B = Grindă de cuplare de o</w:t>
      </w:r>
      <w:r w:rsidR="00C86317">
        <w:t>ț</w:t>
      </w:r>
      <w:r w:rsidRPr="00BF2564">
        <w:t xml:space="preserve">el </w:t>
      </w:r>
      <w:r w:rsidRPr="00BF2564">
        <w:tab/>
        <w:t>C = Rigidizări verticale</w:t>
      </w:r>
    </w:p>
    <w:p w14:paraId="0A9FE174" w14:textId="033673AE" w:rsidR="005352C6" w:rsidRPr="000D7847" w:rsidRDefault="005352C6" w:rsidP="00DB3A3B">
      <w:pPr>
        <w:pStyle w:val="Figura"/>
      </w:pPr>
      <w:bookmarkStart w:id="1518" w:name="_Ref318819333"/>
      <w:bookmarkStart w:id="1519" w:name="_Toc361223512"/>
      <w:r w:rsidRPr="00BF2564">
        <w:t>Grinzi de cuplare de o</w:t>
      </w:r>
      <w:r w:rsidR="00C86317">
        <w:t>ț</w:t>
      </w:r>
      <w:r w:rsidRPr="00BF2564">
        <w:t>el ale pere</w:t>
      </w:r>
      <w:r w:rsidR="00C86317">
        <w:t>ț</w:t>
      </w:r>
      <w:r w:rsidRPr="00BF2564">
        <w:t xml:space="preserve">ilor de beton armat </w:t>
      </w:r>
      <w:r>
        <w:t>ș</w:t>
      </w:r>
      <w:r w:rsidRPr="00BF2564">
        <w:t>i detalii de înglobare pentru clasa de ductilitate DCH</w:t>
      </w:r>
      <w:bookmarkEnd w:id="1518"/>
      <w:bookmarkEnd w:id="1519"/>
      <w:r w:rsidRPr="00BF2564">
        <w:t xml:space="preserve"> </w:t>
      </w:r>
    </w:p>
    <w:p w14:paraId="266C9B80" w14:textId="31E6E918" w:rsidR="0021243B" w:rsidRDefault="0021243B">
      <w:pPr>
        <w:spacing w:before="0" w:after="160" w:line="259" w:lineRule="auto"/>
        <w:jc w:val="left"/>
      </w:pPr>
      <w:r>
        <w:br w:type="page"/>
      </w:r>
    </w:p>
    <w:p w14:paraId="5B06F0C6" w14:textId="77777777" w:rsidR="0021243B" w:rsidRPr="00B37013" w:rsidRDefault="0021243B" w:rsidP="00DB3A3B">
      <w:pPr>
        <w:pStyle w:val="Titlu1"/>
      </w:pPr>
      <w:bookmarkStart w:id="1520" w:name="_Toc155205290"/>
      <w:bookmarkStart w:id="1521" w:name="_Ref156393535"/>
      <w:bookmarkStart w:id="1522" w:name="_Ref156468817"/>
      <w:bookmarkStart w:id="1523" w:name="_Toc184491311"/>
      <w:bookmarkStart w:id="1524" w:name="_Hlk161675611"/>
      <w:r w:rsidRPr="00B37013">
        <w:lastRenderedPageBreak/>
        <w:t>Structuri din zidărie</w:t>
      </w:r>
      <w:bookmarkEnd w:id="1520"/>
      <w:bookmarkEnd w:id="1521"/>
      <w:bookmarkEnd w:id="1522"/>
      <w:bookmarkEnd w:id="1523"/>
    </w:p>
    <w:p w14:paraId="344FD3AB" w14:textId="13756F2A" w:rsidR="0021243B" w:rsidRPr="00B37013" w:rsidRDefault="0021243B" w:rsidP="00DB3A3B">
      <w:pPr>
        <w:pStyle w:val="Titlu11"/>
      </w:pPr>
      <w:bookmarkStart w:id="1525" w:name="_Toc155205291"/>
      <w:bookmarkStart w:id="1526" w:name="_Toc184491312"/>
      <w:r w:rsidRPr="00B37013">
        <w:t>Generalită</w:t>
      </w:r>
      <w:r w:rsidR="00C86317" w:rsidRPr="00B37013">
        <w:t>ț</w:t>
      </w:r>
      <w:r w:rsidRPr="00B37013">
        <w:t>i</w:t>
      </w:r>
      <w:bookmarkEnd w:id="1525"/>
      <w:bookmarkEnd w:id="1526"/>
    </w:p>
    <w:p w14:paraId="757804A2" w14:textId="77777777" w:rsidR="0021243B" w:rsidRPr="00B37013" w:rsidRDefault="0021243B" w:rsidP="00DB3A3B">
      <w:pPr>
        <w:pStyle w:val="Titlu111"/>
      </w:pPr>
      <w:bookmarkStart w:id="1527" w:name="_Toc155205292"/>
      <w:bookmarkStart w:id="1528" w:name="_Toc184491313"/>
      <w:r w:rsidRPr="00B37013">
        <w:t>Obiect și domeniu de aplicare</w:t>
      </w:r>
      <w:bookmarkEnd w:id="1527"/>
      <w:bookmarkEnd w:id="1528"/>
    </w:p>
    <w:p w14:paraId="1856BFED" w14:textId="5881CE85" w:rsidR="0021243B" w:rsidRPr="00B37013" w:rsidRDefault="0021243B" w:rsidP="0021243B">
      <w:pPr>
        <w:pStyle w:val="Paragraf"/>
      </w:pPr>
      <w:r w:rsidRPr="00B37013">
        <w:t>Aceste capitol con</w:t>
      </w:r>
      <w:r w:rsidR="00C86317" w:rsidRPr="00B37013">
        <w:t>ț</w:t>
      </w:r>
      <w:r w:rsidRPr="00B37013">
        <w:t>ine prevederi pentru proiectarea la ac</w:t>
      </w:r>
      <w:r w:rsidR="00C86317" w:rsidRPr="00B37013">
        <w:t>ț</w:t>
      </w:r>
      <w:r w:rsidRPr="00B37013">
        <w:t xml:space="preserve">iunea seismică a </w:t>
      </w:r>
      <w:r w:rsidR="00363554" w:rsidRPr="00B37013">
        <w:t>clădirilor în care structurile principale conțin pereți realizați din zidărie, care constituie componente structurale principale, numite în continuare structuri din zidărie.</w:t>
      </w:r>
    </w:p>
    <w:p w14:paraId="530DB15A" w14:textId="6556ED4D" w:rsidR="0021243B" w:rsidRPr="00B37013" w:rsidRDefault="0021243B" w:rsidP="0021243B">
      <w:pPr>
        <w:pStyle w:val="Paragraf"/>
      </w:pPr>
      <w:r w:rsidRPr="00B37013">
        <w:t>Pentru proiectarea clădirilor cu structură d</w:t>
      </w:r>
      <w:r w:rsidR="00363554" w:rsidRPr="00B37013">
        <w:t>in</w:t>
      </w:r>
      <w:r w:rsidRPr="00B37013">
        <w:t xml:space="preserve"> zidărie la alte tipuri de ac</w:t>
      </w:r>
      <w:r w:rsidR="00C86317" w:rsidRPr="00B37013">
        <w:t>ț</w:t>
      </w:r>
      <w:r w:rsidRPr="00B37013">
        <w:t>iuni decât cea seismică se utilizează reglementările tehnice specifice și, după caz, standardele române din seria SR EN 1996</w:t>
      </w:r>
      <w:r w:rsidRPr="00B37013">
        <w:noBreakHyphen/>
        <w:t xml:space="preserve">1. </w:t>
      </w:r>
      <w:r w:rsidRPr="00B37013">
        <w:rPr>
          <w:i/>
          <w:iCs/>
          <w:color w:val="FFFFFF" w:themeColor="background1"/>
          <w:vertAlign w:val="subscript"/>
        </w:rPr>
        <w:fldChar w:fldCharType="begin"/>
      </w:r>
      <w:r w:rsidRPr="00B37013">
        <w:rPr>
          <w:i/>
          <w:iCs/>
          <w:color w:val="FFFFFF" w:themeColor="background1"/>
          <w:vertAlign w:val="subscript"/>
        </w:rPr>
        <w:instrText xml:space="preserve"> LISTNUM \l 1 \s 0 </w:instrText>
      </w:r>
      <w:r w:rsidRPr="00B37013">
        <w:rPr>
          <w:i/>
          <w:iCs/>
          <w:color w:val="FFFFFF" w:themeColor="background1"/>
          <w:vertAlign w:val="subscript"/>
        </w:rPr>
        <w:fldChar w:fldCharType="end"/>
      </w:r>
    </w:p>
    <w:p w14:paraId="4F59A3C2" w14:textId="6CE28316" w:rsidR="0021243B" w:rsidRPr="00B37013" w:rsidRDefault="0021243B" w:rsidP="00DB3A3B">
      <w:pPr>
        <w:pStyle w:val="Titlu111"/>
      </w:pPr>
      <w:bookmarkStart w:id="1529" w:name="_Toc155205293"/>
      <w:bookmarkStart w:id="1530" w:name="_Toc184491314"/>
      <w:r w:rsidRPr="00B37013">
        <w:t>Defini</w:t>
      </w:r>
      <w:r w:rsidR="00C86317" w:rsidRPr="00B37013">
        <w:t>ț</w:t>
      </w:r>
      <w:r w:rsidRPr="00B37013">
        <w:t>ii</w:t>
      </w:r>
      <w:bookmarkEnd w:id="1529"/>
      <w:bookmarkEnd w:id="1530"/>
    </w:p>
    <w:p w14:paraId="3CEC300E" w14:textId="77777777" w:rsidR="0021243B" w:rsidRPr="00B37013" w:rsidRDefault="0021243B" w:rsidP="0021243B">
      <w:pPr>
        <w:pStyle w:val="Paragraf"/>
      </w:pPr>
      <w:r w:rsidRPr="00B37013">
        <w:t xml:space="preserve">Termenii specifici acestui capitol sunt: </w:t>
      </w:r>
      <w:r w:rsidRPr="00B37013">
        <w:rPr>
          <w:i/>
          <w:iCs/>
          <w:color w:val="FFFFFF" w:themeColor="background1"/>
          <w:vertAlign w:val="subscript"/>
        </w:rPr>
        <w:fldChar w:fldCharType="begin"/>
      </w:r>
      <w:r w:rsidRPr="00B37013">
        <w:rPr>
          <w:i/>
          <w:iCs/>
          <w:color w:val="FFFFFF" w:themeColor="background1"/>
          <w:vertAlign w:val="subscript"/>
        </w:rPr>
        <w:instrText xml:space="preserve"> LISTNUM \l 1 \s 0 </w:instrText>
      </w:r>
      <w:r w:rsidRPr="00B37013">
        <w:rPr>
          <w:i/>
          <w:iCs/>
          <w:color w:val="FFFFFF" w:themeColor="background1"/>
          <w:vertAlign w:val="subscript"/>
        </w:rPr>
        <w:fldChar w:fldCharType="end"/>
      </w:r>
    </w:p>
    <w:p w14:paraId="619AA5DD" w14:textId="77777777" w:rsidR="00363554" w:rsidRPr="00B37013" w:rsidRDefault="00363554" w:rsidP="00363554">
      <w:r w:rsidRPr="00B37013">
        <w:t>Buiandrug: element de construcție alcătuit dintr-o grindă din beton armat, din zidărie, din metal sau din lemn, așezat deasupra unui gol dintr-un perete din zidărie pentru a susține porțiunea de zidărie de deasupra sa;</w:t>
      </w:r>
    </w:p>
    <w:p w14:paraId="04D9E6CE" w14:textId="7FCA4DFA" w:rsidR="00363554" w:rsidRPr="00B37013" w:rsidRDefault="00363554" w:rsidP="00363554">
      <w:r w:rsidRPr="00B37013">
        <w:t xml:space="preserve">Centură: element de confinare pentru zidărie dispus în direcție orizontală, solicitat predominant la întindere </w:t>
      </w:r>
      <w:r w:rsidR="00CB5C74">
        <w:t>sub acțiunea seismică de proiectare</w:t>
      </w:r>
      <w:r w:rsidR="00CB5C74" w:rsidRPr="003C3148">
        <w:t>, corespunzăto</w:t>
      </w:r>
      <w:r w:rsidR="00CB5C74">
        <w:t>a</w:t>
      </w:r>
      <w:r w:rsidR="00CB5C74" w:rsidRPr="003C3148">
        <w:t>r</w:t>
      </w:r>
      <w:r w:rsidR="00CB5C74">
        <w:t>e</w:t>
      </w:r>
      <w:r w:rsidR="00CB5C74" w:rsidRPr="003C3148">
        <w:t xml:space="preserve"> stării limită ultime</w:t>
      </w:r>
      <w:r w:rsidRPr="00B37013">
        <w:t>;</w:t>
      </w:r>
    </w:p>
    <w:p w14:paraId="53090F2E" w14:textId="77777777" w:rsidR="00363554" w:rsidRPr="00B37013" w:rsidRDefault="00363554" w:rsidP="00363554">
      <w:r w:rsidRPr="00B37013">
        <w:t>Grindă: componentă structurală, solicitată preponderent la moment încovoietor și forță tăietoare, la care efortul axial mediu normalizat este mai mic decât 0,10, având raportul dintre deschiderea liberă și înălțimea secțiunii transversale mai mare decât 3.</w:t>
      </w:r>
    </w:p>
    <w:p w14:paraId="70C1BF8E" w14:textId="3DDFF666" w:rsidR="0021243B" w:rsidRPr="00B37013" w:rsidRDefault="0021243B" w:rsidP="0021243B">
      <w:r w:rsidRPr="00B37013">
        <w:t>Intersec</w:t>
      </w:r>
      <w:r w:rsidR="00C86317" w:rsidRPr="00B37013">
        <w:t>ț</w:t>
      </w:r>
      <w:r w:rsidRPr="00B37013">
        <w:t>ie între pere</w:t>
      </w:r>
      <w:r w:rsidR="00C86317" w:rsidRPr="00B37013">
        <w:t>ț</w:t>
      </w:r>
      <w:r w:rsidRPr="00B37013">
        <w:t>i: loc unde se încrucișează doi sau mai mul</w:t>
      </w:r>
      <w:r w:rsidR="00C86317" w:rsidRPr="00B37013">
        <w:t>ț</w:t>
      </w:r>
      <w:r w:rsidRPr="00B37013">
        <w:t>i pere</w:t>
      </w:r>
      <w:r w:rsidR="00C86317" w:rsidRPr="00B37013">
        <w:t>ț</w:t>
      </w:r>
      <w:r w:rsidRPr="00B37013">
        <w:t>i; intersec</w:t>
      </w:r>
      <w:r w:rsidR="00C86317" w:rsidRPr="00B37013">
        <w:t>ț</w:t>
      </w:r>
      <w:r w:rsidRPr="00B37013">
        <w:t>iile sunt, de regulă, în formă de cruce sau în forma literelor „T” sau „L”.</w:t>
      </w:r>
    </w:p>
    <w:p w14:paraId="013180BF" w14:textId="216F18C9" w:rsidR="00363554" w:rsidRPr="00B37013" w:rsidRDefault="00363554" w:rsidP="0021243B">
      <w:r w:rsidRPr="00B37013">
        <w:t>Perete (perete structural): componentă structurală verticală, realizată din zidărie, având raportul dintre lungimea secțiunii transversale și grosimea inimii acesteia mai mare sau egal decât 4.</w:t>
      </w:r>
    </w:p>
    <w:p w14:paraId="1C70E56A" w14:textId="45C37FAC" w:rsidR="0021243B" w:rsidRPr="00B37013" w:rsidRDefault="0021243B" w:rsidP="0021243B">
      <w:r w:rsidRPr="00B37013">
        <w:t>Perete cuplat: perete, parte dintr-un ansamblu de elemente verticale, de care acesta este conectat prin rigle de cuplare, astfel încât for</w:t>
      </w:r>
      <w:r w:rsidR="00C86317" w:rsidRPr="00B37013">
        <w:t>ț</w:t>
      </w:r>
      <w:r w:rsidRPr="00B37013">
        <w:t>a axială care se dezvoltă în perete, ca urmare a încărcărilor orizontale, asigură preluarea a cel pu</w:t>
      </w:r>
      <w:r w:rsidR="00C86317" w:rsidRPr="00B37013">
        <w:t>ț</w:t>
      </w:r>
      <w:r w:rsidRPr="00B37013">
        <w:t>in 30% din momentul de răsturnare al ansamblului, în faza de mecanism plastic, pe direc</w:t>
      </w:r>
      <w:r w:rsidR="00C86317" w:rsidRPr="00B37013">
        <w:t>ț</w:t>
      </w:r>
      <w:r w:rsidRPr="00B37013">
        <w:t>ia de calcul.</w:t>
      </w:r>
    </w:p>
    <w:p w14:paraId="321DE6FB" w14:textId="1236E0E7" w:rsidR="0021243B" w:rsidRPr="00B37013" w:rsidRDefault="0021243B" w:rsidP="0021243B">
      <w:r w:rsidRPr="00B37013">
        <w:t>Perete izolat: perete conectat de restul structurii prin elemente orizontale, plăci sau grinzi, cu rigiditate și rezisten</w:t>
      </w:r>
      <w:r w:rsidR="00C86317" w:rsidRPr="00B37013">
        <w:t>ț</w:t>
      </w:r>
      <w:r w:rsidRPr="00B37013">
        <w:t>ă mică la încovoiere.</w:t>
      </w:r>
    </w:p>
    <w:p w14:paraId="4032EBFF" w14:textId="63308AC9" w:rsidR="0021243B" w:rsidRPr="00B37013" w:rsidRDefault="0021243B" w:rsidP="0021243B">
      <w:r w:rsidRPr="00B37013">
        <w:t>Perete cu comportare de montant: perete cu rigiditate și capacitate de rezisten</w:t>
      </w:r>
      <w:r w:rsidR="00C86317" w:rsidRPr="00B37013">
        <w:t>ț</w:t>
      </w:r>
      <w:r w:rsidRPr="00B37013">
        <w:t>ă semnificativ mai mare decât cele ale componentelor structurale orizontale cu care este conectat, astfel încât este de așteptat ca atingerea capacită</w:t>
      </w:r>
      <w:r w:rsidR="00C86317" w:rsidRPr="00B37013">
        <w:t>ț</w:t>
      </w:r>
      <w:r w:rsidRPr="00B37013">
        <w:t>ii de rezisten</w:t>
      </w:r>
      <w:r w:rsidR="00C86317" w:rsidRPr="00B37013">
        <w:t>ț</w:t>
      </w:r>
      <w:r w:rsidRPr="00B37013">
        <w:t>ă să se producă numai la baza acestuia.</w:t>
      </w:r>
    </w:p>
    <w:p w14:paraId="7C94740B" w14:textId="7940DDF3" w:rsidR="0021243B" w:rsidRPr="00B37013" w:rsidRDefault="0021243B" w:rsidP="0021243B">
      <w:r w:rsidRPr="00B37013">
        <w:t xml:space="preserve">Perete cu comportare de </w:t>
      </w:r>
      <w:proofErr w:type="spellStart"/>
      <w:r w:rsidRPr="00B37013">
        <w:t>şpalet</w:t>
      </w:r>
      <w:proofErr w:type="spellEnd"/>
      <w:r w:rsidRPr="00B37013">
        <w:t>: perete cu rigiditate similară sau mai mică decât cea a componentelor structurale orizontale cu care este conectat, astfel încât este de așteptat ca atingerea capacită</w:t>
      </w:r>
      <w:r w:rsidR="00C86317" w:rsidRPr="00B37013">
        <w:t>ț</w:t>
      </w:r>
      <w:r w:rsidRPr="00B37013">
        <w:t>ii de rezisten</w:t>
      </w:r>
      <w:r w:rsidR="00C86317" w:rsidRPr="00B37013">
        <w:t>ț</w:t>
      </w:r>
      <w:r w:rsidRPr="00B37013">
        <w:t>ă din încovoiere să se producă la partea de jos sau la partea de sus a acestuia.</w:t>
      </w:r>
    </w:p>
    <w:p w14:paraId="6634C51A" w14:textId="77777777" w:rsidR="0021243B" w:rsidRPr="00B37013" w:rsidRDefault="0021243B" w:rsidP="0021243B">
      <w:pPr>
        <w:pStyle w:val="Nota"/>
      </w:pPr>
      <w:r w:rsidRPr="00B37013">
        <w:t xml:space="preserve">Notă: Peretele cu comportare de </w:t>
      </w:r>
      <w:proofErr w:type="spellStart"/>
      <w:r w:rsidRPr="00B37013">
        <w:t>șpalet</w:t>
      </w:r>
      <w:proofErr w:type="spellEnd"/>
      <w:r w:rsidRPr="00B37013">
        <w:t xml:space="preserve"> poate fi considerat ca având rotirea blocată la ambele capete, pentru calculul seismic în planul său.</w:t>
      </w:r>
    </w:p>
    <w:p w14:paraId="117A6112" w14:textId="5D4C5A6E" w:rsidR="0021243B" w:rsidRPr="00B37013" w:rsidRDefault="0021243B" w:rsidP="0021243B">
      <w:r w:rsidRPr="00B37013">
        <w:lastRenderedPageBreak/>
        <w:t>Riglă de cuplare: element structural orizontal, având raportul dintre deschiderea liberă și înăl</w:t>
      </w:r>
      <w:r w:rsidR="00C86317" w:rsidRPr="00B37013">
        <w:t>ț</w:t>
      </w:r>
      <w:r w:rsidRPr="00B37013">
        <w:t>imea sec</w:t>
      </w:r>
      <w:r w:rsidR="00C86317" w:rsidRPr="00B37013">
        <w:t>ț</w:t>
      </w:r>
      <w:r w:rsidRPr="00B37013">
        <w:t>iunii transversale mai mic sau egal cu 3, conectat rigid la capete cu două elemente structurale verticale.</w:t>
      </w:r>
    </w:p>
    <w:p w14:paraId="1EEAB53A" w14:textId="2E315B2C" w:rsidR="0021243B" w:rsidRPr="00B37013" w:rsidRDefault="0021243B" w:rsidP="0021243B">
      <w:r w:rsidRPr="00B37013">
        <w:t>Stâlpișor: element de confinare pentru zidărie dispus în direc</w:t>
      </w:r>
      <w:r w:rsidR="00C86317" w:rsidRPr="00B37013">
        <w:t>ț</w:t>
      </w:r>
      <w:r w:rsidRPr="00B37013">
        <w:t xml:space="preserve">ie verticală, solicitat predominant la întindere sau compresiune la </w:t>
      </w:r>
      <w:r w:rsidR="00CB5C74">
        <w:t>acțiunea seismică de proiectare</w:t>
      </w:r>
      <w:r w:rsidR="00CB5C74" w:rsidRPr="003C3148">
        <w:t>, corespunzăto</w:t>
      </w:r>
      <w:r w:rsidR="00CB5C74">
        <w:t>a</w:t>
      </w:r>
      <w:r w:rsidR="00CB5C74" w:rsidRPr="003C3148">
        <w:t>r</w:t>
      </w:r>
      <w:r w:rsidR="00CB5C74">
        <w:t>e</w:t>
      </w:r>
      <w:r w:rsidR="00CB5C74" w:rsidRPr="003C3148">
        <w:t xml:space="preserve"> stării limită ultime</w:t>
      </w:r>
      <w:r w:rsidRPr="00B37013">
        <w:t>;</w:t>
      </w:r>
    </w:p>
    <w:p w14:paraId="2D3722B3" w14:textId="537E3B6E" w:rsidR="0021243B" w:rsidRPr="00B37013" w:rsidRDefault="0021243B" w:rsidP="0021243B">
      <w:r w:rsidRPr="00B37013">
        <w:t>Structură din zidărie nearmată - simplă: structură cu pere</w:t>
      </w:r>
      <w:r w:rsidR="00C86317" w:rsidRPr="00B37013">
        <w:t>ț</w:t>
      </w:r>
      <w:r w:rsidRPr="00B37013">
        <w:t>i d</w:t>
      </w:r>
      <w:r w:rsidR="00363554" w:rsidRPr="00B37013">
        <w:t>in</w:t>
      </w:r>
      <w:r w:rsidRPr="00B37013">
        <w:t xml:space="preserve"> zidărie care nu con</w:t>
      </w:r>
      <w:r w:rsidR="00C86317" w:rsidRPr="00B37013">
        <w:t>ț</w:t>
      </w:r>
      <w:r w:rsidRPr="00B37013">
        <w:t>ine o cantitate suficientă de armătură pentru a fi considerată ca zidărie armată;</w:t>
      </w:r>
    </w:p>
    <w:p w14:paraId="373B0272" w14:textId="7DE1FD5F" w:rsidR="0021243B" w:rsidRPr="00B37013" w:rsidRDefault="0021243B" w:rsidP="0021243B">
      <w:r w:rsidRPr="00B37013">
        <w:t>Structură din zidărie armată: structură cu pere</w:t>
      </w:r>
      <w:r w:rsidR="00C86317" w:rsidRPr="00B37013">
        <w:t>ț</w:t>
      </w:r>
      <w:r w:rsidRPr="00B37013">
        <w:t>i d</w:t>
      </w:r>
      <w:r w:rsidR="00363554" w:rsidRPr="00B37013">
        <w:t>in</w:t>
      </w:r>
      <w:r w:rsidRPr="00B37013">
        <w:t xml:space="preserve"> zidărie în care bare sau plase de armătură sunt înglobate în mortar sau în beton astfel încât toate materialele să conlucreze pentru a rezista efectelor ac</w:t>
      </w:r>
      <w:r w:rsidR="00C86317" w:rsidRPr="00B37013">
        <w:t>ț</w:t>
      </w:r>
      <w:r w:rsidRPr="00B37013">
        <w:t>iunilor;</w:t>
      </w:r>
    </w:p>
    <w:p w14:paraId="6DD9ABF3" w14:textId="7B321E27" w:rsidR="0021243B" w:rsidRPr="00B37013" w:rsidRDefault="0021243B" w:rsidP="0021243B">
      <w:r w:rsidRPr="00B37013">
        <w:t>Structură din zidărie confinată: structură cu pere</w:t>
      </w:r>
      <w:r w:rsidR="00C86317" w:rsidRPr="00B37013">
        <w:t>ț</w:t>
      </w:r>
      <w:r w:rsidRPr="00B37013">
        <w:t>i d</w:t>
      </w:r>
      <w:r w:rsidR="00363554" w:rsidRPr="00B37013">
        <w:t>in</w:t>
      </w:r>
      <w:r w:rsidRPr="00B37013">
        <w:t xml:space="preserve"> zidărie care înglobează elemente de confinare din beton armat </w:t>
      </w:r>
      <w:r w:rsidR="00B328F9" w:rsidRPr="00B37013">
        <w:t xml:space="preserve">sau zidărie armată </w:t>
      </w:r>
      <w:r w:rsidRPr="00B37013">
        <w:t>dispuse în direc</w:t>
      </w:r>
      <w:r w:rsidR="00C86317" w:rsidRPr="00B37013">
        <w:t>ț</w:t>
      </w:r>
      <w:r w:rsidRPr="00B37013">
        <w:t>ie verticală și orizontală.</w:t>
      </w:r>
    </w:p>
    <w:p w14:paraId="52A66FA1" w14:textId="1BEBA340" w:rsidR="0021243B" w:rsidRPr="00B37013" w:rsidRDefault="0021243B" w:rsidP="0021243B">
      <w:r w:rsidRPr="00B37013">
        <w:t xml:space="preserve">Structură din zidărie confinată cu armătură în rosturi: structură din zidărie confinată la care în rosturile orizontale ale zidăriei sunt dispuse </w:t>
      </w:r>
      <w:r w:rsidR="00A738BB" w:rsidRPr="00B37013">
        <w:t>armături.</w:t>
      </w:r>
    </w:p>
    <w:p w14:paraId="5615521F" w14:textId="77777777" w:rsidR="0021243B" w:rsidRPr="00B37013" w:rsidRDefault="0021243B" w:rsidP="0021243B">
      <w:r w:rsidRPr="00B37013">
        <w:t>Zidărie: ansamblu de elemente pentru zidărie așezate după un model stabilit și legate între ele prin mortar.</w:t>
      </w:r>
    </w:p>
    <w:p w14:paraId="0AFC58EA" w14:textId="469FBA23" w:rsidR="0021243B" w:rsidRPr="00B37013" w:rsidRDefault="0021243B" w:rsidP="0021243B">
      <w:r w:rsidRPr="00B37013">
        <w:t xml:space="preserve">Zidărie executată în </w:t>
      </w:r>
      <w:proofErr w:type="spellStart"/>
      <w:r w:rsidRPr="00B37013">
        <w:t>ștrepi</w:t>
      </w:r>
      <w:proofErr w:type="spellEnd"/>
      <w:r w:rsidRPr="00B37013">
        <w:t xml:space="preserve">: zidărie confinată la care elementele </w:t>
      </w:r>
      <w:r w:rsidR="00363554" w:rsidRPr="00B37013">
        <w:t xml:space="preserve">pentru </w:t>
      </w:r>
      <w:r w:rsidRPr="00B37013">
        <w:t>zidărie la marginea stâlpișorului nu sunt aliniate pe verticală, de la un rând la altul, ci decalate cu minim 5 cm, astfel încât să se creeze pene d</w:t>
      </w:r>
      <w:r w:rsidR="00363554" w:rsidRPr="00B37013">
        <w:t>in</w:t>
      </w:r>
      <w:r w:rsidRPr="00B37013">
        <w:t xml:space="preserve"> beton pentru conlucrarea zidăriei cu betonul din stâlpișori.</w:t>
      </w:r>
      <w:r w:rsidRPr="00B37013">
        <w:rPr>
          <w:i/>
          <w:color w:val="FFFFFF" w:themeColor="background1"/>
          <w:sz w:val="12"/>
          <w:szCs w:val="12"/>
        </w:rPr>
        <w:t xml:space="preserve"> </w:t>
      </w:r>
      <w:r w:rsidRPr="00B37013">
        <w:rPr>
          <w:i/>
          <w:color w:val="FFFFFF" w:themeColor="background1"/>
          <w:sz w:val="12"/>
          <w:szCs w:val="12"/>
        </w:rPr>
        <w:fldChar w:fldCharType="begin"/>
      </w:r>
      <w:r w:rsidRPr="00B37013">
        <w:rPr>
          <w:i/>
          <w:color w:val="FFFFFF" w:themeColor="background1"/>
          <w:sz w:val="12"/>
          <w:szCs w:val="12"/>
        </w:rPr>
        <w:instrText xml:space="preserve"> LISTNUM \l 1 \s 0 </w:instrText>
      </w:r>
      <w:r w:rsidRPr="00B37013">
        <w:rPr>
          <w:i/>
          <w:color w:val="FFFFFF" w:themeColor="background1"/>
          <w:sz w:val="12"/>
          <w:szCs w:val="12"/>
        </w:rPr>
        <w:fldChar w:fldCharType="end"/>
      </w:r>
    </w:p>
    <w:p w14:paraId="0DEBC0D5" w14:textId="77777777" w:rsidR="0021243B" w:rsidRPr="00B37013" w:rsidRDefault="0021243B" w:rsidP="00DB3A3B">
      <w:pPr>
        <w:pStyle w:val="Titlu11"/>
      </w:pPr>
      <w:bookmarkStart w:id="1531" w:name="_Toc155205294"/>
      <w:bookmarkStart w:id="1532" w:name="_Toc184491315"/>
      <w:r w:rsidRPr="00B37013">
        <w:t>Principii de proiectare</w:t>
      </w:r>
      <w:bookmarkEnd w:id="1531"/>
      <w:bookmarkEnd w:id="1532"/>
    </w:p>
    <w:p w14:paraId="28516B38" w14:textId="4D67AF10" w:rsidR="0021243B" w:rsidRPr="00B37013" w:rsidRDefault="0021243B" w:rsidP="00DB3A3B">
      <w:pPr>
        <w:pStyle w:val="Titlu111"/>
      </w:pPr>
      <w:bookmarkStart w:id="1533" w:name="_Toc155205295"/>
      <w:bookmarkStart w:id="1534" w:name="_Toc184491316"/>
      <w:r w:rsidRPr="00B37013">
        <w:t>Generalită</w:t>
      </w:r>
      <w:r w:rsidR="00C86317" w:rsidRPr="00B37013">
        <w:t>ț</w:t>
      </w:r>
      <w:r w:rsidRPr="00B37013">
        <w:t>i</w:t>
      </w:r>
      <w:bookmarkEnd w:id="1533"/>
      <w:bookmarkEnd w:id="1534"/>
    </w:p>
    <w:p w14:paraId="568B13E4" w14:textId="500C79FC" w:rsidR="0021243B" w:rsidRPr="00B37013" w:rsidRDefault="0021243B" w:rsidP="0021243B">
      <w:pPr>
        <w:pStyle w:val="Paragraf"/>
      </w:pPr>
      <w:r w:rsidRPr="00B37013">
        <w:t>Clădirile cu structura d</w:t>
      </w:r>
      <w:r w:rsidR="00363554" w:rsidRPr="00B37013">
        <w:t>in</w:t>
      </w:r>
      <w:r w:rsidRPr="00B37013">
        <w:t xml:space="preserve"> zidărie se proiectează astfel încât să se ob</w:t>
      </w:r>
      <w:r w:rsidR="00C86317" w:rsidRPr="00B37013">
        <w:t>ț</w:t>
      </w:r>
      <w:r w:rsidRPr="00B37013">
        <w:t>ină o comportare spa</w:t>
      </w:r>
      <w:r w:rsidR="00C86317" w:rsidRPr="00B37013">
        <w:t>ț</w:t>
      </w:r>
      <w:r w:rsidRPr="00B37013">
        <w:t xml:space="preserve">ială. </w:t>
      </w:r>
    </w:p>
    <w:p w14:paraId="3086F5C9" w14:textId="68DF1E1D" w:rsidR="0021243B" w:rsidRPr="00B37013" w:rsidRDefault="0021243B" w:rsidP="0021243B">
      <w:pPr>
        <w:pStyle w:val="Paragraf"/>
      </w:pPr>
      <w:r w:rsidRPr="00B37013">
        <w:t>Structura principală a clădirilor cu structura d</w:t>
      </w:r>
      <w:r w:rsidR="00363554" w:rsidRPr="00B37013">
        <w:t>in</w:t>
      </w:r>
      <w:r w:rsidRPr="00B37013">
        <w:t xml:space="preserve"> zidărie este alcătuită din planșee și pere</w:t>
      </w:r>
      <w:r w:rsidR="00C86317" w:rsidRPr="00B37013">
        <w:t>ț</w:t>
      </w:r>
      <w:r w:rsidRPr="00B37013">
        <w:t xml:space="preserve">i. </w:t>
      </w:r>
    </w:p>
    <w:p w14:paraId="448FDF56" w14:textId="66911240" w:rsidR="0021243B" w:rsidRPr="00B37013" w:rsidRDefault="0021243B" w:rsidP="0021243B">
      <w:pPr>
        <w:pStyle w:val="Paragraf"/>
      </w:pPr>
      <w:r w:rsidRPr="00B37013">
        <w:t>Pere</w:t>
      </w:r>
      <w:r w:rsidR="00C86317" w:rsidRPr="00B37013">
        <w:t>ț</w:t>
      </w:r>
      <w:r w:rsidRPr="00B37013">
        <w:t>ii d</w:t>
      </w:r>
      <w:r w:rsidR="00363554" w:rsidRPr="00B37013">
        <w:t>in</w:t>
      </w:r>
      <w:r w:rsidRPr="00B37013">
        <w:t xml:space="preserve"> zidărie </w:t>
      </w:r>
      <w:r w:rsidR="00E500D7" w:rsidRPr="00B37013">
        <w:t xml:space="preserve">care sunt componente structurale principale </w:t>
      </w:r>
      <w:r w:rsidRPr="00B37013">
        <w:t>se dispun aliniat cu două direc</w:t>
      </w:r>
      <w:r w:rsidR="00C86317" w:rsidRPr="00B37013">
        <w:t>ț</w:t>
      </w:r>
      <w:r w:rsidRPr="00B37013">
        <w:t>ii orizontale ortogonale; aceștia se conectează între ei la intersec</w:t>
      </w:r>
      <w:r w:rsidR="00C86317" w:rsidRPr="00B37013">
        <w:t>ț</w:t>
      </w:r>
      <w:r w:rsidRPr="00B37013">
        <w:t>ii și de planșeele adiacente lor.</w:t>
      </w:r>
    </w:p>
    <w:p w14:paraId="5E77AC60" w14:textId="571935A3" w:rsidR="0021243B" w:rsidRPr="00B37013" w:rsidRDefault="0021243B" w:rsidP="0021243B">
      <w:pPr>
        <w:pStyle w:val="Paragraf"/>
      </w:pPr>
      <w:bookmarkStart w:id="1535" w:name="_Ref154770402"/>
      <w:r w:rsidRPr="00B37013">
        <w:t>Efortul axial de compresiune normalizat cauzat de ac</w:t>
      </w:r>
      <w:r w:rsidR="00C86317" w:rsidRPr="00B37013">
        <w:t>ț</w:t>
      </w:r>
      <w:r w:rsidRPr="00B37013">
        <w:t xml:space="preserve">iunile </w:t>
      </w:r>
      <w:proofErr w:type="spellStart"/>
      <w:r w:rsidRPr="00B37013">
        <w:t>neseismice</w:t>
      </w:r>
      <w:proofErr w:type="spellEnd"/>
      <w:r w:rsidRPr="00B37013">
        <w:t xml:space="preserve"> corespunzătoare combina</w:t>
      </w:r>
      <w:r w:rsidR="00C86317" w:rsidRPr="00B37013">
        <w:t>ț</w:t>
      </w:r>
      <w:r w:rsidRPr="00B37013">
        <w:t>iei seismice de proiectare în pere</w:t>
      </w:r>
      <w:r w:rsidR="00C86317" w:rsidRPr="00B37013">
        <w:t>ț</w:t>
      </w:r>
      <w:r w:rsidRPr="00B37013">
        <w:t>ii d</w:t>
      </w:r>
      <w:r w:rsidR="00233AB4" w:rsidRPr="00B37013">
        <w:t>in</w:t>
      </w:r>
      <w:r w:rsidRPr="00B37013">
        <w:t xml:space="preserve"> zidărie care sunt componente structurale principale, calculat folosind valoarea caracteristică a rezisten</w:t>
      </w:r>
      <w:r w:rsidR="00C86317" w:rsidRPr="00B37013">
        <w:t>ț</w:t>
      </w:r>
      <w:r w:rsidRPr="00B37013">
        <w:t>ei la compresiune a zidăriei, se limitează conform rela</w:t>
      </w:r>
      <w:r w:rsidR="00C86317" w:rsidRPr="00B37013">
        <w:t>ț</w:t>
      </w:r>
      <w:r w:rsidRPr="00B37013">
        <w:t>iei:</w:t>
      </w:r>
      <w:bookmarkEnd w:id="1535"/>
    </w:p>
    <w:tbl>
      <w:tblPr>
        <w:tblW w:w="5000" w:type="pct"/>
        <w:tblLayout w:type="fixed"/>
        <w:tblLook w:val="04A0" w:firstRow="1" w:lastRow="0" w:firstColumn="1" w:lastColumn="0" w:noHBand="0" w:noVBand="1"/>
      </w:tblPr>
      <w:tblGrid>
        <w:gridCol w:w="1253"/>
        <w:gridCol w:w="5851"/>
        <w:gridCol w:w="1254"/>
      </w:tblGrid>
      <w:tr w:rsidR="0021243B" w:rsidRPr="00B37013" w14:paraId="244350CC" w14:textId="77777777" w:rsidTr="009367A9">
        <w:trPr>
          <w:trHeight w:val="523"/>
        </w:trPr>
        <w:tc>
          <w:tcPr>
            <w:tcW w:w="750" w:type="pct"/>
            <w:shd w:val="clear" w:color="auto" w:fill="auto"/>
            <w:vAlign w:val="center"/>
          </w:tcPr>
          <w:p w14:paraId="301CB951" w14:textId="77777777" w:rsidR="0021243B" w:rsidRPr="00B37013" w:rsidRDefault="0021243B" w:rsidP="009367A9">
            <w:pPr>
              <w:rPr>
                <w:color w:val="000000" w:themeColor="text1"/>
                <w:lang w:eastAsia="zh-TW"/>
              </w:rPr>
            </w:pPr>
          </w:p>
        </w:tc>
        <w:tc>
          <w:tcPr>
            <w:tcW w:w="3500" w:type="pct"/>
            <w:shd w:val="clear" w:color="auto" w:fill="auto"/>
            <w:vAlign w:val="center"/>
          </w:tcPr>
          <w:p w14:paraId="58FE151E" w14:textId="77777777" w:rsidR="0021243B" w:rsidRPr="00B37013" w:rsidRDefault="00000000" w:rsidP="009367A9">
            <w:pPr>
              <w:rPr>
                <w:rFonts w:ascii="XITS" w:hAnsi="XITS" w:cs="Arial"/>
                <w:color w:val="000000" w:themeColor="text1"/>
              </w:rPr>
            </w:pPr>
            <m:oMathPara>
              <m:oMathParaPr>
                <m:jc m:val="left"/>
              </m:oMathParaPr>
              <m:oMath>
                <m:sSub>
                  <m:sSubPr>
                    <m:ctrlPr>
                      <w:rPr>
                        <w:rFonts w:ascii="Cambria Math" w:hAnsi="Cambria Math"/>
                      </w:rPr>
                    </m:ctrlPr>
                  </m:sSubPr>
                  <m:e>
                    <m:r>
                      <w:rPr>
                        <w:rFonts w:ascii="Cambria Math" w:hAnsi="Cambria Math"/>
                      </w:rPr>
                      <m:t>ν</m:t>
                    </m:r>
                  </m:e>
                  <m:sub>
                    <m:r>
                      <w:rPr>
                        <w:rFonts w:ascii="Cambria Math" w:hAnsi="Cambria Math"/>
                      </w:rPr>
                      <m:t>i</m:t>
                    </m:r>
                  </m:sub>
                </m:sSub>
                <m:r>
                  <m:rPr>
                    <m:sty m:val="p"/>
                  </m:rPr>
                  <w:rPr>
                    <w:rFonts w:asci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Ed,i</m:t>
                        </m:r>
                      </m:sub>
                    </m:sSub>
                  </m:num>
                  <m:den>
                    <m:sSub>
                      <m:sSubPr>
                        <m:ctrlPr>
                          <w:rPr>
                            <w:rFonts w:ascii="Cambria Math" w:hAnsi="Cambria Math" w:cs="Cambria Math"/>
                          </w:rPr>
                        </m:ctrlPr>
                      </m:sSubPr>
                      <m:e>
                        <m:r>
                          <w:rPr>
                            <w:rFonts w:ascii="Cambria Math" w:hAnsi="Cambria Math" w:cs="Cambria Math"/>
                          </w:rPr>
                          <m:t>A</m:t>
                        </m:r>
                      </m:e>
                      <m:sub>
                        <m:r>
                          <w:rPr>
                            <w:rFonts w:ascii="Cambria Math" w:hAnsi="Cambria Math" w:cs="Cambria Math"/>
                          </w:rPr>
                          <m:t>p,i</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f</m:t>
                        </m:r>
                      </m:e>
                      <m:sub>
                        <m:r>
                          <w:rPr>
                            <w:rFonts w:ascii="Cambria Math" w:hAnsi="Cambria Math" w:cs="Cambria Math"/>
                          </w:rPr>
                          <m:t>k</m:t>
                        </m:r>
                      </m:sub>
                    </m:sSub>
                  </m:den>
                </m:f>
                <m:r>
                  <m:rPr>
                    <m:sty m:val="p"/>
                  </m:rPr>
                  <w:rPr>
                    <w:rFonts w:ascii="Cambria Math" w:hAnsi="Cambria Math"/>
                  </w:rPr>
                  <m:t>≤</m:t>
                </m:r>
                <m:r>
                  <w:rPr>
                    <w:rFonts w:ascii="Cambria Math" w:hAnsi="Cambria Math"/>
                  </w:rPr>
                  <m:t>0,2</m:t>
                </m:r>
              </m:oMath>
            </m:oMathPara>
          </w:p>
        </w:tc>
        <w:tc>
          <w:tcPr>
            <w:tcW w:w="750" w:type="pct"/>
            <w:vAlign w:val="center"/>
          </w:tcPr>
          <w:p w14:paraId="267CFEAF" w14:textId="77777777" w:rsidR="0021243B" w:rsidRPr="00B37013" w:rsidRDefault="0021243B" w:rsidP="00DB3A3B">
            <w:pPr>
              <w:pStyle w:val="Ecuatia"/>
            </w:pPr>
            <w:bookmarkStart w:id="1536" w:name="_Ref154770390"/>
            <w:r w:rsidRPr="00B37013">
              <w:t xml:space="preserve"> </w:t>
            </w:r>
            <w:bookmarkEnd w:id="1536"/>
          </w:p>
        </w:tc>
      </w:tr>
    </w:tbl>
    <w:p w14:paraId="457F780D" w14:textId="77777777" w:rsidR="0021243B" w:rsidRPr="00B37013" w:rsidRDefault="0021243B" w:rsidP="0021243B">
      <w:pPr>
        <w:pStyle w:val="Notatii"/>
      </w:pPr>
      <w:r w:rsidRPr="00B37013">
        <w:t>unde</w:t>
      </w:r>
    </w:p>
    <w:p w14:paraId="462D71AD" w14:textId="62D1F717" w:rsidR="0021243B" w:rsidRPr="00B37013" w:rsidRDefault="0021243B" w:rsidP="0021243B">
      <w:pPr>
        <w:pStyle w:val="Notatii"/>
      </w:pPr>
      <w:r w:rsidRPr="00B37013">
        <w:rPr>
          <w:i/>
          <w:iCs/>
        </w:rPr>
        <w:t>i</w:t>
      </w:r>
      <w:r w:rsidRPr="00B37013">
        <w:t xml:space="preserve"> </w:t>
      </w:r>
      <w:r w:rsidRPr="00B37013">
        <w:tab/>
        <w:t>indicele peretelui d</w:t>
      </w:r>
      <w:r w:rsidR="00233AB4" w:rsidRPr="00B37013">
        <w:t>in</w:t>
      </w:r>
      <w:r w:rsidRPr="00B37013">
        <w:t xml:space="preserve"> zidărie pe direc</w:t>
      </w:r>
      <w:r w:rsidR="00C86317" w:rsidRPr="00B37013">
        <w:t>ț</w:t>
      </w:r>
      <w:r w:rsidRPr="00B37013">
        <w:t>ia considerată;</w:t>
      </w:r>
    </w:p>
    <w:p w14:paraId="586EC35A" w14:textId="091923AC" w:rsidR="0021243B" w:rsidRPr="00B37013" w:rsidRDefault="00000000" w:rsidP="0021243B">
      <w:pPr>
        <w:pStyle w:val="Notatii"/>
      </w:pPr>
      <m:oMath>
        <m:sSub>
          <m:sSubPr>
            <m:ctrlPr>
              <w:rPr>
                <w:rFonts w:ascii="Cambria Math" w:hAnsi="Cambria Math"/>
              </w:rPr>
            </m:ctrlPr>
          </m:sSubPr>
          <m:e>
            <m:r>
              <w:rPr>
                <w:rFonts w:ascii="Cambria Math" w:hAnsi="Cambria Math"/>
              </w:rPr>
              <m:t>N</m:t>
            </m:r>
          </m:e>
          <m:sub>
            <m:r>
              <w:rPr>
                <w:rFonts w:ascii="Cambria Math" w:hAnsi="Cambria Math"/>
              </w:rPr>
              <m:t>Ed,i</m:t>
            </m:r>
          </m:sub>
        </m:sSub>
      </m:oMath>
      <w:r w:rsidR="0021243B" w:rsidRPr="00B37013">
        <w:tab/>
        <w:t>for</w:t>
      </w:r>
      <w:r w:rsidR="00C86317" w:rsidRPr="00B37013">
        <w:t>ț</w:t>
      </w:r>
      <w:r w:rsidR="0021243B" w:rsidRPr="00B37013">
        <w:t xml:space="preserve">a axială în peretele </w:t>
      </w:r>
      <w:r w:rsidR="0021243B" w:rsidRPr="00B37013">
        <w:rPr>
          <w:i/>
          <w:iCs/>
        </w:rPr>
        <w:t>i</w:t>
      </w:r>
      <w:r w:rsidR="0021243B" w:rsidRPr="00B37013">
        <w:t>, cauzată de ac</w:t>
      </w:r>
      <w:r w:rsidR="00C86317" w:rsidRPr="00B37013">
        <w:t>ț</w:t>
      </w:r>
      <w:r w:rsidR="0021243B" w:rsidRPr="00B37013">
        <w:t xml:space="preserve">iunile </w:t>
      </w:r>
      <w:proofErr w:type="spellStart"/>
      <w:r w:rsidR="0021243B" w:rsidRPr="00B37013">
        <w:t>neseismice</w:t>
      </w:r>
      <w:proofErr w:type="spellEnd"/>
      <w:r w:rsidR="0021243B" w:rsidRPr="00B37013">
        <w:t xml:space="preserve"> corespunzătoare combina</w:t>
      </w:r>
      <w:r w:rsidR="00C86317" w:rsidRPr="00B37013">
        <w:t>ț</w:t>
      </w:r>
      <w:r w:rsidR="0021243B" w:rsidRPr="00B37013">
        <w:t>iei seismice de proiectare;</w:t>
      </w:r>
    </w:p>
    <w:p w14:paraId="2C4934CE" w14:textId="0089A9F7" w:rsidR="0021243B" w:rsidRPr="00B37013" w:rsidRDefault="00000000" w:rsidP="0021243B">
      <w:pPr>
        <w:pStyle w:val="Notatii"/>
      </w:pPr>
      <m:oMath>
        <m:sSub>
          <m:sSubPr>
            <m:ctrlPr>
              <w:rPr>
                <w:rFonts w:ascii="Cambria Math" w:hAnsi="Cambria Math"/>
                <w:i/>
              </w:rPr>
            </m:ctrlPr>
          </m:sSubPr>
          <m:e>
            <m:r>
              <w:rPr>
                <w:rFonts w:ascii="Cambria Math" w:hAnsi="Cambria Math"/>
              </w:rPr>
              <m:t>f</m:t>
            </m:r>
          </m:e>
          <m:sub>
            <m:r>
              <w:rPr>
                <w:rFonts w:ascii="Cambria Math" w:hAnsi="Cambria Math"/>
              </w:rPr>
              <m:t>k</m:t>
            </m:r>
          </m:sub>
        </m:sSub>
      </m:oMath>
      <w:r w:rsidR="0021243B" w:rsidRPr="00B37013">
        <w:t xml:space="preserve"> </w:t>
      </w:r>
      <w:r w:rsidR="0021243B" w:rsidRPr="00B37013">
        <w:tab/>
        <w:t>valoarea caracteristică a rezisten</w:t>
      </w:r>
      <w:proofErr w:type="spellStart"/>
      <w:r w:rsidR="00C86317" w:rsidRPr="00B37013">
        <w:t>ț</w:t>
      </w:r>
      <w:r w:rsidR="0021243B" w:rsidRPr="00B37013">
        <w:t>ei</w:t>
      </w:r>
      <w:proofErr w:type="spellEnd"/>
      <w:r w:rsidR="0021243B" w:rsidRPr="00B37013">
        <w:t xml:space="preserve"> la compresiune a zidăriei;</w:t>
      </w:r>
    </w:p>
    <w:p w14:paraId="0F7B85E6" w14:textId="367856C9" w:rsidR="0021243B" w:rsidRPr="00B37013" w:rsidRDefault="00000000" w:rsidP="0021243B">
      <w:pPr>
        <w:pStyle w:val="Notatii"/>
      </w:pPr>
      <m:oMath>
        <m:sSub>
          <m:sSubPr>
            <m:ctrlPr>
              <w:rPr>
                <w:rFonts w:ascii="Cambria Math" w:hAnsi="Cambria Math" w:cs="Cambria Math"/>
              </w:rPr>
            </m:ctrlPr>
          </m:sSubPr>
          <m:e>
            <m:r>
              <w:rPr>
                <w:rFonts w:ascii="Cambria Math" w:hAnsi="Cambria Math" w:cs="Cambria Math"/>
              </w:rPr>
              <m:t>A</m:t>
            </m:r>
          </m:e>
          <m:sub>
            <m:r>
              <w:rPr>
                <w:rFonts w:ascii="Cambria Math" w:hAnsi="Cambria Math" w:cs="Cambria Math"/>
              </w:rPr>
              <m:t>p,i</m:t>
            </m:r>
          </m:sub>
        </m:sSub>
      </m:oMath>
      <w:r w:rsidR="0021243B" w:rsidRPr="00B37013">
        <w:tab/>
        <w:t>aria sec</w:t>
      </w:r>
      <w:proofErr w:type="spellStart"/>
      <w:r w:rsidR="00C86317" w:rsidRPr="00B37013">
        <w:t>ț</w:t>
      </w:r>
      <w:r w:rsidR="0021243B" w:rsidRPr="00B37013">
        <w:t>iunii</w:t>
      </w:r>
      <w:proofErr w:type="spellEnd"/>
      <w:r w:rsidR="0021243B" w:rsidRPr="00B37013">
        <w:t xml:space="preserve"> orizontale a peretelui </w:t>
      </w:r>
      <w:r w:rsidR="0021243B" w:rsidRPr="00B37013">
        <w:rPr>
          <w:i/>
          <w:iCs/>
        </w:rPr>
        <w:t>i</w:t>
      </w:r>
      <w:r w:rsidR="0021243B" w:rsidRPr="00B37013">
        <w:t>, corespunzătoare for</w:t>
      </w:r>
      <w:r w:rsidR="00C86317" w:rsidRPr="00B37013">
        <w:t>ț</w:t>
      </w:r>
      <w:r w:rsidR="0021243B" w:rsidRPr="00B37013">
        <w:t xml:space="preserve">ei axiale </w:t>
      </w:r>
      <m:oMath>
        <m:sSub>
          <m:sSubPr>
            <m:ctrlPr>
              <w:rPr>
                <w:rFonts w:ascii="Cambria Math" w:hAnsi="Cambria Math"/>
              </w:rPr>
            </m:ctrlPr>
          </m:sSubPr>
          <m:e>
            <m:r>
              <w:rPr>
                <w:rFonts w:ascii="Cambria Math" w:hAnsi="Cambria Math"/>
              </w:rPr>
              <m:t>N</m:t>
            </m:r>
          </m:e>
          <m:sub>
            <m:r>
              <w:rPr>
                <w:rFonts w:ascii="Cambria Math" w:hAnsi="Cambria Math"/>
              </w:rPr>
              <m:t>Ed,i</m:t>
            </m:r>
          </m:sub>
        </m:sSub>
      </m:oMath>
      <w:r w:rsidR="0021243B" w:rsidRPr="00B37013">
        <w:t>.</w:t>
      </w:r>
    </w:p>
    <w:p w14:paraId="10CC91D6" w14:textId="4612BDC2" w:rsidR="0021243B" w:rsidRPr="00B37013" w:rsidRDefault="0021243B" w:rsidP="0021243B">
      <w:pPr>
        <w:pStyle w:val="Paragraf"/>
      </w:pPr>
      <w:r w:rsidRPr="00B37013">
        <w:t>Efortul axial de compresiune normalizat cauzat de ac</w:t>
      </w:r>
      <w:r w:rsidR="00C86317" w:rsidRPr="00B37013">
        <w:t>ț</w:t>
      </w:r>
      <w:r w:rsidRPr="00B37013">
        <w:t xml:space="preserve">iunile </w:t>
      </w:r>
      <w:proofErr w:type="spellStart"/>
      <w:r w:rsidRPr="00B37013">
        <w:t>neseismice</w:t>
      </w:r>
      <w:proofErr w:type="spellEnd"/>
      <w:r w:rsidRPr="00B37013">
        <w:t xml:space="preserve"> corespunzătoare combina</w:t>
      </w:r>
      <w:r w:rsidR="00C86317" w:rsidRPr="00B37013">
        <w:t>ț</w:t>
      </w:r>
      <w:r w:rsidRPr="00B37013">
        <w:t>iei seismice de proiectare în pere</w:t>
      </w:r>
      <w:r w:rsidR="00C86317" w:rsidRPr="00B37013">
        <w:t>ț</w:t>
      </w:r>
      <w:r w:rsidRPr="00B37013">
        <w:t>ii de zidărie care sunt componente structurale secundare, calculat folosind valoarea caracteristică a rezisten</w:t>
      </w:r>
      <w:r w:rsidR="00C86317" w:rsidRPr="00B37013">
        <w:t>ț</w:t>
      </w:r>
      <w:r w:rsidRPr="00B37013">
        <w:t>ei la compresiune a zidăriei, se limitează superior la 0,40.</w:t>
      </w:r>
    </w:p>
    <w:p w14:paraId="13038AF3" w14:textId="72E4DD10" w:rsidR="0021243B" w:rsidRPr="00B37013" w:rsidRDefault="0021243B" w:rsidP="0021243B">
      <w:pPr>
        <w:pStyle w:val="Paragraf"/>
      </w:pPr>
      <w:r w:rsidRPr="00B37013">
        <w:t>Clădirile cu structura d</w:t>
      </w:r>
      <w:r w:rsidR="00233AB4" w:rsidRPr="00B37013">
        <w:t>in</w:t>
      </w:r>
      <w:r w:rsidRPr="00B37013">
        <w:t xml:space="preserve"> zidărie se realizează cu respectarea cumulativă a următoarelor prevederi:</w:t>
      </w:r>
      <w:r w:rsidRPr="00B37013">
        <w:rPr>
          <w:i/>
          <w:iCs/>
          <w:color w:val="FFFFFF" w:themeColor="background1"/>
          <w:vertAlign w:val="subscript"/>
        </w:rPr>
        <w:t xml:space="preserve"> </w:t>
      </w:r>
      <w:r w:rsidRPr="00B37013">
        <w:rPr>
          <w:i/>
          <w:iCs/>
          <w:color w:val="FFFFFF" w:themeColor="background1"/>
          <w:vertAlign w:val="subscript"/>
        </w:rPr>
        <w:fldChar w:fldCharType="begin"/>
      </w:r>
      <w:r w:rsidRPr="00B37013">
        <w:rPr>
          <w:i/>
          <w:iCs/>
          <w:color w:val="FFFFFF" w:themeColor="background1"/>
          <w:vertAlign w:val="subscript"/>
        </w:rPr>
        <w:instrText xml:space="preserve"> LISTNUM \l 1 \s 0 </w:instrText>
      </w:r>
      <w:r w:rsidRPr="00B37013">
        <w:rPr>
          <w:i/>
          <w:iCs/>
          <w:color w:val="FFFFFF" w:themeColor="background1"/>
          <w:vertAlign w:val="subscript"/>
        </w:rPr>
        <w:fldChar w:fldCharType="end"/>
      </w:r>
    </w:p>
    <w:p w14:paraId="09F63557" w14:textId="1139037A" w:rsidR="0021243B" w:rsidRPr="00B37013" w:rsidRDefault="0021243B" w:rsidP="0021243B">
      <w:pPr>
        <w:pStyle w:val="a"/>
      </w:pPr>
      <w:r w:rsidRPr="00B37013">
        <w:t>la clădiri etajate, distan</w:t>
      </w:r>
      <w:r w:rsidR="00C86317" w:rsidRPr="00B37013">
        <w:t>ț</w:t>
      </w:r>
      <w:r w:rsidRPr="00B37013">
        <w:t>a măsurată pe verticală dintre planșee este mai mică sau egală cu 4,00 m;</w:t>
      </w:r>
    </w:p>
    <w:p w14:paraId="456912C3" w14:textId="39902CA4" w:rsidR="0021243B" w:rsidRPr="00B37013" w:rsidRDefault="0021243B" w:rsidP="0021243B">
      <w:pPr>
        <w:pStyle w:val="a"/>
      </w:pPr>
      <w:r w:rsidRPr="00B37013">
        <w:t>diafragmele și prinderile pere</w:t>
      </w:r>
      <w:r w:rsidR="00C86317" w:rsidRPr="00B37013">
        <w:t>ț</w:t>
      </w:r>
      <w:r w:rsidRPr="00B37013">
        <w:t>ilor d</w:t>
      </w:r>
      <w:r w:rsidR="00233AB4" w:rsidRPr="00B37013">
        <w:t xml:space="preserve">in </w:t>
      </w:r>
      <w:r w:rsidRPr="00B37013">
        <w:t>zidărie de acestea sunt realizate astfel încât împiedică deplasarea pere</w:t>
      </w:r>
      <w:r w:rsidR="00C86317" w:rsidRPr="00B37013">
        <w:t>ț</w:t>
      </w:r>
      <w:r w:rsidRPr="00B37013">
        <w:t>ilor pe direc</w:t>
      </w:r>
      <w:r w:rsidR="00C86317" w:rsidRPr="00B37013">
        <w:t>ț</w:t>
      </w:r>
      <w:r w:rsidRPr="00B37013">
        <w:t xml:space="preserve">ie perpendiculară pe planul lor; </w:t>
      </w:r>
    </w:p>
    <w:p w14:paraId="6B01999B" w14:textId="110BE4B6" w:rsidR="0021243B" w:rsidRPr="00B37013" w:rsidRDefault="0021243B" w:rsidP="0021243B">
      <w:pPr>
        <w:pStyle w:val="a"/>
      </w:pPr>
      <w:r w:rsidRPr="00B37013">
        <w:t>pere</w:t>
      </w:r>
      <w:r w:rsidR="00C86317" w:rsidRPr="00B37013">
        <w:t>ț</w:t>
      </w:r>
      <w:r w:rsidRPr="00B37013">
        <w:t>ii, grinzile, centurile și/sau diafragmele sunt conectate între ele;</w:t>
      </w:r>
    </w:p>
    <w:p w14:paraId="376EB630" w14:textId="5F02E507" w:rsidR="0021243B" w:rsidRPr="00B37013" w:rsidRDefault="0021243B" w:rsidP="0021243B">
      <w:pPr>
        <w:pStyle w:val="a"/>
      </w:pPr>
      <w:r w:rsidRPr="00B37013">
        <w:t>grinzile, centurile și/sau diafragmele sunt realizate astfel încât să reziste efectelor ac</w:t>
      </w:r>
      <w:r w:rsidR="00C86317" w:rsidRPr="00B37013">
        <w:t>ț</w:t>
      </w:r>
      <w:r w:rsidRPr="00B37013">
        <w:t>iunilor și să transmită efectele ac</w:t>
      </w:r>
      <w:r w:rsidR="00C86317" w:rsidRPr="00B37013">
        <w:t>ț</w:t>
      </w:r>
      <w:r w:rsidRPr="00B37013">
        <w:t>iunilor pere</w:t>
      </w:r>
      <w:r w:rsidR="00C86317" w:rsidRPr="00B37013">
        <w:t>ț</w:t>
      </w:r>
      <w:r w:rsidRPr="00B37013">
        <w:t xml:space="preserve">ilor de care sunt conectate. </w:t>
      </w:r>
      <w:r w:rsidRPr="00B37013">
        <w:rPr>
          <w:i/>
          <w:iCs/>
          <w:color w:val="FFFFFF" w:themeColor="background1"/>
          <w:vertAlign w:val="subscript"/>
        </w:rPr>
        <w:fldChar w:fldCharType="begin"/>
      </w:r>
      <w:r w:rsidRPr="00B37013">
        <w:rPr>
          <w:i/>
          <w:iCs/>
          <w:color w:val="FFFFFF" w:themeColor="background1"/>
          <w:vertAlign w:val="subscript"/>
        </w:rPr>
        <w:instrText xml:space="preserve"> LISTNUM \l 1 \s 0 </w:instrText>
      </w:r>
      <w:r w:rsidRPr="00B37013">
        <w:rPr>
          <w:i/>
          <w:iCs/>
          <w:color w:val="FFFFFF" w:themeColor="background1"/>
          <w:vertAlign w:val="subscript"/>
        </w:rPr>
        <w:fldChar w:fldCharType="end"/>
      </w:r>
      <w:r w:rsidRPr="00B37013">
        <w:rPr>
          <w:i/>
          <w:iCs/>
          <w:color w:val="FFFFFF" w:themeColor="background1"/>
          <w:vertAlign w:val="subscript"/>
        </w:rPr>
        <w:fldChar w:fldCharType="begin"/>
      </w:r>
      <w:r w:rsidRPr="00B37013">
        <w:rPr>
          <w:i/>
          <w:iCs/>
          <w:color w:val="FFFFFF" w:themeColor="background1"/>
          <w:vertAlign w:val="subscript"/>
        </w:rPr>
        <w:instrText xml:space="preserve"> LISTNUM \l 1 \s 0 </w:instrText>
      </w:r>
      <w:r w:rsidRPr="00B37013">
        <w:rPr>
          <w:i/>
          <w:iCs/>
          <w:color w:val="FFFFFF" w:themeColor="background1"/>
          <w:vertAlign w:val="subscript"/>
        </w:rPr>
        <w:fldChar w:fldCharType="end"/>
      </w:r>
      <w:bookmarkStart w:id="1537" w:name="_Toc147929618"/>
    </w:p>
    <w:p w14:paraId="2D50120D" w14:textId="77777777" w:rsidR="0021243B" w:rsidRPr="00B37013" w:rsidRDefault="0021243B" w:rsidP="00DB3A3B">
      <w:pPr>
        <w:pStyle w:val="Titlu111"/>
      </w:pPr>
      <w:bookmarkStart w:id="1538" w:name="_Toc155205296"/>
      <w:bookmarkStart w:id="1539" w:name="_Toc184491317"/>
      <w:r w:rsidRPr="00B37013">
        <w:t>Clase de ductilitate</w:t>
      </w:r>
      <w:bookmarkEnd w:id="1537"/>
      <w:bookmarkEnd w:id="1538"/>
      <w:bookmarkEnd w:id="1539"/>
    </w:p>
    <w:p w14:paraId="73D1428E" w14:textId="77777777" w:rsidR="0021243B" w:rsidRPr="00B37013" w:rsidRDefault="0021243B" w:rsidP="0021243B">
      <w:pPr>
        <w:pStyle w:val="Paragraf"/>
      </w:pPr>
      <w:r w:rsidRPr="00B37013">
        <w:t>Clădirile din zidărie se proiectează pentru clasa de ductilitate DCL sau DCM.</w:t>
      </w:r>
    </w:p>
    <w:p w14:paraId="34196335" w14:textId="527C20F1" w:rsidR="0021243B" w:rsidRPr="00B37013" w:rsidRDefault="0021243B" w:rsidP="0021243B">
      <w:pPr>
        <w:pStyle w:val="Paragraf"/>
      </w:pPr>
      <w:bookmarkStart w:id="1540" w:name="_Ref154826382"/>
      <w:bookmarkStart w:id="1541" w:name="_Ref185428096"/>
      <w:r w:rsidRPr="00B37013">
        <w:t>Pot fi proiectate pentru clasa de ductilitate DCM numai clădirile cu structura din zidărie confinată</w:t>
      </w:r>
      <w:r w:rsidR="00A738BB" w:rsidRPr="00B37013">
        <w:t xml:space="preserve"> cu elemente din beton armat</w:t>
      </w:r>
      <w:r w:rsidRPr="00B37013">
        <w:t xml:space="preserve"> și clădirile cu structura din zidărie confinată </w:t>
      </w:r>
      <w:r w:rsidR="00A738BB" w:rsidRPr="00B37013">
        <w:t xml:space="preserve">cu elemente din beton armat și </w:t>
      </w:r>
      <w:r w:rsidRPr="00B37013">
        <w:t xml:space="preserve">cu armătură </w:t>
      </w:r>
      <w:r w:rsidR="00A738BB" w:rsidRPr="00B37013">
        <w:t xml:space="preserve">de oțel </w:t>
      </w:r>
      <w:r w:rsidRPr="00B37013">
        <w:t>în rosturi</w:t>
      </w:r>
      <w:bookmarkEnd w:id="1540"/>
      <w:r w:rsidRPr="00B37013">
        <w:t>, dacă sunt respectate integral prevederile specifice din acest capitol.</w:t>
      </w:r>
      <w:bookmarkEnd w:id="1541"/>
    </w:p>
    <w:p w14:paraId="4CFFA625" w14:textId="77AC8CD9" w:rsidR="0021243B" w:rsidRPr="00B37013" w:rsidRDefault="0021243B" w:rsidP="0021243B">
      <w:pPr>
        <w:pStyle w:val="Paragraf"/>
      </w:pPr>
      <w:bookmarkStart w:id="1542" w:name="_Ref155201651"/>
      <w:bookmarkStart w:id="1543" w:name="_Ref185428714"/>
      <w:r w:rsidRPr="00B37013">
        <w:t>Clădirile cu structura din zidărie nearmată se proiectează pentru clasa de ductilitate DCL</w:t>
      </w:r>
      <w:bookmarkEnd w:id="1542"/>
      <w:r w:rsidR="00AF56F8">
        <w:t xml:space="preserve">, cu </w:t>
      </w:r>
      <w:r w:rsidR="009740A6">
        <w:t>respectarea prevederilor specifice pentru această clasă de ductilitate date în acest capitol.</w:t>
      </w:r>
      <w:bookmarkEnd w:id="1543"/>
    </w:p>
    <w:p w14:paraId="383F6080" w14:textId="36AC993D" w:rsidR="0021243B" w:rsidRPr="00B37013" w:rsidRDefault="00FD4B94" w:rsidP="0021243B">
      <w:pPr>
        <w:pStyle w:val="Paragraf"/>
      </w:pPr>
      <w:r>
        <w:t xml:space="preserve">Prin excepție de la </w:t>
      </w:r>
      <w:r w:rsidR="006F2372" w:rsidRPr="00B37013">
        <w:t>preved</w:t>
      </w:r>
      <w:r w:rsidR="006F2372">
        <w:t>erile</w:t>
      </w:r>
      <w:r w:rsidR="006F2372" w:rsidRPr="00B37013">
        <w:t xml:space="preserve"> de la </w:t>
      </w:r>
      <w:r w:rsidR="006F2372">
        <w:rPr>
          <w:rStyle w:val="Mylink"/>
        </w:rPr>
        <w:fldChar w:fldCharType="begin"/>
      </w:r>
      <w:r w:rsidR="006F2372">
        <w:rPr>
          <w:rStyle w:val="Mylink"/>
        </w:rPr>
        <w:instrText xml:space="preserve"> REF _Ref185428096 \r \h </w:instrText>
      </w:r>
      <w:r w:rsidR="006F2372">
        <w:rPr>
          <w:rStyle w:val="Mylink"/>
        </w:rPr>
      </w:r>
      <w:r w:rsidR="006F2372">
        <w:rPr>
          <w:rStyle w:val="Mylink"/>
        </w:rPr>
        <w:fldChar w:fldCharType="separate"/>
      </w:r>
      <w:r w:rsidR="009464BD">
        <w:rPr>
          <w:rStyle w:val="Mylink"/>
        </w:rPr>
        <w:t>(2)</w:t>
      </w:r>
      <w:r w:rsidR="006F2372">
        <w:rPr>
          <w:rStyle w:val="Mylink"/>
        </w:rPr>
        <w:fldChar w:fldCharType="end"/>
      </w:r>
      <w:r w:rsidR="006F2372" w:rsidRPr="00B37013">
        <w:t xml:space="preserve"> și </w:t>
      </w:r>
      <w:r w:rsidR="006F2372" w:rsidRPr="008052BD">
        <w:rPr>
          <w:rStyle w:val="Mylink"/>
        </w:rPr>
        <w:fldChar w:fldCharType="begin"/>
      </w:r>
      <w:r w:rsidR="006F2372" w:rsidRPr="008052BD">
        <w:rPr>
          <w:rStyle w:val="Mylink"/>
        </w:rPr>
        <w:instrText xml:space="preserve"> REF _Ref185428714 \r \h </w:instrText>
      </w:r>
      <w:r w:rsidR="006F2372">
        <w:rPr>
          <w:rStyle w:val="Mylink"/>
        </w:rPr>
        <w:instrText xml:space="preserve"> \* MERGEFORMAT </w:instrText>
      </w:r>
      <w:r w:rsidR="006F2372" w:rsidRPr="008052BD">
        <w:rPr>
          <w:rStyle w:val="Mylink"/>
        </w:rPr>
      </w:r>
      <w:r w:rsidR="006F2372" w:rsidRPr="008052BD">
        <w:rPr>
          <w:rStyle w:val="Mylink"/>
        </w:rPr>
        <w:fldChar w:fldCharType="separate"/>
      </w:r>
      <w:r w:rsidR="009464BD">
        <w:rPr>
          <w:rStyle w:val="Mylink"/>
        </w:rPr>
        <w:t>(3)</w:t>
      </w:r>
      <w:r w:rsidR="006F2372" w:rsidRPr="008052BD">
        <w:rPr>
          <w:rStyle w:val="Mylink"/>
        </w:rPr>
        <w:fldChar w:fldCharType="end"/>
      </w:r>
      <w:r w:rsidR="006F2372">
        <w:rPr>
          <w:rStyle w:val="Mylink"/>
        </w:rPr>
        <w:t xml:space="preserve">, </w:t>
      </w:r>
      <w:r w:rsidR="006F2372">
        <w:t>s</w:t>
      </w:r>
      <w:r w:rsidR="0021243B" w:rsidRPr="00B37013">
        <w:t xml:space="preserve">e pot proiecta clădiri </w:t>
      </w:r>
      <w:r w:rsidR="009464BD">
        <w:t>de zidărie cu alte tipuri de structuri</w:t>
      </w:r>
      <w:r w:rsidR="00636864">
        <w:t xml:space="preserve"> </w:t>
      </w:r>
      <w:r w:rsidR="0021243B" w:rsidRPr="00B37013">
        <w:t>pe baza unor reglementări tehnice specifice care să con</w:t>
      </w:r>
      <w:r w:rsidR="00C86317" w:rsidRPr="00B37013">
        <w:t>ț</w:t>
      </w:r>
      <w:r w:rsidR="0021243B" w:rsidRPr="00B37013">
        <w:t xml:space="preserve">ină prevederi privind proiectarea seismică a acestora în acord cu prevederile capitolelor </w:t>
      </w:r>
      <w:r w:rsidR="00461003" w:rsidRPr="00B37013">
        <w:rPr>
          <w:rStyle w:val="Mylink"/>
        </w:rPr>
        <w:fldChar w:fldCharType="begin"/>
      </w:r>
      <w:r w:rsidR="00461003" w:rsidRPr="00B37013">
        <w:rPr>
          <w:rStyle w:val="Mylink"/>
        </w:rPr>
        <w:instrText xml:space="preserve"> REF _Ref156388727 \r \h  \* MERGEFORMAT </w:instrText>
      </w:r>
      <w:r w:rsidR="00461003" w:rsidRPr="00B37013">
        <w:rPr>
          <w:rStyle w:val="Mylink"/>
        </w:rPr>
      </w:r>
      <w:r w:rsidR="00461003" w:rsidRPr="00B37013">
        <w:rPr>
          <w:rStyle w:val="Mylink"/>
        </w:rPr>
        <w:fldChar w:fldCharType="separate"/>
      </w:r>
      <w:r w:rsidR="009464BD">
        <w:rPr>
          <w:rStyle w:val="Mylink"/>
        </w:rPr>
        <w:t>1</w:t>
      </w:r>
      <w:r w:rsidR="00461003" w:rsidRPr="00B37013">
        <w:rPr>
          <w:rStyle w:val="Mylink"/>
        </w:rPr>
        <w:fldChar w:fldCharType="end"/>
      </w:r>
      <w:r w:rsidR="0021243B" w:rsidRPr="00B37013">
        <w:t>-</w:t>
      </w:r>
      <w:r w:rsidR="00461003" w:rsidRPr="00B37013">
        <w:rPr>
          <w:rStyle w:val="Mylink"/>
        </w:rPr>
        <w:fldChar w:fldCharType="begin"/>
      </w:r>
      <w:r w:rsidR="00461003" w:rsidRPr="00B37013">
        <w:rPr>
          <w:rStyle w:val="Mylink"/>
        </w:rPr>
        <w:instrText xml:space="preserve"> REF _Ref99825363 \r \h  \* MERGEFORMAT </w:instrText>
      </w:r>
      <w:r w:rsidR="00461003" w:rsidRPr="00B37013">
        <w:rPr>
          <w:rStyle w:val="Mylink"/>
        </w:rPr>
      </w:r>
      <w:r w:rsidR="00461003" w:rsidRPr="00B37013">
        <w:rPr>
          <w:rStyle w:val="Mylink"/>
        </w:rPr>
        <w:fldChar w:fldCharType="separate"/>
      </w:r>
      <w:r w:rsidR="009464BD">
        <w:rPr>
          <w:rStyle w:val="Mylink"/>
        </w:rPr>
        <w:t>4</w:t>
      </w:r>
      <w:r w:rsidR="00461003" w:rsidRPr="00B37013">
        <w:rPr>
          <w:rStyle w:val="Mylink"/>
        </w:rPr>
        <w:fldChar w:fldCharType="end"/>
      </w:r>
      <w:r w:rsidR="0021243B" w:rsidRPr="00B37013">
        <w:t xml:space="preserve"> din această reglementare tehnică</w:t>
      </w:r>
      <w:r w:rsidR="00636864">
        <w:t xml:space="preserve">, </w:t>
      </w:r>
      <w:r w:rsidR="00636864" w:rsidRPr="00B37013">
        <w:t xml:space="preserve">pentru clasa de ductilitate </w:t>
      </w:r>
      <w:r w:rsidR="00636864">
        <w:t xml:space="preserve">DCL sau </w:t>
      </w:r>
      <w:r w:rsidR="00636864" w:rsidRPr="00B37013">
        <w:t>DCM</w:t>
      </w:r>
      <w:r w:rsidR="00636864">
        <w:t>.</w:t>
      </w:r>
      <w:r w:rsidR="00636864" w:rsidRPr="00B37013">
        <w:t xml:space="preserve"> </w:t>
      </w:r>
      <w:r w:rsidR="0021243B" w:rsidRPr="00B37013">
        <w:rPr>
          <w:i/>
          <w:iCs/>
          <w:color w:val="FFFFFF" w:themeColor="background1"/>
          <w:vertAlign w:val="subscript"/>
        </w:rPr>
        <w:t xml:space="preserve"> </w:t>
      </w:r>
      <w:r w:rsidR="0021243B" w:rsidRPr="00B37013">
        <w:rPr>
          <w:i/>
          <w:iCs/>
          <w:color w:val="FFFFFF" w:themeColor="background1"/>
          <w:vertAlign w:val="subscript"/>
        </w:rPr>
        <w:fldChar w:fldCharType="begin"/>
      </w:r>
      <w:r w:rsidR="0021243B" w:rsidRPr="00B37013">
        <w:rPr>
          <w:i/>
          <w:iCs/>
          <w:color w:val="FFFFFF" w:themeColor="background1"/>
          <w:vertAlign w:val="subscript"/>
        </w:rPr>
        <w:instrText xml:space="preserve"> LISTNUM \l 1 \s 0 </w:instrText>
      </w:r>
      <w:r w:rsidR="0021243B" w:rsidRPr="00B37013">
        <w:rPr>
          <w:i/>
          <w:iCs/>
          <w:color w:val="FFFFFF" w:themeColor="background1"/>
          <w:vertAlign w:val="subscript"/>
        </w:rPr>
        <w:fldChar w:fldCharType="end"/>
      </w:r>
    </w:p>
    <w:p w14:paraId="7265EA6F" w14:textId="77777777" w:rsidR="0021243B" w:rsidRPr="00B37013" w:rsidRDefault="0021243B" w:rsidP="00DB3A3B">
      <w:pPr>
        <w:pStyle w:val="Titlu111"/>
      </w:pPr>
      <w:bookmarkStart w:id="1544" w:name="_Toc147929620"/>
      <w:bookmarkStart w:id="1545" w:name="_Toc155205297"/>
      <w:bookmarkStart w:id="1546" w:name="_Toc184491318"/>
      <w:r w:rsidRPr="00B37013">
        <w:t>Mecanismul plastic</w:t>
      </w:r>
      <w:bookmarkEnd w:id="1544"/>
      <w:bookmarkEnd w:id="1545"/>
      <w:bookmarkEnd w:id="1546"/>
    </w:p>
    <w:p w14:paraId="4ADF9FA8" w14:textId="754D13EF" w:rsidR="0021243B" w:rsidRPr="00B37013" w:rsidRDefault="0021243B" w:rsidP="0021243B">
      <w:pPr>
        <w:pStyle w:val="Paragraf"/>
      </w:pPr>
      <w:r w:rsidRPr="00B37013">
        <w:t>Pentru structurile proiectate pentru clasa de ductilitate DCM, răspunsul seismic favorabil este condi</w:t>
      </w:r>
      <w:r w:rsidR="00C86317" w:rsidRPr="00B37013">
        <w:t>ț</w:t>
      </w:r>
      <w:r w:rsidRPr="00B37013">
        <w:t>ionat de formarea unui mecanism plastic cu capacitate optimă de disipare a energiei induse de ac</w:t>
      </w:r>
      <w:r w:rsidR="00C86317" w:rsidRPr="00B37013">
        <w:t>ț</w:t>
      </w:r>
      <w:r w:rsidRPr="00B37013">
        <w:t>iunea seismică orizontală.</w:t>
      </w:r>
    </w:p>
    <w:p w14:paraId="7FFCC944" w14:textId="6009AC17" w:rsidR="0021243B" w:rsidRPr="00B37013" w:rsidRDefault="0021243B" w:rsidP="0021243B">
      <w:pPr>
        <w:pStyle w:val="Paragraf"/>
      </w:pPr>
      <w:r w:rsidRPr="00B37013">
        <w:t>Deforma</w:t>
      </w:r>
      <w:r w:rsidR="00C86317" w:rsidRPr="00B37013">
        <w:t>ț</w:t>
      </w:r>
      <w:r w:rsidRPr="00B37013">
        <w:t>iile plastice favorabile ale componentelor structurale principale se produc datorită depășirii deforma</w:t>
      </w:r>
      <w:r w:rsidR="00C86317" w:rsidRPr="00B37013">
        <w:t>ț</w:t>
      </w:r>
      <w:r w:rsidRPr="00B37013">
        <w:t>iei specifice de curgere a armăturilor ductile întinse ca urmare a încovoierii componentelor structurale, cu sau fără for</w:t>
      </w:r>
      <w:r w:rsidR="00C86317" w:rsidRPr="00B37013">
        <w:t>ț</w:t>
      </w:r>
      <w:r w:rsidRPr="00B37013">
        <w:t>ă axială.</w:t>
      </w:r>
    </w:p>
    <w:p w14:paraId="1FC242B8" w14:textId="68609A15" w:rsidR="0021243B" w:rsidRPr="00B37013" w:rsidRDefault="0021243B" w:rsidP="0021243B">
      <w:pPr>
        <w:pStyle w:val="Paragraf"/>
      </w:pPr>
      <w:r w:rsidRPr="00B37013">
        <w:t>La sistemele structurale cu pere</w:t>
      </w:r>
      <w:r w:rsidR="00C86317" w:rsidRPr="00B37013">
        <w:t>ț</w:t>
      </w:r>
      <w:r w:rsidRPr="00B37013">
        <w:t>i din zidărie, mecanismul plastic favorabil se formează prin apari</w:t>
      </w:r>
      <w:r w:rsidR="00C86317" w:rsidRPr="00B37013">
        <w:t>ț</w:t>
      </w:r>
      <w:r w:rsidRPr="00B37013">
        <w:t>ia deforma</w:t>
      </w:r>
      <w:r w:rsidR="00C86317" w:rsidRPr="00B37013">
        <w:t>ț</w:t>
      </w:r>
      <w:r w:rsidRPr="00B37013">
        <w:t>iilor plastice favorabile în pere</w:t>
      </w:r>
      <w:r w:rsidR="00C86317" w:rsidRPr="00B37013">
        <w:t>ț</w:t>
      </w:r>
      <w:r w:rsidRPr="00B37013">
        <w:t>i și la capetele riglelor de cuplare, dacă acestea există și au o configura</w:t>
      </w:r>
      <w:r w:rsidR="00C86317" w:rsidRPr="00B37013">
        <w:t>ț</w:t>
      </w:r>
      <w:r w:rsidRPr="00B37013">
        <w:t>ie care permite dezvoltarea deforma</w:t>
      </w:r>
      <w:r w:rsidR="00C86317" w:rsidRPr="00B37013">
        <w:t>ț</w:t>
      </w:r>
      <w:r w:rsidRPr="00B37013">
        <w:t>iilor plastice favorabile la capetele lor.</w:t>
      </w:r>
    </w:p>
    <w:p w14:paraId="7A8660FC" w14:textId="127F5FBD" w:rsidR="0021243B" w:rsidRPr="00B37013" w:rsidRDefault="0021243B" w:rsidP="0021243B">
      <w:pPr>
        <w:pStyle w:val="Nota"/>
      </w:pPr>
      <w:r w:rsidRPr="00B37013">
        <w:t>Notă: În func</w:t>
      </w:r>
      <w:r w:rsidR="00C86317" w:rsidRPr="00B37013">
        <w:t>ț</w:t>
      </w:r>
      <w:r w:rsidRPr="00B37013">
        <w:t>ie de configura</w:t>
      </w:r>
      <w:r w:rsidR="00C86317" w:rsidRPr="00B37013">
        <w:t>ț</w:t>
      </w:r>
      <w:r w:rsidRPr="00B37013">
        <w:t xml:space="preserve">ia unui perete, acesta poate avea o comportare de montant sau de </w:t>
      </w:r>
      <w:proofErr w:type="spellStart"/>
      <w:r w:rsidRPr="00B37013">
        <w:t>şpalet</w:t>
      </w:r>
      <w:proofErr w:type="spellEnd"/>
      <w:r w:rsidRPr="00B37013">
        <w:t>; articula</w:t>
      </w:r>
      <w:r w:rsidR="00C86317" w:rsidRPr="00B37013">
        <w:t>ț</w:t>
      </w:r>
      <w:r w:rsidRPr="00B37013">
        <w:t>iile plastice pot apărea, la un anumit nivel, la cote diferite în pere</w:t>
      </w:r>
      <w:r w:rsidR="00C86317" w:rsidRPr="00B37013">
        <w:t>ț</w:t>
      </w:r>
      <w:r w:rsidRPr="00B37013">
        <w:t>i diferi</w:t>
      </w:r>
      <w:r w:rsidR="00C86317" w:rsidRPr="00B37013">
        <w:t>ț</w:t>
      </w:r>
      <w:r w:rsidRPr="00B37013">
        <w:t>i.</w:t>
      </w:r>
    </w:p>
    <w:p w14:paraId="1043A314" w14:textId="00A88DE4" w:rsidR="0021243B" w:rsidRPr="00B37013" w:rsidRDefault="0021243B" w:rsidP="0021243B">
      <w:pPr>
        <w:pStyle w:val="Nota"/>
      </w:pPr>
      <w:r w:rsidRPr="00B37013">
        <w:lastRenderedPageBreak/>
        <w:t>Notă: În multe configura</w:t>
      </w:r>
      <w:r w:rsidR="00C86317" w:rsidRPr="00B37013">
        <w:t>ț</w:t>
      </w:r>
      <w:r w:rsidRPr="00B37013">
        <w:t>ii uzuale pentru clădirile din zidărie, riglele de cuplare au o capacitate de deformare plastică din încovoiere redusă.</w:t>
      </w:r>
    </w:p>
    <w:p w14:paraId="0DD3EFBD" w14:textId="41259332" w:rsidR="0021243B" w:rsidRPr="00B37013" w:rsidRDefault="0021243B" w:rsidP="0021243B">
      <w:pPr>
        <w:pStyle w:val="Paragraf"/>
      </w:pPr>
      <w:r w:rsidRPr="00B37013">
        <w:t>Pentru controlul mecanismului plastic, proiectarea se realizează în acord cu principiile metodei ierarhizării capacită</w:t>
      </w:r>
      <w:r w:rsidR="00C86317" w:rsidRPr="00B37013">
        <w:t>ț</w:t>
      </w:r>
      <w:r w:rsidRPr="00B37013">
        <w:t>ilor de rezisten</w:t>
      </w:r>
      <w:r w:rsidR="00C86317" w:rsidRPr="00B37013">
        <w:t>ț</w:t>
      </w:r>
      <w:r w:rsidRPr="00B37013">
        <w:t>ă - metoda de proiectare la capacitate.</w:t>
      </w:r>
    </w:p>
    <w:p w14:paraId="16A0E55A" w14:textId="1482F6E2" w:rsidR="0021243B" w:rsidRPr="00B37013" w:rsidRDefault="0021243B" w:rsidP="0021243B">
      <w:pPr>
        <w:pStyle w:val="Paragraf"/>
      </w:pPr>
      <w:r w:rsidRPr="00B37013">
        <w:t>Prin ierarhizarea capacită</w:t>
      </w:r>
      <w:r w:rsidR="00C86317" w:rsidRPr="00B37013">
        <w:t>ț</w:t>
      </w:r>
      <w:r w:rsidRPr="00B37013">
        <w:t>ilor de rezisten</w:t>
      </w:r>
      <w:r w:rsidR="00C86317" w:rsidRPr="00B37013">
        <w:t>ț</w:t>
      </w:r>
      <w:r w:rsidRPr="00B37013">
        <w:t>ă trebuie asigurate, la inciden</w:t>
      </w:r>
      <w:r w:rsidR="00C86317" w:rsidRPr="00B37013">
        <w:t>ț</w:t>
      </w:r>
      <w:r w:rsidRPr="00B37013">
        <w:t xml:space="preserve">a </w:t>
      </w:r>
      <w:r w:rsidR="00CB5C74">
        <w:t>acțiunii seismice de proiectare</w:t>
      </w:r>
      <w:r w:rsidRPr="00B37013">
        <w:t>, capacită</w:t>
      </w:r>
      <w:r w:rsidR="00C86317" w:rsidRPr="00B37013">
        <w:t>ț</w:t>
      </w:r>
      <w:r w:rsidRPr="00B37013">
        <w:t>i de rezisten</w:t>
      </w:r>
      <w:r w:rsidR="00C86317" w:rsidRPr="00B37013">
        <w:t>ț</w:t>
      </w:r>
      <w:r w:rsidRPr="00B37013">
        <w:t>ă ale elementelor structurale mai mari decât eforturile care pot produce ruperi de tip fragil cum sunt:</w:t>
      </w:r>
    </w:p>
    <w:p w14:paraId="358B704F" w14:textId="785B6C71" w:rsidR="0021243B" w:rsidRPr="00B37013" w:rsidRDefault="0021243B" w:rsidP="0021243B">
      <w:pPr>
        <w:pStyle w:val="a"/>
      </w:pPr>
      <w:r w:rsidRPr="00B37013">
        <w:t>ruperea la for</w:t>
      </w:r>
      <w:r w:rsidR="00C86317" w:rsidRPr="00B37013">
        <w:t>ț</w:t>
      </w:r>
      <w:r w:rsidRPr="00B37013">
        <w:t>ă tăietoare în sec</w:t>
      </w:r>
      <w:r w:rsidR="00C86317" w:rsidRPr="00B37013">
        <w:t>ț</w:t>
      </w:r>
      <w:r w:rsidRPr="00B37013">
        <w:t>iuni înclinate;</w:t>
      </w:r>
    </w:p>
    <w:p w14:paraId="41604C88" w14:textId="1403D510" w:rsidR="0021243B" w:rsidRPr="00B37013" w:rsidRDefault="0021243B" w:rsidP="0021243B">
      <w:pPr>
        <w:pStyle w:val="a"/>
      </w:pPr>
      <w:r w:rsidRPr="00B37013">
        <w:t>ruperea la for</w:t>
      </w:r>
      <w:r w:rsidR="00C86317" w:rsidRPr="00B37013">
        <w:t>ț</w:t>
      </w:r>
      <w:r w:rsidRPr="00B37013">
        <w:t>e de lunecare, în lungul rosturilor sau în lungul altor sec</w:t>
      </w:r>
      <w:r w:rsidR="00C86317" w:rsidRPr="00B37013">
        <w:t>ț</w:t>
      </w:r>
      <w:r w:rsidRPr="00B37013">
        <w:t>iuni pre-fisurate;</w:t>
      </w:r>
    </w:p>
    <w:p w14:paraId="2664E256" w14:textId="77777777" w:rsidR="0021243B" w:rsidRPr="00B37013" w:rsidRDefault="0021243B" w:rsidP="0021243B">
      <w:pPr>
        <w:pStyle w:val="a"/>
      </w:pPr>
      <w:r w:rsidRPr="00B37013">
        <w:t xml:space="preserve">ruperea ancorajelor armăturilor. </w:t>
      </w:r>
      <w:r w:rsidRPr="00B37013">
        <w:rPr>
          <w:i/>
          <w:iCs/>
          <w:color w:val="FFFFFF" w:themeColor="background1"/>
          <w:vertAlign w:val="subscript"/>
        </w:rPr>
        <w:fldChar w:fldCharType="begin"/>
      </w:r>
      <w:r w:rsidRPr="00B37013">
        <w:rPr>
          <w:i/>
          <w:iCs/>
          <w:color w:val="FFFFFF" w:themeColor="background1"/>
          <w:vertAlign w:val="subscript"/>
        </w:rPr>
        <w:instrText xml:space="preserve"> LISTNUM \l 1 \s 0 </w:instrText>
      </w:r>
      <w:r w:rsidRPr="00B37013">
        <w:rPr>
          <w:i/>
          <w:iCs/>
          <w:color w:val="FFFFFF" w:themeColor="background1"/>
          <w:vertAlign w:val="subscript"/>
        </w:rPr>
        <w:fldChar w:fldCharType="end"/>
      </w:r>
    </w:p>
    <w:p w14:paraId="074BCA6C" w14:textId="38D3D637" w:rsidR="0021243B" w:rsidRPr="00B37013" w:rsidRDefault="0021243B" w:rsidP="0021243B">
      <w:pPr>
        <w:pStyle w:val="Paragraf"/>
      </w:pPr>
      <w:r w:rsidRPr="00B37013">
        <w:t>Infrastructurile și funda</w:t>
      </w:r>
      <w:r w:rsidR="00C86317" w:rsidRPr="00B37013">
        <w:t>ț</w:t>
      </w:r>
      <w:r w:rsidRPr="00B37013">
        <w:t xml:space="preserve">iile </w:t>
      </w:r>
      <w:r w:rsidR="00E500D7">
        <w:t xml:space="preserve">se realizează astfel încât să </w:t>
      </w:r>
      <w:r w:rsidRPr="00B37013">
        <w:t>răspund</w:t>
      </w:r>
      <w:r w:rsidR="00E500D7">
        <w:t>ă</w:t>
      </w:r>
      <w:r w:rsidRPr="00B37013">
        <w:t xml:space="preserve"> în domeniul elastic la </w:t>
      </w:r>
      <w:r w:rsidR="00CB5C74">
        <w:t>acțiunea seismică de proiectare</w:t>
      </w:r>
      <w:r w:rsidR="00CB5C74" w:rsidRPr="003C3148">
        <w:t>, corespunzăto</w:t>
      </w:r>
      <w:r w:rsidR="00CB5C74">
        <w:t>a</w:t>
      </w:r>
      <w:r w:rsidR="00CB5C74" w:rsidRPr="003C3148">
        <w:t>r</w:t>
      </w:r>
      <w:r w:rsidR="00CB5C74">
        <w:t>e</w:t>
      </w:r>
      <w:r w:rsidR="00CB5C74" w:rsidRPr="003C3148">
        <w:t xml:space="preserve"> stării limită ultime</w:t>
      </w:r>
      <w:r w:rsidRPr="00B37013">
        <w:t>.</w:t>
      </w:r>
      <w:r w:rsidRPr="00B37013">
        <w:rPr>
          <w:i/>
          <w:color w:val="FFFFFF"/>
          <w:sz w:val="12"/>
          <w:szCs w:val="12"/>
        </w:rPr>
        <w:t xml:space="preserve"> </w:t>
      </w:r>
      <w:r w:rsidRPr="00B37013">
        <w:rPr>
          <w:i/>
          <w:strike/>
          <w:color w:val="FFFFFF" w:themeColor="background1"/>
          <w:sz w:val="12"/>
          <w:szCs w:val="12"/>
        </w:rPr>
        <w:fldChar w:fldCharType="begin"/>
      </w:r>
      <w:r w:rsidRPr="00B37013">
        <w:rPr>
          <w:i/>
          <w:strike/>
          <w:color w:val="FFFFFF" w:themeColor="background1"/>
          <w:sz w:val="12"/>
          <w:szCs w:val="12"/>
        </w:rPr>
        <w:instrText xml:space="preserve"> LISTNUM \l 1 \s 0 </w:instrText>
      </w:r>
      <w:r w:rsidRPr="00B37013">
        <w:rPr>
          <w:i/>
          <w:strike/>
          <w:color w:val="FFFFFF" w:themeColor="background1"/>
          <w:sz w:val="12"/>
          <w:szCs w:val="12"/>
        </w:rPr>
        <w:fldChar w:fldCharType="end"/>
      </w:r>
    </w:p>
    <w:p w14:paraId="01A14829" w14:textId="77777777" w:rsidR="0021243B" w:rsidRPr="00B37013" w:rsidRDefault="0021243B" w:rsidP="00DB3A3B">
      <w:pPr>
        <w:pStyle w:val="Titlu111"/>
      </w:pPr>
      <w:bookmarkStart w:id="1547" w:name="_Toc155205298"/>
      <w:bookmarkStart w:id="1548" w:name="_Toc184491319"/>
      <w:r w:rsidRPr="00B37013">
        <w:t>Factori de comportare</w:t>
      </w:r>
      <w:bookmarkEnd w:id="1547"/>
      <w:bookmarkEnd w:id="1548"/>
    </w:p>
    <w:p w14:paraId="235A05D8" w14:textId="77777777" w:rsidR="0021243B" w:rsidRPr="00B37013" w:rsidRDefault="0021243B" w:rsidP="00DB3A3B">
      <w:pPr>
        <w:pStyle w:val="Titlu1111"/>
      </w:pPr>
      <w:bookmarkStart w:id="1549" w:name="_Toc155205299"/>
      <w:bookmarkStart w:id="1550" w:name="_Toc184491320"/>
      <w:bookmarkStart w:id="1551" w:name="_Hlk150098021"/>
      <w:r w:rsidRPr="00B37013">
        <w:t>Starea limită ultimă</w:t>
      </w:r>
      <w:bookmarkEnd w:id="1549"/>
      <w:bookmarkEnd w:id="1550"/>
    </w:p>
    <w:bookmarkEnd w:id="1551"/>
    <w:p w14:paraId="4F9EE4BE" w14:textId="55A1C176" w:rsidR="0021243B" w:rsidRPr="00B37013" w:rsidRDefault="0021243B" w:rsidP="0021243B">
      <w:pPr>
        <w:pStyle w:val="Paragraf"/>
      </w:pPr>
      <w:r w:rsidRPr="00B37013">
        <w:t>Acest paragraf con</w:t>
      </w:r>
      <w:r w:rsidR="00C86317" w:rsidRPr="00B37013">
        <w:t>ț</w:t>
      </w:r>
      <w:r w:rsidRPr="00B37013">
        <w:t xml:space="preserve">ine prevederi pentru stabilirea valorii maxime a factorului de comportare, </w:t>
      </w:r>
      <w:r w:rsidRPr="00B37013">
        <w:rPr>
          <w:i/>
          <w:iCs/>
        </w:rPr>
        <w:t>q</w:t>
      </w:r>
      <w:r w:rsidRPr="00B37013">
        <w:t>, pentru ac</w:t>
      </w:r>
      <w:r w:rsidR="00C86317" w:rsidRPr="00B37013">
        <w:t>ț</w:t>
      </w:r>
      <w:r w:rsidRPr="00B37013">
        <w:t>iuni seismice orizontale.</w:t>
      </w:r>
    </w:p>
    <w:p w14:paraId="1DBA37FC" w14:textId="23CA63FB" w:rsidR="0021243B" w:rsidRPr="00B37013" w:rsidRDefault="0021243B" w:rsidP="0021243B">
      <w:pPr>
        <w:pStyle w:val="Paragraf"/>
      </w:pPr>
      <w:r w:rsidRPr="00B37013">
        <w:t xml:space="preserve">Valorile maxime ale factorului de comportare, </w:t>
      </w:r>
      <w:r w:rsidRPr="00B37013">
        <w:rPr>
          <w:i/>
          <w:iCs/>
        </w:rPr>
        <w:t>q</w:t>
      </w:r>
      <w:r w:rsidRPr="00B37013">
        <w:t>, se determină pentru fiecare direc</w:t>
      </w:r>
      <w:r w:rsidR="00C86317" w:rsidRPr="00B37013">
        <w:t>ț</w:t>
      </w:r>
      <w:r w:rsidRPr="00B37013">
        <w:t xml:space="preserve">ie orizontală ortogonală a clădirii. </w:t>
      </w:r>
    </w:p>
    <w:p w14:paraId="0C02905F" w14:textId="57E41DB3" w:rsidR="0021243B" w:rsidRPr="00B37013" w:rsidRDefault="0021243B" w:rsidP="0021243B">
      <w:pPr>
        <w:pStyle w:val="Nota"/>
      </w:pPr>
      <w:r w:rsidRPr="00B37013">
        <w:t>Notă: Se pot considera valori diferite pentru cele două direc</w:t>
      </w:r>
      <w:r w:rsidR="00C86317" w:rsidRPr="00B37013">
        <w:t>ț</w:t>
      </w:r>
      <w:r w:rsidRPr="00B37013">
        <w:t>ii orizontale ortogonale.</w:t>
      </w:r>
    </w:p>
    <w:p w14:paraId="59694D79" w14:textId="77777777" w:rsidR="0021243B" w:rsidRPr="00B37013" w:rsidRDefault="0021243B" w:rsidP="0021243B">
      <w:pPr>
        <w:pStyle w:val="Paragraf"/>
      </w:pPr>
      <w:r w:rsidRPr="00B37013">
        <w:t xml:space="preserve">Pentru clădirile proiectate pentru clasa de ductilitate DCL, valoarea maximă a factorului de comportare, </w:t>
      </w:r>
      <w:r w:rsidRPr="00B37013">
        <w:rPr>
          <w:i/>
          <w:iCs/>
        </w:rPr>
        <w:t>q</w:t>
      </w:r>
      <w:r w:rsidRPr="00B37013">
        <w:t>, este egală cu:</w:t>
      </w:r>
    </w:p>
    <w:p w14:paraId="37CE074E" w14:textId="77777777" w:rsidR="0021243B" w:rsidRPr="00B37013" w:rsidRDefault="0021243B" w:rsidP="0021243B">
      <w:pPr>
        <w:pStyle w:val="a"/>
      </w:pPr>
      <w:r w:rsidRPr="00B37013">
        <w:t xml:space="preserve"> 1,00, în cazul clădirilor cu diafragme semi-rigide sau flexibile;</w:t>
      </w:r>
    </w:p>
    <w:p w14:paraId="75FB07D6" w14:textId="77777777" w:rsidR="0021243B" w:rsidRPr="00B37013" w:rsidRDefault="0021243B" w:rsidP="0021243B">
      <w:pPr>
        <w:pStyle w:val="a"/>
      </w:pPr>
      <w:r w:rsidRPr="00B37013">
        <w:t xml:space="preserve"> 1,50, în cazul clădirilor cu diafragme rigide. </w:t>
      </w:r>
      <w:r w:rsidRPr="00B37013">
        <w:rPr>
          <w:i/>
          <w:iCs/>
          <w:color w:val="FFFFFF" w:themeColor="background1"/>
          <w:vertAlign w:val="subscript"/>
        </w:rPr>
        <w:fldChar w:fldCharType="begin"/>
      </w:r>
      <w:r w:rsidRPr="00B37013">
        <w:rPr>
          <w:i/>
          <w:iCs/>
          <w:color w:val="FFFFFF" w:themeColor="background1"/>
          <w:vertAlign w:val="subscript"/>
        </w:rPr>
        <w:instrText xml:space="preserve"> LISTNUM \l 1 \s 0 </w:instrText>
      </w:r>
      <w:r w:rsidRPr="00B37013">
        <w:rPr>
          <w:i/>
          <w:iCs/>
          <w:color w:val="FFFFFF" w:themeColor="background1"/>
          <w:vertAlign w:val="subscript"/>
        </w:rPr>
        <w:fldChar w:fldCharType="end"/>
      </w:r>
    </w:p>
    <w:p w14:paraId="3A68880A" w14:textId="77777777" w:rsidR="0021243B" w:rsidRPr="00B37013" w:rsidRDefault="0021243B" w:rsidP="0021243B">
      <w:pPr>
        <w:pStyle w:val="Paragraf"/>
      </w:pPr>
      <w:r w:rsidRPr="00B37013">
        <w:t xml:space="preserve">Pentru clădirile proiectate pentru clasa de ductilitate DCM, valoarea maximă a factorului de comportare, </w:t>
      </w:r>
      <w:r w:rsidRPr="00B37013">
        <w:rPr>
          <w:i/>
          <w:iCs/>
        </w:rPr>
        <w:t>q</w:t>
      </w:r>
      <w:r w:rsidRPr="00B37013">
        <w:t>, este mai mică sau egală cu 3,50.</w:t>
      </w:r>
    </w:p>
    <w:p w14:paraId="5737C5AB" w14:textId="22184A16" w:rsidR="0021243B" w:rsidRPr="00B37013" w:rsidRDefault="0021243B" w:rsidP="0021243B">
      <w:pPr>
        <w:pStyle w:val="Paragraf"/>
      </w:pPr>
      <w:bookmarkStart w:id="1552" w:name="_Ref154827728"/>
      <w:r w:rsidRPr="00B37013">
        <w:t xml:space="preserve">Pentru clădirile proiectate în clasa de ductilitate DCM, cu regularitate în plan orizontal și în plan vertical, valorile maxime ale factorului de comportare, </w:t>
      </w:r>
      <w:r w:rsidRPr="00B37013">
        <w:rPr>
          <w:i/>
          <w:iCs/>
        </w:rPr>
        <w:t>q</w:t>
      </w:r>
      <w:r w:rsidRPr="00B37013">
        <w:t xml:space="preserve">, se aleg conform prevederilor din tabelul </w:t>
      </w:r>
      <w:r w:rsidRPr="00B37013">
        <w:rPr>
          <w:rStyle w:val="Mylink"/>
        </w:rPr>
        <w:fldChar w:fldCharType="begin"/>
      </w:r>
      <w:r w:rsidR="009D6161" w:rsidRPr="00B37013">
        <w:rPr>
          <w:rStyle w:val="Mylink"/>
        </w:rPr>
        <w:instrText>REF _Ref154827264 \r \* CHARFORMAT \h</w:instrText>
      </w:r>
      <w:r w:rsidR="00B37013">
        <w:rPr>
          <w:rStyle w:val="Mylink"/>
        </w:rPr>
        <w:instrText xml:space="preserve"> \* MERGEFORMAT </w:instrText>
      </w:r>
      <w:r w:rsidRPr="00B37013">
        <w:rPr>
          <w:rStyle w:val="Mylink"/>
        </w:rPr>
      </w:r>
      <w:r w:rsidRPr="00B37013">
        <w:rPr>
          <w:rStyle w:val="Mylink"/>
        </w:rPr>
        <w:fldChar w:fldCharType="separate"/>
      </w:r>
      <w:proofErr w:type="spellStart"/>
      <w:r w:rsidR="009464BD">
        <w:rPr>
          <w:rStyle w:val="Mylink"/>
        </w:rPr>
        <w:t>Tabelul</w:t>
      </w:r>
      <w:proofErr w:type="spellEnd"/>
      <w:r w:rsidR="009464BD">
        <w:rPr>
          <w:rStyle w:val="Mylink"/>
        </w:rPr>
        <w:t xml:space="preserve"> 8.1</w:t>
      </w:r>
      <w:r w:rsidRPr="00B37013">
        <w:rPr>
          <w:rStyle w:val="Mylink"/>
        </w:rPr>
        <w:fldChar w:fldCharType="end"/>
      </w:r>
      <w:r w:rsidRPr="00B37013">
        <w:t>, în func</w:t>
      </w:r>
      <w:r w:rsidR="00C86317" w:rsidRPr="00B37013">
        <w:t>ț</w:t>
      </w:r>
      <w:r w:rsidRPr="00B37013">
        <w:t>ie de modul de conformare a structurii pe direc</w:t>
      </w:r>
      <w:r w:rsidR="00C86317" w:rsidRPr="00B37013">
        <w:t>ț</w:t>
      </w:r>
      <w:r w:rsidRPr="00B37013">
        <w:t>ia de ac</w:t>
      </w:r>
      <w:r w:rsidR="00C86317" w:rsidRPr="00B37013">
        <w:t>ț</w:t>
      </w:r>
      <w:r w:rsidRPr="00B37013">
        <w:t xml:space="preserve">iune seismică și </w:t>
      </w:r>
      <w:r w:rsidR="00BF1541" w:rsidRPr="00B37013">
        <w:t xml:space="preserve">de </w:t>
      </w:r>
      <w:r w:rsidRPr="00B37013">
        <w:t>tipul zidăriei.</w:t>
      </w:r>
      <w:bookmarkEnd w:id="1552"/>
    </w:p>
    <w:p w14:paraId="11A70964" w14:textId="77777777" w:rsidR="0021243B" w:rsidRPr="00B37013" w:rsidRDefault="0021243B" w:rsidP="00DB3A3B">
      <w:pPr>
        <w:pStyle w:val="Tabelul"/>
        <w:rPr>
          <w:rFonts w:hint="eastAsia"/>
        </w:rPr>
      </w:pPr>
      <w:bookmarkStart w:id="1553" w:name="_Ref154827264"/>
      <w:r w:rsidRPr="00B37013">
        <w:t xml:space="preserve">Valori maxime ale factorului de comportare, </w:t>
      </w:r>
      <w:r w:rsidRPr="00B37013">
        <w:rPr>
          <w:i/>
          <w:iCs/>
        </w:rPr>
        <w:t>q</w:t>
      </w:r>
      <w:bookmarkEnd w:id="1553"/>
    </w:p>
    <w:tbl>
      <w:tblPr>
        <w:tblStyle w:val="TableGrid"/>
        <w:tblW w:w="0" w:type="auto"/>
        <w:jc w:val="center"/>
        <w:tblLook w:val="04A0" w:firstRow="1" w:lastRow="0" w:firstColumn="1" w:lastColumn="0" w:noHBand="0" w:noVBand="1"/>
      </w:tblPr>
      <w:tblGrid>
        <w:gridCol w:w="3494"/>
        <w:gridCol w:w="3611"/>
        <w:gridCol w:w="949"/>
      </w:tblGrid>
      <w:tr w:rsidR="0021243B" w:rsidRPr="00B37013" w14:paraId="1DAB90DD" w14:textId="77777777" w:rsidTr="009367A9">
        <w:trPr>
          <w:trHeight w:val="276"/>
          <w:jc w:val="center"/>
        </w:trPr>
        <w:tc>
          <w:tcPr>
            <w:tcW w:w="3494" w:type="dxa"/>
            <w:vMerge w:val="restart"/>
          </w:tcPr>
          <w:p w14:paraId="501FF3C1" w14:textId="77777777" w:rsidR="0021243B" w:rsidRPr="00B37013" w:rsidRDefault="0021243B" w:rsidP="009367A9">
            <w:pPr>
              <w:jc w:val="left"/>
              <w:rPr>
                <w:lang w:val="ro-RO"/>
              </w:rPr>
            </w:pPr>
            <w:r w:rsidRPr="00B37013">
              <w:rPr>
                <w:lang w:val="ro-RO"/>
              </w:rPr>
              <w:t xml:space="preserve">Modul de conformare a structurii </w:t>
            </w:r>
          </w:p>
        </w:tc>
        <w:tc>
          <w:tcPr>
            <w:tcW w:w="3611" w:type="dxa"/>
            <w:vMerge w:val="restart"/>
          </w:tcPr>
          <w:p w14:paraId="74D71651" w14:textId="77777777" w:rsidR="0021243B" w:rsidRPr="00B37013" w:rsidRDefault="0021243B" w:rsidP="009367A9">
            <w:pPr>
              <w:jc w:val="left"/>
              <w:rPr>
                <w:lang w:val="ro-RO"/>
              </w:rPr>
            </w:pPr>
            <w:r w:rsidRPr="00B37013">
              <w:rPr>
                <w:lang w:val="ro-RO"/>
              </w:rPr>
              <w:t>Tipul zidăriei</w:t>
            </w:r>
          </w:p>
        </w:tc>
        <w:tc>
          <w:tcPr>
            <w:tcW w:w="949" w:type="dxa"/>
            <w:vMerge w:val="restart"/>
          </w:tcPr>
          <w:p w14:paraId="7A800E25" w14:textId="77777777" w:rsidR="0021243B" w:rsidRPr="00B37013" w:rsidRDefault="0021243B" w:rsidP="009367A9">
            <w:pPr>
              <w:jc w:val="left"/>
              <w:rPr>
                <w:i/>
                <w:iCs/>
                <w:lang w:val="ro-RO"/>
              </w:rPr>
            </w:pPr>
            <w:r w:rsidRPr="00B37013">
              <w:rPr>
                <w:i/>
                <w:iCs/>
                <w:lang w:val="ro-RO"/>
              </w:rPr>
              <w:t>q</w:t>
            </w:r>
          </w:p>
        </w:tc>
      </w:tr>
      <w:tr w:rsidR="0021243B" w:rsidRPr="00B37013" w14:paraId="1D2C86F4" w14:textId="77777777" w:rsidTr="009367A9">
        <w:trPr>
          <w:trHeight w:val="396"/>
          <w:jc w:val="center"/>
        </w:trPr>
        <w:tc>
          <w:tcPr>
            <w:tcW w:w="3494" w:type="dxa"/>
            <w:vMerge/>
          </w:tcPr>
          <w:p w14:paraId="59E125A8" w14:textId="77777777" w:rsidR="0021243B" w:rsidRPr="00B37013" w:rsidRDefault="0021243B" w:rsidP="009367A9">
            <w:pPr>
              <w:jc w:val="left"/>
              <w:rPr>
                <w:lang w:val="ro-RO"/>
              </w:rPr>
            </w:pPr>
          </w:p>
        </w:tc>
        <w:tc>
          <w:tcPr>
            <w:tcW w:w="3611" w:type="dxa"/>
            <w:vMerge/>
          </w:tcPr>
          <w:p w14:paraId="2D6E80CA" w14:textId="77777777" w:rsidR="0021243B" w:rsidRPr="00B37013" w:rsidRDefault="0021243B" w:rsidP="009367A9">
            <w:pPr>
              <w:jc w:val="left"/>
              <w:rPr>
                <w:lang w:val="ro-RO"/>
              </w:rPr>
            </w:pPr>
          </w:p>
        </w:tc>
        <w:tc>
          <w:tcPr>
            <w:tcW w:w="949" w:type="dxa"/>
            <w:vMerge/>
          </w:tcPr>
          <w:p w14:paraId="034F884C" w14:textId="77777777" w:rsidR="0021243B" w:rsidRPr="00B37013" w:rsidRDefault="0021243B" w:rsidP="009367A9">
            <w:pPr>
              <w:jc w:val="left"/>
              <w:rPr>
                <w:lang w:val="ro-RO"/>
              </w:rPr>
            </w:pPr>
          </w:p>
        </w:tc>
      </w:tr>
      <w:tr w:rsidR="0021243B" w:rsidRPr="00B37013" w14:paraId="4CF33BD6" w14:textId="77777777" w:rsidTr="009367A9">
        <w:trPr>
          <w:trHeight w:val="287"/>
          <w:jc w:val="center"/>
        </w:trPr>
        <w:tc>
          <w:tcPr>
            <w:tcW w:w="3494" w:type="dxa"/>
            <w:vMerge w:val="restart"/>
          </w:tcPr>
          <w:p w14:paraId="50421316" w14:textId="0468AC85" w:rsidR="0021243B" w:rsidRPr="00B37013" w:rsidRDefault="0021243B" w:rsidP="009367A9">
            <w:pPr>
              <w:jc w:val="left"/>
              <w:rPr>
                <w:lang w:val="ro-RO"/>
              </w:rPr>
            </w:pPr>
            <w:r w:rsidRPr="00B37013">
              <w:rPr>
                <w:lang w:val="ro-RO"/>
              </w:rPr>
              <w:t>Există cel pu</w:t>
            </w:r>
            <w:r w:rsidR="00C86317" w:rsidRPr="00B37013">
              <w:rPr>
                <w:lang w:val="ro-RO"/>
              </w:rPr>
              <w:t>ț</w:t>
            </w:r>
            <w:r w:rsidRPr="00B37013">
              <w:rPr>
                <w:lang w:val="ro-RO"/>
              </w:rPr>
              <w:t>in 6 pere</w:t>
            </w:r>
            <w:r w:rsidR="00C86317" w:rsidRPr="00B37013">
              <w:rPr>
                <w:lang w:val="ro-RO"/>
              </w:rPr>
              <w:t>ț</w:t>
            </w:r>
            <w:r w:rsidRPr="00B37013">
              <w:rPr>
                <w:lang w:val="ro-RO"/>
              </w:rPr>
              <w:t>i de lungimi diferite pe direc</w:t>
            </w:r>
            <w:r w:rsidR="00C86317" w:rsidRPr="00B37013">
              <w:rPr>
                <w:lang w:val="ro-RO"/>
              </w:rPr>
              <w:t>ț</w:t>
            </w:r>
            <w:r w:rsidRPr="00B37013">
              <w:rPr>
                <w:lang w:val="ro-RO"/>
              </w:rPr>
              <w:t>ia de ac</w:t>
            </w:r>
            <w:r w:rsidR="00C86317" w:rsidRPr="00B37013">
              <w:rPr>
                <w:lang w:val="ro-RO"/>
              </w:rPr>
              <w:t>ț</w:t>
            </w:r>
            <w:r w:rsidRPr="00B37013">
              <w:rPr>
                <w:lang w:val="ro-RO"/>
              </w:rPr>
              <w:t>iune seismică</w:t>
            </w:r>
          </w:p>
        </w:tc>
        <w:tc>
          <w:tcPr>
            <w:tcW w:w="3611" w:type="dxa"/>
          </w:tcPr>
          <w:p w14:paraId="11E318AC" w14:textId="77777777" w:rsidR="0021243B" w:rsidRPr="00B37013" w:rsidRDefault="0021243B" w:rsidP="009367A9">
            <w:pPr>
              <w:jc w:val="left"/>
              <w:rPr>
                <w:lang w:val="ro-RO"/>
              </w:rPr>
            </w:pPr>
            <w:r w:rsidRPr="00B37013">
              <w:rPr>
                <w:lang w:val="ro-RO"/>
              </w:rPr>
              <w:t>Zidărie confinată</w:t>
            </w:r>
          </w:p>
        </w:tc>
        <w:tc>
          <w:tcPr>
            <w:tcW w:w="949" w:type="dxa"/>
          </w:tcPr>
          <w:p w14:paraId="5036449E" w14:textId="77777777" w:rsidR="0021243B" w:rsidRPr="00B37013" w:rsidRDefault="0021243B" w:rsidP="009367A9">
            <w:pPr>
              <w:jc w:val="left"/>
              <w:rPr>
                <w:lang w:val="ro-RO"/>
              </w:rPr>
            </w:pPr>
            <w:r w:rsidRPr="00B37013">
              <w:rPr>
                <w:lang w:val="ro-RO"/>
              </w:rPr>
              <w:t>3,00</w:t>
            </w:r>
          </w:p>
        </w:tc>
      </w:tr>
      <w:tr w:rsidR="0021243B" w:rsidRPr="00B37013" w14:paraId="42E3F173" w14:textId="77777777" w:rsidTr="009367A9">
        <w:trPr>
          <w:jc w:val="center"/>
        </w:trPr>
        <w:tc>
          <w:tcPr>
            <w:tcW w:w="3494" w:type="dxa"/>
            <w:vMerge/>
          </w:tcPr>
          <w:p w14:paraId="2A4B63CD" w14:textId="77777777" w:rsidR="0021243B" w:rsidRPr="00B37013" w:rsidRDefault="0021243B" w:rsidP="009367A9">
            <w:pPr>
              <w:jc w:val="left"/>
              <w:rPr>
                <w:lang w:val="ro-RO"/>
              </w:rPr>
            </w:pPr>
          </w:p>
        </w:tc>
        <w:tc>
          <w:tcPr>
            <w:tcW w:w="3611" w:type="dxa"/>
          </w:tcPr>
          <w:p w14:paraId="294067E5" w14:textId="77777777" w:rsidR="0021243B" w:rsidRPr="00B37013" w:rsidRDefault="0021243B" w:rsidP="009367A9">
            <w:pPr>
              <w:jc w:val="left"/>
              <w:rPr>
                <w:lang w:val="ro-RO"/>
              </w:rPr>
            </w:pPr>
            <w:r w:rsidRPr="00B37013">
              <w:rPr>
                <w:lang w:val="ro-RO"/>
              </w:rPr>
              <w:t>Zidărie confinată armată în rosturi</w:t>
            </w:r>
          </w:p>
        </w:tc>
        <w:tc>
          <w:tcPr>
            <w:tcW w:w="949" w:type="dxa"/>
          </w:tcPr>
          <w:p w14:paraId="26DE8D6A" w14:textId="77777777" w:rsidR="0021243B" w:rsidRPr="00B37013" w:rsidRDefault="0021243B" w:rsidP="009367A9">
            <w:pPr>
              <w:jc w:val="left"/>
              <w:rPr>
                <w:lang w:val="ro-RO"/>
              </w:rPr>
            </w:pPr>
            <w:r w:rsidRPr="00B37013">
              <w:rPr>
                <w:lang w:val="ro-RO"/>
              </w:rPr>
              <w:t>3,50</w:t>
            </w:r>
          </w:p>
        </w:tc>
      </w:tr>
      <w:tr w:rsidR="0021243B" w:rsidRPr="00B37013" w14:paraId="4B1AAC2B" w14:textId="77777777" w:rsidTr="009367A9">
        <w:trPr>
          <w:jc w:val="center"/>
        </w:trPr>
        <w:tc>
          <w:tcPr>
            <w:tcW w:w="3494" w:type="dxa"/>
            <w:vMerge w:val="restart"/>
          </w:tcPr>
          <w:p w14:paraId="3DB2AFBB" w14:textId="031F74E3" w:rsidR="0021243B" w:rsidRPr="00B37013" w:rsidRDefault="0021243B" w:rsidP="009367A9">
            <w:pPr>
              <w:jc w:val="left"/>
              <w:rPr>
                <w:lang w:val="ro-RO"/>
              </w:rPr>
            </w:pPr>
            <w:r w:rsidRPr="00B37013">
              <w:rPr>
                <w:lang w:val="ro-RO"/>
              </w:rPr>
              <w:t>Există cel mult 5 pere</w:t>
            </w:r>
            <w:r w:rsidR="00C86317" w:rsidRPr="00B37013">
              <w:rPr>
                <w:lang w:val="ro-RO"/>
              </w:rPr>
              <w:t>ț</w:t>
            </w:r>
            <w:r w:rsidRPr="00B37013">
              <w:rPr>
                <w:lang w:val="ro-RO"/>
              </w:rPr>
              <w:t>i de lungimi diferite pe direc</w:t>
            </w:r>
            <w:r w:rsidR="00C86317" w:rsidRPr="00B37013">
              <w:rPr>
                <w:lang w:val="ro-RO"/>
              </w:rPr>
              <w:t>ț</w:t>
            </w:r>
            <w:r w:rsidRPr="00B37013">
              <w:rPr>
                <w:lang w:val="ro-RO"/>
              </w:rPr>
              <w:t>ia de ac</w:t>
            </w:r>
            <w:r w:rsidR="00C86317" w:rsidRPr="00B37013">
              <w:rPr>
                <w:lang w:val="ro-RO"/>
              </w:rPr>
              <w:t>ț</w:t>
            </w:r>
            <w:r w:rsidRPr="00B37013">
              <w:rPr>
                <w:lang w:val="ro-RO"/>
              </w:rPr>
              <w:t>iune seismică</w:t>
            </w:r>
          </w:p>
        </w:tc>
        <w:tc>
          <w:tcPr>
            <w:tcW w:w="3611" w:type="dxa"/>
          </w:tcPr>
          <w:p w14:paraId="0B0C6271" w14:textId="77777777" w:rsidR="0021243B" w:rsidRPr="00B37013" w:rsidRDefault="0021243B" w:rsidP="009367A9">
            <w:pPr>
              <w:jc w:val="left"/>
              <w:rPr>
                <w:lang w:val="ro-RO"/>
              </w:rPr>
            </w:pPr>
            <w:r w:rsidRPr="00B37013">
              <w:rPr>
                <w:lang w:val="ro-RO"/>
              </w:rPr>
              <w:t>Zidărie confinată</w:t>
            </w:r>
          </w:p>
        </w:tc>
        <w:tc>
          <w:tcPr>
            <w:tcW w:w="949" w:type="dxa"/>
          </w:tcPr>
          <w:p w14:paraId="752943CB" w14:textId="77777777" w:rsidR="0021243B" w:rsidRPr="00B37013" w:rsidRDefault="0021243B" w:rsidP="009367A9">
            <w:pPr>
              <w:jc w:val="left"/>
              <w:rPr>
                <w:lang w:val="ro-RO"/>
              </w:rPr>
            </w:pPr>
            <w:r w:rsidRPr="00B37013">
              <w:rPr>
                <w:lang w:val="ro-RO"/>
              </w:rPr>
              <w:t>2,00</w:t>
            </w:r>
          </w:p>
        </w:tc>
      </w:tr>
      <w:tr w:rsidR="0021243B" w:rsidRPr="00B37013" w14:paraId="79C9CC1C" w14:textId="77777777" w:rsidTr="009367A9">
        <w:trPr>
          <w:trHeight w:val="70"/>
          <w:jc w:val="center"/>
        </w:trPr>
        <w:tc>
          <w:tcPr>
            <w:tcW w:w="3494" w:type="dxa"/>
            <w:vMerge/>
          </w:tcPr>
          <w:p w14:paraId="594BDD57" w14:textId="77777777" w:rsidR="0021243B" w:rsidRPr="00B37013" w:rsidRDefault="0021243B" w:rsidP="009367A9">
            <w:pPr>
              <w:jc w:val="left"/>
              <w:rPr>
                <w:lang w:val="ro-RO"/>
              </w:rPr>
            </w:pPr>
          </w:p>
        </w:tc>
        <w:tc>
          <w:tcPr>
            <w:tcW w:w="3611" w:type="dxa"/>
          </w:tcPr>
          <w:p w14:paraId="4E7725C6" w14:textId="77777777" w:rsidR="0021243B" w:rsidRPr="00B37013" w:rsidRDefault="0021243B" w:rsidP="009367A9">
            <w:pPr>
              <w:jc w:val="left"/>
              <w:rPr>
                <w:lang w:val="ro-RO"/>
              </w:rPr>
            </w:pPr>
            <w:r w:rsidRPr="00B37013">
              <w:rPr>
                <w:lang w:val="ro-RO"/>
              </w:rPr>
              <w:t>Zidărie confinată armată în rosturi</w:t>
            </w:r>
          </w:p>
        </w:tc>
        <w:tc>
          <w:tcPr>
            <w:tcW w:w="949" w:type="dxa"/>
          </w:tcPr>
          <w:p w14:paraId="4BF10E98" w14:textId="77777777" w:rsidR="0021243B" w:rsidRPr="00B37013" w:rsidRDefault="0021243B" w:rsidP="009367A9">
            <w:pPr>
              <w:jc w:val="left"/>
              <w:rPr>
                <w:lang w:val="ro-RO"/>
              </w:rPr>
            </w:pPr>
            <w:r w:rsidRPr="00B37013">
              <w:rPr>
                <w:lang w:val="ro-RO"/>
              </w:rPr>
              <w:t>2,50</w:t>
            </w:r>
          </w:p>
        </w:tc>
      </w:tr>
    </w:tbl>
    <w:p w14:paraId="4DA847C8" w14:textId="398AE99F" w:rsidR="0021243B" w:rsidRPr="00B37013" w:rsidRDefault="0021243B" w:rsidP="0021243B">
      <w:pPr>
        <w:pStyle w:val="Paragraf"/>
      </w:pPr>
      <w:r w:rsidRPr="00B37013">
        <w:lastRenderedPageBreak/>
        <w:t xml:space="preserve">În cazul clădirilor neregulate în plan orizontal sau în plan vertical valoarea maximă a factorului de comportare, </w:t>
      </w:r>
      <w:r w:rsidRPr="00B37013">
        <w:rPr>
          <w:i/>
          <w:iCs/>
        </w:rPr>
        <w:t>q</w:t>
      </w:r>
      <w:r w:rsidRPr="00B37013">
        <w:t xml:space="preserve">, se reduce conform prevederilor de la </w:t>
      </w:r>
      <w:r w:rsidR="00461003" w:rsidRPr="00B37013">
        <w:rPr>
          <w:rStyle w:val="Mylink"/>
        </w:rPr>
        <w:fldChar w:fldCharType="begin"/>
      </w:r>
      <w:r w:rsidR="00461003" w:rsidRPr="00B37013">
        <w:rPr>
          <w:rStyle w:val="Mylink"/>
        </w:rPr>
        <w:instrText xml:space="preserve"> REF _Ref156397826 \r \h  \* MERGEFORMAT </w:instrText>
      </w:r>
      <w:r w:rsidR="00461003" w:rsidRPr="00B37013">
        <w:rPr>
          <w:rStyle w:val="Mylink"/>
        </w:rPr>
      </w:r>
      <w:r w:rsidR="00461003" w:rsidRPr="00B37013">
        <w:rPr>
          <w:rStyle w:val="Mylink"/>
        </w:rPr>
        <w:fldChar w:fldCharType="separate"/>
      </w:r>
      <w:r w:rsidR="009464BD">
        <w:rPr>
          <w:rStyle w:val="Mylink"/>
        </w:rPr>
        <w:t>4.5.1.1</w:t>
      </w:r>
      <w:r w:rsidR="00461003" w:rsidRPr="00B37013">
        <w:rPr>
          <w:rStyle w:val="Mylink"/>
        </w:rPr>
        <w:fldChar w:fldCharType="end"/>
      </w:r>
      <w:r w:rsidRPr="00B37013">
        <w:t>.</w:t>
      </w:r>
    </w:p>
    <w:p w14:paraId="073EFEF4" w14:textId="7912F3F4" w:rsidR="00E500D7" w:rsidRPr="007D7BA4" w:rsidRDefault="0021243B" w:rsidP="00E500D7">
      <w:pPr>
        <w:pStyle w:val="Paragraf"/>
      </w:pPr>
      <w:r w:rsidRPr="00B37013">
        <w:t xml:space="preserve">În aplicarea prevederii de la </w:t>
      </w:r>
      <w:r w:rsidRPr="00B37013">
        <w:rPr>
          <w:rStyle w:val="Mylink"/>
        </w:rPr>
        <w:fldChar w:fldCharType="begin"/>
      </w:r>
      <w:r w:rsidR="009D6161" w:rsidRPr="00B37013">
        <w:rPr>
          <w:rStyle w:val="Mylink"/>
        </w:rPr>
        <w:instrText>REF _Ref154827728 \r \* CHARFORMAT \h</w:instrText>
      </w:r>
      <w:r w:rsidR="00515C02" w:rsidRPr="00B37013">
        <w:rPr>
          <w:rStyle w:val="Mylink"/>
        </w:rPr>
        <w:instrText xml:space="preserve"> \* MERGEFORMAT </w:instrText>
      </w:r>
      <w:r w:rsidRPr="00B37013">
        <w:rPr>
          <w:rStyle w:val="Mylink"/>
        </w:rPr>
      </w:r>
      <w:r w:rsidRPr="00B37013">
        <w:rPr>
          <w:rStyle w:val="Mylink"/>
        </w:rPr>
        <w:fldChar w:fldCharType="separate"/>
      </w:r>
      <w:r w:rsidR="009464BD">
        <w:rPr>
          <w:rStyle w:val="Mylink"/>
        </w:rPr>
        <w:t>(5)</w:t>
      </w:r>
      <w:r w:rsidRPr="00B37013">
        <w:rPr>
          <w:rStyle w:val="Mylink"/>
        </w:rPr>
        <w:fldChar w:fldCharType="end"/>
      </w:r>
      <w:r w:rsidRPr="00B37013">
        <w:t xml:space="preserve">, </w:t>
      </w:r>
      <w:r w:rsidR="00E500D7" w:rsidRPr="007D7BA4">
        <w:t>se consideră că pereții de pe o direcție au lungimi diferite dacă lungimea oricărui perete principal, pe direcția de acțiune seismică, este mai mică decât 80% din lungimea celui mai lung perete principal din acea direcție.</w:t>
      </w:r>
      <w:r w:rsidR="00E500D7">
        <w:t xml:space="preserve"> În această evaluare se exclud </w:t>
      </w:r>
      <w:r w:rsidR="00E500D7" w:rsidRPr="007D7BA4">
        <w:t xml:space="preserve">20% dintre pereții principali </w:t>
      </w:r>
      <w:r w:rsidR="00224B2D">
        <w:t xml:space="preserve">de </w:t>
      </w:r>
      <w:r w:rsidR="00E500D7" w:rsidRPr="007D7BA4">
        <w:t>pe acea direcție</w:t>
      </w:r>
      <w:r w:rsidR="00224B2D">
        <w:t xml:space="preserve"> care au lungimea cea mai mare</w:t>
      </w:r>
      <w:r w:rsidR="00E500D7">
        <w:t>.</w:t>
      </w:r>
    </w:p>
    <w:p w14:paraId="16C784CD" w14:textId="2B4A87FE" w:rsidR="00E500D7" w:rsidRPr="007D7BA4" w:rsidRDefault="00E500D7" w:rsidP="00E500D7">
      <w:pPr>
        <w:pStyle w:val="Nota"/>
      </w:pPr>
      <w:r>
        <w:t>Notă</w:t>
      </w:r>
      <w:r w:rsidRPr="007D7BA4">
        <w:t xml:space="preserve">: </w:t>
      </w:r>
      <w:r>
        <w:t xml:space="preserve">în aplicarea acestei prevederi, prin </w:t>
      </w:r>
      <w:r w:rsidRPr="007D7BA4">
        <w:t xml:space="preserve">lungimea unui perete se </w:t>
      </w:r>
      <w:r>
        <w:t xml:space="preserve">înțelege </w:t>
      </w:r>
      <w:r w:rsidRPr="007D7BA4">
        <w:t xml:space="preserve">lungimea inimii </w:t>
      </w:r>
      <w:r>
        <w:t>secțiunii orizontale.</w:t>
      </w:r>
    </w:p>
    <w:p w14:paraId="4BD69601" w14:textId="0DD8A026" w:rsidR="0021243B" w:rsidRPr="00B37013" w:rsidRDefault="00E500D7" w:rsidP="00224B2D">
      <w:pPr>
        <w:pStyle w:val="Nota"/>
      </w:pPr>
      <w:r>
        <w:t>Notă</w:t>
      </w:r>
      <w:r w:rsidRPr="007D7BA4">
        <w:t xml:space="preserve">: </w:t>
      </w:r>
      <w:r w:rsidR="00224B2D">
        <w:t xml:space="preserve">numărul pereților care se exclud se obține prin raportarea procentului de 20% la </w:t>
      </w:r>
      <w:r w:rsidRPr="007D7BA4">
        <w:t>numărul total de pereți structurali principali pe direcția de calcul și rotunjire superioară la primul număr întreg.</w:t>
      </w:r>
    </w:p>
    <w:p w14:paraId="02456FBF" w14:textId="32D61FA2" w:rsidR="0021243B" w:rsidRPr="00B37013" w:rsidRDefault="0021243B" w:rsidP="0021243B">
      <w:pPr>
        <w:pStyle w:val="Paragraf"/>
      </w:pPr>
      <w:r w:rsidRPr="00B37013">
        <w:t xml:space="preserve">Valorile maxime ale factorului de comportare date în </w:t>
      </w:r>
      <w:r w:rsidRPr="00B37013">
        <w:rPr>
          <w:rStyle w:val="Mylink"/>
        </w:rPr>
        <w:fldChar w:fldCharType="begin"/>
      </w:r>
      <w:r w:rsidR="009D6161" w:rsidRPr="00B37013">
        <w:rPr>
          <w:rStyle w:val="Mylink"/>
        </w:rPr>
        <w:instrText>REF _Ref154827264 \r \* CHARFORMAT \h</w:instrText>
      </w:r>
      <w:r w:rsidR="00515C02" w:rsidRPr="00B37013">
        <w:rPr>
          <w:rStyle w:val="Mylink"/>
        </w:rPr>
        <w:instrText xml:space="preserve"> \* MERGEFORMAT </w:instrText>
      </w:r>
      <w:r w:rsidRPr="00B37013">
        <w:rPr>
          <w:rStyle w:val="Mylink"/>
        </w:rPr>
      </w:r>
      <w:r w:rsidRPr="00B37013">
        <w:rPr>
          <w:rStyle w:val="Mylink"/>
        </w:rPr>
        <w:fldChar w:fldCharType="separate"/>
      </w:r>
      <w:r w:rsidR="009464BD">
        <w:rPr>
          <w:rStyle w:val="Mylink"/>
        </w:rPr>
        <w:t>Tabelul 8.1</w:t>
      </w:r>
      <w:r w:rsidRPr="00B37013">
        <w:rPr>
          <w:rStyle w:val="Mylink"/>
        </w:rPr>
        <w:fldChar w:fldCharType="end"/>
      </w:r>
      <w:r w:rsidRPr="00B37013">
        <w:t xml:space="preserve"> </w:t>
      </w:r>
      <w:r w:rsidR="00224B2D" w:rsidRPr="007D7BA4">
        <w:t>se reduc cu 20% dacă lungimea totală a inimilor celor mai lungi 20% dintre pereții structurali principali pe o direcție este mai mare decât 40% din lungimea totală a inimilor pereților structurali principali pe acea direcție.</w:t>
      </w:r>
    </w:p>
    <w:p w14:paraId="3CDC9B86" w14:textId="77777777" w:rsidR="0021243B" w:rsidRPr="00B37013" w:rsidRDefault="0021243B" w:rsidP="0021243B">
      <w:pPr>
        <w:pStyle w:val="Paragraf"/>
      </w:pPr>
      <w:r w:rsidRPr="00B37013">
        <w:t>Valoarea maximă a factorului de comportare rezultat din aplicarea prevederilor acestui paragraf se limitează inferior la 1,00.</w:t>
      </w:r>
      <w:r w:rsidRPr="00B37013">
        <w:rPr>
          <w:i/>
          <w:color w:val="FFFFFF" w:themeColor="background1"/>
          <w:sz w:val="12"/>
          <w:szCs w:val="12"/>
        </w:rPr>
        <w:fldChar w:fldCharType="begin"/>
      </w:r>
      <w:r w:rsidRPr="00B37013">
        <w:rPr>
          <w:i/>
          <w:color w:val="FFFFFF" w:themeColor="background1"/>
          <w:sz w:val="12"/>
          <w:szCs w:val="12"/>
        </w:rPr>
        <w:instrText xml:space="preserve"> LISTNUM \l 1 \s 0 </w:instrText>
      </w:r>
      <w:r w:rsidRPr="00B37013">
        <w:rPr>
          <w:i/>
          <w:color w:val="FFFFFF" w:themeColor="background1"/>
          <w:sz w:val="12"/>
          <w:szCs w:val="12"/>
        </w:rPr>
        <w:fldChar w:fldCharType="end"/>
      </w:r>
    </w:p>
    <w:p w14:paraId="764732CE" w14:textId="77777777" w:rsidR="0021243B" w:rsidRPr="00B37013" w:rsidRDefault="0021243B" w:rsidP="00DB3A3B">
      <w:pPr>
        <w:pStyle w:val="Titlu1111"/>
      </w:pPr>
      <w:bookmarkStart w:id="1554" w:name="_Toc155205300"/>
      <w:bookmarkStart w:id="1555" w:name="_Toc184491321"/>
      <w:r w:rsidRPr="00B37013">
        <w:t>Starea limită de serviciu</w:t>
      </w:r>
      <w:bookmarkEnd w:id="1554"/>
      <w:bookmarkEnd w:id="1555"/>
    </w:p>
    <w:p w14:paraId="2474F27D" w14:textId="609CD3C5" w:rsidR="0021243B" w:rsidRPr="00B37013" w:rsidRDefault="0021243B" w:rsidP="0021243B">
      <w:pPr>
        <w:pStyle w:val="Paragraf"/>
      </w:pPr>
      <w:r w:rsidRPr="00B37013">
        <w:t>Valoarea factorului de comportare pentru ac</w:t>
      </w:r>
      <w:r w:rsidR="00C86317" w:rsidRPr="00B37013">
        <w:t>ț</w:t>
      </w:r>
      <w:r w:rsidRPr="00B37013">
        <w:t>iuni seismice orizontale pentru  verificări la starea limită de serviciu este egală cu 1,50 pentru clădirile proiectate în clasa de ductilitate DCM și 1,00 pentru clădirile proiectate în clasa de ductilitate DCL.</w:t>
      </w:r>
      <w:r w:rsidRPr="00B37013">
        <w:rPr>
          <w:i/>
          <w:color w:val="FFFFFF" w:themeColor="background1"/>
          <w:sz w:val="12"/>
          <w:szCs w:val="12"/>
        </w:rPr>
        <w:fldChar w:fldCharType="begin"/>
      </w:r>
      <w:r w:rsidRPr="00B37013">
        <w:rPr>
          <w:i/>
          <w:color w:val="FFFFFF" w:themeColor="background1"/>
          <w:sz w:val="12"/>
          <w:szCs w:val="12"/>
        </w:rPr>
        <w:instrText xml:space="preserve"> LISTNUM \l 1 \s 0 </w:instrText>
      </w:r>
      <w:r w:rsidRPr="00B37013">
        <w:rPr>
          <w:i/>
          <w:color w:val="FFFFFF" w:themeColor="background1"/>
          <w:sz w:val="12"/>
          <w:szCs w:val="12"/>
        </w:rPr>
        <w:fldChar w:fldCharType="end"/>
      </w:r>
    </w:p>
    <w:p w14:paraId="35875D62" w14:textId="77777777" w:rsidR="0021243B" w:rsidRPr="00B37013" w:rsidRDefault="0021243B" w:rsidP="00DB3A3B">
      <w:pPr>
        <w:pStyle w:val="Titlu111"/>
      </w:pPr>
      <w:bookmarkStart w:id="1556" w:name="_Toc147929627"/>
      <w:bookmarkStart w:id="1557" w:name="_Toc155205301"/>
      <w:bookmarkStart w:id="1558" w:name="_Toc184491322"/>
      <w:r w:rsidRPr="00B37013">
        <w:t>Modelare pentru calcul</w:t>
      </w:r>
      <w:bookmarkEnd w:id="1556"/>
      <w:bookmarkEnd w:id="1557"/>
      <w:bookmarkEnd w:id="1558"/>
    </w:p>
    <w:p w14:paraId="25164661" w14:textId="350DFE64" w:rsidR="0021243B" w:rsidRPr="00B37013" w:rsidRDefault="0021243B" w:rsidP="0021243B">
      <w:pPr>
        <w:pStyle w:val="Paragraf"/>
      </w:pPr>
      <w:bookmarkStart w:id="1559" w:name="_Ref154829521"/>
      <w:r w:rsidRPr="00B37013">
        <w:t>Stabilirea eforturilor și deforma</w:t>
      </w:r>
      <w:r w:rsidR="00C86317" w:rsidRPr="00B37013">
        <w:t>ț</w:t>
      </w:r>
      <w:r w:rsidRPr="00B37013">
        <w:t>iilor cauzate de ac</w:t>
      </w:r>
      <w:r w:rsidR="00C86317" w:rsidRPr="00B37013">
        <w:t>ț</w:t>
      </w:r>
      <w:r w:rsidRPr="00B37013">
        <w:t>iunea seismică în clădirile cu structura d</w:t>
      </w:r>
      <w:r w:rsidR="00515C02" w:rsidRPr="00B37013">
        <w:t>in</w:t>
      </w:r>
      <w:r w:rsidRPr="00B37013">
        <w:t xml:space="preserve"> zidărie se face prin calcul structural de ansamblu, pe modele tridimensionale.</w:t>
      </w:r>
      <w:bookmarkEnd w:id="1559"/>
    </w:p>
    <w:p w14:paraId="6296BF8B" w14:textId="171B14DE" w:rsidR="0021243B" w:rsidRPr="00B37013" w:rsidRDefault="0021243B" w:rsidP="0021243B">
      <w:pPr>
        <w:pStyle w:val="Paragraf"/>
      </w:pPr>
      <w:r w:rsidRPr="00B37013">
        <w:t>Prin excep</w:t>
      </w:r>
      <w:r w:rsidR="00C86317" w:rsidRPr="00B37013">
        <w:t>ț</w:t>
      </w:r>
      <w:r w:rsidRPr="00B37013">
        <w:t xml:space="preserve">ie de la </w:t>
      </w:r>
      <w:r w:rsidRPr="00B37013">
        <w:rPr>
          <w:rStyle w:val="Mylink"/>
        </w:rPr>
        <w:fldChar w:fldCharType="begin"/>
      </w:r>
      <w:r w:rsidR="009D6161" w:rsidRPr="00B37013">
        <w:rPr>
          <w:rStyle w:val="Mylink"/>
        </w:rPr>
        <w:instrText>REF _Ref154829521 \r \* CHARFORMAT \h</w:instrText>
      </w:r>
      <w:r w:rsidR="00B37013">
        <w:rPr>
          <w:rStyle w:val="Mylink"/>
        </w:rPr>
        <w:instrText xml:space="preserve"> \* MERGEFORMAT </w:instrText>
      </w:r>
      <w:r w:rsidRPr="00B37013">
        <w:rPr>
          <w:rStyle w:val="Mylink"/>
        </w:rPr>
      </w:r>
      <w:r w:rsidRPr="00B37013">
        <w:rPr>
          <w:rStyle w:val="Mylink"/>
        </w:rPr>
        <w:fldChar w:fldCharType="separate"/>
      </w:r>
      <w:r w:rsidR="009464BD">
        <w:rPr>
          <w:rStyle w:val="Mylink"/>
        </w:rPr>
        <w:t>(1)</w:t>
      </w:r>
      <w:r w:rsidRPr="00B37013">
        <w:rPr>
          <w:rStyle w:val="Mylink"/>
        </w:rPr>
        <w:fldChar w:fldCharType="end"/>
      </w:r>
      <w:r w:rsidRPr="00B37013">
        <w:t>, în cazul clădirilor cu structura din zidărie, stabilirea eforturilor și deforma</w:t>
      </w:r>
      <w:r w:rsidR="00C86317" w:rsidRPr="00B37013">
        <w:t>ț</w:t>
      </w:r>
      <w:r w:rsidRPr="00B37013">
        <w:t>iilor cauzate de ac</w:t>
      </w:r>
      <w:r w:rsidR="00C86317" w:rsidRPr="00B37013">
        <w:t>ț</w:t>
      </w:r>
      <w:r w:rsidRPr="00B37013">
        <w:t>iunea seismică se poate face pe modele plane – unidirec</w:t>
      </w:r>
      <w:r w:rsidR="00C86317" w:rsidRPr="00B37013">
        <w:t>ț</w:t>
      </w:r>
      <w:r w:rsidRPr="00B37013">
        <w:t>ionale, dacă sunt îndeplinite cumulativ următoarele condi</w:t>
      </w:r>
      <w:r w:rsidR="00C86317" w:rsidRPr="00B37013">
        <w:t>ț</w:t>
      </w:r>
      <w:r w:rsidRPr="00B37013">
        <w:t>ii:</w:t>
      </w:r>
    </w:p>
    <w:p w14:paraId="4C3F1C33" w14:textId="2DE318A6" w:rsidR="0021243B" w:rsidRPr="00B37013" w:rsidRDefault="0021243B" w:rsidP="0021243B">
      <w:pPr>
        <w:pStyle w:val="a"/>
      </w:pPr>
      <w:r w:rsidRPr="00B37013">
        <w:t xml:space="preserve">clădirea este încadrată în clasa </w:t>
      </w:r>
      <w:r w:rsidR="00AF2E16" w:rsidRPr="00B37013">
        <w:t xml:space="preserve">a </w:t>
      </w:r>
      <w:r w:rsidRPr="00B37013">
        <w:t>III</w:t>
      </w:r>
      <w:r w:rsidR="00AF2E16" w:rsidRPr="00B37013">
        <w:t>-a</w:t>
      </w:r>
      <w:r w:rsidRPr="00B37013">
        <w:t xml:space="preserve"> sau </w:t>
      </w:r>
      <w:r w:rsidR="00AF2E16" w:rsidRPr="00B37013">
        <w:t xml:space="preserve">a </w:t>
      </w:r>
      <w:r w:rsidRPr="00B37013">
        <w:t>IV</w:t>
      </w:r>
      <w:r w:rsidR="00AF2E16" w:rsidRPr="00B37013">
        <w:t>-a</w:t>
      </w:r>
      <w:r w:rsidRPr="00B37013">
        <w:t xml:space="preserve"> de importan</w:t>
      </w:r>
      <w:r w:rsidR="00C86317" w:rsidRPr="00B37013">
        <w:t>ț</w:t>
      </w:r>
      <w:r w:rsidRPr="00B37013">
        <w:t>ă și expunere la cutremur;</w:t>
      </w:r>
    </w:p>
    <w:p w14:paraId="2C29AF2A" w14:textId="77777777" w:rsidR="0021243B" w:rsidRPr="00B37013" w:rsidRDefault="0021243B" w:rsidP="0021243B">
      <w:pPr>
        <w:pStyle w:val="a"/>
      </w:pPr>
      <w:r w:rsidRPr="00B37013">
        <w:t>clădirea are numai 1 sau 2 niveluri supraterane;</w:t>
      </w:r>
    </w:p>
    <w:p w14:paraId="5631A18B" w14:textId="77777777" w:rsidR="0021243B" w:rsidRPr="00B37013" w:rsidRDefault="0021243B" w:rsidP="0021243B">
      <w:pPr>
        <w:pStyle w:val="a"/>
      </w:pPr>
      <w:r w:rsidRPr="00B37013">
        <w:t>diafragmele orizontale sunt realizate ca diafragme rigide;</w:t>
      </w:r>
    </w:p>
    <w:p w14:paraId="490F2FAE" w14:textId="4C48B8F7" w:rsidR="0021243B" w:rsidRPr="00B37013" w:rsidRDefault="0021243B" w:rsidP="0021243B">
      <w:pPr>
        <w:pStyle w:val="a"/>
      </w:pPr>
      <w:r w:rsidRPr="00B37013">
        <w:t>pere</w:t>
      </w:r>
      <w:r w:rsidR="00C86317" w:rsidRPr="00B37013">
        <w:t>ț</w:t>
      </w:r>
      <w:r w:rsidRPr="00B37013">
        <w:t>ii d</w:t>
      </w:r>
      <w:r w:rsidR="00515C02" w:rsidRPr="00B37013">
        <w:t>in</w:t>
      </w:r>
      <w:r w:rsidRPr="00B37013">
        <w:t xml:space="preserve"> zidărie sunt alinia</w:t>
      </w:r>
      <w:r w:rsidR="00C86317" w:rsidRPr="00B37013">
        <w:t>ț</w:t>
      </w:r>
      <w:r w:rsidRPr="00B37013">
        <w:t>i cu două direc</w:t>
      </w:r>
      <w:r w:rsidR="00C86317" w:rsidRPr="00B37013">
        <w:t>ț</w:t>
      </w:r>
      <w:r w:rsidRPr="00B37013">
        <w:t>ii orizontale ortogonale, fără excep</w:t>
      </w:r>
      <w:r w:rsidR="00C86317" w:rsidRPr="00B37013">
        <w:t>ț</w:t>
      </w:r>
      <w:r w:rsidRPr="00B37013">
        <w:t>ie, și au comportare de montant.</w:t>
      </w:r>
      <w:r w:rsidRPr="00B37013">
        <w:rPr>
          <w:i/>
          <w:color w:val="FFFFFF" w:themeColor="background1"/>
          <w:sz w:val="12"/>
          <w:szCs w:val="12"/>
        </w:rPr>
        <w:t xml:space="preserve"> </w:t>
      </w:r>
      <w:r w:rsidRPr="00B37013">
        <w:rPr>
          <w:i/>
          <w:color w:val="FFFFFF" w:themeColor="background1"/>
          <w:sz w:val="12"/>
          <w:szCs w:val="12"/>
        </w:rPr>
        <w:fldChar w:fldCharType="begin"/>
      </w:r>
      <w:r w:rsidRPr="00B37013">
        <w:rPr>
          <w:i/>
          <w:color w:val="FFFFFF" w:themeColor="background1"/>
          <w:sz w:val="12"/>
          <w:szCs w:val="12"/>
        </w:rPr>
        <w:instrText xml:space="preserve"> LISTNUM \l 1 \s 0 </w:instrText>
      </w:r>
      <w:r w:rsidRPr="00B37013">
        <w:rPr>
          <w:i/>
          <w:color w:val="FFFFFF" w:themeColor="background1"/>
          <w:sz w:val="12"/>
          <w:szCs w:val="12"/>
        </w:rPr>
        <w:fldChar w:fldCharType="end"/>
      </w:r>
    </w:p>
    <w:p w14:paraId="66A50C69" w14:textId="7849D50D" w:rsidR="0021243B" w:rsidRPr="00B37013" w:rsidRDefault="0021243B" w:rsidP="0021243B">
      <w:pPr>
        <w:pStyle w:val="Paragraf"/>
      </w:pPr>
      <w:r w:rsidRPr="00B37013">
        <w:t>Pentru clădirile cu structura d</w:t>
      </w:r>
      <w:r w:rsidR="00515C02" w:rsidRPr="00B37013">
        <w:t>in</w:t>
      </w:r>
      <w:r w:rsidRPr="00B37013">
        <w:t xml:space="preserve"> zidărie, la calculul valorii de proiectare a ac</w:t>
      </w:r>
      <w:r w:rsidR="00C86317" w:rsidRPr="00B37013">
        <w:t>ț</w:t>
      </w:r>
      <w:r w:rsidRPr="00B37013">
        <w:t>iunii seismice, frac</w:t>
      </w:r>
      <w:r w:rsidR="00C86317" w:rsidRPr="00B37013">
        <w:t>ț</w:t>
      </w:r>
      <w:r w:rsidRPr="00B37013">
        <w:t xml:space="preserve">iunea din amortizarea critică a clădirii, </w:t>
      </w:r>
      <m:oMath>
        <m:r>
          <w:rPr>
            <w:rFonts w:ascii="Cambria Math" w:hAnsi="Cambria Math"/>
          </w:rPr>
          <m:t>ξ</m:t>
        </m:r>
      </m:oMath>
      <w:r w:rsidRPr="00B37013">
        <w:t>, se consideră egală cu 8%.</w:t>
      </w:r>
    </w:p>
    <w:p w14:paraId="64DA0F0E" w14:textId="3B4FD4F7" w:rsidR="0021243B" w:rsidRPr="00B37013" w:rsidRDefault="0021243B" w:rsidP="0021243B">
      <w:pPr>
        <w:pStyle w:val="Paragraf"/>
      </w:pPr>
      <w:r w:rsidRPr="00B37013">
        <w:t>Rigiditatea pere</w:t>
      </w:r>
      <w:r w:rsidR="00C86317" w:rsidRPr="00B37013">
        <w:t>ț</w:t>
      </w:r>
      <w:r w:rsidRPr="00B37013">
        <w:t>ilor se evaluează luând în considerare deforma</w:t>
      </w:r>
      <w:r w:rsidR="00C86317" w:rsidRPr="00B37013">
        <w:t>ț</w:t>
      </w:r>
      <w:r w:rsidRPr="00B37013">
        <w:t>iile din încovoiere, for</w:t>
      </w:r>
      <w:r w:rsidR="00C86317" w:rsidRPr="00B37013">
        <w:t>ț</w:t>
      </w:r>
      <w:r w:rsidRPr="00B37013">
        <w:t>ă tăietoare și axială.</w:t>
      </w:r>
    </w:p>
    <w:p w14:paraId="1C80700B" w14:textId="2B0A82E6" w:rsidR="0021243B" w:rsidRPr="00B37013" w:rsidRDefault="0021243B" w:rsidP="0021243B">
      <w:pPr>
        <w:pStyle w:val="Paragraf"/>
      </w:pPr>
      <w:r w:rsidRPr="00B37013">
        <w:t>Rigiditatea pere</w:t>
      </w:r>
      <w:r w:rsidR="00C86317" w:rsidRPr="00B37013">
        <w:t>ț</w:t>
      </w:r>
      <w:r w:rsidRPr="00B37013">
        <w:t>ilor d</w:t>
      </w:r>
      <w:r w:rsidR="00515C02" w:rsidRPr="00B37013">
        <w:t>in</w:t>
      </w:r>
      <w:r w:rsidRPr="00B37013">
        <w:t xml:space="preserve"> zidărie</w:t>
      </w:r>
      <w:r w:rsidR="00F573D0">
        <w:t xml:space="preserve"> care fisurează </w:t>
      </w:r>
      <w:r w:rsidRPr="00B37013">
        <w:t>se ia egală cu 50% din rigiditatea corespunzătoare răspunsului elastic, nefisurat.</w:t>
      </w:r>
    </w:p>
    <w:p w14:paraId="06571550" w14:textId="32AE7FA0" w:rsidR="0021243B" w:rsidRPr="00B37013" w:rsidRDefault="0021243B" w:rsidP="0021243B">
      <w:pPr>
        <w:pStyle w:val="Paragraf"/>
      </w:pPr>
      <w:r w:rsidRPr="00B37013">
        <w:lastRenderedPageBreak/>
        <w:t>Componentele structurale orizontale din zidărie se consideră în modelul de calcul numai dacă formează cu pere</w:t>
      </w:r>
      <w:r w:rsidR="00C86317" w:rsidRPr="00B37013">
        <w:t>ț</w:t>
      </w:r>
      <w:r w:rsidRPr="00B37013">
        <w:t>ii d</w:t>
      </w:r>
      <w:r w:rsidR="00515C02" w:rsidRPr="00B37013">
        <w:t>in</w:t>
      </w:r>
      <w:r w:rsidRPr="00B37013">
        <w:t xml:space="preserve"> zidărie adiacen</w:t>
      </w:r>
      <w:r w:rsidR="00C86317" w:rsidRPr="00B37013">
        <w:t>ț</w:t>
      </w:r>
      <w:r w:rsidRPr="00B37013">
        <w:t>i legătură de moment pe direc</w:t>
      </w:r>
      <w:r w:rsidR="00C86317" w:rsidRPr="00B37013">
        <w:t>ț</w:t>
      </w:r>
      <w:r w:rsidRPr="00B37013">
        <w:t>ia de calcul.</w:t>
      </w:r>
    </w:p>
    <w:p w14:paraId="55D96432" w14:textId="62B7F3F8" w:rsidR="0021243B" w:rsidRPr="00B37013" w:rsidRDefault="0021243B" w:rsidP="0021243B">
      <w:pPr>
        <w:pStyle w:val="Paragraf"/>
      </w:pPr>
      <w:r w:rsidRPr="00B37013">
        <w:t>Modulul de elasticitate al zidăriei unei componente structurale orizontale se calculează pe baza valorii caracteristice a rezisten</w:t>
      </w:r>
      <w:r w:rsidR="00C86317" w:rsidRPr="00B37013">
        <w:t>ț</w:t>
      </w:r>
      <w:r w:rsidRPr="00B37013">
        <w:t>ei la compresiune a zidăriei din direc</w:t>
      </w:r>
      <w:r w:rsidR="00C86317" w:rsidRPr="00B37013">
        <w:t>ț</w:t>
      </w:r>
      <w:r w:rsidRPr="00B37013">
        <w:t>ia de calcul.</w:t>
      </w:r>
    </w:p>
    <w:p w14:paraId="0FE5AC9B" w14:textId="3553DFA9" w:rsidR="0021243B" w:rsidRPr="00B37013" w:rsidRDefault="0021243B" w:rsidP="0021243B">
      <w:pPr>
        <w:pStyle w:val="Paragraf"/>
      </w:pPr>
      <w:r w:rsidRPr="00B37013">
        <w:t xml:space="preserve"> </w:t>
      </w:r>
      <w:bookmarkStart w:id="1560" w:name="_Ref154828737"/>
      <w:r w:rsidRPr="00B37013">
        <w:t>Rigiditatea la încovoiere și for</w:t>
      </w:r>
      <w:r w:rsidR="00C86317" w:rsidRPr="00B37013">
        <w:t>ț</w:t>
      </w:r>
      <w:r w:rsidRPr="00B37013">
        <w:t xml:space="preserve">ă tăietoare a unei componente structurale orizontale </w:t>
      </w:r>
      <w:r w:rsidR="00F573D0">
        <w:t xml:space="preserve">care fisurează </w:t>
      </w:r>
      <w:r w:rsidRPr="00B37013">
        <w:t>poate fi considerată egală cu 25% din rigiditatea corespunzătoare răspunsului elastic – nefisurat, pentru zidăria nearmată, și 50% din rigiditatea corespunzătoare răspunsului elastic – nefisurat, pentru zidăria armată sau confinată.</w:t>
      </w:r>
      <w:bookmarkEnd w:id="1560"/>
    </w:p>
    <w:p w14:paraId="791B72FF" w14:textId="5E44AAA5" w:rsidR="0021243B" w:rsidRPr="00B37013" w:rsidRDefault="0021243B" w:rsidP="0021243B">
      <w:pPr>
        <w:pStyle w:val="Paragraf"/>
      </w:pPr>
      <w:bookmarkStart w:id="1561" w:name="_Ref154828731"/>
      <w:r w:rsidRPr="00B37013">
        <w:t>Prin excep</w:t>
      </w:r>
      <w:r w:rsidR="00C86317" w:rsidRPr="00B37013">
        <w:t>ț</w:t>
      </w:r>
      <w:r w:rsidRPr="00B37013">
        <w:t xml:space="preserve">ie de la </w:t>
      </w:r>
      <w:r w:rsidRPr="00B37013">
        <w:rPr>
          <w:rStyle w:val="Mylink"/>
        </w:rPr>
        <w:fldChar w:fldCharType="begin"/>
      </w:r>
      <w:r w:rsidR="009D6161" w:rsidRPr="00B37013">
        <w:rPr>
          <w:rStyle w:val="Mylink"/>
        </w:rPr>
        <w:instrText>REF _Ref154828737 \r \* CHARFORMAT \h</w:instrText>
      </w:r>
      <w:r w:rsidR="00B37013">
        <w:rPr>
          <w:rStyle w:val="Mylink"/>
        </w:rPr>
        <w:instrText xml:space="preserve"> \* MERGEFORMAT </w:instrText>
      </w:r>
      <w:r w:rsidRPr="00B37013">
        <w:rPr>
          <w:rStyle w:val="Mylink"/>
        </w:rPr>
      </w:r>
      <w:r w:rsidRPr="00B37013">
        <w:rPr>
          <w:rStyle w:val="Mylink"/>
        </w:rPr>
        <w:fldChar w:fldCharType="separate"/>
      </w:r>
      <w:r w:rsidR="009464BD">
        <w:rPr>
          <w:rStyle w:val="Mylink"/>
        </w:rPr>
        <w:t>(8)</w:t>
      </w:r>
      <w:r w:rsidRPr="00B37013">
        <w:rPr>
          <w:rStyle w:val="Mylink"/>
        </w:rPr>
        <w:fldChar w:fldCharType="end"/>
      </w:r>
      <w:r w:rsidRPr="00B37013">
        <w:t>, rigiditatea la încovoiere și for</w:t>
      </w:r>
      <w:r w:rsidR="00C86317" w:rsidRPr="00B37013">
        <w:t>ț</w:t>
      </w:r>
      <w:r w:rsidRPr="00B37013">
        <w:t>ă tăietoare a unei componente structurale orizontale se poate determina pe baza prevederilor SR EN 1996</w:t>
      </w:r>
      <w:r w:rsidR="00F573D0">
        <w:t>-1-1</w:t>
      </w:r>
      <w:r w:rsidRPr="00B37013">
        <w:t>.</w:t>
      </w:r>
    </w:p>
    <w:bookmarkEnd w:id="1561"/>
    <w:p w14:paraId="2D17A5C9" w14:textId="65E610C0" w:rsidR="0021243B" w:rsidRPr="00B37013" w:rsidRDefault="0021243B" w:rsidP="0021243B">
      <w:pPr>
        <w:pStyle w:val="Paragraf"/>
      </w:pPr>
      <w:r w:rsidRPr="00B37013">
        <w:t xml:space="preserve">Pentru elementele de confinare din beton armat </w:t>
      </w:r>
      <w:r w:rsidR="00F573D0">
        <w:t xml:space="preserve">care fisurează </w:t>
      </w:r>
      <w:r w:rsidRPr="00B37013">
        <w:t>rigiditatea se consideră egală cu 50% din rigiditatea corespunzătoare răspunsului elastic – nefisurat.</w:t>
      </w:r>
    </w:p>
    <w:p w14:paraId="7F3FE150" w14:textId="77777777" w:rsidR="0021243B" w:rsidRPr="00B37013" w:rsidRDefault="0021243B" w:rsidP="0021243B">
      <w:pPr>
        <w:pStyle w:val="Paragraf"/>
      </w:pPr>
      <w:r w:rsidRPr="00B37013">
        <w:t>Un element orizontal compus, realizat din zidărie și centuri sau buiandrugi din beton armat, poate fi modelat ca două sau mai multe elemente paralele, neglijând conlucrarea dintre ele.</w:t>
      </w:r>
    </w:p>
    <w:p w14:paraId="50B3BD56" w14:textId="1A19A849" w:rsidR="0021243B" w:rsidRPr="00B37013" w:rsidRDefault="0021243B" w:rsidP="0021243B">
      <w:pPr>
        <w:pStyle w:val="Paragraf"/>
      </w:pPr>
      <w:r w:rsidRPr="00B37013">
        <w:t>Pentru diafragme, modelul trebuie să exprime rigiditatea reală a acestora, cu excep</w:t>
      </w:r>
      <w:r w:rsidR="00C86317" w:rsidRPr="00B37013">
        <w:t>ț</w:t>
      </w:r>
      <w:r w:rsidRPr="00B37013">
        <w:t>ia situa</w:t>
      </w:r>
      <w:r w:rsidR="00C86317" w:rsidRPr="00B37013">
        <w:t>ț</w:t>
      </w:r>
      <w:r w:rsidRPr="00B37013">
        <w:t xml:space="preserve">iei când diafragmele sunt rigide. Criteriile de încadrare a diafragmelor în rigide, semi-rigide sau flexibile sunt date la </w:t>
      </w:r>
      <w:r w:rsidR="00461003" w:rsidRPr="00B37013">
        <w:rPr>
          <w:rStyle w:val="Mylink"/>
        </w:rPr>
        <w:fldChar w:fldCharType="begin"/>
      </w:r>
      <w:r w:rsidR="00461003" w:rsidRPr="00B37013">
        <w:rPr>
          <w:rStyle w:val="Mylink"/>
        </w:rPr>
        <w:instrText xml:space="preserve"> REF _Ref156473145 \r \h  \* MERGEFORMAT </w:instrText>
      </w:r>
      <w:r w:rsidR="00461003" w:rsidRPr="00B37013">
        <w:rPr>
          <w:rStyle w:val="Mylink"/>
        </w:rPr>
      </w:r>
      <w:r w:rsidR="00461003" w:rsidRPr="00B37013">
        <w:rPr>
          <w:rStyle w:val="Mylink"/>
        </w:rPr>
        <w:fldChar w:fldCharType="separate"/>
      </w:r>
      <w:r w:rsidR="009464BD">
        <w:rPr>
          <w:rStyle w:val="Mylink"/>
        </w:rPr>
        <w:t>4.2.6</w:t>
      </w:r>
      <w:r w:rsidR="00461003" w:rsidRPr="00B37013">
        <w:rPr>
          <w:rStyle w:val="Mylink"/>
        </w:rPr>
        <w:fldChar w:fldCharType="end"/>
      </w:r>
      <w:r w:rsidRPr="00B37013">
        <w:t>.</w:t>
      </w:r>
    </w:p>
    <w:p w14:paraId="1A736F13" w14:textId="23DD8599" w:rsidR="0021243B" w:rsidRPr="00F573D0" w:rsidRDefault="0021243B" w:rsidP="00F573D0">
      <w:pPr>
        <w:pStyle w:val="Paragraf"/>
        <w:rPr>
          <w:rStyle w:val="cf01"/>
          <w:rFonts w:ascii="Times New Roman" w:hAnsi="Times New Roman" w:cs="Times New Roman"/>
          <w:sz w:val="24"/>
          <w:szCs w:val="24"/>
        </w:rPr>
      </w:pPr>
      <w:r w:rsidRPr="00F573D0">
        <w:t>Un planșeu d</w:t>
      </w:r>
      <w:r w:rsidR="00515C02" w:rsidRPr="00F573D0">
        <w:t>in</w:t>
      </w:r>
      <w:r w:rsidRPr="00F573D0">
        <w:t xml:space="preserve"> beton armat monolit cu grosimea de minim 100 mm sau un planșeu cu elemente prefabricate și </w:t>
      </w:r>
      <w:proofErr w:type="spellStart"/>
      <w:r w:rsidRPr="00F573D0">
        <w:t>suprabetonare</w:t>
      </w:r>
      <w:proofErr w:type="spellEnd"/>
      <w:r w:rsidRPr="00F573D0">
        <w:t xml:space="preserve"> de minim </w:t>
      </w:r>
      <w:r w:rsidR="007859C5">
        <w:t>6</w:t>
      </w:r>
      <w:r w:rsidRPr="00F573D0">
        <w:t>0 mm grosime poate fi considerat rigid, dacă este armat continuu pe ambele direc</w:t>
      </w:r>
      <w:r w:rsidR="00C86317" w:rsidRPr="00F573D0">
        <w:t>ț</w:t>
      </w:r>
      <w:r w:rsidRPr="00F573D0">
        <w:t>ii și la ambele fe</w:t>
      </w:r>
      <w:r w:rsidR="00C86317" w:rsidRPr="00F573D0">
        <w:t>ț</w:t>
      </w:r>
      <w:r w:rsidRPr="00F573D0">
        <w:t>e cu un coeficient de armare cu armătură întinsă mai mare de 0,002 și armăturile sunt ancorate în centurile sau grinzile de reazem.</w:t>
      </w:r>
    </w:p>
    <w:p w14:paraId="5978F5C8" w14:textId="0EA22BDD" w:rsidR="0021243B" w:rsidRPr="00B37013" w:rsidRDefault="0021243B" w:rsidP="0021243B">
      <w:pPr>
        <w:pStyle w:val="Paragraf"/>
      </w:pPr>
      <w:r w:rsidRPr="00B37013">
        <w:t>Diafragmele semi-rigide se modelează minimal prin elemente finite de suprafa</w:t>
      </w:r>
      <w:r w:rsidR="00C86317" w:rsidRPr="00B37013">
        <w:t>ț</w:t>
      </w:r>
      <w:r w:rsidRPr="00B37013">
        <w:t>ă cu comportare de membrană sau prin sisteme de tip bielă comprimată – tirant.</w:t>
      </w:r>
    </w:p>
    <w:p w14:paraId="1079D73F" w14:textId="628FE7DB" w:rsidR="0021243B" w:rsidRPr="00B37013" w:rsidRDefault="0021243B" w:rsidP="0021243B">
      <w:pPr>
        <w:pStyle w:val="Paragraf"/>
      </w:pPr>
      <w:r w:rsidRPr="00B37013">
        <w:t>Contribu</w:t>
      </w:r>
      <w:r w:rsidR="00C86317" w:rsidRPr="00B37013">
        <w:t>ț</w:t>
      </w:r>
      <w:r w:rsidRPr="00B37013">
        <w:t>ia diafragmelor flexibile la răspunsul structural de ansamblu la ac</w:t>
      </w:r>
      <w:r w:rsidR="00C86317" w:rsidRPr="00B37013">
        <w:t>ț</w:t>
      </w:r>
      <w:r w:rsidRPr="00B37013">
        <w:t xml:space="preserve">iuni seismice poate fi neglijată în calculul </w:t>
      </w:r>
      <w:r w:rsidR="00DE3495" w:rsidRPr="00B37013">
        <w:t>structurii</w:t>
      </w:r>
      <w:r w:rsidRPr="00B37013">
        <w:t>, cu excep</w:t>
      </w:r>
      <w:r w:rsidR="00C86317" w:rsidRPr="00B37013">
        <w:t>ț</w:t>
      </w:r>
      <w:r w:rsidRPr="00B37013">
        <w:t>ia masei oscilante aferentă acestora care se distribuie pere</w:t>
      </w:r>
      <w:r w:rsidR="00C86317" w:rsidRPr="00B37013">
        <w:t>ț</w:t>
      </w:r>
      <w:r w:rsidRPr="00B37013">
        <w:t>ilor de reazem.</w:t>
      </w:r>
    </w:p>
    <w:p w14:paraId="2D433A58" w14:textId="078B037D" w:rsidR="0021243B" w:rsidRPr="00B37013" w:rsidRDefault="0021243B" w:rsidP="0021243B">
      <w:pPr>
        <w:pStyle w:val="Paragraf"/>
      </w:pPr>
      <w:r w:rsidRPr="00B37013">
        <w:t xml:space="preserve">Pentru calculul </w:t>
      </w:r>
      <w:r w:rsidR="00DE3495" w:rsidRPr="00B37013">
        <w:t>structurii</w:t>
      </w:r>
      <w:r w:rsidRPr="00B37013">
        <w:t xml:space="preserve"> prin metoda de calcul static neliniar se utilizează legi constitutive simplificate particularizate pentru fiecare componentă structurală în parte.</w:t>
      </w:r>
    </w:p>
    <w:p w14:paraId="07220D20" w14:textId="592EDAAF" w:rsidR="0021243B" w:rsidRPr="00B37013" w:rsidRDefault="0021243B" w:rsidP="0021243B">
      <w:pPr>
        <w:pStyle w:val="Paragraf"/>
      </w:pPr>
      <w:r w:rsidRPr="00B37013">
        <w:t>Pentru calculul neliniar, pere</w:t>
      </w:r>
      <w:r w:rsidR="00C86317" w:rsidRPr="00B37013">
        <w:t>ț</w:t>
      </w:r>
      <w:r w:rsidRPr="00B37013">
        <w:t>ii pot fi modela</w:t>
      </w:r>
      <w:r w:rsidR="00C86317" w:rsidRPr="00B37013">
        <w:t>ț</w:t>
      </w:r>
      <w:r w:rsidRPr="00B37013">
        <w:t xml:space="preserve">i utilizând o lege de răspuns </w:t>
      </w:r>
      <w:proofErr w:type="spellStart"/>
      <w:r w:rsidRPr="00B37013">
        <w:t>biliniară</w:t>
      </w:r>
      <w:proofErr w:type="spellEnd"/>
      <w:r w:rsidRPr="00B37013">
        <w:t xml:space="preserve"> for</w:t>
      </w:r>
      <w:r w:rsidR="00C86317" w:rsidRPr="00B37013">
        <w:t>ț</w:t>
      </w:r>
      <w:r w:rsidRPr="00B37013">
        <w:t>ă-deplasare, elastică-perfect plastică, în care rigiditatea corespunde proprietă</w:t>
      </w:r>
      <w:r w:rsidR="00C86317" w:rsidRPr="00B37013">
        <w:t>ț</w:t>
      </w:r>
      <w:r w:rsidRPr="00B37013">
        <w:t>ilor sec</w:t>
      </w:r>
      <w:r w:rsidR="00C86317" w:rsidRPr="00B37013">
        <w:t>ț</w:t>
      </w:r>
      <w:r w:rsidRPr="00B37013">
        <w:t xml:space="preserve">iunii fisurate, iar zona de palier se extinde până la </w:t>
      </w:r>
      <w:proofErr w:type="spellStart"/>
      <w:r w:rsidRPr="00B37013">
        <w:rPr>
          <w:i/>
        </w:rPr>
        <w:t>θ</w:t>
      </w:r>
      <w:r w:rsidRPr="00B37013">
        <w:rPr>
          <w:i/>
          <w:vertAlign w:val="subscript"/>
        </w:rPr>
        <w:t>NC</w:t>
      </w:r>
      <w:proofErr w:type="spellEnd"/>
      <w:r w:rsidRPr="00B37013">
        <w:t xml:space="preserve">, unde </w:t>
      </w:r>
      <w:proofErr w:type="spellStart"/>
      <w:r w:rsidRPr="00B37013">
        <w:rPr>
          <w:i/>
        </w:rPr>
        <w:t>θ</w:t>
      </w:r>
      <w:r w:rsidRPr="00B37013">
        <w:rPr>
          <w:i/>
          <w:vertAlign w:val="subscript"/>
        </w:rPr>
        <w:t>NC</w:t>
      </w:r>
      <w:proofErr w:type="spellEnd"/>
      <w:r w:rsidRPr="00B37013">
        <w:t xml:space="preserve"> este deplasarea relativă de nivel în apropiere de colaps. După </w:t>
      </w:r>
      <w:proofErr w:type="spellStart"/>
      <w:r w:rsidRPr="00B37013">
        <w:rPr>
          <w:i/>
        </w:rPr>
        <w:t>θ</w:t>
      </w:r>
      <w:r w:rsidRPr="00B37013">
        <w:rPr>
          <w:i/>
          <w:vertAlign w:val="subscript"/>
        </w:rPr>
        <w:t>NC</w:t>
      </w:r>
      <w:proofErr w:type="spellEnd"/>
      <w:r w:rsidRPr="00B37013">
        <w:t>, rezisten</w:t>
      </w:r>
      <w:r w:rsidR="00C86317" w:rsidRPr="00B37013">
        <w:t>ț</w:t>
      </w:r>
      <w:r w:rsidRPr="00B37013">
        <w:t>a la for</w:t>
      </w:r>
      <w:r w:rsidR="00C86317" w:rsidRPr="00B37013">
        <w:t>ț</w:t>
      </w:r>
      <w:r w:rsidRPr="00B37013">
        <w:t>e orizontale a pere</w:t>
      </w:r>
      <w:r w:rsidR="00C86317" w:rsidRPr="00B37013">
        <w:t>ț</w:t>
      </w:r>
      <w:r w:rsidRPr="00B37013">
        <w:t>ilor trebuie să scadă la o valoare reziduală, care poate fi considerată egală cu 0. Se poate presupune că pere</w:t>
      </w:r>
      <w:r w:rsidR="00C86317" w:rsidRPr="00B37013">
        <w:t>ț</w:t>
      </w:r>
      <w:r w:rsidRPr="00B37013">
        <w:t>ii își păstrează capacitatea la for</w:t>
      </w:r>
      <w:r w:rsidR="00C86317" w:rsidRPr="00B37013">
        <w:t>ț</w:t>
      </w:r>
      <w:r w:rsidRPr="00B37013">
        <w:t xml:space="preserve">ă axială și după </w:t>
      </w:r>
      <w:proofErr w:type="spellStart"/>
      <w:r w:rsidRPr="00B37013">
        <w:rPr>
          <w:i/>
        </w:rPr>
        <w:t>θ</w:t>
      </w:r>
      <w:r w:rsidRPr="00B37013">
        <w:rPr>
          <w:i/>
          <w:vertAlign w:val="subscript"/>
        </w:rPr>
        <w:t>NC</w:t>
      </w:r>
      <w:proofErr w:type="spellEnd"/>
      <w:r w:rsidRPr="00B37013">
        <w:t>.</w:t>
      </w:r>
    </w:p>
    <w:p w14:paraId="405E3F38" w14:textId="118A0653" w:rsidR="0021243B" w:rsidRPr="00B37013" w:rsidRDefault="0021243B" w:rsidP="0021243B">
      <w:pPr>
        <w:pStyle w:val="Paragraf"/>
      </w:pPr>
      <w:r w:rsidRPr="00B37013">
        <w:t>Pentru calculul neliniar, capacitatea de rezisten</w:t>
      </w:r>
      <w:r w:rsidR="00C86317" w:rsidRPr="00B37013">
        <w:t>ț</w:t>
      </w:r>
      <w:r w:rsidRPr="00B37013">
        <w:t>ă la încovoiere și for</w:t>
      </w:r>
      <w:r w:rsidR="00C86317" w:rsidRPr="00B37013">
        <w:t>ț</w:t>
      </w:r>
      <w:r w:rsidRPr="00B37013">
        <w:t>ă tăietoare a elementelor orizontale din zidărie armată sau confinată și a centurilor din beton armat poate fi calculată neglijând efectul for</w:t>
      </w:r>
      <w:r w:rsidR="00C86317" w:rsidRPr="00B37013">
        <w:t>ț</w:t>
      </w:r>
      <w:r w:rsidRPr="00B37013">
        <w:t>ei axiale. Rela</w:t>
      </w:r>
      <w:r w:rsidR="00C86317" w:rsidRPr="00B37013">
        <w:t>ț</w:t>
      </w:r>
      <w:r w:rsidRPr="00B37013">
        <w:t>ia for</w:t>
      </w:r>
      <w:r w:rsidR="00C86317" w:rsidRPr="00B37013">
        <w:t>ț</w:t>
      </w:r>
      <w:r w:rsidRPr="00B37013">
        <w:t xml:space="preserve">ă tăietoare-rotirea corzii poate fi considerată elastică-perfect plastică. Componentele structurale orizontale și </w:t>
      </w:r>
      <w:r w:rsidRPr="00B37013">
        <w:lastRenderedPageBreak/>
        <w:t>centurile pot fi modelate cu comportare elastică-perfect plastică la compresiune, având o capacitate de deforma</w:t>
      </w:r>
      <w:r w:rsidR="00C86317" w:rsidRPr="00B37013">
        <w:t>ț</w:t>
      </w:r>
      <w:r w:rsidRPr="00B37013">
        <w:t>ie nelimitată. La întindere, componentele structurale orizontale din zidărie nearmată pot fi modelate cu o comportare elastică cu rupere casantă; elementele orizontale din zidărie armată sau confinată și centurile pot fi modelate cu o comportare elastică-perfect plastică cu o capacitate de deformare nelimitată.</w:t>
      </w:r>
    </w:p>
    <w:p w14:paraId="0C063534" w14:textId="0761B732" w:rsidR="00F85CBF" w:rsidRPr="00B37013" w:rsidRDefault="0021243B" w:rsidP="00F85CBF">
      <w:pPr>
        <w:pStyle w:val="Paragraf"/>
      </w:pPr>
      <w:r w:rsidRPr="00B37013">
        <w:t>Pentru calculul neliniar, plăcile și diafragmele pot fi modelate ca având comportare elastică.</w:t>
      </w:r>
      <w:r w:rsidRPr="00B37013">
        <w:rPr>
          <w:i/>
          <w:color w:val="FFFFFF" w:themeColor="background1"/>
          <w:sz w:val="12"/>
          <w:szCs w:val="12"/>
        </w:rPr>
        <w:fldChar w:fldCharType="begin"/>
      </w:r>
      <w:r w:rsidRPr="00B37013">
        <w:rPr>
          <w:i/>
          <w:color w:val="FFFFFF" w:themeColor="background1"/>
          <w:sz w:val="12"/>
          <w:szCs w:val="12"/>
        </w:rPr>
        <w:instrText xml:space="preserve"> LISTNUM \l 1 \s 0 </w:instrText>
      </w:r>
      <w:r w:rsidRPr="00B37013">
        <w:rPr>
          <w:i/>
          <w:color w:val="FFFFFF" w:themeColor="background1"/>
          <w:sz w:val="12"/>
          <w:szCs w:val="12"/>
        </w:rPr>
        <w:fldChar w:fldCharType="end"/>
      </w:r>
    </w:p>
    <w:p w14:paraId="5330CC66" w14:textId="77777777" w:rsidR="00F85CBF" w:rsidRPr="00B37013" w:rsidRDefault="00F85CBF" w:rsidP="00F85CBF"/>
    <w:p w14:paraId="38C116E7" w14:textId="53624960" w:rsidR="0021243B" w:rsidRPr="00B37013" w:rsidRDefault="0021243B" w:rsidP="00DB3A3B">
      <w:pPr>
        <w:pStyle w:val="Titlu11"/>
      </w:pPr>
      <w:bookmarkStart w:id="1562" w:name="_Toc155205302"/>
      <w:bookmarkStart w:id="1563" w:name="_Toc184491323"/>
      <w:r w:rsidRPr="00B37013">
        <w:t>Criterii de performan</w:t>
      </w:r>
      <w:r w:rsidR="00C86317" w:rsidRPr="00B37013">
        <w:t>ț</w:t>
      </w:r>
      <w:r w:rsidRPr="00B37013">
        <w:t>ă seismică</w:t>
      </w:r>
      <w:bookmarkEnd w:id="1562"/>
      <w:bookmarkEnd w:id="1563"/>
    </w:p>
    <w:p w14:paraId="6298675E" w14:textId="283CE137" w:rsidR="0021243B" w:rsidRPr="00B37013" w:rsidRDefault="0021243B" w:rsidP="00DB3A3B">
      <w:pPr>
        <w:pStyle w:val="Titlu111"/>
      </w:pPr>
      <w:bookmarkStart w:id="1564" w:name="_Toc155205303"/>
      <w:bookmarkStart w:id="1565" w:name="_Toc184491324"/>
      <w:r w:rsidRPr="00B37013">
        <w:t>Generalită</w:t>
      </w:r>
      <w:r w:rsidR="00C86317" w:rsidRPr="00B37013">
        <w:t>ț</w:t>
      </w:r>
      <w:r w:rsidRPr="00B37013">
        <w:t>i</w:t>
      </w:r>
      <w:bookmarkEnd w:id="1564"/>
      <w:bookmarkEnd w:id="1565"/>
    </w:p>
    <w:p w14:paraId="0BC27DFC" w14:textId="0D7D9A76" w:rsidR="0021243B" w:rsidRPr="00B37013" w:rsidRDefault="0021243B" w:rsidP="0021243B">
      <w:pPr>
        <w:pStyle w:val="Paragraf"/>
      </w:pPr>
      <w:r w:rsidRPr="00B37013">
        <w:t>Prevederile acestei sec</w:t>
      </w:r>
      <w:r w:rsidR="00C86317" w:rsidRPr="00B37013">
        <w:t>ț</w:t>
      </w:r>
      <w:r w:rsidRPr="00B37013">
        <w:t>iuni se aplică structurii principale, cu rol în echilibrarea ac</w:t>
      </w:r>
      <w:r w:rsidR="00C86317" w:rsidRPr="00B37013">
        <w:t>ț</w:t>
      </w:r>
      <w:r w:rsidRPr="00B37013">
        <w:t>iunii seismice.</w:t>
      </w:r>
      <w:r w:rsidRPr="00B37013">
        <w:rPr>
          <w:i/>
          <w:color w:val="FFFFFF" w:themeColor="background1"/>
          <w:sz w:val="12"/>
          <w:szCs w:val="12"/>
        </w:rPr>
        <w:fldChar w:fldCharType="begin"/>
      </w:r>
      <w:r w:rsidRPr="00B37013">
        <w:rPr>
          <w:i/>
          <w:color w:val="FFFFFF" w:themeColor="background1"/>
          <w:sz w:val="12"/>
          <w:szCs w:val="12"/>
        </w:rPr>
        <w:instrText xml:space="preserve"> LISTNUM \l 1 \s 0 </w:instrText>
      </w:r>
      <w:r w:rsidRPr="00B37013">
        <w:rPr>
          <w:i/>
          <w:color w:val="FFFFFF" w:themeColor="background1"/>
          <w:sz w:val="12"/>
          <w:szCs w:val="12"/>
        </w:rPr>
        <w:fldChar w:fldCharType="end"/>
      </w:r>
    </w:p>
    <w:p w14:paraId="3F67D130" w14:textId="2E5338E9" w:rsidR="0021243B" w:rsidRPr="00B37013" w:rsidRDefault="0021243B" w:rsidP="00DB3A3B">
      <w:pPr>
        <w:pStyle w:val="Titlu111"/>
      </w:pPr>
      <w:bookmarkStart w:id="1566" w:name="_Toc155205304"/>
      <w:bookmarkStart w:id="1567" w:name="_Toc184491325"/>
      <w:r w:rsidRPr="00B37013">
        <w:t>Rezisten</w:t>
      </w:r>
      <w:r w:rsidR="00C86317" w:rsidRPr="00B37013">
        <w:t>ț</w:t>
      </w:r>
      <w:r w:rsidRPr="00B37013">
        <w:t>ă</w:t>
      </w:r>
      <w:bookmarkEnd w:id="1566"/>
      <w:bookmarkEnd w:id="1567"/>
    </w:p>
    <w:p w14:paraId="0CD0F176" w14:textId="07959B16" w:rsidR="0021243B" w:rsidRPr="00B37013" w:rsidRDefault="0021243B" w:rsidP="0021243B">
      <w:pPr>
        <w:pStyle w:val="Paragraf"/>
      </w:pPr>
      <w:r w:rsidRPr="00B37013">
        <w:t>Pere</w:t>
      </w:r>
      <w:r w:rsidR="00C86317" w:rsidRPr="00B37013">
        <w:t>ț</w:t>
      </w:r>
      <w:r w:rsidRPr="00B37013">
        <w:t>ii se verifică atât pentru efecte în planul lor cât și perpendicular pe plan.</w:t>
      </w:r>
    </w:p>
    <w:p w14:paraId="46CBF93C" w14:textId="320FCAE4" w:rsidR="0021243B" w:rsidRPr="00B37013" w:rsidRDefault="0021243B" w:rsidP="0021243B">
      <w:pPr>
        <w:pStyle w:val="Paragraf"/>
      </w:pPr>
      <w:r w:rsidRPr="00B37013">
        <w:t>Clădirile cu structura d</w:t>
      </w:r>
      <w:r w:rsidR="00515C02" w:rsidRPr="00B37013">
        <w:t>in</w:t>
      </w:r>
      <w:r w:rsidRPr="00B37013">
        <w:t xml:space="preserve"> zidărie se realizează astfel încât să respecte condi</w:t>
      </w:r>
      <w:r w:rsidR="00C86317" w:rsidRPr="00B37013">
        <w:t>ț</w:t>
      </w:r>
      <w:r w:rsidRPr="00B37013">
        <w:t>ia de rezisten</w:t>
      </w:r>
      <w:r w:rsidR="00C86317" w:rsidRPr="00B37013">
        <w:t>ț</w:t>
      </w:r>
      <w:r w:rsidRPr="00B37013">
        <w:t>ă la ac</w:t>
      </w:r>
      <w:r w:rsidR="00C86317" w:rsidRPr="00B37013">
        <w:t>ț</w:t>
      </w:r>
      <w:r w:rsidRPr="00B37013">
        <w:t>iuni orizontale prevăzută la 4.3.2.1.</w:t>
      </w:r>
    </w:p>
    <w:p w14:paraId="1A254392" w14:textId="78715136" w:rsidR="0021243B" w:rsidRPr="00B37013" w:rsidRDefault="0021243B" w:rsidP="0021243B">
      <w:pPr>
        <w:pStyle w:val="Paragraf"/>
      </w:pPr>
      <w:r w:rsidRPr="00B37013">
        <w:t>Toate componentele structurale se realizează astfel încât valoarea de proiectare a capacită</w:t>
      </w:r>
      <w:r w:rsidR="00C86317" w:rsidRPr="00B37013">
        <w:t>ț</w:t>
      </w:r>
      <w:r w:rsidRPr="00B37013">
        <w:t>ii de rezisten</w:t>
      </w:r>
      <w:r w:rsidR="00C86317" w:rsidRPr="00B37013">
        <w:t>ț</w:t>
      </w:r>
      <w:r w:rsidRPr="00B37013">
        <w:t>ă să fie mai mare sau egală cu valoarea de proiectare a efortului din sec</w:t>
      </w:r>
      <w:r w:rsidR="00C86317" w:rsidRPr="00B37013">
        <w:t>ț</w:t>
      </w:r>
      <w:r w:rsidRPr="00B37013">
        <w:t>iunea considerată. Această condi</w:t>
      </w:r>
      <w:r w:rsidR="00C86317" w:rsidRPr="00B37013">
        <w:t>ț</w:t>
      </w:r>
      <w:r w:rsidRPr="00B37013">
        <w:t>ie se îndeplinește pentru toate componentele structurale principale, pe toată lungimea acestora.</w:t>
      </w:r>
    </w:p>
    <w:p w14:paraId="229E0A8A" w14:textId="6E4F9851" w:rsidR="0021243B" w:rsidRPr="00B37013" w:rsidRDefault="0021243B" w:rsidP="0021243B">
      <w:pPr>
        <w:pStyle w:val="Paragraf"/>
      </w:pPr>
      <w:r w:rsidRPr="00B37013">
        <w:t>În cazul componentelor seismice principale solicitate la încovoiere, cu sau fără for</w:t>
      </w:r>
      <w:r w:rsidR="00C86317" w:rsidRPr="00B37013">
        <w:t>ț</w:t>
      </w:r>
      <w:r w:rsidRPr="00B37013">
        <w:t>ă axială, și for</w:t>
      </w:r>
      <w:r w:rsidR="00C86317" w:rsidRPr="00B37013">
        <w:t>ț</w:t>
      </w:r>
      <w:r w:rsidRPr="00B37013">
        <w:t>ă tăietoare se îndeplinesc condi</w:t>
      </w:r>
      <w:r w:rsidR="00C86317" w:rsidRPr="00B37013">
        <w:t>ț</w:t>
      </w:r>
      <w:r w:rsidRPr="00B37013">
        <w:t>iile:</w:t>
      </w:r>
    </w:p>
    <w:tbl>
      <w:tblPr>
        <w:tblW w:w="5000" w:type="pct"/>
        <w:tblLayout w:type="fixed"/>
        <w:tblLook w:val="04A0" w:firstRow="1" w:lastRow="0" w:firstColumn="1" w:lastColumn="0" w:noHBand="0" w:noVBand="1"/>
      </w:tblPr>
      <w:tblGrid>
        <w:gridCol w:w="1253"/>
        <w:gridCol w:w="5851"/>
        <w:gridCol w:w="1254"/>
      </w:tblGrid>
      <w:tr w:rsidR="0021243B" w:rsidRPr="00B37013" w14:paraId="379FFC3A" w14:textId="77777777" w:rsidTr="009367A9">
        <w:trPr>
          <w:trHeight w:val="523"/>
        </w:trPr>
        <w:tc>
          <w:tcPr>
            <w:tcW w:w="750" w:type="pct"/>
            <w:vAlign w:val="center"/>
          </w:tcPr>
          <w:p w14:paraId="24070316" w14:textId="77777777" w:rsidR="0021243B" w:rsidRPr="00B37013" w:rsidRDefault="0021243B" w:rsidP="009367A9">
            <w:pPr>
              <w:rPr>
                <w:color w:val="000000" w:themeColor="text1"/>
                <w:lang w:eastAsia="zh-TW"/>
              </w:rPr>
            </w:pPr>
            <w:bookmarkStart w:id="1568" w:name="_Hlk150103174"/>
          </w:p>
        </w:tc>
        <w:tc>
          <w:tcPr>
            <w:tcW w:w="3500" w:type="pct"/>
            <w:vAlign w:val="center"/>
          </w:tcPr>
          <w:p w14:paraId="3C0E2A40" w14:textId="77777777" w:rsidR="0021243B" w:rsidRPr="00B37013" w:rsidRDefault="00000000" w:rsidP="009367A9">
            <w:pPr>
              <w:rPr>
                <w:rFonts w:ascii="XITS" w:hAnsi="XITS" w:cs="Arial"/>
                <w:color w:val="000000" w:themeColor="text1"/>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Rd</m:t>
                    </m:r>
                  </m:sub>
                </m:sSub>
                <m:r>
                  <m:rPr>
                    <m:sty m:val="p"/>
                  </m:rPr>
                  <w:rPr>
                    <w:rFonts w:ascii="Cambria Math"/>
                  </w:rPr>
                  <m:t>≥</m:t>
                </m:r>
                <m:sSub>
                  <m:sSubPr>
                    <m:ctrlPr>
                      <w:rPr>
                        <w:rFonts w:ascii="Cambria Math" w:hAnsi="Cambria Math"/>
                      </w:rPr>
                    </m:ctrlPr>
                  </m:sSubPr>
                  <m:e>
                    <m:r>
                      <w:rPr>
                        <w:rFonts w:ascii="Cambria Math" w:hAnsi="Cambria Math"/>
                      </w:rPr>
                      <m:t>N</m:t>
                    </m:r>
                  </m:e>
                  <m:sub>
                    <m:r>
                      <w:rPr>
                        <w:rFonts w:ascii="Cambria Math" w:hAnsi="Cambria Math"/>
                      </w:rPr>
                      <m:t>Ed</m:t>
                    </m:r>
                  </m:sub>
                </m:sSub>
              </m:oMath>
            </m:oMathPara>
          </w:p>
        </w:tc>
        <w:tc>
          <w:tcPr>
            <w:tcW w:w="750" w:type="pct"/>
            <w:vAlign w:val="center"/>
          </w:tcPr>
          <w:p w14:paraId="0677A921" w14:textId="77777777" w:rsidR="0021243B" w:rsidRPr="00B37013" w:rsidRDefault="0021243B" w:rsidP="00DB3A3B">
            <w:pPr>
              <w:pStyle w:val="Ecuatia"/>
            </w:pPr>
            <w:r w:rsidRPr="00B37013">
              <w:t xml:space="preserve"> </w:t>
            </w:r>
          </w:p>
        </w:tc>
      </w:tr>
      <w:bookmarkEnd w:id="1568"/>
      <w:tr w:rsidR="0021243B" w:rsidRPr="00B37013" w14:paraId="3532E2E4" w14:textId="77777777" w:rsidTr="009367A9">
        <w:trPr>
          <w:trHeight w:val="523"/>
        </w:trPr>
        <w:tc>
          <w:tcPr>
            <w:tcW w:w="750" w:type="pct"/>
            <w:vAlign w:val="center"/>
          </w:tcPr>
          <w:p w14:paraId="0F9C217A" w14:textId="77777777" w:rsidR="0021243B" w:rsidRPr="00B37013" w:rsidRDefault="0021243B" w:rsidP="009367A9">
            <w:pPr>
              <w:rPr>
                <w:color w:val="000000" w:themeColor="text1"/>
                <w:lang w:eastAsia="zh-TW"/>
              </w:rPr>
            </w:pPr>
          </w:p>
        </w:tc>
        <w:tc>
          <w:tcPr>
            <w:tcW w:w="3500" w:type="pct"/>
            <w:vAlign w:val="center"/>
          </w:tcPr>
          <w:p w14:paraId="73BD0814" w14:textId="77777777" w:rsidR="0021243B" w:rsidRPr="00B37013" w:rsidRDefault="00000000" w:rsidP="009367A9">
            <w:pPr>
              <w:rPr>
                <w:rFonts w:ascii="Cambria Math" w:hAnsi="Cambria Math"/>
                <w:oMath/>
              </w:rPr>
            </w:pPr>
            <m:oMathPara>
              <m:oMathParaPr>
                <m:jc m:val="left"/>
              </m:oMathParaPr>
              <m:oMath>
                <m:sSub>
                  <m:sSubPr>
                    <m:ctrlPr>
                      <w:rPr>
                        <w:rFonts w:ascii="Cambria Math" w:hAnsi="Cambria Math"/>
                      </w:rPr>
                    </m:ctrlPr>
                  </m:sSubPr>
                  <m:e>
                    <m:r>
                      <w:rPr>
                        <w:rFonts w:ascii="Cambria Math" w:hAnsi="Cambria Math"/>
                      </w:rPr>
                      <m:t>M</m:t>
                    </m:r>
                  </m:e>
                  <m:sub>
                    <m:r>
                      <w:rPr>
                        <w:rFonts w:ascii="Cambria Math" w:hAnsi="Cambria Math"/>
                      </w:rPr>
                      <m:t>Rd</m:t>
                    </m:r>
                  </m:sub>
                </m:sSub>
                <m:r>
                  <m:rPr>
                    <m:sty m:val="p"/>
                  </m:rPr>
                  <w:rPr>
                    <w:rFonts w:ascii="Cambria Math"/>
                  </w:rPr>
                  <m:t>≥</m:t>
                </m:r>
                <m:sSub>
                  <m:sSubPr>
                    <m:ctrlPr>
                      <w:rPr>
                        <w:rFonts w:ascii="Cambria Math" w:hAnsi="Cambria Math"/>
                      </w:rPr>
                    </m:ctrlPr>
                  </m:sSubPr>
                  <m:e>
                    <m:r>
                      <w:rPr>
                        <w:rFonts w:ascii="Cambria Math" w:hAnsi="Cambria Math"/>
                      </w:rPr>
                      <m:t>M</m:t>
                    </m:r>
                  </m:e>
                  <m:sub>
                    <m:r>
                      <w:rPr>
                        <w:rFonts w:ascii="Cambria Math" w:hAnsi="Cambria Math"/>
                      </w:rPr>
                      <m:t>Ed</m:t>
                    </m:r>
                  </m:sub>
                </m:sSub>
              </m:oMath>
            </m:oMathPara>
          </w:p>
        </w:tc>
        <w:tc>
          <w:tcPr>
            <w:tcW w:w="750" w:type="pct"/>
            <w:vAlign w:val="center"/>
          </w:tcPr>
          <w:p w14:paraId="35EBE166" w14:textId="77777777" w:rsidR="0021243B" w:rsidRPr="00B37013" w:rsidRDefault="0021243B" w:rsidP="00DB3A3B">
            <w:pPr>
              <w:pStyle w:val="Ecuatia"/>
            </w:pPr>
            <w:r w:rsidRPr="00B37013">
              <w:t xml:space="preserve"> </w:t>
            </w:r>
          </w:p>
        </w:tc>
      </w:tr>
      <w:tr w:rsidR="0021243B" w:rsidRPr="00B37013" w14:paraId="7736C248" w14:textId="77777777" w:rsidTr="009367A9">
        <w:trPr>
          <w:trHeight w:val="523"/>
        </w:trPr>
        <w:tc>
          <w:tcPr>
            <w:tcW w:w="750" w:type="pct"/>
            <w:vAlign w:val="center"/>
          </w:tcPr>
          <w:p w14:paraId="7C3720B0" w14:textId="77777777" w:rsidR="0021243B" w:rsidRPr="00B37013" w:rsidRDefault="0021243B" w:rsidP="009367A9">
            <w:pPr>
              <w:rPr>
                <w:color w:val="000000" w:themeColor="text1"/>
                <w:lang w:eastAsia="zh-TW"/>
              </w:rPr>
            </w:pPr>
          </w:p>
        </w:tc>
        <w:tc>
          <w:tcPr>
            <w:tcW w:w="3500" w:type="pct"/>
            <w:vAlign w:val="center"/>
          </w:tcPr>
          <w:p w14:paraId="69EDF44D" w14:textId="77777777" w:rsidR="0021243B" w:rsidRPr="00B37013" w:rsidRDefault="00000000" w:rsidP="009367A9">
            <w:pPr>
              <w:rPr>
                <w:rFonts w:ascii="Cambria Math" w:hAnsi="Cambria Math"/>
                <w:oMath/>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Rd</m:t>
                    </m:r>
                  </m:sub>
                </m:sSub>
                <m:r>
                  <w:rPr>
                    <w:rFonts w:ascii="Cambria Math"/>
                  </w:rPr>
                  <m:t>≥</m:t>
                </m:r>
                <m:sSub>
                  <m:sSubPr>
                    <m:ctrlPr>
                      <w:rPr>
                        <w:rFonts w:ascii="Cambria Math" w:hAnsi="Cambria Math"/>
                        <w:i/>
                      </w:rPr>
                    </m:ctrlPr>
                  </m:sSubPr>
                  <m:e>
                    <m:r>
                      <w:rPr>
                        <w:rFonts w:ascii="Cambria Math" w:hAnsi="Cambria Math"/>
                      </w:rPr>
                      <m:t>V</m:t>
                    </m:r>
                  </m:e>
                  <m:sub>
                    <m:r>
                      <w:rPr>
                        <w:rFonts w:ascii="Cambria Math" w:hAnsi="Cambria Math"/>
                      </w:rPr>
                      <m:t>Ed</m:t>
                    </m:r>
                  </m:sub>
                </m:sSub>
              </m:oMath>
            </m:oMathPara>
          </w:p>
        </w:tc>
        <w:tc>
          <w:tcPr>
            <w:tcW w:w="750" w:type="pct"/>
            <w:vAlign w:val="center"/>
          </w:tcPr>
          <w:p w14:paraId="68C20B42" w14:textId="77777777" w:rsidR="0021243B" w:rsidRPr="00B37013" w:rsidRDefault="0021243B" w:rsidP="00DB3A3B">
            <w:pPr>
              <w:pStyle w:val="Ecuatia"/>
            </w:pPr>
            <w:r w:rsidRPr="00B37013">
              <w:t xml:space="preserve"> </w:t>
            </w:r>
          </w:p>
        </w:tc>
      </w:tr>
    </w:tbl>
    <w:p w14:paraId="0AC84629" w14:textId="77777777" w:rsidR="0021243B" w:rsidRPr="00B37013" w:rsidRDefault="0021243B" w:rsidP="0021243B">
      <w:pPr>
        <w:pStyle w:val="Notatii"/>
      </w:pPr>
      <w:r w:rsidRPr="00B37013">
        <w:t>unde</w:t>
      </w:r>
    </w:p>
    <w:p w14:paraId="40384C11" w14:textId="794C0E09" w:rsidR="0021243B" w:rsidRPr="00B37013" w:rsidRDefault="00000000" w:rsidP="0021243B">
      <w:pPr>
        <w:pStyle w:val="Notatii"/>
      </w:pPr>
      <m:oMath>
        <m:sSub>
          <m:sSubPr>
            <m:ctrlPr>
              <w:rPr>
                <w:rFonts w:ascii="Cambria Math" w:hAnsi="Cambria Math"/>
              </w:rPr>
            </m:ctrlPr>
          </m:sSubPr>
          <m:e>
            <m:r>
              <w:rPr>
                <w:rFonts w:ascii="Cambria Math" w:hAnsi="Cambria Math"/>
              </w:rPr>
              <m:t>N</m:t>
            </m:r>
          </m:e>
          <m:sub>
            <m:r>
              <w:rPr>
                <w:rFonts w:ascii="Cambria Math" w:hAnsi="Cambria Math"/>
              </w:rPr>
              <m:t>Rd</m:t>
            </m:r>
          </m:sub>
        </m:sSub>
      </m:oMath>
      <w:r w:rsidR="0021243B" w:rsidRPr="00B37013">
        <w:tab/>
        <w:t>valoarea de proiectare a capacită</w:t>
      </w:r>
      <w:r w:rsidR="00C86317" w:rsidRPr="00B37013">
        <w:t>ț</w:t>
      </w:r>
      <w:r w:rsidR="0021243B" w:rsidRPr="00B37013">
        <w:t>ii de rezisten</w:t>
      </w:r>
      <w:r w:rsidR="00C86317" w:rsidRPr="00B37013">
        <w:t>ț</w:t>
      </w:r>
      <w:r w:rsidR="0021243B" w:rsidRPr="00B37013">
        <w:t>ă la compresiune;</w:t>
      </w:r>
    </w:p>
    <w:p w14:paraId="4ACAF25B" w14:textId="67335448" w:rsidR="0021243B" w:rsidRPr="00B37013" w:rsidRDefault="00000000" w:rsidP="0021243B">
      <w:pPr>
        <w:pStyle w:val="Notatii"/>
      </w:pPr>
      <m:oMath>
        <m:sSub>
          <m:sSubPr>
            <m:ctrlPr>
              <w:rPr>
                <w:rFonts w:ascii="Cambria Math" w:hAnsi="Cambria Math"/>
              </w:rPr>
            </m:ctrlPr>
          </m:sSubPr>
          <m:e>
            <m:r>
              <w:rPr>
                <w:rFonts w:ascii="Cambria Math" w:hAnsi="Cambria Math"/>
              </w:rPr>
              <m:t>N</m:t>
            </m:r>
          </m:e>
          <m:sub>
            <m:r>
              <w:rPr>
                <w:rFonts w:ascii="Cambria Math" w:hAnsi="Cambria Math"/>
              </w:rPr>
              <m:t>Ed</m:t>
            </m:r>
          </m:sub>
        </m:sSub>
      </m:oMath>
      <w:r w:rsidR="0021243B" w:rsidRPr="00B37013">
        <w:tab/>
        <w:t>valoarea de proiectare a for</w:t>
      </w:r>
      <w:proofErr w:type="spellStart"/>
      <w:r w:rsidR="00C86317" w:rsidRPr="00B37013">
        <w:t>ț</w:t>
      </w:r>
      <w:r w:rsidR="0021243B" w:rsidRPr="00B37013">
        <w:t>ei</w:t>
      </w:r>
      <w:proofErr w:type="spellEnd"/>
      <w:r w:rsidR="0021243B" w:rsidRPr="00B37013">
        <w:t xml:space="preserve"> axiale de compresiune;</w:t>
      </w:r>
    </w:p>
    <w:p w14:paraId="66C06027" w14:textId="68126295" w:rsidR="0021243B" w:rsidRPr="00B37013" w:rsidRDefault="00000000" w:rsidP="0021243B">
      <w:pPr>
        <w:pStyle w:val="Notatii"/>
      </w:pPr>
      <m:oMath>
        <m:sSub>
          <m:sSubPr>
            <m:ctrlPr>
              <w:rPr>
                <w:rFonts w:ascii="Cambria Math" w:hAnsi="Cambria Math"/>
              </w:rPr>
            </m:ctrlPr>
          </m:sSubPr>
          <m:e>
            <m:r>
              <w:rPr>
                <w:rFonts w:ascii="Cambria Math" w:hAnsi="Cambria Math"/>
              </w:rPr>
              <m:t>M</m:t>
            </m:r>
          </m:e>
          <m:sub>
            <m:r>
              <w:rPr>
                <w:rFonts w:ascii="Cambria Math" w:hAnsi="Cambria Math"/>
              </w:rPr>
              <m:t>Rd</m:t>
            </m:r>
          </m:sub>
        </m:sSub>
      </m:oMath>
      <w:r w:rsidR="0021243B" w:rsidRPr="00B37013">
        <w:tab/>
        <w:t>valoarea de proiectare a capacită</w:t>
      </w:r>
      <w:r w:rsidR="00C86317" w:rsidRPr="00B37013">
        <w:t>ț</w:t>
      </w:r>
      <w:r w:rsidR="0021243B" w:rsidRPr="00B37013">
        <w:t>ii de rezisten</w:t>
      </w:r>
      <w:r w:rsidR="00C86317" w:rsidRPr="00B37013">
        <w:t>ț</w:t>
      </w:r>
      <w:r w:rsidR="0021243B" w:rsidRPr="00B37013">
        <w:t>ă la încovoiere;</w:t>
      </w:r>
    </w:p>
    <w:p w14:paraId="7D35A2DD" w14:textId="77777777" w:rsidR="0021243B" w:rsidRPr="00B37013" w:rsidRDefault="00000000" w:rsidP="0021243B">
      <w:pPr>
        <w:pStyle w:val="Notatii"/>
      </w:pPr>
      <m:oMath>
        <m:sSub>
          <m:sSubPr>
            <m:ctrlPr>
              <w:rPr>
                <w:rFonts w:ascii="Cambria Math" w:hAnsi="Cambria Math"/>
              </w:rPr>
            </m:ctrlPr>
          </m:sSubPr>
          <m:e>
            <m:r>
              <w:rPr>
                <w:rFonts w:ascii="Cambria Math" w:hAnsi="Cambria Math"/>
              </w:rPr>
              <m:t>M</m:t>
            </m:r>
          </m:e>
          <m:sub>
            <m:r>
              <w:rPr>
                <w:rFonts w:ascii="Cambria Math" w:hAnsi="Cambria Math"/>
              </w:rPr>
              <m:t>Ed</m:t>
            </m:r>
          </m:sub>
        </m:sSub>
      </m:oMath>
      <w:r w:rsidR="0021243B" w:rsidRPr="00B37013">
        <w:tab/>
        <w:t>valoarea de proiectare a momentului încovoietor;</w:t>
      </w:r>
    </w:p>
    <w:p w14:paraId="0DB5EB4E" w14:textId="593105B2" w:rsidR="0021243B" w:rsidRPr="00B37013" w:rsidRDefault="00000000" w:rsidP="0021243B">
      <w:pPr>
        <w:pStyle w:val="Notatii"/>
      </w:pPr>
      <m:oMath>
        <m:sSub>
          <m:sSubPr>
            <m:ctrlPr>
              <w:rPr>
                <w:rFonts w:ascii="Cambria Math" w:hAnsi="Cambria Math"/>
                <w:i/>
              </w:rPr>
            </m:ctrlPr>
          </m:sSubPr>
          <m:e>
            <m:r>
              <w:rPr>
                <w:rFonts w:ascii="Cambria Math" w:hAnsi="Cambria Math"/>
              </w:rPr>
              <m:t>V</m:t>
            </m:r>
          </m:e>
          <m:sub>
            <m:r>
              <w:rPr>
                <w:rFonts w:ascii="Cambria Math" w:hAnsi="Cambria Math"/>
              </w:rPr>
              <m:t>Rd</m:t>
            </m:r>
          </m:sub>
        </m:sSub>
      </m:oMath>
      <w:r w:rsidR="0021243B" w:rsidRPr="00B37013">
        <w:tab/>
        <w:t>valoarea de proiectare a capacită</w:t>
      </w:r>
      <w:r w:rsidR="00C86317" w:rsidRPr="00B37013">
        <w:t>ț</w:t>
      </w:r>
      <w:r w:rsidR="0021243B" w:rsidRPr="00B37013">
        <w:t>ii de rezisten</w:t>
      </w:r>
      <w:r w:rsidR="00C86317" w:rsidRPr="00B37013">
        <w:t>ț</w:t>
      </w:r>
      <w:r w:rsidR="0021243B" w:rsidRPr="00B37013">
        <w:t>ă la for</w:t>
      </w:r>
      <w:r w:rsidR="00C86317" w:rsidRPr="00B37013">
        <w:t>ț</w:t>
      </w:r>
      <w:r w:rsidR="0021243B" w:rsidRPr="00B37013">
        <w:t>ă tăietoare;</w:t>
      </w:r>
    </w:p>
    <w:p w14:paraId="1710BBEC" w14:textId="4A9BF561" w:rsidR="0021243B" w:rsidRPr="00B37013" w:rsidRDefault="00000000" w:rsidP="0021243B">
      <w:pPr>
        <w:pStyle w:val="Notatii"/>
      </w:pPr>
      <m:oMath>
        <m:sSub>
          <m:sSubPr>
            <m:ctrlPr>
              <w:rPr>
                <w:rFonts w:ascii="Cambria Math" w:hAnsi="Cambria Math"/>
                <w:i/>
              </w:rPr>
            </m:ctrlPr>
          </m:sSubPr>
          <m:e>
            <m:r>
              <w:rPr>
                <w:rFonts w:ascii="Cambria Math" w:hAnsi="Cambria Math"/>
              </w:rPr>
              <m:t>V</m:t>
            </m:r>
          </m:e>
          <m:sub>
            <m:r>
              <w:rPr>
                <w:rFonts w:ascii="Cambria Math" w:hAnsi="Cambria Math"/>
              </w:rPr>
              <m:t>Ed</m:t>
            </m:r>
          </m:sub>
        </m:sSub>
      </m:oMath>
      <w:r w:rsidR="0021243B" w:rsidRPr="00B37013">
        <w:tab/>
        <w:t>valoarea de proiectare a for</w:t>
      </w:r>
      <w:proofErr w:type="spellStart"/>
      <w:r w:rsidR="00C86317" w:rsidRPr="00B37013">
        <w:t>ț</w:t>
      </w:r>
      <w:r w:rsidR="0021243B" w:rsidRPr="00B37013">
        <w:t>ei</w:t>
      </w:r>
      <w:proofErr w:type="spellEnd"/>
      <w:r w:rsidR="0021243B" w:rsidRPr="00B37013">
        <w:t xml:space="preserve"> tăietoare.</w:t>
      </w:r>
    </w:p>
    <w:p w14:paraId="19B3043F" w14:textId="3B730F75" w:rsidR="0021243B" w:rsidRPr="00B37013" w:rsidRDefault="0021243B" w:rsidP="0021243B">
      <w:pPr>
        <w:pStyle w:val="Paragraf"/>
      </w:pPr>
      <w:r w:rsidRPr="00B37013">
        <w:t>Coeficien</w:t>
      </w:r>
      <w:r w:rsidR="00C86317" w:rsidRPr="00B37013">
        <w:t>ț</w:t>
      </w:r>
      <w:r w:rsidRPr="00B37013">
        <w:t>ii par</w:t>
      </w:r>
      <w:r w:rsidR="00C86317" w:rsidRPr="00B37013">
        <w:t>ț</w:t>
      </w:r>
      <w:r w:rsidRPr="00B37013">
        <w:t>iali de siguran</w:t>
      </w:r>
      <w:r w:rsidR="00C86317" w:rsidRPr="00B37013">
        <w:t>ț</w:t>
      </w:r>
      <w:r w:rsidRPr="00B37013">
        <w:t>ă pentru calculul rezisten</w:t>
      </w:r>
      <w:r w:rsidR="00C86317" w:rsidRPr="00B37013">
        <w:t>ț</w:t>
      </w:r>
      <w:r w:rsidRPr="00B37013">
        <w:t xml:space="preserve">elor de proiectare ale zidăriei la starea limită ultimă pentru gruparea seismică de încărcări se iau din </w:t>
      </w:r>
      <w:r w:rsidRPr="00B37013">
        <w:rPr>
          <w:rStyle w:val="Mylink"/>
        </w:rPr>
        <w:fldChar w:fldCharType="begin"/>
      </w:r>
      <w:r w:rsidR="009D6161" w:rsidRPr="00B37013">
        <w:rPr>
          <w:rStyle w:val="Mylink"/>
        </w:rPr>
        <w:instrText>REF _Ref154830843 \r \* CHARFORMAT \h</w:instrText>
      </w:r>
      <w:r w:rsidR="00B37013">
        <w:rPr>
          <w:rStyle w:val="Mylink"/>
        </w:rPr>
        <w:instrText xml:space="preserve"> \* MERGEFORMAT </w:instrText>
      </w:r>
      <w:r w:rsidRPr="00B37013">
        <w:rPr>
          <w:rStyle w:val="Mylink"/>
        </w:rPr>
      </w:r>
      <w:r w:rsidRPr="00B37013">
        <w:rPr>
          <w:rStyle w:val="Mylink"/>
        </w:rPr>
        <w:fldChar w:fldCharType="separate"/>
      </w:r>
      <w:r w:rsidR="009464BD">
        <w:rPr>
          <w:rStyle w:val="Mylink"/>
        </w:rPr>
        <w:t>Tabelul 8.2</w:t>
      </w:r>
      <w:r w:rsidRPr="00B37013">
        <w:rPr>
          <w:rStyle w:val="Mylink"/>
        </w:rPr>
        <w:fldChar w:fldCharType="end"/>
      </w:r>
      <w:r w:rsidRPr="00B37013">
        <w:rPr>
          <w:i/>
          <w:color w:val="FFFFFF" w:themeColor="background1"/>
          <w:sz w:val="12"/>
          <w:szCs w:val="12"/>
        </w:rPr>
        <w:fldChar w:fldCharType="begin"/>
      </w:r>
      <w:r w:rsidRPr="00B37013">
        <w:rPr>
          <w:i/>
          <w:color w:val="FFFFFF" w:themeColor="background1"/>
          <w:sz w:val="12"/>
          <w:szCs w:val="12"/>
        </w:rPr>
        <w:instrText xml:space="preserve"> LISTNUM \l 1 \s 0 </w:instrText>
      </w:r>
      <w:r w:rsidRPr="00B37013">
        <w:rPr>
          <w:i/>
          <w:color w:val="FFFFFF" w:themeColor="background1"/>
          <w:sz w:val="12"/>
          <w:szCs w:val="12"/>
        </w:rPr>
        <w:fldChar w:fldCharType="end"/>
      </w:r>
    </w:p>
    <w:p w14:paraId="03B6B716" w14:textId="206EF5E9" w:rsidR="0021243B" w:rsidRPr="00B37013" w:rsidRDefault="0021243B" w:rsidP="00DB3A3B">
      <w:pPr>
        <w:pStyle w:val="Tabelul"/>
        <w:rPr>
          <w:rFonts w:hint="eastAsia"/>
        </w:rPr>
      </w:pPr>
      <w:bookmarkStart w:id="1569" w:name="_Ref154830843"/>
      <w:r w:rsidRPr="00B37013">
        <w:lastRenderedPageBreak/>
        <w:t>Coeficien</w:t>
      </w:r>
      <w:r w:rsidR="00C86317" w:rsidRPr="00B37013">
        <w:t>ț</w:t>
      </w:r>
      <w:r w:rsidRPr="00B37013">
        <w:t>i par</w:t>
      </w:r>
      <w:r w:rsidR="00C86317" w:rsidRPr="00B37013">
        <w:t>ț</w:t>
      </w:r>
      <w:r w:rsidRPr="00B37013">
        <w:t>iali de siguran</w:t>
      </w:r>
      <w:r w:rsidR="00C86317" w:rsidRPr="00B37013">
        <w:t>ț</w:t>
      </w:r>
      <w:r w:rsidRPr="00B37013">
        <w:t>ă pentru calcul valorilor de proiectare ale rezisten</w:t>
      </w:r>
      <w:r w:rsidR="00C86317" w:rsidRPr="00B37013">
        <w:t>ț</w:t>
      </w:r>
      <w:r w:rsidRPr="00B37013">
        <w:t>e</w:t>
      </w:r>
      <w:r w:rsidR="00515C02" w:rsidRPr="00B37013">
        <w:t>i</w:t>
      </w:r>
      <w:r w:rsidRPr="00B37013">
        <w:t xml:space="preserve"> zidăriei la starea limită ultimă, în </w:t>
      </w:r>
      <w:bookmarkEnd w:id="1569"/>
      <w:r w:rsidRPr="00B37013">
        <w:t>combina</w:t>
      </w:r>
      <w:r w:rsidR="00C86317" w:rsidRPr="00B37013">
        <w:t>ț</w:t>
      </w:r>
      <w:r w:rsidRPr="00B37013">
        <w:t>ii seismice de proiectare</w:t>
      </w:r>
    </w:p>
    <w:tbl>
      <w:tblPr>
        <w:tblStyle w:val="TableGrid"/>
        <w:tblW w:w="0" w:type="auto"/>
        <w:jc w:val="center"/>
        <w:tblLook w:val="04A0" w:firstRow="1" w:lastRow="0" w:firstColumn="1" w:lastColumn="0" w:noHBand="0" w:noVBand="1"/>
      </w:tblPr>
      <w:tblGrid>
        <w:gridCol w:w="1690"/>
        <w:gridCol w:w="3545"/>
        <w:gridCol w:w="1150"/>
        <w:gridCol w:w="1040"/>
        <w:gridCol w:w="923"/>
      </w:tblGrid>
      <w:tr w:rsidR="0021243B" w:rsidRPr="00B37013" w14:paraId="2F6D0AEA" w14:textId="77777777" w:rsidTr="009367A9">
        <w:trPr>
          <w:trHeight w:val="230"/>
          <w:jc w:val="center"/>
        </w:trPr>
        <w:tc>
          <w:tcPr>
            <w:tcW w:w="0" w:type="auto"/>
            <w:vMerge w:val="restart"/>
            <w:vAlign w:val="center"/>
          </w:tcPr>
          <w:p w14:paraId="139A8470" w14:textId="77777777" w:rsidR="0021243B" w:rsidRPr="00B37013" w:rsidRDefault="0021243B" w:rsidP="009367A9">
            <w:pPr>
              <w:rPr>
                <w:lang w:val="ro-RO"/>
              </w:rPr>
            </w:pPr>
            <w:r w:rsidRPr="00B37013">
              <w:rPr>
                <w:lang w:val="ro-RO"/>
              </w:rPr>
              <w:t>Categoria elementelor</w:t>
            </w:r>
          </w:p>
        </w:tc>
        <w:tc>
          <w:tcPr>
            <w:tcW w:w="0" w:type="auto"/>
            <w:vMerge w:val="restart"/>
            <w:vAlign w:val="center"/>
          </w:tcPr>
          <w:p w14:paraId="29D76E11" w14:textId="77777777" w:rsidR="0021243B" w:rsidRPr="00B37013" w:rsidRDefault="0021243B" w:rsidP="009367A9">
            <w:pPr>
              <w:rPr>
                <w:lang w:val="ro-RO"/>
              </w:rPr>
            </w:pPr>
            <w:r w:rsidRPr="00B37013">
              <w:rPr>
                <w:lang w:val="ro-RO"/>
              </w:rPr>
              <w:t>Mortar</w:t>
            </w:r>
          </w:p>
        </w:tc>
        <w:tc>
          <w:tcPr>
            <w:tcW w:w="0" w:type="auto"/>
            <w:gridSpan w:val="3"/>
            <w:vAlign w:val="center"/>
          </w:tcPr>
          <w:p w14:paraId="48A6508D" w14:textId="426ECCCB" w:rsidR="0021243B" w:rsidRPr="00B37013" w:rsidRDefault="0021243B" w:rsidP="009367A9">
            <w:pPr>
              <w:jc w:val="center"/>
              <w:rPr>
                <w:lang w:val="ro-RO"/>
              </w:rPr>
            </w:pPr>
            <w:r w:rsidRPr="00B37013">
              <w:rPr>
                <w:lang w:val="ro-RO"/>
              </w:rPr>
              <w:t>Tipul controlului la execu</w:t>
            </w:r>
            <w:r w:rsidR="00C86317" w:rsidRPr="00B37013">
              <w:rPr>
                <w:lang w:val="ro-RO"/>
              </w:rPr>
              <w:t>ț</w:t>
            </w:r>
            <w:r w:rsidRPr="00B37013">
              <w:rPr>
                <w:lang w:val="ro-RO"/>
              </w:rPr>
              <w:t>ie</w:t>
            </w:r>
          </w:p>
        </w:tc>
      </w:tr>
      <w:tr w:rsidR="0021243B" w:rsidRPr="00B37013" w14:paraId="6F9C9C7F" w14:textId="77777777" w:rsidTr="009367A9">
        <w:trPr>
          <w:trHeight w:val="230"/>
          <w:jc w:val="center"/>
        </w:trPr>
        <w:tc>
          <w:tcPr>
            <w:tcW w:w="0" w:type="auto"/>
            <w:vMerge/>
            <w:vAlign w:val="center"/>
          </w:tcPr>
          <w:p w14:paraId="054876BF" w14:textId="77777777" w:rsidR="0021243B" w:rsidRPr="00B37013" w:rsidRDefault="0021243B" w:rsidP="009367A9">
            <w:pPr>
              <w:rPr>
                <w:lang w:val="ro-RO"/>
              </w:rPr>
            </w:pPr>
          </w:p>
        </w:tc>
        <w:tc>
          <w:tcPr>
            <w:tcW w:w="0" w:type="auto"/>
            <w:vMerge/>
            <w:vAlign w:val="center"/>
          </w:tcPr>
          <w:p w14:paraId="480038A8" w14:textId="77777777" w:rsidR="0021243B" w:rsidRPr="00B37013" w:rsidRDefault="0021243B" w:rsidP="009367A9">
            <w:pPr>
              <w:rPr>
                <w:lang w:val="ro-RO"/>
              </w:rPr>
            </w:pPr>
          </w:p>
        </w:tc>
        <w:tc>
          <w:tcPr>
            <w:tcW w:w="1006" w:type="dxa"/>
            <w:vAlign w:val="center"/>
          </w:tcPr>
          <w:p w14:paraId="4B8A5282" w14:textId="77777777" w:rsidR="0021243B" w:rsidRPr="00B37013" w:rsidRDefault="0021243B" w:rsidP="009367A9">
            <w:pPr>
              <w:rPr>
                <w:lang w:val="ro-RO"/>
              </w:rPr>
            </w:pPr>
            <w:r w:rsidRPr="00B37013">
              <w:rPr>
                <w:lang w:val="ro-RO"/>
              </w:rPr>
              <w:t>Redus</w:t>
            </w:r>
          </w:p>
        </w:tc>
        <w:tc>
          <w:tcPr>
            <w:tcW w:w="1040" w:type="dxa"/>
            <w:vAlign w:val="center"/>
          </w:tcPr>
          <w:p w14:paraId="148C1806" w14:textId="77777777" w:rsidR="0021243B" w:rsidRPr="00B37013" w:rsidRDefault="0021243B" w:rsidP="009367A9">
            <w:pPr>
              <w:rPr>
                <w:lang w:val="ro-RO"/>
              </w:rPr>
            </w:pPr>
            <w:r w:rsidRPr="00B37013">
              <w:rPr>
                <w:lang w:val="ro-RO"/>
              </w:rPr>
              <w:t>Normal</w:t>
            </w:r>
          </w:p>
        </w:tc>
        <w:tc>
          <w:tcPr>
            <w:tcW w:w="0" w:type="auto"/>
            <w:vAlign w:val="center"/>
          </w:tcPr>
          <w:p w14:paraId="5D826D01" w14:textId="77777777" w:rsidR="0021243B" w:rsidRPr="00B37013" w:rsidRDefault="0021243B" w:rsidP="009367A9">
            <w:pPr>
              <w:rPr>
                <w:lang w:val="ro-RO"/>
              </w:rPr>
            </w:pPr>
            <w:r w:rsidRPr="00B37013">
              <w:rPr>
                <w:lang w:val="ro-RO"/>
              </w:rPr>
              <w:t>Special</w:t>
            </w:r>
          </w:p>
        </w:tc>
      </w:tr>
      <w:tr w:rsidR="0021243B" w:rsidRPr="00B37013" w14:paraId="0B6EF3DD" w14:textId="77777777" w:rsidTr="009367A9">
        <w:trPr>
          <w:trHeight w:val="287"/>
          <w:jc w:val="center"/>
        </w:trPr>
        <w:tc>
          <w:tcPr>
            <w:tcW w:w="0" w:type="auto"/>
            <w:vMerge w:val="restart"/>
            <w:vAlign w:val="center"/>
          </w:tcPr>
          <w:p w14:paraId="662CABDF" w14:textId="77777777" w:rsidR="0021243B" w:rsidRPr="00B37013" w:rsidRDefault="0021243B" w:rsidP="009367A9">
            <w:pPr>
              <w:rPr>
                <w:lang w:val="ro-RO"/>
              </w:rPr>
            </w:pPr>
            <w:r w:rsidRPr="00B37013">
              <w:rPr>
                <w:lang w:val="ro-RO"/>
              </w:rPr>
              <w:t>Categoria I</w:t>
            </w:r>
          </w:p>
        </w:tc>
        <w:tc>
          <w:tcPr>
            <w:tcW w:w="0" w:type="auto"/>
            <w:vAlign w:val="center"/>
          </w:tcPr>
          <w:p w14:paraId="5ACA6E0A" w14:textId="1179B4BC" w:rsidR="0021243B" w:rsidRPr="00B37013" w:rsidRDefault="0021243B" w:rsidP="009367A9">
            <w:pPr>
              <w:rPr>
                <w:lang w:val="ro-RO"/>
              </w:rPr>
            </w:pPr>
            <w:r w:rsidRPr="00B37013">
              <w:rPr>
                <w:lang w:val="ro-RO"/>
              </w:rPr>
              <w:t>Pentru utilizare generală, de re</w:t>
            </w:r>
            <w:r w:rsidR="00C86317" w:rsidRPr="00B37013">
              <w:rPr>
                <w:lang w:val="ro-RO"/>
              </w:rPr>
              <w:t>ț</w:t>
            </w:r>
            <w:r w:rsidRPr="00B37013">
              <w:rPr>
                <w:lang w:val="ro-RO"/>
              </w:rPr>
              <w:t>etă, preparat la șantier</w:t>
            </w:r>
          </w:p>
        </w:tc>
        <w:tc>
          <w:tcPr>
            <w:tcW w:w="1006" w:type="dxa"/>
            <w:vAlign w:val="center"/>
          </w:tcPr>
          <w:p w14:paraId="22EC6248" w14:textId="77777777" w:rsidR="0021243B" w:rsidRPr="00B37013" w:rsidRDefault="0021243B" w:rsidP="009367A9">
            <w:pPr>
              <w:rPr>
                <w:lang w:val="ro-RO"/>
              </w:rPr>
            </w:pPr>
            <w:r w:rsidRPr="00B37013">
              <w:rPr>
                <w:lang w:val="ro-RO"/>
              </w:rPr>
              <w:t>2,40</w:t>
            </w:r>
          </w:p>
        </w:tc>
        <w:tc>
          <w:tcPr>
            <w:tcW w:w="1040" w:type="dxa"/>
            <w:vAlign w:val="center"/>
          </w:tcPr>
          <w:p w14:paraId="6183262B" w14:textId="77777777" w:rsidR="0021243B" w:rsidRPr="00B37013" w:rsidRDefault="0021243B" w:rsidP="009367A9">
            <w:pPr>
              <w:rPr>
                <w:lang w:val="ro-RO"/>
              </w:rPr>
            </w:pPr>
            <w:r w:rsidRPr="00B37013">
              <w:rPr>
                <w:lang w:val="ro-RO"/>
              </w:rPr>
              <w:t>2,20</w:t>
            </w:r>
          </w:p>
        </w:tc>
        <w:tc>
          <w:tcPr>
            <w:tcW w:w="0" w:type="auto"/>
            <w:vAlign w:val="center"/>
          </w:tcPr>
          <w:p w14:paraId="7F5C1A6E" w14:textId="77777777" w:rsidR="0021243B" w:rsidRPr="00B37013" w:rsidRDefault="0021243B" w:rsidP="009367A9">
            <w:pPr>
              <w:rPr>
                <w:lang w:val="ro-RO"/>
              </w:rPr>
            </w:pPr>
            <w:r w:rsidRPr="00B37013">
              <w:rPr>
                <w:lang w:val="ro-RO"/>
              </w:rPr>
              <w:t>1,90</w:t>
            </w:r>
          </w:p>
        </w:tc>
      </w:tr>
      <w:tr w:rsidR="0021243B" w:rsidRPr="00B37013" w14:paraId="5FD222E2" w14:textId="77777777" w:rsidTr="009367A9">
        <w:trPr>
          <w:jc w:val="center"/>
        </w:trPr>
        <w:tc>
          <w:tcPr>
            <w:tcW w:w="0" w:type="auto"/>
            <w:vMerge/>
            <w:vAlign w:val="center"/>
          </w:tcPr>
          <w:p w14:paraId="3A8E092D" w14:textId="77777777" w:rsidR="0021243B" w:rsidRPr="00B37013" w:rsidRDefault="0021243B" w:rsidP="009367A9">
            <w:pPr>
              <w:rPr>
                <w:lang w:val="ro-RO"/>
              </w:rPr>
            </w:pPr>
          </w:p>
        </w:tc>
        <w:tc>
          <w:tcPr>
            <w:tcW w:w="0" w:type="auto"/>
            <w:vAlign w:val="center"/>
          </w:tcPr>
          <w:p w14:paraId="7602DD69" w14:textId="68A6D391" w:rsidR="0021243B" w:rsidRPr="00B37013" w:rsidRDefault="0021243B" w:rsidP="009367A9">
            <w:pPr>
              <w:rPr>
                <w:lang w:val="ro-RO"/>
              </w:rPr>
            </w:pPr>
            <w:r w:rsidRPr="00B37013">
              <w:rPr>
                <w:lang w:val="ro-RO"/>
              </w:rPr>
              <w:t>Pentru utilizare generală, de re</w:t>
            </w:r>
            <w:r w:rsidR="00C86317" w:rsidRPr="00B37013">
              <w:rPr>
                <w:lang w:val="ro-RO"/>
              </w:rPr>
              <w:t>ț</w:t>
            </w:r>
            <w:r w:rsidRPr="00B37013">
              <w:rPr>
                <w:lang w:val="ro-RO"/>
              </w:rPr>
              <w:t>etă, preparat industrial, semifabricat industrial</w:t>
            </w:r>
          </w:p>
        </w:tc>
        <w:tc>
          <w:tcPr>
            <w:tcW w:w="1006" w:type="dxa"/>
            <w:vAlign w:val="center"/>
          </w:tcPr>
          <w:p w14:paraId="66F4EBB8" w14:textId="77777777" w:rsidR="0021243B" w:rsidRPr="00B37013" w:rsidRDefault="0021243B" w:rsidP="009367A9">
            <w:pPr>
              <w:rPr>
                <w:lang w:val="ro-RO"/>
              </w:rPr>
            </w:pPr>
            <w:r w:rsidRPr="00B37013">
              <w:rPr>
                <w:lang w:val="ro-RO"/>
              </w:rPr>
              <w:t>2,20</w:t>
            </w:r>
          </w:p>
        </w:tc>
        <w:tc>
          <w:tcPr>
            <w:tcW w:w="1040" w:type="dxa"/>
            <w:vAlign w:val="center"/>
          </w:tcPr>
          <w:p w14:paraId="5D03E54F" w14:textId="77777777" w:rsidR="0021243B" w:rsidRPr="00B37013" w:rsidRDefault="0021243B" w:rsidP="009367A9">
            <w:pPr>
              <w:rPr>
                <w:lang w:val="ro-RO"/>
              </w:rPr>
            </w:pPr>
            <w:r w:rsidRPr="00B37013">
              <w:rPr>
                <w:lang w:val="ro-RO"/>
              </w:rPr>
              <w:t>1,90</w:t>
            </w:r>
          </w:p>
        </w:tc>
        <w:tc>
          <w:tcPr>
            <w:tcW w:w="0" w:type="auto"/>
            <w:vAlign w:val="center"/>
          </w:tcPr>
          <w:p w14:paraId="7980DE03" w14:textId="77777777" w:rsidR="0021243B" w:rsidRPr="00B37013" w:rsidRDefault="0021243B" w:rsidP="009367A9">
            <w:pPr>
              <w:rPr>
                <w:lang w:val="ro-RO"/>
              </w:rPr>
            </w:pPr>
            <w:r w:rsidRPr="00B37013">
              <w:rPr>
                <w:lang w:val="ro-RO"/>
              </w:rPr>
              <w:t>1,80</w:t>
            </w:r>
          </w:p>
        </w:tc>
      </w:tr>
      <w:tr w:rsidR="0021243B" w:rsidRPr="00B37013" w14:paraId="76A1C73E" w14:textId="77777777" w:rsidTr="009367A9">
        <w:trPr>
          <w:jc w:val="center"/>
        </w:trPr>
        <w:tc>
          <w:tcPr>
            <w:tcW w:w="0" w:type="auto"/>
            <w:vMerge/>
            <w:vAlign w:val="center"/>
          </w:tcPr>
          <w:p w14:paraId="1B911371" w14:textId="77777777" w:rsidR="0021243B" w:rsidRPr="00B37013" w:rsidRDefault="0021243B" w:rsidP="009367A9">
            <w:pPr>
              <w:rPr>
                <w:lang w:val="ro-RO"/>
              </w:rPr>
            </w:pPr>
          </w:p>
        </w:tc>
        <w:tc>
          <w:tcPr>
            <w:tcW w:w="0" w:type="auto"/>
            <w:vAlign w:val="center"/>
          </w:tcPr>
          <w:p w14:paraId="27A399A3" w14:textId="5B28C017" w:rsidR="0021243B" w:rsidRPr="00B37013" w:rsidRDefault="0021243B" w:rsidP="009367A9">
            <w:pPr>
              <w:jc w:val="left"/>
              <w:rPr>
                <w:lang w:val="ro-RO"/>
              </w:rPr>
            </w:pPr>
            <w:r w:rsidRPr="00B37013">
              <w:rPr>
                <w:lang w:val="ro-RO"/>
              </w:rPr>
              <w:t>Pentru utilizare generală sau pentru rosturi sub</w:t>
            </w:r>
            <w:r w:rsidR="00C86317" w:rsidRPr="00B37013">
              <w:rPr>
                <w:lang w:val="ro-RO"/>
              </w:rPr>
              <w:t>ț</w:t>
            </w:r>
            <w:r w:rsidRPr="00B37013">
              <w:rPr>
                <w:lang w:val="ro-RO"/>
              </w:rPr>
              <w:t>iri, performant</w:t>
            </w:r>
          </w:p>
        </w:tc>
        <w:tc>
          <w:tcPr>
            <w:tcW w:w="1006" w:type="dxa"/>
            <w:vAlign w:val="center"/>
          </w:tcPr>
          <w:p w14:paraId="4A49D5E9" w14:textId="77777777" w:rsidR="0021243B" w:rsidRPr="00B37013" w:rsidRDefault="0021243B" w:rsidP="009367A9">
            <w:pPr>
              <w:rPr>
                <w:lang w:val="ro-RO"/>
              </w:rPr>
            </w:pPr>
            <w:r w:rsidRPr="00B37013">
              <w:rPr>
                <w:lang w:val="ro-RO"/>
              </w:rPr>
              <w:t>Nepermis</w:t>
            </w:r>
          </w:p>
        </w:tc>
        <w:tc>
          <w:tcPr>
            <w:tcW w:w="1040" w:type="dxa"/>
            <w:vAlign w:val="center"/>
          </w:tcPr>
          <w:p w14:paraId="0DA0215E" w14:textId="77777777" w:rsidR="0021243B" w:rsidRPr="00B37013" w:rsidRDefault="0021243B" w:rsidP="009367A9">
            <w:pPr>
              <w:rPr>
                <w:lang w:val="ro-RO"/>
              </w:rPr>
            </w:pPr>
            <w:r w:rsidRPr="00B37013">
              <w:rPr>
                <w:lang w:val="ro-RO"/>
              </w:rPr>
              <w:t>1,80</w:t>
            </w:r>
          </w:p>
        </w:tc>
        <w:tc>
          <w:tcPr>
            <w:tcW w:w="0" w:type="auto"/>
            <w:vAlign w:val="center"/>
          </w:tcPr>
          <w:p w14:paraId="532CBED5" w14:textId="77777777" w:rsidR="0021243B" w:rsidRPr="00B37013" w:rsidRDefault="0021243B" w:rsidP="009367A9">
            <w:pPr>
              <w:rPr>
                <w:lang w:val="ro-RO"/>
              </w:rPr>
            </w:pPr>
            <w:r w:rsidRPr="00B37013">
              <w:rPr>
                <w:lang w:val="ro-RO"/>
              </w:rPr>
              <w:t>1,80</w:t>
            </w:r>
          </w:p>
        </w:tc>
      </w:tr>
      <w:tr w:rsidR="0021243B" w:rsidRPr="00B37013" w14:paraId="762D4FC4" w14:textId="77777777" w:rsidTr="009367A9">
        <w:trPr>
          <w:trHeight w:val="70"/>
          <w:jc w:val="center"/>
        </w:trPr>
        <w:tc>
          <w:tcPr>
            <w:tcW w:w="0" w:type="auto"/>
            <w:vMerge w:val="restart"/>
            <w:vAlign w:val="center"/>
          </w:tcPr>
          <w:p w14:paraId="37659BDF" w14:textId="77777777" w:rsidR="0021243B" w:rsidRPr="00B37013" w:rsidRDefault="0021243B" w:rsidP="009367A9">
            <w:pPr>
              <w:rPr>
                <w:lang w:val="ro-RO"/>
              </w:rPr>
            </w:pPr>
            <w:r w:rsidRPr="00B37013">
              <w:rPr>
                <w:lang w:val="ro-RO"/>
              </w:rPr>
              <w:t>Categoria II</w:t>
            </w:r>
          </w:p>
        </w:tc>
        <w:tc>
          <w:tcPr>
            <w:tcW w:w="0" w:type="auto"/>
            <w:vAlign w:val="center"/>
          </w:tcPr>
          <w:p w14:paraId="501987B6" w14:textId="43713290" w:rsidR="0021243B" w:rsidRPr="00B37013" w:rsidRDefault="0021243B" w:rsidP="009367A9">
            <w:pPr>
              <w:rPr>
                <w:lang w:val="ro-RO"/>
              </w:rPr>
            </w:pPr>
            <w:r w:rsidRPr="00B37013">
              <w:rPr>
                <w:lang w:val="ro-RO"/>
              </w:rPr>
              <w:t>Pentru utilizare generală, de re</w:t>
            </w:r>
            <w:r w:rsidR="00C86317" w:rsidRPr="00B37013">
              <w:rPr>
                <w:lang w:val="ro-RO"/>
              </w:rPr>
              <w:t>ț</w:t>
            </w:r>
            <w:r w:rsidRPr="00B37013">
              <w:rPr>
                <w:lang w:val="ro-RO"/>
              </w:rPr>
              <w:t>etă, preparat la șantier</w:t>
            </w:r>
          </w:p>
        </w:tc>
        <w:tc>
          <w:tcPr>
            <w:tcW w:w="1006" w:type="dxa"/>
            <w:vAlign w:val="center"/>
          </w:tcPr>
          <w:p w14:paraId="7E7838D1" w14:textId="77777777" w:rsidR="0021243B" w:rsidRPr="00B37013" w:rsidRDefault="0021243B" w:rsidP="009367A9">
            <w:pPr>
              <w:rPr>
                <w:lang w:val="ro-RO"/>
              </w:rPr>
            </w:pPr>
            <w:r w:rsidRPr="00B37013">
              <w:rPr>
                <w:lang w:val="ro-RO"/>
              </w:rPr>
              <w:t>2,70</w:t>
            </w:r>
          </w:p>
        </w:tc>
        <w:tc>
          <w:tcPr>
            <w:tcW w:w="1040" w:type="dxa"/>
            <w:vAlign w:val="center"/>
          </w:tcPr>
          <w:p w14:paraId="652892C0" w14:textId="77777777" w:rsidR="0021243B" w:rsidRPr="00B37013" w:rsidRDefault="0021243B" w:rsidP="009367A9">
            <w:pPr>
              <w:rPr>
                <w:lang w:val="ro-RO"/>
              </w:rPr>
            </w:pPr>
            <w:r w:rsidRPr="00B37013">
              <w:rPr>
                <w:lang w:val="ro-RO"/>
              </w:rPr>
              <w:t>2,50</w:t>
            </w:r>
          </w:p>
        </w:tc>
        <w:tc>
          <w:tcPr>
            <w:tcW w:w="0" w:type="auto"/>
            <w:vAlign w:val="center"/>
          </w:tcPr>
          <w:p w14:paraId="6092AE15" w14:textId="77777777" w:rsidR="0021243B" w:rsidRPr="00B37013" w:rsidRDefault="0021243B" w:rsidP="009367A9">
            <w:pPr>
              <w:rPr>
                <w:lang w:val="ro-RO"/>
              </w:rPr>
            </w:pPr>
            <w:r w:rsidRPr="00B37013">
              <w:rPr>
                <w:lang w:val="ro-RO"/>
              </w:rPr>
              <w:t>2,20</w:t>
            </w:r>
          </w:p>
        </w:tc>
      </w:tr>
      <w:tr w:rsidR="0021243B" w:rsidRPr="00B37013" w14:paraId="211B0EB3" w14:textId="77777777" w:rsidTr="009367A9">
        <w:trPr>
          <w:trHeight w:val="70"/>
          <w:jc w:val="center"/>
        </w:trPr>
        <w:tc>
          <w:tcPr>
            <w:tcW w:w="0" w:type="auto"/>
            <w:vMerge/>
            <w:vAlign w:val="center"/>
          </w:tcPr>
          <w:p w14:paraId="435A00DF" w14:textId="77777777" w:rsidR="0021243B" w:rsidRPr="00B37013" w:rsidRDefault="0021243B" w:rsidP="009367A9">
            <w:pPr>
              <w:rPr>
                <w:lang w:val="ro-RO"/>
              </w:rPr>
            </w:pPr>
          </w:p>
        </w:tc>
        <w:tc>
          <w:tcPr>
            <w:tcW w:w="0" w:type="auto"/>
            <w:vAlign w:val="center"/>
          </w:tcPr>
          <w:p w14:paraId="6EE04FCA" w14:textId="64403E08" w:rsidR="0021243B" w:rsidRPr="00B37013" w:rsidRDefault="0021243B" w:rsidP="009367A9">
            <w:pPr>
              <w:rPr>
                <w:lang w:val="ro-RO"/>
              </w:rPr>
            </w:pPr>
            <w:r w:rsidRPr="00B37013">
              <w:rPr>
                <w:lang w:val="ro-RO"/>
              </w:rPr>
              <w:t>Pentru utilizare generală, de re</w:t>
            </w:r>
            <w:r w:rsidR="00C86317" w:rsidRPr="00B37013">
              <w:rPr>
                <w:lang w:val="ro-RO"/>
              </w:rPr>
              <w:t>ț</w:t>
            </w:r>
            <w:r w:rsidRPr="00B37013">
              <w:rPr>
                <w:lang w:val="ro-RO"/>
              </w:rPr>
              <w:t>etă, preparat industrial, semifabricat industrial</w:t>
            </w:r>
          </w:p>
        </w:tc>
        <w:tc>
          <w:tcPr>
            <w:tcW w:w="1006" w:type="dxa"/>
            <w:vAlign w:val="center"/>
          </w:tcPr>
          <w:p w14:paraId="2E61DDFD" w14:textId="77777777" w:rsidR="0021243B" w:rsidRPr="00B37013" w:rsidRDefault="0021243B" w:rsidP="009367A9">
            <w:pPr>
              <w:rPr>
                <w:lang w:val="ro-RO"/>
              </w:rPr>
            </w:pPr>
            <w:r w:rsidRPr="00B37013">
              <w:rPr>
                <w:lang w:val="ro-RO"/>
              </w:rPr>
              <w:t>2,40</w:t>
            </w:r>
          </w:p>
        </w:tc>
        <w:tc>
          <w:tcPr>
            <w:tcW w:w="1040" w:type="dxa"/>
            <w:vAlign w:val="center"/>
          </w:tcPr>
          <w:p w14:paraId="7B8DF212" w14:textId="77777777" w:rsidR="0021243B" w:rsidRPr="00B37013" w:rsidRDefault="0021243B" w:rsidP="009367A9">
            <w:pPr>
              <w:rPr>
                <w:lang w:val="ro-RO"/>
              </w:rPr>
            </w:pPr>
            <w:r w:rsidRPr="00B37013">
              <w:rPr>
                <w:lang w:val="ro-RO"/>
              </w:rPr>
              <w:t>2,20</w:t>
            </w:r>
          </w:p>
        </w:tc>
        <w:tc>
          <w:tcPr>
            <w:tcW w:w="0" w:type="auto"/>
            <w:vAlign w:val="center"/>
          </w:tcPr>
          <w:p w14:paraId="0F8CA177" w14:textId="77777777" w:rsidR="0021243B" w:rsidRPr="00B37013" w:rsidRDefault="0021243B" w:rsidP="009367A9">
            <w:pPr>
              <w:rPr>
                <w:lang w:val="ro-RO"/>
              </w:rPr>
            </w:pPr>
            <w:r w:rsidRPr="00B37013">
              <w:rPr>
                <w:lang w:val="ro-RO"/>
              </w:rPr>
              <w:t>2,00</w:t>
            </w:r>
          </w:p>
        </w:tc>
      </w:tr>
    </w:tbl>
    <w:p w14:paraId="260FB2E9" w14:textId="77777777" w:rsidR="0021243B" w:rsidRPr="00B37013" w:rsidRDefault="0021243B" w:rsidP="00DB3A3B">
      <w:pPr>
        <w:pStyle w:val="Titlu111"/>
      </w:pPr>
      <w:bookmarkStart w:id="1570" w:name="_Toc155205305"/>
      <w:bookmarkStart w:id="1571" w:name="_Toc184491326"/>
      <w:r w:rsidRPr="00B37013">
        <w:t>Ductilitate</w:t>
      </w:r>
      <w:bookmarkEnd w:id="1570"/>
      <w:bookmarkEnd w:id="1571"/>
    </w:p>
    <w:p w14:paraId="434F4BDE" w14:textId="46B212CE" w:rsidR="0021243B" w:rsidRPr="00B37013" w:rsidRDefault="0021243B" w:rsidP="0021243B">
      <w:pPr>
        <w:pStyle w:val="Paragraf"/>
      </w:pPr>
      <w:r w:rsidRPr="00B37013">
        <w:t>Clădirile cu structura d</w:t>
      </w:r>
      <w:r w:rsidR="00515C02" w:rsidRPr="00B37013">
        <w:t>in</w:t>
      </w:r>
      <w:r w:rsidRPr="00B37013">
        <w:t xml:space="preserve"> zidărie se realizează astfel încât să îndeplinească condi</w:t>
      </w:r>
      <w:r w:rsidR="00C86317" w:rsidRPr="00B37013">
        <w:t>ț</w:t>
      </w:r>
      <w:r w:rsidRPr="00B37013">
        <w:t xml:space="preserve">iile de </w:t>
      </w:r>
      <w:r w:rsidRPr="00B37013">
        <w:rPr>
          <w:rFonts w:eastAsia="Calibri"/>
          <w:lang w:eastAsia="en-US"/>
        </w:rPr>
        <w:t>ductilitate sub ac</w:t>
      </w:r>
      <w:r w:rsidR="00C86317" w:rsidRPr="00B37013">
        <w:rPr>
          <w:rFonts w:eastAsia="Calibri"/>
          <w:lang w:eastAsia="en-US"/>
        </w:rPr>
        <w:t>ț</w:t>
      </w:r>
      <w:r w:rsidRPr="00B37013">
        <w:rPr>
          <w:rFonts w:eastAsia="Calibri"/>
          <w:lang w:eastAsia="en-US"/>
        </w:rPr>
        <w:t xml:space="preserve">iunea seismică orizontală date la </w:t>
      </w:r>
      <w:r w:rsidR="00461003" w:rsidRPr="00B37013">
        <w:rPr>
          <w:rStyle w:val="Mylink"/>
        </w:rPr>
        <w:fldChar w:fldCharType="begin"/>
      </w:r>
      <w:r w:rsidR="00461003" w:rsidRPr="00B37013">
        <w:rPr>
          <w:rStyle w:val="Mylink"/>
        </w:rPr>
        <w:instrText xml:space="preserve"> REF _Ref156472599 \r \h  \* MERGEFORMAT </w:instrText>
      </w:r>
      <w:r w:rsidR="00461003" w:rsidRPr="00B37013">
        <w:rPr>
          <w:rStyle w:val="Mylink"/>
        </w:rPr>
      </w:r>
      <w:r w:rsidR="00461003" w:rsidRPr="00B37013">
        <w:rPr>
          <w:rStyle w:val="Mylink"/>
        </w:rPr>
        <w:fldChar w:fldCharType="separate"/>
      </w:r>
      <w:r w:rsidR="009464BD">
        <w:rPr>
          <w:rStyle w:val="Mylink"/>
        </w:rPr>
        <w:t>4.3.1.2</w:t>
      </w:r>
      <w:r w:rsidR="00461003" w:rsidRPr="00B37013">
        <w:rPr>
          <w:rStyle w:val="Mylink"/>
        </w:rPr>
        <w:fldChar w:fldCharType="end"/>
      </w:r>
      <w:r w:rsidR="00461003" w:rsidRPr="00B37013">
        <w:rPr>
          <w:rFonts w:eastAsia="Calibri"/>
          <w:lang w:eastAsia="en-US"/>
        </w:rPr>
        <w:t>.</w:t>
      </w:r>
    </w:p>
    <w:p w14:paraId="541E5877" w14:textId="60D6FCF9" w:rsidR="0021243B" w:rsidRPr="00B37013" w:rsidRDefault="0021243B" w:rsidP="0021243B">
      <w:pPr>
        <w:pStyle w:val="Paragraf"/>
      </w:pPr>
      <w:bookmarkStart w:id="1572" w:name="_Ref157591452"/>
      <w:r w:rsidRPr="00B37013">
        <w:t>Valoarea de proiectare a deplasării relative de nivel admisă pentru verificări la starea limită ultimă, pentru clădiri cu pere</w:t>
      </w:r>
      <w:r w:rsidR="00C86317" w:rsidRPr="00B37013">
        <w:t>ț</w:t>
      </w:r>
      <w:r w:rsidRPr="00B37013">
        <w:t xml:space="preserve">i din zidărie, </w:t>
      </w:r>
      <w:r w:rsidR="00515C02" w:rsidRPr="00B37013">
        <w:t>la</w:t>
      </w:r>
      <w:r w:rsidRPr="00B37013">
        <w:t xml:space="preserve"> care cel pu</w:t>
      </w:r>
      <w:r w:rsidR="00C86317" w:rsidRPr="00B37013">
        <w:t>ț</w:t>
      </w:r>
      <w:r w:rsidRPr="00B37013">
        <w:t xml:space="preserve">in </w:t>
      </w:r>
      <w:r w:rsidR="00515C02" w:rsidRPr="00B37013">
        <w:t>un perete atinge</w:t>
      </w:r>
      <w:r w:rsidRPr="00B37013">
        <w:t xml:space="preserve"> capacitatea de rezisten</w:t>
      </w:r>
      <w:r w:rsidR="00C86317" w:rsidRPr="00B37013">
        <w:t>ț</w:t>
      </w:r>
      <w:r w:rsidRPr="00B37013">
        <w:t>ă la for</w:t>
      </w:r>
      <w:r w:rsidR="00C86317" w:rsidRPr="00B37013">
        <w:t>ț</w:t>
      </w:r>
      <w:r w:rsidRPr="00B37013">
        <w:t>ă tăietoare înainte de a atinge capacitatea de rezisten</w:t>
      </w:r>
      <w:r w:rsidR="00C86317" w:rsidRPr="00B37013">
        <w:t>ț</w:t>
      </w:r>
      <w:r w:rsidRPr="00B37013">
        <w:t xml:space="preserve">ă la încovoiere, este prevăzută în </w:t>
      </w:r>
      <w:r w:rsidRPr="00B37013">
        <w:rPr>
          <w:rStyle w:val="Mylink"/>
        </w:rPr>
        <w:fldChar w:fldCharType="begin"/>
      </w:r>
      <w:r w:rsidR="009D6161" w:rsidRPr="00B37013">
        <w:rPr>
          <w:rStyle w:val="Mylink"/>
        </w:rPr>
        <w:instrText>REF _Ref154831126 \r \* CHARFORMAT \h</w:instrText>
      </w:r>
      <w:r w:rsidR="00B37013">
        <w:rPr>
          <w:rStyle w:val="Mylink"/>
        </w:rPr>
        <w:instrText xml:space="preserve"> \* MERGEFORMAT </w:instrText>
      </w:r>
      <w:r w:rsidRPr="00B37013">
        <w:rPr>
          <w:rStyle w:val="Mylink"/>
        </w:rPr>
      </w:r>
      <w:r w:rsidRPr="00B37013">
        <w:rPr>
          <w:rStyle w:val="Mylink"/>
        </w:rPr>
        <w:fldChar w:fldCharType="separate"/>
      </w:r>
      <w:r w:rsidR="009464BD">
        <w:rPr>
          <w:rStyle w:val="Mylink"/>
        </w:rPr>
        <w:t>Tabelul 8.3</w:t>
      </w:r>
      <w:r w:rsidRPr="00B37013">
        <w:rPr>
          <w:rStyle w:val="Mylink"/>
        </w:rPr>
        <w:fldChar w:fldCharType="end"/>
      </w:r>
      <w:r w:rsidRPr="00B37013">
        <w:t>.</w:t>
      </w:r>
      <w:bookmarkEnd w:id="1572"/>
    </w:p>
    <w:p w14:paraId="2B34BEC0" w14:textId="5E416B4B" w:rsidR="0021243B" w:rsidRPr="00B37013" w:rsidRDefault="0021243B" w:rsidP="00DB3A3B">
      <w:pPr>
        <w:pStyle w:val="Tabelul"/>
        <w:rPr>
          <w:rFonts w:hint="eastAsia"/>
        </w:rPr>
      </w:pPr>
      <w:bookmarkStart w:id="1573" w:name="_Ref154831126"/>
      <w:r w:rsidRPr="00B37013">
        <w:t>Valori admisibile ale deplasării relative de nivel la starea limită ultimă – pere</w:t>
      </w:r>
      <w:r w:rsidR="00C86317" w:rsidRPr="00B37013">
        <w:t>ț</w:t>
      </w:r>
      <w:r w:rsidRPr="00B37013">
        <w:t>i care cedează la for</w:t>
      </w:r>
      <w:r w:rsidR="00C86317" w:rsidRPr="00B37013">
        <w:t>ț</w:t>
      </w:r>
      <w:r w:rsidRPr="00B37013">
        <w:t>ă tăietoare</w:t>
      </w:r>
      <w:bookmarkEnd w:id="1573"/>
    </w:p>
    <w:tbl>
      <w:tblPr>
        <w:tblStyle w:val="TableGrid"/>
        <w:tblW w:w="0" w:type="auto"/>
        <w:jc w:val="center"/>
        <w:tblLook w:val="04A0" w:firstRow="1" w:lastRow="0" w:firstColumn="1" w:lastColumn="0" w:noHBand="0" w:noVBand="1"/>
      </w:tblPr>
      <w:tblGrid>
        <w:gridCol w:w="4071"/>
        <w:gridCol w:w="1506"/>
        <w:gridCol w:w="1528"/>
        <w:gridCol w:w="1243"/>
      </w:tblGrid>
      <w:tr w:rsidR="0021243B" w:rsidRPr="00B37013" w14:paraId="6EC38F06" w14:textId="77777777" w:rsidTr="009367A9">
        <w:trPr>
          <w:trHeight w:val="230"/>
          <w:jc w:val="center"/>
        </w:trPr>
        <w:tc>
          <w:tcPr>
            <w:tcW w:w="4071" w:type="dxa"/>
            <w:vMerge w:val="restart"/>
            <w:vAlign w:val="center"/>
          </w:tcPr>
          <w:p w14:paraId="21868659" w14:textId="77777777" w:rsidR="0021243B" w:rsidRPr="00B37013" w:rsidRDefault="0021243B" w:rsidP="009367A9">
            <w:pPr>
              <w:rPr>
                <w:lang w:val="ro-RO"/>
              </w:rPr>
            </w:pPr>
            <w:r w:rsidRPr="00B37013">
              <w:rPr>
                <w:lang w:val="ro-RO"/>
              </w:rPr>
              <w:t>Tipul elementelor pentru zidărie</w:t>
            </w:r>
          </w:p>
        </w:tc>
        <w:tc>
          <w:tcPr>
            <w:tcW w:w="4277" w:type="dxa"/>
            <w:gridSpan w:val="3"/>
            <w:vAlign w:val="center"/>
          </w:tcPr>
          <w:p w14:paraId="40DCB975" w14:textId="77777777" w:rsidR="0021243B" w:rsidRPr="00B37013" w:rsidRDefault="0021243B" w:rsidP="009367A9">
            <w:pPr>
              <w:rPr>
                <w:lang w:val="ro-RO"/>
              </w:rPr>
            </w:pPr>
            <w:r w:rsidRPr="00B37013">
              <w:rPr>
                <w:lang w:val="ro-RO"/>
              </w:rPr>
              <w:t>Limita deplasărilor relative de nivel</w:t>
            </w:r>
          </w:p>
        </w:tc>
      </w:tr>
      <w:tr w:rsidR="0021243B" w:rsidRPr="00B37013" w14:paraId="6058FF0F" w14:textId="77777777" w:rsidTr="009367A9">
        <w:trPr>
          <w:trHeight w:val="230"/>
          <w:jc w:val="center"/>
        </w:trPr>
        <w:tc>
          <w:tcPr>
            <w:tcW w:w="4071" w:type="dxa"/>
            <w:vMerge/>
            <w:vAlign w:val="center"/>
          </w:tcPr>
          <w:p w14:paraId="5F52CAFF" w14:textId="77777777" w:rsidR="0021243B" w:rsidRPr="00B37013" w:rsidRDefault="0021243B" w:rsidP="009367A9">
            <w:pPr>
              <w:rPr>
                <w:lang w:val="ro-RO"/>
              </w:rPr>
            </w:pPr>
          </w:p>
        </w:tc>
        <w:tc>
          <w:tcPr>
            <w:tcW w:w="1506" w:type="dxa"/>
            <w:vAlign w:val="center"/>
          </w:tcPr>
          <w:p w14:paraId="06426F2F" w14:textId="77777777" w:rsidR="0021243B" w:rsidRPr="00B37013" w:rsidRDefault="0021243B" w:rsidP="009367A9">
            <w:pPr>
              <w:rPr>
                <w:lang w:val="ro-RO"/>
              </w:rPr>
            </w:pPr>
            <w:r w:rsidRPr="00B37013">
              <w:rPr>
                <w:lang w:val="ro-RO"/>
              </w:rPr>
              <w:t>Zidărie nearmată</w:t>
            </w:r>
          </w:p>
        </w:tc>
        <w:tc>
          <w:tcPr>
            <w:tcW w:w="1528" w:type="dxa"/>
          </w:tcPr>
          <w:p w14:paraId="3DB009AF" w14:textId="77777777" w:rsidR="0021243B" w:rsidRPr="00B37013" w:rsidRDefault="0021243B" w:rsidP="009367A9">
            <w:pPr>
              <w:rPr>
                <w:lang w:val="ro-RO"/>
              </w:rPr>
            </w:pPr>
            <w:r w:rsidRPr="00B37013">
              <w:rPr>
                <w:lang w:val="ro-RO"/>
              </w:rPr>
              <w:t>Zidărie confinată</w:t>
            </w:r>
          </w:p>
        </w:tc>
        <w:tc>
          <w:tcPr>
            <w:tcW w:w="1243" w:type="dxa"/>
          </w:tcPr>
          <w:p w14:paraId="25704D7A" w14:textId="77777777" w:rsidR="0021243B" w:rsidRPr="00B37013" w:rsidRDefault="0021243B" w:rsidP="009367A9">
            <w:pPr>
              <w:rPr>
                <w:lang w:val="ro-RO"/>
              </w:rPr>
            </w:pPr>
            <w:r w:rsidRPr="00B37013">
              <w:rPr>
                <w:lang w:val="ro-RO"/>
              </w:rPr>
              <w:t>Zidărie armată</w:t>
            </w:r>
          </w:p>
        </w:tc>
      </w:tr>
      <w:tr w:rsidR="0021243B" w:rsidRPr="00B37013" w14:paraId="50DE340C" w14:textId="77777777" w:rsidTr="009367A9">
        <w:trPr>
          <w:trHeight w:val="287"/>
          <w:jc w:val="center"/>
        </w:trPr>
        <w:tc>
          <w:tcPr>
            <w:tcW w:w="4071" w:type="dxa"/>
            <w:vAlign w:val="center"/>
          </w:tcPr>
          <w:p w14:paraId="513DD610" w14:textId="77777777" w:rsidR="0021243B" w:rsidRPr="00B37013" w:rsidRDefault="0021243B" w:rsidP="009367A9">
            <w:pPr>
              <w:rPr>
                <w:lang w:val="ro-RO"/>
              </w:rPr>
            </w:pPr>
            <w:r w:rsidRPr="00B37013">
              <w:rPr>
                <w:lang w:val="ro-RO"/>
              </w:rPr>
              <w:t>Blocuri din argilă arsă, grupa 1</w:t>
            </w:r>
          </w:p>
        </w:tc>
        <w:tc>
          <w:tcPr>
            <w:tcW w:w="1506" w:type="dxa"/>
            <w:vAlign w:val="center"/>
          </w:tcPr>
          <w:p w14:paraId="4C4A0811" w14:textId="77777777" w:rsidR="0021243B" w:rsidRPr="00B37013" w:rsidRDefault="0021243B" w:rsidP="009367A9">
            <w:pPr>
              <w:rPr>
                <w:lang w:val="ro-RO"/>
              </w:rPr>
            </w:pPr>
            <w:r w:rsidRPr="00B37013">
              <w:rPr>
                <w:lang w:val="ro-RO"/>
              </w:rPr>
              <w:t>0,007</w:t>
            </w:r>
          </w:p>
        </w:tc>
        <w:tc>
          <w:tcPr>
            <w:tcW w:w="1528" w:type="dxa"/>
          </w:tcPr>
          <w:p w14:paraId="4F244F5D" w14:textId="77777777" w:rsidR="0021243B" w:rsidRPr="00B37013" w:rsidRDefault="0021243B" w:rsidP="009367A9">
            <w:pPr>
              <w:rPr>
                <w:lang w:val="ro-RO"/>
              </w:rPr>
            </w:pPr>
            <w:r w:rsidRPr="00B37013">
              <w:rPr>
                <w:lang w:val="ro-RO"/>
              </w:rPr>
              <w:t>0,009</w:t>
            </w:r>
          </w:p>
        </w:tc>
        <w:tc>
          <w:tcPr>
            <w:tcW w:w="1243" w:type="dxa"/>
          </w:tcPr>
          <w:p w14:paraId="3F057ECC" w14:textId="77777777" w:rsidR="0021243B" w:rsidRPr="00B37013" w:rsidRDefault="0021243B" w:rsidP="009367A9">
            <w:pPr>
              <w:rPr>
                <w:lang w:val="ro-RO"/>
              </w:rPr>
            </w:pPr>
            <w:r w:rsidRPr="00B37013">
              <w:rPr>
                <w:lang w:val="ro-RO"/>
              </w:rPr>
              <w:t>0,010</w:t>
            </w:r>
          </w:p>
        </w:tc>
      </w:tr>
      <w:tr w:rsidR="0021243B" w:rsidRPr="00B37013" w14:paraId="6761422F" w14:textId="77777777" w:rsidTr="009367A9">
        <w:trPr>
          <w:trHeight w:val="287"/>
          <w:jc w:val="center"/>
        </w:trPr>
        <w:tc>
          <w:tcPr>
            <w:tcW w:w="4071" w:type="dxa"/>
            <w:vAlign w:val="center"/>
          </w:tcPr>
          <w:p w14:paraId="777F8553" w14:textId="77777777" w:rsidR="0021243B" w:rsidRPr="00B37013" w:rsidRDefault="0021243B" w:rsidP="009367A9">
            <w:pPr>
              <w:rPr>
                <w:lang w:val="ro-RO"/>
              </w:rPr>
            </w:pPr>
            <w:r w:rsidRPr="00B37013">
              <w:rPr>
                <w:lang w:val="ro-RO"/>
              </w:rPr>
              <w:t>Blocuri din argilă arsă, grupa 2</w:t>
            </w:r>
          </w:p>
        </w:tc>
        <w:tc>
          <w:tcPr>
            <w:tcW w:w="1506" w:type="dxa"/>
            <w:vAlign w:val="center"/>
          </w:tcPr>
          <w:p w14:paraId="722AC09A" w14:textId="77777777" w:rsidR="0021243B" w:rsidRPr="00B37013" w:rsidRDefault="0021243B" w:rsidP="009367A9">
            <w:pPr>
              <w:rPr>
                <w:lang w:val="ro-RO"/>
              </w:rPr>
            </w:pPr>
            <w:r w:rsidRPr="00B37013">
              <w:rPr>
                <w:lang w:val="ro-RO"/>
              </w:rPr>
              <w:t>0,003</w:t>
            </w:r>
          </w:p>
        </w:tc>
        <w:tc>
          <w:tcPr>
            <w:tcW w:w="1528" w:type="dxa"/>
          </w:tcPr>
          <w:p w14:paraId="6D2BD319" w14:textId="77777777" w:rsidR="0021243B" w:rsidRPr="00B37013" w:rsidRDefault="0021243B" w:rsidP="009367A9">
            <w:pPr>
              <w:rPr>
                <w:lang w:val="ro-RO"/>
              </w:rPr>
            </w:pPr>
            <w:r w:rsidRPr="00B37013">
              <w:rPr>
                <w:lang w:val="ro-RO"/>
              </w:rPr>
              <w:t>0,004</w:t>
            </w:r>
          </w:p>
        </w:tc>
        <w:tc>
          <w:tcPr>
            <w:tcW w:w="1243" w:type="dxa"/>
          </w:tcPr>
          <w:p w14:paraId="454E495D" w14:textId="77777777" w:rsidR="0021243B" w:rsidRPr="00B37013" w:rsidRDefault="0021243B" w:rsidP="009367A9">
            <w:pPr>
              <w:rPr>
                <w:lang w:val="ro-RO"/>
              </w:rPr>
            </w:pPr>
            <w:r w:rsidRPr="00B37013">
              <w:rPr>
                <w:lang w:val="ro-RO"/>
              </w:rPr>
              <w:t>0,004</w:t>
            </w:r>
          </w:p>
        </w:tc>
      </w:tr>
      <w:tr w:rsidR="0021243B" w:rsidRPr="00B37013" w14:paraId="269FDCAA" w14:textId="77777777" w:rsidTr="009367A9">
        <w:trPr>
          <w:trHeight w:val="287"/>
          <w:jc w:val="center"/>
        </w:trPr>
        <w:tc>
          <w:tcPr>
            <w:tcW w:w="4071" w:type="dxa"/>
            <w:vAlign w:val="center"/>
          </w:tcPr>
          <w:p w14:paraId="1934F745" w14:textId="77777777" w:rsidR="0021243B" w:rsidRPr="00B37013" w:rsidRDefault="0021243B" w:rsidP="009367A9">
            <w:pPr>
              <w:rPr>
                <w:lang w:val="ro-RO"/>
              </w:rPr>
            </w:pPr>
            <w:r w:rsidRPr="00B37013">
              <w:rPr>
                <w:lang w:val="ro-RO"/>
              </w:rPr>
              <w:t>Beton celular autoclavizat BCA, grupa 1</w:t>
            </w:r>
          </w:p>
        </w:tc>
        <w:tc>
          <w:tcPr>
            <w:tcW w:w="1506" w:type="dxa"/>
            <w:vAlign w:val="center"/>
          </w:tcPr>
          <w:p w14:paraId="1FFEBEA7" w14:textId="77777777" w:rsidR="0021243B" w:rsidRPr="00B37013" w:rsidRDefault="0021243B" w:rsidP="009367A9">
            <w:pPr>
              <w:rPr>
                <w:lang w:val="ro-RO"/>
              </w:rPr>
            </w:pPr>
            <w:r w:rsidRPr="00B37013">
              <w:rPr>
                <w:lang w:val="ro-RO"/>
              </w:rPr>
              <w:t>0,004</w:t>
            </w:r>
          </w:p>
        </w:tc>
        <w:tc>
          <w:tcPr>
            <w:tcW w:w="1528" w:type="dxa"/>
          </w:tcPr>
          <w:p w14:paraId="0AE4C312" w14:textId="77777777" w:rsidR="0021243B" w:rsidRPr="00B37013" w:rsidRDefault="0021243B" w:rsidP="009367A9">
            <w:pPr>
              <w:rPr>
                <w:lang w:val="ro-RO"/>
              </w:rPr>
            </w:pPr>
            <w:r w:rsidRPr="00B37013">
              <w:rPr>
                <w:lang w:val="ro-RO"/>
              </w:rPr>
              <w:t>0,005</w:t>
            </w:r>
          </w:p>
        </w:tc>
        <w:tc>
          <w:tcPr>
            <w:tcW w:w="1243" w:type="dxa"/>
          </w:tcPr>
          <w:p w14:paraId="051C3813" w14:textId="77777777" w:rsidR="0021243B" w:rsidRPr="00B37013" w:rsidRDefault="0021243B" w:rsidP="009367A9">
            <w:pPr>
              <w:rPr>
                <w:lang w:val="ro-RO"/>
              </w:rPr>
            </w:pPr>
            <w:r w:rsidRPr="00B37013">
              <w:rPr>
                <w:lang w:val="ro-RO"/>
              </w:rPr>
              <w:t>0,006</w:t>
            </w:r>
          </w:p>
        </w:tc>
      </w:tr>
      <w:tr w:rsidR="0021243B" w:rsidRPr="00B37013" w14:paraId="44E2B371" w14:textId="77777777" w:rsidTr="009367A9">
        <w:trPr>
          <w:trHeight w:val="287"/>
          <w:jc w:val="center"/>
        </w:trPr>
        <w:tc>
          <w:tcPr>
            <w:tcW w:w="4071" w:type="dxa"/>
            <w:vAlign w:val="center"/>
          </w:tcPr>
          <w:p w14:paraId="5DE11C3B" w14:textId="77777777" w:rsidR="0021243B" w:rsidRPr="00B37013" w:rsidRDefault="0021243B" w:rsidP="009367A9">
            <w:pPr>
              <w:rPr>
                <w:lang w:val="ro-RO"/>
              </w:rPr>
            </w:pPr>
            <w:r w:rsidRPr="00B37013">
              <w:rPr>
                <w:lang w:val="ro-RO"/>
              </w:rPr>
              <w:t>Alte elemente</w:t>
            </w:r>
          </w:p>
        </w:tc>
        <w:tc>
          <w:tcPr>
            <w:tcW w:w="1506" w:type="dxa"/>
            <w:vAlign w:val="center"/>
          </w:tcPr>
          <w:p w14:paraId="2004DF4C" w14:textId="77777777" w:rsidR="0021243B" w:rsidRPr="00B37013" w:rsidRDefault="0021243B" w:rsidP="009367A9">
            <w:pPr>
              <w:rPr>
                <w:lang w:val="ro-RO"/>
              </w:rPr>
            </w:pPr>
            <w:r w:rsidRPr="00B37013">
              <w:rPr>
                <w:lang w:val="ro-RO"/>
              </w:rPr>
              <w:t>0,002</w:t>
            </w:r>
          </w:p>
        </w:tc>
        <w:tc>
          <w:tcPr>
            <w:tcW w:w="1528" w:type="dxa"/>
          </w:tcPr>
          <w:p w14:paraId="75F7349B" w14:textId="77777777" w:rsidR="0021243B" w:rsidRPr="00B37013" w:rsidRDefault="0021243B" w:rsidP="009367A9">
            <w:pPr>
              <w:rPr>
                <w:lang w:val="ro-RO"/>
              </w:rPr>
            </w:pPr>
            <w:r w:rsidRPr="00B37013">
              <w:rPr>
                <w:lang w:val="ro-RO"/>
              </w:rPr>
              <w:t>0,002</w:t>
            </w:r>
          </w:p>
        </w:tc>
        <w:tc>
          <w:tcPr>
            <w:tcW w:w="1243" w:type="dxa"/>
          </w:tcPr>
          <w:p w14:paraId="27AA21E2" w14:textId="77777777" w:rsidR="0021243B" w:rsidRPr="00B37013" w:rsidRDefault="0021243B" w:rsidP="009367A9">
            <w:pPr>
              <w:rPr>
                <w:lang w:val="ro-RO"/>
              </w:rPr>
            </w:pPr>
            <w:r w:rsidRPr="00B37013">
              <w:rPr>
                <w:lang w:val="ro-RO"/>
              </w:rPr>
              <w:t>0,003</w:t>
            </w:r>
          </w:p>
        </w:tc>
      </w:tr>
    </w:tbl>
    <w:p w14:paraId="480AD5CF" w14:textId="34036C2B" w:rsidR="0021243B" w:rsidRPr="00B37013" w:rsidRDefault="0021243B" w:rsidP="0021243B">
      <w:pPr>
        <w:pStyle w:val="Paragraf"/>
      </w:pPr>
      <w:bookmarkStart w:id="1574" w:name="_Ref157591454"/>
      <w:r w:rsidRPr="00B37013">
        <w:t xml:space="preserve">Valoarea de proiectare a deplasării relative de nivel admisă pentru verificări la starea limită ultimă, pentru clădiri cu </w:t>
      </w:r>
      <w:r w:rsidR="00515C02" w:rsidRPr="00B37013">
        <w:t xml:space="preserve">structura </w:t>
      </w:r>
      <w:r w:rsidRPr="00B37013">
        <w:t>din zidărie la care to</w:t>
      </w:r>
      <w:r w:rsidR="00C86317" w:rsidRPr="00B37013">
        <w:t>ț</w:t>
      </w:r>
      <w:r w:rsidRPr="00B37013">
        <w:t>i pere</w:t>
      </w:r>
      <w:r w:rsidR="00C86317" w:rsidRPr="00B37013">
        <w:t>ț</w:t>
      </w:r>
      <w:r w:rsidRPr="00B37013">
        <w:t>ii ating capacitatea de rezisten</w:t>
      </w:r>
      <w:r w:rsidR="00C86317" w:rsidRPr="00B37013">
        <w:t>ț</w:t>
      </w:r>
      <w:r w:rsidRPr="00B37013">
        <w:t>ă la încovoiere înainte de a atinge capacitatea de rezisten</w:t>
      </w:r>
      <w:r w:rsidR="00C86317" w:rsidRPr="00B37013">
        <w:t>ț</w:t>
      </w:r>
      <w:r w:rsidRPr="00B37013">
        <w:t>ă la for</w:t>
      </w:r>
      <w:r w:rsidR="00C86317" w:rsidRPr="00B37013">
        <w:t>ț</w:t>
      </w:r>
      <w:r w:rsidRPr="00B37013">
        <w:t xml:space="preserve">ă tăietoare, este prevăzută în </w:t>
      </w:r>
      <w:r w:rsidRPr="00B37013">
        <w:rPr>
          <w:rStyle w:val="Mylink"/>
        </w:rPr>
        <w:fldChar w:fldCharType="begin"/>
      </w:r>
      <w:r w:rsidR="009D6161" w:rsidRPr="00B37013">
        <w:rPr>
          <w:rStyle w:val="Mylink"/>
        </w:rPr>
        <w:instrText>REF _Ref154831145 \r \* CHARFORMAT \h</w:instrText>
      </w:r>
      <w:r w:rsidR="00B37013">
        <w:rPr>
          <w:rStyle w:val="Mylink"/>
        </w:rPr>
        <w:instrText xml:space="preserve"> \* MERGEFORMAT </w:instrText>
      </w:r>
      <w:r w:rsidRPr="00B37013">
        <w:rPr>
          <w:rStyle w:val="Mylink"/>
        </w:rPr>
      </w:r>
      <w:r w:rsidRPr="00B37013">
        <w:rPr>
          <w:rStyle w:val="Mylink"/>
        </w:rPr>
        <w:fldChar w:fldCharType="separate"/>
      </w:r>
      <w:r w:rsidR="009464BD">
        <w:rPr>
          <w:rStyle w:val="Mylink"/>
        </w:rPr>
        <w:t>Tabelul 8.4</w:t>
      </w:r>
      <w:r w:rsidRPr="00B37013">
        <w:rPr>
          <w:rStyle w:val="Mylink"/>
        </w:rPr>
        <w:fldChar w:fldCharType="end"/>
      </w:r>
      <w:r w:rsidRPr="00B37013">
        <w:t>.</w:t>
      </w:r>
      <w:bookmarkEnd w:id="1574"/>
    </w:p>
    <w:p w14:paraId="62B94548" w14:textId="6D8F2080" w:rsidR="0021243B" w:rsidRPr="00B37013" w:rsidRDefault="0021243B" w:rsidP="00DB3A3B">
      <w:pPr>
        <w:pStyle w:val="Tabelul"/>
        <w:rPr>
          <w:rFonts w:hint="eastAsia"/>
        </w:rPr>
      </w:pPr>
      <w:bookmarkStart w:id="1575" w:name="_Ref154831145"/>
      <w:r w:rsidRPr="00B37013">
        <w:t>Valori admisibile ale deplasării relative de nivel la starea limită ultimă – pere</w:t>
      </w:r>
      <w:r w:rsidR="00C86317" w:rsidRPr="00B37013">
        <w:t>ț</w:t>
      </w:r>
      <w:r w:rsidRPr="00B37013">
        <w:t>i care cedează la încovoiere</w:t>
      </w:r>
      <w:bookmarkEnd w:id="1575"/>
    </w:p>
    <w:tbl>
      <w:tblPr>
        <w:tblStyle w:val="TableGrid"/>
        <w:tblW w:w="0" w:type="auto"/>
        <w:jc w:val="center"/>
        <w:tblLook w:val="04A0" w:firstRow="1" w:lastRow="0" w:firstColumn="1" w:lastColumn="0" w:noHBand="0" w:noVBand="1"/>
      </w:tblPr>
      <w:tblGrid>
        <w:gridCol w:w="4225"/>
        <w:gridCol w:w="1440"/>
        <w:gridCol w:w="1440"/>
        <w:gridCol w:w="1243"/>
      </w:tblGrid>
      <w:tr w:rsidR="0021243B" w:rsidRPr="00B37013" w14:paraId="24EF3A11" w14:textId="77777777" w:rsidTr="009367A9">
        <w:trPr>
          <w:trHeight w:val="230"/>
          <w:jc w:val="center"/>
        </w:trPr>
        <w:tc>
          <w:tcPr>
            <w:tcW w:w="4225" w:type="dxa"/>
            <w:vMerge w:val="restart"/>
            <w:vAlign w:val="center"/>
          </w:tcPr>
          <w:p w14:paraId="78A3C840" w14:textId="77777777" w:rsidR="0021243B" w:rsidRPr="00B37013" w:rsidRDefault="0021243B" w:rsidP="009367A9">
            <w:pPr>
              <w:rPr>
                <w:lang w:val="ro-RO"/>
              </w:rPr>
            </w:pPr>
            <w:r w:rsidRPr="00B37013">
              <w:rPr>
                <w:lang w:val="ro-RO"/>
              </w:rPr>
              <w:t>Tipul elementelor pentru zidărie</w:t>
            </w:r>
          </w:p>
        </w:tc>
        <w:tc>
          <w:tcPr>
            <w:tcW w:w="4123" w:type="dxa"/>
            <w:gridSpan w:val="3"/>
            <w:vAlign w:val="center"/>
          </w:tcPr>
          <w:p w14:paraId="3E462B12" w14:textId="77777777" w:rsidR="0021243B" w:rsidRPr="00B37013" w:rsidRDefault="0021243B" w:rsidP="009367A9">
            <w:pPr>
              <w:rPr>
                <w:lang w:val="ro-RO"/>
              </w:rPr>
            </w:pPr>
            <w:r w:rsidRPr="00B37013">
              <w:rPr>
                <w:lang w:val="ro-RO"/>
              </w:rPr>
              <w:t>Limita deplasărilor relative de nivel</w:t>
            </w:r>
          </w:p>
        </w:tc>
      </w:tr>
      <w:tr w:rsidR="0021243B" w:rsidRPr="00B37013" w14:paraId="3DDB9378" w14:textId="77777777" w:rsidTr="009367A9">
        <w:trPr>
          <w:trHeight w:val="230"/>
          <w:jc w:val="center"/>
        </w:trPr>
        <w:tc>
          <w:tcPr>
            <w:tcW w:w="4225" w:type="dxa"/>
            <w:vMerge/>
            <w:vAlign w:val="center"/>
          </w:tcPr>
          <w:p w14:paraId="08936091" w14:textId="77777777" w:rsidR="0021243B" w:rsidRPr="00B37013" w:rsidRDefault="0021243B" w:rsidP="009367A9">
            <w:pPr>
              <w:rPr>
                <w:lang w:val="ro-RO"/>
              </w:rPr>
            </w:pPr>
          </w:p>
        </w:tc>
        <w:tc>
          <w:tcPr>
            <w:tcW w:w="1440" w:type="dxa"/>
            <w:vAlign w:val="center"/>
          </w:tcPr>
          <w:p w14:paraId="18EC4B9B" w14:textId="77777777" w:rsidR="0021243B" w:rsidRPr="00B37013" w:rsidRDefault="0021243B" w:rsidP="009367A9">
            <w:pPr>
              <w:rPr>
                <w:lang w:val="ro-RO"/>
              </w:rPr>
            </w:pPr>
            <w:r w:rsidRPr="00B37013">
              <w:rPr>
                <w:lang w:val="ro-RO"/>
              </w:rPr>
              <w:t>Zidărie nearmată</w:t>
            </w:r>
          </w:p>
        </w:tc>
        <w:tc>
          <w:tcPr>
            <w:tcW w:w="1440" w:type="dxa"/>
          </w:tcPr>
          <w:p w14:paraId="3C1D443D" w14:textId="77777777" w:rsidR="0021243B" w:rsidRPr="00B37013" w:rsidRDefault="0021243B" w:rsidP="009367A9">
            <w:pPr>
              <w:rPr>
                <w:lang w:val="ro-RO"/>
              </w:rPr>
            </w:pPr>
            <w:r w:rsidRPr="00B37013">
              <w:rPr>
                <w:lang w:val="ro-RO"/>
              </w:rPr>
              <w:t>Zidărie confinată</w:t>
            </w:r>
          </w:p>
        </w:tc>
        <w:tc>
          <w:tcPr>
            <w:tcW w:w="1243" w:type="dxa"/>
          </w:tcPr>
          <w:p w14:paraId="49CFA436" w14:textId="77777777" w:rsidR="0021243B" w:rsidRPr="00B37013" w:rsidRDefault="0021243B" w:rsidP="009367A9">
            <w:pPr>
              <w:rPr>
                <w:lang w:val="ro-RO"/>
              </w:rPr>
            </w:pPr>
            <w:r w:rsidRPr="00B37013">
              <w:rPr>
                <w:lang w:val="ro-RO"/>
              </w:rPr>
              <w:t>Zidărie armată</w:t>
            </w:r>
          </w:p>
        </w:tc>
      </w:tr>
      <w:tr w:rsidR="0021243B" w:rsidRPr="00B37013" w14:paraId="24D14DFA" w14:textId="77777777" w:rsidTr="009367A9">
        <w:trPr>
          <w:trHeight w:val="287"/>
          <w:jc w:val="center"/>
        </w:trPr>
        <w:tc>
          <w:tcPr>
            <w:tcW w:w="4225" w:type="dxa"/>
            <w:vAlign w:val="center"/>
          </w:tcPr>
          <w:p w14:paraId="2BB532FE" w14:textId="77777777" w:rsidR="0021243B" w:rsidRPr="00B37013" w:rsidRDefault="0021243B" w:rsidP="009367A9">
            <w:pPr>
              <w:rPr>
                <w:lang w:val="ro-RO"/>
              </w:rPr>
            </w:pPr>
            <w:r w:rsidRPr="00B37013">
              <w:rPr>
                <w:lang w:val="ro-RO"/>
              </w:rPr>
              <w:t>Blocuri din argilă arsă, grupa 1</w:t>
            </w:r>
          </w:p>
        </w:tc>
        <w:tc>
          <w:tcPr>
            <w:tcW w:w="1440" w:type="dxa"/>
            <w:vAlign w:val="center"/>
          </w:tcPr>
          <w:p w14:paraId="6172104A" w14:textId="77777777" w:rsidR="0021243B" w:rsidRPr="00B37013" w:rsidRDefault="0021243B" w:rsidP="009367A9">
            <w:pPr>
              <w:rPr>
                <w:lang w:val="ro-RO"/>
              </w:rPr>
            </w:pPr>
            <w:r w:rsidRPr="00B37013">
              <w:rPr>
                <w:lang w:val="ro-RO"/>
              </w:rPr>
              <w:t>0,014</w:t>
            </w:r>
          </w:p>
        </w:tc>
        <w:tc>
          <w:tcPr>
            <w:tcW w:w="1440" w:type="dxa"/>
          </w:tcPr>
          <w:p w14:paraId="6FE7D4CD" w14:textId="77777777" w:rsidR="0021243B" w:rsidRPr="00B37013" w:rsidRDefault="0021243B" w:rsidP="009367A9">
            <w:pPr>
              <w:rPr>
                <w:lang w:val="ro-RO"/>
              </w:rPr>
            </w:pPr>
            <w:r w:rsidRPr="00B37013">
              <w:rPr>
                <w:lang w:val="ro-RO"/>
              </w:rPr>
              <w:t>0,018</w:t>
            </w:r>
          </w:p>
        </w:tc>
        <w:tc>
          <w:tcPr>
            <w:tcW w:w="1243" w:type="dxa"/>
          </w:tcPr>
          <w:p w14:paraId="2BDBA839" w14:textId="77777777" w:rsidR="0021243B" w:rsidRPr="00B37013" w:rsidRDefault="0021243B" w:rsidP="009367A9">
            <w:pPr>
              <w:rPr>
                <w:lang w:val="ro-RO"/>
              </w:rPr>
            </w:pPr>
            <w:r w:rsidRPr="00B37013">
              <w:rPr>
                <w:lang w:val="ro-RO"/>
              </w:rPr>
              <w:t>0,020</w:t>
            </w:r>
          </w:p>
        </w:tc>
      </w:tr>
      <w:tr w:rsidR="0021243B" w:rsidRPr="00B37013" w14:paraId="2F21A0DD" w14:textId="77777777" w:rsidTr="009367A9">
        <w:trPr>
          <w:trHeight w:val="287"/>
          <w:jc w:val="center"/>
        </w:trPr>
        <w:tc>
          <w:tcPr>
            <w:tcW w:w="4225" w:type="dxa"/>
            <w:vAlign w:val="center"/>
          </w:tcPr>
          <w:p w14:paraId="0CA93D4D" w14:textId="77777777" w:rsidR="0021243B" w:rsidRPr="00B37013" w:rsidRDefault="0021243B" w:rsidP="009367A9">
            <w:pPr>
              <w:rPr>
                <w:lang w:val="ro-RO"/>
              </w:rPr>
            </w:pPr>
            <w:r w:rsidRPr="00B37013">
              <w:rPr>
                <w:lang w:val="ro-RO"/>
              </w:rPr>
              <w:t>Blocuri din argilă arsă, grupa 2</w:t>
            </w:r>
          </w:p>
        </w:tc>
        <w:tc>
          <w:tcPr>
            <w:tcW w:w="1440" w:type="dxa"/>
            <w:vAlign w:val="center"/>
          </w:tcPr>
          <w:p w14:paraId="53A15F67" w14:textId="77777777" w:rsidR="0021243B" w:rsidRPr="00B37013" w:rsidRDefault="0021243B" w:rsidP="009367A9">
            <w:pPr>
              <w:rPr>
                <w:lang w:val="ro-RO"/>
              </w:rPr>
            </w:pPr>
            <w:r w:rsidRPr="00B37013">
              <w:rPr>
                <w:lang w:val="ro-RO"/>
              </w:rPr>
              <w:t>0,006</w:t>
            </w:r>
          </w:p>
        </w:tc>
        <w:tc>
          <w:tcPr>
            <w:tcW w:w="1440" w:type="dxa"/>
          </w:tcPr>
          <w:p w14:paraId="70D5E79A" w14:textId="77777777" w:rsidR="0021243B" w:rsidRPr="00B37013" w:rsidRDefault="0021243B" w:rsidP="009367A9">
            <w:pPr>
              <w:rPr>
                <w:lang w:val="ro-RO"/>
              </w:rPr>
            </w:pPr>
            <w:r w:rsidRPr="00B37013">
              <w:rPr>
                <w:lang w:val="ro-RO"/>
              </w:rPr>
              <w:t>0,008</w:t>
            </w:r>
          </w:p>
        </w:tc>
        <w:tc>
          <w:tcPr>
            <w:tcW w:w="1243" w:type="dxa"/>
          </w:tcPr>
          <w:p w14:paraId="59230271" w14:textId="77777777" w:rsidR="0021243B" w:rsidRPr="00B37013" w:rsidRDefault="0021243B" w:rsidP="009367A9">
            <w:pPr>
              <w:rPr>
                <w:lang w:val="ro-RO"/>
              </w:rPr>
            </w:pPr>
            <w:r w:rsidRPr="00B37013">
              <w:rPr>
                <w:lang w:val="ro-RO"/>
              </w:rPr>
              <w:t>0,008</w:t>
            </w:r>
          </w:p>
        </w:tc>
      </w:tr>
      <w:tr w:rsidR="0021243B" w:rsidRPr="00B37013" w14:paraId="16421CA9" w14:textId="77777777" w:rsidTr="009367A9">
        <w:trPr>
          <w:trHeight w:val="287"/>
          <w:jc w:val="center"/>
        </w:trPr>
        <w:tc>
          <w:tcPr>
            <w:tcW w:w="4225" w:type="dxa"/>
            <w:vAlign w:val="center"/>
          </w:tcPr>
          <w:p w14:paraId="382502C5" w14:textId="77777777" w:rsidR="0021243B" w:rsidRPr="00B37013" w:rsidRDefault="0021243B" w:rsidP="009367A9">
            <w:pPr>
              <w:rPr>
                <w:lang w:val="ro-RO"/>
              </w:rPr>
            </w:pPr>
            <w:r w:rsidRPr="00B37013">
              <w:rPr>
                <w:lang w:val="ro-RO"/>
              </w:rPr>
              <w:t>Beton celular autoclavizat BCA, grupa 1</w:t>
            </w:r>
          </w:p>
        </w:tc>
        <w:tc>
          <w:tcPr>
            <w:tcW w:w="1440" w:type="dxa"/>
            <w:vAlign w:val="center"/>
          </w:tcPr>
          <w:p w14:paraId="7EE81A27" w14:textId="77777777" w:rsidR="0021243B" w:rsidRPr="00B37013" w:rsidRDefault="0021243B" w:rsidP="009367A9">
            <w:pPr>
              <w:rPr>
                <w:lang w:val="ro-RO"/>
              </w:rPr>
            </w:pPr>
            <w:r w:rsidRPr="00B37013">
              <w:rPr>
                <w:lang w:val="ro-RO"/>
              </w:rPr>
              <w:t>0,008</w:t>
            </w:r>
          </w:p>
        </w:tc>
        <w:tc>
          <w:tcPr>
            <w:tcW w:w="1440" w:type="dxa"/>
          </w:tcPr>
          <w:p w14:paraId="29403B29" w14:textId="77777777" w:rsidR="0021243B" w:rsidRPr="00B37013" w:rsidRDefault="0021243B" w:rsidP="009367A9">
            <w:pPr>
              <w:rPr>
                <w:lang w:val="ro-RO"/>
              </w:rPr>
            </w:pPr>
            <w:r w:rsidRPr="00B37013">
              <w:rPr>
                <w:lang w:val="ro-RO"/>
              </w:rPr>
              <w:t>0,010</w:t>
            </w:r>
          </w:p>
        </w:tc>
        <w:tc>
          <w:tcPr>
            <w:tcW w:w="1243" w:type="dxa"/>
          </w:tcPr>
          <w:p w14:paraId="202A6A70" w14:textId="77777777" w:rsidR="0021243B" w:rsidRPr="00B37013" w:rsidRDefault="0021243B" w:rsidP="009367A9">
            <w:pPr>
              <w:rPr>
                <w:lang w:val="ro-RO"/>
              </w:rPr>
            </w:pPr>
            <w:r w:rsidRPr="00B37013">
              <w:rPr>
                <w:lang w:val="ro-RO"/>
              </w:rPr>
              <w:t>0,012</w:t>
            </w:r>
          </w:p>
        </w:tc>
      </w:tr>
      <w:tr w:rsidR="0021243B" w:rsidRPr="00B37013" w14:paraId="75F34505" w14:textId="77777777" w:rsidTr="009367A9">
        <w:trPr>
          <w:trHeight w:val="287"/>
          <w:jc w:val="center"/>
        </w:trPr>
        <w:tc>
          <w:tcPr>
            <w:tcW w:w="4225" w:type="dxa"/>
            <w:vAlign w:val="center"/>
          </w:tcPr>
          <w:p w14:paraId="01524E4C" w14:textId="77777777" w:rsidR="0021243B" w:rsidRPr="00B37013" w:rsidRDefault="0021243B" w:rsidP="009367A9">
            <w:pPr>
              <w:rPr>
                <w:lang w:val="ro-RO"/>
              </w:rPr>
            </w:pPr>
            <w:r w:rsidRPr="00B37013">
              <w:rPr>
                <w:lang w:val="ro-RO"/>
              </w:rPr>
              <w:t>Alte elemente</w:t>
            </w:r>
          </w:p>
        </w:tc>
        <w:tc>
          <w:tcPr>
            <w:tcW w:w="1440" w:type="dxa"/>
            <w:vAlign w:val="center"/>
          </w:tcPr>
          <w:p w14:paraId="4D92775A" w14:textId="77777777" w:rsidR="0021243B" w:rsidRPr="00B37013" w:rsidRDefault="0021243B" w:rsidP="009367A9">
            <w:pPr>
              <w:rPr>
                <w:lang w:val="ro-RO"/>
              </w:rPr>
            </w:pPr>
            <w:r w:rsidRPr="00B37013">
              <w:rPr>
                <w:lang w:val="ro-RO"/>
              </w:rPr>
              <w:t>0,004</w:t>
            </w:r>
          </w:p>
        </w:tc>
        <w:tc>
          <w:tcPr>
            <w:tcW w:w="1440" w:type="dxa"/>
          </w:tcPr>
          <w:p w14:paraId="06F984F4" w14:textId="77777777" w:rsidR="0021243B" w:rsidRPr="00B37013" w:rsidRDefault="0021243B" w:rsidP="009367A9">
            <w:pPr>
              <w:rPr>
                <w:lang w:val="ro-RO"/>
              </w:rPr>
            </w:pPr>
            <w:r w:rsidRPr="00B37013">
              <w:rPr>
                <w:lang w:val="ro-RO"/>
              </w:rPr>
              <w:t>0,004</w:t>
            </w:r>
          </w:p>
        </w:tc>
        <w:tc>
          <w:tcPr>
            <w:tcW w:w="1243" w:type="dxa"/>
          </w:tcPr>
          <w:p w14:paraId="2D6E27A2" w14:textId="77777777" w:rsidR="0021243B" w:rsidRPr="00B37013" w:rsidRDefault="0021243B" w:rsidP="009367A9">
            <w:pPr>
              <w:rPr>
                <w:lang w:val="ro-RO"/>
              </w:rPr>
            </w:pPr>
            <w:r w:rsidRPr="00B37013">
              <w:rPr>
                <w:lang w:val="ro-RO"/>
              </w:rPr>
              <w:t>0,006</w:t>
            </w:r>
          </w:p>
        </w:tc>
      </w:tr>
    </w:tbl>
    <w:p w14:paraId="10ABC27C" w14:textId="093C003A" w:rsidR="0021243B" w:rsidRPr="00B37013" w:rsidRDefault="0021243B" w:rsidP="0021243B">
      <w:pPr>
        <w:pStyle w:val="Paragraf"/>
      </w:pPr>
      <w:r w:rsidRPr="00B37013">
        <w:t>Prin excep</w:t>
      </w:r>
      <w:r w:rsidR="00C86317" w:rsidRPr="00B37013">
        <w:t>ț</w:t>
      </w:r>
      <w:r w:rsidRPr="00B37013">
        <w:t xml:space="preserve">ie de la </w:t>
      </w:r>
      <w:r w:rsidR="00461003" w:rsidRPr="00B37013">
        <w:rPr>
          <w:rStyle w:val="Mylink"/>
        </w:rPr>
        <w:fldChar w:fldCharType="begin"/>
      </w:r>
      <w:r w:rsidR="00461003" w:rsidRPr="00B37013">
        <w:rPr>
          <w:rStyle w:val="Mylink"/>
        </w:rPr>
        <w:instrText xml:space="preserve"> REF _Ref157591452 \r \h  \* MERGEFORMAT </w:instrText>
      </w:r>
      <w:r w:rsidR="00461003" w:rsidRPr="00B37013">
        <w:rPr>
          <w:rStyle w:val="Mylink"/>
        </w:rPr>
      </w:r>
      <w:r w:rsidR="00461003" w:rsidRPr="00B37013">
        <w:rPr>
          <w:rStyle w:val="Mylink"/>
        </w:rPr>
        <w:fldChar w:fldCharType="separate"/>
      </w:r>
      <w:r w:rsidR="009464BD">
        <w:rPr>
          <w:rStyle w:val="Mylink"/>
        </w:rPr>
        <w:t>(2)</w:t>
      </w:r>
      <w:r w:rsidR="00461003" w:rsidRPr="00B37013">
        <w:rPr>
          <w:rStyle w:val="Mylink"/>
        </w:rPr>
        <w:fldChar w:fldCharType="end"/>
      </w:r>
      <w:r w:rsidR="00461003" w:rsidRPr="00B37013">
        <w:t xml:space="preserve"> și </w:t>
      </w:r>
      <w:r w:rsidR="00461003" w:rsidRPr="00B37013">
        <w:rPr>
          <w:rStyle w:val="Mylink"/>
        </w:rPr>
        <w:fldChar w:fldCharType="begin"/>
      </w:r>
      <w:r w:rsidR="00461003" w:rsidRPr="00B37013">
        <w:rPr>
          <w:rStyle w:val="Mylink"/>
        </w:rPr>
        <w:instrText xml:space="preserve"> REF _Ref157591454 \r \h  \* MERGEFORMAT </w:instrText>
      </w:r>
      <w:r w:rsidR="00461003" w:rsidRPr="00B37013">
        <w:rPr>
          <w:rStyle w:val="Mylink"/>
        </w:rPr>
      </w:r>
      <w:r w:rsidR="00461003" w:rsidRPr="00B37013">
        <w:rPr>
          <w:rStyle w:val="Mylink"/>
        </w:rPr>
        <w:fldChar w:fldCharType="separate"/>
      </w:r>
      <w:r w:rsidR="009464BD">
        <w:rPr>
          <w:rStyle w:val="Mylink"/>
        </w:rPr>
        <w:t>(3)</w:t>
      </w:r>
      <w:r w:rsidR="00461003" w:rsidRPr="00B37013">
        <w:rPr>
          <w:rStyle w:val="Mylink"/>
        </w:rPr>
        <w:fldChar w:fldCharType="end"/>
      </w:r>
      <w:r w:rsidR="00461003" w:rsidRPr="00B37013">
        <w:t>,</w:t>
      </w:r>
      <w:r w:rsidRPr="00B37013">
        <w:t xml:space="preserve"> se pot considera și alte valori admisibile, dacă acestea sunt specificate într-un standard românesc sau într-un agrement tehnic. </w:t>
      </w:r>
    </w:p>
    <w:p w14:paraId="2850D7A7" w14:textId="28BEB8D9" w:rsidR="0021243B" w:rsidRPr="00B37013" w:rsidRDefault="0021243B" w:rsidP="0021243B">
      <w:pPr>
        <w:pStyle w:val="Paragraf"/>
      </w:pPr>
      <w:r w:rsidRPr="00B37013">
        <w:t xml:space="preserve">Capacitatea de deformare a elementelor orizontale din zidărie nearmată în termeni de rotire a corzii, pentru verificări la starea limită ultimă, este prevăzută în </w:t>
      </w:r>
      <w:r w:rsidRPr="00B37013">
        <w:rPr>
          <w:rStyle w:val="Mylink"/>
        </w:rPr>
        <w:fldChar w:fldCharType="begin"/>
      </w:r>
      <w:r w:rsidR="009D6161" w:rsidRPr="00B37013">
        <w:rPr>
          <w:rStyle w:val="Mylink"/>
        </w:rPr>
        <w:instrText>REF _Ref154831186 \r \* CHARFORMAT \h</w:instrText>
      </w:r>
      <w:r w:rsidR="00B37013">
        <w:rPr>
          <w:rStyle w:val="Mylink"/>
        </w:rPr>
        <w:instrText xml:space="preserve"> \* MERGEFORMAT </w:instrText>
      </w:r>
      <w:r w:rsidRPr="00B37013">
        <w:rPr>
          <w:rStyle w:val="Mylink"/>
        </w:rPr>
      </w:r>
      <w:r w:rsidRPr="00B37013">
        <w:rPr>
          <w:rStyle w:val="Mylink"/>
        </w:rPr>
        <w:fldChar w:fldCharType="separate"/>
      </w:r>
      <w:r w:rsidR="009464BD">
        <w:rPr>
          <w:rStyle w:val="Mylink"/>
        </w:rPr>
        <w:t>Tabelul 8.5</w:t>
      </w:r>
      <w:r w:rsidRPr="00B37013">
        <w:rPr>
          <w:rStyle w:val="Mylink"/>
        </w:rPr>
        <w:fldChar w:fldCharType="end"/>
      </w:r>
      <w:r w:rsidRPr="00B37013">
        <w:t>.</w:t>
      </w:r>
    </w:p>
    <w:p w14:paraId="406DFBE2" w14:textId="77777777" w:rsidR="0021243B" w:rsidRPr="00B37013" w:rsidRDefault="0021243B" w:rsidP="00DB3A3B">
      <w:pPr>
        <w:pStyle w:val="Tabelul"/>
        <w:rPr>
          <w:rFonts w:hint="eastAsia"/>
        </w:rPr>
      </w:pPr>
      <w:bookmarkStart w:id="1576" w:name="_Ref154831186"/>
      <w:r w:rsidRPr="00B37013">
        <w:t>Valori admisibile în termeni de rotire a corzii – elemente orizontale din zidărie nearmată</w:t>
      </w:r>
      <w:bookmarkEnd w:id="1576"/>
    </w:p>
    <w:tbl>
      <w:tblPr>
        <w:tblStyle w:val="TableGrid"/>
        <w:tblW w:w="0" w:type="auto"/>
        <w:tblLook w:val="04A0" w:firstRow="1" w:lastRow="0" w:firstColumn="1" w:lastColumn="0" w:noHBand="0" w:noVBand="1"/>
      </w:tblPr>
      <w:tblGrid>
        <w:gridCol w:w="4122"/>
        <w:gridCol w:w="2189"/>
      </w:tblGrid>
      <w:tr w:rsidR="0021243B" w:rsidRPr="00B37013" w14:paraId="79744626" w14:textId="77777777" w:rsidTr="009367A9">
        <w:trPr>
          <w:trHeight w:val="230"/>
        </w:trPr>
        <w:tc>
          <w:tcPr>
            <w:tcW w:w="0" w:type="auto"/>
            <w:vAlign w:val="center"/>
          </w:tcPr>
          <w:p w14:paraId="5664DB40" w14:textId="77777777" w:rsidR="0021243B" w:rsidRPr="00B37013" w:rsidRDefault="0021243B" w:rsidP="009367A9">
            <w:pPr>
              <w:rPr>
                <w:lang w:val="ro-RO"/>
              </w:rPr>
            </w:pPr>
            <w:r w:rsidRPr="00B37013">
              <w:rPr>
                <w:lang w:val="ro-RO"/>
              </w:rPr>
              <w:t>Tipul elementelor pentru zidărie</w:t>
            </w:r>
          </w:p>
        </w:tc>
        <w:tc>
          <w:tcPr>
            <w:tcW w:w="0" w:type="auto"/>
            <w:vAlign w:val="center"/>
          </w:tcPr>
          <w:p w14:paraId="763C1165" w14:textId="77777777" w:rsidR="0021243B" w:rsidRPr="00B37013" w:rsidRDefault="0021243B" w:rsidP="009367A9">
            <w:pPr>
              <w:rPr>
                <w:lang w:val="ro-RO"/>
              </w:rPr>
            </w:pPr>
            <w:r w:rsidRPr="00B37013">
              <w:rPr>
                <w:lang w:val="ro-RO"/>
              </w:rPr>
              <w:t>Limita de deformare</w:t>
            </w:r>
          </w:p>
        </w:tc>
      </w:tr>
      <w:tr w:rsidR="0021243B" w:rsidRPr="00B37013" w14:paraId="6B25428C" w14:textId="77777777" w:rsidTr="009367A9">
        <w:trPr>
          <w:trHeight w:val="287"/>
        </w:trPr>
        <w:tc>
          <w:tcPr>
            <w:tcW w:w="0" w:type="auto"/>
            <w:vAlign w:val="center"/>
          </w:tcPr>
          <w:p w14:paraId="7CB426BF" w14:textId="77777777" w:rsidR="0021243B" w:rsidRPr="00B37013" w:rsidRDefault="0021243B" w:rsidP="009367A9">
            <w:pPr>
              <w:rPr>
                <w:lang w:val="ro-RO"/>
              </w:rPr>
            </w:pPr>
            <w:r w:rsidRPr="00B37013">
              <w:rPr>
                <w:lang w:val="ro-RO"/>
              </w:rPr>
              <w:t>Blocuri din argilă arsă, grupa 1</w:t>
            </w:r>
          </w:p>
        </w:tc>
        <w:tc>
          <w:tcPr>
            <w:tcW w:w="0" w:type="auto"/>
            <w:vAlign w:val="center"/>
          </w:tcPr>
          <w:p w14:paraId="263F72D6" w14:textId="77777777" w:rsidR="0021243B" w:rsidRPr="00B37013" w:rsidRDefault="0021243B" w:rsidP="009367A9">
            <w:pPr>
              <w:rPr>
                <w:lang w:val="ro-RO"/>
              </w:rPr>
            </w:pPr>
            <w:r w:rsidRPr="00B37013">
              <w:rPr>
                <w:lang w:val="ro-RO"/>
              </w:rPr>
              <w:t>0,028</w:t>
            </w:r>
          </w:p>
        </w:tc>
      </w:tr>
      <w:tr w:rsidR="0021243B" w:rsidRPr="00B37013" w14:paraId="58DBBC02" w14:textId="77777777" w:rsidTr="009367A9">
        <w:trPr>
          <w:trHeight w:val="287"/>
        </w:trPr>
        <w:tc>
          <w:tcPr>
            <w:tcW w:w="0" w:type="auto"/>
            <w:vAlign w:val="center"/>
          </w:tcPr>
          <w:p w14:paraId="0F76E7A7" w14:textId="77777777" w:rsidR="0021243B" w:rsidRPr="00B37013" w:rsidRDefault="0021243B" w:rsidP="009367A9">
            <w:pPr>
              <w:rPr>
                <w:lang w:val="ro-RO"/>
              </w:rPr>
            </w:pPr>
            <w:r w:rsidRPr="00B37013">
              <w:rPr>
                <w:lang w:val="ro-RO"/>
              </w:rPr>
              <w:t>Blocuri din argilă arsă, grupa 2</w:t>
            </w:r>
          </w:p>
        </w:tc>
        <w:tc>
          <w:tcPr>
            <w:tcW w:w="0" w:type="auto"/>
            <w:vAlign w:val="center"/>
          </w:tcPr>
          <w:p w14:paraId="5FA1AFA2" w14:textId="77777777" w:rsidR="0021243B" w:rsidRPr="00B37013" w:rsidRDefault="0021243B" w:rsidP="009367A9">
            <w:pPr>
              <w:rPr>
                <w:lang w:val="ro-RO"/>
              </w:rPr>
            </w:pPr>
            <w:r w:rsidRPr="00B37013">
              <w:rPr>
                <w:lang w:val="ro-RO"/>
              </w:rPr>
              <w:t>0,012</w:t>
            </w:r>
          </w:p>
        </w:tc>
      </w:tr>
      <w:tr w:rsidR="0021243B" w:rsidRPr="00B37013" w14:paraId="0BD3CC92" w14:textId="77777777" w:rsidTr="009367A9">
        <w:trPr>
          <w:trHeight w:val="287"/>
        </w:trPr>
        <w:tc>
          <w:tcPr>
            <w:tcW w:w="0" w:type="auto"/>
            <w:vAlign w:val="center"/>
          </w:tcPr>
          <w:p w14:paraId="00C8709F" w14:textId="77777777" w:rsidR="0021243B" w:rsidRPr="00B37013" w:rsidRDefault="0021243B" w:rsidP="009367A9">
            <w:pPr>
              <w:rPr>
                <w:lang w:val="ro-RO"/>
              </w:rPr>
            </w:pPr>
            <w:r w:rsidRPr="00B37013">
              <w:rPr>
                <w:lang w:val="ro-RO"/>
              </w:rPr>
              <w:t>Beton celular autoclavizat BCA, grupa 1</w:t>
            </w:r>
          </w:p>
        </w:tc>
        <w:tc>
          <w:tcPr>
            <w:tcW w:w="0" w:type="auto"/>
            <w:vAlign w:val="center"/>
          </w:tcPr>
          <w:p w14:paraId="249539B6" w14:textId="77777777" w:rsidR="0021243B" w:rsidRPr="00B37013" w:rsidRDefault="0021243B" w:rsidP="009367A9">
            <w:pPr>
              <w:rPr>
                <w:lang w:val="ro-RO"/>
              </w:rPr>
            </w:pPr>
            <w:r w:rsidRPr="00B37013">
              <w:rPr>
                <w:lang w:val="ro-RO"/>
              </w:rPr>
              <w:t>0,016</w:t>
            </w:r>
          </w:p>
        </w:tc>
      </w:tr>
      <w:tr w:rsidR="0021243B" w:rsidRPr="00B37013" w14:paraId="3F7433EE" w14:textId="77777777" w:rsidTr="009367A9">
        <w:trPr>
          <w:trHeight w:val="287"/>
        </w:trPr>
        <w:tc>
          <w:tcPr>
            <w:tcW w:w="0" w:type="auto"/>
            <w:vAlign w:val="center"/>
          </w:tcPr>
          <w:p w14:paraId="575BA6A9" w14:textId="77777777" w:rsidR="0021243B" w:rsidRPr="00B37013" w:rsidRDefault="0021243B" w:rsidP="009367A9">
            <w:pPr>
              <w:rPr>
                <w:lang w:val="ro-RO"/>
              </w:rPr>
            </w:pPr>
            <w:r w:rsidRPr="00B37013">
              <w:rPr>
                <w:lang w:val="ro-RO"/>
              </w:rPr>
              <w:t>Alte elemente</w:t>
            </w:r>
          </w:p>
        </w:tc>
        <w:tc>
          <w:tcPr>
            <w:tcW w:w="0" w:type="auto"/>
            <w:vAlign w:val="center"/>
          </w:tcPr>
          <w:p w14:paraId="72158AA1" w14:textId="77777777" w:rsidR="0021243B" w:rsidRPr="00B37013" w:rsidRDefault="0021243B" w:rsidP="009367A9">
            <w:pPr>
              <w:rPr>
                <w:lang w:val="ro-RO"/>
              </w:rPr>
            </w:pPr>
            <w:r w:rsidRPr="00B37013">
              <w:rPr>
                <w:lang w:val="ro-RO"/>
              </w:rPr>
              <w:t>0,008</w:t>
            </w:r>
          </w:p>
        </w:tc>
      </w:tr>
    </w:tbl>
    <w:p w14:paraId="67F90B99" w14:textId="77777777" w:rsidR="0021243B" w:rsidRPr="00B37013" w:rsidRDefault="0021243B" w:rsidP="0021243B">
      <w:pPr>
        <w:pStyle w:val="Paragraf"/>
      </w:pPr>
      <w:r w:rsidRPr="00B37013">
        <w:t xml:space="preserve">Valoarea factorului de amplificare a deplasărilor, </w:t>
      </w:r>
      <m:oMath>
        <m:r>
          <w:rPr>
            <w:rFonts w:ascii="Cambria Math" w:hAnsi="Cambria Math"/>
          </w:rPr>
          <m:t>c</m:t>
        </m:r>
      </m:oMath>
      <w:r w:rsidRPr="00B37013">
        <w:t>, pentru verificări la starea limită ultimă este egală cu 1,50.</w:t>
      </w:r>
      <w:r w:rsidRPr="00B37013">
        <w:rPr>
          <w:i/>
          <w:color w:val="FFFFFF" w:themeColor="background1"/>
          <w:sz w:val="12"/>
          <w:szCs w:val="12"/>
        </w:rPr>
        <w:fldChar w:fldCharType="begin"/>
      </w:r>
      <w:r w:rsidRPr="00B37013">
        <w:rPr>
          <w:i/>
          <w:color w:val="FFFFFF" w:themeColor="background1"/>
          <w:sz w:val="12"/>
          <w:szCs w:val="12"/>
        </w:rPr>
        <w:instrText xml:space="preserve"> LISTNUM \l 1 \s 0 </w:instrText>
      </w:r>
      <w:r w:rsidRPr="00B37013">
        <w:rPr>
          <w:i/>
          <w:color w:val="FFFFFF" w:themeColor="background1"/>
          <w:sz w:val="12"/>
          <w:szCs w:val="12"/>
        </w:rPr>
        <w:fldChar w:fldCharType="end"/>
      </w:r>
    </w:p>
    <w:p w14:paraId="583EDA20" w14:textId="77777777" w:rsidR="0021243B" w:rsidRPr="00B37013" w:rsidRDefault="0021243B" w:rsidP="00DB3A3B">
      <w:pPr>
        <w:pStyle w:val="Titlu111"/>
      </w:pPr>
      <w:bookmarkStart w:id="1577" w:name="_Toc155205306"/>
      <w:bookmarkStart w:id="1578" w:name="_Toc184491327"/>
      <w:r w:rsidRPr="00B37013">
        <w:t>Stabilitate</w:t>
      </w:r>
      <w:bookmarkEnd w:id="1577"/>
      <w:bookmarkEnd w:id="1578"/>
    </w:p>
    <w:p w14:paraId="7E42ECE4" w14:textId="457AAC37" w:rsidR="0021243B" w:rsidRPr="00B37013" w:rsidRDefault="0021243B" w:rsidP="0021243B">
      <w:pPr>
        <w:pStyle w:val="Paragraf"/>
      </w:pPr>
      <w:r w:rsidRPr="00B37013">
        <w:t>Clădirile cu structura d</w:t>
      </w:r>
      <w:r w:rsidR="00515C02" w:rsidRPr="00B37013">
        <w:t>in</w:t>
      </w:r>
      <w:r w:rsidRPr="00B37013">
        <w:t xml:space="preserve"> zidărie se realizează astfel încât să îndeplinească condi</w:t>
      </w:r>
      <w:r w:rsidR="00C86317" w:rsidRPr="00B37013">
        <w:t>ț</w:t>
      </w:r>
      <w:r w:rsidRPr="00B37013">
        <w:t>iile de stabilitate sub ac</w:t>
      </w:r>
      <w:r w:rsidR="00C86317" w:rsidRPr="00B37013">
        <w:t>ț</w:t>
      </w:r>
      <w:r w:rsidRPr="00B37013">
        <w:t xml:space="preserve">iunea seismică date la </w:t>
      </w:r>
      <w:r w:rsidR="00461003" w:rsidRPr="00B37013">
        <w:rPr>
          <w:rStyle w:val="Mylink"/>
        </w:rPr>
        <w:fldChar w:fldCharType="begin"/>
      </w:r>
      <w:r w:rsidR="00461003" w:rsidRPr="00B37013">
        <w:rPr>
          <w:rStyle w:val="Mylink"/>
        </w:rPr>
        <w:instrText xml:space="preserve"> REF _Ref156472540 \r \h  \* MERGEFORMAT </w:instrText>
      </w:r>
      <w:r w:rsidR="00461003" w:rsidRPr="00B37013">
        <w:rPr>
          <w:rStyle w:val="Mylink"/>
        </w:rPr>
      </w:r>
      <w:r w:rsidR="00461003" w:rsidRPr="00B37013">
        <w:rPr>
          <w:rStyle w:val="Mylink"/>
        </w:rPr>
        <w:fldChar w:fldCharType="separate"/>
      </w:r>
      <w:r w:rsidR="009464BD">
        <w:rPr>
          <w:rStyle w:val="Mylink"/>
        </w:rPr>
        <w:t>4.3.1.3</w:t>
      </w:r>
      <w:r w:rsidR="00461003" w:rsidRPr="00B37013">
        <w:rPr>
          <w:rStyle w:val="Mylink"/>
        </w:rPr>
        <w:fldChar w:fldCharType="end"/>
      </w:r>
      <w:r w:rsidRPr="00B37013">
        <w:t xml:space="preserve">. </w:t>
      </w:r>
      <w:r w:rsidRPr="00B37013">
        <w:rPr>
          <w:rFonts w:eastAsia="Calibri"/>
          <w:i/>
          <w:iCs/>
          <w:color w:val="FFFFFF"/>
          <w:vertAlign w:val="subscript"/>
          <w:lang w:eastAsia="en-US"/>
        </w:rPr>
        <w:fldChar w:fldCharType="begin"/>
      </w:r>
      <w:r w:rsidRPr="00B37013">
        <w:rPr>
          <w:rFonts w:eastAsia="Calibri"/>
          <w:i/>
          <w:iCs/>
          <w:color w:val="FFFFFF"/>
          <w:vertAlign w:val="subscript"/>
          <w:lang w:eastAsia="en-US"/>
        </w:rPr>
        <w:instrText xml:space="preserve"> LISTNUM \l 1 \s 0 </w:instrText>
      </w:r>
      <w:r w:rsidRPr="00B37013">
        <w:rPr>
          <w:rFonts w:eastAsia="Calibri"/>
          <w:i/>
          <w:iCs/>
          <w:color w:val="FFFFFF"/>
          <w:vertAlign w:val="subscript"/>
          <w:lang w:eastAsia="en-US"/>
        </w:rPr>
        <w:fldChar w:fldCharType="end"/>
      </w:r>
    </w:p>
    <w:p w14:paraId="6886DCEA" w14:textId="77777777" w:rsidR="0021243B" w:rsidRPr="00B37013" w:rsidRDefault="0021243B" w:rsidP="00DB3A3B">
      <w:pPr>
        <w:pStyle w:val="Titlu111"/>
      </w:pPr>
      <w:bookmarkStart w:id="1579" w:name="_Toc155205307"/>
      <w:bookmarkStart w:id="1580" w:name="_Toc184491328"/>
      <w:r w:rsidRPr="00B37013">
        <w:t>Rigiditate</w:t>
      </w:r>
      <w:bookmarkEnd w:id="1579"/>
      <w:bookmarkEnd w:id="1580"/>
    </w:p>
    <w:p w14:paraId="18D5E10A" w14:textId="04EBB835" w:rsidR="0021243B" w:rsidRPr="00B37013" w:rsidRDefault="0021243B" w:rsidP="0021243B">
      <w:pPr>
        <w:pStyle w:val="Paragraf"/>
      </w:pPr>
      <w:r w:rsidRPr="00B37013">
        <w:t>Clădirile cu structura d</w:t>
      </w:r>
      <w:r w:rsidR="00515C02" w:rsidRPr="00B37013">
        <w:t>in</w:t>
      </w:r>
      <w:r w:rsidRPr="00B37013">
        <w:t xml:space="preserve"> zidărie se realizează astfel încât să îndeplinească condi</w:t>
      </w:r>
      <w:r w:rsidR="00C86317" w:rsidRPr="00B37013">
        <w:t>ț</w:t>
      </w:r>
      <w:r w:rsidRPr="00B37013">
        <w:t>iile de rigiditate sub ac</w:t>
      </w:r>
      <w:r w:rsidR="00C86317" w:rsidRPr="00B37013">
        <w:t>ț</w:t>
      </w:r>
      <w:r w:rsidRPr="00B37013">
        <w:t xml:space="preserve">iunea seismică orizontală date la </w:t>
      </w:r>
      <w:r w:rsidR="00461003" w:rsidRPr="00B37013">
        <w:rPr>
          <w:rStyle w:val="Mylink"/>
        </w:rPr>
        <w:fldChar w:fldCharType="begin"/>
      </w:r>
      <w:r w:rsidR="00461003" w:rsidRPr="00B37013">
        <w:rPr>
          <w:rStyle w:val="Mylink"/>
        </w:rPr>
        <w:instrText xml:space="preserve"> REF _Ref156470089 \r \h  \* MERGEFORMAT </w:instrText>
      </w:r>
      <w:r w:rsidR="00461003" w:rsidRPr="00B37013">
        <w:rPr>
          <w:rStyle w:val="Mylink"/>
        </w:rPr>
      </w:r>
      <w:r w:rsidR="00461003" w:rsidRPr="00B37013">
        <w:rPr>
          <w:rStyle w:val="Mylink"/>
        </w:rPr>
        <w:fldChar w:fldCharType="separate"/>
      </w:r>
      <w:r w:rsidR="009464BD">
        <w:rPr>
          <w:rStyle w:val="Mylink"/>
        </w:rPr>
        <w:t>4.3.2</w:t>
      </w:r>
      <w:r w:rsidR="00461003" w:rsidRPr="00B37013">
        <w:rPr>
          <w:rStyle w:val="Mylink"/>
        </w:rPr>
        <w:fldChar w:fldCharType="end"/>
      </w:r>
      <w:r w:rsidRPr="00B37013">
        <w:t>.</w:t>
      </w:r>
    </w:p>
    <w:p w14:paraId="602702EA" w14:textId="77777777" w:rsidR="0021243B" w:rsidRPr="00B37013" w:rsidRDefault="0021243B" w:rsidP="0021243B">
      <w:pPr>
        <w:pStyle w:val="Paragraf"/>
      </w:pPr>
      <w:r w:rsidRPr="00B37013">
        <w:t>Valoarea de proiectare a deplasării relative de nivel admisă pentru verificări la starea limită de serviciu este egală cu jumătate din  valoarea de proiectare a deplasării relative de nivel admisă pentru verificări la starea limită ultimă.</w:t>
      </w:r>
      <w:r w:rsidRPr="00B37013">
        <w:rPr>
          <w:i/>
          <w:iCs/>
          <w:color w:val="FFFFFF" w:themeColor="background1"/>
          <w:vertAlign w:val="subscript"/>
        </w:rPr>
        <w:fldChar w:fldCharType="begin"/>
      </w:r>
      <w:r w:rsidRPr="00B37013">
        <w:rPr>
          <w:i/>
          <w:iCs/>
          <w:color w:val="FFFFFF" w:themeColor="background1"/>
          <w:vertAlign w:val="subscript"/>
        </w:rPr>
        <w:instrText xml:space="preserve"> LISTNUM \l 1 \s 0 </w:instrText>
      </w:r>
      <w:r w:rsidRPr="00B37013">
        <w:rPr>
          <w:i/>
          <w:iCs/>
          <w:color w:val="FFFFFF" w:themeColor="background1"/>
          <w:vertAlign w:val="subscript"/>
        </w:rPr>
        <w:fldChar w:fldCharType="end"/>
      </w:r>
    </w:p>
    <w:p w14:paraId="53A7B362" w14:textId="77777777" w:rsidR="0021243B" w:rsidRPr="00B37013" w:rsidRDefault="0021243B" w:rsidP="00DB3A3B">
      <w:pPr>
        <w:pStyle w:val="Titlu11"/>
      </w:pPr>
      <w:bookmarkStart w:id="1581" w:name="_Toc155205308"/>
      <w:bookmarkStart w:id="1582" w:name="_Toc184491329"/>
      <w:r w:rsidRPr="00B37013">
        <w:t>Valori de proiectare ale eforturilor</w:t>
      </w:r>
      <w:bookmarkEnd w:id="1581"/>
      <w:bookmarkEnd w:id="1582"/>
    </w:p>
    <w:p w14:paraId="6399916A" w14:textId="77777777" w:rsidR="0021243B" w:rsidRPr="00B37013" w:rsidRDefault="0021243B" w:rsidP="00DB3A3B">
      <w:pPr>
        <w:pStyle w:val="Titlu111"/>
      </w:pPr>
      <w:bookmarkStart w:id="1583" w:name="_Toc155205309"/>
      <w:bookmarkStart w:id="1584" w:name="_Toc184491330"/>
      <w:r w:rsidRPr="00B37013">
        <w:t>Clădiri proiectate pentru clasa de ductilitate DCM</w:t>
      </w:r>
      <w:bookmarkEnd w:id="1583"/>
      <w:bookmarkEnd w:id="1584"/>
    </w:p>
    <w:p w14:paraId="156C6F0B" w14:textId="1F3D85A3" w:rsidR="0021243B" w:rsidRPr="00B37013" w:rsidRDefault="0021243B" w:rsidP="0021243B">
      <w:pPr>
        <w:pStyle w:val="Paragraf"/>
      </w:pPr>
      <w:r w:rsidRPr="00B37013">
        <w:t>Valoarea de proiectare a unui efort cauzat de ac</w:t>
      </w:r>
      <w:r w:rsidR="00C86317" w:rsidRPr="00B37013">
        <w:t>ț</w:t>
      </w:r>
      <w:r w:rsidRPr="00B37013">
        <w:t>iunea seismică reprezintă valoarea maximă a acelui efort care se dezvoltă ca urmare a inciden</w:t>
      </w:r>
      <w:r w:rsidR="00C86317" w:rsidRPr="00B37013">
        <w:t>ț</w:t>
      </w:r>
      <w:r w:rsidRPr="00B37013">
        <w:t xml:space="preserve">ei </w:t>
      </w:r>
      <w:r w:rsidR="00CB5C74">
        <w:t>acțiunii seismice de proiectare</w:t>
      </w:r>
      <w:r w:rsidRPr="00B37013">
        <w:t>.</w:t>
      </w:r>
    </w:p>
    <w:p w14:paraId="7BECC32C" w14:textId="77777777" w:rsidR="0021243B" w:rsidRPr="00B37013" w:rsidRDefault="0021243B" w:rsidP="0021243B">
      <w:pPr>
        <w:pStyle w:val="Paragraf"/>
      </w:pPr>
      <w:r w:rsidRPr="00B37013">
        <w:t xml:space="preserve">Valorile de proiectare ale eforturilor se determină prin: </w:t>
      </w:r>
      <w:r w:rsidRPr="00B37013">
        <w:rPr>
          <w:i/>
          <w:iCs/>
          <w:color w:val="FFFFFF" w:themeColor="background1"/>
          <w:vertAlign w:val="subscript"/>
        </w:rPr>
        <w:fldChar w:fldCharType="begin"/>
      </w:r>
      <w:r w:rsidRPr="00B37013">
        <w:rPr>
          <w:i/>
          <w:iCs/>
          <w:color w:val="FFFFFF" w:themeColor="background1"/>
          <w:vertAlign w:val="subscript"/>
        </w:rPr>
        <w:instrText xml:space="preserve"> LISTNUM \l 1 \s 0 </w:instrText>
      </w:r>
      <w:r w:rsidRPr="00B37013">
        <w:rPr>
          <w:i/>
          <w:iCs/>
          <w:color w:val="FFFFFF" w:themeColor="background1"/>
          <w:vertAlign w:val="subscript"/>
        </w:rPr>
        <w:fldChar w:fldCharType="end"/>
      </w:r>
    </w:p>
    <w:p w14:paraId="45086871" w14:textId="5EEC0652" w:rsidR="0021243B" w:rsidRPr="00B37013" w:rsidRDefault="0021243B" w:rsidP="0021243B">
      <w:pPr>
        <w:pStyle w:val="a"/>
      </w:pPr>
      <w:r w:rsidRPr="00B37013">
        <w:t xml:space="preserve">transformarea eforturilor rezultate din calculul </w:t>
      </w:r>
      <w:r w:rsidR="00DE3495" w:rsidRPr="00B37013">
        <w:t>structurii</w:t>
      </w:r>
      <w:r w:rsidRPr="00B37013">
        <w:t xml:space="preserve"> efectuat printr-o metodă de calcul static liniar, pentru a cuantifica neliniaritatea răspunsului structural </w:t>
      </w:r>
      <w:r w:rsidR="007665BC">
        <w:t xml:space="preserve">cauzat de </w:t>
      </w:r>
      <w:r w:rsidR="007665BC">
        <w:lastRenderedPageBreak/>
        <w:t>acțiunea seismică de proiectare</w:t>
      </w:r>
      <w:r w:rsidRPr="00B37013">
        <w:t>, în acord cu principiile metodei de ierarhizare a capacită</w:t>
      </w:r>
      <w:r w:rsidR="00C86317" w:rsidRPr="00B37013">
        <w:t>ț</w:t>
      </w:r>
      <w:r w:rsidRPr="00B37013">
        <w:t>ilor de rezisten</w:t>
      </w:r>
      <w:r w:rsidR="00C86317" w:rsidRPr="00B37013">
        <w:t>ț</w:t>
      </w:r>
      <w:r w:rsidRPr="00B37013">
        <w:t>ă;</w:t>
      </w:r>
    </w:p>
    <w:p w14:paraId="6E9BA1D2" w14:textId="77777777" w:rsidR="0021243B" w:rsidRPr="00B37013" w:rsidRDefault="0021243B" w:rsidP="0021243B">
      <w:r w:rsidRPr="00B37013">
        <w:t>sau,</w:t>
      </w:r>
    </w:p>
    <w:p w14:paraId="639BEF45" w14:textId="77777777" w:rsidR="0021243B" w:rsidRPr="00B37013" w:rsidRDefault="0021243B" w:rsidP="0021243B">
      <w:pPr>
        <w:pStyle w:val="a"/>
      </w:pPr>
      <w:r w:rsidRPr="00B37013">
        <w:t xml:space="preserve">direct, prin calcul neliniar. </w:t>
      </w:r>
      <w:r w:rsidRPr="00B37013">
        <w:rPr>
          <w:i/>
          <w:iCs/>
          <w:color w:val="FFFFFF" w:themeColor="background1"/>
          <w:vertAlign w:val="subscript"/>
        </w:rPr>
        <w:fldChar w:fldCharType="begin"/>
      </w:r>
      <w:r w:rsidRPr="00B37013">
        <w:rPr>
          <w:i/>
          <w:iCs/>
          <w:color w:val="FFFFFF" w:themeColor="background1"/>
          <w:vertAlign w:val="subscript"/>
        </w:rPr>
        <w:instrText xml:space="preserve"> LISTNUM \l 1 \s 0 </w:instrText>
      </w:r>
      <w:r w:rsidRPr="00B37013">
        <w:rPr>
          <w:i/>
          <w:iCs/>
          <w:color w:val="FFFFFF" w:themeColor="background1"/>
          <w:vertAlign w:val="subscript"/>
        </w:rPr>
        <w:fldChar w:fldCharType="end"/>
      </w:r>
    </w:p>
    <w:p w14:paraId="70371F2D" w14:textId="2744BC8E" w:rsidR="0021243B" w:rsidRPr="00B37013" w:rsidRDefault="0021243B" w:rsidP="00DB3A3B">
      <w:pPr>
        <w:pStyle w:val="Titlu1111"/>
      </w:pPr>
      <w:bookmarkStart w:id="1585" w:name="_Toc155205310"/>
      <w:bookmarkStart w:id="1586" w:name="_Toc184491331"/>
      <w:r w:rsidRPr="00B37013">
        <w:t>Pere</w:t>
      </w:r>
      <w:r w:rsidR="00C86317" w:rsidRPr="00B37013">
        <w:t>ț</w:t>
      </w:r>
      <w:r w:rsidRPr="00B37013">
        <w:t>i</w:t>
      </w:r>
      <w:bookmarkEnd w:id="1585"/>
      <w:bookmarkEnd w:id="1586"/>
    </w:p>
    <w:p w14:paraId="0DB3FDE2" w14:textId="2CA87332" w:rsidR="0021243B" w:rsidRPr="00B37013" w:rsidRDefault="0021243B" w:rsidP="0021243B">
      <w:pPr>
        <w:pStyle w:val="Paragraf"/>
      </w:pPr>
      <w:r w:rsidRPr="00B37013">
        <w:t>Valoarea de proiectare a momentelor încovoietoare din pere</w:t>
      </w:r>
      <w:r w:rsidR="00C86317" w:rsidRPr="00B37013">
        <w:t>ț</w:t>
      </w:r>
      <w:r w:rsidRPr="00B37013">
        <w:t>ii solicita</w:t>
      </w:r>
      <w:r w:rsidR="00C86317" w:rsidRPr="00B37013">
        <w:t>ț</w:t>
      </w:r>
      <w:r w:rsidRPr="00B37013">
        <w:t>i la încovoiere se determină cu rela</w:t>
      </w:r>
      <w:r w:rsidR="00C86317" w:rsidRPr="00B37013">
        <w:t>ț</w:t>
      </w:r>
      <w:r w:rsidRPr="00B37013">
        <w:t>ia:</w:t>
      </w:r>
    </w:p>
    <w:tbl>
      <w:tblPr>
        <w:tblW w:w="5000" w:type="pct"/>
        <w:tblLayout w:type="fixed"/>
        <w:tblLook w:val="04A0" w:firstRow="1" w:lastRow="0" w:firstColumn="1" w:lastColumn="0" w:noHBand="0" w:noVBand="1"/>
      </w:tblPr>
      <w:tblGrid>
        <w:gridCol w:w="1253"/>
        <w:gridCol w:w="5851"/>
        <w:gridCol w:w="1254"/>
      </w:tblGrid>
      <w:tr w:rsidR="0021243B" w:rsidRPr="00B37013" w14:paraId="2ED8B523" w14:textId="77777777" w:rsidTr="009367A9">
        <w:trPr>
          <w:trHeight w:val="523"/>
        </w:trPr>
        <w:tc>
          <w:tcPr>
            <w:tcW w:w="750" w:type="pct"/>
            <w:vAlign w:val="center"/>
          </w:tcPr>
          <w:p w14:paraId="4D1F7661" w14:textId="77777777" w:rsidR="0021243B" w:rsidRPr="00B37013" w:rsidRDefault="0021243B" w:rsidP="009367A9">
            <w:pPr>
              <w:rPr>
                <w:color w:val="000000" w:themeColor="text1"/>
                <w:lang w:eastAsia="zh-TW"/>
              </w:rPr>
            </w:pPr>
          </w:p>
        </w:tc>
        <w:tc>
          <w:tcPr>
            <w:tcW w:w="3500" w:type="pct"/>
            <w:vAlign w:val="center"/>
          </w:tcPr>
          <w:p w14:paraId="4B0D58AE" w14:textId="77777777" w:rsidR="0021243B" w:rsidRPr="00B37013" w:rsidRDefault="00000000" w:rsidP="009367A9">
            <w:pPr>
              <w:rPr>
                <w:rFonts w:ascii="XITS" w:hAnsi="XITS" w:cs="Arial"/>
                <w:color w:val="000000" w:themeColor="text1"/>
              </w:rPr>
            </w:pPr>
            <m:oMathPara>
              <m:oMathParaPr>
                <m:jc m:val="left"/>
              </m:oMathParaPr>
              <m:oMath>
                <m:sSub>
                  <m:sSubPr>
                    <m:ctrlPr>
                      <w:rPr>
                        <w:rFonts w:ascii="Cambria Math" w:hAnsi="Cambria Math"/>
                      </w:rPr>
                    </m:ctrlPr>
                  </m:sSubPr>
                  <m:e>
                    <m:r>
                      <w:rPr>
                        <w:rFonts w:ascii="Cambria Math" w:hAnsi="Cambria Math"/>
                      </w:rPr>
                      <m:t>M</m:t>
                    </m:r>
                  </m:e>
                  <m:sub>
                    <m:r>
                      <w:rPr>
                        <w:rFonts w:ascii="Cambria Math" w:hAnsi="Cambria Math"/>
                      </w:rPr>
                      <m:t>Ed</m:t>
                    </m:r>
                  </m:sub>
                </m:sSub>
                <m:r>
                  <m:rPr>
                    <m:sty m:val="p"/>
                  </m:rPr>
                  <w:rPr>
                    <w:rFonts w:ascii="Cambria Math"/>
                  </w:rPr>
                  <m:t>=</m:t>
                </m:r>
                <m:sSub>
                  <m:sSubPr>
                    <m:ctrlPr>
                      <w:rPr>
                        <w:rFonts w:ascii="Cambria Math" w:hAnsi="Cambria Math"/>
                      </w:rPr>
                    </m:ctrlPr>
                  </m:sSubPr>
                  <m:e>
                    <m:r>
                      <w:rPr>
                        <w:rFonts w:ascii="Cambria Math" w:hAnsi="Cambria Math"/>
                      </w:rPr>
                      <m:t>M'</m:t>
                    </m:r>
                  </m:e>
                  <m:sub>
                    <m:r>
                      <w:rPr>
                        <w:rFonts w:ascii="Cambria Math" w:hAnsi="Cambria Math"/>
                      </w:rPr>
                      <m:t>Ed</m:t>
                    </m:r>
                  </m:sub>
                </m:sSub>
              </m:oMath>
            </m:oMathPara>
          </w:p>
        </w:tc>
        <w:tc>
          <w:tcPr>
            <w:tcW w:w="750" w:type="pct"/>
            <w:vAlign w:val="center"/>
          </w:tcPr>
          <w:p w14:paraId="5A0FE533" w14:textId="77777777" w:rsidR="0021243B" w:rsidRPr="00B37013" w:rsidRDefault="0021243B" w:rsidP="00DB3A3B">
            <w:pPr>
              <w:pStyle w:val="Ecuatia"/>
            </w:pPr>
            <w:r w:rsidRPr="00B37013">
              <w:t xml:space="preserve"> </w:t>
            </w:r>
          </w:p>
        </w:tc>
      </w:tr>
    </w:tbl>
    <w:p w14:paraId="4AA9D0DD" w14:textId="77777777" w:rsidR="0021243B" w:rsidRPr="00B37013" w:rsidRDefault="0021243B" w:rsidP="0021243B">
      <w:pPr>
        <w:pStyle w:val="Notatii"/>
      </w:pPr>
      <w:r w:rsidRPr="00B37013">
        <w:t>unde</w:t>
      </w:r>
    </w:p>
    <w:p w14:paraId="6FBE7D42" w14:textId="77777777" w:rsidR="0021243B" w:rsidRPr="00B37013" w:rsidRDefault="00000000" w:rsidP="0021243B">
      <w:pPr>
        <w:pStyle w:val="Notatii"/>
      </w:pPr>
      <m:oMath>
        <m:sSub>
          <m:sSubPr>
            <m:ctrlPr>
              <w:rPr>
                <w:rFonts w:ascii="Cambria Math" w:hAnsi="Cambria Math"/>
              </w:rPr>
            </m:ctrlPr>
          </m:sSubPr>
          <m:e>
            <m:r>
              <w:rPr>
                <w:rFonts w:ascii="Cambria Math" w:hAnsi="Cambria Math"/>
              </w:rPr>
              <m:t>M</m:t>
            </m:r>
          </m:e>
          <m:sub>
            <m:r>
              <w:rPr>
                <w:rFonts w:ascii="Cambria Math" w:hAnsi="Cambria Math"/>
              </w:rPr>
              <m:t>Ed</m:t>
            </m:r>
          </m:sub>
        </m:sSub>
      </m:oMath>
      <w:r w:rsidR="0021243B" w:rsidRPr="00B37013">
        <w:tab/>
        <w:t>valoarea de proiectare a momentului încovoietor;</w:t>
      </w:r>
    </w:p>
    <w:p w14:paraId="79D8380C" w14:textId="5C5C8EDB" w:rsidR="0021243B" w:rsidRPr="00B37013" w:rsidRDefault="00000000" w:rsidP="0021243B">
      <w:pPr>
        <w:pStyle w:val="Notatii"/>
      </w:pPr>
      <m:oMath>
        <m:sSub>
          <m:sSubPr>
            <m:ctrlPr>
              <w:rPr>
                <w:rFonts w:ascii="Cambria Math" w:hAnsi="Cambria Math"/>
              </w:rPr>
            </m:ctrlPr>
          </m:sSubPr>
          <m:e>
            <m:r>
              <w:rPr>
                <w:rFonts w:ascii="Cambria Math" w:hAnsi="Cambria Math"/>
              </w:rPr>
              <m:t>M'</m:t>
            </m:r>
          </m:e>
          <m:sub>
            <m:r>
              <w:rPr>
                <w:rFonts w:ascii="Cambria Math" w:hAnsi="Cambria Math"/>
              </w:rPr>
              <m:t>Ed</m:t>
            </m:r>
          </m:sub>
        </m:sSub>
      </m:oMath>
      <w:r w:rsidR="0021243B" w:rsidRPr="00B37013">
        <w:tab/>
        <w:t xml:space="preserve">momentul încovoietor rezultat din calculul </w:t>
      </w:r>
      <w:r w:rsidR="00DE3495" w:rsidRPr="00B37013">
        <w:t>structurii în gruparea seismică</w:t>
      </w:r>
      <w:r w:rsidR="0021243B" w:rsidRPr="00B37013">
        <w:t>.</w:t>
      </w:r>
    </w:p>
    <w:p w14:paraId="76EB13ED" w14:textId="2A4B3641" w:rsidR="0021243B" w:rsidRPr="00B37013" w:rsidRDefault="0021243B" w:rsidP="0021243B">
      <w:pPr>
        <w:pStyle w:val="Paragraf"/>
      </w:pPr>
      <w:r w:rsidRPr="00B37013">
        <w:t>Valorile de proiectare ale for</w:t>
      </w:r>
      <w:r w:rsidR="00C86317" w:rsidRPr="00B37013">
        <w:t>ț</w:t>
      </w:r>
      <w:r w:rsidRPr="00B37013">
        <w:t>elor tăietoare în pere</w:t>
      </w:r>
      <w:r w:rsidR="00C86317" w:rsidRPr="00B37013">
        <w:t>ț</w:t>
      </w:r>
      <w:r w:rsidRPr="00B37013">
        <w:t>ii structurali se determină cu rela</w:t>
      </w:r>
      <w:r w:rsidR="00C86317" w:rsidRPr="00B37013">
        <w:t>ț</w:t>
      </w:r>
      <w:r w:rsidRPr="00B37013">
        <w:t>ia:</w:t>
      </w:r>
    </w:p>
    <w:tbl>
      <w:tblPr>
        <w:tblW w:w="5000" w:type="pct"/>
        <w:tblLayout w:type="fixed"/>
        <w:tblLook w:val="04A0" w:firstRow="1" w:lastRow="0" w:firstColumn="1" w:lastColumn="0" w:noHBand="0" w:noVBand="1"/>
      </w:tblPr>
      <w:tblGrid>
        <w:gridCol w:w="1253"/>
        <w:gridCol w:w="5851"/>
        <w:gridCol w:w="1254"/>
      </w:tblGrid>
      <w:tr w:rsidR="0021243B" w:rsidRPr="00B37013" w14:paraId="5E1B0E6F" w14:textId="77777777" w:rsidTr="009367A9">
        <w:trPr>
          <w:trHeight w:val="523"/>
        </w:trPr>
        <w:tc>
          <w:tcPr>
            <w:tcW w:w="750" w:type="pct"/>
            <w:vAlign w:val="center"/>
          </w:tcPr>
          <w:p w14:paraId="336856C5" w14:textId="77777777" w:rsidR="0021243B" w:rsidRPr="00B37013" w:rsidRDefault="0021243B" w:rsidP="009367A9">
            <w:pPr>
              <w:rPr>
                <w:color w:val="000000" w:themeColor="text1"/>
                <w:lang w:eastAsia="zh-TW"/>
              </w:rPr>
            </w:pPr>
          </w:p>
        </w:tc>
        <w:tc>
          <w:tcPr>
            <w:tcW w:w="3500" w:type="pct"/>
            <w:vAlign w:val="center"/>
          </w:tcPr>
          <w:p w14:paraId="44D59E28" w14:textId="77777777" w:rsidR="0021243B" w:rsidRPr="00B37013" w:rsidRDefault="00000000" w:rsidP="009367A9">
            <w:pPr>
              <w:rPr>
                <w:rFonts w:ascii="XITS" w:hAnsi="XITS" w:cs="Arial"/>
                <w:color w:val="000000" w:themeColor="text1"/>
              </w:rPr>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Ed</m:t>
                    </m:r>
                  </m:sub>
                </m:sSub>
                <m:r>
                  <w:rPr>
                    <w:rFonts w:ascii="Cambria Math"/>
                  </w:rPr>
                  <m:t>=</m:t>
                </m:r>
                <m:sSub>
                  <m:sSubPr>
                    <m:ctrlPr>
                      <w:rPr>
                        <w:rFonts w:ascii="Cambria Math" w:hAnsi="Cambria Math"/>
                        <w:i/>
                      </w:rPr>
                    </m:ctrlPr>
                  </m:sSubPr>
                  <m:e>
                    <m:r>
                      <w:rPr>
                        <w:rFonts w:ascii="Cambria Math" w:hAnsi="Cambria Math"/>
                      </w:rPr>
                      <m:t>γ</m:t>
                    </m:r>
                  </m:e>
                  <m:sub>
                    <m:r>
                      <w:rPr>
                        <w:rFonts w:ascii="Cambria Math" w:hAnsi="Cambria Math"/>
                      </w:rPr>
                      <m:t>Rd</m:t>
                    </m:r>
                  </m:sub>
                </m:sSub>
                <m:r>
                  <m:rPr>
                    <m:sty m:val="p"/>
                  </m:rPr>
                  <w:rPr>
                    <w:rFonts w:ascii="Cambria Math" w:hAnsi="Cambria Math"/>
                  </w:rPr>
                  <m:t>Ω</m:t>
                </m:r>
                <m:sSub>
                  <m:sSubPr>
                    <m:ctrlPr>
                      <w:rPr>
                        <w:rFonts w:ascii="Cambria Math" w:hAnsi="Cambria Math"/>
                        <w:i/>
                      </w:rPr>
                    </m:ctrlPr>
                  </m:sSubPr>
                  <m:e>
                    <m:r>
                      <w:rPr>
                        <w:rFonts w:ascii="Cambria Math" w:hAnsi="Cambria Math"/>
                      </w:rPr>
                      <m:t>V'</m:t>
                    </m:r>
                  </m:e>
                  <m:sub>
                    <m:r>
                      <w:rPr>
                        <w:rFonts w:ascii="Cambria Math" w:hAnsi="Cambria Math"/>
                      </w:rPr>
                      <m:t>Ed</m:t>
                    </m:r>
                  </m:sub>
                </m:sSub>
              </m:oMath>
            </m:oMathPara>
          </w:p>
        </w:tc>
        <w:tc>
          <w:tcPr>
            <w:tcW w:w="750" w:type="pct"/>
            <w:vAlign w:val="center"/>
          </w:tcPr>
          <w:p w14:paraId="52212F29" w14:textId="77777777" w:rsidR="0021243B" w:rsidRPr="00B37013" w:rsidRDefault="0021243B" w:rsidP="00DB3A3B">
            <w:pPr>
              <w:pStyle w:val="Ecuatia"/>
            </w:pPr>
            <w:bookmarkStart w:id="1587" w:name="_Ref154831598"/>
            <w:r w:rsidRPr="00B37013">
              <w:t xml:space="preserve"> </w:t>
            </w:r>
            <w:bookmarkEnd w:id="1587"/>
          </w:p>
        </w:tc>
      </w:tr>
    </w:tbl>
    <w:p w14:paraId="4F05B0A9" w14:textId="77777777" w:rsidR="0021243B" w:rsidRPr="00B37013" w:rsidRDefault="0021243B" w:rsidP="0021243B">
      <w:pPr>
        <w:pStyle w:val="Notatii"/>
      </w:pPr>
      <w:r w:rsidRPr="00B37013">
        <w:t>unde:</w:t>
      </w:r>
    </w:p>
    <w:p w14:paraId="2857124C" w14:textId="4DDA2C2A" w:rsidR="0021243B" w:rsidRPr="00B37013" w:rsidRDefault="00000000" w:rsidP="0021243B">
      <w:pPr>
        <w:pStyle w:val="Notatii"/>
      </w:pPr>
      <m:oMath>
        <m:sSub>
          <m:sSubPr>
            <m:ctrlPr>
              <w:rPr>
                <w:rFonts w:ascii="Cambria Math" w:hAnsi="Cambria Math"/>
              </w:rPr>
            </m:ctrlPr>
          </m:sSubPr>
          <m:e>
            <m:r>
              <w:rPr>
                <w:rFonts w:ascii="Cambria Math" w:hAnsi="Cambria Math"/>
              </w:rPr>
              <m:t>V</m:t>
            </m:r>
          </m:e>
          <m:sub>
            <m:r>
              <w:rPr>
                <w:rFonts w:ascii="Cambria Math" w:hAnsi="Cambria Math"/>
              </w:rPr>
              <m:t>Ed</m:t>
            </m:r>
          </m:sub>
        </m:sSub>
      </m:oMath>
      <w:r w:rsidR="0021243B" w:rsidRPr="00B37013">
        <w:tab/>
        <w:t>valoarea de proiectare a for</w:t>
      </w:r>
      <w:proofErr w:type="spellStart"/>
      <w:r w:rsidR="00C86317" w:rsidRPr="00B37013">
        <w:t>ț</w:t>
      </w:r>
      <w:r w:rsidR="0021243B" w:rsidRPr="00B37013">
        <w:t>ei</w:t>
      </w:r>
      <w:proofErr w:type="spellEnd"/>
      <w:r w:rsidR="0021243B" w:rsidRPr="00B37013">
        <w:t xml:space="preserve"> tăietoare;</w:t>
      </w:r>
    </w:p>
    <w:p w14:paraId="2F65AB5A" w14:textId="4468302E" w:rsidR="0021243B" w:rsidRPr="00B37013" w:rsidRDefault="00000000" w:rsidP="0021243B">
      <w:pPr>
        <w:pStyle w:val="Notatii"/>
      </w:pPr>
      <m:oMath>
        <m:sSub>
          <m:sSubPr>
            <m:ctrlPr>
              <w:rPr>
                <w:rFonts w:ascii="Cambria Math" w:hAnsi="Cambria Math"/>
                <w:i/>
              </w:rPr>
            </m:ctrlPr>
          </m:sSubPr>
          <m:e>
            <m:r>
              <w:rPr>
                <w:rFonts w:ascii="Cambria Math" w:hAnsi="Cambria Math"/>
              </w:rPr>
              <m:t>V'</m:t>
            </m:r>
          </m:e>
          <m:sub>
            <m:r>
              <w:rPr>
                <w:rFonts w:ascii="Cambria Math" w:hAnsi="Cambria Math"/>
              </w:rPr>
              <m:t>Ed</m:t>
            </m:r>
          </m:sub>
        </m:sSub>
      </m:oMath>
      <w:r w:rsidR="0021243B" w:rsidRPr="00B37013">
        <w:tab/>
        <w:t>for</w:t>
      </w:r>
      <w:r w:rsidR="00C86317" w:rsidRPr="00B37013">
        <w:t>ț</w:t>
      </w:r>
      <w:r w:rsidR="0021243B" w:rsidRPr="00B37013">
        <w:t xml:space="preserve">a tăietoare rezultată din calculul </w:t>
      </w:r>
      <w:r w:rsidR="00DE3495" w:rsidRPr="00B37013">
        <w:t>structurii</w:t>
      </w:r>
      <w:r w:rsidR="0021243B" w:rsidRPr="00B37013">
        <w:t xml:space="preserve"> în </w:t>
      </w:r>
      <w:r w:rsidR="00DE3495" w:rsidRPr="00B37013">
        <w:t>gruparea seismică</w:t>
      </w:r>
      <w:r w:rsidR="0021243B" w:rsidRPr="00B37013">
        <w:t>;</w:t>
      </w:r>
    </w:p>
    <w:p w14:paraId="6A6B68F2" w14:textId="4346AFE6" w:rsidR="0021243B" w:rsidRPr="00B37013" w:rsidRDefault="00000000" w:rsidP="0021243B">
      <w:pPr>
        <w:pStyle w:val="Notatii"/>
      </w:pPr>
      <m:oMath>
        <m:sSub>
          <m:sSubPr>
            <m:ctrlPr>
              <w:rPr>
                <w:rFonts w:ascii="Cambria Math" w:hAnsi="Cambria Math"/>
                <w:i/>
              </w:rPr>
            </m:ctrlPr>
          </m:sSubPr>
          <m:e>
            <m:r>
              <w:rPr>
                <w:rFonts w:ascii="Cambria Math" w:hAnsi="Cambria Math"/>
              </w:rPr>
              <m:t>γ</m:t>
            </m:r>
          </m:e>
          <m:sub>
            <m:r>
              <w:rPr>
                <w:rFonts w:ascii="Cambria Math" w:hAnsi="Cambria Math"/>
              </w:rPr>
              <m:t>Rd</m:t>
            </m:r>
          </m:sub>
        </m:sSub>
      </m:oMath>
      <w:r w:rsidR="0021243B" w:rsidRPr="00B37013">
        <w:tab/>
        <w:t xml:space="preserve">factor ce </w:t>
      </w:r>
      <w:r w:rsidR="00C86317" w:rsidRPr="00B37013">
        <w:t>ț</w:t>
      </w:r>
      <w:r w:rsidR="0021243B" w:rsidRPr="00B37013">
        <w:t xml:space="preserve">ine seama de diferitele surse de </w:t>
      </w:r>
      <w:proofErr w:type="spellStart"/>
      <w:r w:rsidR="0021243B" w:rsidRPr="00B37013">
        <w:t>suprarezisten</w:t>
      </w:r>
      <w:r w:rsidR="00C86317" w:rsidRPr="00B37013">
        <w:t>ț</w:t>
      </w:r>
      <w:r w:rsidR="0021243B" w:rsidRPr="00B37013">
        <w:t>ă</w:t>
      </w:r>
      <w:proofErr w:type="spellEnd"/>
      <w:r w:rsidR="0021243B" w:rsidRPr="00B37013">
        <w:t xml:space="preserve">, </w:t>
      </w:r>
      <m:oMath>
        <m:sSub>
          <m:sSubPr>
            <m:ctrlPr>
              <w:rPr>
                <w:rFonts w:ascii="Cambria Math" w:hAnsi="Cambria Math"/>
                <w:i/>
                <w:iCs/>
              </w:rPr>
            </m:ctrlPr>
          </m:sSubPr>
          <m:e>
            <m:r>
              <w:rPr>
                <w:rFonts w:ascii="Cambria Math" w:hAnsi="Cambria Math"/>
              </w:rPr>
              <m:t>γ</m:t>
            </m:r>
          </m:e>
          <m:sub>
            <m:r>
              <w:rPr>
                <w:rFonts w:ascii="Cambria Math" w:hAnsi="Cambria Math"/>
                <w:vertAlign w:val="subscript"/>
              </w:rPr>
              <m:t>Rd</m:t>
            </m:r>
          </m:sub>
        </m:sSub>
        <m:r>
          <w:rPr>
            <w:rFonts w:ascii="Cambria Math" w:hAnsi="Cambria Math"/>
          </w:rPr>
          <m:t xml:space="preserve"> = 1,20</m:t>
        </m:r>
      </m:oMath>
      <w:r w:rsidR="0021243B" w:rsidRPr="00B37013">
        <w:t>;</w:t>
      </w:r>
    </w:p>
    <w:p w14:paraId="35A5F02B" w14:textId="21A1AF41" w:rsidR="0021243B" w:rsidRPr="00B37013" w:rsidRDefault="0021243B" w:rsidP="0021243B">
      <w:pPr>
        <w:pStyle w:val="Notatii"/>
      </w:pPr>
      <m:oMath>
        <m:r>
          <m:rPr>
            <m:sty m:val="p"/>
          </m:rPr>
          <w:rPr>
            <w:rFonts w:ascii="Cambria Math" w:hAnsi="Cambria Math"/>
          </w:rPr>
          <m:t>Ω</m:t>
        </m:r>
      </m:oMath>
      <w:r w:rsidRPr="00B37013">
        <w:tab/>
        <w:t>factor de suprarezisten</w:t>
      </w:r>
      <w:proofErr w:type="spellStart"/>
      <w:r w:rsidR="00C86317" w:rsidRPr="00B37013">
        <w:t>ț</w:t>
      </w:r>
      <w:r w:rsidRPr="00B37013">
        <w:t>ă</w:t>
      </w:r>
      <w:proofErr w:type="spellEnd"/>
      <w:r w:rsidRPr="00B37013">
        <w:t xml:space="preserve"> la încovoiere a peretelui în sec</w:t>
      </w:r>
      <w:r w:rsidR="00C86317" w:rsidRPr="00B37013">
        <w:t>ț</w:t>
      </w:r>
      <w:r w:rsidRPr="00B37013">
        <w:t>iunea de calcul</w:t>
      </w:r>
    </w:p>
    <w:tbl>
      <w:tblPr>
        <w:tblW w:w="5000" w:type="pct"/>
        <w:tblLayout w:type="fixed"/>
        <w:tblLook w:val="04A0" w:firstRow="1" w:lastRow="0" w:firstColumn="1" w:lastColumn="0" w:noHBand="0" w:noVBand="1"/>
      </w:tblPr>
      <w:tblGrid>
        <w:gridCol w:w="1253"/>
        <w:gridCol w:w="5851"/>
        <w:gridCol w:w="1254"/>
      </w:tblGrid>
      <w:tr w:rsidR="0021243B" w:rsidRPr="00B37013" w14:paraId="762A78A0" w14:textId="77777777" w:rsidTr="009367A9">
        <w:trPr>
          <w:trHeight w:val="523"/>
        </w:trPr>
        <w:tc>
          <w:tcPr>
            <w:tcW w:w="750" w:type="pct"/>
            <w:vAlign w:val="center"/>
          </w:tcPr>
          <w:p w14:paraId="39FB7CCF" w14:textId="77777777" w:rsidR="0021243B" w:rsidRPr="00B37013" w:rsidRDefault="0021243B" w:rsidP="009367A9">
            <w:pPr>
              <w:rPr>
                <w:color w:val="000000" w:themeColor="text1"/>
                <w:lang w:eastAsia="zh-TW"/>
              </w:rPr>
            </w:pPr>
          </w:p>
        </w:tc>
        <w:tc>
          <w:tcPr>
            <w:tcW w:w="3500" w:type="pct"/>
            <w:vAlign w:val="center"/>
          </w:tcPr>
          <w:p w14:paraId="7FEFED35" w14:textId="77777777" w:rsidR="0021243B" w:rsidRPr="00B37013" w:rsidRDefault="0021243B" w:rsidP="009367A9">
            <w:pPr>
              <w:rPr>
                <w:rFonts w:ascii="XITS" w:hAnsi="XITS" w:cs="Arial"/>
                <w:color w:val="000000" w:themeColor="text1"/>
              </w:rPr>
            </w:pPr>
            <m:oMathPara>
              <m:oMathParaPr>
                <m:jc m:val="left"/>
              </m:oMathParaPr>
              <m:oMath>
                <m:r>
                  <m:rPr>
                    <m:sty m:val="p"/>
                  </m:rPr>
                  <w:rPr>
                    <w:rFonts w:ascii="Cambria Math" w:hAnsi="Cambria Math"/>
                  </w:rPr>
                  <m:t>Ω=</m:t>
                </m:r>
                <m:f>
                  <m:fPr>
                    <m:ctrlPr>
                      <w:rPr>
                        <w:rFonts w:ascii="Cambria Math" w:hAnsi="Cambria Math"/>
                      </w:rPr>
                    </m:ctrlPr>
                  </m:fPr>
                  <m:num>
                    <m:sSub>
                      <m:sSubPr>
                        <m:ctrlPr>
                          <w:rPr>
                            <w:rFonts w:ascii="Cambria Math" w:hAnsi="Cambria Math"/>
                            <w:i/>
                          </w:rPr>
                        </m:ctrlPr>
                      </m:sSubPr>
                      <m:e>
                        <m:r>
                          <w:rPr>
                            <w:rFonts w:ascii="Cambria Math" w:hAnsi="Cambria Math"/>
                          </w:rPr>
                          <m:t>M</m:t>
                        </m:r>
                      </m:e>
                      <m:sub>
                        <m:r>
                          <w:rPr>
                            <w:rFonts w:ascii="Cambria Math" w:hAnsi="Cambria Math"/>
                          </w:rPr>
                          <m:t>Rd</m:t>
                        </m:r>
                      </m:sub>
                    </m:sSub>
                  </m:num>
                  <m:den>
                    <m:sSub>
                      <m:sSubPr>
                        <m:ctrlPr>
                          <w:rPr>
                            <w:rFonts w:ascii="Cambria Math" w:hAnsi="Cambria Math"/>
                            <w:i/>
                          </w:rPr>
                        </m:ctrlPr>
                      </m:sSubPr>
                      <m:e>
                        <m:r>
                          <w:rPr>
                            <w:rFonts w:ascii="Cambria Math" w:hAnsi="Cambria Math"/>
                          </w:rPr>
                          <m:t>M</m:t>
                        </m:r>
                      </m:e>
                      <m:sub>
                        <m:r>
                          <w:rPr>
                            <w:rFonts w:ascii="Cambria Math" w:hAnsi="Cambria Math"/>
                          </w:rPr>
                          <m:t>Ed</m:t>
                        </m:r>
                      </m:sub>
                    </m:sSub>
                  </m:den>
                </m:f>
              </m:oMath>
            </m:oMathPara>
          </w:p>
        </w:tc>
        <w:tc>
          <w:tcPr>
            <w:tcW w:w="750" w:type="pct"/>
            <w:vAlign w:val="center"/>
          </w:tcPr>
          <w:p w14:paraId="326C0C8E" w14:textId="77777777" w:rsidR="0021243B" w:rsidRPr="00B37013" w:rsidRDefault="0021243B" w:rsidP="00DB3A3B">
            <w:pPr>
              <w:pStyle w:val="Ecuatia"/>
            </w:pPr>
            <w:r w:rsidRPr="00B37013">
              <w:t xml:space="preserve"> </w:t>
            </w:r>
          </w:p>
        </w:tc>
      </w:tr>
    </w:tbl>
    <w:p w14:paraId="5662988C" w14:textId="77777777" w:rsidR="0021243B" w:rsidRPr="00B37013" w:rsidRDefault="00000000" w:rsidP="0021243B">
      <w:pPr>
        <w:pStyle w:val="Notatii"/>
      </w:pPr>
      <m:oMath>
        <m:sSub>
          <m:sSubPr>
            <m:ctrlPr>
              <w:rPr>
                <w:rFonts w:ascii="Cambria Math" w:hAnsi="Cambria Math"/>
              </w:rPr>
            </m:ctrlPr>
          </m:sSubPr>
          <m:e>
            <m:r>
              <w:rPr>
                <w:rFonts w:ascii="Cambria Math" w:hAnsi="Cambria Math"/>
              </w:rPr>
              <m:t>M</m:t>
            </m:r>
          </m:e>
          <m:sub>
            <m:r>
              <w:rPr>
                <w:rFonts w:ascii="Cambria Math" w:hAnsi="Cambria Math"/>
              </w:rPr>
              <m:t>Ed</m:t>
            </m:r>
          </m:sub>
        </m:sSub>
      </m:oMath>
      <w:r w:rsidR="0021243B" w:rsidRPr="00B37013">
        <w:tab/>
        <w:t>valoarea de proiectare a momentului încovoietor;</w:t>
      </w:r>
    </w:p>
    <w:p w14:paraId="1F83079B" w14:textId="5A8DBB2F" w:rsidR="0021243B" w:rsidRPr="00B37013" w:rsidRDefault="00000000" w:rsidP="0021243B">
      <w:pPr>
        <w:pStyle w:val="Notatii"/>
      </w:pPr>
      <m:oMath>
        <m:sSub>
          <m:sSubPr>
            <m:ctrlPr>
              <w:rPr>
                <w:rFonts w:ascii="Cambria Math" w:hAnsi="Cambria Math"/>
              </w:rPr>
            </m:ctrlPr>
          </m:sSubPr>
          <m:e>
            <m:r>
              <w:rPr>
                <w:rFonts w:ascii="Cambria Math" w:hAnsi="Cambria Math"/>
              </w:rPr>
              <m:t>M</m:t>
            </m:r>
          </m:e>
          <m:sub>
            <m:r>
              <w:rPr>
                <w:rFonts w:ascii="Cambria Math" w:hAnsi="Cambria Math"/>
              </w:rPr>
              <m:t>Rd</m:t>
            </m:r>
          </m:sub>
        </m:sSub>
      </m:oMath>
      <w:r w:rsidR="0021243B" w:rsidRPr="00B37013">
        <w:tab/>
        <w:t>valoarea de proiectare a capacită</w:t>
      </w:r>
      <w:r w:rsidR="00C86317" w:rsidRPr="00B37013">
        <w:t>ț</w:t>
      </w:r>
      <w:r w:rsidR="0021243B" w:rsidRPr="00B37013">
        <w:t>ii de rezisten</w:t>
      </w:r>
      <w:r w:rsidR="00C86317" w:rsidRPr="00B37013">
        <w:t>ț</w:t>
      </w:r>
      <w:r w:rsidR="0021243B" w:rsidRPr="00B37013">
        <w:t>ă la încovoiere.</w:t>
      </w:r>
    </w:p>
    <w:p w14:paraId="00C7897F" w14:textId="2DF1A359" w:rsidR="0021243B" w:rsidRPr="00B37013" w:rsidRDefault="0021243B" w:rsidP="0021243B">
      <w:pPr>
        <w:ind w:firstLine="708"/>
      </w:pPr>
      <w:r w:rsidRPr="00B37013">
        <w:t xml:space="preserve">Valoarea produsului </w:t>
      </w:r>
      <m:oMath>
        <m:sSub>
          <m:sSubPr>
            <m:ctrlPr>
              <w:rPr>
                <w:rFonts w:ascii="Cambria Math" w:hAnsi="Cambria Math"/>
                <w:i/>
              </w:rPr>
            </m:ctrlPr>
          </m:sSubPr>
          <m:e>
            <m:r>
              <w:rPr>
                <w:rFonts w:ascii="Cambria Math" w:hAnsi="Cambria Math"/>
              </w:rPr>
              <m:t>γ</m:t>
            </m:r>
          </m:e>
          <m:sub>
            <m:r>
              <w:rPr>
                <w:rFonts w:ascii="Cambria Math" w:hAnsi="Cambria Math"/>
              </w:rPr>
              <m:t>Rd</m:t>
            </m:r>
          </m:sub>
        </m:sSub>
        <m:r>
          <m:rPr>
            <m:sty m:val="p"/>
          </m:rPr>
          <w:rPr>
            <w:rFonts w:ascii="Cambria Math" w:hAnsi="Cambria Math"/>
          </w:rPr>
          <m:t>Ω</m:t>
        </m:r>
      </m:oMath>
      <w:r w:rsidRPr="00B37013">
        <w:t xml:space="preserve"> din ecua</w:t>
      </w:r>
      <w:proofErr w:type="spellStart"/>
      <w:r w:rsidR="00C86317" w:rsidRPr="00B37013">
        <w:t>ț</w:t>
      </w:r>
      <w:r w:rsidRPr="00B37013">
        <w:t>ia</w:t>
      </w:r>
      <w:proofErr w:type="spellEnd"/>
      <w:r w:rsidRPr="00B37013">
        <w:t xml:space="preserve"> </w:t>
      </w:r>
      <w:r w:rsidRPr="00B37013">
        <w:rPr>
          <w:rStyle w:val="Mylink"/>
        </w:rPr>
        <w:fldChar w:fldCharType="begin"/>
      </w:r>
      <w:r w:rsidR="009D6161" w:rsidRPr="00B37013">
        <w:rPr>
          <w:rStyle w:val="Mylink"/>
        </w:rPr>
        <w:instrText>REF _Ref154831598 \r \* CHARFORMAT \h</w:instrText>
      </w:r>
      <w:r w:rsidR="00B37013">
        <w:rPr>
          <w:rStyle w:val="Mylink"/>
        </w:rPr>
        <w:instrText xml:space="preserve"> \* MERGEFORMAT </w:instrText>
      </w:r>
      <w:r w:rsidRPr="00B37013">
        <w:rPr>
          <w:rStyle w:val="Mylink"/>
        </w:rPr>
      </w:r>
      <w:r w:rsidRPr="00B37013">
        <w:rPr>
          <w:rStyle w:val="Mylink"/>
        </w:rPr>
        <w:fldChar w:fldCharType="separate"/>
      </w:r>
      <w:r w:rsidR="009464BD">
        <w:rPr>
          <w:rStyle w:val="Mylink"/>
        </w:rPr>
        <w:t>(8.6)</w:t>
      </w:r>
      <w:r w:rsidRPr="00B37013">
        <w:rPr>
          <w:rStyle w:val="Mylink"/>
        </w:rPr>
        <w:fldChar w:fldCharType="end"/>
      </w:r>
      <w:r w:rsidRPr="00B37013">
        <w:t xml:space="preserve"> se limitează inferior conform rela</w:t>
      </w:r>
      <w:r w:rsidR="00C86317" w:rsidRPr="00B37013">
        <w:t>ț</w:t>
      </w:r>
      <w:r w:rsidRPr="00B37013">
        <w:t>iei:</w:t>
      </w:r>
    </w:p>
    <w:tbl>
      <w:tblPr>
        <w:tblW w:w="5000" w:type="pct"/>
        <w:tblLayout w:type="fixed"/>
        <w:tblLook w:val="04A0" w:firstRow="1" w:lastRow="0" w:firstColumn="1" w:lastColumn="0" w:noHBand="0" w:noVBand="1"/>
      </w:tblPr>
      <w:tblGrid>
        <w:gridCol w:w="1253"/>
        <w:gridCol w:w="5851"/>
        <w:gridCol w:w="1254"/>
      </w:tblGrid>
      <w:tr w:rsidR="0021243B" w:rsidRPr="00B37013" w14:paraId="223B8A44" w14:textId="77777777" w:rsidTr="009367A9">
        <w:trPr>
          <w:trHeight w:val="523"/>
        </w:trPr>
        <w:tc>
          <w:tcPr>
            <w:tcW w:w="750" w:type="pct"/>
            <w:vAlign w:val="center"/>
          </w:tcPr>
          <w:p w14:paraId="01F28BDB" w14:textId="77777777" w:rsidR="0021243B" w:rsidRPr="00B37013" w:rsidRDefault="0021243B" w:rsidP="009367A9">
            <w:pPr>
              <w:rPr>
                <w:color w:val="000000" w:themeColor="text1"/>
                <w:lang w:eastAsia="zh-TW"/>
              </w:rPr>
            </w:pPr>
          </w:p>
        </w:tc>
        <w:tc>
          <w:tcPr>
            <w:tcW w:w="3500" w:type="pct"/>
            <w:vAlign w:val="center"/>
          </w:tcPr>
          <w:p w14:paraId="50EC054F" w14:textId="77777777" w:rsidR="0021243B" w:rsidRPr="00B37013" w:rsidRDefault="00000000" w:rsidP="009367A9">
            <w:pPr>
              <w:rPr>
                <w:rFonts w:ascii="XITS" w:hAnsi="XITS" w:cs="Arial"/>
                <w:color w:val="000000" w:themeColor="text1"/>
              </w:rPr>
            </w:pPr>
            <m:oMathPara>
              <m:oMathParaPr>
                <m:jc m:val="left"/>
              </m:oMathParaPr>
              <m:oMath>
                <m:sSub>
                  <m:sSubPr>
                    <m:ctrlPr>
                      <w:rPr>
                        <w:rFonts w:ascii="Cambria Math" w:hAnsi="Cambria Math"/>
                        <w:i/>
                      </w:rPr>
                    </m:ctrlPr>
                  </m:sSubPr>
                  <m:e>
                    <m:r>
                      <w:rPr>
                        <w:rFonts w:ascii="Cambria Math" w:hAnsi="Cambria Math"/>
                      </w:rPr>
                      <m:t>1,50≤γ</m:t>
                    </m:r>
                  </m:e>
                  <m:sub>
                    <m:r>
                      <w:rPr>
                        <w:rFonts w:ascii="Cambria Math" w:hAnsi="Cambria Math"/>
                      </w:rPr>
                      <m:t>Rd</m:t>
                    </m:r>
                  </m:sub>
                </m:sSub>
                <m:r>
                  <m:rPr>
                    <m:sty m:val="p"/>
                  </m:rPr>
                  <w:rPr>
                    <w:rFonts w:ascii="Cambria Math" w:hAnsi="Cambria Math"/>
                  </w:rPr>
                  <m:t>Ω</m:t>
                </m:r>
              </m:oMath>
            </m:oMathPara>
          </w:p>
        </w:tc>
        <w:tc>
          <w:tcPr>
            <w:tcW w:w="750" w:type="pct"/>
            <w:vAlign w:val="center"/>
          </w:tcPr>
          <w:p w14:paraId="0994883F" w14:textId="77777777" w:rsidR="0021243B" w:rsidRPr="00B37013" w:rsidRDefault="0021243B" w:rsidP="00DB3A3B">
            <w:pPr>
              <w:pStyle w:val="Ecuatia"/>
            </w:pPr>
            <w:r w:rsidRPr="00B37013">
              <w:t xml:space="preserve"> </w:t>
            </w:r>
          </w:p>
        </w:tc>
      </w:tr>
    </w:tbl>
    <w:p w14:paraId="61342114" w14:textId="6A7963A8" w:rsidR="0021243B" w:rsidRPr="00B37013" w:rsidRDefault="0021243B" w:rsidP="0021243B">
      <w:pPr>
        <w:ind w:firstLine="708"/>
      </w:pPr>
      <w:r w:rsidRPr="00B37013">
        <w:t xml:space="preserve">Valoarea produsului </w:t>
      </w:r>
      <m:oMath>
        <m:sSub>
          <m:sSubPr>
            <m:ctrlPr>
              <w:rPr>
                <w:rFonts w:ascii="Cambria Math" w:hAnsi="Cambria Math"/>
                <w:i/>
              </w:rPr>
            </m:ctrlPr>
          </m:sSubPr>
          <m:e>
            <m:r>
              <w:rPr>
                <w:rFonts w:ascii="Cambria Math" w:hAnsi="Cambria Math"/>
              </w:rPr>
              <m:t>γ</m:t>
            </m:r>
          </m:e>
          <m:sub>
            <m:r>
              <w:rPr>
                <w:rFonts w:ascii="Cambria Math" w:hAnsi="Cambria Math"/>
              </w:rPr>
              <m:t>Rd</m:t>
            </m:r>
          </m:sub>
        </m:sSub>
        <m:r>
          <m:rPr>
            <m:sty m:val="p"/>
          </m:rPr>
          <w:rPr>
            <w:rFonts w:ascii="Cambria Math" w:hAnsi="Cambria Math"/>
          </w:rPr>
          <m:t>Ω</m:t>
        </m:r>
      </m:oMath>
      <w:r w:rsidRPr="00B37013">
        <w:t xml:space="preserve"> din ecua</w:t>
      </w:r>
      <w:proofErr w:type="spellStart"/>
      <w:r w:rsidR="00C86317" w:rsidRPr="00B37013">
        <w:t>ț</w:t>
      </w:r>
      <w:r w:rsidRPr="00B37013">
        <w:t>ia</w:t>
      </w:r>
      <w:proofErr w:type="spellEnd"/>
      <w:r w:rsidRPr="00B37013">
        <w:t xml:space="preserve"> </w:t>
      </w:r>
      <w:r w:rsidRPr="00B37013">
        <w:rPr>
          <w:rStyle w:val="Mylink"/>
        </w:rPr>
        <w:fldChar w:fldCharType="begin"/>
      </w:r>
      <w:r w:rsidR="009D6161" w:rsidRPr="00B37013">
        <w:rPr>
          <w:rStyle w:val="Mylink"/>
        </w:rPr>
        <w:instrText>REF _Ref154831598 \r \* CHARFORMAT \h</w:instrText>
      </w:r>
      <w:r w:rsidR="00B37013">
        <w:rPr>
          <w:rStyle w:val="Mylink"/>
        </w:rPr>
        <w:instrText xml:space="preserve"> \* MERGEFORMAT </w:instrText>
      </w:r>
      <w:r w:rsidRPr="00B37013">
        <w:rPr>
          <w:rStyle w:val="Mylink"/>
        </w:rPr>
      </w:r>
      <w:r w:rsidRPr="00B37013">
        <w:rPr>
          <w:rStyle w:val="Mylink"/>
        </w:rPr>
        <w:fldChar w:fldCharType="separate"/>
      </w:r>
      <w:r w:rsidR="009464BD">
        <w:rPr>
          <w:rStyle w:val="Mylink"/>
        </w:rPr>
        <w:t>(8.6)</w:t>
      </w:r>
      <w:r w:rsidRPr="00B37013">
        <w:rPr>
          <w:rStyle w:val="Mylink"/>
        </w:rPr>
        <w:fldChar w:fldCharType="end"/>
      </w:r>
      <w:r w:rsidRPr="00B37013">
        <w:t xml:space="preserve"> se limitează superior conform rela</w:t>
      </w:r>
      <w:r w:rsidR="00C86317" w:rsidRPr="00B37013">
        <w:t>ț</w:t>
      </w:r>
      <w:r w:rsidRPr="00B37013">
        <w:t>iei:</w:t>
      </w:r>
    </w:p>
    <w:tbl>
      <w:tblPr>
        <w:tblW w:w="5000" w:type="pct"/>
        <w:tblLayout w:type="fixed"/>
        <w:tblLook w:val="04A0" w:firstRow="1" w:lastRow="0" w:firstColumn="1" w:lastColumn="0" w:noHBand="0" w:noVBand="1"/>
      </w:tblPr>
      <w:tblGrid>
        <w:gridCol w:w="1253"/>
        <w:gridCol w:w="5851"/>
        <w:gridCol w:w="1254"/>
      </w:tblGrid>
      <w:tr w:rsidR="0021243B" w:rsidRPr="00B37013" w14:paraId="6297E1B8" w14:textId="77777777" w:rsidTr="009367A9">
        <w:trPr>
          <w:trHeight w:val="523"/>
        </w:trPr>
        <w:tc>
          <w:tcPr>
            <w:tcW w:w="750" w:type="pct"/>
            <w:vAlign w:val="center"/>
          </w:tcPr>
          <w:p w14:paraId="27E5D5F5" w14:textId="77777777" w:rsidR="0021243B" w:rsidRPr="00B37013" w:rsidRDefault="0021243B" w:rsidP="009367A9">
            <w:pPr>
              <w:rPr>
                <w:color w:val="000000" w:themeColor="text1"/>
                <w:lang w:eastAsia="zh-TW"/>
              </w:rPr>
            </w:pPr>
          </w:p>
        </w:tc>
        <w:tc>
          <w:tcPr>
            <w:tcW w:w="3500" w:type="pct"/>
            <w:vAlign w:val="center"/>
          </w:tcPr>
          <w:p w14:paraId="374DDBBD" w14:textId="31A0025E" w:rsidR="0021243B" w:rsidRPr="00B37013" w:rsidRDefault="00000000" w:rsidP="009367A9">
            <w:pPr>
              <w:rPr>
                <w:rFonts w:ascii="XITS" w:hAnsi="XITS" w:cs="Arial"/>
                <w:color w:val="000000" w:themeColor="text1"/>
              </w:rPr>
            </w:pPr>
            <m:oMathPara>
              <m:oMathParaPr>
                <m:jc m:val="left"/>
              </m:oMathParaPr>
              <m:oMath>
                <m:sSub>
                  <m:sSubPr>
                    <m:ctrlPr>
                      <w:rPr>
                        <w:rFonts w:ascii="Cambria Math" w:hAnsi="Cambria Math"/>
                        <w:i/>
                      </w:rPr>
                    </m:ctrlPr>
                  </m:sSubPr>
                  <m:e>
                    <m:r>
                      <w:rPr>
                        <w:rFonts w:ascii="Cambria Math" w:hAnsi="Cambria Math"/>
                      </w:rPr>
                      <m:t>γ</m:t>
                    </m:r>
                  </m:e>
                  <m:sub>
                    <m:r>
                      <w:rPr>
                        <w:rFonts w:ascii="Cambria Math" w:hAnsi="Cambria Math"/>
                      </w:rPr>
                      <m:t>Rd</m:t>
                    </m:r>
                  </m:sub>
                </m:sSub>
                <m:r>
                  <m:rPr>
                    <m:sty m:val="p"/>
                  </m:rPr>
                  <w:rPr>
                    <w:rFonts w:ascii="Cambria Math" w:hAnsi="Cambria Math"/>
                  </w:rPr>
                  <m:t>Ω</m:t>
                </m:r>
                <m:r>
                  <w:rPr>
                    <w:rFonts w:ascii="Cambria Math" w:eastAsiaTheme="minorEastAsia" w:hAnsi="Cambria Math" w:cs="Arial"/>
                  </w:rPr>
                  <m:t>≤1,50q</m:t>
                </m:r>
              </m:oMath>
            </m:oMathPara>
          </w:p>
        </w:tc>
        <w:tc>
          <w:tcPr>
            <w:tcW w:w="750" w:type="pct"/>
            <w:vAlign w:val="center"/>
          </w:tcPr>
          <w:p w14:paraId="40F3C34B" w14:textId="77777777" w:rsidR="0021243B" w:rsidRPr="00B37013" w:rsidRDefault="0021243B" w:rsidP="00DB3A3B">
            <w:pPr>
              <w:pStyle w:val="Ecuatia"/>
            </w:pPr>
            <w:r w:rsidRPr="00B37013">
              <w:t xml:space="preserve"> </w:t>
            </w:r>
          </w:p>
        </w:tc>
      </w:tr>
    </w:tbl>
    <w:p w14:paraId="77BB4900" w14:textId="30151AA5" w:rsidR="0021243B" w:rsidRPr="00B37013" w:rsidRDefault="0021243B" w:rsidP="0021243B">
      <w:pPr>
        <w:pStyle w:val="Paragraf"/>
      </w:pPr>
      <w:bookmarkStart w:id="1588" w:name="_Ref155970082"/>
      <w:r w:rsidRPr="00B37013">
        <w:t>Valorile de proiectare ale for</w:t>
      </w:r>
      <w:r w:rsidR="00C86317" w:rsidRPr="00B37013">
        <w:t>ț</w:t>
      </w:r>
      <w:r w:rsidRPr="00B37013">
        <w:t xml:space="preserve">elor axiale dintr-un perete structural, </w:t>
      </w:r>
      <m:oMath>
        <m:sSub>
          <m:sSubPr>
            <m:ctrlPr>
              <w:rPr>
                <w:rFonts w:ascii="Cambria Math" w:hAnsi="Cambria Math"/>
              </w:rPr>
            </m:ctrlPr>
          </m:sSubPr>
          <m:e>
            <m:r>
              <w:rPr>
                <w:rFonts w:ascii="Cambria Math" w:hAnsi="Cambria Math"/>
              </w:rPr>
              <m:t>N</m:t>
            </m:r>
          </m:e>
          <m:sub>
            <m:r>
              <w:rPr>
                <w:rFonts w:ascii="Cambria Math" w:hAnsi="Cambria Math"/>
              </w:rPr>
              <m:t>Ed</m:t>
            </m:r>
          </m:sub>
        </m:sSub>
      </m:oMath>
      <w:r w:rsidRPr="00B37013">
        <w:t xml:space="preserve">, se stabilesc pe baza echilibrului peretelui </w:t>
      </w:r>
      <w:r w:rsidR="00C63E1D">
        <w:t>la formarea completă a mecanismului plastic al structurii</w:t>
      </w:r>
      <w:r w:rsidRPr="00B37013">
        <w:t>.</w:t>
      </w:r>
      <w:bookmarkEnd w:id="1588"/>
    </w:p>
    <w:p w14:paraId="66EC7A30" w14:textId="33DD47F1" w:rsidR="0021243B" w:rsidRPr="00B37013" w:rsidRDefault="0021243B" w:rsidP="0021243B">
      <w:pPr>
        <w:pStyle w:val="Paragraf"/>
      </w:pPr>
      <w:r w:rsidRPr="00B37013">
        <w:t>Prin excep</w:t>
      </w:r>
      <w:r w:rsidR="00C86317" w:rsidRPr="00B37013">
        <w:t>ț</w:t>
      </w:r>
      <w:r w:rsidRPr="00B37013">
        <w:t xml:space="preserve">ie de la </w:t>
      </w:r>
      <w:r w:rsidRPr="00B37013">
        <w:rPr>
          <w:rStyle w:val="Mylink"/>
        </w:rPr>
        <w:fldChar w:fldCharType="begin"/>
      </w:r>
      <w:r w:rsidR="009D6161" w:rsidRPr="00B37013">
        <w:rPr>
          <w:rStyle w:val="Mylink"/>
        </w:rPr>
        <w:instrText>REF _Ref155970082 \r \* CHARFORMAT \h</w:instrText>
      </w:r>
      <w:r w:rsidR="00B37013">
        <w:rPr>
          <w:rStyle w:val="Mylink"/>
        </w:rPr>
        <w:instrText xml:space="preserve"> \* MERGEFORMAT </w:instrText>
      </w:r>
      <w:r w:rsidRPr="00B37013">
        <w:rPr>
          <w:rStyle w:val="Mylink"/>
        </w:rPr>
      </w:r>
      <w:r w:rsidRPr="00B37013">
        <w:rPr>
          <w:rStyle w:val="Mylink"/>
        </w:rPr>
        <w:fldChar w:fldCharType="separate"/>
      </w:r>
      <w:r w:rsidR="009464BD">
        <w:rPr>
          <w:rStyle w:val="Mylink"/>
        </w:rPr>
        <w:t>(3)</w:t>
      </w:r>
      <w:r w:rsidRPr="00B37013">
        <w:rPr>
          <w:rStyle w:val="Mylink"/>
        </w:rPr>
        <w:fldChar w:fldCharType="end"/>
      </w:r>
      <w:r w:rsidRPr="00B37013">
        <w:t>, valorile de proiectare ale for</w:t>
      </w:r>
      <w:r w:rsidR="00C86317" w:rsidRPr="00B37013">
        <w:t>ț</w:t>
      </w:r>
      <w:r w:rsidRPr="00B37013">
        <w:t>elor axiale dintr-un perete izolat se pot considera egale cu for</w:t>
      </w:r>
      <w:r w:rsidR="00C86317" w:rsidRPr="00B37013">
        <w:t>ț</w:t>
      </w:r>
      <w:r w:rsidRPr="00B37013">
        <w:t xml:space="preserve">ele axiale rezultate din </w:t>
      </w:r>
      <w:r w:rsidR="00DE3495" w:rsidRPr="00B37013">
        <w:t>calculul structurii printr-o metodă de calcul static liniar în gruparea seismică.</w:t>
      </w:r>
      <w:r w:rsidR="00DE3495" w:rsidRPr="00B37013">
        <w:rPr>
          <w:i/>
          <w:iCs/>
          <w:color w:val="FFFFFF" w:themeColor="background1"/>
          <w:vertAlign w:val="subscript"/>
        </w:rPr>
        <w:t xml:space="preserve"> </w:t>
      </w:r>
      <w:r w:rsidRPr="00B37013">
        <w:rPr>
          <w:i/>
          <w:iCs/>
          <w:color w:val="FFFFFF" w:themeColor="background1"/>
          <w:vertAlign w:val="subscript"/>
        </w:rPr>
        <w:fldChar w:fldCharType="begin"/>
      </w:r>
      <w:r w:rsidRPr="00B37013">
        <w:rPr>
          <w:i/>
          <w:iCs/>
          <w:color w:val="FFFFFF" w:themeColor="background1"/>
          <w:vertAlign w:val="subscript"/>
        </w:rPr>
        <w:instrText xml:space="preserve"> LISTNUM \l 1 \s 0 </w:instrText>
      </w:r>
      <w:r w:rsidRPr="00B37013">
        <w:rPr>
          <w:i/>
          <w:iCs/>
          <w:color w:val="FFFFFF" w:themeColor="background1"/>
          <w:vertAlign w:val="subscript"/>
        </w:rPr>
        <w:fldChar w:fldCharType="end"/>
      </w:r>
    </w:p>
    <w:p w14:paraId="19186093" w14:textId="77777777" w:rsidR="0021243B" w:rsidRPr="00B37013" w:rsidRDefault="0021243B" w:rsidP="00DB3A3B">
      <w:pPr>
        <w:pStyle w:val="Titlu1111"/>
      </w:pPr>
      <w:bookmarkStart w:id="1589" w:name="_Toc155205311"/>
      <w:bookmarkStart w:id="1590" w:name="_Toc184491332"/>
      <w:r w:rsidRPr="00B37013">
        <w:lastRenderedPageBreak/>
        <w:t>Grinzi și rigle de cuplare</w:t>
      </w:r>
      <w:bookmarkEnd w:id="1589"/>
      <w:bookmarkEnd w:id="1590"/>
    </w:p>
    <w:p w14:paraId="573DB8C6" w14:textId="0E910FF4" w:rsidR="0021243B" w:rsidRPr="00B37013" w:rsidRDefault="0021243B" w:rsidP="0021243B">
      <w:pPr>
        <w:pStyle w:val="Paragraf"/>
      </w:pPr>
      <w:r w:rsidRPr="00B37013">
        <w:t>Valorile de proiectare ale momentelor încovoietoare în grinzi și rigle de cuplare în care se formează articula</w:t>
      </w:r>
      <w:r w:rsidR="00C86317" w:rsidRPr="00B37013">
        <w:t>ț</w:t>
      </w:r>
      <w:r w:rsidRPr="00B37013">
        <w:t>ii plastice se consideră egale cu valorile momentelor încovoietoare rezultate din calcul</w:t>
      </w:r>
      <w:r w:rsidR="00935D75" w:rsidRPr="00B37013">
        <w:t>ul structurii</w:t>
      </w:r>
      <w:r w:rsidRPr="00B37013">
        <w:t xml:space="preserve"> în </w:t>
      </w:r>
      <w:r w:rsidR="00935D75" w:rsidRPr="00B37013">
        <w:t>gruparea seismică</w:t>
      </w:r>
      <w:r w:rsidRPr="00B37013">
        <w:t>.</w:t>
      </w:r>
    </w:p>
    <w:tbl>
      <w:tblPr>
        <w:tblW w:w="5000" w:type="pct"/>
        <w:tblLayout w:type="fixed"/>
        <w:tblLook w:val="04A0" w:firstRow="1" w:lastRow="0" w:firstColumn="1" w:lastColumn="0" w:noHBand="0" w:noVBand="1"/>
      </w:tblPr>
      <w:tblGrid>
        <w:gridCol w:w="1253"/>
        <w:gridCol w:w="5851"/>
        <w:gridCol w:w="1254"/>
      </w:tblGrid>
      <w:tr w:rsidR="0021243B" w:rsidRPr="00B37013" w14:paraId="5C3FF39E" w14:textId="77777777" w:rsidTr="009367A9">
        <w:trPr>
          <w:trHeight w:val="510"/>
        </w:trPr>
        <w:tc>
          <w:tcPr>
            <w:tcW w:w="750" w:type="pct"/>
            <w:vAlign w:val="center"/>
          </w:tcPr>
          <w:p w14:paraId="75E667CE" w14:textId="77777777" w:rsidR="0021243B" w:rsidRPr="00B37013" w:rsidRDefault="0021243B" w:rsidP="009367A9">
            <w:pPr>
              <w:rPr>
                <w:color w:val="000000" w:themeColor="text1"/>
                <w:lang w:eastAsia="zh-TW"/>
              </w:rPr>
            </w:pPr>
          </w:p>
        </w:tc>
        <w:tc>
          <w:tcPr>
            <w:tcW w:w="3500" w:type="pct"/>
            <w:vAlign w:val="center"/>
          </w:tcPr>
          <w:p w14:paraId="23294EE9" w14:textId="77777777" w:rsidR="0021243B" w:rsidRPr="00B37013" w:rsidRDefault="00000000" w:rsidP="009367A9">
            <w:pPr>
              <w:rPr>
                <w:rFonts w:ascii="XITS" w:hAnsi="XITS" w:cs="Arial"/>
                <w:color w:val="000000" w:themeColor="text1"/>
              </w:rPr>
            </w:pPr>
            <m:oMathPara>
              <m:oMathParaPr>
                <m:jc m:val="left"/>
              </m:oMathParaPr>
              <m:oMath>
                <m:sSub>
                  <m:sSubPr>
                    <m:ctrlPr>
                      <w:rPr>
                        <w:rFonts w:ascii="Cambria Math" w:hAnsi="Cambria Math"/>
                      </w:rPr>
                    </m:ctrlPr>
                  </m:sSubPr>
                  <m:e>
                    <m:r>
                      <w:rPr>
                        <w:rFonts w:ascii="Cambria Math" w:hAnsi="Cambria Math"/>
                      </w:rPr>
                      <m:t>M</m:t>
                    </m:r>
                  </m:e>
                  <m:sub>
                    <m:r>
                      <w:rPr>
                        <w:rFonts w:ascii="Cambria Math" w:hAnsi="Cambria Math"/>
                      </w:rPr>
                      <m:t>Ed</m:t>
                    </m:r>
                  </m:sub>
                </m:sSub>
                <m:r>
                  <m:rPr>
                    <m:sty m:val="p"/>
                  </m:rPr>
                  <w:rPr>
                    <w:rFonts w:ascii="Cambria Math"/>
                  </w:rPr>
                  <m:t>=</m:t>
                </m:r>
                <m:sSub>
                  <m:sSubPr>
                    <m:ctrlPr>
                      <w:rPr>
                        <w:rFonts w:ascii="Cambria Math" w:hAnsi="Cambria Math"/>
                      </w:rPr>
                    </m:ctrlPr>
                  </m:sSubPr>
                  <m:e>
                    <m:r>
                      <w:rPr>
                        <w:rFonts w:ascii="Cambria Math" w:hAnsi="Cambria Math"/>
                      </w:rPr>
                      <m:t>M'</m:t>
                    </m:r>
                  </m:e>
                  <m:sub>
                    <m:r>
                      <w:rPr>
                        <w:rFonts w:ascii="Cambria Math" w:hAnsi="Cambria Math"/>
                      </w:rPr>
                      <m:t>Ed</m:t>
                    </m:r>
                  </m:sub>
                </m:sSub>
              </m:oMath>
            </m:oMathPara>
          </w:p>
        </w:tc>
        <w:tc>
          <w:tcPr>
            <w:tcW w:w="750" w:type="pct"/>
            <w:vAlign w:val="center"/>
          </w:tcPr>
          <w:p w14:paraId="02C50AE7" w14:textId="77777777" w:rsidR="0021243B" w:rsidRPr="00B37013" w:rsidRDefault="0021243B" w:rsidP="00DB3A3B">
            <w:pPr>
              <w:pStyle w:val="Ecuatia"/>
              <w:spacing w:before="0"/>
            </w:pPr>
            <w:r w:rsidRPr="00B37013">
              <w:t xml:space="preserve"> </w:t>
            </w:r>
          </w:p>
        </w:tc>
      </w:tr>
    </w:tbl>
    <w:p w14:paraId="1C71DAFB" w14:textId="3B59F5C6" w:rsidR="0021243B" w:rsidRPr="00B37013" w:rsidRDefault="0021243B" w:rsidP="0021243B">
      <w:pPr>
        <w:pStyle w:val="Paragraf"/>
      </w:pPr>
      <w:r w:rsidRPr="00B37013">
        <w:t>În cazul grinzilor și riglelor de cuplare care răspund elastic la ac</w:t>
      </w:r>
      <w:r w:rsidR="00C86317" w:rsidRPr="00B37013">
        <w:t>ț</w:t>
      </w:r>
      <w:r w:rsidRPr="00B37013">
        <w:t xml:space="preserve">iunea </w:t>
      </w:r>
      <w:r w:rsidR="00CB5C74">
        <w:t xml:space="preserve">seismică </w:t>
      </w:r>
      <w:r w:rsidRPr="00B37013">
        <w:t>de proiectare, valorile de proiectare ale momentelor încovoietoare și for</w:t>
      </w:r>
      <w:r w:rsidR="00C86317" w:rsidRPr="00B37013">
        <w:t>ț</w:t>
      </w:r>
      <w:r w:rsidRPr="00B37013">
        <w:t>elor tăietoare se determină pe baza echilibrului eforturilor în situa</w:t>
      </w:r>
      <w:r w:rsidR="00C86317" w:rsidRPr="00B37013">
        <w:t>ț</w:t>
      </w:r>
      <w:r w:rsidRPr="00B37013">
        <w:t>ia formării complete a mecanismului plastic al structurii.</w:t>
      </w:r>
      <w:r w:rsidRPr="00B37013">
        <w:rPr>
          <w:i/>
          <w:iCs/>
          <w:color w:val="FFFFFF" w:themeColor="background1"/>
          <w:vertAlign w:val="subscript"/>
        </w:rPr>
        <w:t xml:space="preserve"> </w:t>
      </w:r>
    </w:p>
    <w:p w14:paraId="56EA8CD9" w14:textId="3C7E0764" w:rsidR="0021243B" w:rsidRPr="00B37013" w:rsidRDefault="0021243B" w:rsidP="0021243B">
      <w:pPr>
        <w:pStyle w:val="Paragraf"/>
      </w:pPr>
      <w:bookmarkStart w:id="1591" w:name="_Ref155954470"/>
      <w:r w:rsidRPr="00B37013">
        <w:t xml:space="preserve">În cazul grinzilor și riglelor de cuplare care răspund </w:t>
      </w:r>
      <w:proofErr w:type="spellStart"/>
      <w:r w:rsidRPr="00B37013">
        <w:t>elasto</w:t>
      </w:r>
      <w:proofErr w:type="spellEnd"/>
      <w:r w:rsidRPr="00B37013">
        <w:t>-plastic la ac</w:t>
      </w:r>
      <w:r w:rsidR="00C86317" w:rsidRPr="00B37013">
        <w:t>ț</w:t>
      </w:r>
      <w:r w:rsidRPr="00B37013">
        <w:t xml:space="preserve">iunea </w:t>
      </w:r>
      <w:r w:rsidR="00CB5C74">
        <w:t xml:space="preserve">seismică </w:t>
      </w:r>
      <w:r w:rsidRPr="00B37013">
        <w:t>de proiectare, valorile de proiectare ale for</w:t>
      </w:r>
      <w:r w:rsidR="00C86317" w:rsidRPr="00B37013">
        <w:t>ț</w:t>
      </w:r>
      <w:r w:rsidRPr="00B37013">
        <w:t>elor tăietoare se determină cu rela</w:t>
      </w:r>
      <w:r w:rsidR="00C86317" w:rsidRPr="00B37013">
        <w:t>ț</w:t>
      </w:r>
      <w:r w:rsidRPr="00B37013">
        <w:t>ia:</w:t>
      </w:r>
      <w:bookmarkEnd w:id="1591"/>
    </w:p>
    <w:tbl>
      <w:tblPr>
        <w:tblW w:w="5000" w:type="pct"/>
        <w:tblLayout w:type="fixed"/>
        <w:tblLook w:val="04A0" w:firstRow="1" w:lastRow="0" w:firstColumn="1" w:lastColumn="0" w:noHBand="0" w:noVBand="1"/>
      </w:tblPr>
      <w:tblGrid>
        <w:gridCol w:w="1253"/>
        <w:gridCol w:w="5851"/>
        <w:gridCol w:w="1254"/>
      </w:tblGrid>
      <w:tr w:rsidR="0021243B" w:rsidRPr="00B37013" w14:paraId="777043B9" w14:textId="77777777" w:rsidTr="009367A9">
        <w:trPr>
          <w:trHeight w:val="523"/>
        </w:trPr>
        <w:tc>
          <w:tcPr>
            <w:tcW w:w="750" w:type="pct"/>
            <w:vAlign w:val="center"/>
          </w:tcPr>
          <w:p w14:paraId="7F2A4D79" w14:textId="77777777" w:rsidR="0021243B" w:rsidRPr="00B37013" w:rsidRDefault="0021243B" w:rsidP="009367A9">
            <w:pPr>
              <w:rPr>
                <w:color w:val="000000" w:themeColor="text1"/>
                <w:lang w:eastAsia="zh-TW"/>
              </w:rPr>
            </w:pPr>
          </w:p>
        </w:tc>
        <w:tc>
          <w:tcPr>
            <w:tcW w:w="3500" w:type="pct"/>
            <w:vAlign w:val="center"/>
          </w:tcPr>
          <w:p w14:paraId="14EB29B3" w14:textId="77777777" w:rsidR="0021243B" w:rsidRPr="00B37013" w:rsidRDefault="00000000" w:rsidP="009367A9">
            <w:pPr>
              <w:rPr>
                <w:rFonts w:ascii="XITS" w:hAnsi="XITS" w:cs="Arial"/>
                <w:color w:val="000000" w:themeColor="text1"/>
              </w:rPr>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Ed</m:t>
                    </m:r>
                  </m:sub>
                </m:sSub>
                <m:r>
                  <w:rPr>
                    <w:rFonts w:ascii="Cambria Math"/>
                  </w:rPr>
                  <m:t>=</m:t>
                </m:r>
                <m:sSub>
                  <m:sSubPr>
                    <m:ctrlPr>
                      <w:rPr>
                        <w:rFonts w:ascii="Cambria Math" w:hAnsi="Cambria Math"/>
                        <w:i/>
                      </w:rPr>
                    </m:ctrlPr>
                  </m:sSubPr>
                  <m:e>
                    <m:r>
                      <w:rPr>
                        <w:rFonts w:ascii="Cambria Math" w:hAnsi="Cambria Math"/>
                      </w:rPr>
                      <m:t>V'</m:t>
                    </m:r>
                  </m:e>
                  <m:sub>
                    <m:r>
                      <w:rPr>
                        <w:rFonts w:ascii="Cambria Math" w:hAnsi="Cambria Math"/>
                      </w:rPr>
                      <m:t>Ed,G</m:t>
                    </m:r>
                  </m:sub>
                </m:sSub>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Ed,E</m:t>
                    </m:r>
                  </m:sub>
                </m:sSub>
              </m:oMath>
            </m:oMathPara>
          </w:p>
        </w:tc>
        <w:tc>
          <w:tcPr>
            <w:tcW w:w="750" w:type="pct"/>
            <w:vAlign w:val="center"/>
          </w:tcPr>
          <w:p w14:paraId="1CAB6C8E" w14:textId="77777777" w:rsidR="0021243B" w:rsidRPr="00B37013" w:rsidRDefault="0021243B" w:rsidP="00DB3A3B">
            <w:pPr>
              <w:pStyle w:val="Ecuatia"/>
            </w:pPr>
            <w:bookmarkStart w:id="1592" w:name="_Ref154831917"/>
            <w:r w:rsidRPr="00B37013">
              <w:t xml:space="preserve"> </w:t>
            </w:r>
            <w:bookmarkEnd w:id="1592"/>
          </w:p>
        </w:tc>
      </w:tr>
    </w:tbl>
    <w:p w14:paraId="28E2FCA1" w14:textId="77777777" w:rsidR="0021243B" w:rsidRPr="00B37013" w:rsidRDefault="0021243B" w:rsidP="0021243B">
      <w:pPr>
        <w:pStyle w:val="Notatii"/>
      </w:pPr>
      <w:r w:rsidRPr="00B37013">
        <w:t>unde:</w:t>
      </w:r>
    </w:p>
    <w:p w14:paraId="27028009" w14:textId="1C06393E" w:rsidR="0021243B" w:rsidRPr="00B37013" w:rsidRDefault="00000000" w:rsidP="0021243B">
      <w:pPr>
        <w:pStyle w:val="Notatii"/>
      </w:pPr>
      <m:oMath>
        <m:sSub>
          <m:sSubPr>
            <m:ctrlPr>
              <w:rPr>
                <w:rFonts w:ascii="Cambria Math" w:hAnsi="Cambria Math"/>
              </w:rPr>
            </m:ctrlPr>
          </m:sSubPr>
          <m:e>
            <m:r>
              <w:rPr>
                <w:rFonts w:ascii="Cambria Math" w:hAnsi="Cambria Math"/>
              </w:rPr>
              <m:t>V'</m:t>
            </m:r>
          </m:e>
          <m:sub>
            <m:r>
              <w:rPr>
                <w:rFonts w:ascii="Cambria Math" w:hAnsi="Cambria Math"/>
              </w:rPr>
              <m:t>Ed,G</m:t>
            </m:r>
          </m:sub>
        </m:sSub>
      </m:oMath>
      <w:r w:rsidR="0021243B" w:rsidRPr="00B37013">
        <w:tab/>
        <w:t>valoarea de proiectare a for</w:t>
      </w:r>
      <w:proofErr w:type="spellStart"/>
      <w:r w:rsidR="00C86317" w:rsidRPr="00B37013">
        <w:t>ț</w:t>
      </w:r>
      <w:r w:rsidR="0021243B" w:rsidRPr="00B37013">
        <w:t>ei</w:t>
      </w:r>
      <w:proofErr w:type="spellEnd"/>
      <w:r w:rsidR="0021243B" w:rsidRPr="00B37013">
        <w:t xml:space="preserve"> tăietoare rezultată din </w:t>
      </w:r>
      <w:r w:rsidR="00DE3495" w:rsidRPr="00B37013">
        <w:t>calculul structurii</w:t>
      </w:r>
      <w:r w:rsidR="0021243B" w:rsidRPr="00B37013">
        <w:t xml:space="preserve"> pentru alte ac</w:t>
      </w:r>
      <w:r w:rsidR="00C86317" w:rsidRPr="00B37013">
        <w:t>ț</w:t>
      </w:r>
      <w:r w:rsidR="0021243B" w:rsidRPr="00B37013">
        <w:t>iuni decât ac</w:t>
      </w:r>
      <w:r w:rsidR="00C86317" w:rsidRPr="00B37013">
        <w:t>ț</w:t>
      </w:r>
      <w:r w:rsidR="0021243B" w:rsidRPr="00B37013">
        <w:t>iunea seismică</w:t>
      </w:r>
      <w:r w:rsidR="00DE3495" w:rsidRPr="00B37013">
        <w:t xml:space="preserve"> </w:t>
      </w:r>
      <w:r w:rsidR="0021243B" w:rsidRPr="00B37013">
        <w:t xml:space="preserve">incluse în </w:t>
      </w:r>
      <w:r w:rsidR="00DE3495" w:rsidRPr="00B37013">
        <w:t>gruparea seismică,</w:t>
      </w:r>
      <w:r w:rsidR="0021243B" w:rsidRPr="00B37013">
        <w:t xml:space="preserve"> corespunzătoare stării limită ultime;</w:t>
      </w:r>
    </w:p>
    <w:p w14:paraId="25F6A10E" w14:textId="7610A7A5" w:rsidR="0021243B" w:rsidRPr="00B37013" w:rsidRDefault="00000000" w:rsidP="0021243B">
      <w:pPr>
        <w:pStyle w:val="Notatii"/>
      </w:pPr>
      <m:oMath>
        <m:sSub>
          <m:sSubPr>
            <m:ctrlPr>
              <w:rPr>
                <w:rFonts w:ascii="Cambria Math" w:hAnsi="Cambria Math"/>
                <w:i/>
              </w:rPr>
            </m:ctrlPr>
          </m:sSubPr>
          <m:e>
            <m:r>
              <w:rPr>
                <w:rFonts w:ascii="Cambria Math" w:hAnsi="Cambria Math"/>
              </w:rPr>
              <m:t>V'</m:t>
            </m:r>
          </m:e>
          <m:sub>
            <m:r>
              <w:rPr>
                <w:rFonts w:ascii="Cambria Math" w:hAnsi="Cambria Math"/>
              </w:rPr>
              <m:t>Ed,E</m:t>
            </m:r>
          </m:sub>
        </m:sSub>
      </m:oMath>
      <w:r w:rsidR="0021243B" w:rsidRPr="00B37013">
        <w:tab/>
        <w:t>valoarea de proiectare a for</w:t>
      </w:r>
      <w:proofErr w:type="spellStart"/>
      <w:r w:rsidR="00C86317" w:rsidRPr="00B37013">
        <w:t>ț</w:t>
      </w:r>
      <w:r w:rsidR="0021243B" w:rsidRPr="00B37013">
        <w:t>ei</w:t>
      </w:r>
      <w:proofErr w:type="spellEnd"/>
      <w:r w:rsidR="0021243B" w:rsidRPr="00B37013">
        <w:t xml:space="preserve"> tăietoare rezultată din calculul </w:t>
      </w:r>
      <w:r w:rsidR="00DE3495" w:rsidRPr="00B37013">
        <w:t xml:space="preserve">structurii </w:t>
      </w:r>
      <w:r w:rsidR="0021243B" w:rsidRPr="00B37013">
        <w:t>pentru ac</w:t>
      </w:r>
      <w:r w:rsidR="00C86317" w:rsidRPr="00B37013">
        <w:t>ț</w:t>
      </w:r>
      <w:r w:rsidR="0021243B" w:rsidRPr="00B37013">
        <w:t xml:space="preserve">iunea seismică, inclusă în </w:t>
      </w:r>
      <w:r w:rsidR="00DE3495" w:rsidRPr="00B37013">
        <w:t>gruparea seismică</w:t>
      </w:r>
      <w:r w:rsidR="0021243B" w:rsidRPr="00B37013">
        <w:t>, corespunzătoare stării limită ultime;</w:t>
      </w:r>
    </w:p>
    <w:p w14:paraId="018D4A04" w14:textId="1D06A99A" w:rsidR="0021243B" w:rsidRPr="00B37013" w:rsidRDefault="00000000" w:rsidP="0021243B">
      <w:pPr>
        <w:pStyle w:val="Notatii"/>
      </w:pPr>
      <m:oMath>
        <m:sSub>
          <m:sSubPr>
            <m:ctrlPr>
              <w:rPr>
                <w:rFonts w:ascii="Cambria Math" w:hAnsi="Cambria Math"/>
              </w:rPr>
            </m:ctrlPr>
          </m:sSubPr>
          <m:e>
            <m:r>
              <w:rPr>
                <w:rFonts w:ascii="Cambria Math" w:hAnsi="Cambria Math"/>
              </w:rPr>
              <m:t>V</m:t>
            </m:r>
          </m:e>
          <m:sub>
            <m:r>
              <w:rPr>
                <w:rFonts w:ascii="Cambria Math" w:hAnsi="Cambria Math"/>
              </w:rPr>
              <m:t>Ed</m:t>
            </m:r>
          </m:sub>
        </m:sSub>
      </m:oMath>
      <w:r w:rsidR="0021243B" w:rsidRPr="00B37013">
        <w:tab/>
        <w:t>valoarea de proiectare a for</w:t>
      </w:r>
      <w:proofErr w:type="spellStart"/>
      <w:r w:rsidR="00C86317" w:rsidRPr="00B37013">
        <w:t>ț</w:t>
      </w:r>
      <w:r w:rsidR="0021243B" w:rsidRPr="00B37013">
        <w:t>ei</w:t>
      </w:r>
      <w:proofErr w:type="spellEnd"/>
      <w:r w:rsidR="0021243B" w:rsidRPr="00B37013">
        <w:t xml:space="preserve"> tăietoare;</w:t>
      </w:r>
    </w:p>
    <w:p w14:paraId="245D2A36" w14:textId="14358AEF" w:rsidR="0021243B" w:rsidRPr="00B37013" w:rsidRDefault="0021243B" w:rsidP="0021243B">
      <w:pPr>
        <w:pStyle w:val="Notatii"/>
        <w:ind w:left="0" w:firstLine="0"/>
      </w:pPr>
      <m:oMath>
        <m:r>
          <w:rPr>
            <w:rFonts w:ascii="Cambria Math" w:hAnsi="Cambria Math"/>
          </w:rPr>
          <m:t>q</m:t>
        </m:r>
      </m:oMath>
      <w:r w:rsidRPr="00B37013">
        <w:tab/>
        <w:t>factorul de comportare utilizat la determinarea for</w:t>
      </w:r>
      <w:proofErr w:type="spellStart"/>
      <w:r w:rsidR="00C86317" w:rsidRPr="00B37013">
        <w:t>ț</w:t>
      </w:r>
      <w:r w:rsidRPr="00B37013">
        <w:t>ei</w:t>
      </w:r>
      <w:proofErr w:type="spellEnd"/>
      <w:r w:rsidRPr="00B37013">
        <w:t xml:space="preserve"> seismice de proiectare;</w:t>
      </w:r>
    </w:p>
    <w:p w14:paraId="25291A49" w14:textId="4B957797" w:rsidR="0021243B" w:rsidRPr="00B37013" w:rsidRDefault="0021243B" w:rsidP="0021243B">
      <w:pPr>
        <w:pStyle w:val="Paragraf"/>
      </w:pPr>
      <w:r w:rsidRPr="00B37013">
        <w:t>Prin excep</w:t>
      </w:r>
      <w:r w:rsidR="00C86317" w:rsidRPr="00B37013">
        <w:t>ț</w:t>
      </w:r>
      <w:r w:rsidRPr="00B37013">
        <w:t xml:space="preserve">ie de la </w:t>
      </w:r>
      <w:r w:rsidRPr="00B37013">
        <w:rPr>
          <w:rStyle w:val="Mylink"/>
        </w:rPr>
        <w:fldChar w:fldCharType="begin"/>
      </w:r>
      <w:r w:rsidR="009D6161" w:rsidRPr="00B37013">
        <w:rPr>
          <w:rStyle w:val="Mylink"/>
        </w:rPr>
        <w:instrText>REF _Ref155954470 \r \* CHARFORMAT \h</w:instrText>
      </w:r>
      <w:r w:rsidR="00B37013">
        <w:rPr>
          <w:rStyle w:val="Mylink"/>
        </w:rPr>
        <w:instrText xml:space="preserve"> \* MERGEFORMAT </w:instrText>
      </w:r>
      <w:r w:rsidRPr="00B37013">
        <w:rPr>
          <w:rStyle w:val="Mylink"/>
        </w:rPr>
      </w:r>
      <w:r w:rsidRPr="00B37013">
        <w:rPr>
          <w:rStyle w:val="Mylink"/>
        </w:rPr>
        <w:fldChar w:fldCharType="separate"/>
      </w:r>
      <w:r w:rsidR="009464BD">
        <w:rPr>
          <w:rStyle w:val="Mylink"/>
        </w:rPr>
        <w:t>(3)</w:t>
      </w:r>
      <w:r w:rsidRPr="00B37013">
        <w:rPr>
          <w:rStyle w:val="Mylink"/>
        </w:rPr>
        <w:fldChar w:fldCharType="end"/>
      </w:r>
      <w:r w:rsidRPr="00B37013">
        <w:t xml:space="preserve">, în cazul grinzilor realizate din beton armat care răspund </w:t>
      </w:r>
      <w:proofErr w:type="spellStart"/>
      <w:r w:rsidRPr="00B37013">
        <w:t>elasto</w:t>
      </w:r>
      <w:proofErr w:type="spellEnd"/>
      <w:r w:rsidRPr="00B37013">
        <w:t>-plastic la ac</w:t>
      </w:r>
      <w:r w:rsidR="00C86317" w:rsidRPr="00B37013">
        <w:t>ț</w:t>
      </w:r>
      <w:r w:rsidRPr="00B37013">
        <w:t xml:space="preserve">iunea </w:t>
      </w:r>
      <w:r w:rsidR="00CB5C74">
        <w:t xml:space="preserve">seismică </w:t>
      </w:r>
      <w:r w:rsidRPr="00B37013">
        <w:t>de proiectare, valorile de proiectare ale for</w:t>
      </w:r>
      <w:r w:rsidR="00C86317" w:rsidRPr="00B37013">
        <w:t>ț</w:t>
      </w:r>
      <w:r w:rsidRPr="00B37013">
        <w:t>elor tăietoare în grinzi se stabilesc din echilibrul grinzii în situa</w:t>
      </w:r>
      <w:r w:rsidR="00C86317" w:rsidRPr="00B37013">
        <w:t>ț</w:t>
      </w:r>
      <w:r w:rsidRPr="00B37013">
        <w:t>ia formării mecanismului plastic, considerând și încărcările care ac</w:t>
      </w:r>
      <w:r w:rsidR="00C86317" w:rsidRPr="00B37013">
        <w:t>ț</w:t>
      </w:r>
      <w:r w:rsidRPr="00B37013">
        <w:t xml:space="preserve">ionează transversal pe axul grinzii din </w:t>
      </w:r>
      <w:r w:rsidR="00935D75" w:rsidRPr="00B37013">
        <w:t>gruparea seismică</w:t>
      </w:r>
      <w:r w:rsidRPr="00B37013">
        <w:t>. Valorile momentelor încovoietoare maxime care încarcă grinda la capete în situa</w:t>
      </w:r>
      <w:r w:rsidR="00C86317" w:rsidRPr="00B37013">
        <w:t>ț</w:t>
      </w:r>
      <w:r w:rsidRPr="00B37013">
        <w:t xml:space="preserve">ia formării mecanismului plastic, </w:t>
      </w:r>
      <m:oMath>
        <m:sSubSup>
          <m:sSubSupPr>
            <m:ctrlPr>
              <w:rPr>
                <w:rFonts w:ascii="Cambria Math" w:hAnsi="Cambria Math"/>
                <w:i/>
              </w:rPr>
            </m:ctrlPr>
          </m:sSubSupPr>
          <m:e>
            <m:r>
              <w:rPr>
                <w:rFonts w:ascii="Cambria Math"/>
              </w:rPr>
              <m:t>M</m:t>
            </m:r>
          </m:e>
          <m:sub>
            <m:r>
              <w:rPr>
                <w:rFonts w:ascii="Cambria Math"/>
              </w:rPr>
              <m:t>d,b</m:t>
            </m:r>
          </m:sub>
          <m:sup/>
        </m:sSubSup>
      </m:oMath>
      <w:r w:rsidRPr="00B37013">
        <w:t>, se calculează cu rela</w:t>
      </w:r>
      <w:proofErr w:type="spellStart"/>
      <w:r w:rsidR="00C86317" w:rsidRPr="00B37013">
        <w:t>ț</w:t>
      </w:r>
      <w:r w:rsidRPr="00B37013">
        <w:t>ia</w:t>
      </w:r>
      <w:proofErr w:type="spellEnd"/>
      <w:r w:rsidRPr="00B37013">
        <w:t>:</w:t>
      </w:r>
    </w:p>
    <w:tbl>
      <w:tblPr>
        <w:tblW w:w="5000" w:type="pct"/>
        <w:tblLayout w:type="fixed"/>
        <w:tblLook w:val="04A0" w:firstRow="1" w:lastRow="0" w:firstColumn="1" w:lastColumn="0" w:noHBand="0" w:noVBand="1"/>
      </w:tblPr>
      <w:tblGrid>
        <w:gridCol w:w="1253"/>
        <w:gridCol w:w="5851"/>
        <w:gridCol w:w="1254"/>
      </w:tblGrid>
      <w:tr w:rsidR="0021243B" w:rsidRPr="00B37013" w14:paraId="32F2CF53" w14:textId="77777777" w:rsidTr="009367A9">
        <w:trPr>
          <w:trHeight w:val="523"/>
        </w:trPr>
        <w:tc>
          <w:tcPr>
            <w:tcW w:w="750" w:type="pct"/>
            <w:vAlign w:val="center"/>
          </w:tcPr>
          <w:p w14:paraId="34E21822" w14:textId="77777777" w:rsidR="0021243B" w:rsidRPr="00B37013" w:rsidRDefault="0021243B" w:rsidP="009367A9">
            <w:pPr>
              <w:rPr>
                <w:lang w:eastAsia="zh-TW"/>
              </w:rPr>
            </w:pPr>
          </w:p>
        </w:tc>
        <w:tc>
          <w:tcPr>
            <w:tcW w:w="3500" w:type="pct"/>
            <w:vAlign w:val="center"/>
          </w:tcPr>
          <w:p w14:paraId="60C4959F" w14:textId="77777777" w:rsidR="0021243B" w:rsidRPr="00B37013" w:rsidRDefault="00000000" w:rsidP="009367A9">
            <w:pPr>
              <w:rPr>
                <w:rFonts w:cs="Arial"/>
                <w:color w:val="000000"/>
              </w:rPr>
            </w:pPr>
            <m:oMathPara>
              <m:oMathParaPr>
                <m:jc m:val="left"/>
              </m:oMathParaPr>
              <m:oMath>
                <m:sSubSup>
                  <m:sSubSupPr>
                    <m:ctrlPr>
                      <w:rPr>
                        <w:rFonts w:ascii="Cambria Math" w:hAnsi="Cambria Math"/>
                        <w:i/>
                      </w:rPr>
                    </m:ctrlPr>
                  </m:sSubSupPr>
                  <m:e>
                    <m:r>
                      <w:rPr>
                        <w:rFonts w:ascii="Cambria Math"/>
                      </w:rPr>
                      <m:t>M</m:t>
                    </m:r>
                  </m:e>
                  <m:sub>
                    <m:r>
                      <w:rPr>
                        <w:rFonts w:ascii="Cambria Math"/>
                      </w:rPr>
                      <m:t>d,b</m:t>
                    </m:r>
                  </m:sub>
                  <m:sup/>
                </m:sSubSup>
                <m:r>
                  <w:rPr>
                    <w:rFonts w:ascii="Cambria Math"/>
                  </w:rPr>
                  <m:t>=</m:t>
                </m:r>
                <m:sSub>
                  <m:sSubPr>
                    <m:ctrlPr>
                      <w:rPr>
                        <w:rFonts w:ascii="Cambria Math" w:hAnsi="Cambria Math"/>
                        <w:i/>
                      </w:rPr>
                    </m:ctrlPr>
                  </m:sSubPr>
                  <m:e>
                    <m:r>
                      <w:rPr>
                        <w:rFonts w:ascii="Cambria Math"/>
                      </w:rPr>
                      <m:t>γ</m:t>
                    </m:r>
                  </m:e>
                  <m:sub>
                    <m:r>
                      <w:rPr>
                        <w:rFonts w:ascii="Cambria Math"/>
                      </w:rPr>
                      <m:t>Rd</m:t>
                    </m:r>
                  </m:sub>
                </m:sSub>
                <m:sSubSup>
                  <m:sSubSupPr>
                    <m:ctrlPr>
                      <w:rPr>
                        <w:rFonts w:ascii="Cambria Math" w:hAnsi="Cambria Math"/>
                        <w:i/>
                      </w:rPr>
                    </m:ctrlPr>
                  </m:sSubSupPr>
                  <m:e>
                    <m:r>
                      <w:rPr>
                        <w:rFonts w:ascii="Cambria Math"/>
                      </w:rPr>
                      <m:t>M</m:t>
                    </m:r>
                  </m:e>
                  <m:sub>
                    <m:r>
                      <w:rPr>
                        <w:rFonts w:ascii="Cambria Math"/>
                      </w:rPr>
                      <m:t>Rd,b</m:t>
                    </m:r>
                  </m:sub>
                  <m:sup/>
                </m:sSubSup>
              </m:oMath>
            </m:oMathPara>
          </w:p>
        </w:tc>
        <w:tc>
          <w:tcPr>
            <w:tcW w:w="750" w:type="pct"/>
            <w:vAlign w:val="center"/>
          </w:tcPr>
          <w:p w14:paraId="70ACDEF8" w14:textId="77777777" w:rsidR="0021243B" w:rsidRPr="00B37013" w:rsidRDefault="0021243B" w:rsidP="00DB3A3B">
            <w:pPr>
              <w:pStyle w:val="Ecuatia"/>
            </w:pPr>
            <w:r w:rsidRPr="00B37013">
              <w:t xml:space="preserve"> </w:t>
            </w:r>
          </w:p>
        </w:tc>
      </w:tr>
    </w:tbl>
    <w:p w14:paraId="2808671D" w14:textId="1D34C3FA" w:rsidR="0021243B" w:rsidRPr="00B37013" w:rsidRDefault="00000000" w:rsidP="0021243B">
      <w:pPr>
        <w:pStyle w:val="Notatii"/>
      </w:pPr>
      <m:oMath>
        <m:sSubSup>
          <m:sSubSupPr>
            <m:ctrlPr>
              <w:rPr>
                <w:rFonts w:ascii="Cambria Math" w:hAnsi="Cambria Math"/>
              </w:rPr>
            </m:ctrlPr>
          </m:sSubSupPr>
          <m:e>
            <m:r>
              <w:rPr>
                <w:rFonts w:ascii="Cambria Math" w:hAnsi="Cambria Math"/>
              </w:rPr>
              <m:t>M</m:t>
            </m:r>
          </m:e>
          <m:sub>
            <m:r>
              <w:rPr>
                <w:rFonts w:ascii="Cambria Math" w:hAnsi="Cambria Math"/>
              </w:rPr>
              <m:t>Rd</m:t>
            </m:r>
            <m:r>
              <m:rPr>
                <m:sty m:val="p"/>
              </m:rPr>
              <w:rPr>
                <w:rFonts w:ascii="Cambria Math" w:hAnsi="Cambria Math"/>
              </w:rPr>
              <m:t>,</m:t>
            </m:r>
            <m:r>
              <w:rPr>
                <w:rFonts w:ascii="Cambria Math" w:hAnsi="Cambria Math"/>
              </w:rPr>
              <m:t>b</m:t>
            </m:r>
          </m:sub>
          <m:sup/>
        </m:sSubSup>
      </m:oMath>
      <w:r w:rsidR="0021243B" w:rsidRPr="00B37013">
        <w:tab/>
        <w:t>valoarea de proiectare a capacită</w:t>
      </w:r>
      <w:r w:rsidR="00C86317" w:rsidRPr="00B37013">
        <w:t>ț</w:t>
      </w:r>
      <w:r w:rsidR="0021243B" w:rsidRPr="00B37013">
        <w:t>i de rezisten</w:t>
      </w:r>
      <w:r w:rsidR="00C86317" w:rsidRPr="00B37013">
        <w:t>ț</w:t>
      </w:r>
      <w:r w:rsidR="0021243B" w:rsidRPr="00B37013">
        <w:t>ă la încovoiere a grinzii, pentru sensul de rotire corespunzător sensului de ac</w:t>
      </w:r>
      <w:r w:rsidR="00C86317" w:rsidRPr="00B37013">
        <w:t>ț</w:t>
      </w:r>
      <w:r w:rsidR="0021243B" w:rsidRPr="00B37013">
        <w:t>iune a for</w:t>
      </w:r>
      <w:r w:rsidR="00C86317" w:rsidRPr="00B37013">
        <w:t>ț</w:t>
      </w:r>
      <w:r w:rsidR="0021243B" w:rsidRPr="00B37013">
        <w:t>elor orizontale;</w:t>
      </w:r>
    </w:p>
    <w:p w14:paraId="656893B5" w14:textId="7E11C286" w:rsidR="0021243B" w:rsidRPr="00B37013" w:rsidRDefault="0021243B" w:rsidP="0021243B">
      <w:r w:rsidRPr="00B37013">
        <w:t xml:space="preserve"> </w:t>
      </w:r>
      <m:oMath>
        <m:sSub>
          <m:sSubPr>
            <m:ctrlPr>
              <w:rPr>
                <w:rFonts w:ascii="Cambria Math" w:hAnsi="Cambria Math"/>
              </w:rPr>
            </m:ctrlPr>
          </m:sSubPr>
          <m:e>
            <m:r>
              <w:rPr>
                <w:rFonts w:ascii="Cambria Math" w:hAnsi="Cambria Math"/>
              </w:rPr>
              <m:t>γ</m:t>
            </m:r>
          </m:e>
          <m:sub>
            <m:r>
              <w:rPr>
                <w:rFonts w:ascii="Cambria Math" w:hAnsi="Cambria Math"/>
              </w:rPr>
              <m:t>Rd</m:t>
            </m:r>
          </m:sub>
        </m:sSub>
      </m:oMath>
      <w:r w:rsidRPr="00B37013">
        <w:tab/>
        <w:t>coeficient par</w:t>
      </w:r>
      <w:proofErr w:type="spellStart"/>
      <w:r w:rsidR="00C86317" w:rsidRPr="00B37013">
        <w:t>ț</w:t>
      </w:r>
      <w:r w:rsidRPr="00B37013">
        <w:t>ial</w:t>
      </w:r>
      <w:proofErr w:type="spellEnd"/>
      <w:r w:rsidRPr="00B37013">
        <w:t xml:space="preserve"> de siguran</w:t>
      </w:r>
      <w:r w:rsidR="00C86317" w:rsidRPr="00B37013">
        <w:t>ț</w:t>
      </w:r>
      <w:r w:rsidRPr="00B37013">
        <w:t>ă egal cu 1,20.</w:t>
      </w:r>
    </w:p>
    <w:p w14:paraId="77F76E3A" w14:textId="7CBBBA37" w:rsidR="0021243B" w:rsidRPr="00B37013" w:rsidRDefault="0021243B" w:rsidP="0021243B">
      <w:pPr>
        <w:pStyle w:val="Paragraf"/>
      </w:pPr>
      <w:r w:rsidRPr="00B37013">
        <w:t>În cazul grinzilor la care se dezvoltă la capete articula</w:t>
      </w:r>
      <w:r w:rsidR="00C86317" w:rsidRPr="00B37013">
        <w:t>ț</w:t>
      </w:r>
      <w:r w:rsidRPr="00B37013">
        <w:t>ii plastice, valorile de proiectare ale for</w:t>
      </w:r>
      <w:r w:rsidR="00C86317" w:rsidRPr="00B37013">
        <w:t>ț</w:t>
      </w:r>
      <w:r w:rsidRPr="00B37013">
        <w:t>elor tăietoare se determină cu rela</w:t>
      </w:r>
      <w:r w:rsidR="00C86317" w:rsidRPr="00B37013">
        <w:t>ț</w:t>
      </w:r>
      <w:r w:rsidRPr="00B37013">
        <w:t xml:space="preserve">iile: </w:t>
      </w:r>
    </w:p>
    <w:tbl>
      <w:tblPr>
        <w:tblW w:w="5000" w:type="pct"/>
        <w:tblLayout w:type="fixed"/>
        <w:tblLook w:val="04A0" w:firstRow="1" w:lastRow="0" w:firstColumn="1" w:lastColumn="0" w:noHBand="0" w:noVBand="1"/>
      </w:tblPr>
      <w:tblGrid>
        <w:gridCol w:w="1253"/>
        <w:gridCol w:w="5851"/>
        <w:gridCol w:w="1254"/>
      </w:tblGrid>
      <w:tr w:rsidR="0021243B" w:rsidRPr="00B37013" w14:paraId="6E806FF2" w14:textId="77777777" w:rsidTr="009367A9">
        <w:trPr>
          <w:trHeight w:val="523"/>
        </w:trPr>
        <w:tc>
          <w:tcPr>
            <w:tcW w:w="750" w:type="pct"/>
            <w:vAlign w:val="center"/>
          </w:tcPr>
          <w:p w14:paraId="6A4CA15A" w14:textId="77777777" w:rsidR="0021243B" w:rsidRPr="00B37013" w:rsidRDefault="0021243B" w:rsidP="009367A9">
            <w:pPr>
              <w:rPr>
                <w:lang w:eastAsia="zh-TW"/>
              </w:rPr>
            </w:pPr>
          </w:p>
        </w:tc>
        <w:tc>
          <w:tcPr>
            <w:tcW w:w="3500" w:type="pct"/>
            <w:vAlign w:val="center"/>
          </w:tcPr>
          <w:p w14:paraId="18D6E452" w14:textId="77777777" w:rsidR="0021243B" w:rsidRPr="00B37013" w:rsidRDefault="00000000" w:rsidP="009367A9">
            <w:pPr>
              <w:rPr>
                <w:rFonts w:cs="Arial"/>
                <w:color w:val="000000"/>
              </w:rPr>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Ed</m:t>
                    </m:r>
                  </m:sub>
                </m:sSub>
                <m:r>
                  <w:rPr>
                    <w:rFonts w:ascii="Cambria Math" w:hAnsi="Cambria Math" w:cs="Arial"/>
                    <w:color w:val="000000"/>
                  </w:rPr>
                  <m:t>=</m:t>
                </m:r>
                <m:sSub>
                  <m:sSubPr>
                    <m:ctrlPr>
                      <w:rPr>
                        <w:rFonts w:ascii="Cambria Math" w:hAnsi="Cambria Math"/>
                        <w:i/>
                      </w:rPr>
                    </m:ctrlPr>
                  </m:sSubPr>
                  <m:e>
                    <m:r>
                      <w:rPr>
                        <w:rFonts w:ascii="Cambria Math" w:hAnsi="Cambria Math"/>
                      </w:rPr>
                      <m:t>V'</m:t>
                    </m:r>
                  </m:e>
                  <m:sub>
                    <m:r>
                      <w:rPr>
                        <w:rFonts w:ascii="Cambria Math" w:hAnsi="Cambria Math"/>
                      </w:rPr>
                      <m:t>Ed,G</m:t>
                    </m:r>
                  </m:sub>
                </m:sSub>
                <m:r>
                  <w:rPr>
                    <w:rFonts w:ascii="Cambria Math" w:hAnsi="Cambria Math" w:cs="Arial"/>
                    <w:color w:val="000000"/>
                  </w:rPr>
                  <m:t>±</m:t>
                </m:r>
                <m:f>
                  <m:fPr>
                    <m:ctrlPr>
                      <w:rPr>
                        <w:rFonts w:ascii="Cambria Math" w:hAnsi="Cambria Math" w:cs="Arial"/>
                        <w:i/>
                        <w:color w:val="000000"/>
                      </w:rPr>
                    </m:ctrlPr>
                  </m:fPr>
                  <m:num>
                    <m:sSubSup>
                      <m:sSubSupPr>
                        <m:ctrlPr>
                          <w:rPr>
                            <w:rFonts w:ascii="Cambria Math" w:hAnsi="Cambria Math" w:cs="Arial"/>
                            <w:i/>
                            <w:color w:val="000000"/>
                          </w:rPr>
                        </m:ctrlPr>
                      </m:sSubSupPr>
                      <m:e>
                        <m:r>
                          <w:rPr>
                            <w:rFonts w:ascii="Cambria Math" w:hAnsi="Cambria Math" w:cs="Arial"/>
                            <w:color w:val="000000"/>
                          </w:rPr>
                          <m:t>M</m:t>
                        </m:r>
                      </m:e>
                      <m:sub>
                        <m:r>
                          <w:rPr>
                            <w:rFonts w:ascii="Cambria Math" w:hAnsi="Cambria Math" w:cs="Arial"/>
                            <w:color w:val="000000"/>
                          </w:rPr>
                          <m:t>d,b</m:t>
                        </m:r>
                      </m:sub>
                      <m:sup>
                        <m:r>
                          <w:rPr>
                            <w:rFonts w:ascii="Cambria Math" w:hAnsi="Cambria Math" w:cs="Arial"/>
                            <w:color w:val="000000"/>
                          </w:rPr>
                          <m:t>1</m:t>
                        </m:r>
                      </m:sup>
                    </m:sSubSup>
                    <m:r>
                      <w:rPr>
                        <w:rFonts w:ascii="Cambria Math" w:hAnsi="Cambria Math" w:cs="Arial"/>
                        <w:color w:val="000000"/>
                      </w:rPr>
                      <m:t>+</m:t>
                    </m:r>
                    <m:sSubSup>
                      <m:sSubSupPr>
                        <m:ctrlPr>
                          <w:rPr>
                            <w:rFonts w:ascii="Cambria Math" w:hAnsi="Cambria Math" w:cs="Arial"/>
                            <w:i/>
                            <w:color w:val="000000"/>
                          </w:rPr>
                        </m:ctrlPr>
                      </m:sSubSupPr>
                      <m:e>
                        <m:r>
                          <w:rPr>
                            <w:rFonts w:ascii="Cambria Math" w:hAnsi="Cambria Math" w:cs="Arial"/>
                            <w:color w:val="000000"/>
                          </w:rPr>
                          <m:t>M</m:t>
                        </m:r>
                      </m:e>
                      <m:sub>
                        <m:r>
                          <w:rPr>
                            <w:rFonts w:ascii="Cambria Math" w:hAnsi="Cambria Math" w:cs="Arial"/>
                            <w:color w:val="000000"/>
                          </w:rPr>
                          <m:t>d,b</m:t>
                        </m:r>
                      </m:sub>
                      <m:sup>
                        <m:r>
                          <w:rPr>
                            <w:rFonts w:ascii="Cambria Math" w:hAnsi="Cambria Math" w:cs="Arial"/>
                            <w:color w:val="000000"/>
                          </w:rPr>
                          <m:t>2</m:t>
                        </m:r>
                      </m:sup>
                    </m:sSubSup>
                  </m:num>
                  <m:den>
                    <m:sSub>
                      <m:sSubPr>
                        <m:ctrlPr>
                          <w:rPr>
                            <w:rFonts w:ascii="Cambria Math" w:hAnsi="Cambria Math" w:cs="Arial"/>
                            <w:i/>
                            <w:color w:val="000000"/>
                          </w:rPr>
                        </m:ctrlPr>
                      </m:sSubPr>
                      <m:e>
                        <m:r>
                          <w:rPr>
                            <w:rFonts w:ascii="Cambria Math" w:hAnsi="Cambria Math" w:cs="Arial"/>
                            <w:color w:val="000000"/>
                          </w:rPr>
                          <m:t>l</m:t>
                        </m:r>
                      </m:e>
                      <m:sub>
                        <m:r>
                          <w:rPr>
                            <w:rFonts w:ascii="Cambria Math" w:hAnsi="Cambria Math" w:cs="Arial"/>
                            <w:color w:val="000000"/>
                          </w:rPr>
                          <m:t>cl</m:t>
                        </m:r>
                      </m:sub>
                    </m:sSub>
                  </m:den>
                </m:f>
              </m:oMath>
            </m:oMathPara>
          </w:p>
        </w:tc>
        <w:tc>
          <w:tcPr>
            <w:tcW w:w="750" w:type="pct"/>
            <w:vAlign w:val="center"/>
          </w:tcPr>
          <w:p w14:paraId="0701E37A" w14:textId="77777777" w:rsidR="0021243B" w:rsidRPr="00B37013" w:rsidRDefault="0021243B" w:rsidP="00DB3A3B">
            <w:pPr>
              <w:pStyle w:val="Ecuatia"/>
            </w:pPr>
            <w:r w:rsidRPr="00B37013">
              <w:t xml:space="preserve"> </w:t>
            </w:r>
          </w:p>
        </w:tc>
      </w:tr>
    </w:tbl>
    <w:p w14:paraId="505392B2" w14:textId="77777777" w:rsidR="0021243B" w:rsidRPr="00B37013" w:rsidRDefault="0021243B" w:rsidP="0021243B">
      <w:pPr>
        <w:pStyle w:val="Notatii"/>
      </w:pPr>
      <w:r w:rsidRPr="00B37013">
        <w:t>unde:</w:t>
      </w:r>
    </w:p>
    <w:p w14:paraId="312F9334" w14:textId="16A51036" w:rsidR="0021243B" w:rsidRPr="00B37013" w:rsidRDefault="00000000" w:rsidP="0021243B">
      <w:pPr>
        <w:pStyle w:val="Notatii"/>
      </w:pPr>
      <m:oMath>
        <m:sSub>
          <m:sSubPr>
            <m:ctrlPr>
              <w:rPr>
                <w:rFonts w:ascii="Cambria Math" w:hAnsi="Cambria Math"/>
              </w:rPr>
            </m:ctrlPr>
          </m:sSubPr>
          <m:e>
            <m:r>
              <w:rPr>
                <w:rFonts w:ascii="Cambria Math" w:hAnsi="Cambria Math"/>
              </w:rPr>
              <m:t>V'</m:t>
            </m:r>
          </m:e>
          <m:sub>
            <m:r>
              <w:rPr>
                <w:rFonts w:ascii="Cambria Math" w:hAnsi="Cambria Math"/>
              </w:rPr>
              <m:t>Ed,G</m:t>
            </m:r>
          </m:sub>
        </m:sSub>
      </m:oMath>
      <w:r w:rsidR="0021243B" w:rsidRPr="00B37013">
        <w:tab/>
        <w:t>valoarea de proiectare a for</w:t>
      </w:r>
      <w:proofErr w:type="spellStart"/>
      <w:r w:rsidR="00C86317" w:rsidRPr="00B37013">
        <w:t>ț</w:t>
      </w:r>
      <w:r w:rsidR="0021243B" w:rsidRPr="00B37013">
        <w:t>ei</w:t>
      </w:r>
      <w:proofErr w:type="spellEnd"/>
      <w:r w:rsidR="0021243B" w:rsidRPr="00B37013">
        <w:t xml:space="preserve"> tăietoare rezultată din </w:t>
      </w:r>
      <w:r w:rsidR="00DE3495" w:rsidRPr="00B37013">
        <w:t xml:space="preserve">calculul structurii </w:t>
      </w:r>
      <w:r w:rsidR="0021243B" w:rsidRPr="00B37013">
        <w:t>pentru alte ac</w:t>
      </w:r>
      <w:r w:rsidR="00C86317" w:rsidRPr="00B37013">
        <w:t>ț</w:t>
      </w:r>
      <w:r w:rsidR="0021243B" w:rsidRPr="00B37013">
        <w:t>iuni decât ac</w:t>
      </w:r>
      <w:r w:rsidR="00C86317" w:rsidRPr="00B37013">
        <w:t>ț</w:t>
      </w:r>
      <w:r w:rsidR="0021243B" w:rsidRPr="00B37013">
        <w:t xml:space="preserve">iunea seismică, care sunt incluse în </w:t>
      </w:r>
      <w:r w:rsidR="00DE3495" w:rsidRPr="00B37013">
        <w:t>gruparea seismică</w:t>
      </w:r>
      <w:r w:rsidR="0021243B" w:rsidRPr="00B37013">
        <w:t>, corespunzătoare stării limită ultime;</w:t>
      </w:r>
    </w:p>
    <w:p w14:paraId="092EF1E2" w14:textId="77777777" w:rsidR="0021243B" w:rsidRPr="00B37013" w:rsidRDefault="0021243B" w:rsidP="0021243B">
      <w:pPr>
        <w:pStyle w:val="Notatii"/>
      </w:pPr>
      <w:proofErr w:type="spellStart"/>
      <w:r w:rsidRPr="00B37013">
        <w:rPr>
          <w:i/>
          <w:iCs/>
        </w:rPr>
        <w:lastRenderedPageBreak/>
        <w:t>l</w:t>
      </w:r>
      <w:r w:rsidRPr="00B37013">
        <w:rPr>
          <w:i/>
          <w:iCs/>
          <w:vertAlign w:val="subscript"/>
        </w:rPr>
        <w:t>cl</w:t>
      </w:r>
      <w:proofErr w:type="spellEnd"/>
      <w:r w:rsidRPr="00B37013">
        <w:tab/>
        <w:t>deschiderea liberă a grinzii;</w:t>
      </w:r>
    </w:p>
    <w:p w14:paraId="69022338" w14:textId="5CB15586" w:rsidR="0021243B" w:rsidRPr="00B37013" w:rsidRDefault="00000000" w:rsidP="0021243B">
      <w:pPr>
        <w:pStyle w:val="Notatii"/>
      </w:pPr>
      <m:oMath>
        <m:sSubSup>
          <m:sSubSupPr>
            <m:ctrlPr>
              <w:rPr>
                <w:rFonts w:ascii="Cambria Math" w:hAnsi="Cambria Math" w:cs="Arial"/>
                <w:i/>
                <w:color w:val="000000"/>
              </w:rPr>
            </m:ctrlPr>
          </m:sSubSupPr>
          <m:e>
            <m:r>
              <w:rPr>
                <w:rFonts w:ascii="Cambria Math" w:hAnsi="Cambria Math" w:cs="Arial"/>
                <w:color w:val="000000"/>
              </w:rPr>
              <m:t>M</m:t>
            </m:r>
          </m:e>
          <m:sub>
            <m:r>
              <w:rPr>
                <w:rFonts w:ascii="Cambria Math" w:hAnsi="Cambria Math" w:cs="Arial"/>
                <w:color w:val="000000"/>
              </w:rPr>
              <m:t>d,b</m:t>
            </m:r>
          </m:sub>
          <m:sup>
            <m:r>
              <w:rPr>
                <w:rFonts w:ascii="Cambria Math" w:hAnsi="Cambria Math" w:cs="Arial"/>
                <w:color w:val="000000"/>
              </w:rPr>
              <m:t>1</m:t>
            </m:r>
          </m:sup>
        </m:sSubSup>
      </m:oMath>
      <w:r w:rsidR="0021243B" w:rsidRPr="00B37013">
        <w:t xml:space="preserve"> </w:t>
      </w:r>
      <w:r w:rsidR="0021243B" w:rsidRPr="00B37013">
        <w:tab/>
        <w:t>valoarea maximă a momentului încovoietor care încarcă grinda la capătul 1, în situa</w:t>
      </w:r>
      <w:proofErr w:type="spellStart"/>
      <w:r w:rsidR="00C86317" w:rsidRPr="00B37013">
        <w:t>ț</w:t>
      </w:r>
      <w:r w:rsidR="0021243B" w:rsidRPr="00B37013">
        <w:t>ia</w:t>
      </w:r>
      <w:proofErr w:type="spellEnd"/>
      <w:r w:rsidR="0021243B" w:rsidRPr="00B37013">
        <w:t xml:space="preserve"> formării mecanismului plastic, corespunzător sensului de rotire corespunzător ac</w:t>
      </w:r>
      <w:r w:rsidR="00C86317" w:rsidRPr="00B37013">
        <w:t>ț</w:t>
      </w:r>
      <w:r w:rsidR="0021243B" w:rsidRPr="00B37013">
        <w:t>iunii seismice;</w:t>
      </w:r>
    </w:p>
    <w:p w14:paraId="120E1D6C" w14:textId="7A28334D" w:rsidR="0021243B" w:rsidRPr="00B37013" w:rsidRDefault="00000000" w:rsidP="0021243B">
      <w:pPr>
        <w:pStyle w:val="Notatii"/>
      </w:pPr>
      <m:oMath>
        <m:sSubSup>
          <m:sSubSupPr>
            <m:ctrlPr>
              <w:rPr>
                <w:rFonts w:ascii="Cambria Math" w:hAnsi="Cambria Math" w:cs="Arial"/>
                <w:i/>
                <w:color w:val="000000"/>
              </w:rPr>
            </m:ctrlPr>
          </m:sSubSupPr>
          <m:e>
            <m:r>
              <w:rPr>
                <w:rFonts w:ascii="Cambria Math" w:hAnsi="Cambria Math" w:cs="Arial"/>
                <w:color w:val="000000"/>
              </w:rPr>
              <m:t>M</m:t>
            </m:r>
          </m:e>
          <m:sub>
            <m:r>
              <w:rPr>
                <w:rFonts w:ascii="Cambria Math" w:hAnsi="Cambria Math" w:cs="Arial"/>
                <w:color w:val="000000"/>
              </w:rPr>
              <m:t>d,b</m:t>
            </m:r>
          </m:sub>
          <m:sup>
            <m:r>
              <w:rPr>
                <w:rFonts w:ascii="Cambria Math" w:hAnsi="Cambria Math" w:cs="Arial"/>
                <w:color w:val="000000"/>
              </w:rPr>
              <m:t>2</m:t>
            </m:r>
          </m:sup>
        </m:sSubSup>
      </m:oMath>
      <w:r w:rsidR="0021243B" w:rsidRPr="00B37013">
        <w:t xml:space="preserve"> </w:t>
      </w:r>
      <w:r w:rsidR="0021243B" w:rsidRPr="00B37013">
        <w:tab/>
        <w:t>valoarea maximă a momentului încovoietor care încarcă grinda la capătul 2, în situa</w:t>
      </w:r>
      <w:proofErr w:type="spellStart"/>
      <w:r w:rsidR="00C86317" w:rsidRPr="00B37013">
        <w:t>ț</w:t>
      </w:r>
      <w:r w:rsidR="0021243B" w:rsidRPr="00B37013">
        <w:t>ia</w:t>
      </w:r>
      <w:proofErr w:type="spellEnd"/>
      <w:r w:rsidR="0021243B" w:rsidRPr="00B37013">
        <w:t xml:space="preserve"> formării mecanismului plastic, pentru același sens de rotire ca </w:t>
      </w:r>
      <m:oMath>
        <m:sSubSup>
          <m:sSubSupPr>
            <m:ctrlPr>
              <w:rPr>
                <w:rFonts w:ascii="Cambria Math" w:hAnsi="Cambria Math" w:cs="Arial"/>
                <w:i/>
                <w:color w:val="000000"/>
              </w:rPr>
            </m:ctrlPr>
          </m:sSubSupPr>
          <m:e>
            <m:r>
              <w:rPr>
                <w:rFonts w:ascii="Cambria Math" w:hAnsi="Cambria Math" w:cs="Arial"/>
                <w:color w:val="000000"/>
              </w:rPr>
              <m:t>M</m:t>
            </m:r>
          </m:e>
          <m:sub>
            <m:r>
              <w:rPr>
                <w:rFonts w:ascii="Cambria Math" w:hAnsi="Cambria Math" w:cs="Arial"/>
                <w:color w:val="000000"/>
              </w:rPr>
              <m:t>d,b</m:t>
            </m:r>
          </m:sub>
          <m:sup>
            <m:r>
              <w:rPr>
                <w:rFonts w:ascii="Cambria Math" w:hAnsi="Cambria Math" w:cs="Arial"/>
                <w:color w:val="000000"/>
              </w:rPr>
              <m:t>1</m:t>
            </m:r>
          </m:sup>
        </m:sSubSup>
      </m:oMath>
      <w:r w:rsidR="0021243B" w:rsidRPr="00B37013">
        <w:rPr>
          <w:color w:val="000000"/>
        </w:rPr>
        <w:t>.</w:t>
      </w:r>
    </w:p>
    <w:p w14:paraId="428B784C" w14:textId="39CAF307" w:rsidR="0021243B" w:rsidRPr="00B37013" w:rsidRDefault="0021243B" w:rsidP="0021243B">
      <w:pPr>
        <w:pStyle w:val="Paragraf"/>
      </w:pPr>
      <w:bookmarkStart w:id="1593" w:name="_Ref154831960"/>
      <w:r w:rsidRPr="00B37013">
        <w:t>Valorile de proiectare ale for</w:t>
      </w:r>
      <w:r w:rsidR="00C86317" w:rsidRPr="00B37013">
        <w:t>ț</w:t>
      </w:r>
      <w:r w:rsidRPr="00B37013">
        <w:t xml:space="preserve">elor axiale dintr-o grindă sau riglă de cuplare, </w:t>
      </w:r>
      <w:proofErr w:type="spellStart"/>
      <w:r w:rsidRPr="00B37013">
        <w:rPr>
          <w:i/>
          <w:iCs/>
        </w:rPr>
        <w:t>N</w:t>
      </w:r>
      <w:r w:rsidRPr="00B37013">
        <w:rPr>
          <w:i/>
          <w:iCs/>
          <w:vertAlign w:val="subscript"/>
        </w:rPr>
        <w:t>Ed</w:t>
      </w:r>
      <w:proofErr w:type="spellEnd"/>
      <w:r w:rsidRPr="00B37013">
        <w:t>, se stabilesc pe baza echilibrului acesteia în starea de mecanism plastic.</w:t>
      </w:r>
      <w:bookmarkEnd w:id="1593"/>
    </w:p>
    <w:p w14:paraId="7B92E10F" w14:textId="3858DCF0" w:rsidR="0021243B" w:rsidRPr="00B37013" w:rsidRDefault="0021243B" w:rsidP="0021243B">
      <w:pPr>
        <w:pStyle w:val="Paragraf"/>
      </w:pPr>
      <w:r w:rsidRPr="00B37013">
        <w:t>Prin excep</w:t>
      </w:r>
      <w:r w:rsidR="00C86317" w:rsidRPr="00B37013">
        <w:t>ț</w:t>
      </w:r>
      <w:r w:rsidRPr="00B37013">
        <w:t xml:space="preserve">ie de la </w:t>
      </w:r>
      <w:r w:rsidRPr="00B37013">
        <w:rPr>
          <w:rStyle w:val="Mylink"/>
        </w:rPr>
        <w:fldChar w:fldCharType="begin"/>
      </w:r>
      <w:r w:rsidR="009D6161" w:rsidRPr="00B37013">
        <w:rPr>
          <w:rStyle w:val="Mylink"/>
        </w:rPr>
        <w:instrText>REF _Ref154831960 \r \* CHARFORMAT \h</w:instrText>
      </w:r>
      <w:r w:rsidR="00B37013">
        <w:rPr>
          <w:rStyle w:val="Mylink"/>
        </w:rPr>
        <w:instrText xml:space="preserve"> \* MERGEFORMAT </w:instrText>
      </w:r>
      <w:r w:rsidRPr="00B37013">
        <w:rPr>
          <w:rStyle w:val="Mylink"/>
        </w:rPr>
      </w:r>
      <w:r w:rsidRPr="00B37013">
        <w:rPr>
          <w:rStyle w:val="Mylink"/>
        </w:rPr>
        <w:fldChar w:fldCharType="separate"/>
      </w:r>
      <w:r w:rsidR="009464BD">
        <w:rPr>
          <w:rStyle w:val="Mylink"/>
        </w:rPr>
        <w:t>(6)</w:t>
      </w:r>
      <w:r w:rsidRPr="00B37013">
        <w:rPr>
          <w:rStyle w:val="Mylink"/>
        </w:rPr>
        <w:fldChar w:fldCharType="end"/>
      </w:r>
      <w:r w:rsidRPr="00B37013">
        <w:t>, valorile de proiectare ale for</w:t>
      </w:r>
      <w:r w:rsidR="00C86317" w:rsidRPr="00B37013">
        <w:t>ț</w:t>
      </w:r>
      <w:r w:rsidRPr="00B37013">
        <w:t xml:space="preserve">elor axiale din grinzi sau  rigle de cuplare se pot considera egale cu zero. </w:t>
      </w:r>
      <w:r w:rsidRPr="00B37013">
        <w:rPr>
          <w:i/>
          <w:iCs/>
          <w:color w:val="FFFFFF" w:themeColor="background1"/>
          <w:vertAlign w:val="subscript"/>
        </w:rPr>
        <w:fldChar w:fldCharType="begin"/>
      </w:r>
      <w:r w:rsidRPr="00B37013">
        <w:rPr>
          <w:i/>
          <w:iCs/>
          <w:color w:val="FFFFFF" w:themeColor="background1"/>
          <w:vertAlign w:val="subscript"/>
        </w:rPr>
        <w:instrText xml:space="preserve"> LISTNUM \l 1 \s 0 </w:instrText>
      </w:r>
      <w:r w:rsidRPr="00B37013">
        <w:rPr>
          <w:i/>
          <w:iCs/>
          <w:color w:val="FFFFFF" w:themeColor="background1"/>
          <w:vertAlign w:val="subscript"/>
        </w:rPr>
        <w:fldChar w:fldCharType="end"/>
      </w:r>
    </w:p>
    <w:p w14:paraId="4CD0FA67" w14:textId="77777777" w:rsidR="0021243B" w:rsidRPr="00B37013" w:rsidRDefault="0021243B" w:rsidP="00DB3A3B">
      <w:pPr>
        <w:pStyle w:val="Titlu1111"/>
      </w:pPr>
      <w:bookmarkStart w:id="1594" w:name="_Toc155205312"/>
      <w:bookmarkStart w:id="1595" w:name="_Toc184491333"/>
      <w:r w:rsidRPr="00B37013">
        <w:t>Diafragme</w:t>
      </w:r>
      <w:bookmarkEnd w:id="1594"/>
      <w:bookmarkEnd w:id="1595"/>
    </w:p>
    <w:p w14:paraId="0823284C" w14:textId="356F7B7D" w:rsidR="0021243B" w:rsidRPr="00B37013" w:rsidRDefault="0021243B" w:rsidP="0021243B">
      <w:pPr>
        <w:pStyle w:val="Paragraf"/>
      </w:pPr>
      <w:r w:rsidRPr="00B37013">
        <w:t xml:space="preserve">Valorile de proiectare ale eforturilor în diafragme sunt egale cu eforturile asociate mobilizării mecanismului plastic de ansamblu al structurii și </w:t>
      </w:r>
      <w:r w:rsidR="00C86317" w:rsidRPr="00B37013">
        <w:t>ț</w:t>
      </w:r>
      <w:r w:rsidRPr="00B37013">
        <w:t>in seama de imprecizia calculului</w:t>
      </w:r>
      <w:r w:rsidR="00224B2D">
        <w:t xml:space="preserve"> prin multiplicare cu un </w:t>
      </w:r>
      <w:r w:rsidR="00224B2D" w:rsidRPr="00B37013">
        <w:t>coeficient parțial de siguranță egal cu 1,20</w:t>
      </w:r>
      <w:r w:rsidR="00224B2D">
        <w:t>.</w:t>
      </w:r>
    </w:p>
    <w:p w14:paraId="47CDAE25" w14:textId="7600445C" w:rsidR="0021243B" w:rsidRPr="00B37013" w:rsidRDefault="0021243B" w:rsidP="0021243B">
      <w:pPr>
        <w:pStyle w:val="Paragraf"/>
      </w:pPr>
      <w:bookmarkStart w:id="1596" w:name="_Ref157591611"/>
      <w:r w:rsidRPr="00B37013">
        <w:t>Eforturile într-o diafragmă se stabilesc considerând echilibrul acesteia sub ac</w:t>
      </w:r>
      <w:r w:rsidR="00C86317" w:rsidRPr="00B37013">
        <w:t>ț</w:t>
      </w:r>
      <w:r w:rsidRPr="00B37013">
        <w:t>iunea for</w:t>
      </w:r>
      <w:r w:rsidR="00C86317" w:rsidRPr="00B37013">
        <w:t>ț</w:t>
      </w:r>
      <w:r w:rsidRPr="00B37013">
        <w:t>elor orizontale și a valorilor de proiectare ale for</w:t>
      </w:r>
      <w:r w:rsidR="00C86317" w:rsidRPr="00B37013">
        <w:t>ț</w:t>
      </w:r>
      <w:r w:rsidRPr="00B37013">
        <w:t>elor tăietoare din elementele structurale care încarcă diafragma în direc</w:t>
      </w:r>
      <w:r w:rsidR="00C86317" w:rsidRPr="00B37013">
        <w:t>ț</w:t>
      </w:r>
      <w:r w:rsidRPr="00B37013">
        <w:t>ie orizontală.</w:t>
      </w:r>
      <w:bookmarkEnd w:id="1596"/>
    </w:p>
    <w:p w14:paraId="389EA6AC" w14:textId="33A22E03" w:rsidR="0021243B" w:rsidRPr="00B37013" w:rsidRDefault="0021243B" w:rsidP="0021243B">
      <w:pPr>
        <w:pStyle w:val="Paragraf"/>
      </w:pPr>
      <w:r w:rsidRPr="00B37013">
        <w:t>Prin excep</w:t>
      </w:r>
      <w:r w:rsidR="00C86317" w:rsidRPr="00B37013">
        <w:t>ț</w:t>
      </w:r>
      <w:r w:rsidRPr="00B37013">
        <w:t xml:space="preserve">ie de la </w:t>
      </w:r>
      <w:r w:rsidR="00461003" w:rsidRPr="00B37013">
        <w:rPr>
          <w:rStyle w:val="Mylink"/>
        </w:rPr>
        <w:fldChar w:fldCharType="begin"/>
      </w:r>
      <w:r w:rsidR="00461003" w:rsidRPr="00B37013">
        <w:rPr>
          <w:rStyle w:val="Mylink"/>
        </w:rPr>
        <w:instrText xml:space="preserve"> REF _Ref157591611 \r \h  \* MERGEFORMAT </w:instrText>
      </w:r>
      <w:r w:rsidR="00461003" w:rsidRPr="00B37013">
        <w:rPr>
          <w:rStyle w:val="Mylink"/>
        </w:rPr>
      </w:r>
      <w:r w:rsidR="00461003" w:rsidRPr="00B37013">
        <w:rPr>
          <w:rStyle w:val="Mylink"/>
        </w:rPr>
        <w:fldChar w:fldCharType="separate"/>
      </w:r>
      <w:r w:rsidR="009464BD">
        <w:rPr>
          <w:rStyle w:val="Mylink"/>
        </w:rPr>
        <w:t>(2)</w:t>
      </w:r>
      <w:r w:rsidR="00461003" w:rsidRPr="00B37013">
        <w:rPr>
          <w:rStyle w:val="Mylink"/>
        </w:rPr>
        <w:fldChar w:fldCharType="end"/>
      </w:r>
      <w:r w:rsidRPr="00B37013">
        <w:t>, valorile de proiectare ale eforturilor în diafragme, se pot considera egale cu eforturile rezultate din calculul static liniar al structurii, considerând efectele ac</w:t>
      </w:r>
      <w:r w:rsidR="00C86317" w:rsidRPr="00B37013">
        <w:t>ț</w:t>
      </w:r>
      <w:r w:rsidRPr="00B37013">
        <w:t xml:space="preserve">iunii seismice multiplicate cu </w:t>
      </w:r>
      <w:r w:rsidRPr="00B37013">
        <w:rPr>
          <w:i/>
          <w:iCs/>
        </w:rPr>
        <w:t>q</w:t>
      </w:r>
      <w:r w:rsidRPr="00B37013">
        <w:t>.</w:t>
      </w:r>
      <w:r w:rsidRPr="00B37013">
        <w:rPr>
          <w:i/>
          <w:iCs/>
          <w:color w:val="FFFFFF" w:themeColor="background1"/>
          <w:vertAlign w:val="subscript"/>
        </w:rPr>
        <w:t xml:space="preserve"> </w:t>
      </w:r>
      <w:r w:rsidRPr="00B37013">
        <w:rPr>
          <w:i/>
          <w:iCs/>
          <w:color w:val="FFFFFF" w:themeColor="background1"/>
          <w:vertAlign w:val="subscript"/>
        </w:rPr>
        <w:fldChar w:fldCharType="begin"/>
      </w:r>
      <w:r w:rsidRPr="00B37013">
        <w:rPr>
          <w:i/>
          <w:iCs/>
          <w:color w:val="FFFFFF" w:themeColor="background1"/>
          <w:vertAlign w:val="subscript"/>
        </w:rPr>
        <w:instrText xml:space="preserve"> LISTNUM \l 1 \s 0 </w:instrText>
      </w:r>
      <w:r w:rsidRPr="00B37013">
        <w:rPr>
          <w:i/>
          <w:iCs/>
          <w:color w:val="FFFFFF" w:themeColor="background1"/>
          <w:vertAlign w:val="subscript"/>
        </w:rPr>
        <w:fldChar w:fldCharType="end"/>
      </w:r>
    </w:p>
    <w:p w14:paraId="396CD72C" w14:textId="30FACE2E" w:rsidR="0021243B" w:rsidRPr="00B37013" w:rsidRDefault="0021243B" w:rsidP="00DB3A3B">
      <w:pPr>
        <w:pStyle w:val="Titlu1111"/>
      </w:pPr>
      <w:bookmarkStart w:id="1597" w:name="_Toc155205313"/>
      <w:bookmarkStart w:id="1598" w:name="_Toc184491334"/>
      <w:r w:rsidRPr="00B37013">
        <w:t>Infrastructuri și funda</w:t>
      </w:r>
      <w:r w:rsidR="00C86317" w:rsidRPr="00B37013">
        <w:t>ț</w:t>
      </w:r>
      <w:r w:rsidRPr="00B37013">
        <w:t>ii</w:t>
      </w:r>
      <w:bookmarkEnd w:id="1597"/>
      <w:bookmarkEnd w:id="1598"/>
    </w:p>
    <w:p w14:paraId="1F877FCA" w14:textId="08D40577" w:rsidR="0021243B" w:rsidRPr="00B37013" w:rsidRDefault="0021243B" w:rsidP="0021243B">
      <w:pPr>
        <w:pStyle w:val="Paragraf"/>
      </w:pPr>
      <w:r w:rsidRPr="00B37013">
        <w:t>Valorile de proiectare ale eforturilor și deforma</w:t>
      </w:r>
      <w:r w:rsidR="00C86317" w:rsidRPr="00B37013">
        <w:t>ț</w:t>
      </w:r>
      <w:r w:rsidRPr="00B37013">
        <w:t>iilor în elementele infrastructurii sunt ob</w:t>
      </w:r>
      <w:r w:rsidR="00C86317" w:rsidRPr="00B37013">
        <w:t>ț</w:t>
      </w:r>
      <w:r w:rsidRPr="00B37013">
        <w:t>inute considerând interac</w:t>
      </w:r>
      <w:r w:rsidR="00C86317" w:rsidRPr="00B37013">
        <w:t>ț</w:t>
      </w:r>
      <w:r w:rsidRPr="00B37013">
        <w:t>iunea teren-structură.</w:t>
      </w:r>
    </w:p>
    <w:p w14:paraId="2C3E22D4" w14:textId="0206132E" w:rsidR="0021243B" w:rsidRPr="00B37013" w:rsidRDefault="0021243B" w:rsidP="0021243B">
      <w:pPr>
        <w:pStyle w:val="Paragraf"/>
      </w:pPr>
      <w:r w:rsidRPr="00B37013">
        <w:t>Valorile de proiectare ale eforturilor și deforma</w:t>
      </w:r>
      <w:r w:rsidR="00C86317" w:rsidRPr="00B37013">
        <w:t>ț</w:t>
      </w:r>
      <w:r w:rsidRPr="00B37013">
        <w:t>iilor în elementele infrastructurii sunt ob</w:t>
      </w:r>
      <w:r w:rsidR="00C86317" w:rsidRPr="00B37013">
        <w:t>ț</w:t>
      </w:r>
      <w:r w:rsidRPr="00B37013">
        <w:t>inute considerând echilibrul acestora sub eforturile de legătură cu suprastructura și eforturile de rezemare pe teren.</w:t>
      </w:r>
    </w:p>
    <w:p w14:paraId="66CAEC90" w14:textId="359C3C7E" w:rsidR="0021243B" w:rsidRPr="00B37013" w:rsidRDefault="0021243B" w:rsidP="0021243B">
      <w:pPr>
        <w:pStyle w:val="Paragraf"/>
      </w:pPr>
      <w:r w:rsidRPr="00B37013">
        <w:t>La proiectarea infrastructurii și funda</w:t>
      </w:r>
      <w:r w:rsidR="00C86317" w:rsidRPr="00B37013">
        <w:t>ț</w:t>
      </w:r>
      <w:r w:rsidRPr="00B37013">
        <w:t>iilor sunt considerate valorile maxime ale eforturilor de legătură cu suprastructura, corespunzătoare situa</w:t>
      </w:r>
      <w:r w:rsidR="00C86317" w:rsidRPr="00B37013">
        <w:t>ț</w:t>
      </w:r>
      <w:r w:rsidRPr="00B37013">
        <w:t>iei formării mecanismului plastic (</w:t>
      </w:r>
      <w:r w:rsidR="00C86317" w:rsidRPr="00B37013">
        <w:t>ț</w:t>
      </w:r>
      <w:r w:rsidRPr="00B37013">
        <w:t>inând cont și de coeficien</w:t>
      </w:r>
      <w:r w:rsidR="00C86317" w:rsidRPr="00B37013">
        <w:t>ț</w:t>
      </w:r>
      <w:r w:rsidRPr="00B37013">
        <w:t>ii par</w:t>
      </w:r>
      <w:r w:rsidR="00C86317" w:rsidRPr="00B37013">
        <w:t>ț</w:t>
      </w:r>
      <w:r w:rsidRPr="00B37013">
        <w:t>iali de siguran</w:t>
      </w:r>
      <w:r w:rsidR="00C86317" w:rsidRPr="00B37013">
        <w:t>ț</w:t>
      </w:r>
      <w:r w:rsidRPr="00B37013">
        <w:t xml:space="preserve">ă care </w:t>
      </w:r>
      <w:r w:rsidR="00515C02" w:rsidRPr="00B37013">
        <w:t>cuantifică</w:t>
      </w:r>
      <w:r w:rsidRPr="00B37013">
        <w:t xml:space="preserve"> incertitudinile din modelul de calcul al capacită</w:t>
      </w:r>
      <w:r w:rsidR="00C86317" w:rsidRPr="00B37013">
        <w:t>ț</w:t>
      </w:r>
      <w:r w:rsidRPr="00B37013">
        <w:t>ilor de rezisten</w:t>
      </w:r>
      <w:r w:rsidR="00C86317" w:rsidRPr="00B37013">
        <w:t>ț</w:t>
      </w:r>
      <w:r w:rsidRPr="00B37013">
        <w:t>ă), și încărcările care ac</w:t>
      </w:r>
      <w:r w:rsidR="00C86317" w:rsidRPr="00B37013">
        <w:t>ț</w:t>
      </w:r>
      <w:r w:rsidRPr="00B37013">
        <w:t>ionează direct asupra acestora.</w:t>
      </w:r>
    </w:p>
    <w:p w14:paraId="11E25071" w14:textId="216F375A" w:rsidR="0021243B" w:rsidRPr="00B37013" w:rsidRDefault="0021243B" w:rsidP="0021243B">
      <w:pPr>
        <w:pStyle w:val="Paragraf"/>
      </w:pPr>
      <w:r w:rsidRPr="00B37013">
        <w:t>În cazul pere</w:t>
      </w:r>
      <w:r w:rsidR="00C86317" w:rsidRPr="00B37013">
        <w:t>ț</w:t>
      </w:r>
      <w:r w:rsidRPr="00B37013">
        <w:t>ilor structurali din zidărie, valorile de proiectare ale eforturilor de la baza acestora, la nivelul sec</w:t>
      </w:r>
      <w:r w:rsidR="00C86317" w:rsidRPr="00B37013">
        <w:t>ț</w:t>
      </w:r>
      <w:r w:rsidRPr="00B37013">
        <w:t>iunii de încastrare conven</w:t>
      </w:r>
      <w:r w:rsidR="00C86317" w:rsidRPr="00B37013">
        <w:t>ț</w:t>
      </w:r>
      <w:r w:rsidRPr="00B37013">
        <w:t xml:space="preserve">ională, </w:t>
      </w:r>
      <w:proofErr w:type="spellStart"/>
      <w:r w:rsidRPr="00B37013">
        <w:rPr>
          <w:i/>
          <w:iCs/>
        </w:rPr>
        <w:t>E</w:t>
      </w:r>
      <w:r w:rsidRPr="00B37013">
        <w:rPr>
          <w:i/>
          <w:iCs/>
          <w:vertAlign w:val="subscript"/>
        </w:rPr>
        <w:t>Fd</w:t>
      </w:r>
      <w:proofErr w:type="spellEnd"/>
      <w:r w:rsidRPr="00B37013">
        <w:t>, sunt determinate prin transformarea valorilor eforturilor rezultate din calculul static liniar cu ecua</w:t>
      </w:r>
      <w:r w:rsidR="00C86317" w:rsidRPr="00B37013">
        <w:t>ț</w:t>
      </w:r>
      <w:r w:rsidRPr="00B37013">
        <w:t>ia:</w:t>
      </w:r>
    </w:p>
    <w:tbl>
      <w:tblPr>
        <w:tblW w:w="5000" w:type="pct"/>
        <w:tblLayout w:type="fixed"/>
        <w:tblLook w:val="04A0" w:firstRow="1" w:lastRow="0" w:firstColumn="1" w:lastColumn="0" w:noHBand="0" w:noVBand="1"/>
      </w:tblPr>
      <w:tblGrid>
        <w:gridCol w:w="1253"/>
        <w:gridCol w:w="5851"/>
        <w:gridCol w:w="1254"/>
      </w:tblGrid>
      <w:tr w:rsidR="0021243B" w:rsidRPr="00B37013" w14:paraId="745C4F17" w14:textId="77777777" w:rsidTr="009367A9">
        <w:trPr>
          <w:trHeight w:val="523"/>
        </w:trPr>
        <w:tc>
          <w:tcPr>
            <w:tcW w:w="750" w:type="pct"/>
            <w:vAlign w:val="center"/>
          </w:tcPr>
          <w:p w14:paraId="3234C9C1" w14:textId="77777777" w:rsidR="0021243B" w:rsidRPr="00B37013" w:rsidRDefault="0021243B" w:rsidP="009367A9">
            <w:pPr>
              <w:rPr>
                <w:color w:val="000000" w:themeColor="text1"/>
                <w:lang w:eastAsia="zh-TW"/>
              </w:rPr>
            </w:pPr>
          </w:p>
        </w:tc>
        <w:tc>
          <w:tcPr>
            <w:tcW w:w="3500" w:type="pct"/>
            <w:vAlign w:val="center"/>
          </w:tcPr>
          <w:p w14:paraId="2E2CCEA0" w14:textId="77777777" w:rsidR="0021243B" w:rsidRPr="00B37013" w:rsidRDefault="00000000" w:rsidP="009367A9">
            <w:pPr>
              <w:rPr>
                <w:rFonts w:ascii="XITS" w:hAnsi="XITS" w:cs="Arial"/>
                <w:color w:val="000000" w:themeColor="text1"/>
              </w:rPr>
            </w:pPr>
            <m:oMathPara>
              <m:oMathParaPr>
                <m:jc m:val="left"/>
              </m:oMathParaPr>
              <m:oMath>
                <m:sSub>
                  <m:sSubPr>
                    <m:ctrlPr>
                      <w:rPr>
                        <w:rFonts w:ascii="Cambria Math" w:hAnsi="Cambria Math"/>
                      </w:rPr>
                    </m:ctrlPr>
                  </m:sSubPr>
                  <m:e>
                    <m:r>
                      <w:rPr>
                        <w:rFonts w:ascii="Cambria Math" w:hAnsi="Cambria Math"/>
                      </w:rPr>
                      <m:t>E</m:t>
                    </m:r>
                  </m:e>
                  <m:sub>
                    <m:r>
                      <w:rPr>
                        <w:rFonts w:ascii="Cambria Math" w:hAnsi="Cambria Math"/>
                      </w:rPr>
                      <m:t>Fd</m:t>
                    </m:r>
                  </m:sub>
                </m:sSub>
                <m:r>
                  <w:rPr>
                    <w:rFonts w:ascii="Cambria Math"/>
                  </w:rPr>
                  <m:t>=</m:t>
                </m:r>
                <m:sSub>
                  <m:sSubPr>
                    <m:ctrlPr>
                      <w:rPr>
                        <w:rFonts w:ascii="Cambria Math" w:hAnsi="Cambria Math"/>
                      </w:rPr>
                    </m:ctrlPr>
                  </m:sSubPr>
                  <m:e>
                    <m:r>
                      <w:rPr>
                        <w:rFonts w:ascii="Cambria Math" w:hAnsi="Cambria Math"/>
                      </w:rPr>
                      <m:t>E</m:t>
                    </m:r>
                  </m:e>
                  <m:sub>
                    <m:r>
                      <w:rPr>
                        <w:rFonts w:ascii="Cambria Math" w:hAnsi="Cambria Math"/>
                      </w:rPr>
                      <m:t>F,G</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Rd</m:t>
                    </m:r>
                  </m:sub>
                </m:sSub>
                <m:r>
                  <m:rPr>
                    <m:sty m:val="p"/>
                  </m:rPr>
                  <w:rPr>
                    <w:rFonts w:ascii="Cambria Math" w:hAnsi="Cambria Math"/>
                  </w:rPr>
                  <m:t>Ω</m:t>
                </m:r>
                <m:sSub>
                  <m:sSubPr>
                    <m:ctrlPr>
                      <w:rPr>
                        <w:rFonts w:ascii="Cambria Math" w:hAnsi="Cambria Math"/>
                        <w:i/>
                      </w:rPr>
                    </m:ctrlPr>
                  </m:sSubPr>
                  <m:e>
                    <m:r>
                      <w:rPr>
                        <w:rFonts w:ascii="Cambria Math" w:hAnsi="Cambria Math"/>
                      </w:rPr>
                      <m:t>E</m:t>
                    </m:r>
                  </m:e>
                  <m:sub>
                    <m:r>
                      <w:rPr>
                        <w:rFonts w:ascii="Cambria Math" w:hAnsi="Cambria Math"/>
                      </w:rPr>
                      <m:t>F,E</m:t>
                    </m:r>
                  </m:sub>
                </m:sSub>
              </m:oMath>
            </m:oMathPara>
          </w:p>
        </w:tc>
        <w:tc>
          <w:tcPr>
            <w:tcW w:w="750" w:type="pct"/>
            <w:vAlign w:val="center"/>
          </w:tcPr>
          <w:p w14:paraId="07FF9DFB" w14:textId="77777777" w:rsidR="0021243B" w:rsidRPr="00B37013" w:rsidRDefault="0021243B" w:rsidP="00DB3A3B">
            <w:pPr>
              <w:pStyle w:val="Ecuatia"/>
            </w:pPr>
            <w:bookmarkStart w:id="1599" w:name="_Ref154832487"/>
            <w:r w:rsidRPr="00B37013">
              <w:t xml:space="preserve"> </w:t>
            </w:r>
            <w:bookmarkEnd w:id="1599"/>
          </w:p>
        </w:tc>
      </w:tr>
    </w:tbl>
    <w:p w14:paraId="14532C4E" w14:textId="77777777" w:rsidR="0021243B" w:rsidRPr="00B37013" w:rsidRDefault="0021243B" w:rsidP="0021243B">
      <w:pPr>
        <w:pStyle w:val="Notatii"/>
      </w:pPr>
      <w:r w:rsidRPr="00B37013">
        <w:t>unde:</w:t>
      </w:r>
    </w:p>
    <w:p w14:paraId="55D7650E" w14:textId="00730FBF" w:rsidR="0021243B" w:rsidRPr="00B37013" w:rsidRDefault="00000000" w:rsidP="0021243B">
      <w:pPr>
        <w:pStyle w:val="Notatii"/>
      </w:pPr>
      <m:oMath>
        <m:sSub>
          <m:sSubPr>
            <m:ctrlPr>
              <w:rPr>
                <w:rFonts w:ascii="Cambria Math" w:hAnsi="Cambria Math"/>
              </w:rPr>
            </m:ctrlPr>
          </m:sSubPr>
          <m:e>
            <m:r>
              <w:rPr>
                <w:rFonts w:ascii="Cambria Math" w:hAnsi="Cambria Math"/>
              </w:rPr>
              <m:t>E</m:t>
            </m:r>
          </m:e>
          <m:sub>
            <m:r>
              <w:rPr>
                <w:rFonts w:ascii="Cambria Math" w:hAnsi="Cambria Math"/>
              </w:rPr>
              <m:t>F,G</m:t>
            </m:r>
          </m:sub>
        </m:sSub>
      </m:oMath>
      <w:r w:rsidR="0021243B" w:rsidRPr="00B37013">
        <w:tab/>
        <w:t>efortul sec</w:t>
      </w:r>
      <w:proofErr w:type="spellStart"/>
      <w:r w:rsidR="00C86317" w:rsidRPr="00B37013">
        <w:t>ț</w:t>
      </w:r>
      <w:r w:rsidR="0021243B" w:rsidRPr="00B37013">
        <w:t>ional</w:t>
      </w:r>
      <w:proofErr w:type="spellEnd"/>
      <w:r w:rsidR="0021243B" w:rsidRPr="00B37013">
        <w:t xml:space="preserve"> produs de alte ac</w:t>
      </w:r>
      <w:r w:rsidR="00C86317" w:rsidRPr="00B37013">
        <w:t>ț</w:t>
      </w:r>
      <w:r w:rsidR="0021243B" w:rsidRPr="00B37013">
        <w:t>iuni decât ac</w:t>
      </w:r>
      <w:r w:rsidR="00C86317" w:rsidRPr="00B37013">
        <w:t>ț</w:t>
      </w:r>
      <w:r w:rsidR="0021243B" w:rsidRPr="00B37013">
        <w:t xml:space="preserve">iunea seismică, care sunt incluse în </w:t>
      </w:r>
      <w:r w:rsidR="00935D75" w:rsidRPr="00B37013">
        <w:t>gruparea seismică</w:t>
      </w:r>
      <w:r w:rsidR="0021243B" w:rsidRPr="00B37013">
        <w:t>;</w:t>
      </w:r>
    </w:p>
    <w:p w14:paraId="434CB72F" w14:textId="0BB00AC9" w:rsidR="0021243B" w:rsidRPr="00B37013" w:rsidRDefault="00000000" w:rsidP="0021243B">
      <w:pPr>
        <w:pStyle w:val="Notatii"/>
      </w:pPr>
      <m:oMath>
        <m:sSub>
          <m:sSubPr>
            <m:ctrlPr>
              <w:rPr>
                <w:rFonts w:ascii="Cambria Math" w:hAnsi="Cambria Math"/>
                <w:i/>
              </w:rPr>
            </m:ctrlPr>
          </m:sSubPr>
          <m:e>
            <m:r>
              <w:rPr>
                <w:rFonts w:ascii="Cambria Math" w:hAnsi="Cambria Math"/>
              </w:rPr>
              <m:t>E</m:t>
            </m:r>
          </m:e>
          <m:sub>
            <m:r>
              <w:rPr>
                <w:rFonts w:ascii="Cambria Math" w:hAnsi="Cambria Math"/>
              </w:rPr>
              <m:t>F,E</m:t>
            </m:r>
          </m:sub>
        </m:sSub>
      </m:oMath>
      <w:r w:rsidR="0021243B" w:rsidRPr="00B37013">
        <w:tab/>
        <w:t>efortul sec</w:t>
      </w:r>
      <w:proofErr w:type="spellStart"/>
      <w:r w:rsidR="00C86317" w:rsidRPr="00B37013">
        <w:t>ț</w:t>
      </w:r>
      <w:r w:rsidR="0021243B" w:rsidRPr="00B37013">
        <w:t>ional</w:t>
      </w:r>
      <w:proofErr w:type="spellEnd"/>
      <w:r w:rsidR="0021243B" w:rsidRPr="00B37013">
        <w:t xml:space="preserve"> rezultat din calculul la ac</w:t>
      </w:r>
      <w:r w:rsidR="00C86317" w:rsidRPr="00B37013">
        <w:t>ț</w:t>
      </w:r>
      <w:r w:rsidR="0021243B" w:rsidRPr="00B37013">
        <w:t>iunea seismică de proiectare, corespunzătoare stării limită ultime;</w:t>
      </w:r>
    </w:p>
    <w:p w14:paraId="711C4B88" w14:textId="4B62C021" w:rsidR="0021243B" w:rsidRPr="00B37013" w:rsidRDefault="00000000" w:rsidP="0021243B">
      <w:pPr>
        <w:pStyle w:val="Notatii"/>
      </w:pPr>
      <m:oMath>
        <m:sSub>
          <m:sSubPr>
            <m:ctrlPr>
              <w:rPr>
                <w:rFonts w:ascii="Cambria Math" w:hAnsi="Cambria Math"/>
                <w:i/>
              </w:rPr>
            </m:ctrlPr>
          </m:sSubPr>
          <m:e>
            <m:r>
              <w:rPr>
                <w:rFonts w:ascii="Cambria Math" w:hAnsi="Cambria Math"/>
              </w:rPr>
              <m:t>γ</m:t>
            </m:r>
          </m:e>
          <m:sub>
            <m:r>
              <w:rPr>
                <w:rFonts w:ascii="Cambria Math" w:hAnsi="Cambria Math"/>
              </w:rPr>
              <m:t>Rd</m:t>
            </m:r>
          </m:sub>
        </m:sSub>
      </m:oMath>
      <w:r w:rsidR="0021243B" w:rsidRPr="00B37013">
        <w:tab/>
        <w:t xml:space="preserve">factor ce </w:t>
      </w:r>
      <w:r w:rsidR="00C86317" w:rsidRPr="00B37013">
        <w:t>ț</w:t>
      </w:r>
      <w:r w:rsidR="0021243B" w:rsidRPr="00B37013">
        <w:t xml:space="preserve">ine seama de diferitele surse de </w:t>
      </w:r>
      <w:proofErr w:type="spellStart"/>
      <w:r w:rsidR="0021243B" w:rsidRPr="00B37013">
        <w:t>suprarezisten</w:t>
      </w:r>
      <w:r w:rsidR="00C86317" w:rsidRPr="00B37013">
        <w:t>ț</w:t>
      </w:r>
      <w:r w:rsidR="0021243B" w:rsidRPr="00B37013">
        <w:t>ă</w:t>
      </w:r>
      <w:proofErr w:type="spellEnd"/>
      <w:r w:rsidR="0021243B" w:rsidRPr="00B37013">
        <w:t xml:space="preserve">, </w:t>
      </w:r>
      <m:oMath>
        <m:sSub>
          <m:sSubPr>
            <m:ctrlPr>
              <w:rPr>
                <w:rFonts w:ascii="Cambria Math" w:hAnsi="Cambria Math"/>
                <w:i/>
              </w:rPr>
            </m:ctrlPr>
          </m:sSubPr>
          <m:e>
            <m:r>
              <w:rPr>
                <w:rFonts w:ascii="Cambria Math" w:hAnsi="Cambria Math"/>
              </w:rPr>
              <m:t>γ</m:t>
            </m:r>
          </m:e>
          <m:sub>
            <m:r>
              <w:rPr>
                <w:rFonts w:ascii="Cambria Math" w:hAnsi="Cambria Math"/>
              </w:rPr>
              <m:t>Rd</m:t>
            </m:r>
          </m:sub>
        </m:sSub>
        <m:r>
          <w:rPr>
            <w:rFonts w:ascii="Cambria Math" w:hAnsi="Cambria Math"/>
          </w:rPr>
          <m:t>=1,20</m:t>
        </m:r>
      </m:oMath>
      <w:r w:rsidR="0021243B" w:rsidRPr="00B37013">
        <w:t>;</w:t>
      </w:r>
    </w:p>
    <w:p w14:paraId="658A88DB" w14:textId="6B564979" w:rsidR="0021243B" w:rsidRPr="00B37013" w:rsidRDefault="0021243B" w:rsidP="0021243B">
      <w:pPr>
        <w:pStyle w:val="Notatii"/>
      </w:pPr>
      <m:oMath>
        <m:r>
          <m:rPr>
            <m:sty m:val="p"/>
          </m:rPr>
          <w:rPr>
            <w:rFonts w:ascii="Cambria Math" w:hAnsi="Cambria Math"/>
          </w:rPr>
          <m:t>Ω</m:t>
        </m:r>
      </m:oMath>
      <w:r w:rsidRPr="00B37013">
        <w:tab/>
        <w:t>factor de suprarezisten</w:t>
      </w:r>
      <w:proofErr w:type="spellStart"/>
      <w:r w:rsidR="00C86317" w:rsidRPr="00B37013">
        <w:t>ț</w:t>
      </w:r>
      <w:r w:rsidRPr="00B37013">
        <w:t>ă</w:t>
      </w:r>
      <w:proofErr w:type="spellEnd"/>
      <w:r w:rsidRPr="00B37013">
        <w:t xml:space="preserve"> la încovoiere a peretelui.</w:t>
      </w:r>
    </w:p>
    <w:p w14:paraId="0EB11B7E" w14:textId="01D567E9" w:rsidR="0021243B" w:rsidRPr="00B37013" w:rsidRDefault="0021243B" w:rsidP="0021243B">
      <w:pPr>
        <w:pStyle w:val="Paragraf"/>
      </w:pPr>
      <w:r w:rsidRPr="00B37013">
        <w:t xml:space="preserve">Valoarea produsului </w:t>
      </w:r>
      <m:oMath>
        <m:sSub>
          <m:sSubPr>
            <m:ctrlPr>
              <w:rPr>
                <w:rFonts w:ascii="Cambria Math" w:hAnsi="Cambria Math"/>
                <w:i/>
              </w:rPr>
            </m:ctrlPr>
          </m:sSubPr>
          <m:e>
            <m:r>
              <w:rPr>
                <w:rFonts w:ascii="Cambria Math" w:hAnsi="Cambria Math"/>
              </w:rPr>
              <m:t>γ</m:t>
            </m:r>
          </m:e>
          <m:sub>
            <m:r>
              <w:rPr>
                <w:rFonts w:ascii="Cambria Math" w:hAnsi="Cambria Math"/>
              </w:rPr>
              <m:t>Rd</m:t>
            </m:r>
          </m:sub>
        </m:sSub>
        <m:r>
          <m:rPr>
            <m:sty m:val="p"/>
          </m:rPr>
          <w:rPr>
            <w:rFonts w:ascii="Cambria Math" w:hAnsi="Cambria Math"/>
          </w:rPr>
          <m:t>Ω</m:t>
        </m:r>
      </m:oMath>
      <w:r w:rsidRPr="00B37013">
        <w:t xml:space="preserve"> din ecua</w:t>
      </w:r>
      <w:proofErr w:type="spellStart"/>
      <w:r w:rsidR="00C86317" w:rsidRPr="00B37013">
        <w:t>ț</w:t>
      </w:r>
      <w:r w:rsidRPr="00B37013">
        <w:t>ia</w:t>
      </w:r>
      <w:proofErr w:type="spellEnd"/>
      <w:r w:rsidRPr="00B37013">
        <w:t xml:space="preserve"> </w:t>
      </w:r>
      <w:r w:rsidRPr="00B37013">
        <w:rPr>
          <w:rStyle w:val="Mylink"/>
        </w:rPr>
        <w:fldChar w:fldCharType="begin"/>
      </w:r>
      <w:r w:rsidR="009D6161" w:rsidRPr="00B37013">
        <w:rPr>
          <w:rStyle w:val="Mylink"/>
        </w:rPr>
        <w:instrText>REF _Ref154832487 \r \* CHARFORMAT \h</w:instrText>
      </w:r>
      <w:r w:rsidR="00B37013">
        <w:rPr>
          <w:rStyle w:val="Mylink"/>
        </w:rPr>
        <w:instrText xml:space="preserve"> \* MERGEFORMAT </w:instrText>
      </w:r>
      <w:r w:rsidRPr="00B37013">
        <w:rPr>
          <w:rStyle w:val="Mylink"/>
        </w:rPr>
      </w:r>
      <w:r w:rsidRPr="00B37013">
        <w:rPr>
          <w:rStyle w:val="Mylink"/>
        </w:rPr>
        <w:fldChar w:fldCharType="separate"/>
      </w:r>
      <w:r w:rsidR="009464BD">
        <w:rPr>
          <w:rStyle w:val="Mylink"/>
        </w:rPr>
        <w:t>(8.14)</w:t>
      </w:r>
      <w:r w:rsidRPr="00B37013">
        <w:rPr>
          <w:rStyle w:val="Mylink"/>
        </w:rPr>
        <w:fldChar w:fldCharType="end"/>
      </w:r>
      <w:r w:rsidRPr="00B37013">
        <w:t xml:space="preserve"> se limitează superior conform rela</w:t>
      </w:r>
      <w:r w:rsidR="00C86317" w:rsidRPr="00B37013">
        <w:t>ț</w:t>
      </w:r>
      <w:r w:rsidRPr="00B37013">
        <w:t>iei:</w:t>
      </w:r>
      <w:r w:rsidRPr="00B37013">
        <w:rPr>
          <w:i/>
          <w:iCs/>
          <w:color w:val="FFFFFF" w:themeColor="background1"/>
          <w:vertAlign w:val="subscript"/>
        </w:rPr>
        <w:fldChar w:fldCharType="begin"/>
      </w:r>
      <w:r w:rsidRPr="00B37013">
        <w:rPr>
          <w:i/>
          <w:iCs/>
          <w:color w:val="FFFFFF" w:themeColor="background1"/>
          <w:vertAlign w:val="subscript"/>
        </w:rPr>
        <w:instrText xml:space="preserve"> LISTNUM \l 1 \s 0 </w:instrText>
      </w:r>
      <w:r w:rsidRPr="00B37013">
        <w:rPr>
          <w:i/>
          <w:iCs/>
          <w:color w:val="FFFFFF" w:themeColor="background1"/>
          <w:vertAlign w:val="subscript"/>
        </w:rPr>
        <w:fldChar w:fldCharType="end"/>
      </w:r>
    </w:p>
    <w:tbl>
      <w:tblPr>
        <w:tblW w:w="5000" w:type="pct"/>
        <w:tblLayout w:type="fixed"/>
        <w:tblLook w:val="04A0" w:firstRow="1" w:lastRow="0" w:firstColumn="1" w:lastColumn="0" w:noHBand="0" w:noVBand="1"/>
      </w:tblPr>
      <w:tblGrid>
        <w:gridCol w:w="1253"/>
        <w:gridCol w:w="5851"/>
        <w:gridCol w:w="1254"/>
      </w:tblGrid>
      <w:tr w:rsidR="0021243B" w:rsidRPr="00B37013" w14:paraId="594E0AD2" w14:textId="77777777" w:rsidTr="009367A9">
        <w:trPr>
          <w:trHeight w:val="523"/>
        </w:trPr>
        <w:tc>
          <w:tcPr>
            <w:tcW w:w="750" w:type="pct"/>
            <w:vAlign w:val="center"/>
          </w:tcPr>
          <w:p w14:paraId="3B7873C3" w14:textId="77777777" w:rsidR="0021243B" w:rsidRPr="00B37013" w:rsidRDefault="0021243B" w:rsidP="009367A9">
            <w:pPr>
              <w:rPr>
                <w:color w:val="000000" w:themeColor="text1"/>
                <w:lang w:eastAsia="zh-TW"/>
              </w:rPr>
            </w:pPr>
          </w:p>
        </w:tc>
        <w:tc>
          <w:tcPr>
            <w:tcW w:w="3500" w:type="pct"/>
            <w:vAlign w:val="center"/>
          </w:tcPr>
          <w:p w14:paraId="16FDC227" w14:textId="07AE3650" w:rsidR="0021243B" w:rsidRPr="00B37013" w:rsidRDefault="00000000" w:rsidP="009367A9">
            <w:pPr>
              <w:rPr>
                <w:rFonts w:ascii="XITS" w:hAnsi="XITS" w:cs="Arial"/>
                <w:color w:val="000000" w:themeColor="text1"/>
              </w:rPr>
            </w:pPr>
            <m:oMathPara>
              <m:oMathParaPr>
                <m:jc m:val="left"/>
              </m:oMathParaPr>
              <m:oMath>
                <m:sSub>
                  <m:sSubPr>
                    <m:ctrlPr>
                      <w:rPr>
                        <w:rFonts w:ascii="Cambria Math" w:hAnsi="Cambria Math"/>
                        <w:i/>
                      </w:rPr>
                    </m:ctrlPr>
                  </m:sSubPr>
                  <m:e>
                    <m:r>
                      <w:rPr>
                        <w:rFonts w:ascii="Cambria Math" w:hAnsi="Cambria Math"/>
                      </w:rPr>
                      <m:t>γ</m:t>
                    </m:r>
                  </m:e>
                  <m:sub>
                    <m:r>
                      <w:rPr>
                        <w:rFonts w:ascii="Cambria Math" w:hAnsi="Cambria Math"/>
                      </w:rPr>
                      <m:t>Rd</m:t>
                    </m:r>
                  </m:sub>
                </m:sSub>
                <m:r>
                  <m:rPr>
                    <m:sty m:val="p"/>
                  </m:rPr>
                  <w:rPr>
                    <w:rFonts w:ascii="Cambria Math" w:hAnsi="Cambria Math"/>
                  </w:rPr>
                  <m:t>Ω</m:t>
                </m:r>
                <m:r>
                  <w:rPr>
                    <w:rFonts w:ascii="Cambria Math" w:eastAsiaTheme="minorEastAsia" w:hAnsi="Cambria Math" w:cs="Arial"/>
                  </w:rPr>
                  <m:t>≤1,50q</m:t>
                </m:r>
              </m:oMath>
            </m:oMathPara>
          </w:p>
        </w:tc>
        <w:tc>
          <w:tcPr>
            <w:tcW w:w="750" w:type="pct"/>
            <w:vAlign w:val="center"/>
          </w:tcPr>
          <w:p w14:paraId="200E227E" w14:textId="77777777" w:rsidR="0021243B" w:rsidRPr="00B37013" w:rsidRDefault="0021243B" w:rsidP="00DB3A3B">
            <w:pPr>
              <w:pStyle w:val="Ecuatia"/>
            </w:pPr>
            <w:r w:rsidRPr="00B37013">
              <w:t xml:space="preserve"> </w:t>
            </w:r>
          </w:p>
        </w:tc>
      </w:tr>
    </w:tbl>
    <w:p w14:paraId="22020C55" w14:textId="77777777" w:rsidR="0021243B" w:rsidRPr="00B37013" w:rsidRDefault="0021243B" w:rsidP="00DB3A3B">
      <w:pPr>
        <w:pStyle w:val="Titlu111"/>
      </w:pPr>
      <w:bookmarkStart w:id="1600" w:name="_Toc155205314"/>
      <w:bookmarkStart w:id="1601" w:name="_Toc184491335"/>
      <w:r w:rsidRPr="00B37013">
        <w:t>Clădiri proiectate pentru clasa de ductilitate DCL</w:t>
      </w:r>
      <w:bookmarkEnd w:id="1600"/>
      <w:bookmarkEnd w:id="1601"/>
    </w:p>
    <w:p w14:paraId="439FDDE3" w14:textId="183F393B" w:rsidR="0021243B" w:rsidRPr="00B37013" w:rsidRDefault="0021243B" w:rsidP="0021243B">
      <w:pPr>
        <w:pStyle w:val="Paragraf"/>
      </w:pPr>
      <w:r w:rsidRPr="00B37013">
        <w:t xml:space="preserve">Valorile de proiectare ale eforturilor se stabilesc pe baza eforturilor rezultate din </w:t>
      </w:r>
      <w:r w:rsidR="00DE3495" w:rsidRPr="00B37013">
        <w:t>calculul structurii printr-o metodă de calcul</w:t>
      </w:r>
      <w:r w:rsidRPr="00B37013">
        <w:t xml:space="preserve"> liniar.</w:t>
      </w:r>
    </w:p>
    <w:p w14:paraId="67103277" w14:textId="04BC8B4D" w:rsidR="0021243B" w:rsidRPr="00B37013" w:rsidRDefault="0021243B" w:rsidP="0021243B">
      <w:pPr>
        <w:pStyle w:val="Paragraf"/>
      </w:pPr>
      <w:r w:rsidRPr="00B37013">
        <w:t>Valorile de proiectare ale momentelor încovoietoare din pere</w:t>
      </w:r>
      <w:r w:rsidR="00C86317" w:rsidRPr="00B37013">
        <w:t>ț</w:t>
      </w:r>
      <w:r w:rsidRPr="00B37013">
        <w:t xml:space="preserve">i sunt egale cu cele rezultate din </w:t>
      </w:r>
      <w:r w:rsidR="00DE3495" w:rsidRPr="00B37013">
        <w:t>calculul structurii printr-o metodă de calcul liniar</w:t>
      </w:r>
      <w:r w:rsidRPr="00B37013">
        <w:t>.</w:t>
      </w:r>
    </w:p>
    <w:p w14:paraId="736CF9BC" w14:textId="2E42FB30" w:rsidR="0021243B" w:rsidRPr="00B37013" w:rsidRDefault="0021243B" w:rsidP="0021243B">
      <w:pPr>
        <w:pStyle w:val="Paragraf"/>
      </w:pPr>
      <w:r w:rsidRPr="00B37013">
        <w:t>Valorile de proiectare ale momentelor încovoietoare și for</w:t>
      </w:r>
      <w:r w:rsidR="00C86317" w:rsidRPr="00B37013">
        <w:t>ț</w:t>
      </w:r>
      <w:r w:rsidRPr="00B37013">
        <w:t xml:space="preserve">elor tăietoare din grinzi și rigle de cuplare sunt egale cu cele rezultate din </w:t>
      </w:r>
      <w:r w:rsidR="00DE3495" w:rsidRPr="00B37013">
        <w:t>calculul structurii printr-o metodă de calcul liniar</w:t>
      </w:r>
      <w:r w:rsidRPr="00B37013">
        <w:t>.</w:t>
      </w:r>
    </w:p>
    <w:p w14:paraId="36B5A0D3" w14:textId="56235350" w:rsidR="0021243B" w:rsidRPr="00B37013" w:rsidRDefault="0021243B" w:rsidP="0021243B">
      <w:pPr>
        <w:pStyle w:val="Paragraf"/>
      </w:pPr>
      <w:r w:rsidRPr="00B37013">
        <w:t>Valorile de proiectare ale for</w:t>
      </w:r>
      <w:r w:rsidR="00C86317" w:rsidRPr="00B37013">
        <w:t>ț</w:t>
      </w:r>
      <w:r w:rsidRPr="00B37013">
        <w:t>elor tăietoare din pere</w:t>
      </w:r>
      <w:r w:rsidR="00C86317" w:rsidRPr="00B37013">
        <w:t>ț</w:t>
      </w:r>
      <w:r w:rsidRPr="00B37013">
        <w:t>i sunt egale cu for</w:t>
      </w:r>
      <w:r w:rsidR="00C86317" w:rsidRPr="00B37013">
        <w:t>ț</w:t>
      </w:r>
      <w:r w:rsidRPr="00B37013">
        <w:t xml:space="preserve">ele tăietoare rezultate din </w:t>
      </w:r>
      <w:r w:rsidR="00DE3495" w:rsidRPr="00B37013">
        <w:t xml:space="preserve">calculul structurii printr-o metodă de calcul liniar, </w:t>
      </w:r>
      <w:r w:rsidRPr="00B37013">
        <w:t xml:space="preserve">în </w:t>
      </w:r>
      <w:r w:rsidR="00DE3495" w:rsidRPr="00B37013">
        <w:t>gruparea seismică</w:t>
      </w:r>
      <w:r w:rsidRPr="00B37013">
        <w:t>, multiplicate cu 1,20:</w:t>
      </w:r>
    </w:p>
    <w:tbl>
      <w:tblPr>
        <w:tblW w:w="5000" w:type="pct"/>
        <w:tblLayout w:type="fixed"/>
        <w:tblLook w:val="04A0" w:firstRow="1" w:lastRow="0" w:firstColumn="1" w:lastColumn="0" w:noHBand="0" w:noVBand="1"/>
      </w:tblPr>
      <w:tblGrid>
        <w:gridCol w:w="1253"/>
        <w:gridCol w:w="5851"/>
        <w:gridCol w:w="1254"/>
      </w:tblGrid>
      <w:tr w:rsidR="0021243B" w:rsidRPr="00B37013" w14:paraId="198E7607" w14:textId="77777777" w:rsidTr="009367A9">
        <w:trPr>
          <w:trHeight w:val="523"/>
        </w:trPr>
        <w:tc>
          <w:tcPr>
            <w:tcW w:w="750" w:type="pct"/>
            <w:vAlign w:val="center"/>
          </w:tcPr>
          <w:p w14:paraId="70E79E7C" w14:textId="77777777" w:rsidR="0021243B" w:rsidRPr="00B37013" w:rsidRDefault="0021243B" w:rsidP="009367A9"/>
        </w:tc>
        <w:tc>
          <w:tcPr>
            <w:tcW w:w="3500" w:type="pct"/>
            <w:vAlign w:val="center"/>
          </w:tcPr>
          <w:p w14:paraId="00B7E11A" w14:textId="77777777" w:rsidR="0021243B" w:rsidRPr="00B37013" w:rsidRDefault="00000000" w:rsidP="009367A9">
            <w:pPr>
              <w:rPr>
                <w:rFonts w:cs="Arial"/>
                <w:color w:val="000000"/>
              </w:rPr>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Ed</m:t>
                    </m:r>
                  </m:sub>
                </m:sSub>
                <m:r>
                  <m:rPr>
                    <m:sty m:val="p"/>
                  </m:rPr>
                  <w:rPr>
                    <w:rFonts w:ascii="Cambria Math" w:hAnsi="Cambria Math"/>
                  </w:rPr>
                  <m:t>=1,2</m:t>
                </m:r>
                <m:r>
                  <m:rPr>
                    <m:sty m:val="p"/>
                  </m:rPr>
                  <w:rPr>
                    <w:rFonts w:ascii="Cambria Math"/>
                  </w:rPr>
                  <m:t>0</m:t>
                </m:r>
                <m:sSubSup>
                  <m:sSubSupPr>
                    <m:ctrlPr>
                      <w:rPr>
                        <w:rFonts w:ascii="Cambria Math" w:hAnsi="Cambria Math"/>
                        <w:i/>
                      </w:rPr>
                    </m:ctrlPr>
                  </m:sSubSupPr>
                  <m:e>
                    <m:r>
                      <w:rPr>
                        <w:rFonts w:ascii="Cambria Math" w:hAnsi="Cambria Math"/>
                      </w:rPr>
                      <m:t>V</m:t>
                    </m:r>
                  </m:e>
                  <m:sub>
                    <m:r>
                      <w:rPr>
                        <w:rFonts w:ascii="Cambria Math" w:hAnsi="Cambria Math"/>
                      </w:rPr>
                      <m:t>Ed</m:t>
                    </m:r>
                  </m:sub>
                  <m:sup>
                    <m:r>
                      <w:rPr>
                        <w:rFonts w:ascii="Cambria Math" w:hAnsi="Cambria Math"/>
                      </w:rPr>
                      <m:t>'</m:t>
                    </m:r>
                  </m:sup>
                </m:sSubSup>
              </m:oMath>
            </m:oMathPara>
          </w:p>
        </w:tc>
        <w:tc>
          <w:tcPr>
            <w:tcW w:w="750" w:type="pct"/>
            <w:vAlign w:val="center"/>
          </w:tcPr>
          <w:p w14:paraId="29436535" w14:textId="77777777" w:rsidR="0021243B" w:rsidRPr="00B37013" w:rsidRDefault="0021243B" w:rsidP="00DB3A3B">
            <w:pPr>
              <w:pStyle w:val="Ecuatia"/>
            </w:pPr>
            <w:r w:rsidRPr="00B37013">
              <w:t xml:space="preserve"> </w:t>
            </w:r>
          </w:p>
        </w:tc>
      </w:tr>
    </w:tbl>
    <w:p w14:paraId="0952AC5F" w14:textId="77777777" w:rsidR="0021243B" w:rsidRPr="00B37013" w:rsidRDefault="0021243B" w:rsidP="0021243B">
      <w:pPr>
        <w:pStyle w:val="Notatii"/>
      </w:pPr>
      <w:r w:rsidRPr="00B37013">
        <w:t>unde:</w:t>
      </w:r>
    </w:p>
    <w:p w14:paraId="43AB6EB9" w14:textId="43CF8F49" w:rsidR="0021243B" w:rsidRPr="00B37013" w:rsidRDefault="00000000" w:rsidP="0021243B">
      <w:pPr>
        <w:pStyle w:val="Notatii"/>
      </w:pPr>
      <m:oMath>
        <m:sSub>
          <m:sSubPr>
            <m:ctrlPr>
              <w:rPr>
                <w:rFonts w:ascii="Cambria Math" w:hAnsi="Cambria Math"/>
              </w:rPr>
            </m:ctrlPr>
          </m:sSubPr>
          <m:e>
            <m:r>
              <w:rPr>
                <w:rFonts w:ascii="Cambria Math" w:hAnsi="Cambria Math"/>
              </w:rPr>
              <m:t>V</m:t>
            </m:r>
          </m:e>
          <m:sub>
            <m:r>
              <w:rPr>
                <w:rFonts w:ascii="Cambria Math" w:hAnsi="Cambria Math"/>
              </w:rPr>
              <m:t>Ed</m:t>
            </m:r>
          </m:sub>
        </m:sSub>
      </m:oMath>
      <w:r w:rsidR="0021243B" w:rsidRPr="00B37013">
        <w:tab/>
        <w:t>valoarea de proiectare a for</w:t>
      </w:r>
      <w:proofErr w:type="spellStart"/>
      <w:r w:rsidR="00C86317" w:rsidRPr="00B37013">
        <w:t>ț</w:t>
      </w:r>
      <w:r w:rsidR="0021243B" w:rsidRPr="00B37013">
        <w:t>ei</w:t>
      </w:r>
      <w:proofErr w:type="spellEnd"/>
      <w:r w:rsidR="0021243B" w:rsidRPr="00B37013">
        <w:t xml:space="preserve"> tăietoare;</w:t>
      </w:r>
    </w:p>
    <w:p w14:paraId="22C385DD" w14:textId="63FB0EA3" w:rsidR="0021243B" w:rsidRPr="00B37013" w:rsidRDefault="00000000" w:rsidP="0021243B">
      <w:pPr>
        <w:pStyle w:val="Notatii"/>
      </w:pPr>
      <m:oMath>
        <m:sSubSup>
          <m:sSubSupPr>
            <m:ctrlPr>
              <w:rPr>
                <w:rFonts w:ascii="Cambria Math" w:hAnsi="Cambria Math"/>
              </w:rPr>
            </m:ctrlPr>
          </m:sSubSupPr>
          <m:e>
            <m:r>
              <w:rPr>
                <w:rFonts w:ascii="Cambria Math" w:hAnsi="Cambria Math"/>
              </w:rPr>
              <m:t>V</m:t>
            </m:r>
          </m:e>
          <m:sub>
            <m:r>
              <w:rPr>
                <w:rFonts w:ascii="Cambria Math" w:hAnsi="Cambria Math"/>
              </w:rPr>
              <m:t>Ed</m:t>
            </m:r>
          </m:sub>
          <m:sup>
            <m:r>
              <m:rPr>
                <m:sty m:val="p"/>
              </m:rPr>
              <w:rPr>
                <w:rFonts w:ascii="Cambria Math" w:hAnsi="Cambria Math"/>
              </w:rPr>
              <m:t>'</m:t>
            </m:r>
          </m:sup>
        </m:sSubSup>
      </m:oMath>
      <w:r w:rsidR="0021243B" w:rsidRPr="00B37013">
        <w:tab/>
        <w:t>valoarea for</w:t>
      </w:r>
      <w:proofErr w:type="spellStart"/>
      <w:r w:rsidR="00C86317" w:rsidRPr="00B37013">
        <w:t>ț</w:t>
      </w:r>
      <w:r w:rsidR="0021243B" w:rsidRPr="00B37013">
        <w:t>ei</w:t>
      </w:r>
      <w:proofErr w:type="spellEnd"/>
      <w:r w:rsidR="0021243B" w:rsidRPr="00B37013">
        <w:t xml:space="preserve"> tăietoare rezultată din calculul </w:t>
      </w:r>
      <w:r w:rsidR="00DE3495" w:rsidRPr="00B37013">
        <w:t>structurii</w:t>
      </w:r>
      <w:r w:rsidR="0021243B" w:rsidRPr="00B37013">
        <w:t xml:space="preserve"> în </w:t>
      </w:r>
      <w:r w:rsidR="00DE3495" w:rsidRPr="00B37013">
        <w:t>gruparea seismică</w:t>
      </w:r>
      <w:r w:rsidR="0021243B" w:rsidRPr="00B37013">
        <w:t>.</w:t>
      </w:r>
    </w:p>
    <w:p w14:paraId="41F33891" w14:textId="6EAF159D" w:rsidR="0021243B" w:rsidRPr="00B37013" w:rsidRDefault="0021243B" w:rsidP="0021243B">
      <w:pPr>
        <w:pStyle w:val="Paragraf"/>
      </w:pPr>
      <w:r w:rsidRPr="00B37013">
        <w:t>Valorile de proiectare ale eforturilor în diafragme, constituite de planșeele solicitate la încărcări paralele cu planul lor median, sunt egale cu eforturile rezultate din calculul static liniar al structurii, considerând efectele ac</w:t>
      </w:r>
      <w:r w:rsidR="00C86317" w:rsidRPr="00B37013">
        <w:t>ț</w:t>
      </w:r>
      <w:r w:rsidRPr="00B37013">
        <w:t>iunii seismice multiplicate cu 1,20.</w:t>
      </w:r>
    </w:p>
    <w:p w14:paraId="2ACDDEE1" w14:textId="603A9E86" w:rsidR="0021243B" w:rsidRPr="00B37013" w:rsidRDefault="0021243B" w:rsidP="0021243B">
      <w:pPr>
        <w:pStyle w:val="Paragraf"/>
      </w:pPr>
      <w:r w:rsidRPr="00B37013">
        <w:t>Valorile de proiectare ale eforturilor în infrastructură și funda</w:t>
      </w:r>
      <w:r w:rsidR="00C86317" w:rsidRPr="00B37013">
        <w:t>ț</w:t>
      </w:r>
      <w:r w:rsidRPr="00B37013">
        <w:t>ii sunt egale cu eforturile rezultate din calculul static liniar, considerând efectele ac</w:t>
      </w:r>
      <w:r w:rsidR="00C86317" w:rsidRPr="00B37013">
        <w:t>ț</w:t>
      </w:r>
      <w:r w:rsidRPr="00B37013">
        <w:t>iunii seismice multiplicate cu 1,20.</w:t>
      </w:r>
      <w:r w:rsidRPr="00B37013">
        <w:rPr>
          <w:i/>
          <w:iCs/>
          <w:color w:val="FFFFFF" w:themeColor="background1"/>
          <w:vertAlign w:val="subscript"/>
        </w:rPr>
        <w:t xml:space="preserve"> </w:t>
      </w:r>
      <w:r w:rsidRPr="00B37013">
        <w:rPr>
          <w:i/>
          <w:iCs/>
          <w:color w:val="FFFFFF" w:themeColor="background1"/>
          <w:vertAlign w:val="subscript"/>
        </w:rPr>
        <w:fldChar w:fldCharType="begin"/>
      </w:r>
      <w:r w:rsidRPr="00B37013">
        <w:rPr>
          <w:i/>
          <w:iCs/>
          <w:color w:val="FFFFFF" w:themeColor="background1"/>
          <w:vertAlign w:val="subscript"/>
        </w:rPr>
        <w:instrText xml:space="preserve"> LISTNUM \l 1 \s 0 </w:instrText>
      </w:r>
      <w:r w:rsidRPr="00B37013">
        <w:rPr>
          <w:i/>
          <w:iCs/>
          <w:color w:val="FFFFFF" w:themeColor="background1"/>
          <w:vertAlign w:val="subscript"/>
        </w:rPr>
        <w:fldChar w:fldCharType="end"/>
      </w:r>
    </w:p>
    <w:p w14:paraId="36EC2D2A" w14:textId="14D16D8C" w:rsidR="0021243B" w:rsidRPr="00B37013" w:rsidRDefault="0021243B" w:rsidP="00DB3A3B">
      <w:pPr>
        <w:pStyle w:val="Titlu11"/>
      </w:pPr>
      <w:bookmarkStart w:id="1602" w:name="_Toc155205315"/>
      <w:bookmarkStart w:id="1603" w:name="_Toc184491336"/>
      <w:r w:rsidRPr="00B37013">
        <w:t>Capacitate de rezisten</w:t>
      </w:r>
      <w:r w:rsidR="00C86317" w:rsidRPr="00B37013">
        <w:t>ț</w:t>
      </w:r>
      <w:r w:rsidRPr="00B37013">
        <w:t>ă</w:t>
      </w:r>
      <w:bookmarkEnd w:id="1602"/>
      <w:bookmarkEnd w:id="1603"/>
    </w:p>
    <w:p w14:paraId="1D8D6C6B" w14:textId="3324D70D" w:rsidR="0021243B" w:rsidRPr="00B37013" w:rsidRDefault="0021243B" w:rsidP="0021243B">
      <w:pPr>
        <w:pStyle w:val="Paragraf"/>
      </w:pPr>
      <w:r w:rsidRPr="00B37013">
        <w:t>Calculul capacită</w:t>
      </w:r>
      <w:r w:rsidR="00C86317" w:rsidRPr="00B37013">
        <w:t>ț</w:t>
      </w:r>
      <w:r w:rsidRPr="00B37013">
        <w:t>ilor de rezisten</w:t>
      </w:r>
      <w:r w:rsidR="00C86317" w:rsidRPr="00B37013">
        <w:t>ț</w:t>
      </w:r>
      <w:r w:rsidRPr="00B37013">
        <w:t>ă a pere</w:t>
      </w:r>
      <w:r w:rsidR="00C86317" w:rsidRPr="00B37013">
        <w:t>ț</w:t>
      </w:r>
      <w:r w:rsidRPr="00B37013">
        <w:t>ilor și riglelor de cuplare care includ elemente pentru zidărie se face pe baza prevederilor specifice din reglementarea tehnică CR 6, pe baza altor reglementărilor tehnice specifice sau, în lipsa unor astfel de prevederi, pe baza prevederilor din standardul românesc SR EN 1996-1-1.</w:t>
      </w:r>
    </w:p>
    <w:p w14:paraId="5584F546" w14:textId="019A463F" w:rsidR="0021243B" w:rsidRPr="00B37013" w:rsidRDefault="0021243B" w:rsidP="0021243B">
      <w:pPr>
        <w:pStyle w:val="Paragraf"/>
      </w:pPr>
      <w:r w:rsidRPr="00B37013">
        <w:t>Calculul capacită</w:t>
      </w:r>
      <w:r w:rsidR="00C86317" w:rsidRPr="00B37013">
        <w:t>ț</w:t>
      </w:r>
      <w:r w:rsidRPr="00B37013">
        <w:t>ilor de rezisten</w:t>
      </w:r>
      <w:r w:rsidR="00C86317" w:rsidRPr="00B37013">
        <w:t>ț</w:t>
      </w:r>
      <w:r w:rsidRPr="00B37013">
        <w:t>ă a elementelor din beton armat, altele decât elementele de confinare, se face pe baza prevederilor specifice din standardul românesc SR EN 1992-1-1.</w:t>
      </w:r>
    </w:p>
    <w:p w14:paraId="68C2654E" w14:textId="6467B08E" w:rsidR="0021243B" w:rsidRPr="00B37013" w:rsidRDefault="0021243B" w:rsidP="0021243B">
      <w:pPr>
        <w:pStyle w:val="Paragraf"/>
      </w:pPr>
      <w:r w:rsidRPr="00B37013">
        <w:t>Suplimentar fa</w:t>
      </w:r>
      <w:r w:rsidR="00C86317" w:rsidRPr="00B37013">
        <w:t>ț</w:t>
      </w:r>
      <w:r w:rsidRPr="00B37013">
        <w:t>ă de (2), în cazul elementelor din beton armat în care se formează articula</w:t>
      </w:r>
      <w:r w:rsidR="00C86317" w:rsidRPr="00B37013">
        <w:t>ț</w:t>
      </w:r>
      <w:r w:rsidRPr="00B37013">
        <w:t xml:space="preserve">ii plastice se respectă prevederile suplimentare din capitolul </w:t>
      </w:r>
      <w:r w:rsidR="00461003" w:rsidRPr="00B37013">
        <w:rPr>
          <w:rStyle w:val="Mylink"/>
        </w:rPr>
        <w:fldChar w:fldCharType="begin"/>
      </w:r>
      <w:r w:rsidR="00461003" w:rsidRPr="00B37013">
        <w:rPr>
          <w:rStyle w:val="Mylink"/>
        </w:rPr>
        <w:instrText xml:space="preserve"> REF _Ref157591657 \r \h  \* MERGEFORMAT </w:instrText>
      </w:r>
      <w:r w:rsidR="00461003" w:rsidRPr="00B37013">
        <w:rPr>
          <w:rStyle w:val="Mylink"/>
        </w:rPr>
      </w:r>
      <w:r w:rsidR="00461003" w:rsidRPr="00B37013">
        <w:rPr>
          <w:rStyle w:val="Mylink"/>
        </w:rPr>
        <w:fldChar w:fldCharType="separate"/>
      </w:r>
      <w:r w:rsidR="009464BD">
        <w:rPr>
          <w:rStyle w:val="Mylink"/>
        </w:rPr>
        <w:t>5</w:t>
      </w:r>
      <w:r w:rsidR="00461003" w:rsidRPr="00B37013">
        <w:rPr>
          <w:rStyle w:val="Mylink"/>
        </w:rPr>
        <w:fldChar w:fldCharType="end"/>
      </w:r>
      <w:r w:rsidRPr="00B37013">
        <w:t xml:space="preserve"> pentru elemente din clasa de ductilitate DCM.</w:t>
      </w:r>
      <w:r w:rsidRPr="00B37013">
        <w:rPr>
          <w:i/>
          <w:iCs/>
          <w:color w:val="FFFFFF" w:themeColor="background1"/>
          <w:vertAlign w:val="subscript"/>
        </w:rPr>
        <w:fldChar w:fldCharType="begin"/>
      </w:r>
      <w:r w:rsidRPr="00B37013">
        <w:rPr>
          <w:i/>
          <w:iCs/>
          <w:color w:val="FFFFFF" w:themeColor="background1"/>
          <w:vertAlign w:val="subscript"/>
        </w:rPr>
        <w:instrText xml:space="preserve"> LISTNUM \l 1 \s 0 </w:instrText>
      </w:r>
      <w:r w:rsidRPr="00B37013">
        <w:rPr>
          <w:i/>
          <w:iCs/>
          <w:color w:val="FFFFFF" w:themeColor="background1"/>
          <w:vertAlign w:val="subscript"/>
        </w:rPr>
        <w:fldChar w:fldCharType="end"/>
      </w:r>
    </w:p>
    <w:p w14:paraId="04B54A3D" w14:textId="77777777" w:rsidR="0021243B" w:rsidRPr="00B37013" w:rsidRDefault="0021243B" w:rsidP="00DB3A3B">
      <w:pPr>
        <w:pStyle w:val="Titlu11"/>
      </w:pPr>
      <w:bookmarkStart w:id="1604" w:name="_Toc155205316"/>
      <w:bookmarkStart w:id="1605" w:name="_Toc184491337"/>
      <w:r w:rsidRPr="00B37013">
        <w:lastRenderedPageBreak/>
        <w:t>Alcătuire</w:t>
      </w:r>
      <w:bookmarkEnd w:id="1604"/>
      <w:bookmarkEnd w:id="1605"/>
    </w:p>
    <w:p w14:paraId="39EDC507" w14:textId="69F2B1D4" w:rsidR="0021243B" w:rsidRPr="00B37013" w:rsidRDefault="0021243B" w:rsidP="0021243B">
      <w:pPr>
        <w:pStyle w:val="Paragraf"/>
      </w:pPr>
      <w:r w:rsidRPr="00B37013">
        <w:t>Acest paragraf con</w:t>
      </w:r>
      <w:r w:rsidR="00C86317" w:rsidRPr="00B37013">
        <w:t>ț</w:t>
      </w:r>
      <w:r w:rsidRPr="00B37013">
        <w:t>ine prevederi minimale de alcătuire pentru structuri</w:t>
      </w:r>
      <w:r w:rsidR="00515C02" w:rsidRPr="00B37013">
        <w:t xml:space="preserve"> din zidărie</w:t>
      </w:r>
      <w:r w:rsidRPr="00B37013">
        <w:t>.</w:t>
      </w:r>
    </w:p>
    <w:p w14:paraId="7CF4843B" w14:textId="1926936D" w:rsidR="0021243B" w:rsidRPr="00B37013" w:rsidRDefault="0021243B" w:rsidP="00BE71AA">
      <w:pPr>
        <w:pStyle w:val="Paragraf"/>
      </w:pPr>
      <w:bookmarkStart w:id="1606" w:name="_Ref155951658"/>
      <w:r w:rsidRPr="00B37013">
        <w:t>Prevederile acestui paragraf se aplică clădirilor proiectate pentru clasa de ductilitate DCL și a celor proiectate pentru clasa de ductilitate DCM, cu excep</w:t>
      </w:r>
      <w:r w:rsidR="00C86317" w:rsidRPr="00B37013">
        <w:t>ț</w:t>
      </w:r>
      <w:r w:rsidRPr="00B37013">
        <w:t>ia prevederilor în care este men</w:t>
      </w:r>
      <w:r w:rsidR="00C86317" w:rsidRPr="00B37013">
        <w:t>ț</w:t>
      </w:r>
      <w:r w:rsidRPr="00B37013">
        <w:t>ionată explicit clasa de ductilitate la care se referă prevederea</w:t>
      </w:r>
      <w:bookmarkEnd w:id="1606"/>
      <w:r w:rsidRPr="00B37013">
        <w:t>.</w:t>
      </w:r>
      <w:r w:rsidRPr="00BE71AA">
        <w:rPr>
          <w:i/>
          <w:iCs/>
          <w:color w:val="FFFFFF" w:themeColor="background1"/>
          <w:vertAlign w:val="subscript"/>
        </w:rPr>
        <w:fldChar w:fldCharType="begin"/>
      </w:r>
      <w:r w:rsidRPr="00BE71AA">
        <w:rPr>
          <w:i/>
          <w:iCs/>
          <w:color w:val="FFFFFF" w:themeColor="background1"/>
          <w:vertAlign w:val="subscript"/>
        </w:rPr>
        <w:instrText xml:space="preserve"> LISTNUM \l 1 \s 0 </w:instrText>
      </w:r>
      <w:r w:rsidRPr="00BE71AA">
        <w:rPr>
          <w:i/>
          <w:iCs/>
          <w:color w:val="FFFFFF" w:themeColor="background1"/>
          <w:vertAlign w:val="subscript"/>
        </w:rPr>
        <w:fldChar w:fldCharType="end"/>
      </w:r>
    </w:p>
    <w:p w14:paraId="4B81D2AE" w14:textId="77777777" w:rsidR="0021243B" w:rsidRPr="00B37013" w:rsidRDefault="0021243B" w:rsidP="00DB3A3B">
      <w:pPr>
        <w:pStyle w:val="Titlu111"/>
      </w:pPr>
      <w:bookmarkStart w:id="1607" w:name="_Toc155205317"/>
      <w:bookmarkStart w:id="1608" w:name="_Toc184491338"/>
      <w:r w:rsidRPr="00B37013">
        <w:t>Materiale</w:t>
      </w:r>
      <w:bookmarkEnd w:id="1607"/>
      <w:bookmarkEnd w:id="1608"/>
    </w:p>
    <w:p w14:paraId="4E7C31CE" w14:textId="5D217009" w:rsidR="0021243B" w:rsidRPr="00B37013" w:rsidRDefault="0021243B" w:rsidP="00DB3A3B">
      <w:pPr>
        <w:pStyle w:val="Titlu1111"/>
      </w:pPr>
      <w:bookmarkStart w:id="1609" w:name="_Toc155205318"/>
      <w:bookmarkStart w:id="1610" w:name="_Toc184491339"/>
      <w:r w:rsidRPr="00B37013">
        <w:t xml:space="preserve">Elemente </w:t>
      </w:r>
      <w:r w:rsidR="007C6055" w:rsidRPr="00B37013">
        <w:t>pentru</w:t>
      </w:r>
      <w:r w:rsidRPr="00B37013">
        <w:t xml:space="preserve"> zidărie</w:t>
      </w:r>
      <w:bookmarkEnd w:id="1609"/>
      <w:bookmarkEnd w:id="1610"/>
    </w:p>
    <w:p w14:paraId="66D3F6F6" w14:textId="77777777" w:rsidR="007C6055" w:rsidRPr="00B37013" w:rsidRDefault="007C6055" w:rsidP="007C6055">
      <w:pPr>
        <w:pStyle w:val="Paragraf"/>
      </w:pPr>
      <w:r w:rsidRPr="00B37013">
        <w:t xml:space="preserve">La realizarea componentelor structurale din zidărie pentru structuri proiectate pentru clasa de ductilitate DCM se utilizează elemente pentru zidărie cu rezistența standardizată la compresiune, </w:t>
      </w:r>
      <m:oMath>
        <m:sSub>
          <m:sSubPr>
            <m:ctrlPr>
              <w:rPr>
                <w:rFonts w:ascii="Cambria Math" w:hAnsi="Cambria Math"/>
                <w:i/>
                <w:iCs/>
              </w:rPr>
            </m:ctrlPr>
          </m:sSubPr>
          <m:e>
            <m:r>
              <w:rPr>
                <w:rFonts w:ascii="Cambria Math" w:hAnsi="Cambria Math"/>
              </w:rPr>
              <m:t>f</m:t>
            </m:r>
          </m:e>
          <m:sub>
            <m:r>
              <w:rPr>
                <w:rFonts w:ascii="Cambria Math" w:hAnsi="Cambria Math"/>
                <w:vertAlign w:val="subscript"/>
              </w:rPr>
              <m:t>b</m:t>
            </m:r>
          </m:sub>
        </m:sSub>
      </m:oMath>
      <w:r w:rsidRPr="00B37013">
        <w:t>, determinată conform SR EN 772-1, care îndeplinește cumulativ condițiile: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5844"/>
        <w:gridCol w:w="1252"/>
      </w:tblGrid>
      <w:tr w:rsidR="007C6055" w:rsidRPr="00B37013" w14:paraId="41B5AD15" w14:textId="77777777" w:rsidTr="00795D4D">
        <w:trPr>
          <w:trHeight w:val="523"/>
        </w:trPr>
        <w:tc>
          <w:tcPr>
            <w:tcW w:w="750" w:type="pct"/>
            <w:vAlign w:val="center"/>
          </w:tcPr>
          <w:p w14:paraId="6CB63892" w14:textId="77777777" w:rsidR="007C6055" w:rsidRPr="00B37013" w:rsidRDefault="007C6055" w:rsidP="00795D4D">
            <w:pPr>
              <w:rPr>
                <w:color w:val="000000" w:themeColor="text1"/>
                <w:lang w:eastAsia="zh-TW"/>
              </w:rPr>
            </w:pPr>
          </w:p>
        </w:tc>
        <w:tc>
          <w:tcPr>
            <w:tcW w:w="3500" w:type="pct"/>
            <w:vAlign w:val="center"/>
          </w:tcPr>
          <w:p w14:paraId="25A526E3" w14:textId="5AED0196" w:rsidR="007C6055" w:rsidRPr="00B37013" w:rsidRDefault="00000000" w:rsidP="00795D4D">
            <w:pPr>
              <w:rPr>
                <w:rFonts w:ascii="XITS" w:hAnsi="XITS" w:cs="Arial"/>
                <w:color w:val="000000" w:themeColor="text1"/>
              </w:rPr>
            </w:pPr>
            <m:oMathPara>
              <m:oMathParaPr>
                <m:jc m:val="left"/>
              </m:oMathParaPr>
              <m:oMath>
                <m:sSub>
                  <m:sSubPr>
                    <m:ctrlPr>
                      <w:rPr>
                        <w:rFonts w:ascii="Cambria Math" w:hAnsi="Cambria Math"/>
                      </w:rPr>
                    </m:ctrlPr>
                  </m:sSubPr>
                  <m:e>
                    <m:r>
                      <w:rPr>
                        <w:rFonts w:ascii="Cambria Math" w:hAnsi="Cambria Math"/>
                      </w:rPr>
                      <m:t>f</m:t>
                    </m:r>
                  </m:e>
                  <m:sub>
                    <m:r>
                      <w:rPr>
                        <w:rFonts w:ascii="Cambria Math" w:hAnsi="Cambria Math"/>
                      </w:rPr>
                      <m:t>bv</m:t>
                    </m:r>
                  </m:sub>
                </m:sSub>
                <m:r>
                  <m:rPr>
                    <m:sty m:val="p"/>
                  </m:rPr>
                  <w:rPr>
                    <w:rFonts w:ascii="Cambria Math"/>
                  </w:rPr>
                  <m:t>≥</m:t>
                </m:r>
                <m:r>
                  <m:rPr>
                    <m:sty m:val="p"/>
                  </m:rPr>
                  <w:rPr>
                    <w:rFonts w:ascii="Cambria Math" w:hAnsi="Cambria Math"/>
                  </w:rPr>
                  <m:t>5 N/</m:t>
                </m:r>
                <m:sSup>
                  <m:sSupPr>
                    <m:ctrlPr>
                      <w:rPr>
                        <w:rFonts w:ascii="Cambria Math" w:hAnsi="Cambria Math"/>
                      </w:rPr>
                    </m:ctrlPr>
                  </m:sSupPr>
                  <m:e>
                    <m:r>
                      <m:rPr>
                        <m:sty m:val="p"/>
                      </m:rPr>
                      <w:rPr>
                        <w:rFonts w:ascii="Cambria Math" w:hAnsi="Cambria Math"/>
                      </w:rPr>
                      <m:t>mm</m:t>
                    </m:r>
                  </m:e>
                  <m:sup>
                    <m:r>
                      <m:rPr>
                        <m:sty m:val="p"/>
                      </m:rPr>
                      <w:rPr>
                        <w:rFonts w:ascii="Cambria Math" w:hAnsi="Cambria Math"/>
                      </w:rPr>
                      <m:t>2</m:t>
                    </m:r>
                  </m:sup>
                </m:sSup>
              </m:oMath>
            </m:oMathPara>
          </w:p>
        </w:tc>
        <w:tc>
          <w:tcPr>
            <w:tcW w:w="750" w:type="pct"/>
            <w:vAlign w:val="center"/>
          </w:tcPr>
          <w:p w14:paraId="4BD19108" w14:textId="77777777" w:rsidR="007C6055" w:rsidRPr="00B37013" w:rsidRDefault="007C6055" w:rsidP="00795D4D">
            <w:pPr>
              <w:pStyle w:val="Ecuatia"/>
            </w:pPr>
            <w:r w:rsidRPr="00B37013">
              <w:t xml:space="preserve"> </w:t>
            </w:r>
          </w:p>
        </w:tc>
      </w:tr>
      <w:tr w:rsidR="007C6055" w:rsidRPr="00B37013" w14:paraId="029E9F46" w14:textId="77777777" w:rsidTr="00795D4D">
        <w:trPr>
          <w:trHeight w:val="523"/>
        </w:trPr>
        <w:tc>
          <w:tcPr>
            <w:tcW w:w="750" w:type="pct"/>
            <w:vAlign w:val="center"/>
          </w:tcPr>
          <w:p w14:paraId="71BDDBE9" w14:textId="77777777" w:rsidR="007C6055" w:rsidRPr="00B37013" w:rsidRDefault="007C6055" w:rsidP="00795D4D">
            <w:pPr>
              <w:rPr>
                <w:color w:val="000000" w:themeColor="text1"/>
                <w:lang w:eastAsia="zh-TW"/>
              </w:rPr>
            </w:pPr>
          </w:p>
        </w:tc>
        <w:tc>
          <w:tcPr>
            <w:tcW w:w="3500" w:type="pct"/>
            <w:vAlign w:val="center"/>
          </w:tcPr>
          <w:p w14:paraId="1BAA7F52" w14:textId="525F39DE" w:rsidR="007C6055" w:rsidRPr="00B37013" w:rsidRDefault="00000000" w:rsidP="00795D4D">
            <w:pPr>
              <w:rPr>
                <w:rFonts w:ascii="XITS" w:hAnsi="XITS" w:cs="Arial"/>
                <w:color w:val="000000" w:themeColor="text1"/>
              </w:rPr>
            </w:pPr>
            <m:oMathPara>
              <m:oMathParaPr>
                <m:jc m:val="left"/>
              </m:oMathParaPr>
              <m:oMath>
                <m:sSub>
                  <m:sSubPr>
                    <m:ctrlPr>
                      <w:rPr>
                        <w:rFonts w:ascii="Cambria Math" w:hAnsi="Cambria Math"/>
                      </w:rPr>
                    </m:ctrlPr>
                  </m:sSubPr>
                  <m:e>
                    <m:r>
                      <w:rPr>
                        <w:rFonts w:ascii="Cambria Math" w:hAnsi="Cambria Math"/>
                      </w:rPr>
                      <m:t>f</m:t>
                    </m:r>
                  </m:e>
                  <m:sub>
                    <m:r>
                      <w:rPr>
                        <w:rFonts w:ascii="Cambria Math" w:hAnsi="Cambria Math"/>
                      </w:rPr>
                      <m:t>bh</m:t>
                    </m:r>
                  </m:sub>
                </m:sSub>
                <m:r>
                  <m:rPr>
                    <m:sty m:val="p"/>
                  </m:rPr>
                  <w:rPr>
                    <w:rFonts w:ascii="Cambria Math"/>
                  </w:rPr>
                  <m:t>≥</m:t>
                </m:r>
                <m:r>
                  <m:rPr>
                    <m:sty m:val="p"/>
                  </m:rPr>
                  <w:rPr>
                    <w:rFonts w:ascii="Cambria Math" w:hAnsi="Cambria Math"/>
                  </w:rPr>
                  <m:t>maxim⁡(0,1</m:t>
                </m:r>
                <m:sSub>
                  <m:sSubPr>
                    <m:ctrlPr>
                      <w:rPr>
                        <w:rFonts w:ascii="Cambria Math" w:hAnsi="Cambria Math"/>
                        <w:i/>
                        <w:iCs/>
                        <w:vertAlign w:val="subscript"/>
                      </w:rPr>
                    </m:ctrlPr>
                  </m:sSubPr>
                  <m:e>
                    <m:r>
                      <w:rPr>
                        <w:rFonts w:ascii="Cambria Math" w:hAnsi="Cambria Math"/>
                      </w:rPr>
                      <m:t>f</m:t>
                    </m:r>
                    <m:ctrlPr>
                      <w:rPr>
                        <w:rFonts w:ascii="Cambria Math" w:hAnsi="Cambria Math"/>
                        <w:i/>
                        <w:iCs/>
                      </w:rPr>
                    </m:ctrlPr>
                  </m:e>
                  <m:sub>
                    <m:r>
                      <w:rPr>
                        <w:rFonts w:ascii="Cambria Math" w:hAnsi="Cambria Math"/>
                        <w:vertAlign w:val="subscript"/>
                      </w:rPr>
                      <m:t>bv</m:t>
                    </m:r>
                  </m:sub>
                </m:sSub>
                <m:r>
                  <m:rPr>
                    <m:sty m:val="p"/>
                  </m:rPr>
                  <w:rPr>
                    <w:rFonts w:ascii="Cambria Math" w:hAnsi="Cambria Math"/>
                  </w:rPr>
                  <m:t>;1,5 N/</m:t>
                </m:r>
                <m:sSup>
                  <m:sSupPr>
                    <m:ctrlPr>
                      <w:rPr>
                        <w:rFonts w:ascii="Cambria Math" w:hAnsi="Cambria Math"/>
                      </w:rPr>
                    </m:ctrlPr>
                  </m:sSupPr>
                  <m:e>
                    <m:r>
                      <m:rPr>
                        <m:sty m:val="p"/>
                      </m:rPr>
                      <w:rPr>
                        <w:rFonts w:ascii="Cambria Math" w:hAnsi="Cambria Math"/>
                      </w:rPr>
                      <m:t>mm</m:t>
                    </m:r>
                  </m:e>
                  <m:sup>
                    <m:r>
                      <m:rPr>
                        <m:sty m:val="p"/>
                      </m:rPr>
                      <w:rPr>
                        <w:rFonts w:ascii="Cambria Math" w:hAnsi="Cambria Math"/>
                      </w:rPr>
                      <m:t>2</m:t>
                    </m:r>
                  </m:sup>
                </m:sSup>
                <m:r>
                  <m:rPr>
                    <m:sty m:val="p"/>
                  </m:rPr>
                  <w:rPr>
                    <w:rFonts w:ascii="Cambria Math" w:hAnsi="Cambria Math"/>
                  </w:rPr>
                  <m:t>)</m:t>
                </m:r>
                <m:r>
                  <w:rPr>
                    <w:rFonts w:ascii="Cambria Math" w:hAnsi="Cambria Math"/>
                    <w:strike/>
                    <w:color w:val="FFFFFF" w:themeColor="background1"/>
                    <w:sz w:val="12"/>
                    <w:szCs w:val="12"/>
                  </w:rPr>
                  <m:t xml:space="preserve"> </m:t>
                </m:r>
              </m:oMath>
            </m:oMathPara>
          </w:p>
        </w:tc>
        <w:tc>
          <w:tcPr>
            <w:tcW w:w="750" w:type="pct"/>
            <w:vAlign w:val="center"/>
          </w:tcPr>
          <w:p w14:paraId="76E3220F" w14:textId="77777777" w:rsidR="007C6055" w:rsidRPr="00B37013" w:rsidRDefault="007C6055" w:rsidP="00795D4D">
            <w:pPr>
              <w:pStyle w:val="Ecuatia"/>
            </w:pPr>
            <w:r w:rsidRPr="00B37013">
              <w:t xml:space="preserve"> </w:t>
            </w:r>
          </w:p>
        </w:tc>
      </w:tr>
    </w:tbl>
    <w:p w14:paraId="1A5103CB" w14:textId="77777777" w:rsidR="007C6055" w:rsidRPr="00B37013" w:rsidRDefault="007C6055" w:rsidP="007C6055">
      <w:pPr>
        <w:rPr>
          <w:rFonts w:eastAsiaTheme="minorEastAsia"/>
        </w:rPr>
      </w:pPr>
      <w:r w:rsidRPr="00B37013">
        <w:t xml:space="preserve">unde </w:t>
      </w:r>
    </w:p>
    <w:p w14:paraId="310B418A" w14:textId="77777777" w:rsidR="007C6055" w:rsidRPr="00B37013" w:rsidRDefault="00000000" w:rsidP="007C6055">
      <w:pPr>
        <w:rPr>
          <w:rFonts w:eastAsiaTheme="minorEastAsia"/>
        </w:rPr>
      </w:pPr>
      <m:oMath>
        <m:sSub>
          <m:sSubPr>
            <m:ctrlPr>
              <w:rPr>
                <w:rFonts w:ascii="Cambria Math" w:hAnsi="Cambria Math"/>
              </w:rPr>
            </m:ctrlPr>
          </m:sSubPr>
          <m:e>
            <m:r>
              <w:rPr>
                <w:rFonts w:ascii="Cambria Math" w:hAnsi="Cambria Math"/>
              </w:rPr>
              <m:t>f</m:t>
            </m:r>
          </m:e>
          <m:sub>
            <m:r>
              <w:rPr>
                <w:rFonts w:ascii="Cambria Math" w:hAnsi="Cambria Math"/>
              </w:rPr>
              <m:t>bv</m:t>
            </m:r>
          </m:sub>
        </m:sSub>
      </m:oMath>
      <w:r w:rsidR="007C6055" w:rsidRPr="00B37013">
        <w:rPr>
          <w:rFonts w:eastAsiaTheme="minorEastAsia"/>
        </w:rPr>
        <w:t xml:space="preserve"> </w:t>
      </w:r>
      <w:r w:rsidR="007C6055" w:rsidRPr="00B37013">
        <w:rPr>
          <w:rFonts w:eastAsiaTheme="minorEastAsia"/>
        </w:rPr>
        <w:tab/>
        <w:t>valoarea rezistenței la solicitări normale pe rostul orizontal;</w:t>
      </w:r>
    </w:p>
    <w:p w14:paraId="17DE1DDB" w14:textId="77777777" w:rsidR="007C6055" w:rsidRPr="00B37013" w:rsidRDefault="00000000" w:rsidP="007C6055">
      <m:oMath>
        <m:sSub>
          <m:sSubPr>
            <m:ctrlPr>
              <w:rPr>
                <w:rFonts w:ascii="Cambria Math" w:hAnsi="Cambria Math"/>
              </w:rPr>
            </m:ctrlPr>
          </m:sSubPr>
          <m:e>
            <m:r>
              <w:rPr>
                <w:rFonts w:ascii="Cambria Math" w:hAnsi="Cambria Math"/>
              </w:rPr>
              <m:t>f</m:t>
            </m:r>
          </m:e>
          <m:sub>
            <m:r>
              <w:rPr>
                <w:rFonts w:ascii="Cambria Math" w:hAnsi="Cambria Math"/>
              </w:rPr>
              <m:t>bh</m:t>
            </m:r>
          </m:sub>
        </m:sSub>
      </m:oMath>
      <w:r w:rsidR="007C6055" w:rsidRPr="00B37013">
        <w:rPr>
          <w:rFonts w:eastAsiaTheme="minorEastAsia"/>
        </w:rPr>
        <w:t xml:space="preserve"> </w:t>
      </w:r>
      <w:r w:rsidR="007C6055" w:rsidRPr="00B37013">
        <w:rPr>
          <w:rFonts w:eastAsiaTheme="minorEastAsia"/>
        </w:rPr>
        <w:tab/>
        <w:t>valoarea rezistenței la solicitări paralele cu rostul orizontal, în planul peretelui;</w:t>
      </w:r>
    </w:p>
    <w:p w14:paraId="3F2C226A" w14:textId="77777777" w:rsidR="007C6055" w:rsidRPr="00B37013" w:rsidRDefault="007C6055" w:rsidP="007C6055">
      <w:pPr>
        <w:pStyle w:val="Paragraf"/>
      </w:pPr>
      <w:r w:rsidRPr="00B37013">
        <w:t xml:space="preserve">La realizarea componentelor structurale din zidărie pentru structuri proiectate pentru clasa de ductilitate DCL se utilizează elemente pentru zidărie cu rezistența standardizată la compresiune, </w:t>
      </w:r>
      <m:oMath>
        <m:sSub>
          <m:sSubPr>
            <m:ctrlPr>
              <w:rPr>
                <w:rFonts w:ascii="Cambria Math" w:hAnsi="Cambria Math"/>
                <w:i/>
                <w:iCs/>
              </w:rPr>
            </m:ctrlPr>
          </m:sSubPr>
          <m:e>
            <m:r>
              <w:rPr>
                <w:rFonts w:ascii="Cambria Math" w:hAnsi="Cambria Math"/>
              </w:rPr>
              <m:t>f</m:t>
            </m:r>
          </m:e>
          <m:sub>
            <m:r>
              <w:rPr>
                <w:rFonts w:ascii="Cambria Math" w:hAnsi="Cambria Math"/>
                <w:vertAlign w:val="subscript"/>
              </w:rPr>
              <m:t>b</m:t>
            </m:r>
          </m:sub>
        </m:sSub>
      </m:oMath>
      <w:r w:rsidRPr="00B37013">
        <w:t>, determinată conform SR EN 772-1, care îndeplinește cumulativ condițiile: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5844"/>
        <w:gridCol w:w="1252"/>
      </w:tblGrid>
      <w:tr w:rsidR="007C6055" w:rsidRPr="00B37013" w14:paraId="1576376A" w14:textId="77777777" w:rsidTr="00795D4D">
        <w:trPr>
          <w:trHeight w:val="523"/>
        </w:trPr>
        <w:tc>
          <w:tcPr>
            <w:tcW w:w="750" w:type="pct"/>
            <w:vAlign w:val="center"/>
          </w:tcPr>
          <w:p w14:paraId="1B311DC4" w14:textId="77777777" w:rsidR="007C6055" w:rsidRPr="00B37013" w:rsidRDefault="007C6055" w:rsidP="00795D4D">
            <w:pPr>
              <w:rPr>
                <w:color w:val="000000" w:themeColor="text1"/>
                <w:lang w:eastAsia="zh-TW"/>
              </w:rPr>
            </w:pPr>
          </w:p>
        </w:tc>
        <w:tc>
          <w:tcPr>
            <w:tcW w:w="3500" w:type="pct"/>
            <w:vAlign w:val="center"/>
          </w:tcPr>
          <w:p w14:paraId="464FB933" w14:textId="6B7DAB6E" w:rsidR="007C6055" w:rsidRPr="00B37013" w:rsidRDefault="00000000" w:rsidP="00795D4D">
            <w:pPr>
              <w:rPr>
                <w:rFonts w:ascii="XITS" w:hAnsi="XITS" w:cs="Arial"/>
                <w:color w:val="000000" w:themeColor="text1"/>
              </w:rPr>
            </w:pPr>
            <m:oMathPara>
              <m:oMathParaPr>
                <m:jc m:val="left"/>
              </m:oMathParaPr>
              <m:oMath>
                <m:sSub>
                  <m:sSubPr>
                    <m:ctrlPr>
                      <w:rPr>
                        <w:rFonts w:ascii="Cambria Math" w:hAnsi="Cambria Math"/>
                      </w:rPr>
                    </m:ctrlPr>
                  </m:sSubPr>
                  <m:e>
                    <m:r>
                      <w:rPr>
                        <w:rFonts w:ascii="Cambria Math" w:hAnsi="Cambria Math"/>
                      </w:rPr>
                      <m:t>f</m:t>
                    </m:r>
                  </m:e>
                  <m:sub>
                    <m:r>
                      <w:rPr>
                        <w:rFonts w:ascii="Cambria Math" w:hAnsi="Cambria Math"/>
                      </w:rPr>
                      <m:t>bv</m:t>
                    </m:r>
                  </m:sub>
                </m:sSub>
                <m:r>
                  <m:rPr>
                    <m:sty m:val="p"/>
                  </m:rPr>
                  <w:rPr>
                    <w:rFonts w:ascii="Cambria Math"/>
                  </w:rPr>
                  <m:t>≥</m:t>
                </m:r>
                <m:r>
                  <m:rPr>
                    <m:sty m:val="p"/>
                  </m:rPr>
                  <w:rPr>
                    <w:rFonts w:ascii="Cambria Math" w:hAnsi="Cambria Math"/>
                  </w:rPr>
                  <m:t>3 N/</m:t>
                </m:r>
                <m:sSup>
                  <m:sSupPr>
                    <m:ctrlPr>
                      <w:rPr>
                        <w:rFonts w:ascii="Cambria Math" w:hAnsi="Cambria Math"/>
                      </w:rPr>
                    </m:ctrlPr>
                  </m:sSupPr>
                  <m:e>
                    <m:r>
                      <m:rPr>
                        <m:sty m:val="p"/>
                      </m:rPr>
                      <w:rPr>
                        <w:rFonts w:ascii="Cambria Math" w:hAnsi="Cambria Math"/>
                      </w:rPr>
                      <m:t>mm</m:t>
                    </m:r>
                  </m:e>
                  <m:sup>
                    <m:r>
                      <m:rPr>
                        <m:sty m:val="p"/>
                      </m:rPr>
                      <w:rPr>
                        <w:rFonts w:ascii="Cambria Math" w:hAnsi="Cambria Math"/>
                      </w:rPr>
                      <m:t>2</m:t>
                    </m:r>
                  </m:sup>
                </m:sSup>
              </m:oMath>
            </m:oMathPara>
          </w:p>
        </w:tc>
        <w:tc>
          <w:tcPr>
            <w:tcW w:w="750" w:type="pct"/>
            <w:vAlign w:val="center"/>
          </w:tcPr>
          <w:p w14:paraId="7B80C0ED" w14:textId="77777777" w:rsidR="007C6055" w:rsidRPr="00B37013" w:rsidRDefault="007C6055" w:rsidP="00795D4D">
            <w:pPr>
              <w:pStyle w:val="Ecuatia"/>
            </w:pPr>
            <w:r w:rsidRPr="00B37013">
              <w:t xml:space="preserve"> </w:t>
            </w:r>
          </w:p>
        </w:tc>
      </w:tr>
      <w:tr w:rsidR="007C6055" w:rsidRPr="00B37013" w14:paraId="32BE690A" w14:textId="77777777" w:rsidTr="00795D4D">
        <w:trPr>
          <w:trHeight w:val="523"/>
        </w:trPr>
        <w:tc>
          <w:tcPr>
            <w:tcW w:w="750" w:type="pct"/>
            <w:vAlign w:val="center"/>
          </w:tcPr>
          <w:p w14:paraId="7338A5F6" w14:textId="77777777" w:rsidR="007C6055" w:rsidRPr="00B37013" w:rsidRDefault="007C6055" w:rsidP="00795D4D">
            <w:pPr>
              <w:rPr>
                <w:color w:val="000000" w:themeColor="text1"/>
                <w:lang w:eastAsia="zh-TW"/>
              </w:rPr>
            </w:pPr>
          </w:p>
        </w:tc>
        <w:tc>
          <w:tcPr>
            <w:tcW w:w="3500" w:type="pct"/>
            <w:vAlign w:val="center"/>
          </w:tcPr>
          <w:p w14:paraId="5F43C102" w14:textId="57942CE5" w:rsidR="007C6055" w:rsidRPr="00B37013" w:rsidRDefault="00000000" w:rsidP="00795D4D">
            <w:pPr>
              <w:rPr>
                <w:rFonts w:ascii="XITS" w:hAnsi="XITS" w:cs="Arial"/>
                <w:color w:val="000000" w:themeColor="text1"/>
              </w:rPr>
            </w:pPr>
            <m:oMathPara>
              <m:oMathParaPr>
                <m:jc m:val="left"/>
              </m:oMathParaPr>
              <m:oMath>
                <m:sSub>
                  <m:sSubPr>
                    <m:ctrlPr>
                      <w:rPr>
                        <w:rFonts w:ascii="Cambria Math" w:hAnsi="Cambria Math"/>
                      </w:rPr>
                    </m:ctrlPr>
                  </m:sSubPr>
                  <m:e>
                    <m:r>
                      <w:rPr>
                        <w:rFonts w:ascii="Cambria Math" w:hAnsi="Cambria Math"/>
                      </w:rPr>
                      <m:t>f</m:t>
                    </m:r>
                  </m:e>
                  <m:sub>
                    <m:r>
                      <w:rPr>
                        <w:rFonts w:ascii="Cambria Math" w:hAnsi="Cambria Math"/>
                      </w:rPr>
                      <m:t>bh</m:t>
                    </m:r>
                  </m:sub>
                </m:sSub>
                <m:r>
                  <m:rPr>
                    <m:sty m:val="p"/>
                  </m:rPr>
                  <w:rPr>
                    <w:rFonts w:ascii="Cambria Math"/>
                  </w:rPr>
                  <m:t>≥</m:t>
                </m:r>
                <m:r>
                  <m:rPr>
                    <m:sty m:val="p"/>
                  </m:rPr>
                  <w:rPr>
                    <w:rFonts w:ascii="Cambria Math" w:hAnsi="Cambria Math"/>
                  </w:rPr>
                  <m:t>maxim⁡(0,1</m:t>
                </m:r>
                <m:sSub>
                  <m:sSubPr>
                    <m:ctrlPr>
                      <w:rPr>
                        <w:rFonts w:ascii="Cambria Math" w:hAnsi="Cambria Math"/>
                        <w:i/>
                        <w:iCs/>
                        <w:vertAlign w:val="subscript"/>
                      </w:rPr>
                    </m:ctrlPr>
                  </m:sSubPr>
                  <m:e>
                    <m:r>
                      <w:rPr>
                        <w:rFonts w:ascii="Cambria Math" w:hAnsi="Cambria Math"/>
                      </w:rPr>
                      <m:t>f</m:t>
                    </m:r>
                    <m:ctrlPr>
                      <w:rPr>
                        <w:rFonts w:ascii="Cambria Math" w:hAnsi="Cambria Math"/>
                        <w:i/>
                        <w:iCs/>
                      </w:rPr>
                    </m:ctrlPr>
                  </m:e>
                  <m:sub>
                    <m:r>
                      <w:rPr>
                        <w:rFonts w:ascii="Cambria Math" w:hAnsi="Cambria Math"/>
                        <w:vertAlign w:val="subscript"/>
                      </w:rPr>
                      <m:t>bv</m:t>
                    </m:r>
                  </m:sub>
                </m:sSub>
                <m:r>
                  <m:rPr>
                    <m:sty m:val="p"/>
                  </m:rPr>
                  <w:rPr>
                    <w:rFonts w:ascii="Cambria Math" w:hAnsi="Cambria Math"/>
                  </w:rPr>
                  <m:t>;1,5 N/</m:t>
                </m:r>
                <m:sSup>
                  <m:sSupPr>
                    <m:ctrlPr>
                      <w:rPr>
                        <w:rFonts w:ascii="Cambria Math" w:hAnsi="Cambria Math"/>
                      </w:rPr>
                    </m:ctrlPr>
                  </m:sSupPr>
                  <m:e>
                    <m:r>
                      <m:rPr>
                        <m:sty m:val="p"/>
                      </m:rPr>
                      <w:rPr>
                        <w:rFonts w:ascii="Cambria Math" w:hAnsi="Cambria Math"/>
                      </w:rPr>
                      <m:t>mm</m:t>
                    </m:r>
                  </m:e>
                  <m:sup>
                    <m:r>
                      <m:rPr>
                        <m:sty m:val="p"/>
                      </m:rPr>
                      <w:rPr>
                        <w:rFonts w:ascii="Cambria Math" w:hAnsi="Cambria Math"/>
                      </w:rPr>
                      <m:t>2</m:t>
                    </m:r>
                  </m:sup>
                </m:sSup>
                <m:r>
                  <m:rPr>
                    <m:sty m:val="p"/>
                  </m:rPr>
                  <w:rPr>
                    <w:rFonts w:ascii="Cambria Math" w:hAnsi="Cambria Math"/>
                  </w:rPr>
                  <m:t>)</m:t>
                </m:r>
                <m:r>
                  <w:rPr>
                    <w:rFonts w:ascii="Cambria Math" w:hAnsi="Cambria Math"/>
                    <w:strike/>
                    <w:color w:val="FFFFFF" w:themeColor="background1"/>
                    <w:sz w:val="12"/>
                    <w:szCs w:val="12"/>
                  </w:rPr>
                  <m:t xml:space="preserve"> </m:t>
                </m:r>
              </m:oMath>
            </m:oMathPara>
          </w:p>
        </w:tc>
        <w:tc>
          <w:tcPr>
            <w:tcW w:w="750" w:type="pct"/>
            <w:vAlign w:val="center"/>
          </w:tcPr>
          <w:p w14:paraId="45504045" w14:textId="77777777" w:rsidR="007C6055" w:rsidRPr="00B37013" w:rsidRDefault="007C6055" w:rsidP="00795D4D">
            <w:pPr>
              <w:pStyle w:val="Ecuatia"/>
            </w:pPr>
            <w:r w:rsidRPr="00B37013">
              <w:t xml:space="preserve"> </w:t>
            </w:r>
          </w:p>
        </w:tc>
      </w:tr>
    </w:tbl>
    <w:p w14:paraId="1AAD5BF5" w14:textId="688983E1" w:rsidR="0021243B" w:rsidRPr="00B37013" w:rsidRDefault="0021243B" w:rsidP="0021243B">
      <w:pPr>
        <w:pStyle w:val="Paragraf"/>
      </w:pPr>
      <w:r w:rsidRPr="00B37013">
        <w:t>În zonele cu seismicitate moderată sau mare se utilizează numai elemente pentru zidărie din categoria I</w:t>
      </w:r>
      <w:r w:rsidR="008528A6" w:rsidRPr="00B37013">
        <w:t xml:space="preserve">, conform încadrării din reglementarea tehnică CR </w:t>
      </w:r>
      <w:r w:rsidR="00C72972">
        <w:t>6</w:t>
      </w:r>
      <w:r w:rsidR="008528A6" w:rsidRPr="00B37013">
        <w:t>.</w:t>
      </w:r>
    </w:p>
    <w:p w14:paraId="07AD94E8" w14:textId="01747C6A" w:rsidR="0021243B" w:rsidRPr="00B37013" w:rsidRDefault="0021243B" w:rsidP="0021243B">
      <w:pPr>
        <w:pStyle w:val="Paragraf"/>
      </w:pPr>
      <w:r w:rsidRPr="00B37013">
        <w:t>În cazul clădirilor proiectate pentru clasa de ductilitate DCM, se utilizează elemente pentru zidărie care îndeplinesc cumulativ următoarele condi</w:t>
      </w:r>
      <w:r w:rsidR="00C86317" w:rsidRPr="00B37013">
        <w:t>ț</w:t>
      </w:r>
      <w:r w:rsidRPr="00B37013">
        <w:t xml:space="preserve">ii: </w:t>
      </w:r>
      <w:r w:rsidRPr="00B37013">
        <w:rPr>
          <w:i/>
          <w:iCs/>
          <w:strike/>
          <w:color w:val="FFFFFF" w:themeColor="background1"/>
          <w:vertAlign w:val="subscript"/>
        </w:rPr>
        <w:fldChar w:fldCharType="begin"/>
      </w:r>
      <w:r w:rsidRPr="00B37013">
        <w:rPr>
          <w:i/>
          <w:iCs/>
          <w:strike/>
          <w:color w:val="FFFFFF" w:themeColor="background1"/>
          <w:vertAlign w:val="subscript"/>
        </w:rPr>
        <w:instrText xml:space="preserve"> LISTNUM \l 1 \s 0 </w:instrText>
      </w:r>
      <w:r w:rsidRPr="00B37013">
        <w:rPr>
          <w:i/>
          <w:iCs/>
          <w:strike/>
          <w:color w:val="FFFFFF" w:themeColor="background1"/>
          <w:vertAlign w:val="subscript"/>
        </w:rPr>
        <w:fldChar w:fldCharType="end"/>
      </w:r>
    </w:p>
    <w:p w14:paraId="29364606" w14:textId="004CDBFE" w:rsidR="0021243B" w:rsidRPr="00B37013" w:rsidRDefault="0021243B" w:rsidP="0021243B">
      <w:pPr>
        <w:pStyle w:val="a"/>
      </w:pPr>
      <w:r w:rsidRPr="00B37013">
        <w:t>sunt elemente d</w:t>
      </w:r>
      <w:r w:rsidR="008528A6" w:rsidRPr="00B37013">
        <w:t>in</w:t>
      </w:r>
      <w:r w:rsidRPr="00B37013">
        <w:t xml:space="preserve"> argilă arsă, care respectă cerin</w:t>
      </w:r>
      <w:r w:rsidR="00C86317" w:rsidRPr="00B37013">
        <w:t>ț</w:t>
      </w:r>
      <w:r w:rsidRPr="00B37013">
        <w:t>ele de performan</w:t>
      </w:r>
      <w:r w:rsidR="00C86317" w:rsidRPr="00B37013">
        <w:t>ț</w:t>
      </w:r>
      <w:r w:rsidRPr="00B37013">
        <w:t>ă din SR EN 771-1, sau elemente d</w:t>
      </w:r>
      <w:r w:rsidR="008528A6" w:rsidRPr="00B37013">
        <w:t>in</w:t>
      </w:r>
      <w:r w:rsidRPr="00B37013">
        <w:t xml:space="preserve"> beton celular autoclavizat, care respectă cerin</w:t>
      </w:r>
      <w:r w:rsidR="00C86317" w:rsidRPr="00B37013">
        <w:t>ț</w:t>
      </w:r>
      <w:r w:rsidRPr="00B37013">
        <w:t>ele de performan</w:t>
      </w:r>
      <w:r w:rsidR="00C86317" w:rsidRPr="00B37013">
        <w:t>ț</w:t>
      </w:r>
      <w:r w:rsidRPr="00B37013">
        <w:t>ă din SR EN 771-4;</w:t>
      </w:r>
    </w:p>
    <w:p w14:paraId="2229216F" w14:textId="77777777" w:rsidR="0021243B" w:rsidRPr="00B37013" w:rsidRDefault="0021243B" w:rsidP="0021243B">
      <w:pPr>
        <w:pStyle w:val="a"/>
      </w:pPr>
      <w:r w:rsidRPr="00B37013">
        <w:t>sunt elemente pentru zidărie din categoria I;</w:t>
      </w:r>
    </w:p>
    <w:p w14:paraId="1EF45D38" w14:textId="77777777" w:rsidR="0021243B" w:rsidRPr="00B37013" w:rsidRDefault="0021243B" w:rsidP="0021243B">
      <w:pPr>
        <w:pStyle w:val="a"/>
      </w:pPr>
      <w:r w:rsidRPr="00B37013">
        <w:t xml:space="preserve">sunt elemente care permit umplerea completă cu mortar a rosturilor orizontale și verticale dintre ele; </w:t>
      </w:r>
    </w:p>
    <w:p w14:paraId="1FA8E22C" w14:textId="3A8B8B38" w:rsidR="0021243B" w:rsidRPr="00B37013" w:rsidRDefault="0021243B" w:rsidP="0021243B">
      <w:pPr>
        <w:pStyle w:val="a"/>
      </w:pPr>
      <w:r w:rsidRPr="00B37013">
        <w:t>sunt elemente încadrate în grupele 1 sau 2, conform prevederilor SR EN 1996-1-1, care satisfac cerin</w:t>
      </w:r>
      <w:r w:rsidR="00C86317" w:rsidRPr="00B37013">
        <w:t>ț</w:t>
      </w:r>
      <w:r w:rsidRPr="00B37013">
        <w:t xml:space="preserve">ele din </w:t>
      </w:r>
      <w:r w:rsidRPr="00B37013">
        <w:rPr>
          <w:rStyle w:val="Mylink"/>
        </w:rPr>
        <w:fldChar w:fldCharType="begin"/>
      </w:r>
      <w:r w:rsidR="009D6161" w:rsidRPr="00B37013">
        <w:rPr>
          <w:rStyle w:val="Mylink"/>
        </w:rPr>
        <w:instrText>REF _Ref154926344 \r \* CHARFORMAT \h</w:instrText>
      </w:r>
      <w:r w:rsidR="00B37013">
        <w:rPr>
          <w:rStyle w:val="Mylink"/>
        </w:rPr>
        <w:instrText xml:space="preserve"> \* MERGEFORMAT </w:instrText>
      </w:r>
      <w:r w:rsidRPr="00B37013">
        <w:rPr>
          <w:rStyle w:val="Mylink"/>
        </w:rPr>
      </w:r>
      <w:r w:rsidRPr="00B37013">
        <w:rPr>
          <w:rStyle w:val="Mylink"/>
        </w:rPr>
        <w:fldChar w:fldCharType="separate"/>
      </w:r>
      <w:r w:rsidR="009464BD">
        <w:rPr>
          <w:rStyle w:val="Mylink"/>
        </w:rPr>
        <w:t>Tabelul 8.6</w:t>
      </w:r>
      <w:r w:rsidRPr="00B37013">
        <w:rPr>
          <w:rStyle w:val="Mylink"/>
        </w:rPr>
        <w:fldChar w:fldCharType="end"/>
      </w:r>
      <w:r w:rsidRPr="00B37013">
        <w:t xml:space="preserve">. </w:t>
      </w:r>
      <w:r w:rsidRPr="00B37013">
        <w:rPr>
          <w:i/>
          <w:iCs/>
          <w:color w:val="FFFFFF" w:themeColor="background1"/>
          <w:vertAlign w:val="subscript"/>
        </w:rPr>
        <w:fldChar w:fldCharType="begin"/>
      </w:r>
      <w:r w:rsidRPr="00B37013">
        <w:rPr>
          <w:i/>
          <w:iCs/>
          <w:color w:val="FFFFFF" w:themeColor="background1"/>
          <w:vertAlign w:val="subscript"/>
        </w:rPr>
        <w:instrText xml:space="preserve"> LISTNUM \l 1 \s 0 </w:instrText>
      </w:r>
      <w:r w:rsidRPr="00B37013">
        <w:rPr>
          <w:i/>
          <w:iCs/>
          <w:color w:val="FFFFFF" w:themeColor="background1"/>
          <w:vertAlign w:val="subscript"/>
        </w:rPr>
        <w:fldChar w:fldCharType="end"/>
      </w:r>
    </w:p>
    <w:p w14:paraId="2CF967A2" w14:textId="66940AAA" w:rsidR="0021243B" w:rsidRPr="00B37013" w:rsidRDefault="0021243B" w:rsidP="00DB3A3B">
      <w:pPr>
        <w:pStyle w:val="Tabelul"/>
        <w:rPr>
          <w:rFonts w:hint="eastAsia"/>
        </w:rPr>
      </w:pPr>
      <w:bookmarkStart w:id="1611" w:name="_Ref154926344"/>
      <w:r w:rsidRPr="00B37013">
        <w:lastRenderedPageBreak/>
        <w:t>Proprietă</w:t>
      </w:r>
      <w:r w:rsidR="00C86317" w:rsidRPr="00B37013">
        <w:t>ț</w:t>
      </w:r>
      <w:r w:rsidRPr="00B37013">
        <w:t>i ale elementelor pentru zidărie</w:t>
      </w:r>
      <w:bookmarkEnd w:id="16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5"/>
        <w:gridCol w:w="1170"/>
        <w:gridCol w:w="1080"/>
        <w:gridCol w:w="1153"/>
      </w:tblGrid>
      <w:tr w:rsidR="0021243B" w:rsidRPr="00B37013" w14:paraId="69C0C379" w14:textId="77777777" w:rsidTr="009367A9">
        <w:trPr>
          <w:trHeight w:val="540"/>
          <w:jc w:val="center"/>
        </w:trPr>
        <w:tc>
          <w:tcPr>
            <w:tcW w:w="4945" w:type="dxa"/>
            <w:vMerge w:val="restart"/>
            <w:vAlign w:val="center"/>
          </w:tcPr>
          <w:p w14:paraId="77098DC9" w14:textId="77777777" w:rsidR="0021243B" w:rsidRPr="00B37013" w:rsidRDefault="0021243B" w:rsidP="009367A9">
            <w:pPr>
              <w:jc w:val="left"/>
            </w:pPr>
            <w:r w:rsidRPr="00B37013">
              <w:t>Caracteristică</w:t>
            </w:r>
          </w:p>
        </w:tc>
        <w:tc>
          <w:tcPr>
            <w:tcW w:w="1170" w:type="dxa"/>
            <w:vAlign w:val="center"/>
          </w:tcPr>
          <w:p w14:paraId="4491535A" w14:textId="77777777" w:rsidR="0021243B" w:rsidRPr="00B37013" w:rsidRDefault="0021243B" w:rsidP="009367A9">
            <w:pPr>
              <w:jc w:val="left"/>
            </w:pPr>
            <w:r w:rsidRPr="00B37013">
              <w:t>Grupa 1</w:t>
            </w:r>
          </w:p>
        </w:tc>
        <w:tc>
          <w:tcPr>
            <w:tcW w:w="2233" w:type="dxa"/>
            <w:gridSpan w:val="2"/>
            <w:vAlign w:val="center"/>
          </w:tcPr>
          <w:p w14:paraId="16377CF0" w14:textId="77777777" w:rsidR="0021243B" w:rsidRPr="00B37013" w:rsidRDefault="0021243B" w:rsidP="009367A9">
            <w:pPr>
              <w:jc w:val="left"/>
            </w:pPr>
            <w:r w:rsidRPr="00B37013">
              <w:t>Grupa 2</w:t>
            </w:r>
          </w:p>
        </w:tc>
      </w:tr>
      <w:tr w:rsidR="0021243B" w:rsidRPr="00B37013" w14:paraId="2FBD2F98" w14:textId="77777777" w:rsidTr="009367A9">
        <w:trPr>
          <w:trHeight w:val="540"/>
          <w:jc w:val="center"/>
        </w:trPr>
        <w:tc>
          <w:tcPr>
            <w:tcW w:w="4945" w:type="dxa"/>
            <w:vMerge/>
            <w:vAlign w:val="center"/>
          </w:tcPr>
          <w:p w14:paraId="2317F351" w14:textId="77777777" w:rsidR="0021243B" w:rsidRPr="00B37013" w:rsidRDefault="0021243B" w:rsidP="009367A9">
            <w:pPr>
              <w:jc w:val="left"/>
            </w:pPr>
          </w:p>
        </w:tc>
        <w:tc>
          <w:tcPr>
            <w:tcW w:w="3403" w:type="dxa"/>
            <w:gridSpan w:val="3"/>
            <w:vAlign w:val="center"/>
          </w:tcPr>
          <w:p w14:paraId="68DE35A7" w14:textId="77777777" w:rsidR="0021243B" w:rsidRPr="00B37013" w:rsidRDefault="0021243B" w:rsidP="009367A9">
            <w:pPr>
              <w:jc w:val="left"/>
            </w:pPr>
            <w:r w:rsidRPr="00B37013">
              <w:t>Zonă cu seismicitate:</w:t>
            </w:r>
          </w:p>
        </w:tc>
      </w:tr>
      <w:tr w:rsidR="0021243B" w:rsidRPr="00B37013" w14:paraId="678494C4" w14:textId="77777777" w:rsidTr="009367A9">
        <w:trPr>
          <w:trHeight w:val="540"/>
          <w:jc w:val="center"/>
        </w:trPr>
        <w:tc>
          <w:tcPr>
            <w:tcW w:w="4945" w:type="dxa"/>
            <w:vMerge/>
            <w:vAlign w:val="center"/>
          </w:tcPr>
          <w:p w14:paraId="07D7B197" w14:textId="77777777" w:rsidR="0021243B" w:rsidRPr="00B37013" w:rsidRDefault="0021243B" w:rsidP="009367A9">
            <w:pPr>
              <w:jc w:val="left"/>
            </w:pPr>
          </w:p>
        </w:tc>
        <w:tc>
          <w:tcPr>
            <w:tcW w:w="1170" w:type="dxa"/>
            <w:vAlign w:val="center"/>
          </w:tcPr>
          <w:p w14:paraId="78C49963" w14:textId="77777777" w:rsidR="0021243B" w:rsidRPr="00B37013" w:rsidRDefault="0021243B" w:rsidP="009367A9">
            <w:pPr>
              <w:jc w:val="left"/>
              <w:rPr>
                <w:bCs/>
              </w:rPr>
            </w:pPr>
            <w:r w:rsidRPr="00B37013">
              <w:rPr>
                <w:bCs/>
              </w:rPr>
              <w:t>Mică, moderată sau mare</w:t>
            </w:r>
          </w:p>
        </w:tc>
        <w:tc>
          <w:tcPr>
            <w:tcW w:w="1080" w:type="dxa"/>
            <w:vAlign w:val="center"/>
          </w:tcPr>
          <w:p w14:paraId="293D5943" w14:textId="77777777" w:rsidR="0021243B" w:rsidRPr="00B37013" w:rsidRDefault="0021243B" w:rsidP="009367A9">
            <w:pPr>
              <w:jc w:val="left"/>
              <w:rPr>
                <w:bCs/>
              </w:rPr>
            </w:pPr>
            <w:r w:rsidRPr="00B37013">
              <w:rPr>
                <w:bCs/>
              </w:rPr>
              <w:t>Mică</w:t>
            </w:r>
          </w:p>
        </w:tc>
        <w:tc>
          <w:tcPr>
            <w:tcW w:w="1153" w:type="dxa"/>
            <w:vAlign w:val="center"/>
          </w:tcPr>
          <w:p w14:paraId="31962134" w14:textId="77777777" w:rsidR="0021243B" w:rsidRPr="00B37013" w:rsidRDefault="0021243B" w:rsidP="009367A9">
            <w:pPr>
              <w:jc w:val="left"/>
              <w:rPr>
                <w:bCs/>
              </w:rPr>
            </w:pPr>
            <w:r w:rsidRPr="00B37013">
              <w:rPr>
                <w:bCs/>
              </w:rPr>
              <w:t>Moderată sau mare</w:t>
            </w:r>
          </w:p>
        </w:tc>
      </w:tr>
      <w:tr w:rsidR="0021243B" w:rsidRPr="00B37013" w14:paraId="14E9CC50" w14:textId="77777777" w:rsidTr="009367A9">
        <w:trPr>
          <w:trHeight w:val="274"/>
          <w:jc w:val="center"/>
        </w:trPr>
        <w:tc>
          <w:tcPr>
            <w:tcW w:w="4945" w:type="dxa"/>
            <w:vAlign w:val="center"/>
          </w:tcPr>
          <w:p w14:paraId="644C0AFA" w14:textId="77777777" w:rsidR="0021243B" w:rsidRPr="00B37013" w:rsidRDefault="0021243B" w:rsidP="009367A9">
            <w:pPr>
              <w:jc w:val="left"/>
            </w:pPr>
            <w:r w:rsidRPr="00B37013">
              <w:t>Volumul total al golurilor (% din volumul brut)</w:t>
            </w:r>
          </w:p>
        </w:tc>
        <w:tc>
          <w:tcPr>
            <w:tcW w:w="1170" w:type="dxa"/>
            <w:vAlign w:val="center"/>
          </w:tcPr>
          <w:p w14:paraId="544E089D" w14:textId="77777777" w:rsidR="0021243B" w:rsidRPr="00B37013" w:rsidRDefault="0021243B" w:rsidP="009367A9">
            <w:pPr>
              <w:jc w:val="left"/>
            </w:pPr>
            <w:r w:rsidRPr="00B37013">
              <w:rPr>
                <w:rFonts w:cs="Times New Roman"/>
                <w:bCs/>
              </w:rPr>
              <w:t>≤ 25%</w:t>
            </w:r>
          </w:p>
        </w:tc>
        <w:tc>
          <w:tcPr>
            <w:tcW w:w="1080" w:type="dxa"/>
            <w:vAlign w:val="center"/>
          </w:tcPr>
          <w:p w14:paraId="50AD492C" w14:textId="77777777" w:rsidR="0021243B" w:rsidRPr="00B37013" w:rsidRDefault="0021243B" w:rsidP="009367A9">
            <w:pPr>
              <w:jc w:val="left"/>
            </w:pPr>
            <w:r w:rsidRPr="00B37013">
              <w:rPr>
                <w:rFonts w:cs="Times New Roman"/>
                <w:bCs/>
              </w:rPr>
              <w:t>≤ 55%</w:t>
            </w:r>
          </w:p>
        </w:tc>
        <w:tc>
          <w:tcPr>
            <w:tcW w:w="1153" w:type="dxa"/>
            <w:vAlign w:val="center"/>
          </w:tcPr>
          <w:p w14:paraId="22DD0A88" w14:textId="77777777" w:rsidR="0021243B" w:rsidRPr="00B37013" w:rsidRDefault="0021243B" w:rsidP="009367A9">
            <w:pPr>
              <w:jc w:val="left"/>
            </w:pPr>
            <w:r w:rsidRPr="00B37013">
              <w:rPr>
                <w:rFonts w:cs="Times New Roman"/>
                <w:bCs/>
              </w:rPr>
              <w:t>≤ 45%</w:t>
            </w:r>
          </w:p>
        </w:tc>
      </w:tr>
      <w:tr w:rsidR="0021243B" w:rsidRPr="00B37013" w14:paraId="6DE2FB79" w14:textId="77777777" w:rsidTr="009367A9">
        <w:trPr>
          <w:trHeight w:val="480"/>
          <w:jc w:val="center"/>
        </w:trPr>
        <w:tc>
          <w:tcPr>
            <w:tcW w:w="4945" w:type="dxa"/>
            <w:vAlign w:val="center"/>
          </w:tcPr>
          <w:p w14:paraId="684FE8C9" w14:textId="77777777" w:rsidR="0021243B" w:rsidRPr="00B37013" w:rsidRDefault="0021243B" w:rsidP="009367A9">
            <w:pPr>
              <w:jc w:val="left"/>
            </w:pPr>
            <w:r w:rsidRPr="00B37013">
              <w:t>Volumul fiecărui gol (% din volumul brut)</w:t>
            </w:r>
          </w:p>
        </w:tc>
        <w:tc>
          <w:tcPr>
            <w:tcW w:w="1170" w:type="dxa"/>
            <w:vAlign w:val="center"/>
          </w:tcPr>
          <w:p w14:paraId="5CA24B0C" w14:textId="77777777" w:rsidR="0021243B" w:rsidRPr="00B37013" w:rsidRDefault="0021243B" w:rsidP="009367A9">
            <w:pPr>
              <w:jc w:val="left"/>
            </w:pPr>
            <w:r w:rsidRPr="00B37013">
              <w:rPr>
                <w:rFonts w:cs="Times New Roman"/>
                <w:bCs/>
              </w:rPr>
              <w:t>≤ 12,5%</w:t>
            </w:r>
          </w:p>
        </w:tc>
        <w:tc>
          <w:tcPr>
            <w:tcW w:w="1080" w:type="dxa"/>
            <w:vAlign w:val="center"/>
          </w:tcPr>
          <w:p w14:paraId="5925F801" w14:textId="77777777" w:rsidR="0021243B" w:rsidRPr="00B37013" w:rsidRDefault="0021243B" w:rsidP="009367A9">
            <w:pPr>
              <w:jc w:val="left"/>
            </w:pPr>
            <w:r w:rsidRPr="00B37013">
              <w:rPr>
                <w:rFonts w:cs="Times New Roman"/>
                <w:bCs/>
              </w:rPr>
              <w:t>≤ 12,5%</w:t>
            </w:r>
          </w:p>
        </w:tc>
        <w:tc>
          <w:tcPr>
            <w:tcW w:w="1153" w:type="dxa"/>
            <w:vAlign w:val="center"/>
          </w:tcPr>
          <w:p w14:paraId="20A826BE" w14:textId="77777777" w:rsidR="0021243B" w:rsidRPr="00B37013" w:rsidRDefault="0021243B" w:rsidP="009367A9">
            <w:pPr>
              <w:jc w:val="left"/>
            </w:pPr>
            <w:r w:rsidRPr="00B37013">
              <w:rPr>
                <w:rFonts w:cs="Times New Roman"/>
                <w:bCs/>
              </w:rPr>
              <w:t>≤ 12,5%</w:t>
            </w:r>
          </w:p>
        </w:tc>
      </w:tr>
      <w:tr w:rsidR="0021243B" w:rsidRPr="00B37013" w14:paraId="3BF19391" w14:textId="77777777" w:rsidTr="009367A9">
        <w:trPr>
          <w:trHeight w:val="286"/>
          <w:jc w:val="center"/>
        </w:trPr>
        <w:tc>
          <w:tcPr>
            <w:tcW w:w="4945" w:type="dxa"/>
            <w:vAlign w:val="center"/>
          </w:tcPr>
          <w:p w14:paraId="37D6307E" w14:textId="36F3DD97" w:rsidR="0021243B" w:rsidRPr="00B37013" w:rsidRDefault="0021243B" w:rsidP="009367A9">
            <w:pPr>
              <w:jc w:val="left"/>
            </w:pPr>
            <w:r w:rsidRPr="00B37013">
              <w:t>Valoarea declarată a grosimii pere</w:t>
            </w:r>
            <w:r w:rsidR="00C86317" w:rsidRPr="00B37013">
              <w:t>ț</w:t>
            </w:r>
            <w:r w:rsidRPr="00B37013">
              <w:t>ilor exteriori (mm)</w:t>
            </w:r>
          </w:p>
        </w:tc>
        <w:tc>
          <w:tcPr>
            <w:tcW w:w="1170" w:type="dxa"/>
            <w:vAlign w:val="center"/>
          </w:tcPr>
          <w:p w14:paraId="2F0F1C07" w14:textId="77777777" w:rsidR="0021243B" w:rsidRPr="00B37013" w:rsidRDefault="0021243B" w:rsidP="009367A9">
            <w:pPr>
              <w:jc w:val="left"/>
            </w:pPr>
            <w:r w:rsidRPr="00B37013">
              <w:t>-</w:t>
            </w:r>
          </w:p>
        </w:tc>
        <w:tc>
          <w:tcPr>
            <w:tcW w:w="1080" w:type="dxa"/>
            <w:vAlign w:val="center"/>
          </w:tcPr>
          <w:p w14:paraId="71B3129B" w14:textId="77777777" w:rsidR="0021243B" w:rsidRPr="00B37013" w:rsidRDefault="0021243B" w:rsidP="009367A9">
            <w:pPr>
              <w:jc w:val="left"/>
            </w:pPr>
            <w:r w:rsidRPr="00B37013">
              <w:rPr>
                <w:rFonts w:cs="Times New Roman"/>
                <w:bCs/>
              </w:rPr>
              <w:t>≥ 8</w:t>
            </w:r>
          </w:p>
        </w:tc>
        <w:tc>
          <w:tcPr>
            <w:tcW w:w="1153" w:type="dxa"/>
            <w:vAlign w:val="center"/>
          </w:tcPr>
          <w:p w14:paraId="7DDDAAE2" w14:textId="77777777" w:rsidR="0021243B" w:rsidRPr="00B37013" w:rsidRDefault="0021243B" w:rsidP="009367A9">
            <w:pPr>
              <w:jc w:val="left"/>
            </w:pPr>
            <w:r w:rsidRPr="00B37013">
              <w:rPr>
                <w:rFonts w:cs="Times New Roman"/>
                <w:bCs/>
              </w:rPr>
              <w:t>≥ 12</w:t>
            </w:r>
          </w:p>
        </w:tc>
      </w:tr>
      <w:tr w:rsidR="0021243B" w:rsidRPr="00B37013" w14:paraId="03830E7E" w14:textId="77777777" w:rsidTr="009367A9">
        <w:trPr>
          <w:trHeight w:val="292"/>
          <w:jc w:val="center"/>
        </w:trPr>
        <w:tc>
          <w:tcPr>
            <w:tcW w:w="4945" w:type="dxa"/>
            <w:vAlign w:val="center"/>
          </w:tcPr>
          <w:p w14:paraId="3DB6F812" w14:textId="4BBA4D01" w:rsidR="0021243B" w:rsidRPr="00B37013" w:rsidRDefault="0021243B" w:rsidP="009367A9">
            <w:pPr>
              <w:jc w:val="left"/>
            </w:pPr>
            <w:r w:rsidRPr="00B37013">
              <w:t>Valoarea declarată a grosimii pere</w:t>
            </w:r>
            <w:r w:rsidR="00C86317" w:rsidRPr="00B37013">
              <w:t>ț</w:t>
            </w:r>
            <w:r w:rsidRPr="00B37013">
              <w:t>ilor interiori (mm)</w:t>
            </w:r>
          </w:p>
        </w:tc>
        <w:tc>
          <w:tcPr>
            <w:tcW w:w="1170" w:type="dxa"/>
            <w:vAlign w:val="center"/>
          </w:tcPr>
          <w:p w14:paraId="2F578E93" w14:textId="77777777" w:rsidR="0021243B" w:rsidRPr="00B37013" w:rsidRDefault="0021243B" w:rsidP="009367A9">
            <w:pPr>
              <w:jc w:val="left"/>
            </w:pPr>
            <w:r w:rsidRPr="00B37013">
              <w:t>-</w:t>
            </w:r>
          </w:p>
        </w:tc>
        <w:tc>
          <w:tcPr>
            <w:tcW w:w="1080" w:type="dxa"/>
            <w:vAlign w:val="center"/>
          </w:tcPr>
          <w:p w14:paraId="4D05748B" w14:textId="77777777" w:rsidR="0021243B" w:rsidRPr="00B37013" w:rsidRDefault="0021243B" w:rsidP="009367A9">
            <w:pPr>
              <w:jc w:val="left"/>
            </w:pPr>
            <w:r w:rsidRPr="00B37013">
              <w:rPr>
                <w:rFonts w:cs="Times New Roman"/>
                <w:bCs/>
              </w:rPr>
              <w:t>≥ 5</w:t>
            </w:r>
          </w:p>
        </w:tc>
        <w:tc>
          <w:tcPr>
            <w:tcW w:w="1153" w:type="dxa"/>
            <w:vAlign w:val="center"/>
          </w:tcPr>
          <w:p w14:paraId="6554DBD9" w14:textId="77777777" w:rsidR="0021243B" w:rsidRPr="00B37013" w:rsidRDefault="0021243B" w:rsidP="009367A9">
            <w:pPr>
              <w:jc w:val="left"/>
            </w:pPr>
            <w:r w:rsidRPr="00B37013">
              <w:rPr>
                <w:rFonts w:cs="Times New Roman"/>
                <w:bCs/>
              </w:rPr>
              <w:t>≥ 10</w:t>
            </w:r>
          </w:p>
        </w:tc>
      </w:tr>
      <w:tr w:rsidR="0021243B" w:rsidRPr="00B37013" w14:paraId="59FAC642" w14:textId="77777777" w:rsidTr="009367A9">
        <w:trPr>
          <w:trHeight w:val="297"/>
          <w:jc w:val="center"/>
        </w:trPr>
        <w:tc>
          <w:tcPr>
            <w:tcW w:w="4945" w:type="dxa"/>
            <w:vAlign w:val="center"/>
          </w:tcPr>
          <w:p w14:paraId="55CFB883" w14:textId="77777777" w:rsidR="0021243B" w:rsidRPr="00B37013" w:rsidRDefault="0021243B" w:rsidP="009367A9">
            <w:pPr>
              <w:jc w:val="left"/>
            </w:pPr>
            <w:r w:rsidRPr="00B37013">
              <w:t>Aria unui singur gol (mm</w:t>
            </w:r>
            <w:r w:rsidRPr="00B37013">
              <w:rPr>
                <w:vertAlign w:val="superscript"/>
              </w:rPr>
              <w:t>2</w:t>
            </w:r>
            <w:r w:rsidRPr="00B37013">
              <w:t>)</w:t>
            </w:r>
          </w:p>
        </w:tc>
        <w:tc>
          <w:tcPr>
            <w:tcW w:w="1170" w:type="dxa"/>
            <w:vAlign w:val="center"/>
          </w:tcPr>
          <w:p w14:paraId="1CE65109" w14:textId="77777777" w:rsidR="0021243B" w:rsidRPr="00B37013" w:rsidRDefault="0021243B" w:rsidP="009367A9">
            <w:pPr>
              <w:jc w:val="left"/>
            </w:pPr>
            <w:r w:rsidRPr="00B37013">
              <w:t>-</w:t>
            </w:r>
          </w:p>
        </w:tc>
        <w:tc>
          <w:tcPr>
            <w:tcW w:w="1080" w:type="dxa"/>
            <w:vAlign w:val="center"/>
          </w:tcPr>
          <w:p w14:paraId="4ABF78C5" w14:textId="77777777" w:rsidR="0021243B" w:rsidRPr="00B37013" w:rsidRDefault="0021243B" w:rsidP="009367A9">
            <w:pPr>
              <w:jc w:val="left"/>
            </w:pPr>
            <w:r w:rsidRPr="00B37013">
              <w:t>-</w:t>
            </w:r>
          </w:p>
        </w:tc>
        <w:tc>
          <w:tcPr>
            <w:tcW w:w="1153" w:type="dxa"/>
            <w:vAlign w:val="center"/>
          </w:tcPr>
          <w:p w14:paraId="2E8907BE" w14:textId="77777777" w:rsidR="0021243B" w:rsidRPr="00B37013" w:rsidRDefault="0021243B" w:rsidP="009367A9">
            <w:pPr>
              <w:jc w:val="left"/>
            </w:pPr>
            <w:r w:rsidRPr="00B37013">
              <w:rPr>
                <w:rFonts w:cs="Times New Roman"/>
                <w:bCs/>
              </w:rPr>
              <w:t>≤ 1200</w:t>
            </w:r>
          </w:p>
        </w:tc>
      </w:tr>
      <w:tr w:rsidR="0021243B" w:rsidRPr="00B37013" w14:paraId="38EB5313" w14:textId="77777777" w:rsidTr="009367A9">
        <w:trPr>
          <w:trHeight w:val="275"/>
          <w:jc w:val="center"/>
        </w:trPr>
        <w:tc>
          <w:tcPr>
            <w:tcW w:w="4945" w:type="dxa"/>
            <w:vAlign w:val="center"/>
          </w:tcPr>
          <w:p w14:paraId="0494C1B3" w14:textId="4DE4C8F8" w:rsidR="0021243B" w:rsidRPr="00B37013" w:rsidRDefault="0021243B" w:rsidP="009367A9">
            <w:pPr>
              <w:jc w:val="left"/>
            </w:pPr>
            <w:r w:rsidRPr="00B37013">
              <w:t>Pere</w:t>
            </w:r>
            <w:r w:rsidR="00C86317" w:rsidRPr="00B37013">
              <w:t>ț</w:t>
            </w:r>
            <w:r w:rsidRPr="00B37013">
              <w:t>i verticali interiori continui pe toată lungimea elementului</w:t>
            </w:r>
          </w:p>
        </w:tc>
        <w:tc>
          <w:tcPr>
            <w:tcW w:w="1170" w:type="dxa"/>
            <w:vAlign w:val="center"/>
          </w:tcPr>
          <w:p w14:paraId="59D79CD5" w14:textId="77777777" w:rsidR="0021243B" w:rsidRPr="00B37013" w:rsidRDefault="0021243B" w:rsidP="009367A9">
            <w:pPr>
              <w:jc w:val="left"/>
            </w:pPr>
            <w:r w:rsidRPr="00B37013">
              <w:t>-</w:t>
            </w:r>
          </w:p>
        </w:tc>
        <w:tc>
          <w:tcPr>
            <w:tcW w:w="1080" w:type="dxa"/>
            <w:vAlign w:val="center"/>
          </w:tcPr>
          <w:p w14:paraId="3FA8890C" w14:textId="77777777" w:rsidR="0021243B" w:rsidRPr="00B37013" w:rsidRDefault="0021243B" w:rsidP="009367A9">
            <w:pPr>
              <w:jc w:val="left"/>
            </w:pPr>
            <w:r w:rsidRPr="00B37013">
              <w:t>-</w:t>
            </w:r>
          </w:p>
        </w:tc>
        <w:tc>
          <w:tcPr>
            <w:tcW w:w="1153" w:type="dxa"/>
            <w:vAlign w:val="center"/>
          </w:tcPr>
          <w:p w14:paraId="3F9E59E4" w14:textId="77777777" w:rsidR="0021243B" w:rsidRPr="00B37013" w:rsidRDefault="0021243B" w:rsidP="009367A9">
            <w:pPr>
              <w:jc w:val="left"/>
              <w:rPr>
                <w:rFonts w:cs="Times New Roman"/>
                <w:bCs/>
              </w:rPr>
            </w:pPr>
            <w:r w:rsidRPr="00B37013">
              <w:rPr>
                <w:rFonts w:cs="Times New Roman"/>
                <w:bCs/>
              </w:rPr>
              <w:t>Da</w:t>
            </w:r>
          </w:p>
        </w:tc>
      </w:tr>
    </w:tbl>
    <w:p w14:paraId="36DED22D" w14:textId="77777777" w:rsidR="0021243B" w:rsidRPr="00B37013" w:rsidRDefault="0021243B" w:rsidP="00DB3A3B">
      <w:pPr>
        <w:pStyle w:val="Titlu1111"/>
      </w:pPr>
      <w:bookmarkStart w:id="1612" w:name="_Toc155205319"/>
      <w:bookmarkStart w:id="1613" w:name="_Toc184491340"/>
      <w:r w:rsidRPr="00B37013">
        <w:t>Mortare</w:t>
      </w:r>
      <w:bookmarkEnd w:id="1612"/>
      <w:bookmarkEnd w:id="1613"/>
    </w:p>
    <w:p w14:paraId="11DB9103" w14:textId="1AD506FC" w:rsidR="007C6055" w:rsidRPr="00B37013" w:rsidRDefault="007C6055" w:rsidP="007C6055">
      <w:pPr>
        <w:pStyle w:val="Paragraf"/>
      </w:pPr>
      <w:bookmarkStart w:id="1614" w:name="_Ref154926878"/>
      <w:r w:rsidRPr="00B37013">
        <w:t>La realizarea componentelor structurale din zidărie la clădiri proiectate pentru clasa de ductilitate DCM se utilizează mortare cu rezistența la compresiune, stabilită conform SR EN 1015-11, care îndeplinește condiția:</w:t>
      </w:r>
    </w:p>
    <w:tbl>
      <w:tblPr>
        <w:tblW w:w="5000" w:type="pct"/>
        <w:tblLayout w:type="fixed"/>
        <w:tblLook w:val="04A0" w:firstRow="1" w:lastRow="0" w:firstColumn="1" w:lastColumn="0" w:noHBand="0" w:noVBand="1"/>
      </w:tblPr>
      <w:tblGrid>
        <w:gridCol w:w="1253"/>
        <w:gridCol w:w="5851"/>
        <w:gridCol w:w="1254"/>
      </w:tblGrid>
      <w:tr w:rsidR="007C6055" w:rsidRPr="00B37013" w14:paraId="6A5EC024" w14:textId="77777777" w:rsidTr="00795D4D">
        <w:trPr>
          <w:trHeight w:val="523"/>
        </w:trPr>
        <w:tc>
          <w:tcPr>
            <w:tcW w:w="750" w:type="pct"/>
            <w:vAlign w:val="center"/>
          </w:tcPr>
          <w:p w14:paraId="2F56CBB3" w14:textId="77777777" w:rsidR="007C6055" w:rsidRPr="00B37013" w:rsidRDefault="007C6055" w:rsidP="00795D4D">
            <w:pPr>
              <w:rPr>
                <w:color w:val="000000" w:themeColor="text1"/>
                <w:lang w:eastAsia="zh-TW"/>
              </w:rPr>
            </w:pPr>
          </w:p>
        </w:tc>
        <w:tc>
          <w:tcPr>
            <w:tcW w:w="3500" w:type="pct"/>
            <w:vAlign w:val="center"/>
          </w:tcPr>
          <w:p w14:paraId="2FD160EE" w14:textId="6C644513" w:rsidR="007C6055" w:rsidRPr="00B37013" w:rsidRDefault="00000000" w:rsidP="00795D4D">
            <w:pPr>
              <w:rPr>
                <w:rFonts w:ascii="XITS" w:hAnsi="XITS" w:cs="Arial"/>
                <w:color w:val="000000" w:themeColor="text1"/>
              </w:rPr>
            </w:pPr>
            <m:oMathPara>
              <m:oMathParaPr>
                <m:jc m:val="left"/>
              </m:oMathParaPr>
              <m:oMath>
                <m:sSub>
                  <m:sSubPr>
                    <m:ctrlPr>
                      <w:rPr>
                        <w:rFonts w:ascii="Cambria Math" w:hAnsi="Cambria Math"/>
                      </w:rPr>
                    </m:ctrlPr>
                  </m:sSubPr>
                  <m:e>
                    <m:r>
                      <w:rPr>
                        <w:rFonts w:ascii="Cambria Math" w:hAnsi="Cambria Math"/>
                      </w:rPr>
                      <m:t>f</m:t>
                    </m:r>
                  </m:e>
                  <m:sub>
                    <m:r>
                      <w:rPr>
                        <w:rFonts w:ascii="Cambria Math" w:hAnsi="Cambria Math"/>
                      </w:rPr>
                      <m:t>m</m:t>
                    </m:r>
                  </m:sub>
                </m:sSub>
                <m:r>
                  <m:rPr>
                    <m:sty m:val="p"/>
                  </m:rPr>
                  <w:rPr>
                    <w:rFonts w:ascii="Cambria Math"/>
                  </w:rPr>
                  <m:t>≥</m:t>
                </m:r>
                <m:r>
                  <m:rPr>
                    <m:sty m:val="p"/>
                  </m:rPr>
                  <w:rPr>
                    <w:rFonts w:ascii="Cambria Math" w:hAnsi="Cambria Math"/>
                  </w:rPr>
                  <m:t>5 N/</m:t>
                </m:r>
                <m:sSup>
                  <m:sSupPr>
                    <m:ctrlPr>
                      <w:rPr>
                        <w:rFonts w:ascii="Cambria Math" w:hAnsi="Cambria Math"/>
                      </w:rPr>
                    </m:ctrlPr>
                  </m:sSupPr>
                  <m:e>
                    <m:r>
                      <m:rPr>
                        <m:sty m:val="p"/>
                      </m:rPr>
                      <w:rPr>
                        <w:rFonts w:ascii="Cambria Math" w:hAnsi="Cambria Math"/>
                      </w:rPr>
                      <m:t>mm</m:t>
                    </m:r>
                  </m:e>
                  <m:sup>
                    <m:r>
                      <m:rPr>
                        <m:sty m:val="p"/>
                      </m:rPr>
                      <w:rPr>
                        <w:rFonts w:ascii="Cambria Math" w:hAnsi="Cambria Math"/>
                      </w:rPr>
                      <m:t>2</m:t>
                    </m:r>
                  </m:sup>
                </m:sSup>
              </m:oMath>
            </m:oMathPara>
          </w:p>
        </w:tc>
        <w:tc>
          <w:tcPr>
            <w:tcW w:w="750" w:type="pct"/>
            <w:vAlign w:val="center"/>
          </w:tcPr>
          <w:p w14:paraId="0E804835" w14:textId="77777777" w:rsidR="007C6055" w:rsidRPr="00B37013" w:rsidRDefault="007C6055" w:rsidP="00795D4D">
            <w:pPr>
              <w:pStyle w:val="Ecuatia"/>
            </w:pPr>
            <w:r w:rsidRPr="00B37013">
              <w:t xml:space="preserve"> </w:t>
            </w:r>
          </w:p>
        </w:tc>
      </w:tr>
    </w:tbl>
    <w:p w14:paraId="4FFE0955" w14:textId="77777777" w:rsidR="007C6055" w:rsidRPr="00B37013" w:rsidRDefault="007C6055" w:rsidP="007C6055">
      <w:pPr>
        <w:pStyle w:val="Notatii"/>
      </w:pPr>
      <w:r w:rsidRPr="00B37013">
        <w:t xml:space="preserve">unde </w:t>
      </w:r>
      <m:oMath>
        <m:sSub>
          <m:sSubPr>
            <m:ctrlPr>
              <w:rPr>
                <w:rFonts w:ascii="Cambria Math" w:hAnsi="Cambria Math"/>
                <w:i/>
              </w:rPr>
            </m:ctrlPr>
          </m:sSubPr>
          <m:e>
            <m:r>
              <w:rPr>
                <w:rFonts w:ascii="Cambria Math" w:hAnsi="Cambria Math"/>
              </w:rPr>
              <m:t>f</m:t>
            </m:r>
          </m:e>
          <m:sub>
            <m:r>
              <w:rPr>
                <w:rFonts w:ascii="Cambria Math" w:hAnsi="Cambria Math"/>
              </w:rPr>
              <m:t>m</m:t>
            </m:r>
          </m:sub>
        </m:sSub>
      </m:oMath>
      <w:r w:rsidRPr="00B37013">
        <w:t xml:space="preserve"> este valoarea medie a rezistenței la compresiune a mortarului.</w:t>
      </w:r>
    </w:p>
    <w:p w14:paraId="5FB8DD11" w14:textId="659441A5" w:rsidR="007C6055" w:rsidRPr="00B37013" w:rsidRDefault="007C6055" w:rsidP="007C6055">
      <w:pPr>
        <w:pStyle w:val="Paragraf"/>
      </w:pPr>
      <w:r w:rsidRPr="00B37013">
        <w:t>La realizarea componentelor structurale din zidărie la clădiri proiectate pentru clasa de ductilitate DCL se utilizează mortare cu rezistența la compresiune, stabilită conform SR EN 1015-11, care îndeplinește condiția:</w:t>
      </w:r>
    </w:p>
    <w:tbl>
      <w:tblPr>
        <w:tblW w:w="5000" w:type="pct"/>
        <w:tblLayout w:type="fixed"/>
        <w:tblLook w:val="04A0" w:firstRow="1" w:lastRow="0" w:firstColumn="1" w:lastColumn="0" w:noHBand="0" w:noVBand="1"/>
      </w:tblPr>
      <w:tblGrid>
        <w:gridCol w:w="1253"/>
        <w:gridCol w:w="5851"/>
        <w:gridCol w:w="1254"/>
      </w:tblGrid>
      <w:tr w:rsidR="007C6055" w:rsidRPr="00B37013" w14:paraId="30F5DC8F" w14:textId="77777777" w:rsidTr="007C6055">
        <w:trPr>
          <w:trHeight w:val="184"/>
        </w:trPr>
        <w:tc>
          <w:tcPr>
            <w:tcW w:w="750" w:type="pct"/>
            <w:vAlign w:val="center"/>
          </w:tcPr>
          <w:p w14:paraId="5205B130" w14:textId="77777777" w:rsidR="007C6055" w:rsidRPr="00B37013" w:rsidRDefault="007C6055" w:rsidP="00795D4D">
            <w:pPr>
              <w:rPr>
                <w:color w:val="000000" w:themeColor="text1"/>
                <w:lang w:eastAsia="zh-TW"/>
              </w:rPr>
            </w:pPr>
          </w:p>
        </w:tc>
        <w:tc>
          <w:tcPr>
            <w:tcW w:w="3500" w:type="pct"/>
            <w:vAlign w:val="center"/>
          </w:tcPr>
          <w:p w14:paraId="3F6B5A60" w14:textId="141466C7" w:rsidR="007C6055" w:rsidRPr="00B37013" w:rsidRDefault="00000000" w:rsidP="00795D4D">
            <w:pPr>
              <w:rPr>
                <w:rFonts w:ascii="XITS" w:hAnsi="XITS" w:cs="Arial"/>
                <w:color w:val="000000" w:themeColor="text1"/>
              </w:rPr>
            </w:pPr>
            <m:oMathPara>
              <m:oMathParaPr>
                <m:jc m:val="left"/>
              </m:oMathParaPr>
              <m:oMath>
                <m:sSub>
                  <m:sSubPr>
                    <m:ctrlPr>
                      <w:rPr>
                        <w:rFonts w:ascii="Cambria Math" w:hAnsi="Cambria Math"/>
                      </w:rPr>
                    </m:ctrlPr>
                  </m:sSubPr>
                  <m:e>
                    <m:r>
                      <w:rPr>
                        <w:rFonts w:ascii="Cambria Math" w:hAnsi="Cambria Math"/>
                      </w:rPr>
                      <m:t>f</m:t>
                    </m:r>
                  </m:e>
                  <m:sub>
                    <m:r>
                      <w:rPr>
                        <w:rFonts w:ascii="Cambria Math" w:hAnsi="Cambria Math"/>
                      </w:rPr>
                      <m:t>m</m:t>
                    </m:r>
                  </m:sub>
                </m:sSub>
                <m:r>
                  <m:rPr>
                    <m:sty m:val="p"/>
                  </m:rPr>
                  <w:rPr>
                    <w:rFonts w:ascii="Cambria Math"/>
                  </w:rPr>
                  <m:t>≥</m:t>
                </m:r>
                <m:r>
                  <m:rPr>
                    <m:sty m:val="p"/>
                  </m:rPr>
                  <w:rPr>
                    <w:rFonts w:ascii="Cambria Math" w:hAnsi="Cambria Math"/>
                  </w:rPr>
                  <m:t>2,5 N/</m:t>
                </m:r>
                <m:sSup>
                  <m:sSupPr>
                    <m:ctrlPr>
                      <w:rPr>
                        <w:rFonts w:ascii="Cambria Math" w:hAnsi="Cambria Math"/>
                      </w:rPr>
                    </m:ctrlPr>
                  </m:sSupPr>
                  <m:e>
                    <m:r>
                      <m:rPr>
                        <m:sty m:val="p"/>
                      </m:rPr>
                      <w:rPr>
                        <w:rFonts w:ascii="Cambria Math" w:hAnsi="Cambria Math"/>
                      </w:rPr>
                      <m:t>mm</m:t>
                    </m:r>
                  </m:e>
                  <m:sup>
                    <m:r>
                      <m:rPr>
                        <m:sty m:val="p"/>
                      </m:rPr>
                      <w:rPr>
                        <w:rFonts w:ascii="Cambria Math" w:hAnsi="Cambria Math"/>
                      </w:rPr>
                      <m:t>2</m:t>
                    </m:r>
                  </m:sup>
                </m:sSup>
              </m:oMath>
            </m:oMathPara>
          </w:p>
        </w:tc>
        <w:tc>
          <w:tcPr>
            <w:tcW w:w="750" w:type="pct"/>
            <w:vAlign w:val="center"/>
          </w:tcPr>
          <w:p w14:paraId="1476E9D9" w14:textId="77777777" w:rsidR="007C6055" w:rsidRPr="00B37013" w:rsidRDefault="007C6055" w:rsidP="00795D4D">
            <w:pPr>
              <w:pStyle w:val="Ecuatia"/>
            </w:pPr>
            <w:r w:rsidRPr="00B37013">
              <w:t xml:space="preserve"> </w:t>
            </w:r>
          </w:p>
        </w:tc>
      </w:tr>
    </w:tbl>
    <w:p w14:paraId="4F3A72C2" w14:textId="77777777" w:rsidR="0021243B" w:rsidRPr="00B37013" w:rsidRDefault="0021243B" w:rsidP="0021243B">
      <w:pPr>
        <w:pStyle w:val="Paragraf"/>
      </w:pPr>
      <w:bookmarkStart w:id="1615" w:name="_Ref161670591"/>
      <w:r w:rsidRPr="00B37013">
        <w:t xml:space="preserve">La realizarea structurilor de zidărie se </w:t>
      </w:r>
      <w:bookmarkEnd w:id="1614"/>
      <w:r w:rsidRPr="00B37013">
        <w:t>folosesc mortare de utilizare generală, preparate industrial, semifabricate industrial sau performante.</w:t>
      </w:r>
      <w:bookmarkEnd w:id="1615"/>
    </w:p>
    <w:p w14:paraId="10515B57" w14:textId="4820A8EC" w:rsidR="0021243B" w:rsidRPr="00B37013" w:rsidRDefault="0021243B" w:rsidP="0021243B">
      <w:pPr>
        <w:pStyle w:val="Paragraf"/>
      </w:pPr>
      <w:r w:rsidRPr="00B37013">
        <w:t>Prin excep</w:t>
      </w:r>
      <w:r w:rsidR="00C86317" w:rsidRPr="00B37013">
        <w:t>ț</w:t>
      </w:r>
      <w:r w:rsidRPr="00B37013">
        <w:t xml:space="preserve">ie de la </w:t>
      </w:r>
      <w:r w:rsidR="007C6055" w:rsidRPr="00B37013">
        <w:rPr>
          <w:rStyle w:val="Mylink"/>
        </w:rPr>
        <w:fldChar w:fldCharType="begin"/>
      </w:r>
      <w:r w:rsidR="007C6055" w:rsidRPr="00B37013">
        <w:rPr>
          <w:rStyle w:val="Mylink"/>
        </w:rPr>
        <w:instrText xml:space="preserve"> REF _Ref161670591 \r \h  \* MERGEFORMAT </w:instrText>
      </w:r>
      <w:r w:rsidR="007C6055" w:rsidRPr="00B37013">
        <w:rPr>
          <w:rStyle w:val="Mylink"/>
        </w:rPr>
      </w:r>
      <w:r w:rsidR="007C6055" w:rsidRPr="00B37013">
        <w:rPr>
          <w:rStyle w:val="Mylink"/>
        </w:rPr>
        <w:fldChar w:fldCharType="separate"/>
      </w:r>
      <w:r w:rsidR="009464BD">
        <w:rPr>
          <w:rStyle w:val="Mylink"/>
        </w:rPr>
        <w:t>(3)</w:t>
      </w:r>
      <w:r w:rsidR="007C6055" w:rsidRPr="00B37013">
        <w:rPr>
          <w:rStyle w:val="Mylink"/>
        </w:rPr>
        <w:fldChar w:fldCharType="end"/>
      </w:r>
      <w:r w:rsidRPr="00B37013">
        <w:t>, se poate utiliza mortar pentru utilizare generală preparat la șantier la clădirile din clasele de importan</w:t>
      </w:r>
      <w:r w:rsidR="00C86317" w:rsidRPr="00B37013">
        <w:t>ț</w:t>
      </w:r>
      <w:r w:rsidRPr="00B37013">
        <w:t>ă și expunere la cutremur III și IV, cu înăl</w:t>
      </w:r>
      <w:r w:rsidR="00C86317" w:rsidRPr="00B37013">
        <w:t>ț</w:t>
      </w:r>
      <w:r w:rsidRPr="00B37013">
        <w:t>imea totală supraterană mai mică sau egală cu 8,00 m, amplasate în zone cu seismicitate mică.</w:t>
      </w:r>
    </w:p>
    <w:p w14:paraId="1C29CA6F" w14:textId="3AAD6E5E" w:rsidR="0021243B" w:rsidRPr="00B37013" w:rsidRDefault="0021243B" w:rsidP="0021243B">
      <w:pPr>
        <w:pStyle w:val="Paragraf"/>
      </w:pPr>
      <w:r w:rsidRPr="00B37013">
        <w:t>Prin excep</w:t>
      </w:r>
      <w:r w:rsidR="00C86317" w:rsidRPr="00B37013">
        <w:t>ț</w:t>
      </w:r>
      <w:r w:rsidRPr="00B37013">
        <w:t xml:space="preserve">ie de la </w:t>
      </w:r>
      <w:r w:rsidR="007C6055" w:rsidRPr="00B37013">
        <w:rPr>
          <w:rStyle w:val="Mylink"/>
        </w:rPr>
        <w:fldChar w:fldCharType="begin"/>
      </w:r>
      <w:r w:rsidR="007C6055" w:rsidRPr="00B37013">
        <w:rPr>
          <w:rStyle w:val="Mylink"/>
        </w:rPr>
        <w:instrText xml:space="preserve"> REF _Ref161670591 \r \h  \* MERGEFORMAT </w:instrText>
      </w:r>
      <w:r w:rsidR="007C6055" w:rsidRPr="00B37013">
        <w:rPr>
          <w:rStyle w:val="Mylink"/>
        </w:rPr>
      </w:r>
      <w:r w:rsidR="007C6055" w:rsidRPr="00B37013">
        <w:rPr>
          <w:rStyle w:val="Mylink"/>
        </w:rPr>
        <w:fldChar w:fldCharType="separate"/>
      </w:r>
      <w:r w:rsidR="009464BD">
        <w:rPr>
          <w:rStyle w:val="Mylink"/>
        </w:rPr>
        <w:t>(3)</w:t>
      </w:r>
      <w:r w:rsidR="007C6055" w:rsidRPr="00B37013">
        <w:rPr>
          <w:rStyle w:val="Mylink"/>
        </w:rPr>
        <w:fldChar w:fldCharType="end"/>
      </w:r>
      <w:r w:rsidRPr="00B37013">
        <w:t>, se poate utiliza mortar pentru rosturi sub</w:t>
      </w:r>
      <w:r w:rsidR="00C86317" w:rsidRPr="00B37013">
        <w:t>ț</w:t>
      </w:r>
      <w:r w:rsidRPr="00B37013">
        <w:t xml:space="preserve">iri pentru clădiri </w:t>
      </w:r>
      <w:r w:rsidR="009150DE" w:rsidRPr="00B37013">
        <w:t xml:space="preserve">proiectate pentru clasa de ductilitate DCL </w:t>
      </w:r>
      <w:r w:rsidRPr="00B37013">
        <w:t>cu 1 sau 2 niveluri, incluzând și mansarda, dacă există, cu înăl</w:t>
      </w:r>
      <w:r w:rsidR="00C86317" w:rsidRPr="00B37013">
        <w:t>ț</w:t>
      </w:r>
      <w:r w:rsidRPr="00B37013">
        <w:t>imea totală supraterană mai mică sau egală cu 8,00 m</w:t>
      </w:r>
      <w:r w:rsidR="009150DE" w:rsidRPr="00B37013">
        <w:t>.</w:t>
      </w:r>
    </w:p>
    <w:p w14:paraId="0A47D626" w14:textId="2D0382DB" w:rsidR="0021243B" w:rsidRPr="00B37013" w:rsidRDefault="0021243B" w:rsidP="0021243B">
      <w:pPr>
        <w:pStyle w:val="Paragraf"/>
      </w:pPr>
      <w:r w:rsidRPr="00B37013">
        <w:t>Pentru clădirile proiectate în clasa de ductilitate DCM, mortarele pentru zidărie trebuie să respecte prevederile SR</w:t>
      </w:r>
      <w:r w:rsidR="00461003" w:rsidRPr="00B37013">
        <w:t xml:space="preserve"> </w:t>
      </w:r>
      <w:r w:rsidRPr="00B37013">
        <w:t>EN</w:t>
      </w:r>
      <w:r w:rsidR="00461003" w:rsidRPr="00B37013">
        <w:t xml:space="preserve"> </w:t>
      </w:r>
      <w:r w:rsidRPr="00B37013">
        <w:t>998</w:t>
      </w:r>
      <w:r w:rsidRPr="00B37013">
        <w:noBreakHyphen/>
        <w:t>2.</w:t>
      </w:r>
      <w:r w:rsidRPr="00B37013">
        <w:rPr>
          <w:i/>
          <w:strike/>
          <w:color w:val="FFFFFF" w:themeColor="background1"/>
          <w:sz w:val="12"/>
          <w:szCs w:val="12"/>
        </w:rPr>
        <w:fldChar w:fldCharType="begin"/>
      </w:r>
      <w:r w:rsidRPr="00B37013">
        <w:rPr>
          <w:i/>
          <w:strike/>
          <w:color w:val="FFFFFF" w:themeColor="background1"/>
          <w:sz w:val="12"/>
          <w:szCs w:val="12"/>
        </w:rPr>
        <w:instrText xml:space="preserve"> LISTNUM \l 1 \s 0 </w:instrText>
      </w:r>
      <w:r w:rsidRPr="00B37013">
        <w:rPr>
          <w:i/>
          <w:strike/>
          <w:color w:val="FFFFFF" w:themeColor="background1"/>
          <w:sz w:val="12"/>
          <w:szCs w:val="12"/>
        </w:rPr>
        <w:fldChar w:fldCharType="end"/>
      </w:r>
    </w:p>
    <w:p w14:paraId="00EF30C6" w14:textId="77777777" w:rsidR="0021243B" w:rsidRPr="00B37013" w:rsidRDefault="0021243B" w:rsidP="00DB3A3B">
      <w:pPr>
        <w:pStyle w:val="Titlu1111"/>
      </w:pPr>
      <w:bookmarkStart w:id="1616" w:name="_Toc155205320"/>
      <w:bookmarkStart w:id="1617" w:name="_Toc184491341"/>
      <w:r w:rsidRPr="00B37013">
        <w:lastRenderedPageBreak/>
        <w:t>Zidărie</w:t>
      </w:r>
      <w:bookmarkEnd w:id="1616"/>
      <w:bookmarkEnd w:id="1617"/>
    </w:p>
    <w:p w14:paraId="732EBB8C" w14:textId="1F8C86F7" w:rsidR="0021243B" w:rsidRPr="00B37013" w:rsidRDefault="0021243B" w:rsidP="0021243B">
      <w:pPr>
        <w:pStyle w:val="Paragraf"/>
      </w:pPr>
      <w:r w:rsidRPr="00B37013">
        <w:t>La realizarea componentelor structurale din zidărie ale clădirilor proiectate pentru clasa de ductilitate DCM, se utilizează zidărie având capacită</w:t>
      </w:r>
      <w:r w:rsidR="00C86317" w:rsidRPr="00B37013">
        <w:t>ț</w:t>
      </w:r>
      <w:r w:rsidRPr="00B37013">
        <w:t>ile de rezisten</w:t>
      </w:r>
      <w:r w:rsidR="00C86317" w:rsidRPr="00B37013">
        <w:t>ț</w:t>
      </w:r>
      <w:r w:rsidRPr="00B37013">
        <w:t xml:space="preserve">ă stabilite conform prevederilor SR EN 1052-1, SR EN 1052-2 și/sau SR EN 1052-3 mai mari sau egale cu valorile minime indicate în </w:t>
      </w:r>
      <w:r w:rsidRPr="00B37013">
        <w:rPr>
          <w:rStyle w:val="Mylink"/>
        </w:rPr>
        <w:fldChar w:fldCharType="begin"/>
      </w:r>
      <w:r w:rsidR="009D6161" w:rsidRPr="00B37013">
        <w:rPr>
          <w:rStyle w:val="Mylink"/>
        </w:rPr>
        <w:instrText>REF _Ref154927363 \r \* CHARFORMAT \h</w:instrText>
      </w:r>
      <w:r w:rsidR="00B37013">
        <w:rPr>
          <w:rStyle w:val="Mylink"/>
        </w:rPr>
        <w:instrText xml:space="preserve"> \* MERGEFORMAT </w:instrText>
      </w:r>
      <w:r w:rsidRPr="00B37013">
        <w:rPr>
          <w:rStyle w:val="Mylink"/>
        </w:rPr>
      </w:r>
      <w:r w:rsidRPr="00B37013">
        <w:rPr>
          <w:rStyle w:val="Mylink"/>
        </w:rPr>
        <w:fldChar w:fldCharType="separate"/>
      </w:r>
      <w:r w:rsidR="009464BD">
        <w:rPr>
          <w:rStyle w:val="Mylink"/>
        </w:rPr>
        <w:t>Tabelul 8.7</w:t>
      </w:r>
      <w:r w:rsidRPr="00B37013">
        <w:rPr>
          <w:rStyle w:val="Mylink"/>
        </w:rPr>
        <w:fldChar w:fldCharType="end"/>
      </w:r>
      <w:r w:rsidRPr="00B37013">
        <w:t>.</w:t>
      </w:r>
      <w:r w:rsidRPr="00B37013">
        <w:rPr>
          <w:i/>
          <w:color w:val="FFFFFF" w:themeColor="background1"/>
          <w:sz w:val="12"/>
          <w:szCs w:val="12"/>
        </w:rPr>
        <w:fldChar w:fldCharType="begin"/>
      </w:r>
      <w:r w:rsidRPr="00B37013">
        <w:rPr>
          <w:i/>
          <w:color w:val="FFFFFF" w:themeColor="background1"/>
          <w:sz w:val="12"/>
          <w:szCs w:val="12"/>
        </w:rPr>
        <w:instrText xml:space="preserve"> LISTNUM \l 1 \s 0 </w:instrText>
      </w:r>
      <w:r w:rsidRPr="00B37013">
        <w:rPr>
          <w:i/>
          <w:color w:val="FFFFFF" w:themeColor="background1"/>
          <w:sz w:val="12"/>
          <w:szCs w:val="12"/>
        </w:rPr>
        <w:fldChar w:fldCharType="end"/>
      </w:r>
    </w:p>
    <w:p w14:paraId="62DDDCB9" w14:textId="62A56344" w:rsidR="0021243B" w:rsidRPr="00B37013" w:rsidRDefault="0021243B" w:rsidP="00DB3A3B">
      <w:pPr>
        <w:pStyle w:val="Tabelul"/>
        <w:rPr>
          <w:rFonts w:hint="eastAsia"/>
        </w:rPr>
      </w:pPr>
      <w:bookmarkStart w:id="1618" w:name="_Ref154927363"/>
      <w:r w:rsidRPr="00B37013">
        <w:t>Rezisten</w:t>
      </w:r>
      <w:r w:rsidR="00C86317" w:rsidRPr="00B37013">
        <w:t>ț</w:t>
      </w:r>
      <w:r w:rsidRPr="00B37013">
        <w:t xml:space="preserve">e minime ale zidăriei din </w:t>
      </w:r>
      <w:bookmarkEnd w:id="1618"/>
      <w:r w:rsidRPr="00B37013">
        <w:t>componentele structurale principale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1997"/>
        <w:gridCol w:w="1442"/>
      </w:tblGrid>
      <w:tr w:rsidR="0021243B" w:rsidRPr="00B37013" w14:paraId="4821A706" w14:textId="77777777" w:rsidTr="009367A9">
        <w:trPr>
          <w:trHeight w:val="540"/>
          <w:jc w:val="center"/>
        </w:trPr>
        <w:tc>
          <w:tcPr>
            <w:tcW w:w="0" w:type="auto"/>
            <w:vMerge w:val="restart"/>
            <w:vAlign w:val="center"/>
          </w:tcPr>
          <w:p w14:paraId="74699C1E" w14:textId="5C74218D" w:rsidR="0021243B" w:rsidRPr="00B37013" w:rsidRDefault="0021243B" w:rsidP="009367A9">
            <w:pPr>
              <w:jc w:val="left"/>
            </w:pPr>
            <w:r w:rsidRPr="00B37013">
              <w:t>Valoarea minim admisă a rezisten</w:t>
            </w:r>
            <w:r w:rsidR="00C86317" w:rsidRPr="00B37013">
              <w:t>ț</w:t>
            </w:r>
            <w:r w:rsidRPr="00B37013">
              <w:t xml:space="preserve">ei zidăriei </w:t>
            </w:r>
            <w:r w:rsidRPr="00B37013">
              <w:rPr>
                <w:bCs/>
              </w:rPr>
              <w:t>(N/mm</w:t>
            </w:r>
            <w:r w:rsidRPr="00B37013">
              <w:rPr>
                <w:bCs/>
                <w:vertAlign w:val="superscript"/>
              </w:rPr>
              <w:t>2</w:t>
            </w:r>
            <w:r w:rsidRPr="00B37013">
              <w:rPr>
                <w:bCs/>
              </w:rPr>
              <w:t>)</w:t>
            </w:r>
          </w:p>
        </w:tc>
        <w:tc>
          <w:tcPr>
            <w:tcW w:w="0" w:type="auto"/>
            <w:gridSpan w:val="2"/>
            <w:vAlign w:val="center"/>
          </w:tcPr>
          <w:p w14:paraId="12970EDB" w14:textId="781CA27A" w:rsidR="0021243B" w:rsidRPr="00B37013" w:rsidRDefault="0021243B" w:rsidP="009367A9">
            <w:pPr>
              <w:jc w:val="left"/>
            </w:pPr>
            <w:r w:rsidRPr="00B37013">
              <w:t>Clasă de importan</w:t>
            </w:r>
            <w:r w:rsidR="00C86317" w:rsidRPr="00B37013">
              <w:t>ț</w:t>
            </w:r>
            <w:r w:rsidRPr="00B37013">
              <w:t>ă și expunere la cutremur a clădirii</w:t>
            </w:r>
          </w:p>
        </w:tc>
      </w:tr>
      <w:tr w:rsidR="0021243B" w:rsidRPr="00B37013" w14:paraId="6B4B1B15" w14:textId="77777777" w:rsidTr="009367A9">
        <w:trPr>
          <w:trHeight w:val="296"/>
          <w:jc w:val="center"/>
        </w:trPr>
        <w:tc>
          <w:tcPr>
            <w:tcW w:w="0" w:type="auto"/>
            <w:vMerge/>
            <w:vAlign w:val="center"/>
          </w:tcPr>
          <w:p w14:paraId="4E116540" w14:textId="77777777" w:rsidR="0021243B" w:rsidRPr="00B37013" w:rsidRDefault="0021243B" w:rsidP="009367A9">
            <w:pPr>
              <w:jc w:val="left"/>
            </w:pPr>
          </w:p>
        </w:tc>
        <w:tc>
          <w:tcPr>
            <w:tcW w:w="0" w:type="auto"/>
            <w:vAlign w:val="center"/>
          </w:tcPr>
          <w:p w14:paraId="0C661A73" w14:textId="420A24C1" w:rsidR="0021243B" w:rsidRPr="00B37013" w:rsidRDefault="005B3B49" w:rsidP="009367A9">
            <w:pPr>
              <w:jc w:val="left"/>
              <w:rPr>
                <w:bCs/>
              </w:rPr>
            </w:pPr>
            <w:r>
              <w:rPr>
                <w:bCs/>
              </w:rPr>
              <w:t xml:space="preserve">a </w:t>
            </w:r>
            <w:r w:rsidR="0021243B" w:rsidRPr="00B37013">
              <w:rPr>
                <w:bCs/>
              </w:rPr>
              <w:t>III</w:t>
            </w:r>
            <w:r>
              <w:rPr>
                <w:bCs/>
              </w:rPr>
              <w:t>-a</w:t>
            </w:r>
            <w:r w:rsidR="0021243B" w:rsidRPr="00B37013">
              <w:rPr>
                <w:bCs/>
              </w:rPr>
              <w:t xml:space="preserve"> sau </w:t>
            </w:r>
            <w:r>
              <w:rPr>
                <w:bCs/>
              </w:rPr>
              <w:t xml:space="preserve">a </w:t>
            </w:r>
            <w:r w:rsidR="0021243B" w:rsidRPr="00B37013">
              <w:rPr>
                <w:bCs/>
              </w:rPr>
              <w:t>IV</w:t>
            </w:r>
            <w:r>
              <w:rPr>
                <w:bCs/>
              </w:rPr>
              <w:t>-a</w:t>
            </w:r>
          </w:p>
        </w:tc>
        <w:tc>
          <w:tcPr>
            <w:tcW w:w="0" w:type="auto"/>
            <w:vAlign w:val="center"/>
          </w:tcPr>
          <w:p w14:paraId="44116B38" w14:textId="38A25B28" w:rsidR="0021243B" w:rsidRPr="00B37013" w:rsidRDefault="0021243B" w:rsidP="009367A9">
            <w:pPr>
              <w:jc w:val="left"/>
              <w:rPr>
                <w:bCs/>
              </w:rPr>
            </w:pPr>
            <w:r w:rsidRPr="00B37013">
              <w:rPr>
                <w:bCs/>
              </w:rPr>
              <w:t xml:space="preserve">I sau </w:t>
            </w:r>
            <w:r w:rsidR="005B3B49">
              <w:rPr>
                <w:bCs/>
              </w:rPr>
              <w:t xml:space="preserve">a </w:t>
            </w:r>
            <w:r w:rsidRPr="00B37013">
              <w:rPr>
                <w:bCs/>
              </w:rPr>
              <w:t>II</w:t>
            </w:r>
            <w:r w:rsidR="005B3B49">
              <w:rPr>
                <w:bCs/>
              </w:rPr>
              <w:t>-a</w:t>
            </w:r>
          </w:p>
        </w:tc>
      </w:tr>
      <w:tr w:rsidR="0021243B" w:rsidRPr="00B37013" w14:paraId="39BA5085" w14:textId="77777777" w:rsidTr="009367A9">
        <w:trPr>
          <w:trHeight w:val="593"/>
          <w:jc w:val="center"/>
        </w:trPr>
        <w:tc>
          <w:tcPr>
            <w:tcW w:w="0" w:type="auto"/>
            <w:vAlign w:val="center"/>
          </w:tcPr>
          <w:p w14:paraId="3B5AE95E" w14:textId="68045A4A" w:rsidR="0021243B" w:rsidRPr="00B37013" w:rsidRDefault="0021243B" w:rsidP="009367A9">
            <w:pPr>
              <w:jc w:val="left"/>
            </w:pPr>
            <w:r w:rsidRPr="00B37013">
              <w:rPr>
                <w:bCs/>
              </w:rPr>
              <w:t>Rezisten</w:t>
            </w:r>
            <w:r w:rsidR="00C86317" w:rsidRPr="00B37013">
              <w:rPr>
                <w:bCs/>
              </w:rPr>
              <w:t>ț</w:t>
            </w:r>
            <w:r w:rsidRPr="00B37013">
              <w:rPr>
                <w:bCs/>
              </w:rPr>
              <w:t xml:space="preserve">ă caracteristică la compresiune perpendicular pe rosturile de așezare, </w:t>
            </w:r>
            <w:proofErr w:type="spellStart"/>
            <w:r w:rsidRPr="00B37013">
              <w:rPr>
                <w:bCs/>
                <w:i/>
                <w:iCs/>
              </w:rPr>
              <w:t>f</w:t>
            </w:r>
            <w:r w:rsidRPr="00B37013">
              <w:rPr>
                <w:bCs/>
                <w:i/>
                <w:iCs/>
                <w:vertAlign w:val="subscript"/>
              </w:rPr>
              <w:t>k</w:t>
            </w:r>
            <w:proofErr w:type="spellEnd"/>
            <w:r w:rsidRPr="00B37013">
              <w:rPr>
                <w:bCs/>
              </w:rPr>
              <w:t xml:space="preserve"> </w:t>
            </w:r>
          </w:p>
        </w:tc>
        <w:tc>
          <w:tcPr>
            <w:tcW w:w="0" w:type="auto"/>
            <w:vAlign w:val="center"/>
          </w:tcPr>
          <w:p w14:paraId="29B794FD" w14:textId="77777777" w:rsidR="0021243B" w:rsidRPr="00B37013" w:rsidRDefault="0021243B" w:rsidP="009367A9">
            <w:pPr>
              <w:jc w:val="center"/>
            </w:pPr>
            <w:r w:rsidRPr="00B37013">
              <w:t>2,50</w:t>
            </w:r>
          </w:p>
        </w:tc>
        <w:tc>
          <w:tcPr>
            <w:tcW w:w="0" w:type="auto"/>
            <w:vAlign w:val="center"/>
          </w:tcPr>
          <w:p w14:paraId="02DB7F96" w14:textId="77777777" w:rsidR="0021243B" w:rsidRPr="00B37013" w:rsidRDefault="0021243B" w:rsidP="009367A9">
            <w:pPr>
              <w:jc w:val="center"/>
            </w:pPr>
            <w:r w:rsidRPr="00B37013">
              <w:t>3,00</w:t>
            </w:r>
          </w:p>
        </w:tc>
      </w:tr>
      <w:tr w:rsidR="0021243B" w:rsidRPr="00B37013" w14:paraId="29B02163" w14:textId="77777777" w:rsidTr="009367A9">
        <w:trPr>
          <w:trHeight w:val="755"/>
          <w:jc w:val="center"/>
        </w:trPr>
        <w:tc>
          <w:tcPr>
            <w:tcW w:w="0" w:type="auto"/>
            <w:vAlign w:val="center"/>
          </w:tcPr>
          <w:p w14:paraId="3BAFCC8B" w14:textId="0C1D396E" w:rsidR="0021243B" w:rsidRPr="00B37013" w:rsidRDefault="0021243B" w:rsidP="009367A9">
            <w:pPr>
              <w:jc w:val="left"/>
            </w:pPr>
            <w:r w:rsidRPr="00B37013">
              <w:rPr>
                <w:bCs/>
              </w:rPr>
              <w:t>Rezisten</w:t>
            </w:r>
            <w:r w:rsidR="00C86317" w:rsidRPr="00B37013">
              <w:rPr>
                <w:bCs/>
              </w:rPr>
              <w:t>ț</w:t>
            </w:r>
            <w:r w:rsidRPr="00B37013">
              <w:rPr>
                <w:bCs/>
              </w:rPr>
              <w:t xml:space="preserve">ă caracteristică la compresiune paralel cu rosturile de așezare, </w:t>
            </w:r>
            <w:proofErr w:type="spellStart"/>
            <w:r w:rsidRPr="00B37013">
              <w:rPr>
                <w:bCs/>
                <w:i/>
                <w:iCs/>
              </w:rPr>
              <w:t>f</w:t>
            </w:r>
            <w:r w:rsidRPr="00B37013">
              <w:rPr>
                <w:bCs/>
                <w:i/>
                <w:iCs/>
                <w:vertAlign w:val="subscript"/>
              </w:rPr>
              <w:t>kh</w:t>
            </w:r>
            <w:proofErr w:type="spellEnd"/>
            <w:r w:rsidRPr="00B37013">
              <w:rPr>
                <w:bCs/>
              </w:rPr>
              <w:t xml:space="preserve"> </w:t>
            </w:r>
          </w:p>
        </w:tc>
        <w:tc>
          <w:tcPr>
            <w:tcW w:w="0" w:type="auto"/>
            <w:vAlign w:val="center"/>
          </w:tcPr>
          <w:p w14:paraId="6246D340" w14:textId="77777777" w:rsidR="0021243B" w:rsidRPr="00B37013" w:rsidRDefault="0021243B" w:rsidP="009367A9">
            <w:pPr>
              <w:jc w:val="center"/>
            </w:pPr>
            <w:r w:rsidRPr="00B37013">
              <w:t>0,65</w:t>
            </w:r>
          </w:p>
        </w:tc>
        <w:tc>
          <w:tcPr>
            <w:tcW w:w="0" w:type="auto"/>
            <w:vAlign w:val="center"/>
          </w:tcPr>
          <w:p w14:paraId="52232786" w14:textId="77777777" w:rsidR="0021243B" w:rsidRPr="00B37013" w:rsidRDefault="0021243B" w:rsidP="009367A9">
            <w:pPr>
              <w:jc w:val="center"/>
            </w:pPr>
            <w:r w:rsidRPr="00B37013">
              <w:t>0,80</w:t>
            </w:r>
          </w:p>
        </w:tc>
      </w:tr>
      <w:tr w:rsidR="0021243B" w:rsidRPr="00B37013" w14:paraId="2675FD1A" w14:textId="77777777" w:rsidTr="009367A9">
        <w:trPr>
          <w:trHeight w:val="540"/>
          <w:jc w:val="center"/>
        </w:trPr>
        <w:tc>
          <w:tcPr>
            <w:tcW w:w="0" w:type="auto"/>
            <w:vAlign w:val="center"/>
          </w:tcPr>
          <w:p w14:paraId="64FDA768" w14:textId="17D046D7" w:rsidR="0021243B" w:rsidRPr="00B37013" w:rsidRDefault="0021243B" w:rsidP="009367A9">
            <w:pPr>
              <w:jc w:val="left"/>
              <w:rPr>
                <w:bCs/>
              </w:rPr>
            </w:pPr>
            <w:r w:rsidRPr="00B37013">
              <w:rPr>
                <w:bCs/>
              </w:rPr>
              <w:t>Rezisten</w:t>
            </w:r>
            <w:r w:rsidR="00C86317" w:rsidRPr="00B37013">
              <w:rPr>
                <w:bCs/>
              </w:rPr>
              <w:t>ț</w:t>
            </w:r>
            <w:r w:rsidRPr="00B37013">
              <w:rPr>
                <w:bCs/>
              </w:rPr>
              <w:t>ă caracteristică ini</w:t>
            </w:r>
            <w:r w:rsidR="00C86317" w:rsidRPr="00B37013">
              <w:rPr>
                <w:bCs/>
              </w:rPr>
              <w:t>ț</w:t>
            </w:r>
            <w:r w:rsidRPr="00B37013">
              <w:rPr>
                <w:bCs/>
              </w:rPr>
              <w:t xml:space="preserve">ială la forfecare, </w:t>
            </w:r>
            <w:r w:rsidRPr="00B37013">
              <w:rPr>
                <w:bCs/>
                <w:i/>
                <w:iCs/>
              </w:rPr>
              <w:t>f</w:t>
            </w:r>
            <w:r w:rsidRPr="00B37013">
              <w:rPr>
                <w:rFonts w:cs="Times New Roman"/>
                <w:bCs/>
                <w:i/>
                <w:iCs/>
                <w:vertAlign w:val="subscript"/>
              </w:rPr>
              <w:t>νk0</w:t>
            </w:r>
            <w:r w:rsidRPr="00B37013">
              <w:rPr>
                <w:bCs/>
              </w:rPr>
              <w:t xml:space="preserve"> </w:t>
            </w:r>
          </w:p>
        </w:tc>
        <w:tc>
          <w:tcPr>
            <w:tcW w:w="0" w:type="auto"/>
            <w:vAlign w:val="center"/>
          </w:tcPr>
          <w:p w14:paraId="720C35D1" w14:textId="77777777" w:rsidR="0021243B" w:rsidRPr="00B37013" w:rsidRDefault="0021243B" w:rsidP="009367A9">
            <w:pPr>
              <w:jc w:val="center"/>
            </w:pPr>
            <w:r w:rsidRPr="00B37013">
              <w:t>0,20</w:t>
            </w:r>
          </w:p>
        </w:tc>
        <w:tc>
          <w:tcPr>
            <w:tcW w:w="0" w:type="auto"/>
            <w:vAlign w:val="center"/>
          </w:tcPr>
          <w:p w14:paraId="5979887D" w14:textId="77777777" w:rsidR="0021243B" w:rsidRPr="00B37013" w:rsidRDefault="0021243B" w:rsidP="009367A9">
            <w:pPr>
              <w:jc w:val="center"/>
            </w:pPr>
            <w:r w:rsidRPr="00B37013">
              <w:t>0,25</w:t>
            </w:r>
          </w:p>
        </w:tc>
      </w:tr>
    </w:tbl>
    <w:p w14:paraId="421B94F0" w14:textId="77777777" w:rsidR="0021243B" w:rsidRPr="00B37013" w:rsidRDefault="0021243B" w:rsidP="00DB3A3B">
      <w:pPr>
        <w:pStyle w:val="Titlu1111"/>
      </w:pPr>
      <w:bookmarkStart w:id="1619" w:name="_Toc155205321"/>
      <w:bookmarkStart w:id="1620" w:name="_Toc184491342"/>
      <w:r w:rsidRPr="00B37013">
        <w:t>Beton</w:t>
      </w:r>
      <w:bookmarkEnd w:id="1619"/>
      <w:bookmarkEnd w:id="1620"/>
    </w:p>
    <w:p w14:paraId="372D9BB2" w14:textId="350A0CD7" w:rsidR="0021243B" w:rsidRPr="00B37013" w:rsidRDefault="009150DE" w:rsidP="0021243B">
      <w:pPr>
        <w:pStyle w:val="Paragraf"/>
      </w:pPr>
      <w:r w:rsidRPr="00B37013">
        <w:t>Valoarea caracteristică a rezistenței la compresiune a betonului din componentele structurale principale îndeplinește condiția:</w:t>
      </w:r>
    </w:p>
    <w:tbl>
      <w:tblPr>
        <w:tblW w:w="5000" w:type="pct"/>
        <w:tblLayout w:type="fixed"/>
        <w:tblLook w:val="04A0" w:firstRow="1" w:lastRow="0" w:firstColumn="1" w:lastColumn="0" w:noHBand="0" w:noVBand="1"/>
      </w:tblPr>
      <w:tblGrid>
        <w:gridCol w:w="1253"/>
        <w:gridCol w:w="5851"/>
        <w:gridCol w:w="1254"/>
      </w:tblGrid>
      <w:tr w:rsidR="0021243B" w:rsidRPr="00B37013" w14:paraId="1DD16A12" w14:textId="77777777" w:rsidTr="009367A9">
        <w:trPr>
          <w:trHeight w:val="523"/>
        </w:trPr>
        <w:tc>
          <w:tcPr>
            <w:tcW w:w="750" w:type="pct"/>
            <w:vAlign w:val="center"/>
          </w:tcPr>
          <w:p w14:paraId="6BBAD3B4" w14:textId="77777777" w:rsidR="0021243B" w:rsidRPr="00B37013" w:rsidRDefault="0021243B" w:rsidP="009367A9">
            <w:pPr>
              <w:rPr>
                <w:lang w:eastAsia="zh-TW"/>
              </w:rPr>
            </w:pPr>
          </w:p>
        </w:tc>
        <w:tc>
          <w:tcPr>
            <w:tcW w:w="3500" w:type="pct"/>
            <w:vAlign w:val="center"/>
          </w:tcPr>
          <w:p w14:paraId="79588AA3" w14:textId="77777777" w:rsidR="0021243B" w:rsidRPr="00B37013" w:rsidRDefault="00000000" w:rsidP="009367A9">
            <w:pPr>
              <w:rPr>
                <w:rFonts w:ascii="Cambria Math" w:hAnsi="XITS Math" w:cs="XITS Math"/>
                <w:oMath/>
              </w:rPr>
            </w:pPr>
            <m:oMathPara>
              <m:oMath>
                <m:sSub>
                  <m:sSubPr>
                    <m:ctrlPr>
                      <w:rPr>
                        <w:rFonts w:ascii="Cambria Math" w:hAnsi="XITS Math" w:cs="XITS Math"/>
                        <w:i/>
                      </w:rPr>
                    </m:ctrlPr>
                  </m:sSubPr>
                  <m:e>
                    <m:r>
                      <w:rPr>
                        <w:rFonts w:ascii="Cambria Math" w:hAnsi="XITS Math" w:cs="XITS Math"/>
                      </w:rPr>
                      <m:t xml:space="preserve"> f</m:t>
                    </m:r>
                  </m:e>
                  <m:sub>
                    <m:r>
                      <w:rPr>
                        <w:rFonts w:ascii="Cambria Math" w:hAnsi="XITS Math" w:cs="XITS Math"/>
                      </w:rPr>
                      <m:t>ck</m:t>
                    </m:r>
                  </m:sub>
                </m:sSub>
                <m:r>
                  <w:rPr>
                    <w:rFonts w:ascii="Cambria Math" w:hAnsi="Cambria Math" w:cs="Calibri"/>
                  </w:rPr>
                  <m:t>≥</m:t>
                </m:r>
                <m:r>
                  <w:rPr>
                    <w:rFonts w:ascii="Cambria Math" w:hAnsi="XITS Math" w:cs="XITS Math"/>
                  </w:rPr>
                  <m:t>20 N/</m:t>
                </m:r>
                <m:sSup>
                  <m:sSupPr>
                    <m:ctrlPr>
                      <w:rPr>
                        <w:rFonts w:ascii="Cambria Math" w:hAnsi="XITS Math" w:cs="XITS Math"/>
                        <w:i/>
                      </w:rPr>
                    </m:ctrlPr>
                  </m:sSupPr>
                  <m:e>
                    <m:r>
                      <w:rPr>
                        <w:rFonts w:ascii="Cambria Math" w:hAnsi="XITS Math" w:cs="XITS Math"/>
                      </w:rPr>
                      <m:t>mm</m:t>
                    </m:r>
                  </m:e>
                  <m:sup>
                    <m:r>
                      <w:rPr>
                        <w:rFonts w:ascii="Cambria Math" w:hAnsi="XITS Math" w:cs="XITS Math"/>
                      </w:rPr>
                      <m:t>2</m:t>
                    </m:r>
                  </m:sup>
                </m:sSup>
              </m:oMath>
            </m:oMathPara>
          </w:p>
        </w:tc>
        <w:tc>
          <w:tcPr>
            <w:tcW w:w="750" w:type="pct"/>
            <w:vAlign w:val="center"/>
          </w:tcPr>
          <w:p w14:paraId="54CB7EEF" w14:textId="77777777" w:rsidR="0021243B" w:rsidRPr="00B37013" w:rsidRDefault="0021243B" w:rsidP="00DB3A3B">
            <w:pPr>
              <w:pStyle w:val="Ecuatia"/>
            </w:pPr>
            <w:r w:rsidRPr="00B37013">
              <w:t xml:space="preserve"> </w:t>
            </w:r>
          </w:p>
        </w:tc>
      </w:tr>
    </w:tbl>
    <w:p w14:paraId="05DF06D0" w14:textId="218C4F9C" w:rsidR="0021243B" w:rsidRPr="00B37013" w:rsidRDefault="0021243B" w:rsidP="0021243B">
      <w:pPr>
        <w:pStyle w:val="Paragraf"/>
      </w:pPr>
      <w:r w:rsidRPr="00B37013">
        <w:t>La alegerea calită</w:t>
      </w:r>
      <w:r w:rsidR="00C86317" w:rsidRPr="00B37013">
        <w:t>ț</w:t>
      </w:r>
      <w:r w:rsidRPr="00B37013">
        <w:t>ii betonului se iau în considerare și cerin</w:t>
      </w:r>
      <w:r w:rsidR="00C86317" w:rsidRPr="00B37013">
        <w:t>ț</w:t>
      </w:r>
      <w:r w:rsidRPr="00B37013">
        <w:t>ele specifice privind durabilitatea date în reglementările tehnice specifice.</w:t>
      </w:r>
    </w:p>
    <w:p w14:paraId="58151DF9" w14:textId="064DDA3C" w:rsidR="0021243B" w:rsidRPr="00B37013" w:rsidRDefault="0021243B" w:rsidP="0021243B">
      <w:pPr>
        <w:pStyle w:val="Paragraf"/>
      </w:pPr>
      <w:r w:rsidRPr="00B37013">
        <w:t>Elementele d</w:t>
      </w:r>
      <w:r w:rsidR="009150DE" w:rsidRPr="00B37013">
        <w:t>in</w:t>
      </w:r>
      <w:r w:rsidRPr="00B37013">
        <w:t xml:space="preserve"> beton se realizează cu îndeplinirea prevederilor din reglementările tehnice NE</w:t>
      </w:r>
      <w:r w:rsidR="0078550C" w:rsidRPr="00B37013">
        <w:t xml:space="preserve"> </w:t>
      </w:r>
      <w:r w:rsidRPr="00B37013">
        <w:t>012/1 și NE</w:t>
      </w:r>
      <w:r w:rsidR="0078550C" w:rsidRPr="00B37013">
        <w:t xml:space="preserve"> </w:t>
      </w:r>
      <w:r w:rsidRPr="00B37013">
        <w:t>012/2.</w:t>
      </w:r>
      <w:r w:rsidRPr="00B37013">
        <w:rPr>
          <w:i/>
          <w:color w:val="FFFFFF" w:themeColor="background1"/>
          <w:sz w:val="12"/>
          <w:szCs w:val="12"/>
        </w:rPr>
        <w:fldChar w:fldCharType="begin"/>
      </w:r>
      <w:r w:rsidRPr="00B37013">
        <w:rPr>
          <w:i/>
          <w:color w:val="FFFFFF" w:themeColor="background1"/>
          <w:sz w:val="12"/>
          <w:szCs w:val="12"/>
        </w:rPr>
        <w:instrText xml:space="preserve"> LISTNUM \l 1 \s 0 </w:instrText>
      </w:r>
      <w:r w:rsidRPr="00B37013">
        <w:rPr>
          <w:i/>
          <w:color w:val="FFFFFF" w:themeColor="background1"/>
          <w:sz w:val="12"/>
          <w:szCs w:val="12"/>
        </w:rPr>
        <w:fldChar w:fldCharType="end"/>
      </w:r>
    </w:p>
    <w:p w14:paraId="3D2BAD14" w14:textId="77777777" w:rsidR="0021243B" w:rsidRPr="00B37013" w:rsidRDefault="0021243B" w:rsidP="00DB3A3B">
      <w:pPr>
        <w:pStyle w:val="Titlu1111"/>
      </w:pPr>
      <w:bookmarkStart w:id="1621" w:name="_Toc155205322"/>
      <w:bookmarkStart w:id="1622" w:name="_Toc184491343"/>
      <w:r w:rsidRPr="00B37013">
        <w:t>Armături</w:t>
      </w:r>
      <w:bookmarkEnd w:id="1621"/>
      <w:bookmarkEnd w:id="1622"/>
    </w:p>
    <w:p w14:paraId="4F9BA704" w14:textId="3F4AAF57" w:rsidR="0021243B" w:rsidRPr="00B37013" w:rsidRDefault="0021243B" w:rsidP="0021243B">
      <w:pPr>
        <w:pStyle w:val="Paragraf"/>
      </w:pPr>
      <w:bookmarkStart w:id="1623" w:name="_Ref155112534"/>
      <w:bookmarkStart w:id="1624" w:name="_Ref161671187"/>
      <w:r w:rsidRPr="00B37013">
        <w:t>La realizarea componentelor structurale principale ale clădirilor proiectate pentru clasa de ductilitate DCM se utilizează armături din o</w:t>
      </w:r>
      <w:r w:rsidR="00C86317" w:rsidRPr="00B37013">
        <w:t>ț</w:t>
      </w:r>
      <w:r w:rsidRPr="00B37013">
        <w:t>el, de clasa B sau C de ductilitate</w:t>
      </w:r>
      <w:bookmarkEnd w:id="1623"/>
      <w:r w:rsidRPr="00B37013">
        <w:t>, conform încadrării din SR EN 1992-1</w:t>
      </w:r>
      <w:r w:rsidR="009150DE" w:rsidRPr="00B37013">
        <w:t>-1</w:t>
      </w:r>
      <w:r w:rsidRPr="00B37013">
        <w:t>.</w:t>
      </w:r>
      <w:bookmarkEnd w:id="1624"/>
    </w:p>
    <w:p w14:paraId="21631A9F" w14:textId="43666B47" w:rsidR="0021243B" w:rsidRPr="00B37013" w:rsidRDefault="009150DE" w:rsidP="0021243B">
      <w:pPr>
        <w:pStyle w:val="Paragraf"/>
      </w:pPr>
      <w:bookmarkStart w:id="1625" w:name="_Ref155112536"/>
      <w:r w:rsidRPr="00B37013">
        <w:t>În cazul utilizării armăturilor din oțel pentru realizarea structurilor proiectate pentru clasa de ductilitate DCL, se utilizează oțel care îndeplinește cerințele de calitate din SR EN 1992-1-1.</w:t>
      </w:r>
      <w:bookmarkEnd w:id="1625"/>
    </w:p>
    <w:p w14:paraId="72011B41" w14:textId="3E36CED7" w:rsidR="0021243B" w:rsidRPr="00B37013" w:rsidRDefault="0021243B" w:rsidP="0021243B">
      <w:pPr>
        <w:pStyle w:val="Paragraf"/>
      </w:pPr>
      <w:bookmarkStart w:id="1626" w:name="_Ref155116780"/>
      <w:r w:rsidRPr="00B37013">
        <w:t xml:space="preserve">La realizarea componentelor structurale principale </w:t>
      </w:r>
      <w:r w:rsidR="009150DE" w:rsidRPr="00B37013">
        <w:t xml:space="preserve">în condițiile precizate la </w:t>
      </w:r>
      <w:r w:rsidR="009150DE" w:rsidRPr="00B37013">
        <w:rPr>
          <w:rStyle w:val="Mylink"/>
        </w:rPr>
        <w:fldChar w:fldCharType="begin"/>
      </w:r>
      <w:r w:rsidR="009150DE" w:rsidRPr="00B37013">
        <w:rPr>
          <w:rStyle w:val="Mylink"/>
        </w:rPr>
        <w:instrText xml:space="preserve"> REF _Ref161671187 \r \h  \* MERGEFORMAT </w:instrText>
      </w:r>
      <w:r w:rsidR="009150DE" w:rsidRPr="00B37013">
        <w:rPr>
          <w:rStyle w:val="Mylink"/>
        </w:rPr>
      </w:r>
      <w:r w:rsidR="009150DE" w:rsidRPr="00B37013">
        <w:rPr>
          <w:rStyle w:val="Mylink"/>
        </w:rPr>
        <w:fldChar w:fldCharType="separate"/>
      </w:r>
      <w:r w:rsidR="009464BD">
        <w:rPr>
          <w:rStyle w:val="Mylink"/>
        </w:rPr>
        <w:t>(1)</w:t>
      </w:r>
      <w:r w:rsidR="009150DE" w:rsidRPr="00B37013">
        <w:rPr>
          <w:rStyle w:val="Mylink"/>
        </w:rPr>
        <w:fldChar w:fldCharType="end"/>
      </w:r>
      <w:r w:rsidR="009150DE" w:rsidRPr="00B37013">
        <w:t xml:space="preserve"> și </w:t>
      </w:r>
      <w:r w:rsidR="009150DE" w:rsidRPr="00B37013">
        <w:rPr>
          <w:rStyle w:val="Mylink"/>
        </w:rPr>
        <w:fldChar w:fldCharType="begin"/>
      </w:r>
      <w:r w:rsidR="009150DE" w:rsidRPr="00B37013">
        <w:rPr>
          <w:rStyle w:val="Mylink"/>
        </w:rPr>
        <w:instrText xml:space="preserve"> REF _Ref155112536 \r \h  \* MERGEFORMAT </w:instrText>
      </w:r>
      <w:r w:rsidR="009150DE" w:rsidRPr="00B37013">
        <w:rPr>
          <w:rStyle w:val="Mylink"/>
        </w:rPr>
      </w:r>
      <w:r w:rsidR="009150DE" w:rsidRPr="00B37013">
        <w:rPr>
          <w:rStyle w:val="Mylink"/>
        </w:rPr>
        <w:fldChar w:fldCharType="separate"/>
      </w:r>
      <w:r w:rsidR="009464BD">
        <w:rPr>
          <w:rStyle w:val="Mylink"/>
        </w:rPr>
        <w:t>(2)</w:t>
      </w:r>
      <w:r w:rsidR="009150DE" w:rsidRPr="00B37013">
        <w:rPr>
          <w:rStyle w:val="Mylink"/>
        </w:rPr>
        <w:fldChar w:fldCharType="end"/>
      </w:r>
      <w:r w:rsidR="009150DE" w:rsidRPr="00B37013">
        <w:t xml:space="preserve"> </w:t>
      </w:r>
      <w:r w:rsidRPr="00B37013">
        <w:t>se utilizează numai bare din o</w:t>
      </w:r>
      <w:r w:rsidR="00C86317" w:rsidRPr="00B37013">
        <w:t>ț</w:t>
      </w:r>
      <w:r w:rsidRPr="00B37013">
        <w:t>el profilat</w:t>
      </w:r>
      <w:bookmarkEnd w:id="1626"/>
      <w:r w:rsidRPr="00B37013">
        <w:t>.</w:t>
      </w:r>
      <w:r w:rsidRPr="00B37013">
        <w:rPr>
          <w:i/>
          <w:color w:val="FFFFFF" w:themeColor="background1"/>
          <w:sz w:val="12"/>
          <w:szCs w:val="12"/>
        </w:rPr>
        <w:t xml:space="preserve"> </w:t>
      </w:r>
    </w:p>
    <w:p w14:paraId="2F7F701F" w14:textId="366A1CDB" w:rsidR="0021243B" w:rsidRPr="00B37013" w:rsidRDefault="0021243B" w:rsidP="0021243B">
      <w:pPr>
        <w:pStyle w:val="Paragraf"/>
      </w:pPr>
      <w:r w:rsidRPr="00B37013">
        <w:t>Prin excep</w:t>
      </w:r>
      <w:r w:rsidR="00C86317" w:rsidRPr="00B37013">
        <w:t>ț</w:t>
      </w:r>
      <w:r w:rsidRPr="00B37013">
        <w:t xml:space="preserve">ie de la </w:t>
      </w:r>
      <w:r w:rsidRPr="00B37013">
        <w:rPr>
          <w:rStyle w:val="Mylink"/>
        </w:rPr>
        <w:fldChar w:fldCharType="begin"/>
      </w:r>
      <w:r w:rsidR="009D6161" w:rsidRPr="00B37013">
        <w:rPr>
          <w:rStyle w:val="Mylink"/>
        </w:rPr>
        <w:instrText>REF _Ref155112534 \r \* CHARFORMAT \h</w:instrText>
      </w:r>
      <w:r w:rsidR="00B37013">
        <w:rPr>
          <w:rStyle w:val="Mylink"/>
        </w:rPr>
        <w:instrText xml:space="preserve"> \* MERGEFORMAT </w:instrText>
      </w:r>
      <w:r w:rsidRPr="00B37013">
        <w:rPr>
          <w:rStyle w:val="Mylink"/>
        </w:rPr>
      </w:r>
      <w:r w:rsidRPr="00B37013">
        <w:rPr>
          <w:rStyle w:val="Mylink"/>
        </w:rPr>
        <w:fldChar w:fldCharType="separate"/>
      </w:r>
      <w:r w:rsidR="009464BD">
        <w:rPr>
          <w:rStyle w:val="Mylink"/>
        </w:rPr>
        <w:t>(1)</w:t>
      </w:r>
      <w:r w:rsidRPr="00B37013">
        <w:rPr>
          <w:rStyle w:val="Mylink"/>
        </w:rPr>
        <w:fldChar w:fldCharType="end"/>
      </w:r>
      <w:r w:rsidRPr="00B37013">
        <w:t xml:space="preserve">, </w:t>
      </w:r>
      <w:r w:rsidRPr="00B37013">
        <w:rPr>
          <w:rStyle w:val="Mylink"/>
        </w:rPr>
        <w:fldChar w:fldCharType="begin"/>
      </w:r>
      <w:r w:rsidR="009D6161" w:rsidRPr="00B37013">
        <w:rPr>
          <w:rStyle w:val="Mylink"/>
        </w:rPr>
        <w:instrText>REF _Ref155112536 \r \* CHARFORMAT \h</w:instrText>
      </w:r>
      <w:r w:rsidR="00B37013">
        <w:rPr>
          <w:rStyle w:val="Mylink"/>
        </w:rPr>
        <w:instrText xml:space="preserve"> \* MERGEFORMAT </w:instrText>
      </w:r>
      <w:r w:rsidRPr="00B37013">
        <w:rPr>
          <w:rStyle w:val="Mylink"/>
        </w:rPr>
      </w:r>
      <w:r w:rsidRPr="00B37013">
        <w:rPr>
          <w:rStyle w:val="Mylink"/>
        </w:rPr>
        <w:fldChar w:fldCharType="separate"/>
      </w:r>
      <w:r w:rsidR="009464BD">
        <w:rPr>
          <w:rStyle w:val="Mylink"/>
        </w:rPr>
        <w:t>(2)</w:t>
      </w:r>
      <w:r w:rsidRPr="00B37013">
        <w:rPr>
          <w:rStyle w:val="Mylink"/>
        </w:rPr>
        <w:fldChar w:fldCharType="end"/>
      </w:r>
      <w:r w:rsidRPr="00B37013">
        <w:t xml:space="preserve"> sau </w:t>
      </w:r>
      <w:r w:rsidRPr="00B37013">
        <w:rPr>
          <w:rStyle w:val="Mylink"/>
        </w:rPr>
        <w:fldChar w:fldCharType="begin"/>
      </w:r>
      <w:r w:rsidR="009D6161" w:rsidRPr="00B37013">
        <w:rPr>
          <w:rStyle w:val="Mylink"/>
        </w:rPr>
        <w:instrText>REF _Ref155116780 \r \* CHARFORMAT \h</w:instrText>
      </w:r>
      <w:r w:rsidR="00B37013">
        <w:rPr>
          <w:rStyle w:val="Mylink"/>
        </w:rPr>
        <w:instrText xml:space="preserve"> \* MERGEFORMAT </w:instrText>
      </w:r>
      <w:r w:rsidRPr="00B37013">
        <w:rPr>
          <w:rStyle w:val="Mylink"/>
        </w:rPr>
      </w:r>
      <w:r w:rsidRPr="00B37013">
        <w:rPr>
          <w:rStyle w:val="Mylink"/>
        </w:rPr>
        <w:fldChar w:fldCharType="separate"/>
      </w:r>
      <w:r w:rsidR="009464BD">
        <w:rPr>
          <w:rStyle w:val="Mylink"/>
        </w:rPr>
        <w:t>(3)</w:t>
      </w:r>
      <w:r w:rsidRPr="00B37013">
        <w:rPr>
          <w:rStyle w:val="Mylink"/>
        </w:rPr>
        <w:fldChar w:fldCharType="end"/>
      </w:r>
      <w:r w:rsidRPr="00B37013">
        <w:t xml:space="preserve">, la realizarea componentelor structurale principale ale clădirilor </w:t>
      </w:r>
      <w:r w:rsidR="008F6068" w:rsidRPr="00B37013">
        <w:t xml:space="preserve">proiectate pentru clasa de ductilitate DCL </w:t>
      </w:r>
      <w:r w:rsidRPr="00B37013">
        <w:t>se pot utiliza alte tipuri de armături numai pe baza unor reglementări tehnice specifice care con</w:t>
      </w:r>
      <w:r w:rsidR="00C86317" w:rsidRPr="00B37013">
        <w:t>ț</w:t>
      </w:r>
      <w:r w:rsidRPr="00B37013">
        <w:t>in prevederi privind proiectarea seismică a structurilor pentru clădiri, în acord cu cerin</w:t>
      </w:r>
      <w:r w:rsidR="00C86317" w:rsidRPr="00B37013">
        <w:t>ț</w:t>
      </w:r>
      <w:r w:rsidRPr="00B37013">
        <w:t>ele fundamentale ale proiectării seismice date în această reglementare tehnică</w:t>
      </w:r>
      <w:r w:rsidR="009150DE" w:rsidRPr="00B37013">
        <w:t xml:space="preserve">, sau pe baza unor </w:t>
      </w:r>
      <w:proofErr w:type="spellStart"/>
      <w:r w:rsidR="009150DE" w:rsidRPr="00B37013">
        <w:t>agremente</w:t>
      </w:r>
      <w:proofErr w:type="spellEnd"/>
      <w:r w:rsidR="009150DE" w:rsidRPr="00B37013">
        <w:t xml:space="preserve"> tehnice</w:t>
      </w:r>
      <w:r w:rsidR="008F6068" w:rsidRPr="00B37013">
        <w:t xml:space="preserve"> elaborate conform </w:t>
      </w:r>
      <w:r w:rsidR="008F6068" w:rsidRPr="00B37013">
        <w:rPr>
          <w:rStyle w:val="Mylink"/>
        </w:rPr>
        <w:fldChar w:fldCharType="begin"/>
      </w:r>
      <w:r w:rsidR="008F6068" w:rsidRPr="00B37013">
        <w:rPr>
          <w:rStyle w:val="Mylink"/>
        </w:rPr>
        <w:instrText xml:space="preserve"> REF _Ref161671297 \r \h  \* MERGEFORMAT </w:instrText>
      </w:r>
      <w:r w:rsidR="008F6068" w:rsidRPr="00B37013">
        <w:rPr>
          <w:rStyle w:val="Mylink"/>
        </w:rPr>
      </w:r>
      <w:r w:rsidR="008F6068" w:rsidRPr="00B37013">
        <w:rPr>
          <w:rStyle w:val="Mylink"/>
        </w:rPr>
        <w:fldChar w:fldCharType="separate"/>
      </w:r>
      <w:r w:rsidR="009464BD">
        <w:rPr>
          <w:rStyle w:val="Mylink"/>
        </w:rPr>
        <w:t>1.1</w:t>
      </w:r>
      <w:r w:rsidR="008F6068" w:rsidRPr="00B37013">
        <w:rPr>
          <w:rStyle w:val="Mylink"/>
        </w:rPr>
        <w:fldChar w:fldCharType="end"/>
      </w:r>
      <w:r w:rsidR="008F6068" w:rsidRPr="00B37013">
        <w:t xml:space="preserve">, </w:t>
      </w:r>
      <w:r w:rsidR="008F6068" w:rsidRPr="00B37013">
        <w:rPr>
          <w:rStyle w:val="Mylink"/>
        </w:rPr>
        <w:fldChar w:fldCharType="begin"/>
      </w:r>
      <w:r w:rsidR="008F6068" w:rsidRPr="00B37013">
        <w:rPr>
          <w:rStyle w:val="Mylink"/>
        </w:rPr>
        <w:instrText xml:space="preserve"> REF _Ref161671300 \r \h  \* MERGEFORMAT </w:instrText>
      </w:r>
      <w:r w:rsidR="008F6068" w:rsidRPr="00B37013">
        <w:rPr>
          <w:rStyle w:val="Mylink"/>
        </w:rPr>
      </w:r>
      <w:r w:rsidR="008F6068" w:rsidRPr="00B37013">
        <w:rPr>
          <w:rStyle w:val="Mylink"/>
        </w:rPr>
        <w:fldChar w:fldCharType="separate"/>
      </w:r>
      <w:r w:rsidR="009464BD">
        <w:rPr>
          <w:rStyle w:val="Mylink"/>
        </w:rPr>
        <w:t>(14)</w:t>
      </w:r>
      <w:r w:rsidR="008F6068" w:rsidRPr="00B37013">
        <w:rPr>
          <w:rStyle w:val="Mylink"/>
        </w:rPr>
        <w:fldChar w:fldCharType="end"/>
      </w:r>
      <w:r w:rsidRPr="00B37013">
        <w:t>.</w:t>
      </w:r>
      <w:r w:rsidRPr="00B37013">
        <w:rPr>
          <w:i/>
          <w:color w:val="FFFFFF" w:themeColor="background1"/>
          <w:sz w:val="12"/>
          <w:szCs w:val="12"/>
        </w:rPr>
        <w:t xml:space="preserve"> </w:t>
      </w:r>
      <w:r w:rsidRPr="00B37013">
        <w:rPr>
          <w:i/>
          <w:color w:val="FFFFFF" w:themeColor="background1"/>
          <w:sz w:val="12"/>
          <w:szCs w:val="12"/>
        </w:rPr>
        <w:fldChar w:fldCharType="begin"/>
      </w:r>
      <w:r w:rsidRPr="00B37013">
        <w:rPr>
          <w:i/>
          <w:color w:val="FFFFFF" w:themeColor="background1"/>
          <w:sz w:val="12"/>
          <w:szCs w:val="12"/>
        </w:rPr>
        <w:instrText xml:space="preserve"> LISTNUM \l 1 \s 0 </w:instrText>
      </w:r>
      <w:r w:rsidRPr="00B37013">
        <w:rPr>
          <w:i/>
          <w:color w:val="FFFFFF" w:themeColor="background1"/>
          <w:sz w:val="12"/>
          <w:szCs w:val="12"/>
        </w:rPr>
        <w:fldChar w:fldCharType="end"/>
      </w:r>
      <w:r w:rsidRPr="00B37013">
        <w:rPr>
          <w:i/>
          <w:color w:val="FFFFFF" w:themeColor="background1"/>
          <w:sz w:val="12"/>
          <w:szCs w:val="12"/>
        </w:rPr>
        <w:t>0</w:t>
      </w:r>
    </w:p>
    <w:p w14:paraId="46FD1121" w14:textId="77777777" w:rsidR="0021243B" w:rsidRPr="00B37013" w:rsidRDefault="0021243B" w:rsidP="00DB3A3B">
      <w:pPr>
        <w:pStyle w:val="Titlu111"/>
      </w:pPr>
      <w:bookmarkStart w:id="1627" w:name="_Toc155205323"/>
      <w:bookmarkStart w:id="1628" w:name="_Ref172731971"/>
      <w:bookmarkStart w:id="1629" w:name="_Toc184491344"/>
      <w:r w:rsidRPr="00B37013">
        <w:lastRenderedPageBreak/>
        <w:t>Alcătuirea generală a structurilor</w:t>
      </w:r>
      <w:bookmarkEnd w:id="1627"/>
      <w:bookmarkEnd w:id="1628"/>
      <w:bookmarkEnd w:id="1629"/>
    </w:p>
    <w:p w14:paraId="7586FDD8" w14:textId="2D2F8786" w:rsidR="0021243B" w:rsidRPr="00B37013" w:rsidRDefault="0021243B" w:rsidP="0021243B">
      <w:pPr>
        <w:pStyle w:val="Paragraf"/>
      </w:pPr>
      <w:r w:rsidRPr="00B37013">
        <w:t>Numărul de niveluri supraterane, situate deasupra sec</w:t>
      </w:r>
      <w:r w:rsidR="00C86317" w:rsidRPr="00B37013">
        <w:t>ț</w:t>
      </w:r>
      <w:r w:rsidRPr="00B37013">
        <w:t>iunii de încastrare conven</w:t>
      </w:r>
      <w:r w:rsidR="00C86317" w:rsidRPr="00B37013">
        <w:t>ț</w:t>
      </w:r>
      <w:r w:rsidRPr="00B37013">
        <w:t>ională, se limitează conform prevederilor acestui paragraf, în acord cu tipul sistemului structural utilizat, seismicitatea amplasamentului și densitatea pere</w:t>
      </w:r>
      <w:r w:rsidR="00C86317" w:rsidRPr="00B37013">
        <w:t>ț</w:t>
      </w:r>
      <w:r w:rsidRPr="00B37013">
        <w:t>ilor.</w:t>
      </w:r>
    </w:p>
    <w:p w14:paraId="56C54606" w14:textId="77777777" w:rsidR="0021243B" w:rsidRPr="00B37013" w:rsidRDefault="0021243B" w:rsidP="0021243B">
      <w:pPr>
        <w:pStyle w:val="Paragraf"/>
      </w:pPr>
      <w:r w:rsidRPr="00B37013">
        <w:t>În aplicarea acestor prevederi, mansarda sau podul circulabil se consideră nivel suprateran.</w:t>
      </w:r>
    </w:p>
    <w:p w14:paraId="691C2613" w14:textId="77777777" w:rsidR="0021243B" w:rsidRPr="00B37013" w:rsidRDefault="0021243B" w:rsidP="0021243B">
      <w:pPr>
        <w:pStyle w:val="Paragraf"/>
      </w:pPr>
      <w:r w:rsidRPr="00B37013">
        <w:t>Pentru clădirile amplasate în zone cu seismicitate mică, numărul maxim admis de niveluri supraterane este egal cu 5.</w:t>
      </w:r>
    </w:p>
    <w:p w14:paraId="77ED9532" w14:textId="77777777" w:rsidR="0021243B" w:rsidRPr="00B37013" w:rsidRDefault="0021243B" w:rsidP="0021243B">
      <w:pPr>
        <w:pStyle w:val="Paragraf"/>
      </w:pPr>
      <w:r w:rsidRPr="00B37013">
        <w:t>Pentru clădirile amplasate în zone cu seismicitate moderată sau mare, numărul maxim admis de niveluri supraterane este egal cu 4.</w:t>
      </w:r>
    </w:p>
    <w:p w14:paraId="70818763" w14:textId="36EBABE6" w:rsidR="0021243B" w:rsidRPr="00B37013" w:rsidRDefault="0021243B" w:rsidP="0021243B">
      <w:pPr>
        <w:pStyle w:val="Paragraf"/>
      </w:pPr>
      <w:bookmarkStart w:id="1630" w:name="_Ref172191175"/>
      <w:r w:rsidRPr="00B37013">
        <w:t xml:space="preserve">Numărul de niveluri se limitează conform prevederilor din </w:t>
      </w:r>
      <w:r w:rsidRPr="00B37013">
        <w:rPr>
          <w:rStyle w:val="Mylink"/>
        </w:rPr>
        <w:fldChar w:fldCharType="begin"/>
      </w:r>
      <w:r w:rsidR="009D6161" w:rsidRPr="00B37013">
        <w:rPr>
          <w:rStyle w:val="Mylink"/>
        </w:rPr>
        <w:instrText>REF _Ref155203004 \r \* CHARFORMAT \h</w:instrText>
      </w:r>
      <w:r w:rsidR="00B37013">
        <w:rPr>
          <w:rStyle w:val="Mylink"/>
        </w:rPr>
        <w:instrText xml:space="preserve"> \* MERGEFORMAT </w:instrText>
      </w:r>
      <w:r w:rsidRPr="00B37013">
        <w:rPr>
          <w:rStyle w:val="Mylink"/>
        </w:rPr>
      </w:r>
      <w:r w:rsidRPr="00B37013">
        <w:rPr>
          <w:rStyle w:val="Mylink"/>
        </w:rPr>
        <w:fldChar w:fldCharType="separate"/>
      </w:r>
      <w:r w:rsidR="009464BD">
        <w:rPr>
          <w:rStyle w:val="Mylink"/>
        </w:rPr>
        <w:t>Tabelul 8.8</w:t>
      </w:r>
      <w:r w:rsidRPr="00B37013">
        <w:rPr>
          <w:rStyle w:val="Mylink"/>
        </w:rPr>
        <w:fldChar w:fldCharType="end"/>
      </w:r>
      <w:r w:rsidRPr="00B37013">
        <w:t>:</w:t>
      </w:r>
      <w:bookmarkEnd w:id="1630"/>
    </w:p>
    <w:p w14:paraId="3433D448" w14:textId="4EEF6B91" w:rsidR="0021243B" w:rsidRPr="00B37013" w:rsidRDefault="0021243B" w:rsidP="00DB3A3B">
      <w:pPr>
        <w:pStyle w:val="Tabelul"/>
        <w:rPr>
          <w:rFonts w:hint="eastAsia"/>
        </w:rPr>
      </w:pPr>
      <w:bookmarkStart w:id="1631" w:name="_Ref155203004"/>
      <w:r w:rsidRPr="00B37013">
        <w:t>Prevederi privind alcătuirea structurilor d</w:t>
      </w:r>
      <w:r w:rsidR="008F6068" w:rsidRPr="00B37013">
        <w:t>in</w:t>
      </w:r>
      <w:r w:rsidRPr="00B37013">
        <w:t xml:space="preserve"> zidărie</w:t>
      </w:r>
      <w:bookmarkEnd w:id="1631"/>
    </w:p>
    <w:tbl>
      <w:tblPr>
        <w:tblStyle w:val="TableGrid"/>
        <w:tblW w:w="0" w:type="auto"/>
        <w:jc w:val="center"/>
        <w:tblLook w:val="04A0" w:firstRow="1" w:lastRow="0" w:firstColumn="1" w:lastColumn="0" w:noHBand="0" w:noVBand="1"/>
      </w:tblPr>
      <w:tblGrid>
        <w:gridCol w:w="1132"/>
        <w:gridCol w:w="1390"/>
        <w:gridCol w:w="1418"/>
        <w:gridCol w:w="1275"/>
        <w:gridCol w:w="3060"/>
      </w:tblGrid>
      <w:tr w:rsidR="0021243B" w:rsidRPr="00B37013" w14:paraId="22E4E147" w14:textId="77777777" w:rsidTr="009367A9">
        <w:trPr>
          <w:jc w:val="center"/>
        </w:trPr>
        <w:tc>
          <w:tcPr>
            <w:tcW w:w="1132" w:type="dxa"/>
            <w:vMerge w:val="restart"/>
            <w:vAlign w:val="center"/>
          </w:tcPr>
          <w:p w14:paraId="4363969D" w14:textId="77777777" w:rsidR="0021243B" w:rsidRPr="00B37013" w:rsidRDefault="0021243B" w:rsidP="009367A9">
            <w:pPr>
              <w:rPr>
                <w:lang w:val="ro-RO"/>
              </w:rPr>
            </w:pPr>
            <w:r w:rsidRPr="00B37013">
              <w:rPr>
                <w:lang w:val="ro-RO"/>
              </w:rPr>
              <w:t>Număr de niveluri</w:t>
            </w:r>
          </w:p>
        </w:tc>
        <w:tc>
          <w:tcPr>
            <w:tcW w:w="1390" w:type="dxa"/>
            <w:vMerge w:val="restart"/>
            <w:vAlign w:val="center"/>
          </w:tcPr>
          <w:p w14:paraId="5E95D150" w14:textId="77777777" w:rsidR="0021243B" w:rsidRPr="00B37013" w:rsidRDefault="0021243B" w:rsidP="009367A9">
            <w:pPr>
              <w:rPr>
                <w:lang w:val="ro-RO"/>
              </w:rPr>
            </w:pPr>
            <w:r w:rsidRPr="00B37013">
              <w:rPr>
                <w:lang w:val="ro-RO"/>
              </w:rPr>
              <w:t>Seismicitate</w:t>
            </w:r>
          </w:p>
        </w:tc>
        <w:tc>
          <w:tcPr>
            <w:tcW w:w="2693" w:type="dxa"/>
            <w:gridSpan w:val="2"/>
            <w:vAlign w:val="center"/>
          </w:tcPr>
          <w:p w14:paraId="348BC075" w14:textId="225BE105" w:rsidR="0021243B" w:rsidRPr="00B37013" w:rsidRDefault="0021243B" w:rsidP="009367A9">
            <w:pPr>
              <w:rPr>
                <w:lang w:val="ro-RO"/>
              </w:rPr>
            </w:pPr>
            <w:r w:rsidRPr="00B37013">
              <w:rPr>
                <w:lang w:val="ro-RO"/>
              </w:rPr>
              <w:t>Densitatea minimă de pere</w:t>
            </w:r>
            <w:r w:rsidR="00C86317" w:rsidRPr="00B37013">
              <w:rPr>
                <w:lang w:val="ro-RO"/>
              </w:rPr>
              <w:t>ț</w:t>
            </w:r>
            <w:r w:rsidRPr="00B37013">
              <w:rPr>
                <w:lang w:val="ro-RO"/>
              </w:rPr>
              <w:t>i structurali (</w:t>
            </w:r>
            <w:r w:rsidRPr="00B37013">
              <w:rPr>
                <w:i/>
                <w:iCs/>
                <w:lang w:val="ro-RO"/>
              </w:rPr>
              <w:t>p%</w:t>
            </w:r>
            <w:r w:rsidRPr="00B37013">
              <w:rPr>
                <w:lang w:val="ro-RO"/>
              </w:rPr>
              <w:t xml:space="preserve">) </w:t>
            </w:r>
          </w:p>
        </w:tc>
        <w:tc>
          <w:tcPr>
            <w:tcW w:w="3060" w:type="dxa"/>
            <w:vMerge w:val="restart"/>
            <w:vAlign w:val="center"/>
          </w:tcPr>
          <w:p w14:paraId="70630C89" w14:textId="77777777" w:rsidR="0021243B" w:rsidRPr="00B37013" w:rsidRDefault="0021243B" w:rsidP="009367A9">
            <w:pPr>
              <w:jc w:val="left"/>
              <w:rPr>
                <w:lang w:val="ro-RO"/>
              </w:rPr>
            </w:pPr>
            <w:r w:rsidRPr="00B37013">
              <w:rPr>
                <w:lang w:val="ro-RO"/>
              </w:rPr>
              <w:t>Tipul sistemului structural permis</w:t>
            </w:r>
          </w:p>
        </w:tc>
      </w:tr>
      <w:tr w:rsidR="0021243B" w:rsidRPr="00B37013" w14:paraId="237126C2" w14:textId="77777777" w:rsidTr="009367A9">
        <w:trPr>
          <w:jc w:val="center"/>
        </w:trPr>
        <w:tc>
          <w:tcPr>
            <w:tcW w:w="1132" w:type="dxa"/>
            <w:vMerge/>
            <w:vAlign w:val="center"/>
          </w:tcPr>
          <w:p w14:paraId="41A31DDC" w14:textId="77777777" w:rsidR="0021243B" w:rsidRPr="00B37013" w:rsidRDefault="0021243B" w:rsidP="009367A9">
            <w:pPr>
              <w:rPr>
                <w:lang w:val="ro-RO"/>
              </w:rPr>
            </w:pPr>
          </w:p>
        </w:tc>
        <w:tc>
          <w:tcPr>
            <w:tcW w:w="1390" w:type="dxa"/>
            <w:vMerge/>
            <w:vAlign w:val="center"/>
          </w:tcPr>
          <w:p w14:paraId="29BD5C30" w14:textId="77777777" w:rsidR="0021243B" w:rsidRPr="00B37013" w:rsidRDefault="0021243B" w:rsidP="009367A9">
            <w:pPr>
              <w:rPr>
                <w:lang w:val="ro-RO"/>
              </w:rPr>
            </w:pPr>
          </w:p>
        </w:tc>
        <w:tc>
          <w:tcPr>
            <w:tcW w:w="1418" w:type="dxa"/>
            <w:vAlign w:val="center"/>
          </w:tcPr>
          <w:p w14:paraId="60865A0E" w14:textId="77777777" w:rsidR="0021243B" w:rsidRPr="00B37013" w:rsidRDefault="0021243B" w:rsidP="009367A9">
            <w:pPr>
              <w:rPr>
                <w:lang w:val="ro-RO"/>
              </w:rPr>
            </w:pPr>
            <w:r w:rsidRPr="00B37013">
              <w:rPr>
                <w:lang w:val="ro-RO"/>
              </w:rPr>
              <w:t>la primul nivel</w:t>
            </w:r>
          </w:p>
          <w:p w14:paraId="1D39A2E8" w14:textId="77777777" w:rsidR="0021243B" w:rsidRPr="00B37013" w:rsidRDefault="0021243B" w:rsidP="009367A9">
            <w:pPr>
              <w:rPr>
                <w:i/>
                <w:iCs/>
                <w:lang w:val="ro-RO"/>
              </w:rPr>
            </w:pPr>
            <w:r w:rsidRPr="00B37013">
              <w:rPr>
                <w:lang w:val="ro-RO"/>
              </w:rPr>
              <w:t>(baza clădirii)</w:t>
            </w:r>
          </w:p>
        </w:tc>
        <w:tc>
          <w:tcPr>
            <w:tcW w:w="1275" w:type="dxa"/>
            <w:vAlign w:val="center"/>
          </w:tcPr>
          <w:p w14:paraId="472B4D43" w14:textId="791B69A8" w:rsidR="0021243B" w:rsidRPr="00B37013" w:rsidRDefault="0021243B" w:rsidP="009367A9">
            <w:pPr>
              <w:rPr>
                <w:i/>
                <w:iCs/>
                <w:lang w:val="ro-RO"/>
              </w:rPr>
            </w:pPr>
            <w:r w:rsidRPr="00B37013">
              <w:rPr>
                <w:lang w:val="ro-RO"/>
              </w:rPr>
              <w:t>la nivelurile superioare</w:t>
            </w:r>
            <w:r w:rsidR="008F6068" w:rsidRPr="00B37013">
              <w:rPr>
                <w:lang w:val="ro-RO"/>
              </w:rPr>
              <w:t xml:space="preserve"> cu structura din zidărie</w:t>
            </w:r>
          </w:p>
        </w:tc>
        <w:tc>
          <w:tcPr>
            <w:tcW w:w="3060" w:type="dxa"/>
            <w:vMerge/>
            <w:vAlign w:val="center"/>
          </w:tcPr>
          <w:p w14:paraId="633FD8E8" w14:textId="77777777" w:rsidR="0021243B" w:rsidRPr="00B37013" w:rsidRDefault="0021243B" w:rsidP="009367A9">
            <w:pPr>
              <w:rPr>
                <w:lang w:val="ro-RO"/>
              </w:rPr>
            </w:pPr>
          </w:p>
        </w:tc>
      </w:tr>
      <w:tr w:rsidR="0021243B" w:rsidRPr="00B37013" w14:paraId="71F3E36E" w14:textId="77777777" w:rsidTr="009367A9">
        <w:trPr>
          <w:jc w:val="center"/>
        </w:trPr>
        <w:tc>
          <w:tcPr>
            <w:tcW w:w="1132" w:type="dxa"/>
            <w:vMerge w:val="restart"/>
            <w:vAlign w:val="center"/>
          </w:tcPr>
          <w:p w14:paraId="46E89839" w14:textId="77777777" w:rsidR="0021243B" w:rsidRPr="00B37013" w:rsidRDefault="0021243B" w:rsidP="009367A9">
            <w:pPr>
              <w:rPr>
                <w:lang w:val="ro-RO"/>
              </w:rPr>
            </w:pPr>
            <w:r w:rsidRPr="00B37013">
              <w:rPr>
                <w:lang w:val="ro-RO"/>
              </w:rPr>
              <w:t>1</w:t>
            </w:r>
          </w:p>
        </w:tc>
        <w:tc>
          <w:tcPr>
            <w:tcW w:w="1390" w:type="dxa"/>
            <w:vAlign w:val="center"/>
          </w:tcPr>
          <w:p w14:paraId="6424A1F0" w14:textId="77777777" w:rsidR="0021243B" w:rsidRPr="00B37013" w:rsidRDefault="0021243B" w:rsidP="009367A9">
            <w:pPr>
              <w:rPr>
                <w:lang w:val="ro-RO"/>
              </w:rPr>
            </w:pPr>
            <w:r w:rsidRPr="00B37013">
              <w:rPr>
                <w:lang w:val="ro-RO"/>
              </w:rPr>
              <w:t>Mică</w:t>
            </w:r>
          </w:p>
        </w:tc>
        <w:tc>
          <w:tcPr>
            <w:tcW w:w="1418" w:type="dxa"/>
            <w:vAlign w:val="center"/>
          </w:tcPr>
          <w:p w14:paraId="6C656F38" w14:textId="77777777" w:rsidR="0021243B" w:rsidRPr="00B37013" w:rsidRDefault="0021243B" w:rsidP="009367A9">
            <w:pPr>
              <w:rPr>
                <w:lang w:val="ro-RO"/>
              </w:rPr>
            </w:pPr>
            <w:r w:rsidRPr="00B37013">
              <w:rPr>
                <w:lang w:val="ro-RO"/>
              </w:rPr>
              <w:t>3,0%</w:t>
            </w:r>
          </w:p>
        </w:tc>
        <w:tc>
          <w:tcPr>
            <w:tcW w:w="1275" w:type="dxa"/>
            <w:vAlign w:val="center"/>
          </w:tcPr>
          <w:p w14:paraId="0A689AED" w14:textId="77777777" w:rsidR="0021243B" w:rsidRPr="00B37013" w:rsidRDefault="0021243B" w:rsidP="009367A9">
            <w:pPr>
              <w:rPr>
                <w:lang w:val="ro-RO"/>
              </w:rPr>
            </w:pPr>
            <w:r w:rsidRPr="00B37013">
              <w:rPr>
                <w:lang w:val="ro-RO"/>
              </w:rPr>
              <w:t>Nu este cazul</w:t>
            </w:r>
          </w:p>
        </w:tc>
        <w:tc>
          <w:tcPr>
            <w:tcW w:w="3060" w:type="dxa"/>
            <w:vAlign w:val="center"/>
          </w:tcPr>
          <w:p w14:paraId="6A0C3902" w14:textId="77777777" w:rsidR="0021243B" w:rsidRPr="00B37013" w:rsidRDefault="0021243B" w:rsidP="009367A9">
            <w:pPr>
              <w:rPr>
                <w:lang w:val="ro-RO"/>
              </w:rPr>
            </w:pPr>
            <w:r w:rsidRPr="00B37013">
              <w:rPr>
                <w:lang w:val="ro-RO"/>
              </w:rPr>
              <w:t>Oricare tip</w:t>
            </w:r>
          </w:p>
        </w:tc>
      </w:tr>
      <w:tr w:rsidR="0021243B" w:rsidRPr="00B37013" w14:paraId="0F81F0FF" w14:textId="77777777" w:rsidTr="009367A9">
        <w:trPr>
          <w:jc w:val="center"/>
        </w:trPr>
        <w:tc>
          <w:tcPr>
            <w:tcW w:w="1132" w:type="dxa"/>
            <w:vMerge/>
            <w:vAlign w:val="center"/>
          </w:tcPr>
          <w:p w14:paraId="3468EDC5" w14:textId="77777777" w:rsidR="0021243B" w:rsidRPr="00B37013" w:rsidRDefault="0021243B" w:rsidP="009367A9">
            <w:pPr>
              <w:rPr>
                <w:lang w:val="ro-RO"/>
              </w:rPr>
            </w:pPr>
          </w:p>
        </w:tc>
        <w:tc>
          <w:tcPr>
            <w:tcW w:w="1390" w:type="dxa"/>
            <w:vAlign w:val="center"/>
          </w:tcPr>
          <w:p w14:paraId="38766D51" w14:textId="77777777" w:rsidR="0021243B" w:rsidRPr="00B37013" w:rsidRDefault="0021243B" w:rsidP="009367A9">
            <w:pPr>
              <w:rPr>
                <w:lang w:val="ro-RO"/>
              </w:rPr>
            </w:pPr>
            <w:r w:rsidRPr="00B37013">
              <w:rPr>
                <w:lang w:val="ro-RO"/>
              </w:rPr>
              <w:t>Moderată</w:t>
            </w:r>
          </w:p>
        </w:tc>
        <w:tc>
          <w:tcPr>
            <w:tcW w:w="1418" w:type="dxa"/>
            <w:vAlign w:val="center"/>
          </w:tcPr>
          <w:p w14:paraId="324C9298" w14:textId="77777777" w:rsidR="0021243B" w:rsidRPr="00B37013" w:rsidRDefault="0021243B" w:rsidP="009367A9">
            <w:pPr>
              <w:rPr>
                <w:lang w:val="ro-RO"/>
              </w:rPr>
            </w:pPr>
            <w:r w:rsidRPr="00B37013">
              <w:rPr>
                <w:lang w:val="ro-RO"/>
              </w:rPr>
              <w:t>4,0%</w:t>
            </w:r>
          </w:p>
        </w:tc>
        <w:tc>
          <w:tcPr>
            <w:tcW w:w="1275" w:type="dxa"/>
            <w:vAlign w:val="center"/>
          </w:tcPr>
          <w:p w14:paraId="3EA0A6B6" w14:textId="77777777" w:rsidR="0021243B" w:rsidRPr="00B37013" w:rsidRDefault="0021243B" w:rsidP="009367A9">
            <w:pPr>
              <w:rPr>
                <w:lang w:val="ro-RO"/>
              </w:rPr>
            </w:pPr>
            <w:r w:rsidRPr="00B37013">
              <w:rPr>
                <w:lang w:val="ro-RO"/>
              </w:rPr>
              <w:t>Nu este cazul</w:t>
            </w:r>
          </w:p>
        </w:tc>
        <w:tc>
          <w:tcPr>
            <w:tcW w:w="3060" w:type="dxa"/>
            <w:vAlign w:val="center"/>
          </w:tcPr>
          <w:p w14:paraId="3428779F" w14:textId="77777777" w:rsidR="0021243B" w:rsidRPr="00B37013" w:rsidRDefault="0021243B" w:rsidP="009367A9">
            <w:pPr>
              <w:rPr>
                <w:lang w:val="ro-RO"/>
              </w:rPr>
            </w:pPr>
            <w:r w:rsidRPr="00B37013">
              <w:rPr>
                <w:lang w:val="ro-RO"/>
              </w:rPr>
              <w:t>Oricare tip</w:t>
            </w:r>
          </w:p>
        </w:tc>
      </w:tr>
      <w:tr w:rsidR="0021243B" w:rsidRPr="00B37013" w14:paraId="25960797" w14:textId="77777777" w:rsidTr="009367A9">
        <w:trPr>
          <w:jc w:val="center"/>
        </w:trPr>
        <w:tc>
          <w:tcPr>
            <w:tcW w:w="1132" w:type="dxa"/>
            <w:vMerge/>
            <w:vAlign w:val="center"/>
          </w:tcPr>
          <w:p w14:paraId="07071F23" w14:textId="77777777" w:rsidR="0021243B" w:rsidRPr="00B37013" w:rsidRDefault="0021243B" w:rsidP="009367A9">
            <w:pPr>
              <w:rPr>
                <w:lang w:val="ro-RO"/>
              </w:rPr>
            </w:pPr>
          </w:p>
        </w:tc>
        <w:tc>
          <w:tcPr>
            <w:tcW w:w="1390" w:type="dxa"/>
            <w:vAlign w:val="center"/>
          </w:tcPr>
          <w:p w14:paraId="3742338B" w14:textId="77777777" w:rsidR="0021243B" w:rsidRPr="00B37013" w:rsidRDefault="0021243B" w:rsidP="009367A9">
            <w:pPr>
              <w:rPr>
                <w:lang w:val="ro-RO"/>
              </w:rPr>
            </w:pPr>
            <w:r w:rsidRPr="00B37013">
              <w:rPr>
                <w:lang w:val="ro-RO"/>
              </w:rPr>
              <w:t>Mare</w:t>
            </w:r>
          </w:p>
        </w:tc>
        <w:tc>
          <w:tcPr>
            <w:tcW w:w="1418" w:type="dxa"/>
            <w:vAlign w:val="center"/>
          </w:tcPr>
          <w:p w14:paraId="01C02D52" w14:textId="77777777" w:rsidR="0021243B" w:rsidRPr="00B37013" w:rsidRDefault="0021243B" w:rsidP="009367A9">
            <w:pPr>
              <w:rPr>
                <w:lang w:val="ro-RO"/>
              </w:rPr>
            </w:pPr>
            <w:r w:rsidRPr="00B37013">
              <w:rPr>
                <w:lang w:val="ro-RO"/>
              </w:rPr>
              <w:t>4,5%</w:t>
            </w:r>
          </w:p>
        </w:tc>
        <w:tc>
          <w:tcPr>
            <w:tcW w:w="1275" w:type="dxa"/>
            <w:vAlign w:val="center"/>
          </w:tcPr>
          <w:p w14:paraId="449763C0" w14:textId="77777777" w:rsidR="0021243B" w:rsidRPr="00B37013" w:rsidRDefault="0021243B" w:rsidP="009367A9">
            <w:pPr>
              <w:rPr>
                <w:lang w:val="ro-RO"/>
              </w:rPr>
            </w:pPr>
            <w:r w:rsidRPr="00B37013">
              <w:rPr>
                <w:lang w:val="ro-RO"/>
              </w:rPr>
              <w:t>Nu este cazul</w:t>
            </w:r>
          </w:p>
        </w:tc>
        <w:tc>
          <w:tcPr>
            <w:tcW w:w="3060" w:type="dxa"/>
            <w:vAlign w:val="center"/>
          </w:tcPr>
          <w:p w14:paraId="7EDAA918" w14:textId="77777777" w:rsidR="0021243B" w:rsidRPr="00B37013" w:rsidRDefault="0021243B" w:rsidP="009367A9">
            <w:pPr>
              <w:rPr>
                <w:lang w:val="ro-RO"/>
              </w:rPr>
            </w:pPr>
            <w:r w:rsidRPr="00B37013">
              <w:rPr>
                <w:lang w:val="ro-RO"/>
              </w:rPr>
              <w:t>Oricare tip</w:t>
            </w:r>
          </w:p>
        </w:tc>
      </w:tr>
      <w:tr w:rsidR="0021243B" w:rsidRPr="00B37013" w14:paraId="36D96838" w14:textId="77777777" w:rsidTr="009367A9">
        <w:trPr>
          <w:jc w:val="center"/>
        </w:trPr>
        <w:tc>
          <w:tcPr>
            <w:tcW w:w="1132" w:type="dxa"/>
            <w:vMerge w:val="restart"/>
            <w:vAlign w:val="center"/>
          </w:tcPr>
          <w:p w14:paraId="07ADE7BA" w14:textId="77777777" w:rsidR="0021243B" w:rsidRPr="00B37013" w:rsidRDefault="0021243B" w:rsidP="009367A9">
            <w:pPr>
              <w:rPr>
                <w:lang w:val="ro-RO"/>
              </w:rPr>
            </w:pPr>
            <w:r w:rsidRPr="00B37013">
              <w:rPr>
                <w:lang w:val="ro-RO"/>
              </w:rPr>
              <w:t>2</w:t>
            </w:r>
          </w:p>
        </w:tc>
        <w:tc>
          <w:tcPr>
            <w:tcW w:w="1390" w:type="dxa"/>
            <w:vAlign w:val="center"/>
          </w:tcPr>
          <w:p w14:paraId="359F8311" w14:textId="77777777" w:rsidR="0021243B" w:rsidRPr="00B37013" w:rsidRDefault="0021243B" w:rsidP="009367A9">
            <w:pPr>
              <w:rPr>
                <w:lang w:val="ro-RO"/>
              </w:rPr>
            </w:pPr>
            <w:r w:rsidRPr="00B37013">
              <w:rPr>
                <w:lang w:val="ro-RO"/>
              </w:rPr>
              <w:t>Mică</w:t>
            </w:r>
          </w:p>
        </w:tc>
        <w:tc>
          <w:tcPr>
            <w:tcW w:w="1418" w:type="dxa"/>
            <w:vAlign w:val="center"/>
          </w:tcPr>
          <w:p w14:paraId="4373FB5E" w14:textId="77777777" w:rsidR="0021243B" w:rsidRPr="00B37013" w:rsidRDefault="0021243B" w:rsidP="009367A9">
            <w:pPr>
              <w:rPr>
                <w:lang w:val="ro-RO"/>
              </w:rPr>
            </w:pPr>
            <w:r w:rsidRPr="00B37013">
              <w:rPr>
                <w:lang w:val="ro-RO"/>
              </w:rPr>
              <w:t>3,0%</w:t>
            </w:r>
          </w:p>
        </w:tc>
        <w:tc>
          <w:tcPr>
            <w:tcW w:w="1275" w:type="dxa"/>
            <w:vAlign w:val="center"/>
          </w:tcPr>
          <w:p w14:paraId="537F16F8" w14:textId="77777777" w:rsidR="0021243B" w:rsidRPr="00B37013" w:rsidRDefault="0021243B" w:rsidP="009367A9">
            <w:pPr>
              <w:rPr>
                <w:lang w:val="ro-RO"/>
              </w:rPr>
            </w:pPr>
            <w:r w:rsidRPr="00B37013">
              <w:rPr>
                <w:lang w:val="ro-RO"/>
              </w:rPr>
              <w:t>3,0%</w:t>
            </w:r>
          </w:p>
        </w:tc>
        <w:tc>
          <w:tcPr>
            <w:tcW w:w="3060" w:type="dxa"/>
            <w:vAlign w:val="center"/>
          </w:tcPr>
          <w:p w14:paraId="4DA10F6B" w14:textId="77777777" w:rsidR="0021243B" w:rsidRPr="00B37013" w:rsidRDefault="0021243B" w:rsidP="009367A9">
            <w:pPr>
              <w:rPr>
                <w:lang w:val="ro-RO"/>
              </w:rPr>
            </w:pPr>
            <w:r w:rsidRPr="00B37013">
              <w:rPr>
                <w:lang w:val="ro-RO"/>
              </w:rPr>
              <w:t>Oricare tip</w:t>
            </w:r>
          </w:p>
        </w:tc>
      </w:tr>
      <w:tr w:rsidR="0021243B" w:rsidRPr="00B37013" w14:paraId="6D43AD2B" w14:textId="77777777" w:rsidTr="009367A9">
        <w:trPr>
          <w:jc w:val="center"/>
        </w:trPr>
        <w:tc>
          <w:tcPr>
            <w:tcW w:w="1132" w:type="dxa"/>
            <w:vMerge/>
            <w:vAlign w:val="center"/>
          </w:tcPr>
          <w:p w14:paraId="4D7FF8D8" w14:textId="77777777" w:rsidR="0021243B" w:rsidRPr="00B37013" w:rsidRDefault="0021243B" w:rsidP="009367A9">
            <w:pPr>
              <w:rPr>
                <w:lang w:val="ro-RO"/>
              </w:rPr>
            </w:pPr>
          </w:p>
        </w:tc>
        <w:tc>
          <w:tcPr>
            <w:tcW w:w="1390" w:type="dxa"/>
            <w:vAlign w:val="center"/>
          </w:tcPr>
          <w:p w14:paraId="417A61C4" w14:textId="77777777" w:rsidR="0021243B" w:rsidRPr="00B37013" w:rsidRDefault="0021243B" w:rsidP="009367A9">
            <w:pPr>
              <w:rPr>
                <w:lang w:val="ro-RO"/>
              </w:rPr>
            </w:pPr>
            <w:r w:rsidRPr="00B37013">
              <w:rPr>
                <w:lang w:val="ro-RO"/>
              </w:rPr>
              <w:t>Moderată</w:t>
            </w:r>
          </w:p>
        </w:tc>
        <w:tc>
          <w:tcPr>
            <w:tcW w:w="1418" w:type="dxa"/>
            <w:vAlign w:val="center"/>
          </w:tcPr>
          <w:p w14:paraId="0F057A3E" w14:textId="77777777" w:rsidR="0021243B" w:rsidRPr="00B37013" w:rsidRDefault="0021243B" w:rsidP="009367A9">
            <w:pPr>
              <w:rPr>
                <w:lang w:val="ro-RO"/>
              </w:rPr>
            </w:pPr>
            <w:r w:rsidRPr="00B37013">
              <w:rPr>
                <w:lang w:val="ro-RO"/>
              </w:rPr>
              <w:t>4,0%</w:t>
            </w:r>
          </w:p>
        </w:tc>
        <w:tc>
          <w:tcPr>
            <w:tcW w:w="1275" w:type="dxa"/>
            <w:vAlign w:val="center"/>
          </w:tcPr>
          <w:p w14:paraId="602F4E6D" w14:textId="77777777" w:rsidR="0021243B" w:rsidRPr="00B37013" w:rsidRDefault="0021243B" w:rsidP="009367A9">
            <w:pPr>
              <w:rPr>
                <w:lang w:val="ro-RO"/>
              </w:rPr>
            </w:pPr>
            <w:r w:rsidRPr="00B37013">
              <w:rPr>
                <w:lang w:val="ro-RO"/>
              </w:rPr>
              <w:t>4,0%</w:t>
            </w:r>
          </w:p>
        </w:tc>
        <w:tc>
          <w:tcPr>
            <w:tcW w:w="3060" w:type="dxa"/>
            <w:vAlign w:val="center"/>
          </w:tcPr>
          <w:p w14:paraId="11E08464" w14:textId="77777777" w:rsidR="0021243B" w:rsidRPr="00B37013" w:rsidRDefault="0021243B" w:rsidP="009367A9">
            <w:pPr>
              <w:rPr>
                <w:lang w:val="ro-RO"/>
              </w:rPr>
            </w:pPr>
            <w:r w:rsidRPr="00B37013">
              <w:rPr>
                <w:lang w:val="ro-RO"/>
              </w:rPr>
              <w:t>Oricare tip</w:t>
            </w:r>
          </w:p>
        </w:tc>
      </w:tr>
      <w:tr w:rsidR="0021243B" w:rsidRPr="00B37013" w14:paraId="2E4E120A" w14:textId="77777777" w:rsidTr="009367A9">
        <w:trPr>
          <w:jc w:val="center"/>
        </w:trPr>
        <w:tc>
          <w:tcPr>
            <w:tcW w:w="1132" w:type="dxa"/>
            <w:vMerge/>
            <w:vAlign w:val="center"/>
          </w:tcPr>
          <w:p w14:paraId="58573757" w14:textId="77777777" w:rsidR="0021243B" w:rsidRPr="00B37013" w:rsidRDefault="0021243B" w:rsidP="009367A9">
            <w:pPr>
              <w:rPr>
                <w:lang w:val="ro-RO"/>
              </w:rPr>
            </w:pPr>
          </w:p>
        </w:tc>
        <w:tc>
          <w:tcPr>
            <w:tcW w:w="1390" w:type="dxa"/>
            <w:vAlign w:val="center"/>
          </w:tcPr>
          <w:p w14:paraId="24F2F407" w14:textId="77777777" w:rsidR="0021243B" w:rsidRPr="00B37013" w:rsidRDefault="0021243B" w:rsidP="009367A9">
            <w:pPr>
              <w:rPr>
                <w:lang w:val="ro-RO"/>
              </w:rPr>
            </w:pPr>
            <w:r w:rsidRPr="00B37013">
              <w:rPr>
                <w:lang w:val="ro-RO"/>
              </w:rPr>
              <w:t>Mare</w:t>
            </w:r>
          </w:p>
        </w:tc>
        <w:tc>
          <w:tcPr>
            <w:tcW w:w="1418" w:type="dxa"/>
            <w:vAlign w:val="center"/>
          </w:tcPr>
          <w:p w14:paraId="178867D8" w14:textId="77777777" w:rsidR="0021243B" w:rsidRPr="00B37013" w:rsidRDefault="0021243B" w:rsidP="009367A9">
            <w:pPr>
              <w:rPr>
                <w:lang w:val="ro-RO"/>
              </w:rPr>
            </w:pPr>
            <w:r w:rsidRPr="00B37013">
              <w:rPr>
                <w:lang w:val="ro-RO"/>
              </w:rPr>
              <w:t>4,5%</w:t>
            </w:r>
          </w:p>
        </w:tc>
        <w:tc>
          <w:tcPr>
            <w:tcW w:w="1275" w:type="dxa"/>
            <w:vAlign w:val="center"/>
          </w:tcPr>
          <w:p w14:paraId="67047EE4" w14:textId="77777777" w:rsidR="0021243B" w:rsidRPr="00B37013" w:rsidRDefault="0021243B" w:rsidP="009367A9">
            <w:pPr>
              <w:rPr>
                <w:lang w:val="ro-RO"/>
              </w:rPr>
            </w:pPr>
            <w:r w:rsidRPr="00B37013">
              <w:rPr>
                <w:lang w:val="ro-RO"/>
              </w:rPr>
              <w:t>4,5%</w:t>
            </w:r>
          </w:p>
        </w:tc>
        <w:tc>
          <w:tcPr>
            <w:tcW w:w="3060" w:type="dxa"/>
            <w:vAlign w:val="center"/>
          </w:tcPr>
          <w:p w14:paraId="3284DE39" w14:textId="77777777" w:rsidR="0021243B" w:rsidRPr="00B37013" w:rsidRDefault="0021243B" w:rsidP="009367A9">
            <w:pPr>
              <w:rPr>
                <w:lang w:val="ro-RO"/>
              </w:rPr>
            </w:pPr>
            <w:r w:rsidRPr="00B37013">
              <w:rPr>
                <w:lang w:val="ro-RO"/>
              </w:rPr>
              <w:t>Zidărie confinată sau zidărie armată</w:t>
            </w:r>
          </w:p>
        </w:tc>
      </w:tr>
      <w:tr w:rsidR="0021243B" w:rsidRPr="00B37013" w14:paraId="38DADF5D" w14:textId="77777777" w:rsidTr="009367A9">
        <w:trPr>
          <w:jc w:val="center"/>
        </w:trPr>
        <w:tc>
          <w:tcPr>
            <w:tcW w:w="1132" w:type="dxa"/>
            <w:vMerge w:val="restart"/>
            <w:vAlign w:val="center"/>
          </w:tcPr>
          <w:p w14:paraId="0416E19A" w14:textId="77777777" w:rsidR="0021243B" w:rsidRPr="00B37013" w:rsidRDefault="0021243B" w:rsidP="009367A9">
            <w:pPr>
              <w:rPr>
                <w:lang w:val="ro-RO"/>
              </w:rPr>
            </w:pPr>
            <w:r w:rsidRPr="00B37013">
              <w:rPr>
                <w:lang w:val="ro-RO"/>
              </w:rPr>
              <w:t>3</w:t>
            </w:r>
          </w:p>
        </w:tc>
        <w:tc>
          <w:tcPr>
            <w:tcW w:w="1390" w:type="dxa"/>
            <w:vAlign w:val="center"/>
          </w:tcPr>
          <w:p w14:paraId="7CD98DDC" w14:textId="77777777" w:rsidR="0021243B" w:rsidRPr="00B37013" w:rsidRDefault="0021243B" w:rsidP="009367A9">
            <w:pPr>
              <w:rPr>
                <w:lang w:val="ro-RO"/>
              </w:rPr>
            </w:pPr>
            <w:r w:rsidRPr="00B37013">
              <w:rPr>
                <w:lang w:val="ro-RO"/>
              </w:rPr>
              <w:t>Mică</w:t>
            </w:r>
          </w:p>
        </w:tc>
        <w:tc>
          <w:tcPr>
            <w:tcW w:w="1418" w:type="dxa"/>
            <w:vAlign w:val="center"/>
          </w:tcPr>
          <w:p w14:paraId="4124249D" w14:textId="77777777" w:rsidR="0021243B" w:rsidRPr="00B37013" w:rsidRDefault="0021243B" w:rsidP="009367A9">
            <w:pPr>
              <w:rPr>
                <w:lang w:val="ro-RO"/>
              </w:rPr>
            </w:pPr>
            <w:r w:rsidRPr="00B37013">
              <w:rPr>
                <w:lang w:val="ro-RO"/>
              </w:rPr>
              <w:t>4,0%</w:t>
            </w:r>
          </w:p>
        </w:tc>
        <w:tc>
          <w:tcPr>
            <w:tcW w:w="1275" w:type="dxa"/>
            <w:vAlign w:val="center"/>
          </w:tcPr>
          <w:p w14:paraId="229D5FE5" w14:textId="77777777" w:rsidR="0021243B" w:rsidRPr="00B37013" w:rsidRDefault="0021243B" w:rsidP="009367A9">
            <w:pPr>
              <w:rPr>
                <w:lang w:val="ro-RO"/>
              </w:rPr>
            </w:pPr>
            <w:r w:rsidRPr="00B37013">
              <w:rPr>
                <w:lang w:val="ro-RO"/>
              </w:rPr>
              <w:t>3,0%</w:t>
            </w:r>
          </w:p>
        </w:tc>
        <w:tc>
          <w:tcPr>
            <w:tcW w:w="3060" w:type="dxa"/>
            <w:vAlign w:val="center"/>
          </w:tcPr>
          <w:p w14:paraId="0A74AB43" w14:textId="77777777" w:rsidR="0021243B" w:rsidRPr="00B37013" w:rsidRDefault="0021243B" w:rsidP="009367A9">
            <w:pPr>
              <w:rPr>
                <w:lang w:val="ro-RO"/>
              </w:rPr>
            </w:pPr>
            <w:r w:rsidRPr="00B37013">
              <w:rPr>
                <w:lang w:val="ro-RO"/>
              </w:rPr>
              <w:t>Zidărie confinată sau zidărie armată</w:t>
            </w:r>
          </w:p>
        </w:tc>
      </w:tr>
      <w:tr w:rsidR="0021243B" w:rsidRPr="00B37013" w14:paraId="29F2EDE9" w14:textId="77777777" w:rsidTr="009367A9">
        <w:trPr>
          <w:jc w:val="center"/>
        </w:trPr>
        <w:tc>
          <w:tcPr>
            <w:tcW w:w="1132" w:type="dxa"/>
            <w:vMerge/>
            <w:vAlign w:val="center"/>
          </w:tcPr>
          <w:p w14:paraId="3FB7CB33" w14:textId="77777777" w:rsidR="0021243B" w:rsidRPr="00B37013" w:rsidRDefault="0021243B" w:rsidP="009367A9">
            <w:pPr>
              <w:rPr>
                <w:lang w:val="ro-RO"/>
              </w:rPr>
            </w:pPr>
          </w:p>
        </w:tc>
        <w:tc>
          <w:tcPr>
            <w:tcW w:w="1390" w:type="dxa"/>
            <w:vAlign w:val="center"/>
          </w:tcPr>
          <w:p w14:paraId="08FB4A42" w14:textId="77777777" w:rsidR="0021243B" w:rsidRPr="00B37013" w:rsidRDefault="0021243B" w:rsidP="009367A9">
            <w:pPr>
              <w:rPr>
                <w:lang w:val="ro-RO"/>
              </w:rPr>
            </w:pPr>
            <w:r w:rsidRPr="00B37013">
              <w:rPr>
                <w:lang w:val="ro-RO"/>
              </w:rPr>
              <w:t>Moderată</w:t>
            </w:r>
          </w:p>
        </w:tc>
        <w:tc>
          <w:tcPr>
            <w:tcW w:w="1418" w:type="dxa"/>
            <w:vAlign w:val="center"/>
          </w:tcPr>
          <w:p w14:paraId="2B5C7A94" w14:textId="77777777" w:rsidR="0021243B" w:rsidRPr="00B37013" w:rsidRDefault="0021243B" w:rsidP="009367A9">
            <w:pPr>
              <w:rPr>
                <w:lang w:val="ro-RO"/>
              </w:rPr>
            </w:pPr>
            <w:r w:rsidRPr="00B37013">
              <w:rPr>
                <w:lang w:val="ro-RO"/>
              </w:rPr>
              <w:t>5,0%</w:t>
            </w:r>
          </w:p>
        </w:tc>
        <w:tc>
          <w:tcPr>
            <w:tcW w:w="1275" w:type="dxa"/>
            <w:vAlign w:val="center"/>
          </w:tcPr>
          <w:p w14:paraId="15D746E0" w14:textId="77777777" w:rsidR="0021243B" w:rsidRPr="00B37013" w:rsidRDefault="0021243B" w:rsidP="009367A9">
            <w:pPr>
              <w:rPr>
                <w:lang w:val="ro-RO"/>
              </w:rPr>
            </w:pPr>
            <w:r w:rsidRPr="00B37013">
              <w:rPr>
                <w:lang w:val="ro-RO"/>
              </w:rPr>
              <w:t>4,0%</w:t>
            </w:r>
          </w:p>
        </w:tc>
        <w:tc>
          <w:tcPr>
            <w:tcW w:w="3060" w:type="dxa"/>
            <w:vAlign w:val="center"/>
          </w:tcPr>
          <w:p w14:paraId="7EC6C14F" w14:textId="77777777" w:rsidR="0021243B" w:rsidRPr="00B37013" w:rsidRDefault="0021243B" w:rsidP="009367A9">
            <w:pPr>
              <w:rPr>
                <w:lang w:val="ro-RO"/>
              </w:rPr>
            </w:pPr>
            <w:r w:rsidRPr="00B37013">
              <w:rPr>
                <w:lang w:val="ro-RO"/>
              </w:rPr>
              <w:t>Zidărie confinată sau zidărie armată</w:t>
            </w:r>
          </w:p>
        </w:tc>
      </w:tr>
      <w:tr w:rsidR="0021243B" w:rsidRPr="00B37013" w14:paraId="47A5C05B" w14:textId="77777777" w:rsidTr="009367A9">
        <w:trPr>
          <w:jc w:val="center"/>
        </w:trPr>
        <w:tc>
          <w:tcPr>
            <w:tcW w:w="1132" w:type="dxa"/>
            <w:vMerge/>
            <w:vAlign w:val="center"/>
          </w:tcPr>
          <w:p w14:paraId="679DC102" w14:textId="77777777" w:rsidR="0021243B" w:rsidRPr="00B37013" w:rsidRDefault="0021243B" w:rsidP="009367A9">
            <w:pPr>
              <w:rPr>
                <w:lang w:val="ro-RO"/>
              </w:rPr>
            </w:pPr>
          </w:p>
        </w:tc>
        <w:tc>
          <w:tcPr>
            <w:tcW w:w="1390" w:type="dxa"/>
            <w:vAlign w:val="center"/>
          </w:tcPr>
          <w:p w14:paraId="2A0260DD" w14:textId="77777777" w:rsidR="0021243B" w:rsidRPr="00B37013" w:rsidRDefault="0021243B" w:rsidP="009367A9">
            <w:pPr>
              <w:rPr>
                <w:lang w:val="ro-RO"/>
              </w:rPr>
            </w:pPr>
            <w:r w:rsidRPr="00B37013">
              <w:rPr>
                <w:lang w:val="ro-RO"/>
              </w:rPr>
              <w:t>Mare</w:t>
            </w:r>
          </w:p>
        </w:tc>
        <w:tc>
          <w:tcPr>
            <w:tcW w:w="1418" w:type="dxa"/>
            <w:vAlign w:val="center"/>
          </w:tcPr>
          <w:p w14:paraId="384AD0C8" w14:textId="77777777" w:rsidR="0021243B" w:rsidRPr="00B37013" w:rsidRDefault="0021243B" w:rsidP="009367A9">
            <w:pPr>
              <w:rPr>
                <w:lang w:val="ro-RO"/>
              </w:rPr>
            </w:pPr>
            <w:r w:rsidRPr="00B37013">
              <w:rPr>
                <w:lang w:val="ro-RO"/>
              </w:rPr>
              <w:t>5,5%</w:t>
            </w:r>
          </w:p>
        </w:tc>
        <w:tc>
          <w:tcPr>
            <w:tcW w:w="1275" w:type="dxa"/>
            <w:vAlign w:val="center"/>
          </w:tcPr>
          <w:p w14:paraId="293861F9" w14:textId="77777777" w:rsidR="0021243B" w:rsidRPr="00B37013" w:rsidRDefault="0021243B" w:rsidP="009367A9">
            <w:pPr>
              <w:rPr>
                <w:lang w:val="ro-RO"/>
              </w:rPr>
            </w:pPr>
            <w:r w:rsidRPr="00B37013">
              <w:rPr>
                <w:lang w:val="ro-RO"/>
              </w:rPr>
              <w:t>4,5%</w:t>
            </w:r>
          </w:p>
        </w:tc>
        <w:tc>
          <w:tcPr>
            <w:tcW w:w="3060" w:type="dxa"/>
            <w:vAlign w:val="center"/>
          </w:tcPr>
          <w:p w14:paraId="731354B6" w14:textId="77777777" w:rsidR="0021243B" w:rsidRPr="00B37013" w:rsidRDefault="0021243B" w:rsidP="009367A9">
            <w:pPr>
              <w:rPr>
                <w:lang w:val="ro-RO"/>
              </w:rPr>
            </w:pPr>
            <w:r w:rsidRPr="00B37013">
              <w:rPr>
                <w:lang w:val="ro-RO"/>
              </w:rPr>
              <w:t>Zidărie confinată armată în rosturi sau zidărie armată</w:t>
            </w:r>
          </w:p>
        </w:tc>
      </w:tr>
      <w:tr w:rsidR="0021243B" w:rsidRPr="00B37013" w14:paraId="73053284" w14:textId="77777777" w:rsidTr="009367A9">
        <w:trPr>
          <w:trHeight w:val="211"/>
          <w:jc w:val="center"/>
        </w:trPr>
        <w:tc>
          <w:tcPr>
            <w:tcW w:w="1132" w:type="dxa"/>
            <w:vMerge w:val="restart"/>
            <w:vAlign w:val="center"/>
          </w:tcPr>
          <w:p w14:paraId="3CD12ED0" w14:textId="77777777" w:rsidR="0021243B" w:rsidRPr="00B37013" w:rsidRDefault="0021243B" w:rsidP="009367A9">
            <w:pPr>
              <w:rPr>
                <w:lang w:val="ro-RO"/>
              </w:rPr>
            </w:pPr>
            <w:r w:rsidRPr="00B37013">
              <w:rPr>
                <w:lang w:val="ro-RO"/>
              </w:rPr>
              <w:t>4</w:t>
            </w:r>
          </w:p>
        </w:tc>
        <w:tc>
          <w:tcPr>
            <w:tcW w:w="1390" w:type="dxa"/>
            <w:vAlign w:val="center"/>
          </w:tcPr>
          <w:p w14:paraId="3FFDAD8A" w14:textId="77777777" w:rsidR="0021243B" w:rsidRPr="00B37013" w:rsidRDefault="0021243B" w:rsidP="009367A9">
            <w:pPr>
              <w:rPr>
                <w:lang w:val="ro-RO"/>
              </w:rPr>
            </w:pPr>
            <w:r w:rsidRPr="00B37013">
              <w:rPr>
                <w:lang w:val="ro-RO"/>
              </w:rPr>
              <w:t>Mică</w:t>
            </w:r>
          </w:p>
        </w:tc>
        <w:tc>
          <w:tcPr>
            <w:tcW w:w="1418" w:type="dxa"/>
            <w:vAlign w:val="center"/>
          </w:tcPr>
          <w:p w14:paraId="01F76805" w14:textId="77777777" w:rsidR="0021243B" w:rsidRPr="00B37013" w:rsidRDefault="0021243B" w:rsidP="009367A9">
            <w:pPr>
              <w:rPr>
                <w:lang w:val="ro-RO"/>
              </w:rPr>
            </w:pPr>
            <w:r w:rsidRPr="00B37013">
              <w:rPr>
                <w:lang w:val="ro-RO"/>
              </w:rPr>
              <w:t>5,0%</w:t>
            </w:r>
          </w:p>
        </w:tc>
        <w:tc>
          <w:tcPr>
            <w:tcW w:w="1275" w:type="dxa"/>
            <w:vAlign w:val="center"/>
          </w:tcPr>
          <w:p w14:paraId="0B5E35FA" w14:textId="77777777" w:rsidR="0021243B" w:rsidRPr="00B37013" w:rsidRDefault="0021243B" w:rsidP="009367A9">
            <w:pPr>
              <w:rPr>
                <w:lang w:val="ro-RO"/>
              </w:rPr>
            </w:pPr>
            <w:r w:rsidRPr="00B37013">
              <w:rPr>
                <w:lang w:val="ro-RO"/>
              </w:rPr>
              <w:t>4,0%</w:t>
            </w:r>
          </w:p>
        </w:tc>
        <w:tc>
          <w:tcPr>
            <w:tcW w:w="3060" w:type="dxa"/>
            <w:vAlign w:val="center"/>
          </w:tcPr>
          <w:p w14:paraId="3849671A" w14:textId="77777777" w:rsidR="0021243B" w:rsidRPr="00B37013" w:rsidRDefault="0021243B" w:rsidP="009367A9">
            <w:pPr>
              <w:rPr>
                <w:lang w:val="ro-RO"/>
              </w:rPr>
            </w:pPr>
            <w:r w:rsidRPr="00B37013">
              <w:rPr>
                <w:lang w:val="ro-RO"/>
              </w:rPr>
              <w:t>Zidărie confinată sau zidărie armată</w:t>
            </w:r>
          </w:p>
        </w:tc>
      </w:tr>
      <w:tr w:rsidR="0021243B" w:rsidRPr="00B37013" w14:paraId="55FE1941" w14:textId="77777777" w:rsidTr="009367A9">
        <w:trPr>
          <w:jc w:val="center"/>
        </w:trPr>
        <w:tc>
          <w:tcPr>
            <w:tcW w:w="1132" w:type="dxa"/>
            <w:vMerge/>
            <w:vAlign w:val="center"/>
          </w:tcPr>
          <w:p w14:paraId="296FD9F5" w14:textId="77777777" w:rsidR="0021243B" w:rsidRPr="00B37013" w:rsidRDefault="0021243B" w:rsidP="009367A9">
            <w:pPr>
              <w:rPr>
                <w:lang w:val="ro-RO"/>
              </w:rPr>
            </w:pPr>
          </w:p>
        </w:tc>
        <w:tc>
          <w:tcPr>
            <w:tcW w:w="1390" w:type="dxa"/>
            <w:vAlign w:val="center"/>
          </w:tcPr>
          <w:p w14:paraId="430943FA" w14:textId="77777777" w:rsidR="0021243B" w:rsidRPr="00B37013" w:rsidRDefault="0021243B" w:rsidP="009367A9">
            <w:pPr>
              <w:rPr>
                <w:lang w:val="ro-RO"/>
              </w:rPr>
            </w:pPr>
            <w:r w:rsidRPr="00B37013">
              <w:rPr>
                <w:lang w:val="ro-RO"/>
              </w:rPr>
              <w:t>Moderată</w:t>
            </w:r>
          </w:p>
        </w:tc>
        <w:tc>
          <w:tcPr>
            <w:tcW w:w="1418" w:type="dxa"/>
            <w:vAlign w:val="center"/>
          </w:tcPr>
          <w:p w14:paraId="55819B98" w14:textId="77777777" w:rsidR="0021243B" w:rsidRPr="00B37013" w:rsidRDefault="0021243B" w:rsidP="009367A9">
            <w:pPr>
              <w:rPr>
                <w:lang w:val="ro-RO"/>
              </w:rPr>
            </w:pPr>
            <w:r w:rsidRPr="00B37013">
              <w:rPr>
                <w:lang w:val="ro-RO"/>
              </w:rPr>
              <w:t>6,0%</w:t>
            </w:r>
          </w:p>
        </w:tc>
        <w:tc>
          <w:tcPr>
            <w:tcW w:w="1275" w:type="dxa"/>
            <w:vAlign w:val="center"/>
          </w:tcPr>
          <w:p w14:paraId="683B04E3" w14:textId="77777777" w:rsidR="0021243B" w:rsidRPr="00B37013" w:rsidRDefault="0021243B" w:rsidP="009367A9">
            <w:pPr>
              <w:rPr>
                <w:lang w:val="ro-RO"/>
              </w:rPr>
            </w:pPr>
            <w:r w:rsidRPr="00B37013">
              <w:rPr>
                <w:lang w:val="ro-RO"/>
              </w:rPr>
              <w:t>5,0%</w:t>
            </w:r>
          </w:p>
        </w:tc>
        <w:tc>
          <w:tcPr>
            <w:tcW w:w="3060" w:type="dxa"/>
            <w:vAlign w:val="center"/>
          </w:tcPr>
          <w:p w14:paraId="3B375D2B" w14:textId="77777777" w:rsidR="0021243B" w:rsidRPr="00B37013" w:rsidRDefault="0021243B" w:rsidP="009367A9">
            <w:pPr>
              <w:rPr>
                <w:lang w:val="ro-RO"/>
              </w:rPr>
            </w:pPr>
            <w:r w:rsidRPr="00B37013">
              <w:rPr>
                <w:lang w:val="ro-RO"/>
              </w:rPr>
              <w:t>Zidărie confinată armată în rosturi sau zidărie armată</w:t>
            </w:r>
          </w:p>
        </w:tc>
      </w:tr>
      <w:tr w:rsidR="0021243B" w:rsidRPr="00B37013" w14:paraId="70C0F1A7" w14:textId="77777777" w:rsidTr="009367A9">
        <w:trPr>
          <w:jc w:val="center"/>
        </w:trPr>
        <w:tc>
          <w:tcPr>
            <w:tcW w:w="1132" w:type="dxa"/>
            <w:vMerge/>
            <w:vAlign w:val="center"/>
          </w:tcPr>
          <w:p w14:paraId="101BBC44" w14:textId="77777777" w:rsidR="0021243B" w:rsidRPr="00B37013" w:rsidRDefault="0021243B" w:rsidP="009367A9">
            <w:pPr>
              <w:rPr>
                <w:lang w:val="ro-RO"/>
              </w:rPr>
            </w:pPr>
          </w:p>
        </w:tc>
        <w:tc>
          <w:tcPr>
            <w:tcW w:w="1390" w:type="dxa"/>
            <w:vAlign w:val="center"/>
          </w:tcPr>
          <w:p w14:paraId="13123487" w14:textId="77777777" w:rsidR="0021243B" w:rsidRPr="00B37013" w:rsidRDefault="0021243B" w:rsidP="009367A9">
            <w:pPr>
              <w:rPr>
                <w:lang w:val="ro-RO"/>
              </w:rPr>
            </w:pPr>
            <w:r w:rsidRPr="00B37013">
              <w:rPr>
                <w:lang w:val="ro-RO"/>
              </w:rPr>
              <w:t>Mare</w:t>
            </w:r>
          </w:p>
        </w:tc>
        <w:tc>
          <w:tcPr>
            <w:tcW w:w="1418" w:type="dxa"/>
            <w:vAlign w:val="center"/>
          </w:tcPr>
          <w:p w14:paraId="3C75DEE2" w14:textId="77777777" w:rsidR="0021243B" w:rsidRPr="00B37013" w:rsidRDefault="0021243B" w:rsidP="009367A9">
            <w:pPr>
              <w:rPr>
                <w:lang w:val="ro-RO"/>
              </w:rPr>
            </w:pPr>
            <w:r w:rsidRPr="00B37013">
              <w:rPr>
                <w:lang w:val="ro-RO"/>
              </w:rPr>
              <w:t>7,0%</w:t>
            </w:r>
          </w:p>
        </w:tc>
        <w:tc>
          <w:tcPr>
            <w:tcW w:w="1275" w:type="dxa"/>
            <w:vAlign w:val="center"/>
          </w:tcPr>
          <w:p w14:paraId="10F454A7" w14:textId="77777777" w:rsidR="0021243B" w:rsidRPr="00B37013" w:rsidRDefault="0021243B" w:rsidP="009367A9">
            <w:pPr>
              <w:rPr>
                <w:lang w:val="ro-RO"/>
              </w:rPr>
            </w:pPr>
            <w:r w:rsidRPr="00B37013">
              <w:rPr>
                <w:lang w:val="ro-RO"/>
              </w:rPr>
              <w:t>5,5%</w:t>
            </w:r>
          </w:p>
        </w:tc>
        <w:tc>
          <w:tcPr>
            <w:tcW w:w="3060" w:type="dxa"/>
            <w:vAlign w:val="center"/>
          </w:tcPr>
          <w:p w14:paraId="08604843" w14:textId="77777777" w:rsidR="0021243B" w:rsidRPr="00B37013" w:rsidRDefault="0021243B" w:rsidP="009367A9">
            <w:pPr>
              <w:rPr>
                <w:lang w:val="ro-RO"/>
              </w:rPr>
            </w:pPr>
            <w:r w:rsidRPr="00B37013">
              <w:rPr>
                <w:lang w:val="ro-RO"/>
              </w:rPr>
              <w:t>Zidărie confinată armată în rosturi sau zidărie armată</w:t>
            </w:r>
          </w:p>
        </w:tc>
      </w:tr>
      <w:tr w:rsidR="0021243B" w:rsidRPr="00B37013" w14:paraId="51C9C1EE" w14:textId="77777777" w:rsidTr="009367A9">
        <w:trPr>
          <w:jc w:val="center"/>
        </w:trPr>
        <w:tc>
          <w:tcPr>
            <w:tcW w:w="1132" w:type="dxa"/>
            <w:vAlign w:val="center"/>
          </w:tcPr>
          <w:p w14:paraId="3503802A" w14:textId="77777777" w:rsidR="0021243B" w:rsidRPr="00B37013" w:rsidRDefault="0021243B" w:rsidP="009367A9">
            <w:pPr>
              <w:rPr>
                <w:lang w:val="ro-RO"/>
              </w:rPr>
            </w:pPr>
            <w:r w:rsidRPr="00B37013">
              <w:rPr>
                <w:lang w:val="ro-RO"/>
              </w:rPr>
              <w:t>5</w:t>
            </w:r>
          </w:p>
        </w:tc>
        <w:tc>
          <w:tcPr>
            <w:tcW w:w="1390" w:type="dxa"/>
            <w:vAlign w:val="center"/>
          </w:tcPr>
          <w:p w14:paraId="6258A5B2" w14:textId="77777777" w:rsidR="0021243B" w:rsidRPr="00B37013" w:rsidRDefault="0021243B" w:rsidP="009367A9">
            <w:pPr>
              <w:rPr>
                <w:lang w:val="ro-RO"/>
              </w:rPr>
            </w:pPr>
            <w:r w:rsidRPr="00B37013">
              <w:rPr>
                <w:lang w:val="ro-RO"/>
              </w:rPr>
              <w:t>Mică</w:t>
            </w:r>
          </w:p>
        </w:tc>
        <w:tc>
          <w:tcPr>
            <w:tcW w:w="1418" w:type="dxa"/>
            <w:vAlign w:val="center"/>
          </w:tcPr>
          <w:p w14:paraId="7DD980B7" w14:textId="77777777" w:rsidR="0021243B" w:rsidRPr="00B37013" w:rsidRDefault="0021243B" w:rsidP="009367A9">
            <w:pPr>
              <w:rPr>
                <w:lang w:val="ro-RO"/>
              </w:rPr>
            </w:pPr>
            <w:r w:rsidRPr="00B37013">
              <w:rPr>
                <w:lang w:val="ro-RO"/>
              </w:rPr>
              <w:t>6,0%</w:t>
            </w:r>
          </w:p>
        </w:tc>
        <w:tc>
          <w:tcPr>
            <w:tcW w:w="1275" w:type="dxa"/>
            <w:vAlign w:val="center"/>
          </w:tcPr>
          <w:p w14:paraId="1C2BF1A1" w14:textId="77777777" w:rsidR="0021243B" w:rsidRPr="00B37013" w:rsidRDefault="0021243B" w:rsidP="009367A9">
            <w:pPr>
              <w:rPr>
                <w:lang w:val="ro-RO"/>
              </w:rPr>
            </w:pPr>
            <w:r w:rsidRPr="00B37013">
              <w:rPr>
                <w:lang w:val="ro-RO"/>
              </w:rPr>
              <w:t>5,0%</w:t>
            </w:r>
          </w:p>
        </w:tc>
        <w:tc>
          <w:tcPr>
            <w:tcW w:w="3060" w:type="dxa"/>
            <w:vAlign w:val="center"/>
          </w:tcPr>
          <w:p w14:paraId="5CE17EC9" w14:textId="77777777" w:rsidR="0021243B" w:rsidRPr="00B37013" w:rsidRDefault="0021243B" w:rsidP="009367A9">
            <w:pPr>
              <w:rPr>
                <w:lang w:val="ro-RO"/>
              </w:rPr>
            </w:pPr>
            <w:r w:rsidRPr="00B37013">
              <w:rPr>
                <w:lang w:val="ro-RO"/>
              </w:rPr>
              <w:t>Zidărie confinată armată în rosturi sau zidărie armată</w:t>
            </w:r>
          </w:p>
        </w:tc>
      </w:tr>
    </w:tbl>
    <w:p w14:paraId="4421AA4B" w14:textId="6A9652D5" w:rsidR="0021243B" w:rsidRPr="00B37013" w:rsidRDefault="0021243B" w:rsidP="0021243B">
      <w:pPr>
        <w:pStyle w:val="Paragraf"/>
      </w:pPr>
      <w:r w:rsidRPr="00B37013">
        <w:t>Densitatea de pere</w:t>
      </w:r>
      <w:r w:rsidR="00C86317" w:rsidRPr="00B37013">
        <w:t>ț</w:t>
      </w:r>
      <w:r w:rsidRPr="00B37013">
        <w:t>i structurali se determină cu rela</w:t>
      </w:r>
      <w:r w:rsidR="00C86317" w:rsidRPr="00B37013">
        <w:t>ț</w:t>
      </w:r>
      <w:r w:rsidRPr="00B37013">
        <w:t>ia:</w:t>
      </w:r>
    </w:p>
    <w:tbl>
      <w:tblPr>
        <w:tblW w:w="5000" w:type="pct"/>
        <w:tblLayout w:type="fixed"/>
        <w:tblLook w:val="04A0" w:firstRow="1" w:lastRow="0" w:firstColumn="1" w:lastColumn="0" w:noHBand="0" w:noVBand="1"/>
      </w:tblPr>
      <w:tblGrid>
        <w:gridCol w:w="1253"/>
        <w:gridCol w:w="5851"/>
        <w:gridCol w:w="1254"/>
      </w:tblGrid>
      <w:tr w:rsidR="0021243B" w:rsidRPr="00B37013" w14:paraId="6B33EDD7" w14:textId="77777777" w:rsidTr="009367A9">
        <w:trPr>
          <w:trHeight w:val="523"/>
        </w:trPr>
        <w:tc>
          <w:tcPr>
            <w:tcW w:w="750" w:type="pct"/>
            <w:vAlign w:val="center"/>
          </w:tcPr>
          <w:p w14:paraId="5A8EC920" w14:textId="77777777" w:rsidR="0021243B" w:rsidRPr="00B37013" w:rsidRDefault="0021243B" w:rsidP="009367A9">
            <w:pPr>
              <w:rPr>
                <w:lang w:eastAsia="zh-TW"/>
              </w:rPr>
            </w:pPr>
          </w:p>
        </w:tc>
        <w:tc>
          <w:tcPr>
            <w:tcW w:w="3500" w:type="pct"/>
            <w:vAlign w:val="center"/>
          </w:tcPr>
          <w:p w14:paraId="32C6AE36" w14:textId="77777777" w:rsidR="0021243B" w:rsidRPr="00B37013" w:rsidRDefault="0021243B" w:rsidP="009367A9">
            <w:pPr>
              <w:rPr>
                <w:rFonts w:ascii="Cambria Math" w:hAnsi="XITS Math" w:cs="XITS Math"/>
                <w:oMath/>
              </w:rPr>
            </w:pPr>
            <m:oMathPara>
              <m:oMath>
                <m:r>
                  <w:rPr>
                    <w:rFonts w:ascii="Cambria Math" w:hAnsi="XITS Math" w:cs="XITS Math"/>
                  </w:rPr>
                  <m:t>p=100</m:t>
                </m:r>
                <m:f>
                  <m:fPr>
                    <m:ctrlPr>
                      <w:rPr>
                        <w:rFonts w:ascii="Cambria Math" w:hAnsi="XITS Math" w:cs="XITS Math"/>
                        <w:i/>
                      </w:rPr>
                    </m:ctrlPr>
                  </m:fPr>
                  <m:num>
                    <m:sSub>
                      <m:sSubPr>
                        <m:ctrlPr>
                          <w:rPr>
                            <w:rFonts w:ascii="Cambria Math" w:hAnsi="XITS Math" w:cs="XITS Math"/>
                            <w:i/>
                          </w:rPr>
                        </m:ctrlPr>
                      </m:sSubPr>
                      <m:e>
                        <m:r>
                          <w:rPr>
                            <w:rFonts w:ascii="Cambria Math" w:hAnsi="XITS Math" w:cs="XITS Math"/>
                          </w:rPr>
                          <m:t>A</m:t>
                        </m:r>
                      </m:e>
                      <m:sub>
                        <m:r>
                          <w:rPr>
                            <w:rFonts w:ascii="Cambria Math" w:hAnsi="XITS Math" w:cs="XITS Math"/>
                          </w:rPr>
                          <m:t>min</m:t>
                        </m:r>
                      </m:sub>
                    </m:sSub>
                  </m:num>
                  <m:den>
                    <m:r>
                      <w:rPr>
                        <w:rFonts w:ascii="Cambria Math" w:hAnsi="XITS Math" w:cs="XITS Math"/>
                      </w:rPr>
                      <m:t>S</m:t>
                    </m:r>
                  </m:den>
                </m:f>
              </m:oMath>
            </m:oMathPara>
          </w:p>
        </w:tc>
        <w:tc>
          <w:tcPr>
            <w:tcW w:w="750" w:type="pct"/>
            <w:vAlign w:val="center"/>
          </w:tcPr>
          <w:p w14:paraId="0B162271" w14:textId="77777777" w:rsidR="0021243B" w:rsidRPr="00B37013" w:rsidRDefault="0021243B" w:rsidP="00DB3A3B">
            <w:pPr>
              <w:pStyle w:val="Ecuatia"/>
            </w:pPr>
            <w:bookmarkStart w:id="1632" w:name="_Ref155197519"/>
            <w:r w:rsidRPr="00B37013">
              <w:t xml:space="preserve"> </w:t>
            </w:r>
            <w:bookmarkEnd w:id="1632"/>
          </w:p>
        </w:tc>
      </w:tr>
    </w:tbl>
    <w:p w14:paraId="42383210" w14:textId="77777777" w:rsidR="0021243B" w:rsidRPr="00B37013" w:rsidRDefault="0021243B" w:rsidP="0021243B">
      <w:pPr>
        <w:pStyle w:val="Notatii"/>
      </w:pPr>
      <w:r w:rsidRPr="00B37013">
        <w:t>unde</w:t>
      </w:r>
    </w:p>
    <w:p w14:paraId="00E56B74" w14:textId="7BD8DE77" w:rsidR="0021243B" w:rsidRPr="00B37013" w:rsidRDefault="0021243B" w:rsidP="0021243B">
      <w:pPr>
        <w:pStyle w:val="Notatii"/>
      </w:pPr>
      <m:oMath>
        <m:r>
          <w:rPr>
            <w:rFonts w:ascii="Cambria Math" w:hAnsi="XITS Math" w:cs="XITS Math"/>
          </w:rPr>
          <m:t>p</m:t>
        </m:r>
      </m:oMath>
      <w:r w:rsidRPr="00B37013">
        <w:rPr>
          <w:i/>
          <w:iCs/>
        </w:rPr>
        <w:t xml:space="preserve"> </w:t>
      </w:r>
      <w:r w:rsidRPr="00B37013">
        <w:tab/>
        <w:t>densitatea pere</w:t>
      </w:r>
      <w:r w:rsidR="00C86317" w:rsidRPr="00B37013">
        <w:t>ț</w:t>
      </w:r>
      <w:r w:rsidRPr="00B37013">
        <w:t>ilor structurali;</w:t>
      </w:r>
    </w:p>
    <w:p w14:paraId="7C57FA3C" w14:textId="610B97BC" w:rsidR="0021243B" w:rsidRPr="00B37013" w:rsidRDefault="00000000" w:rsidP="0021243B">
      <w:pPr>
        <w:pStyle w:val="Notatii"/>
      </w:pPr>
      <m:oMath>
        <m:sSub>
          <m:sSubPr>
            <m:ctrlPr>
              <w:rPr>
                <w:rFonts w:ascii="Cambria Math" w:hAnsi="Cambria Math"/>
              </w:rPr>
            </m:ctrlPr>
          </m:sSubPr>
          <m:e>
            <m:r>
              <w:rPr>
                <w:rFonts w:ascii="Cambria Math" w:hAnsi="Cambria Math"/>
              </w:rPr>
              <m:t>A</m:t>
            </m:r>
          </m:e>
          <m:sub>
            <m:r>
              <w:rPr>
                <w:rFonts w:ascii="Cambria Math" w:hAnsi="Cambria Math"/>
              </w:rPr>
              <m:t>min</m:t>
            </m:r>
          </m:sub>
        </m:sSub>
      </m:oMath>
      <w:r w:rsidR="0021243B" w:rsidRPr="00B37013">
        <w:rPr>
          <w:i/>
          <w:iCs/>
          <w:vertAlign w:val="subscript"/>
        </w:rPr>
        <w:tab/>
      </w:r>
      <w:r w:rsidR="0021243B" w:rsidRPr="00B37013">
        <w:t>aria minimă a inimilor pere</w:t>
      </w:r>
      <w:r w:rsidR="00C86317" w:rsidRPr="00B37013">
        <w:t>ț</w:t>
      </w:r>
      <w:r w:rsidR="0021243B" w:rsidRPr="00B37013">
        <w:t>ilor structurali de la un nivel, care constituie componente structurale principale, corespunzătoare celor două direc</w:t>
      </w:r>
      <w:r w:rsidR="00C86317" w:rsidRPr="00B37013">
        <w:t>ț</w:t>
      </w:r>
      <w:r w:rsidR="0021243B" w:rsidRPr="00B37013">
        <w:t>ii orizontale ortogonale, care se determină cu rela</w:t>
      </w:r>
      <w:r w:rsidR="00C86317" w:rsidRPr="00B37013">
        <w:t>ț</w:t>
      </w:r>
      <w:r w:rsidR="0021243B" w:rsidRPr="00B37013">
        <w:t>ia:</w:t>
      </w:r>
    </w:p>
    <w:tbl>
      <w:tblPr>
        <w:tblW w:w="5000" w:type="pct"/>
        <w:tblLayout w:type="fixed"/>
        <w:tblLook w:val="04A0" w:firstRow="1" w:lastRow="0" w:firstColumn="1" w:lastColumn="0" w:noHBand="0" w:noVBand="1"/>
      </w:tblPr>
      <w:tblGrid>
        <w:gridCol w:w="1253"/>
        <w:gridCol w:w="5851"/>
        <w:gridCol w:w="1254"/>
      </w:tblGrid>
      <w:tr w:rsidR="0021243B" w:rsidRPr="00B37013" w14:paraId="700FCB6A" w14:textId="77777777" w:rsidTr="009367A9">
        <w:trPr>
          <w:trHeight w:val="523"/>
        </w:trPr>
        <w:tc>
          <w:tcPr>
            <w:tcW w:w="750" w:type="pct"/>
            <w:vAlign w:val="center"/>
          </w:tcPr>
          <w:p w14:paraId="5627B95F" w14:textId="77777777" w:rsidR="0021243B" w:rsidRPr="00B37013" w:rsidRDefault="0021243B" w:rsidP="009367A9">
            <w:pPr>
              <w:pStyle w:val="Notatii"/>
              <w:rPr>
                <w:color w:val="000000" w:themeColor="text1"/>
                <w:lang w:eastAsia="zh-TW"/>
              </w:rPr>
            </w:pPr>
          </w:p>
        </w:tc>
        <w:tc>
          <w:tcPr>
            <w:tcW w:w="3500" w:type="pct"/>
            <w:vAlign w:val="center"/>
          </w:tcPr>
          <w:p w14:paraId="4CFF5457" w14:textId="77777777" w:rsidR="0021243B" w:rsidRPr="00B37013" w:rsidRDefault="00000000" w:rsidP="009367A9">
            <w:pPr>
              <w:pStyle w:val="Notatii"/>
              <w:rPr>
                <w:rFonts w:ascii="XITS" w:hAnsi="XITS" w:cs="Arial"/>
                <w:color w:val="000000" w:themeColor="text1"/>
              </w:rPr>
            </w:pPr>
            <m:oMathPara>
              <m:oMathParaPr>
                <m:jc m:val="left"/>
              </m:oMathParaPr>
              <m:oMath>
                <m:sSub>
                  <m:sSubPr>
                    <m:ctrlPr>
                      <w:rPr>
                        <w:rFonts w:ascii="Cambria Math" w:hAnsi="Cambria Math"/>
                      </w:rPr>
                    </m:ctrlPr>
                  </m:sSubPr>
                  <m:e>
                    <m:r>
                      <w:rPr>
                        <w:rFonts w:ascii="Cambria Math" w:hAnsi="Cambria Math"/>
                      </w:rPr>
                      <m:t>A</m:t>
                    </m:r>
                  </m:e>
                  <m:sub>
                    <m:r>
                      <w:rPr>
                        <w:rFonts w:ascii="Cambria Math" w:hAnsi="Cambria Math"/>
                      </w:rPr>
                      <m:t>min</m:t>
                    </m:r>
                  </m:sub>
                </m:sSub>
                <m:r>
                  <w:rPr>
                    <w:rFonts w:ascii="Cambria Math"/>
                  </w:rPr>
                  <m:t>=</m:t>
                </m:r>
                <m:r>
                  <m:rPr>
                    <m:sty m:val="p"/>
                  </m:rPr>
                  <w:rPr>
                    <w:rFonts w:ascii="Cambria Math"/>
                  </w:rPr>
                  <m:t>min</m:t>
                </m:r>
                <m:r>
                  <m:rPr>
                    <m:sty m:val="p"/>
                  </m:rPr>
                  <w:rPr>
                    <w:rFonts w:ascii="Cambria Math"/>
                  </w:rPr>
                  <m:t>⁡</m:t>
                </m:r>
                <m:r>
                  <w:rPr>
                    <w:rFonts w:ascii="Cambria Math"/>
                  </w:rPr>
                  <m:t>(</m:t>
                </m:r>
                <m:sSub>
                  <m:sSubPr>
                    <m:ctrlPr>
                      <w:rPr>
                        <w:rFonts w:ascii="Cambria Math" w:hAnsi="Cambria Math"/>
                      </w:rPr>
                    </m:ctrlPr>
                  </m:sSubPr>
                  <m:e>
                    <m:r>
                      <w:rPr>
                        <w:rFonts w:ascii="Cambria Math" w:hAnsi="Cambria Math"/>
                      </w:rPr>
                      <m:t>A</m:t>
                    </m:r>
                  </m:e>
                  <m:sub>
                    <m:r>
                      <w:rPr>
                        <w:rFonts w:ascii="Cambria Math" w:hAnsi="Cambria Math"/>
                      </w:rPr>
                      <m:t>x</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y</m:t>
                    </m:r>
                  </m:sub>
                </m:sSub>
                <m:r>
                  <w:rPr>
                    <w:rFonts w:ascii="Cambria Math" w:hAnsi="Cambria Math"/>
                  </w:rPr>
                  <m:t>)</m:t>
                </m:r>
              </m:oMath>
            </m:oMathPara>
          </w:p>
        </w:tc>
        <w:tc>
          <w:tcPr>
            <w:tcW w:w="750" w:type="pct"/>
            <w:vAlign w:val="center"/>
          </w:tcPr>
          <w:p w14:paraId="7A537DD8" w14:textId="77777777" w:rsidR="0021243B" w:rsidRPr="00B37013" w:rsidRDefault="0021243B" w:rsidP="009367A9">
            <w:pPr>
              <w:pStyle w:val="Notatii"/>
            </w:pPr>
            <w:bookmarkStart w:id="1633" w:name="_Ref155113550"/>
            <w:r w:rsidRPr="00B37013">
              <w:t xml:space="preserve"> </w:t>
            </w:r>
            <w:bookmarkEnd w:id="1633"/>
          </w:p>
        </w:tc>
      </w:tr>
    </w:tbl>
    <w:p w14:paraId="28FB9CC4" w14:textId="508CF7C6" w:rsidR="0021243B" w:rsidRPr="00B37013" w:rsidRDefault="00000000" w:rsidP="0021243B">
      <w:pPr>
        <w:pStyle w:val="Notatii"/>
      </w:pPr>
      <m:oMath>
        <m:sSub>
          <m:sSubPr>
            <m:ctrlPr>
              <w:rPr>
                <w:rFonts w:ascii="Cambria Math" w:hAnsi="Cambria Math"/>
              </w:rPr>
            </m:ctrlPr>
          </m:sSubPr>
          <m:e>
            <m:r>
              <w:rPr>
                <w:rFonts w:ascii="Cambria Math" w:hAnsi="Cambria Math"/>
              </w:rPr>
              <m:t>A</m:t>
            </m:r>
          </m:e>
          <m:sub>
            <m:r>
              <w:rPr>
                <w:rFonts w:ascii="Cambria Math" w:hAnsi="Cambria Math"/>
              </w:rPr>
              <m:t>x</m:t>
            </m:r>
          </m:sub>
        </m:sSub>
      </m:oMath>
      <w:r w:rsidR="0021243B" w:rsidRPr="00B37013">
        <w:tab/>
        <w:t>suma ariilor în plan orizontal ale inimilor pere</w:t>
      </w:r>
      <w:r w:rsidR="00C86317" w:rsidRPr="00B37013">
        <w:t>ț</w:t>
      </w:r>
      <w:r w:rsidR="0021243B" w:rsidRPr="00B37013">
        <w:t>ilor structurali, care constituie componente structurale principale, dispuse paralel cu direc</w:t>
      </w:r>
      <w:r w:rsidR="00C86317" w:rsidRPr="00B37013">
        <w:t>ț</w:t>
      </w:r>
      <w:r w:rsidR="0021243B" w:rsidRPr="00B37013">
        <w:t xml:space="preserve">ia </w:t>
      </w:r>
      <w:proofErr w:type="spellStart"/>
      <w:r w:rsidR="0021243B" w:rsidRPr="00B37013">
        <w:rPr>
          <w:i/>
          <w:iCs/>
        </w:rPr>
        <w:t>ox</w:t>
      </w:r>
      <w:proofErr w:type="spellEnd"/>
      <w:r w:rsidR="0021243B" w:rsidRPr="00B37013">
        <w:t>;</w:t>
      </w:r>
    </w:p>
    <w:p w14:paraId="57B9DD66" w14:textId="3A349C1D" w:rsidR="0021243B" w:rsidRPr="00B37013" w:rsidRDefault="00000000" w:rsidP="0021243B">
      <w:pPr>
        <w:pStyle w:val="Notatii"/>
      </w:pPr>
      <m:oMath>
        <m:sSub>
          <m:sSubPr>
            <m:ctrlPr>
              <w:rPr>
                <w:rFonts w:ascii="Cambria Math" w:hAnsi="Cambria Math"/>
              </w:rPr>
            </m:ctrlPr>
          </m:sSubPr>
          <m:e>
            <m:r>
              <w:rPr>
                <w:rFonts w:ascii="Cambria Math" w:hAnsi="Cambria Math"/>
              </w:rPr>
              <m:t>A</m:t>
            </m:r>
          </m:e>
          <m:sub>
            <m:r>
              <w:rPr>
                <w:rFonts w:ascii="Cambria Math" w:hAnsi="Cambria Math"/>
              </w:rPr>
              <m:t>y</m:t>
            </m:r>
          </m:sub>
        </m:sSub>
      </m:oMath>
      <w:r w:rsidR="0021243B" w:rsidRPr="00B37013">
        <w:tab/>
        <w:t>suma ariilor în plan orizontal ale inimilor pere</w:t>
      </w:r>
      <w:proofErr w:type="spellStart"/>
      <w:r w:rsidR="00C86317" w:rsidRPr="00B37013">
        <w:t>ț</w:t>
      </w:r>
      <w:r w:rsidR="0021243B" w:rsidRPr="00B37013">
        <w:t>ilor</w:t>
      </w:r>
      <w:proofErr w:type="spellEnd"/>
      <w:r w:rsidR="0021243B" w:rsidRPr="00B37013">
        <w:t xml:space="preserve"> structurali, care constituie componente structurale principale, dispuse paralel cu direc</w:t>
      </w:r>
      <w:r w:rsidR="00C86317" w:rsidRPr="00B37013">
        <w:t>ț</w:t>
      </w:r>
      <w:r w:rsidR="0021243B" w:rsidRPr="00B37013">
        <w:t xml:space="preserve">ia </w:t>
      </w:r>
      <w:proofErr w:type="spellStart"/>
      <w:r w:rsidR="0021243B" w:rsidRPr="00B37013">
        <w:rPr>
          <w:i/>
          <w:iCs/>
        </w:rPr>
        <w:t>oy</w:t>
      </w:r>
      <w:proofErr w:type="spellEnd"/>
      <w:r w:rsidR="0021243B" w:rsidRPr="00B37013">
        <w:t>;</w:t>
      </w:r>
    </w:p>
    <w:p w14:paraId="106F75DD" w14:textId="69809A3B" w:rsidR="0021243B" w:rsidRPr="00B37013" w:rsidRDefault="0021243B" w:rsidP="0021243B">
      <w:pPr>
        <w:pStyle w:val="Notatii"/>
      </w:pPr>
      <w:r w:rsidRPr="00B37013">
        <w:t>S</w:t>
      </w:r>
      <w:r w:rsidRPr="00B37013">
        <w:tab/>
        <w:t>suprafa</w:t>
      </w:r>
      <w:r w:rsidR="00C86317" w:rsidRPr="00B37013">
        <w:t>ț</w:t>
      </w:r>
      <w:r w:rsidRPr="00B37013">
        <w:t>a planșeului situat deasupra nivelului considerat.</w:t>
      </w:r>
    </w:p>
    <w:p w14:paraId="0D858CB5" w14:textId="3197F001" w:rsidR="00C72972" w:rsidRDefault="0021243B" w:rsidP="0021243B">
      <w:pPr>
        <w:pStyle w:val="Paragraf"/>
      </w:pPr>
      <w:r w:rsidRPr="00B37013">
        <w:t>În aplicarea rela</w:t>
      </w:r>
      <w:r w:rsidR="00C86317" w:rsidRPr="00B37013">
        <w:t>ț</w:t>
      </w:r>
      <w:r w:rsidRPr="00B37013">
        <w:t xml:space="preserve">iei </w:t>
      </w:r>
      <w:r w:rsidRPr="00B37013">
        <w:rPr>
          <w:rStyle w:val="Mylink"/>
        </w:rPr>
        <w:fldChar w:fldCharType="begin"/>
      </w:r>
      <w:r w:rsidR="009D6161" w:rsidRPr="00B37013">
        <w:rPr>
          <w:rStyle w:val="Mylink"/>
        </w:rPr>
        <w:instrText>REF _Ref155197519 \r \* CHARFORMAT \h</w:instrText>
      </w:r>
      <w:r w:rsidR="00B37013">
        <w:rPr>
          <w:rStyle w:val="Mylink"/>
        </w:rPr>
        <w:instrText xml:space="preserve"> \* MERGEFORMAT </w:instrText>
      </w:r>
      <w:r w:rsidRPr="00B37013">
        <w:rPr>
          <w:rStyle w:val="Mylink"/>
        </w:rPr>
      </w:r>
      <w:r w:rsidRPr="00B37013">
        <w:rPr>
          <w:rStyle w:val="Mylink"/>
        </w:rPr>
        <w:fldChar w:fldCharType="separate"/>
      </w:r>
      <w:r w:rsidR="009464BD">
        <w:rPr>
          <w:rStyle w:val="Mylink"/>
        </w:rPr>
        <w:t>(8.24)</w:t>
      </w:r>
      <w:r w:rsidRPr="00B37013">
        <w:rPr>
          <w:rStyle w:val="Mylink"/>
        </w:rPr>
        <w:fldChar w:fldCharType="end"/>
      </w:r>
      <w:r w:rsidRPr="00B37013">
        <w:t>, la nivelul considerat, suma ariilor în plan orizontal ale inimilor pere</w:t>
      </w:r>
      <w:r w:rsidR="00C86317" w:rsidRPr="00B37013">
        <w:t>ț</w:t>
      </w:r>
      <w:r w:rsidRPr="00B37013">
        <w:t>ilor structurali se determină, pentru fiecare direc</w:t>
      </w:r>
      <w:r w:rsidR="00C86317" w:rsidRPr="00B37013">
        <w:t>ț</w:t>
      </w:r>
      <w:r w:rsidRPr="00B37013">
        <w:t>ie în parte, în sec</w:t>
      </w:r>
      <w:r w:rsidR="00C86317" w:rsidRPr="00B37013">
        <w:t>ț</w:t>
      </w:r>
      <w:r w:rsidRPr="00B37013">
        <w:t>iunea orizontală cea mai defavorabilă, care corespunde valorii minime a sumei.</w:t>
      </w:r>
    </w:p>
    <w:p w14:paraId="5773A5DD" w14:textId="074F2354" w:rsidR="00C72972" w:rsidRPr="007D7BA4" w:rsidRDefault="00C72972" w:rsidP="00C72972">
      <w:pPr>
        <w:pStyle w:val="Paragraf"/>
      </w:pPr>
      <w:r w:rsidRPr="007D7BA4">
        <w:t xml:space="preserve">În cazul clădirilor proiectate în clasa de ductilitate DCM, pereții care nu sunt paraleli cu direcțiile principale se </w:t>
      </w:r>
      <w:r>
        <w:t>consideră</w:t>
      </w:r>
      <w:r w:rsidRPr="007D7BA4">
        <w:t xml:space="preserve"> elemente structurale secundare, iar aria lor nu </w:t>
      </w:r>
      <w:r>
        <w:t xml:space="preserve">se consideră în aplicarea prevederii </w:t>
      </w:r>
      <w:r>
        <w:fldChar w:fldCharType="begin"/>
      </w:r>
      <w:r>
        <w:instrText xml:space="preserve"> REF _Ref172191175 \r \h  \* MERGEFORMAT </w:instrText>
      </w:r>
      <w:r>
        <w:fldChar w:fldCharType="separate"/>
      </w:r>
      <w:r w:rsidR="009464BD" w:rsidRPr="009464BD">
        <w:rPr>
          <w:rStyle w:val="Mylink"/>
        </w:rPr>
        <w:t>(5)</w:t>
      </w:r>
      <w:r>
        <w:fldChar w:fldCharType="end"/>
      </w:r>
      <w:r w:rsidRPr="007D7BA4">
        <w:t>.</w:t>
      </w:r>
    </w:p>
    <w:p w14:paraId="1F0950AA" w14:textId="7A96A8ED" w:rsidR="0021243B" w:rsidRPr="00B37013" w:rsidRDefault="00C72972" w:rsidP="00C72972">
      <w:pPr>
        <w:pStyle w:val="Paragraf"/>
      </w:pPr>
      <w:r w:rsidRPr="007D7BA4">
        <w:t xml:space="preserve">În cazul clădirilor proiectate în clasa de ductilitate DCL, </w:t>
      </w:r>
      <w:r w:rsidR="00C63E1D">
        <w:t xml:space="preserve">amplasate în zone cu seismicitate mică sau moderată, </w:t>
      </w:r>
      <w:r>
        <w:t xml:space="preserve">în aplicarea prevederii </w:t>
      </w:r>
      <w:r>
        <w:fldChar w:fldCharType="begin"/>
      </w:r>
      <w:r>
        <w:instrText xml:space="preserve"> REF _Ref172191175 \r \h  \* MERGEFORMAT </w:instrText>
      </w:r>
      <w:r>
        <w:fldChar w:fldCharType="separate"/>
      </w:r>
      <w:r w:rsidR="009464BD" w:rsidRPr="009464BD">
        <w:rPr>
          <w:rStyle w:val="Mylink"/>
        </w:rPr>
        <w:t>(5)</w:t>
      </w:r>
      <w:r>
        <w:fldChar w:fldCharType="end"/>
      </w:r>
      <w:r w:rsidRPr="007D7BA4">
        <w:t xml:space="preserve">, pentru pereții care nu sunt paraleli cu direcțiile principale </w:t>
      </w:r>
      <w:r>
        <w:t xml:space="preserve">se consideră </w:t>
      </w:r>
      <w:r w:rsidRPr="007D7BA4">
        <w:t>aria corespunzătoare produsului dintre grosimea inimii peretelui și lungimea proiecției acesteia pe direcția principală considerată.</w:t>
      </w:r>
    </w:p>
    <w:p w14:paraId="43685822" w14:textId="32C9CD02" w:rsidR="0021243B" w:rsidRPr="00B37013" w:rsidRDefault="00C72972" w:rsidP="0021243B">
      <w:pPr>
        <w:pStyle w:val="Paragraf"/>
      </w:pPr>
      <w:r w:rsidRPr="007D7BA4">
        <w:t>În cazul clădirilor proiectate în clasa de ductilitate DCM</w:t>
      </w:r>
      <w:r>
        <w:t xml:space="preserve">, distanța </w:t>
      </w:r>
      <w:r w:rsidR="0021243B" w:rsidRPr="00B37013">
        <w:t>dintre pere</w:t>
      </w:r>
      <w:r w:rsidR="00C86317" w:rsidRPr="00B37013">
        <w:t>ț</w:t>
      </w:r>
      <w:r w:rsidR="0021243B" w:rsidRPr="00B37013">
        <w:t>ii structurali măsurat în direc</w:t>
      </w:r>
      <w:r w:rsidR="00C86317" w:rsidRPr="00B37013">
        <w:t>ț</w:t>
      </w:r>
      <w:r w:rsidR="0021243B" w:rsidRPr="00B37013">
        <w:t>ie orizontală, perpendicular pe planul acestora, se limitează superior la 8,</w:t>
      </w:r>
      <w:r w:rsidR="0078550C" w:rsidRPr="00B37013">
        <w:t>0</w:t>
      </w:r>
      <w:r w:rsidR="0021243B" w:rsidRPr="00B37013">
        <w:t>0 m. Această condi</w:t>
      </w:r>
      <w:r w:rsidR="00C86317" w:rsidRPr="00B37013">
        <w:t>ț</w:t>
      </w:r>
      <w:r w:rsidR="0021243B" w:rsidRPr="00B37013">
        <w:t>ie se aplică pe fiecare direc</w:t>
      </w:r>
      <w:r w:rsidR="00C86317" w:rsidRPr="00B37013">
        <w:t>ț</w:t>
      </w:r>
      <w:r w:rsidR="0021243B" w:rsidRPr="00B37013">
        <w:t>ie orizontală principală a clădirii.</w:t>
      </w:r>
    </w:p>
    <w:p w14:paraId="33A4DE4D" w14:textId="2B6BC010" w:rsidR="00A738BB" w:rsidRPr="00B37013" w:rsidRDefault="00C72972" w:rsidP="0021243B">
      <w:pPr>
        <w:pStyle w:val="Paragraf"/>
      </w:pPr>
      <w:r w:rsidRPr="007D7BA4">
        <w:t>În cazul clădirilor proiectate în clasa de ductilitate DCM</w:t>
      </w:r>
      <w:r>
        <w:t>, s</w:t>
      </w:r>
      <w:r w:rsidR="0021243B" w:rsidRPr="00B37013">
        <w:t>uprafa</w:t>
      </w:r>
      <w:r w:rsidR="00C86317" w:rsidRPr="00B37013">
        <w:t>ț</w:t>
      </w:r>
      <w:r w:rsidR="0021243B" w:rsidRPr="00B37013">
        <w:t>a unei zone de planșeu delimitată de pere</w:t>
      </w:r>
      <w:r w:rsidR="00C86317" w:rsidRPr="00B37013">
        <w:t>ț</w:t>
      </w:r>
      <w:r w:rsidR="0021243B" w:rsidRPr="00B37013">
        <w:t xml:space="preserve">i </w:t>
      </w:r>
      <w:r>
        <w:t xml:space="preserve">de zidărie care constituie componente structurale principale </w:t>
      </w:r>
      <w:r w:rsidR="0021243B" w:rsidRPr="00B37013">
        <w:t xml:space="preserve">se limitează superior </w:t>
      </w:r>
      <w:r>
        <w:t xml:space="preserve">la </w:t>
      </w:r>
      <w:r w:rsidR="0021243B" w:rsidRPr="00B37013">
        <w:t>40,0 m</w:t>
      </w:r>
      <w:r w:rsidR="0021243B" w:rsidRPr="00B37013">
        <w:rPr>
          <w:vertAlign w:val="superscript"/>
        </w:rPr>
        <w:t>2</w:t>
      </w:r>
      <w:r w:rsidR="0021243B" w:rsidRPr="00B37013">
        <w:t>.</w:t>
      </w:r>
    </w:p>
    <w:p w14:paraId="1509EA0B" w14:textId="348CC0AC" w:rsidR="0021243B" w:rsidRPr="00B37013" w:rsidRDefault="00A738BB" w:rsidP="0061651D">
      <w:pPr>
        <w:pStyle w:val="Paragraf"/>
      </w:pPr>
      <w:bookmarkStart w:id="1634" w:name="_Ref172731979"/>
      <w:r w:rsidRPr="00B37013">
        <w:t xml:space="preserve">În cazul structurilor din zidărie nearmată, se dispun pe perimetrul clădirii stâlpișori la toate intersecțiile dintre pereții de zidărie care constituie componente structurale principale. </w:t>
      </w:r>
      <w:r w:rsidR="0021243B" w:rsidRPr="00B37013">
        <w:t xml:space="preserve"> </w:t>
      </w:r>
      <w:r w:rsidR="0021243B" w:rsidRPr="00B37013">
        <w:rPr>
          <w:i/>
          <w:strike/>
          <w:color w:val="FFFFFF" w:themeColor="background1"/>
          <w:sz w:val="12"/>
          <w:szCs w:val="12"/>
        </w:rPr>
        <w:fldChar w:fldCharType="begin"/>
      </w:r>
      <w:r w:rsidR="0021243B" w:rsidRPr="00B37013">
        <w:rPr>
          <w:i/>
          <w:strike/>
          <w:color w:val="FFFFFF" w:themeColor="background1"/>
          <w:sz w:val="12"/>
          <w:szCs w:val="12"/>
        </w:rPr>
        <w:instrText xml:space="preserve"> LISTNUM \l 1 \s 0 </w:instrText>
      </w:r>
      <w:r w:rsidR="0021243B" w:rsidRPr="00B37013">
        <w:rPr>
          <w:i/>
          <w:strike/>
          <w:color w:val="FFFFFF" w:themeColor="background1"/>
          <w:sz w:val="12"/>
          <w:szCs w:val="12"/>
        </w:rPr>
        <w:fldChar w:fldCharType="end"/>
      </w:r>
      <w:bookmarkEnd w:id="1634"/>
    </w:p>
    <w:p w14:paraId="38646BBB" w14:textId="7256DC62" w:rsidR="0021243B" w:rsidRPr="00B37013" w:rsidRDefault="0021243B" w:rsidP="00DB3A3B">
      <w:pPr>
        <w:pStyle w:val="Titlu111"/>
      </w:pPr>
      <w:bookmarkStart w:id="1635" w:name="_Toc155205324"/>
      <w:bookmarkStart w:id="1636" w:name="_Toc184491345"/>
      <w:r w:rsidRPr="00B37013">
        <w:t>Pere</w:t>
      </w:r>
      <w:r w:rsidR="00C86317" w:rsidRPr="00B37013">
        <w:t>ț</w:t>
      </w:r>
      <w:r w:rsidRPr="00B37013">
        <w:t>i</w:t>
      </w:r>
      <w:bookmarkEnd w:id="1635"/>
      <w:bookmarkEnd w:id="1636"/>
    </w:p>
    <w:p w14:paraId="7F85C690" w14:textId="0796734E" w:rsidR="0021243B" w:rsidRPr="00B37013" w:rsidRDefault="0021243B" w:rsidP="0021243B">
      <w:pPr>
        <w:pStyle w:val="Paragraf"/>
      </w:pPr>
      <w:r w:rsidRPr="00B37013">
        <w:t>Grosimea pere</w:t>
      </w:r>
      <w:r w:rsidR="00C86317" w:rsidRPr="00B37013">
        <w:t>ț</w:t>
      </w:r>
      <w:r w:rsidRPr="00B37013">
        <w:t>ilor structurali îndeplinește cumulativ condi</w:t>
      </w:r>
      <w:r w:rsidR="00C86317" w:rsidRPr="00B37013">
        <w:t>ț</w:t>
      </w:r>
      <w:r w:rsidRPr="00B37013">
        <w:t>iile:</w:t>
      </w:r>
    </w:p>
    <w:tbl>
      <w:tblPr>
        <w:tblW w:w="5000" w:type="pct"/>
        <w:tblLayout w:type="fixed"/>
        <w:tblLook w:val="04A0" w:firstRow="1" w:lastRow="0" w:firstColumn="1" w:lastColumn="0" w:noHBand="0" w:noVBand="1"/>
      </w:tblPr>
      <w:tblGrid>
        <w:gridCol w:w="1253"/>
        <w:gridCol w:w="5851"/>
        <w:gridCol w:w="1254"/>
      </w:tblGrid>
      <w:tr w:rsidR="0021243B" w:rsidRPr="00B37013" w14:paraId="65EB0A80" w14:textId="77777777" w:rsidTr="009367A9">
        <w:trPr>
          <w:trHeight w:val="523"/>
        </w:trPr>
        <w:tc>
          <w:tcPr>
            <w:tcW w:w="750" w:type="pct"/>
            <w:vAlign w:val="center"/>
          </w:tcPr>
          <w:p w14:paraId="4A1F7627" w14:textId="77777777" w:rsidR="0021243B" w:rsidRPr="00B37013" w:rsidRDefault="0021243B" w:rsidP="009367A9">
            <w:pPr>
              <w:pStyle w:val="Notatii"/>
              <w:rPr>
                <w:color w:val="000000" w:themeColor="text1"/>
                <w:lang w:eastAsia="zh-TW"/>
              </w:rPr>
            </w:pPr>
          </w:p>
        </w:tc>
        <w:tc>
          <w:tcPr>
            <w:tcW w:w="3500" w:type="pct"/>
            <w:vAlign w:val="center"/>
          </w:tcPr>
          <w:p w14:paraId="3404891D" w14:textId="77777777" w:rsidR="0021243B" w:rsidRPr="00B37013" w:rsidRDefault="0021243B" w:rsidP="009367A9">
            <w:pPr>
              <w:pStyle w:val="Notatii"/>
              <w:rPr>
                <w:rFonts w:ascii="XITS" w:hAnsi="XITS" w:cs="Arial"/>
                <w:color w:val="000000" w:themeColor="text1"/>
              </w:rPr>
            </w:pPr>
            <m:oMathPara>
              <m:oMathParaPr>
                <m:jc m:val="left"/>
              </m:oMathParaPr>
              <m:oMath>
                <m:r>
                  <w:rPr>
                    <w:rFonts w:ascii="Cambria Math" w:hAnsi="Cambria Math"/>
                  </w:rPr>
                  <m:t>t</m:t>
                </m:r>
                <m:r>
                  <m:rPr>
                    <m:sty m:val="p"/>
                  </m:rPr>
                  <w:rPr>
                    <w:rFonts w:ascii="Cambria Math" w:hAnsi="Cambria Math"/>
                  </w:rPr>
                  <m:t>≥</m:t>
                </m:r>
                <m:r>
                  <m:rPr>
                    <m:sty m:val="p"/>
                  </m:rPr>
                  <w:rPr>
                    <w:rFonts w:ascii="Cambria Math"/>
                  </w:rPr>
                  <m:t>240 mm</m:t>
                </m:r>
              </m:oMath>
            </m:oMathPara>
          </w:p>
        </w:tc>
        <w:tc>
          <w:tcPr>
            <w:tcW w:w="750" w:type="pct"/>
            <w:vAlign w:val="center"/>
          </w:tcPr>
          <w:p w14:paraId="2D0CFA4C" w14:textId="77777777" w:rsidR="0021243B" w:rsidRPr="00B37013" w:rsidRDefault="0021243B" w:rsidP="00DB3A3B">
            <w:pPr>
              <w:pStyle w:val="Ecuatia"/>
            </w:pPr>
            <w:r w:rsidRPr="00B37013">
              <w:t xml:space="preserve">  </w:t>
            </w:r>
          </w:p>
        </w:tc>
      </w:tr>
      <w:tr w:rsidR="0021243B" w:rsidRPr="00B37013" w14:paraId="22DBAA3C" w14:textId="77777777" w:rsidTr="009367A9">
        <w:trPr>
          <w:trHeight w:val="523"/>
        </w:trPr>
        <w:tc>
          <w:tcPr>
            <w:tcW w:w="750" w:type="pct"/>
            <w:vAlign w:val="center"/>
          </w:tcPr>
          <w:p w14:paraId="04FEC8FD" w14:textId="77777777" w:rsidR="0021243B" w:rsidRPr="00B37013" w:rsidRDefault="0021243B" w:rsidP="009367A9">
            <w:pPr>
              <w:pStyle w:val="Notatii"/>
              <w:rPr>
                <w:color w:val="000000" w:themeColor="text1"/>
                <w:lang w:eastAsia="zh-TW"/>
              </w:rPr>
            </w:pPr>
          </w:p>
        </w:tc>
        <w:tc>
          <w:tcPr>
            <w:tcW w:w="3500" w:type="pct"/>
            <w:vAlign w:val="center"/>
          </w:tcPr>
          <w:p w14:paraId="3D714862" w14:textId="77777777" w:rsidR="0021243B" w:rsidRPr="00B37013" w:rsidRDefault="0021243B" w:rsidP="009367A9">
            <w:pPr>
              <w:pStyle w:val="Notatii"/>
              <w:rPr>
                <w:rFonts w:ascii="Cambria Math" w:hAnsi="Cambria Math"/>
                <w:oMath/>
              </w:rPr>
            </w:pPr>
            <m:oMathPara>
              <m:oMathParaPr>
                <m:jc m:val="left"/>
              </m:oMathParaPr>
              <m:oMath>
                <m:r>
                  <w:rPr>
                    <w:rFonts w:ascii="Cambria Math" w:hAnsi="Cambria Math"/>
                  </w:rPr>
                  <m:t>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s</m:t>
                        </m:r>
                      </m:sub>
                    </m:sSub>
                  </m:num>
                  <m:den>
                    <m:r>
                      <w:rPr>
                        <w:rFonts w:ascii="Cambria Math" w:hAnsi="Cambria Math"/>
                      </w:rPr>
                      <m:t>15</m:t>
                    </m:r>
                  </m:den>
                </m:f>
              </m:oMath>
            </m:oMathPara>
          </w:p>
        </w:tc>
        <w:tc>
          <w:tcPr>
            <w:tcW w:w="750" w:type="pct"/>
            <w:vAlign w:val="center"/>
          </w:tcPr>
          <w:p w14:paraId="3DF2B377" w14:textId="77777777" w:rsidR="0021243B" w:rsidRPr="00B37013" w:rsidRDefault="0021243B" w:rsidP="00DB3A3B">
            <w:pPr>
              <w:pStyle w:val="Ecuatia"/>
            </w:pPr>
            <w:r w:rsidRPr="00B37013">
              <w:t xml:space="preserve">  </w:t>
            </w:r>
          </w:p>
        </w:tc>
      </w:tr>
    </w:tbl>
    <w:p w14:paraId="601E76A5" w14:textId="6028EB40" w:rsidR="0021243B" w:rsidRPr="00B37013" w:rsidRDefault="0021243B" w:rsidP="0033369C">
      <w:pPr>
        <w:pStyle w:val="Notatii"/>
      </w:pPr>
      <w:r w:rsidRPr="00B37013">
        <w:t>unde</w:t>
      </w:r>
      <w:r w:rsidR="00B328F9" w:rsidRPr="00B37013">
        <w:t>:</w:t>
      </w:r>
    </w:p>
    <w:p w14:paraId="0BBA7049" w14:textId="77777777" w:rsidR="0021243B" w:rsidRPr="00B37013" w:rsidRDefault="0021243B" w:rsidP="0033369C">
      <w:pPr>
        <w:pStyle w:val="Notatii"/>
      </w:pPr>
      <m:oMath>
        <m:r>
          <w:rPr>
            <w:rFonts w:ascii="Cambria Math" w:hAnsi="Cambria Math"/>
          </w:rPr>
          <m:t>t</m:t>
        </m:r>
      </m:oMath>
      <w:r w:rsidRPr="00B37013">
        <w:tab/>
        <w:t>grosimea unui perete structural;</w:t>
      </w:r>
    </w:p>
    <w:p w14:paraId="0A7259EB" w14:textId="653D30B1" w:rsidR="0021243B" w:rsidRPr="00B37013" w:rsidRDefault="00000000" w:rsidP="0033369C">
      <w:pPr>
        <w:pStyle w:val="Notatii"/>
      </w:pPr>
      <m:oMath>
        <m:sSub>
          <m:sSubPr>
            <m:ctrlPr>
              <w:rPr>
                <w:rFonts w:ascii="Cambria Math" w:hAnsi="Cambria Math"/>
                <w:i/>
              </w:rPr>
            </m:ctrlPr>
          </m:sSubPr>
          <m:e>
            <m:r>
              <w:rPr>
                <w:rFonts w:ascii="Cambria Math" w:hAnsi="Cambria Math"/>
              </w:rPr>
              <m:t>h</m:t>
            </m:r>
          </m:e>
          <m:sub>
            <m:r>
              <w:rPr>
                <w:rFonts w:ascii="Cambria Math" w:hAnsi="Cambria Math"/>
              </w:rPr>
              <m:t>s</m:t>
            </m:r>
          </m:sub>
        </m:sSub>
      </m:oMath>
      <w:r w:rsidR="0021243B" w:rsidRPr="00B37013">
        <w:rPr>
          <w:rFonts w:eastAsiaTheme="minorEastAsia"/>
        </w:rPr>
        <w:tab/>
        <w:t>înăl</w:t>
      </w:r>
      <w:proofErr w:type="spellStart"/>
      <w:r w:rsidR="00C86317" w:rsidRPr="00B37013">
        <w:rPr>
          <w:rFonts w:eastAsiaTheme="minorEastAsia"/>
        </w:rPr>
        <w:t>ț</w:t>
      </w:r>
      <w:r w:rsidR="0021243B" w:rsidRPr="00B37013">
        <w:rPr>
          <w:rFonts w:eastAsiaTheme="minorEastAsia"/>
        </w:rPr>
        <w:t>imea</w:t>
      </w:r>
      <w:proofErr w:type="spellEnd"/>
      <w:r w:rsidR="0021243B" w:rsidRPr="00B37013">
        <w:rPr>
          <w:rFonts w:eastAsiaTheme="minorEastAsia"/>
        </w:rPr>
        <w:t xml:space="preserve"> de nivel.</w:t>
      </w:r>
    </w:p>
    <w:p w14:paraId="5FF04517" w14:textId="0FD3EF12" w:rsidR="0021243B" w:rsidRPr="00B37013" w:rsidRDefault="0021243B" w:rsidP="0021243B">
      <w:pPr>
        <w:pStyle w:val="Paragraf"/>
      </w:pPr>
      <w:r w:rsidRPr="00B37013">
        <w:t>Pentru to</w:t>
      </w:r>
      <w:r w:rsidR="00C86317" w:rsidRPr="00B37013">
        <w:t>ț</w:t>
      </w:r>
      <w:r w:rsidRPr="00B37013">
        <w:t>i pere</w:t>
      </w:r>
      <w:r w:rsidR="00C86317" w:rsidRPr="00B37013">
        <w:t>ț</w:t>
      </w:r>
      <w:r w:rsidRPr="00B37013">
        <w:t>ii structurali se utilizează un singur tip de elemente pentru zidărie.</w:t>
      </w:r>
    </w:p>
    <w:p w14:paraId="1F977074" w14:textId="6D962B09" w:rsidR="0021243B" w:rsidRPr="00B37013" w:rsidRDefault="0021243B" w:rsidP="0021243B">
      <w:pPr>
        <w:pStyle w:val="Paragraf"/>
      </w:pPr>
      <w:r w:rsidRPr="00B37013">
        <w:t>Pere</w:t>
      </w:r>
      <w:r w:rsidR="00C86317" w:rsidRPr="00B37013">
        <w:t>ț</w:t>
      </w:r>
      <w:r w:rsidRPr="00B37013">
        <w:t xml:space="preserve">ii se realizează cu zidărie </w:t>
      </w:r>
      <w:r w:rsidR="00C86317" w:rsidRPr="00B37013">
        <w:t>ț</w:t>
      </w:r>
      <w:r w:rsidRPr="00B37013">
        <w:t>esută, fără rosturi verticale continue pe mai multe rânduri de cărămizi.</w:t>
      </w:r>
    </w:p>
    <w:p w14:paraId="0FC1D79A" w14:textId="3D13C2C5" w:rsidR="0021243B" w:rsidRPr="00B37013" w:rsidRDefault="0021243B" w:rsidP="0021243B">
      <w:pPr>
        <w:pStyle w:val="Paragraf"/>
      </w:pPr>
      <w:r w:rsidRPr="00B37013">
        <w:t>La realizarea pere</w:t>
      </w:r>
      <w:r w:rsidR="00C86317" w:rsidRPr="00B37013">
        <w:t>ț</w:t>
      </w:r>
      <w:r w:rsidRPr="00B37013">
        <w:t xml:space="preserve">ilor clădirilor proiectate pentru clasa de ductilitate DCM, rosturile verticale și orizontale ale zidăriei se umplu </w:t>
      </w:r>
      <w:r w:rsidR="00C63E1D">
        <w:t xml:space="preserve">complet </w:t>
      </w:r>
      <w:r w:rsidRPr="00B37013">
        <w:t>cu mortar.</w:t>
      </w:r>
      <w:r w:rsidRPr="00B37013">
        <w:rPr>
          <w:i/>
          <w:color w:val="FFFFFF" w:themeColor="background1"/>
          <w:sz w:val="12"/>
          <w:szCs w:val="12"/>
        </w:rPr>
        <w:fldChar w:fldCharType="begin"/>
      </w:r>
      <w:r w:rsidRPr="00B37013">
        <w:rPr>
          <w:i/>
          <w:color w:val="FFFFFF" w:themeColor="background1"/>
          <w:sz w:val="12"/>
          <w:szCs w:val="12"/>
        </w:rPr>
        <w:instrText xml:space="preserve"> LISTNUM \l 1 \s 0 </w:instrText>
      </w:r>
      <w:r w:rsidRPr="00B37013">
        <w:rPr>
          <w:i/>
          <w:color w:val="FFFFFF" w:themeColor="background1"/>
          <w:sz w:val="12"/>
          <w:szCs w:val="12"/>
        </w:rPr>
        <w:fldChar w:fldCharType="end"/>
      </w:r>
    </w:p>
    <w:p w14:paraId="1A78F109" w14:textId="3DB5EA6C" w:rsidR="0021243B" w:rsidRPr="00B37013" w:rsidRDefault="0021243B" w:rsidP="00DB3A3B">
      <w:pPr>
        <w:pStyle w:val="Titlu111"/>
      </w:pPr>
      <w:bookmarkStart w:id="1637" w:name="_Ref155205134"/>
      <w:bookmarkStart w:id="1638" w:name="_Toc155205325"/>
      <w:bookmarkStart w:id="1639" w:name="_Ref161673448"/>
      <w:bookmarkStart w:id="1640" w:name="_Toc184491346"/>
      <w:r w:rsidRPr="00B37013">
        <w:t>Elemente de confinare</w:t>
      </w:r>
      <w:bookmarkEnd w:id="1637"/>
      <w:bookmarkEnd w:id="1638"/>
      <w:r w:rsidRPr="00B37013">
        <w:t xml:space="preserve"> </w:t>
      </w:r>
      <w:r w:rsidR="00B328F9" w:rsidRPr="00B37013">
        <w:t>din beton armat</w:t>
      </w:r>
      <w:bookmarkEnd w:id="1639"/>
      <w:bookmarkEnd w:id="1640"/>
    </w:p>
    <w:p w14:paraId="67B6ED65" w14:textId="77777777" w:rsidR="008F6068" w:rsidRPr="00B37013" w:rsidRDefault="008F6068" w:rsidP="008F6068">
      <w:pPr>
        <w:pStyle w:val="Paragraf"/>
      </w:pPr>
      <w:r w:rsidRPr="00B37013">
        <w:t>Confinarea zidăriei se realizează prin dispunerea de stâlpișori din beton armat și centuri din beton armat, conectate între ele.</w:t>
      </w:r>
    </w:p>
    <w:p w14:paraId="681EB859" w14:textId="1B78BA8D" w:rsidR="0021243B" w:rsidRPr="00B37013" w:rsidRDefault="0021243B" w:rsidP="0021243B">
      <w:pPr>
        <w:pStyle w:val="Paragraf"/>
      </w:pPr>
      <w:r w:rsidRPr="00B37013">
        <w:t>La nivelul sec</w:t>
      </w:r>
      <w:r w:rsidR="00C86317" w:rsidRPr="00B37013">
        <w:t>ț</w:t>
      </w:r>
      <w:r w:rsidRPr="00B37013">
        <w:t>iunii de încastrare conven</w:t>
      </w:r>
      <w:r w:rsidR="00C86317" w:rsidRPr="00B37013">
        <w:t>ț</w:t>
      </w:r>
      <w:r w:rsidRPr="00B37013">
        <w:t>ională, armătura longitudinală din stâlpișori se ancorează în funda</w:t>
      </w:r>
      <w:r w:rsidR="00C86317" w:rsidRPr="00B37013">
        <w:t>ț</w:t>
      </w:r>
      <w:r w:rsidRPr="00B37013">
        <w:t>ii sau în componentele structurale principale ale infrastructurii, după caz.</w:t>
      </w:r>
    </w:p>
    <w:p w14:paraId="7D931F3F" w14:textId="77777777" w:rsidR="0021243B" w:rsidRPr="00B37013" w:rsidRDefault="0021243B" w:rsidP="0021243B">
      <w:pPr>
        <w:pStyle w:val="Paragraf"/>
      </w:pPr>
      <w:r w:rsidRPr="00B37013">
        <w:t>Betonul din elementele de confinare, indiferent de tipul acestora, se toarnă după realizarea zidăriei.</w:t>
      </w:r>
    </w:p>
    <w:p w14:paraId="1022A9D4" w14:textId="4BCB663C" w:rsidR="0021243B" w:rsidRPr="00B37013" w:rsidRDefault="0021243B" w:rsidP="0021243B">
      <w:pPr>
        <w:pStyle w:val="Paragraf"/>
      </w:pPr>
      <w:r w:rsidRPr="00B37013">
        <w:t>Conlucrarea efectivă între stâlpișori și zidărie se realizează:</w:t>
      </w:r>
    </w:p>
    <w:p w14:paraId="1CD9D9E6" w14:textId="3BAE2746" w:rsidR="0021243B" w:rsidRPr="00B37013" w:rsidRDefault="0021243B" w:rsidP="0021243B">
      <w:pPr>
        <w:pStyle w:val="a"/>
      </w:pPr>
      <w:r w:rsidRPr="00B37013">
        <w:t xml:space="preserve">prin </w:t>
      </w:r>
      <w:proofErr w:type="spellStart"/>
      <w:r w:rsidRPr="00B37013">
        <w:t>ștrepi</w:t>
      </w:r>
      <w:proofErr w:type="spellEnd"/>
      <w:r w:rsidRPr="00B37013">
        <w:t xml:space="preserve"> realiza</w:t>
      </w:r>
      <w:r w:rsidR="00C86317" w:rsidRPr="00B37013">
        <w:t>ț</w:t>
      </w:r>
      <w:r w:rsidRPr="00B37013">
        <w:t>i la interfa</w:t>
      </w:r>
      <w:r w:rsidR="00C86317" w:rsidRPr="00B37013">
        <w:t>ț</w:t>
      </w:r>
      <w:r w:rsidRPr="00B37013">
        <w:t xml:space="preserve">a zidărie – element de confinare vertical </w:t>
      </w:r>
    </w:p>
    <w:p w14:paraId="6C8902A7" w14:textId="77777777" w:rsidR="0021243B" w:rsidRPr="00B37013" w:rsidRDefault="0021243B" w:rsidP="0021243B">
      <w:r w:rsidRPr="00B37013">
        <w:t>și/sau</w:t>
      </w:r>
    </w:p>
    <w:p w14:paraId="5F37A00D" w14:textId="5844F350" w:rsidR="0021243B" w:rsidRPr="00B37013" w:rsidRDefault="00C72972" w:rsidP="0021243B">
      <w:pPr>
        <w:pStyle w:val="a"/>
      </w:pPr>
      <w:r w:rsidRPr="007D7BA4">
        <w:t>prin armături dispuse în rosturile orizontale ale zidăriei, amplasate la distanțe pe verticală de cel mult 3 asize și ancorate adecvat</w:t>
      </w:r>
      <w:r w:rsidR="0021243B" w:rsidRPr="00B37013">
        <w:t xml:space="preserve">. </w:t>
      </w:r>
      <w:r w:rsidR="0021243B" w:rsidRPr="00B37013">
        <w:rPr>
          <w:i/>
          <w:iCs/>
          <w:color w:val="FFFFFF" w:themeColor="background1"/>
          <w:vertAlign w:val="subscript"/>
        </w:rPr>
        <w:fldChar w:fldCharType="begin"/>
      </w:r>
      <w:r w:rsidR="0021243B" w:rsidRPr="00B37013">
        <w:rPr>
          <w:i/>
          <w:iCs/>
          <w:color w:val="FFFFFF" w:themeColor="background1"/>
          <w:vertAlign w:val="subscript"/>
        </w:rPr>
        <w:instrText xml:space="preserve"> LISTNUM \l 1 \s 0 </w:instrText>
      </w:r>
      <w:r w:rsidR="0021243B" w:rsidRPr="00B37013">
        <w:rPr>
          <w:i/>
          <w:iCs/>
          <w:color w:val="FFFFFF" w:themeColor="background1"/>
          <w:vertAlign w:val="subscript"/>
        </w:rPr>
        <w:fldChar w:fldCharType="end"/>
      </w:r>
    </w:p>
    <w:p w14:paraId="7403F566" w14:textId="1A4B0F77" w:rsidR="0021243B" w:rsidRPr="00B37013" w:rsidRDefault="0021243B" w:rsidP="0021243B">
      <w:pPr>
        <w:pStyle w:val="Paragraf"/>
      </w:pPr>
      <w:r w:rsidRPr="00B37013">
        <w:t>Stâlpișorii se dispun continuu, pe întreaga înăl</w:t>
      </w:r>
      <w:r w:rsidR="00C86317" w:rsidRPr="00B37013">
        <w:t>ț</w:t>
      </w:r>
      <w:r w:rsidRPr="00B37013">
        <w:t>ime a peretelui.</w:t>
      </w:r>
      <w:r w:rsidRPr="00B37013">
        <w:rPr>
          <w:i/>
          <w:strike/>
          <w:color w:val="FFFFFF" w:themeColor="background1"/>
          <w:sz w:val="12"/>
          <w:szCs w:val="12"/>
        </w:rPr>
        <w:t xml:space="preserve"> </w:t>
      </w:r>
    </w:p>
    <w:p w14:paraId="76746908" w14:textId="344C7BA0" w:rsidR="0021243B" w:rsidRPr="00B37013" w:rsidRDefault="0021243B" w:rsidP="0021243B">
      <w:pPr>
        <w:pStyle w:val="Paragraf"/>
      </w:pPr>
      <w:bookmarkStart w:id="1641" w:name="_Ref155205137"/>
      <w:r w:rsidRPr="00B37013">
        <w:t>În cazul utilizării zidăriei confinate, cu sau fără armătură în rosturi, se dispun minimal stâlpișori în următoarele pozi</w:t>
      </w:r>
      <w:r w:rsidR="00C86317" w:rsidRPr="00B37013">
        <w:t>ț</w:t>
      </w:r>
      <w:r w:rsidRPr="00B37013">
        <w:t>ii:</w:t>
      </w:r>
      <w:bookmarkEnd w:id="1641"/>
    </w:p>
    <w:p w14:paraId="6AEE5256" w14:textId="672E6E4D" w:rsidR="0021243B" w:rsidRPr="00B37013" w:rsidRDefault="0021243B" w:rsidP="0021243B">
      <w:pPr>
        <w:pStyle w:val="a"/>
      </w:pPr>
      <w:r w:rsidRPr="00B37013">
        <w:t>la intersec</w:t>
      </w:r>
      <w:r w:rsidR="00C86317" w:rsidRPr="00B37013">
        <w:t>ț</w:t>
      </w:r>
      <w:r w:rsidRPr="00B37013">
        <w:t>iile dintre pere</w:t>
      </w:r>
      <w:r w:rsidR="00C86317" w:rsidRPr="00B37013">
        <w:t>ț</w:t>
      </w:r>
      <w:r w:rsidRPr="00B37013">
        <w:t>ii d</w:t>
      </w:r>
      <w:r w:rsidR="00A738BB" w:rsidRPr="00B37013">
        <w:t>in</w:t>
      </w:r>
      <w:r w:rsidRPr="00B37013">
        <w:t xml:space="preserve"> zidărie care constituie componente structurale principale;</w:t>
      </w:r>
    </w:p>
    <w:p w14:paraId="53D9A5F3" w14:textId="485E514E" w:rsidR="0021243B" w:rsidRPr="00B37013" w:rsidRDefault="0021243B" w:rsidP="0021243B">
      <w:pPr>
        <w:pStyle w:val="a"/>
      </w:pPr>
      <w:r w:rsidRPr="00B37013">
        <w:t>la capetele libere ale pere</w:t>
      </w:r>
      <w:r w:rsidR="00C86317" w:rsidRPr="00B37013">
        <w:t>ț</w:t>
      </w:r>
      <w:r w:rsidRPr="00B37013">
        <w:t>ilor;</w:t>
      </w:r>
    </w:p>
    <w:p w14:paraId="5FC04D18" w14:textId="384D8070" w:rsidR="0021243B" w:rsidRPr="00B37013" w:rsidRDefault="0021243B" w:rsidP="0021243B">
      <w:pPr>
        <w:pStyle w:val="a"/>
      </w:pPr>
      <w:bookmarkStart w:id="1642" w:name="_Ref155205138"/>
      <w:r w:rsidRPr="00B37013">
        <w:t>la ambele extremită</w:t>
      </w:r>
      <w:r w:rsidR="00C86317" w:rsidRPr="00B37013">
        <w:t>ț</w:t>
      </w:r>
      <w:r w:rsidRPr="00B37013">
        <w:t>i ale golurilor din perete cu suprafa</w:t>
      </w:r>
      <w:r w:rsidR="00C86317" w:rsidRPr="00B37013">
        <w:t>ț</w:t>
      </w:r>
      <w:r w:rsidRPr="00B37013">
        <w:t>a mai mare de 2,5 m</w:t>
      </w:r>
      <w:r w:rsidRPr="00B37013">
        <w:rPr>
          <w:vertAlign w:val="superscript"/>
        </w:rPr>
        <w:t>2</w:t>
      </w:r>
      <w:r w:rsidRPr="00B37013">
        <w:t xml:space="preserve"> , pentru clădirile amplasate în zone cu seismicitate mică sau moderată, sau 1,5 m</w:t>
      </w:r>
      <w:r w:rsidRPr="00B37013">
        <w:rPr>
          <w:vertAlign w:val="superscript"/>
        </w:rPr>
        <w:t xml:space="preserve">2 </w:t>
      </w:r>
      <w:r w:rsidRPr="00B37013">
        <w:t>pentru clădirile amplasate în zone cu seismicitate mare.</w:t>
      </w:r>
      <w:bookmarkEnd w:id="1642"/>
    </w:p>
    <w:p w14:paraId="6F5A682F" w14:textId="2AFFB284" w:rsidR="0021243B" w:rsidRPr="00B37013" w:rsidRDefault="0021243B" w:rsidP="0021243B">
      <w:pPr>
        <w:pStyle w:val="a"/>
      </w:pPr>
      <w:r w:rsidRPr="00B37013">
        <w:t>în câmpul peretelui, astfel încât distan</w:t>
      </w:r>
      <w:r w:rsidR="00C86317" w:rsidRPr="00B37013">
        <w:t>ț</w:t>
      </w:r>
      <w:r w:rsidRPr="00B37013">
        <w:t>ele între axele verticale ale stâlpișorilor măsurate în lungul peretelui să fie mai mici sau egale cu 5,00 m.</w:t>
      </w:r>
      <w:r w:rsidRPr="00B37013">
        <w:rPr>
          <w:i/>
          <w:color w:val="FFFFFF" w:themeColor="background1"/>
          <w:sz w:val="12"/>
          <w:szCs w:val="12"/>
        </w:rPr>
        <w:t xml:space="preserve"> </w:t>
      </w:r>
      <w:r w:rsidRPr="00B37013">
        <w:rPr>
          <w:i/>
          <w:color w:val="FFFFFF" w:themeColor="background1"/>
          <w:sz w:val="12"/>
          <w:szCs w:val="12"/>
        </w:rPr>
        <w:fldChar w:fldCharType="begin"/>
      </w:r>
      <w:r w:rsidRPr="00B37013">
        <w:rPr>
          <w:i/>
          <w:color w:val="FFFFFF" w:themeColor="background1"/>
          <w:sz w:val="12"/>
          <w:szCs w:val="12"/>
        </w:rPr>
        <w:instrText xml:space="preserve"> LISTNUM \l 1 \s 0 </w:instrText>
      </w:r>
      <w:r w:rsidRPr="00B37013">
        <w:rPr>
          <w:i/>
          <w:color w:val="FFFFFF" w:themeColor="background1"/>
          <w:sz w:val="12"/>
          <w:szCs w:val="12"/>
        </w:rPr>
        <w:fldChar w:fldCharType="end"/>
      </w:r>
    </w:p>
    <w:p w14:paraId="70CE0312" w14:textId="5080E69B" w:rsidR="00DE332C" w:rsidRPr="00B37013" w:rsidRDefault="00DE332C" w:rsidP="00DE332C">
      <w:pPr>
        <w:pStyle w:val="Paragraf"/>
      </w:pPr>
      <w:r w:rsidRPr="00B37013">
        <w:t xml:space="preserve">Prin excepție </w:t>
      </w:r>
      <w:r w:rsidRPr="00B37013">
        <w:rPr>
          <w:rStyle w:val="Mylink"/>
        </w:rPr>
        <w:fldChar w:fldCharType="begin"/>
      </w:r>
      <w:r w:rsidRPr="00B37013">
        <w:rPr>
          <w:rStyle w:val="Mylink"/>
        </w:rPr>
        <w:instrText xml:space="preserve"> REF _Ref161673448 \r \h  \* MERGEFORMAT </w:instrText>
      </w:r>
      <w:r w:rsidRPr="00B37013">
        <w:rPr>
          <w:rStyle w:val="Mylink"/>
        </w:rPr>
      </w:r>
      <w:r w:rsidRPr="00B37013">
        <w:rPr>
          <w:rStyle w:val="Mylink"/>
        </w:rPr>
        <w:fldChar w:fldCharType="separate"/>
      </w:r>
      <w:r w:rsidR="009464BD">
        <w:rPr>
          <w:rStyle w:val="Mylink"/>
        </w:rPr>
        <w:t>8.6.4</w:t>
      </w:r>
      <w:r w:rsidRPr="00B37013">
        <w:rPr>
          <w:rStyle w:val="Mylink"/>
        </w:rPr>
        <w:fldChar w:fldCharType="end"/>
      </w:r>
      <w:r w:rsidRPr="00B37013">
        <w:t xml:space="preserve">, </w:t>
      </w:r>
      <w:r w:rsidRPr="00B37013">
        <w:rPr>
          <w:rStyle w:val="Mylink"/>
        </w:rPr>
        <w:fldChar w:fldCharType="begin"/>
      </w:r>
      <w:r w:rsidRPr="00B37013">
        <w:rPr>
          <w:rStyle w:val="Mylink"/>
        </w:rPr>
        <w:instrText xml:space="preserve"> REF _Ref155205137 \r \h  \* MERGEFORMAT </w:instrText>
      </w:r>
      <w:r w:rsidRPr="00B37013">
        <w:rPr>
          <w:rStyle w:val="Mylink"/>
        </w:rPr>
      </w:r>
      <w:r w:rsidRPr="00B37013">
        <w:rPr>
          <w:rStyle w:val="Mylink"/>
        </w:rPr>
        <w:fldChar w:fldCharType="separate"/>
      </w:r>
      <w:r w:rsidR="009464BD">
        <w:rPr>
          <w:rStyle w:val="Mylink"/>
        </w:rPr>
        <w:t>(6)</w:t>
      </w:r>
      <w:r w:rsidRPr="00B37013">
        <w:rPr>
          <w:rStyle w:val="Mylink"/>
        </w:rPr>
        <w:fldChar w:fldCharType="end"/>
      </w:r>
      <w:r w:rsidRPr="00B37013">
        <w:t xml:space="preserve">, </w:t>
      </w:r>
      <w:r w:rsidRPr="00B37013">
        <w:rPr>
          <w:rStyle w:val="Mylink"/>
        </w:rPr>
        <w:fldChar w:fldCharType="begin"/>
      </w:r>
      <w:r w:rsidRPr="00B37013">
        <w:rPr>
          <w:rStyle w:val="Mylink"/>
        </w:rPr>
        <w:instrText xml:space="preserve"> REF _Ref155205138 \r \h  \* MERGEFORMAT </w:instrText>
      </w:r>
      <w:r w:rsidRPr="00B37013">
        <w:rPr>
          <w:rStyle w:val="Mylink"/>
        </w:rPr>
      </w:r>
      <w:r w:rsidRPr="00B37013">
        <w:rPr>
          <w:rStyle w:val="Mylink"/>
        </w:rPr>
        <w:fldChar w:fldCharType="separate"/>
      </w:r>
      <w:r w:rsidR="009464BD">
        <w:rPr>
          <w:rStyle w:val="Mylink"/>
        </w:rPr>
        <w:t>(c)</w:t>
      </w:r>
      <w:r w:rsidRPr="00B37013">
        <w:rPr>
          <w:rStyle w:val="Mylink"/>
        </w:rPr>
        <w:fldChar w:fldCharType="end"/>
      </w:r>
      <w:r w:rsidRPr="00B37013">
        <w:t xml:space="preserve">, </w:t>
      </w:r>
      <w:r w:rsidR="005771F6" w:rsidRPr="007D7BA4">
        <w:t xml:space="preserve">se poate omite dispunerea stâlpișorului de pe una din marginile golului dacă tronsonul de perete alăturat este confinat prin centuri și un </w:t>
      </w:r>
      <w:r w:rsidR="005771F6" w:rsidRPr="007D7BA4">
        <w:lastRenderedPageBreak/>
        <w:t>stâlpișor din beton armat situat la intersecția a doi pereți la distanță de cel mult 750 mm de marginea golului</w:t>
      </w:r>
      <w:r w:rsidRPr="00B37013">
        <w:t>.</w:t>
      </w:r>
    </w:p>
    <w:p w14:paraId="7A5BC470" w14:textId="035A8E29" w:rsidR="0021243B" w:rsidRPr="00B37013" w:rsidRDefault="0021243B" w:rsidP="0021243B">
      <w:pPr>
        <w:pStyle w:val="Paragraf"/>
      </w:pPr>
      <w:bookmarkStart w:id="1643" w:name="_Ref172202720"/>
      <w:r w:rsidRPr="00B37013">
        <w:t>Indiferent de tipul sistemului structural, la nivelul fiecărui planșeu, se realizează centuri continue, pe toată lungimea pere</w:t>
      </w:r>
      <w:r w:rsidR="00C86317" w:rsidRPr="00B37013">
        <w:t>ț</w:t>
      </w:r>
      <w:r w:rsidRPr="00B37013">
        <w:t>ilor structurali.</w:t>
      </w:r>
      <w:bookmarkEnd w:id="1643"/>
    </w:p>
    <w:p w14:paraId="2D8BF626" w14:textId="7B30EE84" w:rsidR="0021243B" w:rsidRPr="00B37013" w:rsidRDefault="0021243B" w:rsidP="0021243B">
      <w:pPr>
        <w:pStyle w:val="Paragraf"/>
      </w:pPr>
      <w:r w:rsidRPr="00B37013">
        <w:t>Indiferent de tipul sistemului structural, în cazul în care înăl</w:t>
      </w:r>
      <w:r w:rsidR="00C86317" w:rsidRPr="00B37013">
        <w:t>ț</w:t>
      </w:r>
      <w:r w:rsidRPr="00B37013">
        <w:t>imea unui perete este mai mare sau egală cu 3,50 m, incluzând și dimensiunea centurii de la partea superioară, se dispun centuri intermediare, pe toată lungimea acestuia, astfel încât distan</w:t>
      </w:r>
      <w:r w:rsidR="00C86317" w:rsidRPr="00B37013">
        <w:t>ț</w:t>
      </w:r>
      <w:r w:rsidRPr="00B37013">
        <w:t xml:space="preserve">a între axele centurilor să fie mai mică sau egală cu 3,50 m și mai mare sau egală cu 1,30 m. </w:t>
      </w:r>
    </w:p>
    <w:p w14:paraId="6D6ED436" w14:textId="1CF9019F" w:rsidR="0021243B" w:rsidRPr="00B37013" w:rsidRDefault="005771F6" w:rsidP="0021243B">
      <w:pPr>
        <w:pStyle w:val="Paragraf"/>
      </w:pPr>
      <w:r w:rsidRPr="007D7BA4">
        <w:t xml:space="preserve">Indiferent de tipul sistemului structural, dacă există pereți </w:t>
      </w:r>
      <w:r>
        <w:t>deasupra</w:t>
      </w:r>
      <w:r w:rsidRPr="007D7BA4">
        <w:t xml:space="preserve"> ultimului planșeu, aceștia vor fi prevăzuți cu centuri la partea </w:t>
      </w:r>
      <w:r>
        <w:t>de sus</w:t>
      </w:r>
      <w:r w:rsidR="0021243B" w:rsidRPr="00B37013">
        <w:t>.</w:t>
      </w:r>
      <w:r>
        <w:t xml:space="preserve"> A</w:t>
      </w:r>
      <w:r w:rsidRPr="005771F6">
        <w:t>ceastă prevedere se referă inclusiv la frontoane, atice sau pereți interiori din mansardă</w:t>
      </w:r>
      <w:r>
        <w:t>.</w:t>
      </w:r>
    </w:p>
    <w:p w14:paraId="7CD983B1" w14:textId="3A194C8C" w:rsidR="0021243B" w:rsidRPr="00B37013" w:rsidRDefault="0021243B" w:rsidP="0021243B">
      <w:pPr>
        <w:pStyle w:val="Paragraf"/>
      </w:pPr>
      <w:r w:rsidRPr="00B37013">
        <w:t xml:space="preserve">Centurile intermediare pot fi realizate cu contururi deschise, cu întreruperi în dreptul unor goluri din </w:t>
      </w:r>
      <w:r w:rsidR="000B2E68" w:rsidRPr="00B37013">
        <w:t>pereți</w:t>
      </w:r>
      <w:r w:rsidRPr="00B37013">
        <w:t>, cu condi</w:t>
      </w:r>
      <w:r w:rsidR="00C86317" w:rsidRPr="00B37013">
        <w:t>ț</w:t>
      </w:r>
      <w:r w:rsidRPr="00B37013">
        <w:t>ia realizării de stâlpișori la ambele extremită</w:t>
      </w:r>
      <w:r w:rsidR="00C86317" w:rsidRPr="00B37013">
        <w:t>ț</w:t>
      </w:r>
      <w:r w:rsidRPr="00B37013">
        <w:t>i ale golurilor respective.</w:t>
      </w:r>
    </w:p>
    <w:p w14:paraId="3F9E19D5" w14:textId="4BDD7554" w:rsidR="0021243B" w:rsidRPr="00B37013" w:rsidRDefault="0021243B" w:rsidP="0021243B">
      <w:pPr>
        <w:pStyle w:val="Paragraf"/>
      </w:pPr>
      <w:r w:rsidRPr="00B37013">
        <w:t>Prin excep</w:t>
      </w:r>
      <w:r w:rsidR="00C86317" w:rsidRPr="00B37013">
        <w:t>ț</w:t>
      </w:r>
      <w:r w:rsidRPr="00B37013">
        <w:t>ie de la</w:t>
      </w:r>
      <w:r w:rsidR="00312D62">
        <w:t xml:space="preserve"> </w:t>
      </w:r>
      <w:r w:rsidR="00312D62">
        <w:rPr>
          <w:rStyle w:val="Mylink"/>
        </w:rPr>
        <w:fldChar w:fldCharType="begin"/>
      </w:r>
      <w:r w:rsidR="00312D62">
        <w:rPr>
          <w:rStyle w:val="Mylink"/>
        </w:rPr>
        <w:instrText xml:space="preserve"> REF _Ref172202720 \r \h </w:instrText>
      </w:r>
      <w:r w:rsidR="00312D62">
        <w:rPr>
          <w:rStyle w:val="Mylink"/>
        </w:rPr>
      </w:r>
      <w:r w:rsidR="00312D62">
        <w:rPr>
          <w:rStyle w:val="Mylink"/>
        </w:rPr>
        <w:fldChar w:fldCharType="separate"/>
      </w:r>
      <w:r w:rsidR="009464BD">
        <w:rPr>
          <w:rStyle w:val="Mylink"/>
        </w:rPr>
        <w:t>(8)</w:t>
      </w:r>
      <w:r w:rsidR="00312D62">
        <w:rPr>
          <w:rStyle w:val="Mylink"/>
        </w:rPr>
        <w:fldChar w:fldCharType="end"/>
      </w:r>
      <w:r w:rsidRPr="00B37013">
        <w:t>, în zonele cu seismicitate mică, centurile de la nivelul planșeelor pot fi întrerupte în dreptul golurilor din pere</w:t>
      </w:r>
      <w:r w:rsidR="00C86317" w:rsidRPr="00B37013">
        <w:t>ț</w:t>
      </w:r>
      <w:r w:rsidRPr="00B37013">
        <w:t>ii d</w:t>
      </w:r>
      <w:r w:rsidR="000B2E68" w:rsidRPr="00B37013">
        <w:t>in</w:t>
      </w:r>
      <w:r w:rsidRPr="00B37013">
        <w:t xml:space="preserve"> zidărie de la casa scării, dacă acestea sunt </w:t>
      </w:r>
      <w:proofErr w:type="spellStart"/>
      <w:r w:rsidRPr="00B37013">
        <w:t>bordate</w:t>
      </w:r>
      <w:proofErr w:type="spellEnd"/>
      <w:r w:rsidRPr="00B37013">
        <w:t xml:space="preserve"> cu stâlpișori la ambele extremită</w:t>
      </w:r>
      <w:r w:rsidR="00C86317" w:rsidRPr="00B37013">
        <w:t>ț</w:t>
      </w:r>
      <w:r w:rsidRPr="00B37013">
        <w:t xml:space="preserve">i și dacă la nivelul </w:t>
      </w:r>
      <w:proofErr w:type="spellStart"/>
      <w:r w:rsidRPr="00B37013">
        <w:t>podestului</w:t>
      </w:r>
      <w:proofErr w:type="spellEnd"/>
      <w:r w:rsidRPr="00B37013">
        <w:t xml:space="preserve"> intermediar se realizează o centură între cei doi stâlpișori.</w:t>
      </w:r>
      <w:r w:rsidRPr="00B37013">
        <w:rPr>
          <w:i/>
          <w:color w:val="FFFFFF" w:themeColor="background1"/>
          <w:sz w:val="12"/>
          <w:szCs w:val="12"/>
        </w:rPr>
        <w:fldChar w:fldCharType="begin"/>
      </w:r>
      <w:r w:rsidRPr="00B37013">
        <w:rPr>
          <w:i/>
          <w:color w:val="FFFFFF" w:themeColor="background1"/>
          <w:sz w:val="12"/>
          <w:szCs w:val="12"/>
        </w:rPr>
        <w:instrText xml:space="preserve"> LISTNUM \l 1 \s 0 </w:instrText>
      </w:r>
      <w:r w:rsidRPr="00B37013">
        <w:rPr>
          <w:i/>
          <w:color w:val="FFFFFF" w:themeColor="background1"/>
          <w:sz w:val="12"/>
          <w:szCs w:val="12"/>
        </w:rPr>
        <w:fldChar w:fldCharType="end"/>
      </w:r>
    </w:p>
    <w:p w14:paraId="2F51D606" w14:textId="77777777" w:rsidR="0021243B" w:rsidRPr="00B37013" w:rsidRDefault="0021243B" w:rsidP="00DB3A3B">
      <w:pPr>
        <w:pStyle w:val="Titlu1111"/>
      </w:pPr>
      <w:bookmarkStart w:id="1644" w:name="_Toc155205326"/>
      <w:bookmarkStart w:id="1645" w:name="_Toc184491347"/>
      <w:r w:rsidRPr="00B37013">
        <w:t>Stâlpișori</w:t>
      </w:r>
      <w:bookmarkEnd w:id="1644"/>
      <w:bookmarkEnd w:id="1645"/>
    </w:p>
    <w:p w14:paraId="718C6F41" w14:textId="7D1ABE0A" w:rsidR="0021243B" w:rsidRPr="00B37013" w:rsidRDefault="0021243B" w:rsidP="0021243B">
      <w:pPr>
        <w:pStyle w:val="Paragraf"/>
      </w:pPr>
      <w:r w:rsidRPr="00B37013">
        <w:t xml:space="preserve">Stâlpișorii se realizează </w:t>
      </w:r>
      <w:r w:rsidR="000B2E68" w:rsidRPr="00B37013">
        <w:t xml:space="preserve">din beton armat </w:t>
      </w:r>
      <w:r w:rsidRPr="00B37013">
        <w:t>cu sec</w:t>
      </w:r>
      <w:r w:rsidR="00C86317" w:rsidRPr="00B37013">
        <w:t>ț</w:t>
      </w:r>
      <w:r w:rsidRPr="00B37013">
        <w:t xml:space="preserve">iunea transversală având </w:t>
      </w:r>
      <w:r w:rsidR="004329A1">
        <w:t>dimensiunea oricărei laturi mai mare sau egală cu 240 mm</w:t>
      </w:r>
      <w:r w:rsidRPr="00B37013">
        <w:t>.</w:t>
      </w:r>
    </w:p>
    <w:p w14:paraId="339510F7" w14:textId="6BC36E1A" w:rsidR="0021243B" w:rsidRPr="00B37013" w:rsidRDefault="0021243B" w:rsidP="0021243B">
      <w:pPr>
        <w:pStyle w:val="Paragraf"/>
      </w:pPr>
      <w:r w:rsidRPr="00B37013">
        <w:t>Armarea longitudinală se face cu bare de o</w:t>
      </w:r>
      <w:r w:rsidR="00C86317" w:rsidRPr="00B37013">
        <w:t>ț</w:t>
      </w:r>
      <w:r w:rsidRPr="00B37013">
        <w:t>el având diametrul mai mare sau egal cu 12 mm.</w:t>
      </w:r>
    </w:p>
    <w:p w14:paraId="78B8B369" w14:textId="2797206B" w:rsidR="0021243B" w:rsidRPr="00B37013" w:rsidRDefault="0021243B" w:rsidP="0021243B">
      <w:pPr>
        <w:pStyle w:val="Paragraf"/>
      </w:pPr>
      <w:r w:rsidRPr="00B37013">
        <w:t>Procentul total minim de armare longitudinală este:</w:t>
      </w:r>
    </w:p>
    <w:p w14:paraId="60C7C19F" w14:textId="77777777" w:rsidR="0021243B" w:rsidRPr="00B37013" w:rsidRDefault="0021243B" w:rsidP="0021243B">
      <w:pPr>
        <w:pStyle w:val="a"/>
      </w:pPr>
      <w:r w:rsidRPr="00B37013">
        <w:t>1,00 %, pentru clădirile amplasate în zone cu seismicitate mare;</w:t>
      </w:r>
    </w:p>
    <w:p w14:paraId="6A5BE1FA" w14:textId="77777777" w:rsidR="0021243B" w:rsidRPr="00B37013" w:rsidRDefault="0021243B" w:rsidP="0021243B">
      <w:pPr>
        <w:pStyle w:val="a"/>
      </w:pPr>
      <w:r w:rsidRPr="00B37013">
        <w:t>0,80 %, pentru clădirile amplasate în zone cu seismicitate moderată;</w:t>
      </w:r>
    </w:p>
    <w:p w14:paraId="61F91F44" w14:textId="77777777" w:rsidR="0021243B" w:rsidRPr="00B37013" w:rsidRDefault="0021243B" w:rsidP="0021243B">
      <w:pPr>
        <w:pStyle w:val="a"/>
      </w:pPr>
      <w:r w:rsidRPr="00B37013">
        <w:t>0,60 %, pentru clădirile amplasate în zone cu seismicitate mică.</w:t>
      </w:r>
      <w:r w:rsidRPr="00B37013">
        <w:rPr>
          <w:i/>
          <w:iCs/>
          <w:color w:val="FFFFFF" w:themeColor="background1"/>
          <w:vertAlign w:val="subscript"/>
        </w:rPr>
        <w:fldChar w:fldCharType="begin"/>
      </w:r>
      <w:r w:rsidRPr="00B37013">
        <w:rPr>
          <w:i/>
          <w:iCs/>
          <w:color w:val="FFFFFF" w:themeColor="background1"/>
          <w:vertAlign w:val="subscript"/>
        </w:rPr>
        <w:instrText xml:space="preserve"> LISTNUM \l 1 \s 0 </w:instrText>
      </w:r>
      <w:r w:rsidRPr="00B37013">
        <w:rPr>
          <w:i/>
          <w:iCs/>
          <w:color w:val="FFFFFF" w:themeColor="background1"/>
          <w:vertAlign w:val="subscript"/>
        </w:rPr>
        <w:fldChar w:fldCharType="end"/>
      </w:r>
    </w:p>
    <w:p w14:paraId="2D315FAD" w14:textId="77777777" w:rsidR="0021243B" w:rsidRPr="00B37013" w:rsidRDefault="0021243B" w:rsidP="0021243B">
      <w:pPr>
        <w:pStyle w:val="Paragraf"/>
      </w:pPr>
      <w:r w:rsidRPr="00B37013">
        <w:t>Înnădirea și ancorarea armăturilor longitudinale se face conform prevederilor SR EN 1992-1-1, considerând un efort de întindere este egal cu:</w:t>
      </w:r>
    </w:p>
    <w:p w14:paraId="5A303FDF" w14:textId="5516C691" w:rsidR="0021243B" w:rsidRPr="00B37013" w:rsidRDefault="0021243B" w:rsidP="0021243B">
      <w:pPr>
        <w:pStyle w:val="a"/>
      </w:pPr>
      <m:oMath>
        <m:r>
          <w:rPr>
            <w:rFonts w:ascii="Cambria Math" w:hAnsi="Cambria Math"/>
          </w:rPr>
          <m:t>1,20</m:t>
        </m:r>
        <m:sSub>
          <m:sSubPr>
            <m:ctrlPr>
              <w:rPr>
                <w:rFonts w:ascii="Cambria Math" w:hAnsi="Cambria Math"/>
                <w:i/>
                <w:iCs/>
              </w:rPr>
            </m:ctrlPr>
          </m:sSubPr>
          <m:e>
            <m:r>
              <w:rPr>
                <w:rFonts w:ascii="Cambria Math" w:hAnsi="Cambria Math"/>
              </w:rPr>
              <m:t>f</m:t>
            </m:r>
          </m:e>
          <m:sub>
            <m:r>
              <w:rPr>
                <w:rFonts w:ascii="Cambria Math" w:hAnsi="Cambria Math"/>
                <w:vertAlign w:val="subscript"/>
              </w:rPr>
              <m:t>yd</m:t>
            </m:r>
          </m:sub>
        </m:sSub>
      </m:oMath>
      <w:r w:rsidRPr="00B37013">
        <w:t xml:space="preserve"> , în zonele critice ale pere</w:t>
      </w:r>
      <w:proofErr w:type="spellStart"/>
      <w:r w:rsidR="00C86317" w:rsidRPr="00B37013">
        <w:t>ț</w:t>
      </w:r>
      <w:r w:rsidRPr="00B37013">
        <w:t>ilor</w:t>
      </w:r>
      <w:proofErr w:type="spellEnd"/>
      <w:r w:rsidRPr="00B37013">
        <w:t>;</w:t>
      </w:r>
    </w:p>
    <w:p w14:paraId="080F278E" w14:textId="77777777" w:rsidR="0021243B" w:rsidRPr="00B37013" w:rsidRDefault="00000000" w:rsidP="0021243B">
      <w:pPr>
        <w:pStyle w:val="a"/>
      </w:pPr>
      <m:oMath>
        <m:sSub>
          <m:sSubPr>
            <m:ctrlPr>
              <w:rPr>
                <w:rFonts w:ascii="Cambria Math" w:hAnsi="Cambria Math"/>
                <w:i/>
                <w:iCs/>
              </w:rPr>
            </m:ctrlPr>
          </m:sSubPr>
          <m:e>
            <m:r>
              <w:rPr>
                <w:rFonts w:ascii="Cambria Math" w:hAnsi="Cambria Math"/>
              </w:rPr>
              <m:t>f</m:t>
            </m:r>
          </m:e>
          <m:sub>
            <m:r>
              <w:rPr>
                <w:rFonts w:ascii="Cambria Math" w:hAnsi="Cambria Math"/>
                <w:vertAlign w:val="subscript"/>
              </w:rPr>
              <m:t>yd</m:t>
            </m:r>
          </m:sub>
        </m:sSub>
      </m:oMath>
      <w:r w:rsidR="0021243B" w:rsidRPr="00B37013">
        <w:rPr>
          <w:i/>
          <w:iCs/>
        </w:rPr>
        <w:t>,</w:t>
      </w:r>
      <w:r w:rsidR="0021243B" w:rsidRPr="00B37013">
        <w:t xml:space="preserve"> în zonele curente;</w:t>
      </w:r>
      <w:r w:rsidR="0021243B" w:rsidRPr="00B37013">
        <w:rPr>
          <w:i/>
          <w:color w:val="FFFFFF" w:themeColor="background1"/>
          <w:sz w:val="12"/>
          <w:szCs w:val="12"/>
        </w:rPr>
        <w:t xml:space="preserve"> </w:t>
      </w:r>
      <w:r w:rsidR="0021243B" w:rsidRPr="00B37013">
        <w:rPr>
          <w:i/>
          <w:color w:val="FFFFFF" w:themeColor="background1"/>
          <w:sz w:val="12"/>
          <w:szCs w:val="12"/>
        </w:rPr>
        <w:fldChar w:fldCharType="begin"/>
      </w:r>
      <w:r w:rsidR="0021243B" w:rsidRPr="00B37013">
        <w:rPr>
          <w:i/>
          <w:color w:val="FFFFFF" w:themeColor="background1"/>
          <w:sz w:val="12"/>
          <w:szCs w:val="12"/>
        </w:rPr>
        <w:instrText xml:space="preserve"> LISTNUM \l 1 \s 0 </w:instrText>
      </w:r>
      <w:r w:rsidR="0021243B" w:rsidRPr="00B37013">
        <w:rPr>
          <w:i/>
          <w:color w:val="FFFFFF" w:themeColor="background1"/>
          <w:sz w:val="12"/>
          <w:szCs w:val="12"/>
        </w:rPr>
        <w:fldChar w:fldCharType="end"/>
      </w:r>
    </w:p>
    <w:p w14:paraId="486D2862" w14:textId="7172D6BA" w:rsidR="0021243B" w:rsidRPr="00B37013" w:rsidRDefault="0021243B" w:rsidP="0021243B">
      <w:pPr>
        <w:pStyle w:val="Notatii"/>
      </w:pPr>
      <w:r w:rsidRPr="00B37013">
        <w:t xml:space="preserve">unde </w:t>
      </w:r>
      <m:oMath>
        <m:sSub>
          <m:sSubPr>
            <m:ctrlPr>
              <w:rPr>
                <w:rFonts w:ascii="Cambria Math" w:hAnsi="Cambria Math"/>
                <w:i/>
                <w:iCs/>
              </w:rPr>
            </m:ctrlPr>
          </m:sSubPr>
          <m:e>
            <m:r>
              <w:rPr>
                <w:rFonts w:ascii="Cambria Math" w:hAnsi="Cambria Math"/>
              </w:rPr>
              <m:t>f</m:t>
            </m:r>
          </m:e>
          <m:sub>
            <m:r>
              <w:rPr>
                <w:rFonts w:ascii="Cambria Math" w:hAnsi="Cambria Math"/>
                <w:vertAlign w:val="subscript"/>
              </w:rPr>
              <m:t>yd</m:t>
            </m:r>
          </m:sub>
        </m:sSub>
      </m:oMath>
      <w:r w:rsidRPr="00B37013">
        <w:t xml:space="preserve"> este valoarea de proiectare a limitei de curgere a o</w:t>
      </w:r>
      <w:r w:rsidR="00C86317" w:rsidRPr="00B37013">
        <w:t>ț</w:t>
      </w:r>
      <w:r w:rsidRPr="00B37013">
        <w:t>elului.</w:t>
      </w:r>
    </w:p>
    <w:p w14:paraId="1EB3217A" w14:textId="77777777" w:rsidR="0021243B" w:rsidRPr="00B37013" w:rsidRDefault="0021243B" w:rsidP="0021243B">
      <w:pPr>
        <w:pStyle w:val="Paragraf"/>
      </w:pPr>
      <w:r w:rsidRPr="00B37013">
        <w:t>Lungimea de înnădire prin suprapunere a armăturilor longitudinale se ia mai mare sau egală cu:</w:t>
      </w:r>
    </w:p>
    <w:p w14:paraId="5918120C" w14:textId="29F1DD58" w:rsidR="0021243B" w:rsidRPr="00B37013" w:rsidRDefault="0021243B" w:rsidP="0021243B">
      <w:pPr>
        <w:pStyle w:val="a"/>
      </w:pPr>
      <m:oMath>
        <m:r>
          <w:rPr>
            <w:rFonts w:ascii="Cambria Math" w:hAnsi="Cambria Math"/>
          </w:rPr>
          <m:t>60φ</m:t>
        </m:r>
      </m:oMath>
      <w:r w:rsidRPr="00B37013">
        <w:t xml:space="preserve"> în vecinătatea sec</w:t>
      </w:r>
      <w:proofErr w:type="spellStart"/>
      <w:r w:rsidR="00C86317" w:rsidRPr="00B37013">
        <w:t>ț</w:t>
      </w:r>
      <w:r w:rsidRPr="00B37013">
        <w:t>iunii</w:t>
      </w:r>
      <w:proofErr w:type="spellEnd"/>
      <w:r w:rsidRPr="00B37013">
        <w:t xml:space="preserve"> de încastrare conven</w:t>
      </w:r>
      <w:r w:rsidR="00C86317" w:rsidRPr="00B37013">
        <w:t>ț</w:t>
      </w:r>
      <w:r w:rsidRPr="00B37013">
        <w:t>ională a clădirii;</w:t>
      </w:r>
    </w:p>
    <w:p w14:paraId="0B793034" w14:textId="77777777" w:rsidR="0021243B" w:rsidRPr="00B37013" w:rsidRDefault="0021243B" w:rsidP="0021243B">
      <w:pPr>
        <w:pStyle w:val="a"/>
      </w:pPr>
      <m:oMath>
        <m:r>
          <w:rPr>
            <w:rFonts w:ascii="Cambria Math" w:hAnsi="Cambria Math"/>
          </w:rPr>
          <m:t>50φ</m:t>
        </m:r>
      </m:oMath>
      <w:r w:rsidRPr="00B37013">
        <w:t xml:space="preserve"> în rest;</w:t>
      </w:r>
      <w:r w:rsidRPr="00B37013">
        <w:rPr>
          <w:i/>
          <w:color w:val="FFFFFF" w:themeColor="background1"/>
          <w:sz w:val="12"/>
          <w:szCs w:val="12"/>
        </w:rPr>
        <w:t xml:space="preserve"> </w:t>
      </w:r>
      <w:r w:rsidRPr="00B37013">
        <w:rPr>
          <w:i/>
          <w:color w:val="FFFFFF" w:themeColor="background1"/>
          <w:sz w:val="12"/>
          <w:szCs w:val="12"/>
        </w:rPr>
        <w:fldChar w:fldCharType="begin"/>
      </w:r>
      <w:r w:rsidRPr="00B37013">
        <w:rPr>
          <w:i/>
          <w:color w:val="FFFFFF" w:themeColor="background1"/>
          <w:sz w:val="12"/>
          <w:szCs w:val="12"/>
        </w:rPr>
        <w:instrText xml:space="preserve"> LISTNUM \l 1 \s 0 </w:instrText>
      </w:r>
      <w:r w:rsidRPr="00B37013">
        <w:rPr>
          <w:i/>
          <w:color w:val="FFFFFF" w:themeColor="background1"/>
          <w:sz w:val="12"/>
          <w:szCs w:val="12"/>
        </w:rPr>
        <w:fldChar w:fldCharType="end"/>
      </w:r>
    </w:p>
    <w:p w14:paraId="433AE633" w14:textId="77777777" w:rsidR="0021243B" w:rsidRPr="00B37013" w:rsidRDefault="0021243B" w:rsidP="0021243B">
      <w:pPr>
        <w:pStyle w:val="Notatii"/>
      </w:pPr>
      <w:r w:rsidRPr="00B37013">
        <w:t xml:space="preserve">unde </w:t>
      </w:r>
      <m:oMath>
        <m:r>
          <w:rPr>
            <w:rFonts w:ascii="Cambria Math" w:hAnsi="Cambria Math"/>
          </w:rPr>
          <m:t>φ</m:t>
        </m:r>
      </m:oMath>
      <w:r w:rsidRPr="00B37013">
        <w:t xml:space="preserve"> este diametrul minim al armăturii care se înnădește prin suprapunere.</w:t>
      </w:r>
    </w:p>
    <w:p w14:paraId="459E0BEB" w14:textId="33263F73" w:rsidR="0021243B" w:rsidRPr="00B37013" w:rsidRDefault="0021243B" w:rsidP="0021243B">
      <w:pPr>
        <w:pStyle w:val="Paragraf"/>
      </w:pPr>
      <w:r w:rsidRPr="00B37013">
        <w:t>Armăturile longitudinale se ancorează în centurile de la partea superioară a pere</w:t>
      </w:r>
      <w:r w:rsidR="00C86317" w:rsidRPr="00B37013">
        <w:t>ț</w:t>
      </w:r>
      <w:r w:rsidRPr="00B37013">
        <w:t>ilor.</w:t>
      </w:r>
    </w:p>
    <w:p w14:paraId="5B3C0498" w14:textId="56F0829C" w:rsidR="0021243B" w:rsidRPr="00B37013" w:rsidRDefault="0021243B" w:rsidP="0021243B">
      <w:pPr>
        <w:pStyle w:val="Paragraf"/>
      </w:pPr>
      <w:r w:rsidRPr="00B37013">
        <w:lastRenderedPageBreak/>
        <w:t xml:space="preserve">Armarea transversală se face cu </w:t>
      </w:r>
      <w:proofErr w:type="spellStart"/>
      <w:r w:rsidRPr="00B37013">
        <w:t>etrieri</w:t>
      </w:r>
      <w:proofErr w:type="spellEnd"/>
      <w:r w:rsidRPr="00B37013">
        <w:t xml:space="preserve"> închiși realiza</w:t>
      </w:r>
      <w:r w:rsidR="00C86317" w:rsidRPr="00B37013">
        <w:t>ț</w:t>
      </w:r>
      <w:r w:rsidRPr="00B37013">
        <w:t>i din bare de o</w:t>
      </w:r>
      <w:r w:rsidR="00C86317" w:rsidRPr="00B37013">
        <w:t>ț</w:t>
      </w:r>
      <w:r w:rsidRPr="00B37013">
        <w:t>el cu diametrul mai mare sau egal cu 6 mm.</w:t>
      </w:r>
    </w:p>
    <w:p w14:paraId="28892D56" w14:textId="2CDA478B" w:rsidR="0021243B" w:rsidRPr="00B37013" w:rsidRDefault="0021243B" w:rsidP="0021243B">
      <w:pPr>
        <w:pStyle w:val="Paragraf"/>
      </w:pPr>
      <w:r w:rsidRPr="00B37013">
        <w:t>Distan</w:t>
      </w:r>
      <w:r w:rsidR="00C86317" w:rsidRPr="00B37013">
        <w:t>ț</w:t>
      </w:r>
      <w:r w:rsidRPr="00B37013">
        <w:t xml:space="preserve">a dintre </w:t>
      </w:r>
      <w:proofErr w:type="spellStart"/>
      <w:r w:rsidRPr="00B37013">
        <w:t>etrieri</w:t>
      </w:r>
      <w:proofErr w:type="spellEnd"/>
      <w:r w:rsidRPr="00B37013">
        <w:t xml:space="preserve"> se limitează superior la 150 mm.</w:t>
      </w:r>
    </w:p>
    <w:p w14:paraId="319D0838" w14:textId="1D418DD1" w:rsidR="0021243B" w:rsidRPr="00B37013" w:rsidRDefault="0021243B" w:rsidP="0021243B">
      <w:pPr>
        <w:pStyle w:val="Paragraf"/>
      </w:pPr>
      <w:r w:rsidRPr="00B37013">
        <w:t>La extremită</w:t>
      </w:r>
      <w:r w:rsidR="00C86317" w:rsidRPr="00B37013">
        <w:t>ț</w:t>
      </w:r>
      <w:r w:rsidRPr="00B37013">
        <w:t xml:space="preserve">ile stâlpișorilor de la fiecare nivel, </w:t>
      </w:r>
      <w:r w:rsidR="005771F6" w:rsidRPr="007D7BA4">
        <w:t xml:space="preserve">pe o lungime </w:t>
      </w:r>
      <w:r w:rsidR="005771F6">
        <w:t xml:space="preserve">mai mare sau </w:t>
      </w:r>
      <w:r w:rsidR="005771F6" w:rsidRPr="007D7BA4">
        <w:t xml:space="preserve">egală cu 600 mm față de secțiunile de capăt, distanța dintre </w:t>
      </w:r>
      <w:proofErr w:type="spellStart"/>
      <w:r w:rsidR="005771F6" w:rsidRPr="007D7BA4">
        <w:t>etrieri</w:t>
      </w:r>
      <w:proofErr w:type="spellEnd"/>
      <w:r w:rsidR="005771F6" w:rsidRPr="007D7BA4">
        <w:t xml:space="preserve"> </w:t>
      </w:r>
      <w:r w:rsidR="005771F6">
        <w:t xml:space="preserve">se limitează superior la </w:t>
      </w:r>
      <w:r w:rsidR="005771F6" w:rsidRPr="007D7BA4">
        <w:t>100 mm</w:t>
      </w:r>
      <w:r w:rsidRPr="00B37013">
        <w:t>.</w:t>
      </w:r>
    </w:p>
    <w:p w14:paraId="7540DE96" w14:textId="2906A1B8" w:rsidR="0021243B" w:rsidRPr="00B37013" w:rsidRDefault="0021243B" w:rsidP="00DE332C">
      <w:pPr>
        <w:pStyle w:val="Paragraf"/>
      </w:pPr>
      <w:r w:rsidRPr="00B37013">
        <w:t>În zonele de înnădire prin suprapunere a armăturilor longitudinale, distan</w:t>
      </w:r>
      <w:r w:rsidR="00C86317" w:rsidRPr="00B37013">
        <w:t>ț</w:t>
      </w:r>
      <w:r w:rsidRPr="00B37013">
        <w:t xml:space="preserve">a dintre </w:t>
      </w:r>
      <w:proofErr w:type="spellStart"/>
      <w:r w:rsidRPr="00B37013">
        <w:t>etrieri</w:t>
      </w:r>
      <w:proofErr w:type="spellEnd"/>
      <w:r w:rsidRPr="00B37013">
        <w:t xml:space="preserve"> se limitează superior la 100 mm, cu respectarea prevederilor specifice din SR EN 1992-1-1.</w:t>
      </w:r>
    </w:p>
    <w:p w14:paraId="54A81C7F" w14:textId="77777777" w:rsidR="0021243B" w:rsidRPr="00B37013" w:rsidRDefault="0021243B" w:rsidP="0021243B">
      <w:pPr>
        <w:pStyle w:val="Paragraf"/>
        <w:numPr>
          <w:ilvl w:val="0"/>
          <w:numId w:val="0"/>
        </w:numPr>
      </w:pPr>
      <w:r w:rsidRPr="00B37013">
        <w:rPr>
          <w:i/>
          <w:color w:val="FFFFFF" w:themeColor="background1"/>
          <w:sz w:val="12"/>
          <w:szCs w:val="12"/>
        </w:rPr>
        <w:fldChar w:fldCharType="begin"/>
      </w:r>
      <w:r w:rsidRPr="00B37013">
        <w:rPr>
          <w:i/>
          <w:color w:val="FFFFFF" w:themeColor="background1"/>
          <w:sz w:val="12"/>
          <w:szCs w:val="12"/>
        </w:rPr>
        <w:instrText xml:space="preserve"> LISTNUM \l 1 \s 0 </w:instrText>
      </w:r>
      <w:r w:rsidRPr="00B37013">
        <w:rPr>
          <w:i/>
          <w:color w:val="FFFFFF" w:themeColor="background1"/>
          <w:sz w:val="12"/>
          <w:szCs w:val="12"/>
        </w:rPr>
        <w:fldChar w:fldCharType="end"/>
      </w:r>
    </w:p>
    <w:p w14:paraId="505A25A7" w14:textId="77777777" w:rsidR="0021243B" w:rsidRPr="00B37013" w:rsidRDefault="0021243B" w:rsidP="00DB3A3B">
      <w:pPr>
        <w:pStyle w:val="Titlu1111"/>
      </w:pPr>
      <w:bookmarkStart w:id="1646" w:name="_Toc155205327"/>
      <w:bookmarkStart w:id="1647" w:name="_Toc184491348"/>
      <w:r w:rsidRPr="00B37013">
        <w:t>Centuri</w:t>
      </w:r>
      <w:bookmarkEnd w:id="1646"/>
      <w:bookmarkEnd w:id="1647"/>
    </w:p>
    <w:p w14:paraId="2D6358A0" w14:textId="061EE5AE" w:rsidR="0021243B" w:rsidRPr="00B37013" w:rsidRDefault="0021243B" w:rsidP="0021243B">
      <w:pPr>
        <w:pStyle w:val="Paragraf"/>
      </w:pPr>
      <w:r w:rsidRPr="00B37013">
        <w:t>Centurile se realizează</w:t>
      </w:r>
      <w:r w:rsidR="000B2E68" w:rsidRPr="00B37013">
        <w:t xml:space="preserve"> din beton armat</w:t>
      </w:r>
      <w:r w:rsidRPr="00B37013">
        <w:t xml:space="preserve"> astfel încât aria sec</w:t>
      </w:r>
      <w:r w:rsidR="00C86317" w:rsidRPr="00B37013">
        <w:t>ț</w:t>
      </w:r>
      <w:r w:rsidRPr="00B37013">
        <w:t>iunii transversale să fie mai mare sau egală cu 500 cm</w:t>
      </w:r>
      <w:r w:rsidRPr="00B37013">
        <w:rPr>
          <w:vertAlign w:val="superscript"/>
        </w:rPr>
        <w:t>2</w:t>
      </w:r>
      <w:r w:rsidRPr="00B37013">
        <w:t>.</w:t>
      </w:r>
    </w:p>
    <w:p w14:paraId="574BCD9D" w14:textId="674EB28C" w:rsidR="0021243B" w:rsidRPr="00B37013" w:rsidRDefault="0021243B" w:rsidP="0021243B">
      <w:pPr>
        <w:pStyle w:val="Paragraf"/>
      </w:pPr>
      <w:r w:rsidRPr="00B37013">
        <w:t>Lă</w:t>
      </w:r>
      <w:r w:rsidR="00C86317" w:rsidRPr="00B37013">
        <w:t>ț</w:t>
      </w:r>
      <w:r w:rsidRPr="00B37013">
        <w:t>imea sec</w:t>
      </w:r>
      <w:r w:rsidR="00C86317" w:rsidRPr="00B37013">
        <w:t>ț</w:t>
      </w:r>
      <w:r w:rsidRPr="00B37013">
        <w:t>iunii transversale a unei centuri îndeplinește condi</w:t>
      </w:r>
      <w:r w:rsidR="00C86317" w:rsidRPr="00B37013">
        <w:t>ț</w:t>
      </w:r>
      <w:r w:rsidRPr="00B37013">
        <w:t>iile:</w:t>
      </w:r>
    </w:p>
    <w:tbl>
      <w:tblPr>
        <w:tblW w:w="5000" w:type="pct"/>
        <w:tblLayout w:type="fixed"/>
        <w:tblLook w:val="04A0" w:firstRow="1" w:lastRow="0" w:firstColumn="1" w:lastColumn="0" w:noHBand="0" w:noVBand="1"/>
      </w:tblPr>
      <w:tblGrid>
        <w:gridCol w:w="1253"/>
        <w:gridCol w:w="5851"/>
        <w:gridCol w:w="1254"/>
      </w:tblGrid>
      <w:tr w:rsidR="0021243B" w:rsidRPr="00B37013" w14:paraId="1878B679" w14:textId="77777777" w:rsidTr="009367A9">
        <w:trPr>
          <w:trHeight w:val="523"/>
        </w:trPr>
        <w:tc>
          <w:tcPr>
            <w:tcW w:w="750" w:type="pct"/>
            <w:vAlign w:val="center"/>
          </w:tcPr>
          <w:p w14:paraId="121BD18F" w14:textId="77777777" w:rsidR="0021243B" w:rsidRPr="00B37013" w:rsidRDefault="0021243B" w:rsidP="009367A9">
            <w:pPr>
              <w:pStyle w:val="Notatii"/>
              <w:rPr>
                <w:color w:val="000000" w:themeColor="text1"/>
                <w:lang w:eastAsia="zh-TW"/>
              </w:rPr>
            </w:pPr>
          </w:p>
        </w:tc>
        <w:tc>
          <w:tcPr>
            <w:tcW w:w="3500" w:type="pct"/>
            <w:vAlign w:val="center"/>
          </w:tcPr>
          <w:p w14:paraId="50432667" w14:textId="77777777" w:rsidR="0021243B" w:rsidRPr="00B37013" w:rsidRDefault="00000000" w:rsidP="009367A9">
            <w:pPr>
              <w:pStyle w:val="Notatii"/>
              <w:rPr>
                <w:rFonts w:ascii="XITS" w:hAnsi="XITS" w:cs="Arial"/>
                <w:color w:val="000000" w:themeColor="text1"/>
              </w:rPr>
            </w:pPr>
            <m:oMathPara>
              <m:oMathParaPr>
                <m:jc m:val="left"/>
              </m:oMathParaPr>
              <m:oMath>
                <m:sSub>
                  <m:sSubPr>
                    <m:ctrlPr>
                      <w:rPr>
                        <w:rFonts w:ascii="Cambria Math" w:hAnsi="Cambria Math"/>
                        <w:i/>
                      </w:rPr>
                    </m:ctrlPr>
                  </m:sSubPr>
                  <m:e>
                    <m:r>
                      <w:rPr>
                        <w:rFonts w:ascii="Cambria Math" w:hAnsi="Cambria Math"/>
                      </w:rPr>
                      <m:t>b</m:t>
                    </m:r>
                  </m:e>
                  <m:sub>
                    <m:r>
                      <w:rPr>
                        <w:rFonts w:ascii="Cambria Math" w:hAnsi="Cambria Math"/>
                      </w:rPr>
                      <m:t>w</m:t>
                    </m:r>
                  </m:sub>
                </m:sSub>
                <m:r>
                  <m:rPr>
                    <m:sty m:val="p"/>
                  </m:rPr>
                  <w:rPr>
                    <w:rFonts w:ascii="Cambria Math" w:hAnsi="Cambria Math"/>
                  </w:rPr>
                  <m:t>≥</m:t>
                </m:r>
                <m:r>
                  <m:rPr>
                    <m:sty m:val="p"/>
                  </m:rPr>
                  <w:rPr>
                    <w:rFonts w:ascii="Cambria Math"/>
                  </w:rPr>
                  <m:t>240 mm</m:t>
                </m:r>
              </m:oMath>
            </m:oMathPara>
          </w:p>
        </w:tc>
        <w:tc>
          <w:tcPr>
            <w:tcW w:w="750" w:type="pct"/>
            <w:vAlign w:val="center"/>
          </w:tcPr>
          <w:p w14:paraId="3B2513E3" w14:textId="77777777" w:rsidR="0021243B" w:rsidRPr="00B37013" w:rsidRDefault="0021243B" w:rsidP="00DB3A3B">
            <w:pPr>
              <w:pStyle w:val="Ecuatia"/>
            </w:pPr>
            <w:r w:rsidRPr="00B37013">
              <w:t xml:space="preserve">  </w:t>
            </w:r>
          </w:p>
        </w:tc>
      </w:tr>
      <w:tr w:rsidR="0021243B" w:rsidRPr="00B37013" w14:paraId="32A93251" w14:textId="77777777" w:rsidTr="009367A9">
        <w:trPr>
          <w:trHeight w:val="523"/>
        </w:trPr>
        <w:tc>
          <w:tcPr>
            <w:tcW w:w="750" w:type="pct"/>
            <w:vAlign w:val="center"/>
          </w:tcPr>
          <w:p w14:paraId="69FCEC9D" w14:textId="77777777" w:rsidR="0021243B" w:rsidRPr="00B37013" w:rsidRDefault="0021243B" w:rsidP="009367A9">
            <w:pPr>
              <w:pStyle w:val="Notatii"/>
              <w:rPr>
                <w:color w:val="000000" w:themeColor="text1"/>
                <w:lang w:eastAsia="zh-TW"/>
              </w:rPr>
            </w:pPr>
          </w:p>
        </w:tc>
        <w:tc>
          <w:tcPr>
            <w:tcW w:w="3500" w:type="pct"/>
            <w:vAlign w:val="center"/>
          </w:tcPr>
          <w:p w14:paraId="270E26C4" w14:textId="77777777" w:rsidR="0021243B" w:rsidRPr="00B37013" w:rsidRDefault="00000000" w:rsidP="009367A9">
            <w:pPr>
              <w:pStyle w:val="Notatii"/>
              <w:rPr>
                <w:rFonts w:ascii="Cambria Math" w:hAnsi="Cambria Math"/>
                <w:oMath/>
              </w:rPr>
            </w:pPr>
            <m:oMathPara>
              <m:oMathParaPr>
                <m:jc m:val="left"/>
              </m:oMathParaPr>
              <m:oMath>
                <m:sSub>
                  <m:sSubPr>
                    <m:ctrlPr>
                      <w:rPr>
                        <w:rFonts w:ascii="Cambria Math" w:hAnsi="Cambria Math"/>
                        <w:i/>
                      </w:rPr>
                    </m:ctrlPr>
                  </m:sSubPr>
                  <m:e>
                    <m:r>
                      <w:rPr>
                        <w:rFonts w:ascii="Cambria Math" w:hAnsi="Cambria Math"/>
                      </w:rPr>
                      <m:t>b</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t</m:t>
                </m:r>
              </m:oMath>
            </m:oMathPara>
          </w:p>
        </w:tc>
        <w:tc>
          <w:tcPr>
            <w:tcW w:w="750" w:type="pct"/>
            <w:vAlign w:val="center"/>
          </w:tcPr>
          <w:p w14:paraId="64F1FDF9" w14:textId="77777777" w:rsidR="0021243B" w:rsidRPr="00B37013" w:rsidRDefault="0021243B" w:rsidP="00DB3A3B">
            <w:pPr>
              <w:pStyle w:val="Ecuatia"/>
            </w:pPr>
            <w:r w:rsidRPr="00B37013">
              <w:t xml:space="preserve">  </w:t>
            </w:r>
          </w:p>
        </w:tc>
      </w:tr>
    </w:tbl>
    <w:p w14:paraId="1FFC26BE" w14:textId="77777777" w:rsidR="0021243B" w:rsidRPr="00B37013" w:rsidRDefault="0021243B" w:rsidP="0021243B">
      <w:pPr>
        <w:pStyle w:val="Notatii"/>
      </w:pPr>
      <w:r w:rsidRPr="00B37013">
        <w:t>unde</w:t>
      </w:r>
    </w:p>
    <w:p w14:paraId="27670E48" w14:textId="6F7EEE6C" w:rsidR="0021243B" w:rsidRPr="00B37013" w:rsidRDefault="00000000" w:rsidP="0021243B">
      <w:pPr>
        <w:pStyle w:val="Notatii"/>
        <w:rPr>
          <w:rFonts w:eastAsiaTheme="minorEastAsia"/>
        </w:rPr>
      </w:pPr>
      <m:oMath>
        <m:sSub>
          <m:sSubPr>
            <m:ctrlPr>
              <w:rPr>
                <w:rFonts w:ascii="Cambria Math" w:hAnsi="Cambria Math"/>
                <w:i/>
              </w:rPr>
            </m:ctrlPr>
          </m:sSubPr>
          <m:e>
            <m:r>
              <w:rPr>
                <w:rFonts w:ascii="Cambria Math" w:hAnsi="Cambria Math"/>
              </w:rPr>
              <m:t>b</m:t>
            </m:r>
          </m:e>
          <m:sub>
            <m:r>
              <w:rPr>
                <w:rFonts w:ascii="Cambria Math" w:hAnsi="Cambria Math"/>
              </w:rPr>
              <m:t>w</m:t>
            </m:r>
          </m:sub>
        </m:sSub>
      </m:oMath>
      <w:r w:rsidR="0021243B" w:rsidRPr="00B37013">
        <w:rPr>
          <w:rFonts w:eastAsiaTheme="minorEastAsia"/>
        </w:rPr>
        <w:tab/>
        <w:t>lă</w:t>
      </w:r>
      <w:proofErr w:type="spellStart"/>
      <w:r w:rsidR="00C86317" w:rsidRPr="00B37013">
        <w:rPr>
          <w:rFonts w:eastAsiaTheme="minorEastAsia"/>
        </w:rPr>
        <w:t>ț</w:t>
      </w:r>
      <w:r w:rsidR="0021243B" w:rsidRPr="00B37013">
        <w:rPr>
          <w:rFonts w:eastAsiaTheme="minorEastAsia"/>
        </w:rPr>
        <w:t>imea</w:t>
      </w:r>
      <w:proofErr w:type="spellEnd"/>
      <w:r w:rsidR="0021243B" w:rsidRPr="00B37013">
        <w:rPr>
          <w:rFonts w:eastAsiaTheme="minorEastAsia"/>
        </w:rPr>
        <w:t xml:space="preserve"> sec</w:t>
      </w:r>
      <w:r w:rsidR="00C86317" w:rsidRPr="00B37013">
        <w:rPr>
          <w:rFonts w:eastAsiaTheme="minorEastAsia"/>
        </w:rPr>
        <w:t>ț</w:t>
      </w:r>
      <w:r w:rsidR="0021243B" w:rsidRPr="00B37013">
        <w:rPr>
          <w:rFonts w:eastAsiaTheme="minorEastAsia"/>
        </w:rPr>
        <w:t>iunii transversale a centurii;</w:t>
      </w:r>
    </w:p>
    <w:p w14:paraId="379BB008" w14:textId="199827E3" w:rsidR="0021243B" w:rsidRPr="00B37013" w:rsidRDefault="0021243B" w:rsidP="0021243B">
      <w:pPr>
        <w:pStyle w:val="Notatii"/>
      </w:pPr>
      <m:oMath>
        <m:r>
          <w:rPr>
            <w:rFonts w:ascii="Cambria Math" w:hAnsi="Cambria Math"/>
          </w:rPr>
          <m:t>t</m:t>
        </m:r>
      </m:oMath>
      <w:r w:rsidRPr="00B37013">
        <w:rPr>
          <w:rFonts w:eastAsiaTheme="minorEastAsia"/>
        </w:rPr>
        <w:tab/>
        <w:t>lă</w:t>
      </w:r>
      <w:proofErr w:type="spellStart"/>
      <w:r w:rsidR="00C86317" w:rsidRPr="00B37013">
        <w:rPr>
          <w:rFonts w:eastAsiaTheme="minorEastAsia"/>
        </w:rPr>
        <w:t>ț</w:t>
      </w:r>
      <w:r w:rsidRPr="00B37013">
        <w:rPr>
          <w:rFonts w:eastAsiaTheme="minorEastAsia"/>
        </w:rPr>
        <w:t>imea</w:t>
      </w:r>
      <w:proofErr w:type="spellEnd"/>
      <w:r w:rsidRPr="00B37013">
        <w:rPr>
          <w:rFonts w:eastAsiaTheme="minorEastAsia"/>
        </w:rPr>
        <w:t xml:space="preserve"> peretelui pe care reazemă centura.</w:t>
      </w:r>
    </w:p>
    <w:p w14:paraId="6ABCEE82" w14:textId="697DC1DE" w:rsidR="0021243B" w:rsidRPr="00B37013" w:rsidRDefault="0021243B" w:rsidP="0021243B">
      <w:pPr>
        <w:pStyle w:val="Paragraf"/>
      </w:pPr>
      <w:r w:rsidRPr="00B37013">
        <w:t>Înăl</w:t>
      </w:r>
      <w:r w:rsidR="00C86317" w:rsidRPr="00B37013">
        <w:t>ț</w:t>
      </w:r>
      <w:r w:rsidRPr="00B37013">
        <w:t>imea sec</w:t>
      </w:r>
      <w:r w:rsidR="00C86317" w:rsidRPr="00B37013">
        <w:t>ț</w:t>
      </w:r>
      <w:r w:rsidRPr="00B37013">
        <w:t xml:space="preserve">iunii transversale a unei centuri de la nivelul planșeului sau a </w:t>
      </w:r>
      <w:proofErr w:type="spellStart"/>
      <w:r w:rsidRPr="00B37013">
        <w:t>podestului</w:t>
      </w:r>
      <w:proofErr w:type="spellEnd"/>
      <w:r w:rsidRPr="00B37013">
        <w:t xml:space="preserve"> intermediar a unei scări îndeplinește condi</w:t>
      </w:r>
      <w:r w:rsidR="00C86317" w:rsidRPr="00B37013">
        <w:t>ț</w:t>
      </w:r>
      <w:r w:rsidRPr="00B37013">
        <w:t>ia:</w:t>
      </w:r>
    </w:p>
    <w:tbl>
      <w:tblPr>
        <w:tblW w:w="5000" w:type="pct"/>
        <w:tblLayout w:type="fixed"/>
        <w:tblLook w:val="04A0" w:firstRow="1" w:lastRow="0" w:firstColumn="1" w:lastColumn="0" w:noHBand="0" w:noVBand="1"/>
      </w:tblPr>
      <w:tblGrid>
        <w:gridCol w:w="1253"/>
        <w:gridCol w:w="5851"/>
        <w:gridCol w:w="1254"/>
      </w:tblGrid>
      <w:tr w:rsidR="0021243B" w:rsidRPr="00B37013" w14:paraId="42528765" w14:textId="77777777" w:rsidTr="009367A9">
        <w:trPr>
          <w:trHeight w:val="523"/>
        </w:trPr>
        <w:tc>
          <w:tcPr>
            <w:tcW w:w="750" w:type="pct"/>
            <w:vAlign w:val="center"/>
          </w:tcPr>
          <w:p w14:paraId="6D16D5A1" w14:textId="77777777" w:rsidR="0021243B" w:rsidRPr="00B37013" w:rsidRDefault="0021243B" w:rsidP="009367A9">
            <w:pPr>
              <w:pStyle w:val="Notatii"/>
              <w:rPr>
                <w:color w:val="000000" w:themeColor="text1"/>
                <w:lang w:eastAsia="zh-TW"/>
              </w:rPr>
            </w:pPr>
          </w:p>
        </w:tc>
        <w:tc>
          <w:tcPr>
            <w:tcW w:w="3500" w:type="pct"/>
            <w:vAlign w:val="center"/>
          </w:tcPr>
          <w:p w14:paraId="200E6A9D" w14:textId="77777777" w:rsidR="0021243B" w:rsidRPr="00B37013" w:rsidRDefault="00000000" w:rsidP="009367A9">
            <w:pPr>
              <w:pStyle w:val="Notatii"/>
              <w:rPr>
                <w:rFonts w:ascii="Cambria Math" w:hAnsi="Cambria Math"/>
                <w:oMath/>
              </w:rPr>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w</m:t>
                    </m:r>
                  </m:sub>
                </m:sSub>
                <m:r>
                  <w:rPr>
                    <w:rFonts w:ascii="Cambria Math" w:hAnsi="Cambria Math"/>
                  </w:rPr>
                  <m:t>≥250 mm</m:t>
                </m:r>
              </m:oMath>
            </m:oMathPara>
          </w:p>
        </w:tc>
        <w:tc>
          <w:tcPr>
            <w:tcW w:w="750" w:type="pct"/>
            <w:vAlign w:val="center"/>
          </w:tcPr>
          <w:p w14:paraId="641CDCE1" w14:textId="77777777" w:rsidR="0021243B" w:rsidRPr="00B37013" w:rsidRDefault="0021243B" w:rsidP="00DB3A3B">
            <w:pPr>
              <w:pStyle w:val="Ecuatia"/>
            </w:pPr>
            <w:r w:rsidRPr="00B37013">
              <w:t xml:space="preserve">  </w:t>
            </w:r>
          </w:p>
        </w:tc>
      </w:tr>
    </w:tbl>
    <w:p w14:paraId="7320F77E" w14:textId="300862BA" w:rsidR="0021243B" w:rsidRPr="00B37013" w:rsidRDefault="0021243B" w:rsidP="0021243B">
      <w:pPr>
        <w:pStyle w:val="Paragraf"/>
      </w:pPr>
      <w:r w:rsidRPr="00B37013">
        <w:t>Armarea longitudinală se face cu bare de o</w:t>
      </w:r>
      <w:r w:rsidR="00C86317" w:rsidRPr="00B37013">
        <w:t>ț</w:t>
      </w:r>
      <w:r w:rsidRPr="00B37013">
        <w:t>el de diametru mai mare sau egal cu 12</w:t>
      </w:r>
      <w:r w:rsidR="000B2E68" w:rsidRPr="00B37013">
        <w:t xml:space="preserve"> </w:t>
      </w:r>
      <w:r w:rsidRPr="00B37013">
        <w:t>mm.</w:t>
      </w:r>
    </w:p>
    <w:p w14:paraId="52C399C1" w14:textId="119E6A60" w:rsidR="0021243B" w:rsidRPr="00B37013" w:rsidRDefault="0021243B" w:rsidP="0021243B">
      <w:pPr>
        <w:pStyle w:val="Paragraf"/>
      </w:pPr>
      <w:r w:rsidRPr="00B37013">
        <w:t>Înnădirea și ancorarea armăturilor longitudinale se face conform prevederilor SR EN 1992-1-1, considerând că efortul de întindere este egal cu valoarea de proiectare a limitei de curgere a o</w:t>
      </w:r>
      <w:r w:rsidR="00C86317" w:rsidRPr="00B37013">
        <w:t>ț</w:t>
      </w:r>
      <w:r w:rsidRPr="00B37013">
        <w:t xml:space="preserve">elului,  </w:t>
      </w:r>
      <w:proofErr w:type="spellStart"/>
      <w:r w:rsidRPr="00B37013">
        <w:rPr>
          <w:i/>
          <w:iCs/>
        </w:rPr>
        <w:t>f</w:t>
      </w:r>
      <w:r w:rsidRPr="00B37013">
        <w:rPr>
          <w:i/>
          <w:iCs/>
          <w:vertAlign w:val="subscript"/>
        </w:rPr>
        <w:t>yd</w:t>
      </w:r>
      <w:proofErr w:type="spellEnd"/>
      <w:r w:rsidRPr="00B37013">
        <w:t>.</w:t>
      </w:r>
    </w:p>
    <w:p w14:paraId="34EE5A0E" w14:textId="77777777" w:rsidR="0021243B" w:rsidRPr="00B37013" w:rsidRDefault="0021243B" w:rsidP="0021243B">
      <w:pPr>
        <w:pStyle w:val="Paragraf"/>
      </w:pPr>
      <w:r w:rsidRPr="00B37013">
        <w:t xml:space="preserve">Lungimea de înnădire prin suprapunere a armăturilor longitudinale se ia mai mare sau egală cu </w:t>
      </w:r>
      <m:oMath>
        <m:r>
          <w:rPr>
            <w:rFonts w:ascii="Cambria Math" w:hAnsi="Cambria Math"/>
          </w:rPr>
          <m:t>60φ</m:t>
        </m:r>
      </m:oMath>
      <w:r w:rsidRPr="00B37013">
        <w:t xml:space="preserve">, unde </w:t>
      </w:r>
      <m:oMath>
        <m:r>
          <w:rPr>
            <w:rFonts w:ascii="Cambria Math" w:hAnsi="Cambria Math"/>
          </w:rPr>
          <m:t>φ</m:t>
        </m:r>
      </m:oMath>
      <w:r w:rsidRPr="00B37013">
        <w:t xml:space="preserve"> este diametrul minim al armăturii care se înnădește prin suprapunere. </w:t>
      </w:r>
    </w:p>
    <w:p w14:paraId="370195DE" w14:textId="0756E4D7" w:rsidR="0021243B" w:rsidRPr="00B37013" w:rsidRDefault="0021243B" w:rsidP="0021243B">
      <w:pPr>
        <w:pStyle w:val="Paragraf"/>
      </w:pPr>
      <w:r w:rsidRPr="00B37013">
        <w:t>La intersec</w:t>
      </w:r>
      <w:r w:rsidR="00C86317" w:rsidRPr="00B37013">
        <w:t>ț</w:t>
      </w:r>
      <w:r w:rsidRPr="00B37013">
        <w:t>iile dintre pere</w:t>
      </w:r>
      <w:r w:rsidR="00C86317" w:rsidRPr="00B37013">
        <w:t>ț</w:t>
      </w:r>
      <w:r w:rsidRPr="00B37013">
        <w:t>i se asigură continuitatea centurilor amplasate pe cele două direc</w:t>
      </w:r>
      <w:r w:rsidR="00C86317" w:rsidRPr="00B37013">
        <w:t>ț</w:t>
      </w:r>
      <w:r w:rsidRPr="00B37013">
        <w:t>ii. Continuitatea centurilor se realizează prin ancorarea barelor longitudinale în centurile perpendiculare pe o lungime de cel pu</w:t>
      </w:r>
      <w:r w:rsidR="00C86317" w:rsidRPr="00B37013">
        <w:t>ț</w:t>
      </w:r>
      <w:r w:rsidRPr="00B37013">
        <w:t xml:space="preserve">in </w:t>
      </w:r>
      <w:r w:rsidRPr="00B37013">
        <w:rPr>
          <w:rFonts w:ascii="Cambria Math" w:hAnsi="Cambria Math"/>
          <w:i/>
          <w:iCs/>
        </w:rPr>
        <w:t xml:space="preserve"> </w:t>
      </w:r>
      <m:oMath>
        <m:r>
          <w:rPr>
            <w:rFonts w:ascii="Cambria Math" w:hAnsi="Cambria Math"/>
          </w:rPr>
          <m:t>60φ</m:t>
        </m:r>
      </m:oMath>
      <w:r w:rsidRPr="00B37013">
        <w:t>.</w:t>
      </w:r>
    </w:p>
    <w:p w14:paraId="52DF23C3" w14:textId="77777777" w:rsidR="0021243B" w:rsidRPr="00B37013" w:rsidRDefault="0021243B" w:rsidP="0021243B">
      <w:pPr>
        <w:pStyle w:val="Paragraf"/>
      </w:pPr>
      <w:r w:rsidRPr="00B37013">
        <w:t>Procentul total minim de armare longitudinală este:</w:t>
      </w:r>
    </w:p>
    <w:p w14:paraId="556BDFEE" w14:textId="77777777" w:rsidR="0021243B" w:rsidRPr="00B37013" w:rsidRDefault="0021243B" w:rsidP="0021243B">
      <w:pPr>
        <w:pStyle w:val="a"/>
      </w:pPr>
      <w:r w:rsidRPr="00B37013">
        <w:t>1,00 %, pentru clădirile amplasate în zone cu seismicitate mare;</w:t>
      </w:r>
    </w:p>
    <w:p w14:paraId="267AA37A" w14:textId="77777777" w:rsidR="0021243B" w:rsidRPr="00B37013" w:rsidRDefault="0021243B" w:rsidP="0021243B">
      <w:pPr>
        <w:pStyle w:val="a"/>
      </w:pPr>
      <w:r w:rsidRPr="00B37013">
        <w:t>0,80 %, pentru clădirile amplasate în zone cu seismicitate moderată;</w:t>
      </w:r>
    </w:p>
    <w:p w14:paraId="49DE3605" w14:textId="77777777" w:rsidR="0021243B" w:rsidRPr="00B37013" w:rsidRDefault="0021243B" w:rsidP="0021243B">
      <w:pPr>
        <w:pStyle w:val="a"/>
      </w:pPr>
      <w:r w:rsidRPr="00B37013">
        <w:t>0,60 %, pentru clădirile amplasate în zone cu seismicitate mică.</w:t>
      </w:r>
      <w:r w:rsidRPr="00B37013">
        <w:rPr>
          <w:i/>
          <w:iCs/>
          <w:color w:val="FFFFFF" w:themeColor="background1"/>
          <w:vertAlign w:val="subscript"/>
        </w:rPr>
        <w:fldChar w:fldCharType="begin"/>
      </w:r>
      <w:r w:rsidRPr="00B37013">
        <w:rPr>
          <w:i/>
          <w:iCs/>
          <w:color w:val="FFFFFF" w:themeColor="background1"/>
          <w:vertAlign w:val="subscript"/>
        </w:rPr>
        <w:instrText xml:space="preserve"> LISTNUM \l 1 \s 0 </w:instrText>
      </w:r>
      <w:r w:rsidRPr="00B37013">
        <w:rPr>
          <w:i/>
          <w:iCs/>
          <w:color w:val="FFFFFF" w:themeColor="background1"/>
          <w:vertAlign w:val="subscript"/>
        </w:rPr>
        <w:fldChar w:fldCharType="end"/>
      </w:r>
    </w:p>
    <w:p w14:paraId="6CCB2838" w14:textId="7848170A" w:rsidR="0021243B" w:rsidRPr="00B37013" w:rsidRDefault="0021243B" w:rsidP="0021243B">
      <w:pPr>
        <w:pStyle w:val="Paragraf"/>
      </w:pPr>
      <w:r w:rsidRPr="00B37013">
        <w:lastRenderedPageBreak/>
        <w:t xml:space="preserve">Armarea transversală se face cu </w:t>
      </w:r>
      <w:proofErr w:type="spellStart"/>
      <w:r w:rsidRPr="00B37013">
        <w:t>etrieri</w:t>
      </w:r>
      <w:proofErr w:type="spellEnd"/>
      <w:r w:rsidRPr="00B37013">
        <w:t xml:space="preserve"> închiși realiza</w:t>
      </w:r>
      <w:r w:rsidR="00C86317" w:rsidRPr="00B37013">
        <w:t>ț</w:t>
      </w:r>
      <w:r w:rsidRPr="00B37013">
        <w:t>i din bare de o</w:t>
      </w:r>
      <w:r w:rsidR="00C86317" w:rsidRPr="00B37013">
        <w:t>ț</w:t>
      </w:r>
      <w:r w:rsidRPr="00B37013">
        <w:t>el cu diametrul mai mare sau egal cu 6 mm.</w:t>
      </w:r>
    </w:p>
    <w:p w14:paraId="48D2D458" w14:textId="656ABD52" w:rsidR="0021243B" w:rsidRPr="00B37013" w:rsidRDefault="0021243B" w:rsidP="0021243B">
      <w:pPr>
        <w:pStyle w:val="Paragraf"/>
      </w:pPr>
      <w:r w:rsidRPr="00B37013">
        <w:t>Distan</w:t>
      </w:r>
      <w:r w:rsidR="00C86317" w:rsidRPr="00B37013">
        <w:t>ț</w:t>
      </w:r>
      <w:r w:rsidRPr="00B37013">
        <w:t xml:space="preserve">a dintre </w:t>
      </w:r>
      <w:proofErr w:type="spellStart"/>
      <w:r w:rsidRPr="00B37013">
        <w:t>etrieri</w:t>
      </w:r>
      <w:proofErr w:type="spellEnd"/>
      <w:r w:rsidRPr="00B37013">
        <w:t xml:space="preserve"> se limitează superior la 150 mm.</w:t>
      </w:r>
    </w:p>
    <w:p w14:paraId="5B29124D" w14:textId="34E90DE4" w:rsidR="0021243B" w:rsidRPr="00B37013" w:rsidRDefault="0021243B" w:rsidP="0021243B">
      <w:pPr>
        <w:pStyle w:val="Paragraf"/>
      </w:pPr>
      <w:r w:rsidRPr="00B37013">
        <w:t>La extremită</w:t>
      </w:r>
      <w:r w:rsidR="00C86317" w:rsidRPr="00B37013">
        <w:t>ț</w:t>
      </w:r>
      <w:r w:rsidRPr="00B37013">
        <w:t xml:space="preserve">ile centurilor, </w:t>
      </w:r>
      <w:r w:rsidR="005771F6" w:rsidRPr="007D7BA4">
        <w:t xml:space="preserve">pe o lungime </w:t>
      </w:r>
      <w:r w:rsidR="005771F6">
        <w:t xml:space="preserve">mai mare sau </w:t>
      </w:r>
      <w:r w:rsidR="005771F6" w:rsidRPr="007D7BA4">
        <w:t xml:space="preserve">egală cu 600 mm față de secțiunile de capăt, distanța dintre </w:t>
      </w:r>
      <w:proofErr w:type="spellStart"/>
      <w:r w:rsidR="005771F6" w:rsidRPr="007D7BA4">
        <w:t>etrieri</w:t>
      </w:r>
      <w:proofErr w:type="spellEnd"/>
      <w:r w:rsidR="005771F6" w:rsidRPr="007D7BA4">
        <w:t xml:space="preserve"> </w:t>
      </w:r>
      <w:r w:rsidR="005771F6">
        <w:t xml:space="preserve">se limitează superior la </w:t>
      </w:r>
      <w:r w:rsidR="005771F6" w:rsidRPr="007D7BA4">
        <w:t>100 mm</w:t>
      </w:r>
      <w:r w:rsidRPr="00B37013">
        <w:t>.</w:t>
      </w:r>
    </w:p>
    <w:p w14:paraId="51B0081C" w14:textId="7B64D0B5" w:rsidR="0021243B" w:rsidRPr="00B37013" w:rsidRDefault="0021243B" w:rsidP="0021243B">
      <w:pPr>
        <w:pStyle w:val="Paragraf"/>
      </w:pPr>
      <w:r w:rsidRPr="00B37013">
        <w:t>În zonele de înnădire prin suprapunere a armăturilor longitudinale, distan</w:t>
      </w:r>
      <w:r w:rsidR="00C86317" w:rsidRPr="00B37013">
        <w:t>ț</w:t>
      </w:r>
      <w:r w:rsidRPr="00B37013">
        <w:t xml:space="preserve">a dintre </w:t>
      </w:r>
      <w:proofErr w:type="spellStart"/>
      <w:r w:rsidRPr="00B37013">
        <w:t>etrieri</w:t>
      </w:r>
      <w:proofErr w:type="spellEnd"/>
      <w:r w:rsidRPr="00B37013">
        <w:t xml:space="preserve"> se limitează superior la 100 mm, cu respectarea prevederilor specifice din SR EN 1992-1-1.</w:t>
      </w:r>
      <w:r w:rsidRPr="00B37013">
        <w:rPr>
          <w:i/>
          <w:color w:val="FFFFFF" w:themeColor="background1"/>
          <w:sz w:val="12"/>
          <w:szCs w:val="12"/>
        </w:rPr>
        <w:t xml:space="preserve"> </w:t>
      </w:r>
      <w:r w:rsidRPr="00B37013">
        <w:rPr>
          <w:i/>
          <w:color w:val="FFFFFF" w:themeColor="background1"/>
          <w:sz w:val="12"/>
          <w:szCs w:val="12"/>
        </w:rPr>
        <w:fldChar w:fldCharType="begin"/>
      </w:r>
      <w:r w:rsidRPr="00B37013">
        <w:rPr>
          <w:i/>
          <w:color w:val="FFFFFF" w:themeColor="background1"/>
          <w:sz w:val="12"/>
          <w:szCs w:val="12"/>
        </w:rPr>
        <w:instrText xml:space="preserve"> LISTNUM \l 1 \s 0 </w:instrText>
      </w:r>
      <w:r w:rsidRPr="00B37013">
        <w:rPr>
          <w:i/>
          <w:color w:val="FFFFFF" w:themeColor="background1"/>
          <w:sz w:val="12"/>
          <w:szCs w:val="12"/>
        </w:rPr>
        <w:fldChar w:fldCharType="end"/>
      </w:r>
    </w:p>
    <w:p w14:paraId="693408D7" w14:textId="77777777" w:rsidR="0021243B" w:rsidRPr="00B37013" w:rsidRDefault="0021243B" w:rsidP="00DB3A3B">
      <w:pPr>
        <w:pStyle w:val="Titlu111"/>
      </w:pPr>
      <w:bookmarkStart w:id="1648" w:name="_Ref155120097"/>
      <w:bookmarkStart w:id="1649" w:name="_Toc155205328"/>
      <w:bookmarkStart w:id="1650" w:name="_Toc184491349"/>
      <w:r w:rsidRPr="00B37013">
        <w:t>Buiandrugi</w:t>
      </w:r>
      <w:bookmarkEnd w:id="1648"/>
      <w:bookmarkEnd w:id="1649"/>
      <w:bookmarkEnd w:id="1650"/>
    </w:p>
    <w:p w14:paraId="0C4404D0" w14:textId="2643794A" w:rsidR="0021243B" w:rsidRPr="00B37013" w:rsidRDefault="0021243B" w:rsidP="0021243B">
      <w:pPr>
        <w:pStyle w:val="Paragraf"/>
      </w:pPr>
      <w:r w:rsidRPr="00B37013">
        <w:t>Buiandrugii se realizează astfel încât reazemă pe stâlpișori sau pe pere</w:t>
      </w:r>
      <w:r w:rsidR="00C86317" w:rsidRPr="00B37013">
        <w:t>ț</w:t>
      </w:r>
      <w:r w:rsidRPr="00B37013">
        <w:t>ii d</w:t>
      </w:r>
      <w:r w:rsidR="000B2E68" w:rsidRPr="00B37013">
        <w:t>in</w:t>
      </w:r>
      <w:r w:rsidRPr="00B37013">
        <w:t xml:space="preserve"> zidărie. În situa</w:t>
      </w:r>
      <w:r w:rsidR="00C86317" w:rsidRPr="00B37013">
        <w:t>ț</w:t>
      </w:r>
      <w:r w:rsidRPr="00B37013">
        <w:t>ia rezemării pe zidărie, se asigură o lungime de rezemare mai mare sau egală cu 300 mm.</w:t>
      </w:r>
    </w:p>
    <w:p w14:paraId="287957D6" w14:textId="77777777" w:rsidR="0021243B" w:rsidRPr="00B37013" w:rsidRDefault="0021243B" w:rsidP="0021243B">
      <w:pPr>
        <w:pStyle w:val="Paragraf"/>
      </w:pPr>
      <w:bookmarkStart w:id="1651" w:name="_Ref155120104"/>
      <w:r w:rsidRPr="00B37013">
        <w:t>La clădirile proiectate pentru clasa de ductilitate DCM, buiandrugii golurilor cu deschiderea liberă mai mare de 2,0 m se realizează din beton armat turnat monolit.</w:t>
      </w:r>
      <w:bookmarkEnd w:id="1651"/>
    </w:p>
    <w:p w14:paraId="522B7007" w14:textId="1681B2FD" w:rsidR="0021243B" w:rsidRPr="00B37013" w:rsidRDefault="0021243B" w:rsidP="0021243B">
      <w:pPr>
        <w:pStyle w:val="Paragraf"/>
      </w:pPr>
      <w:r w:rsidRPr="00B37013">
        <w:t>Prin excep</w:t>
      </w:r>
      <w:r w:rsidR="00C86317" w:rsidRPr="00B37013">
        <w:t>ț</w:t>
      </w:r>
      <w:r w:rsidRPr="00B37013">
        <w:t xml:space="preserve">ie de la </w:t>
      </w:r>
      <w:r w:rsidRPr="00B37013">
        <w:rPr>
          <w:rStyle w:val="Mylink"/>
        </w:rPr>
        <w:fldChar w:fldCharType="begin"/>
      </w:r>
      <w:r w:rsidR="009D6161" w:rsidRPr="00B37013">
        <w:rPr>
          <w:rStyle w:val="Mylink"/>
        </w:rPr>
        <w:instrText>REF _Ref155120104 \r \* CHARFORMAT \h</w:instrText>
      </w:r>
      <w:r w:rsidR="00B37013">
        <w:rPr>
          <w:rStyle w:val="Mylink"/>
        </w:rPr>
        <w:instrText xml:space="preserve"> \* MERGEFORMAT </w:instrText>
      </w:r>
      <w:r w:rsidRPr="00B37013">
        <w:rPr>
          <w:rStyle w:val="Mylink"/>
        </w:rPr>
      </w:r>
      <w:r w:rsidRPr="00B37013">
        <w:rPr>
          <w:rStyle w:val="Mylink"/>
        </w:rPr>
        <w:fldChar w:fldCharType="separate"/>
      </w:r>
      <w:r w:rsidR="009464BD">
        <w:rPr>
          <w:rStyle w:val="Mylink"/>
        </w:rPr>
        <w:t>(2)</w:t>
      </w:r>
      <w:r w:rsidRPr="00B37013">
        <w:rPr>
          <w:rStyle w:val="Mylink"/>
        </w:rPr>
        <w:fldChar w:fldCharType="end"/>
      </w:r>
      <w:r w:rsidRPr="00B37013">
        <w:t>, se pot utiliza buiandrugi cu alte alcătuiri, pe baza unor reglementări tehnice specifice care con</w:t>
      </w:r>
      <w:r w:rsidR="00C86317" w:rsidRPr="00B37013">
        <w:t>ț</w:t>
      </w:r>
      <w:r w:rsidRPr="00B37013">
        <w:t>in prevederi privind proiectarea seismică a structurilor pentru clădiri, în acord cu cerin</w:t>
      </w:r>
      <w:r w:rsidR="00C86317" w:rsidRPr="00B37013">
        <w:t>ț</w:t>
      </w:r>
      <w:r w:rsidRPr="00B37013">
        <w:t>ele fundamentale ale proiectării seismice date în această reglementare tehnică.</w:t>
      </w:r>
    </w:p>
    <w:p w14:paraId="67759ABA" w14:textId="1174AE33" w:rsidR="0021243B" w:rsidRPr="00B37013" w:rsidRDefault="0021243B" w:rsidP="0021243B">
      <w:pPr>
        <w:pStyle w:val="Paragraf"/>
      </w:pPr>
      <w:r w:rsidRPr="00B37013">
        <w:t>Nu se utilizează buiandrugi prefabrica</w:t>
      </w:r>
      <w:r w:rsidR="00C86317" w:rsidRPr="00B37013">
        <w:t>ț</w:t>
      </w:r>
      <w:r w:rsidRPr="00B37013">
        <w:t>i dacă aceștia reazemă pe stâlpișorii care se dispun conform prevederi</w:t>
      </w:r>
      <w:r w:rsidR="004329A1">
        <w:t>lor</w:t>
      </w:r>
      <w:r w:rsidRPr="00B37013">
        <w:t xml:space="preserve"> </w:t>
      </w:r>
      <w:r w:rsidRPr="00B37013">
        <w:rPr>
          <w:rStyle w:val="Mylink"/>
        </w:rPr>
        <w:fldChar w:fldCharType="begin"/>
      </w:r>
      <w:r w:rsidR="009D6161" w:rsidRPr="00B37013">
        <w:rPr>
          <w:rStyle w:val="Mylink"/>
        </w:rPr>
        <w:instrText>REF _Ref155205134 \r \* CHARFORMAT \h</w:instrText>
      </w:r>
      <w:r w:rsidR="00B37013">
        <w:rPr>
          <w:rStyle w:val="Mylink"/>
        </w:rPr>
        <w:instrText xml:space="preserve"> \* MERGEFORMAT </w:instrText>
      </w:r>
      <w:r w:rsidRPr="00B37013">
        <w:rPr>
          <w:rStyle w:val="Mylink"/>
        </w:rPr>
      </w:r>
      <w:r w:rsidRPr="00B37013">
        <w:rPr>
          <w:rStyle w:val="Mylink"/>
        </w:rPr>
        <w:fldChar w:fldCharType="separate"/>
      </w:r>
      <w:r w:rsidR="009464BD">
        <w:rPr>
          <w:rStyle w:val="Mylink"/>
        </w:rPr>
        <w:t>8.6.4</w:t>
      </w:r>
      <w:r w:rsidRPr="00B37013">
        <w:rPr>
          <w:rStyle w:val="Mylink"/>
        </w:rPr>
        <w:fldChar w:fldCharType="end"/>
      </w:r>
      <w:r w:rsidRPr="00B37013">
        <w:t xml:space="preserve">, </w:t>
      </w:r>
      <w:r w:rsidRPr="00B37013">
        <w:rPr>
          <w:rStyle w:val="Mylink"/>
        </w:rPr>
        <w:fldChar w:fldCharType="begin"/>
      </w:r>
      <w:r w:rsidR="009D6161" w:rsidRPr="00B37013">
        <w:rPr>
          <w:rStyle w:val="Mylink"/>
        </w:rPr>
        <w:instrText>REF _Ref155205137 \r \* CHARFORMAT \h</w:instrText>
      </w:r>
      <w:r w:rsidR="00B37013">
        <w:rPr>
          <w:rStyle w:val="Mylink"/>
        </w:rPr>
        <w:instrText xml:space="preserve"> \* MERGEFORMAT </w:instrText>
      </w:r>
      <w:r w:rsidRPr="00B37013">
        <w:rPr>
          <w:rStyle w:val="Mylink"/>
        </w:rPr>
      </w:r>
      <w:r w:rsidRPr="00B37013">
        <w:rPr>
          <w:rStyle w:val="Mylink"/>
        </w:rPr>
        <w:fldChar w:fldCharType="separate"/>
      </w:r>
      <w:r w:rsidR="009464BD">
        <w:rPr>
          <w:rStyle w:val="Mylink"/>
        </w:rPr>
        <w:t>(6)</w:t>
      </w:r>
      <w:r w:rsidRPr="00B37013">
        <w:rPr>
          <w:rStyle w:val="Mylink"/>
        </w:rPr>
        <w:fldChar w:fldCharType="end"/>
      </w:r>
      <w:r w:rsidR="004329A1">
        <w:t xml:space="preserve"> sau </w:t>
      </w:r>
      <w:r w:rsidR="004329A1" w:rsidRPr="004329A1">
        <w:rPr>
          <w:rStyle w:val="Mylink"/>
        </w:rPr>
        <w:fldChar w:fldCharType="begin"/>
      </w:r>
      <w:r w:rsidR="004329A1" w:rsidRPr="004329A1">
        <w:rPr>
          <w:rStyle w:val="Mylink"/>
        </w:rPr>
        <w:instrText xml:space="preserve"> REF _Ref172731971 \r \h </w:instrText>
      </w:r>
      <w:r w:rsidR="004329A1">
        <w:rPr>
          <w:rStyle w:val="Mylink"/>
        </w:rPr>
        <w:instrText xml:space="preserve"> \* MERGEFORMAT </w:instrText>
      </w:r>
      <w:r w:rsidR="004329A1" w:rsidRPr="004329A1">
        <w:rPr>
          <w:rStyle w:val="Mylink"/>
        </w:rPr>
      </w:r>
      <w:r w:rsidR="004329A1" w:rsidRPr="004329A1">
        <w:rPr>
          <w:rStyle w:val="Mylink"/>
        </w:rPr>
        <w:fldChar w:fldCharType="separate"/>
      </w:r>
      <w:r w:rsidR="009464BD">
        <w:rPr>
          <w:rStyle w:val="Mylink"/>
        </w:rPr>
        <w:t>8.6.2</w:t>
      </w:r>
      <w:r w:rsidR="004329A1" w:rsidRPr="004329A1">
        <w:rPr>
          <w:rStyle w:val="Mylink"/>
        </w:rPr>
        <w:fldChar w:fldCharType="end"/>
      </w:r>
      <w:r w:rsidR="004329A1">
        <w:t xml:space="preserve">, </w:t>
      </w:r>
      <w:r w:rsidR="004329A1" w:rsidRPr="004329A1">
        <w:rPr>
          <w:rStyle w:val="Mylink"/>
        </w:rPr>
        <w:fldChar w:fldCharType="begin"/>
      </w:r>
      <w:r w:rsidR="004329A1" w:rsidRPr="004329A1">
        <w:rPr>
          <w:rStyle w:val="Mylink"/>
        </w:rPr>
        <w:instrText xml:space="preserve"> REF _Ref172731979 \r \h </w:instrText>
      </w:r>
      <w:r w:rsidR="004329A1">
        <w:rPr>
          <w:rStyle w:val="Mylink"/>
        </w:rPr>
        <w:instrText xml:space="preserve"> \* MERGEFORMAT </w:instrText>
      </w:r>
      <w:r w:rsidR="004329A1" w:rsidRPr="004329A1">
        <w:rPr>
          <w:rStyle w:val="Mylink"/>
        </w:rPr>
      </w:r>
      <w:r w:rsidR="004329A1" w:rsidRPr="004329A1">
        <w:rPr>
          <w:rStyle w:val="Mylink"/>
        </w:rPr>
        <w:fldChar w:fldCharType="separate"/>
      </w:r>
      <w:r w:rsidR="009464BD">
        <w:rPr>
          <w:rStyle w:val="Mylink"/>
        </w:rPr>
        <w:t>(12)</w:t>
      </w:r>
      <w:r w:rsidR="004329A1" w:rsidRPr="004329A1">
        <w:rPr>
          <w:rStyle w:val="Mylink"/>
        </w:rPr>
        <w:fldChar w:fldCharType="end"/>
      </w:r>
      <w:r w:rsidR="004329A1">
        <w:t>.</w:t>
      </w:r>
    </w:p>
    <w:p w14:paraId="25BDB7C6" w14:textId="396326ED" w:rsidR="0021243B" w:rsidRPr="00B37013" w:rsidRDefault="0021243B" w:rsidP="0021243B">
      <w:pPr>
        <w:pStyle w:val="Paragraf"/>
      </w:pPr>
      <w:r w:rsidRPr="00B37013">
        <w:t>Înăl</w:t>
      </w:r>
      <w:r w:rsidR="00C86317" w:rsidRPr="00B37013">
        <w:t>ț</w:t>
      </w:r>
      <w:r w:rsidRPr="00B37013">
        <w:t>imea sec</w:t>
      </w:r>
      <w:r w:rsidR="00C86317" w:rsidRPr="00B37013">
        <w:t>ț</w:t>
      </w:r>
      <w:r w:rsidRPr="00B37013">
        <w:t>iunii transversale a un</w:t>
      </w:r>
      <w:r w:rsidR="000B2E68" w:rsidRPr="00B37013">
        <w:t>u</w:t>
      </w:r>
      <w:r w:rsidRPr="00B37013">
        <w:t xml:space="preserve">i buiandrug </w:t>
      </w:r>
      <w:r w:rsidR="000B2E68" w:rsidRPr="00B37013">
        <w:t xml:space="preserve">din beton armat </w:t>
      </w:r>
      <w:r w:rsidRPr="00B37013">
        <w:t>îndeplinește condi</w:t>
      </w:r>
      <w:r w:rsidR="00C86317" w:rsidRPr="00B37013">
        <w:t>ț</w:t>
      </w:r>
      <w:r w:rsidRPr="00B37013">
        <w:t>ia:</w:t>
      </w:r>
    </w:p>
    <w:tbl>
      <w:tblPr>
        <w:tblW w:w="5000" w:type="pct"/>
        <w:tblLayout w:type="fixed"/>
        <w:tblLook w:val="04A0" w:firstRow="1" w:lastRow="0" w:firstColumn="1" w:lastColumn="0" w:noHBand="0" w:noVBand="1"/>
      </w:tblPr>
      <w:tblGrid>
        <w:gridCol w:w="1253"/>
        <w:gridCol w:w="5851"/>
        <w:gridCol w:w="1254"/>
      </w:tblGrid>
      <w:tr w:rsidR="0021243B" w:rsidRPr="00B37013" w14:paraId="7F750E0B" w14:textId="77777777" w:rsidTr="009367A9">
        <w:trPr>
          <w:trHeight w:val="523"/>
        </w:trPr>
        <w:tc>
          <w:tcPr>
            <w:tcW w:w="750" w:type="pct"/>
            <w:vAlign w:val="center"/>
          </w:tcPr>
          <w:p w14:paraId="7A3FF779" w14:textId="77777777" w:rsidR="0021243B" w:rsidRPr="00B37013" w:rsidRDefault="0021243B" w:rsidP="009367A9">
            <w:pPr>
              <w:pStyle w:val="Notatii"/>
              <w:rPr>
                <w:color w:val="000000" w:themeColor="text1"/>
                <w:lang w:eastAsia="zh-TW"/>
              </w:rPr>
            </w:pPr>
          </w:p>
        </w:tc>
        <w:tc>
          <w:tcPr>
            <w:tcW w:w="3500" w:type="pct"/>
            <w:vAlign w:val="center"/>
          </w:tcPr>
          <w:p w14:paraId="0305E747" w14:textId="77777777" w:rsidR="0021243B" w:rsidRPr="00B37013" w:rsidRDefault="00000000" w:rsidP="009367A9">
            <w:pPr>
              <w:pStyle w:val="Notatii"/>
              <w:rPr>
                <w:rFonts w:ascii="Cambria Math" w:hAnsi="Cambria Math"/>
                <w:oMath/>
              </w:rPr>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m:t>
                    </m:r>
                  </m:den>
                </m:f>
                <m:sSub>
                  <m:sSubPr>
                    <m:ctrlPr>
                      <w:rPr>
                        <w:rFonts w:ascii="Cambria Math" w:hAnsi="Cambria Math"/>
                        <w:i/>
                      </w:rPr>
                    </m:ctrlPr>
                  </m:sSubPr>
                  <m:e>
                    <m:r>
                      <w:rPr>
                        <w:rFonts w:ascii="Cambria Math" w:hAnsi="Cambria Math"/>
                      </w:rPr>
                      <m:t>l</m:t>
                    </m:r>
                  </m:e>
                  <m:sub>
                    <m:r>
                      <w:rPr>
                        <w:rFonts w:ascii="Cambria Math" w:hAnsi="Cambria Math"/>
                      </w:rPr>
                      <m:t>cl</m:t>
                    </m:r>
                  </m:sub>
                </m:sSub>
              </m:oMath>
            </m:oMathPara>
          </w:p>
        </w:tc>
        <w:tc>
          <w:tcPr>
            <w:tcW w:w="750" w:type="pct"/>
            <w:vAlign w:val="center"/>
          </w:tcPr>
          <w:p w14:paraId="14864E43" w14:textId="77777777" w:rsidR="0021243B" w:rsidRPr="00B37013" w:rsidRDefault="0021243B" w:rsidP="00DB3A3B">
            <w:pPr>
              <w:pStyle w:val="Ecuatia"/>
            </w:pPr>
            <w:r w:rsidRPr="00B37013">
              <w:t xml:space="preserve">  </w:t>
            </w:r>
          </w:p>
        </w:tc>
      </w:tr>
    </w:tbl>
    <w:p w14:paraId="48A8CB8F" w14:textId="77777777" w:rsidR="0021243B" w:rsidRPr="00B37013" w:rsidRDefault="0021243B" w:rsidP="0033369C">
      <w:pPr>
        <w:pStyle w:val="Notatii"/>
      </w:pPr>
      <w:r w:rsidRPr="00B37013">
        <w:t>unde</w:t>
      </w:r>
    </w:p>
    <w:p w14:paraId="0E9607B1" w14:textId="2BD9274B" w:rsidR="0021243B" w:rsidRPr="00B37013" w:rsidRDefault="00000000" w:rsidP="0033369C">
      <w:pPr>
        <w:pStyle w:val="Notatii"/>
      </w:pPr>
      <m:oMath>
        <m:sSub>
          <m:sSubPr>
            <m:ctrlPr>
              <w:rPr>
                <w:rFonts w:ascii="Cambria Math" w:hAnsi="Cambria Math"/>
                <w:i/>
              </w:rPr>
            </m:ctrlPr>
          </m:sSubPr>
          <m:e>
            <m:r>
              <w:rPr>
                <w:rFonts w:ascii="Cambria Math" w:hAnsi="Cambria Math"/>
              </w:rPr>
              <m:t>h</m:t>
            </m:r>
          </m:e>
          <m:sub>
            <m:r>
              <w:rPr>
                <w:rFonts w:ascii="Cambria Math" w:hAnsi="Cambria Math"/>
              </w:rPr>
              <m:t>w</m:t>
            </m:r>
          </m:sub>
        </m:sSub>
      </m:oMath>
      <w:r w:rsidR="0021243B" w:rsidRPr="00B37013">
        <w:t xml:space="preserve"> </w:t>
      </w:r>
      <w:r w:rsidR="0021243B" w:rsidRPr="00B37013">
        <w:tab/>
        <w:t>înăl</w:t>
      </w:r>
      <w:proofErr w:type="spellStart"/>
      <w:r w:rsidR="00C86317" w:rsidRPr="00B37013">
        <w:t>ț</w:t>
      </w:r>
      <w:r w:rsidR="0021243B" w:rsidRPr="00B37013">
        <w:t>imea</w:t>
      </w:r>
      <w:proofErr w:type="spellEnd"/>
      <w:r w:rsidR="0021243B" w:rsidRPr="00B37013">
        <w:t xml:space="preserve"> sec</w:t>
      </w:r>
      <w:r w:rsidR="00C86317" w:rsidRPr="00B37013">
        <w:t>ț</w:t>
      </w:r>
      <w:r w:rsidR="0021243B" w:rsidRPr="00B37013">
        <w:t>iunii transversale a buiandrugului;</w:t>
      </w:r>
    </w:p>
    <w:p w14:paraId="2CB1C381" w14:textId="77777777" w:rsidR="0021243B" w:rsidRPr="00B37013" w:rsidRDefault="00000000" w:rsidP="0033369C">
      <w:pPr>
        <w:pStyle w:val="Notatii"/>
      </w:pPr>
      <m:oMath>
        <m:sSub>
          <m:sSubPr>
            <m:ctrlPr>
              <w:rPr>
                <w:rFonts w:ascii="Cambria Math" w:hAnsi="Cambria Math"/>
                <w:i/>
              </w:rPr>
            </m:ctrlPr>
          </m:sSubPr>
          <m:e>
            <m:r>
              <w:rPr>
                <w:rFonts w:ascii="Cambria Math" w:hAnsi="Cambria Math"/>
              </w:rPr>
              <m:t>l</m:t>
            </m:r>
          </m:e>
          <m:sub>
            <m:r>
              <w:rPr>
                <w:rFonts w:ascii="Cambria Math" w:hAnsi="Cambria Math"/>
              </w:rPr>
              <m:t>cl</m:t>
            </m:r>
          </m:sub>
        </m:sSub>
      </m:oMath>
      <w:r w:rsidR="0021243B" w:rsidRPr="00B37013">
        <w:t xml:space="preserve"> </w:t>
      </w:r>
      <w:r w:rsidR="0021243B" w:rsidRPr="00B37013">
        <w:tab/>
        <w:t>deschiderea liberă a golului.</w:t>
      </w:r>
    </w:p>
    <w:p w14:paraId="3AA5FA2A" w14:textId="2A98B6D3" w:rsidR="0021243B" w:rsidRPr="00B37013" w:rsidRDefault="0021243B" w:rsidP="0021243B">
      <w:pPr>
        <w:pStyle w:val="Paragraf"/>
      </w:pPr>
      <w:r w:rsidRPr="00B37013">
        <w:t>Prin stabilirea înăl</w:t>
      </w:r>
      <w:r w:rsidR="00C86317" w:rsidRPr="00B37013">
        <w:t>ț</w:t>
      </w:r>
      <w:r w:rsidRPr="00B37013">
        <w:t>imii de nivel și a cotelor de dispunere a centurilor, spa</w:t>
      </w:r>
      <w:r w:rsidR="00C86317" w:rsidRPr="00B37013">
        <w:t>ț</w:t>
      </w:r>
      <w:r w:rsidRPr="00B37013">
        <w:t>iul rămas liber între partea superioară a buiandrugului și partea inferioară a centurii situate deasupra acestuia se completează cu un număr întreg de asize de zidărie.</w:t>
      </w:r>
      <w:r w:rsidRPr="00B37013">
        <w:rPr>
          <w:i/>
          <w:color w:val="FFFFFF" w:themeColor="background1"/>
          <w:sz w:val="12"/>
          <w:szCs w:val="12"/>
        </w:rPr>
        <w:fldChar w:fldCharType="begin"/>
      </w:r>
      <w:r w:rsidRPr="00B37013">
        <w:rPr>
          <w:i/>
          <w:color w:val="FFFFFF" w:themeColor="background1"/>
          <w:sz w:val="12"/>
          <w:szCs w:val="12"/>
        </w:rPr>
        <w:instrText xml:space="preserve"> LISTNUM \l 1 \s 0 </w:instrText>
      </w:r>
      <w:r w:rsidRPr="00B37013">
        <w:rPr>
          <w:i/>
          <w:color w:val="FFFFFF" w:themeColor="background1"/>
          <w:sz w:val="12"/>
          <w:szCs w:val="12"/>
        </w:rPr>
        <w:fldChar w:fldCharType="end"/>
      </w:r>
    </w:p>
    <w:p w14:paraId="0C7AEFFB" w14:textId="77777777" w:rsidR="0021243B" w:rsidRPr="00B37013" w:rsidRDefault="0021243B" w:rsidP="00DB3A3B">
      <w:pPr>
        <w:pStyle w:val="Titlu111"/>
      </w:pPr>
      <w:bookmarkStart w:id="1652" w:name="_Toc155205329"/>
      <w:bookmarkStart w:id="1653" w:name="_Toc184491350"/>
      <w:r w:rsidRPr="00B37013">
        <w:t>Armarea zidăriei în rosturile orizontale</w:t>
      </w:r>
      <w:bookmarkEnd w:id="1652"/>
      <w:bookmarkEnd w:id="1653"/>
    </w:p>
    <w:p w14:paraId="125B1678" w14:textId="1D6E4486" w:rsidR="004329A1" w:rsidRDefault="004329A1" w:rsidP="0021243B">
      <w:pPr>
        <w:pStyle w:val="Paragraf"/>
      </w:pPr>
      <w:r>
        <w:t>Acest paragraf se referă la pereții de zidărie armați în rosturile orizontale ale acesteia.</w:t>
      </w:r>
    </w:p>
    <w:p w14:paraId="5753B8E3" w14:textId="614BC8FA" w:rsidR="0021243B" w:rsidRPr="00B37013" w:rsidRDefault="004329A1" w:rsidP="0021243B">
      <w:pPr>
        <w:pStyle w:val="Paragraf"/>
      </w:pPr>
      <w:bookmarkStart w:id="1654" w:name="_Ref184488377"/>
      <w:r w:rsidRPr="004329A1">
        <w:t>La clădirile proiectate pentru clasa DCM</w:t>
      </w:r>
      <w:r>
        <w:t>,</w:t>
      </w:r>
      <w:r w:rsidRPr="004329A1">
        <w:t xml:space="preserve"> amplasate în zone cu seismicitate moderată sau mare, și la clădirile proiectate pentru clasa DCL</w:t>
      </w:r>
      <w:r>
        <w:t>,</w:t>
      </w:r>
      <w:r w:rsidRPr="004329A1">
        <w:t xml:space="preserve"> amplasate în zone cu seismicitate mare, se prevăd armături de oțel la intersecțiile de pereți structurali. Se dispun minim două bare cu diametrul mai mare sau egal cu 8 mm, la o distanță pe verticală mai mică sau egală cu dimensiunea a trei asize de zidărie. Aceste armături se prelungesc în zidărie pe o lungime de minim 1,00 m de la fața peretelui perpendicular.</w:t>
      </w:r>
      <w:bookmarkEnd w:id="1654"/>
    </w:p>
    <w:p w14:paraId="41E8D3D3" w14:textId="23D5540B" w:rsidR="0021243B" w:rsidRPr="00B37013" w:rsidRDefault="004329A1" w:rsidP="0021243B">
      <w:pPr>
        <w:pStyle w:val="Paragraf"/>
      </w:pPr>
      <w:r w:rsidRPr="004329A1">
        <w:t xml:space="preserve">La clădirile proiectate pentru clasa DCM amplasate în zone cu seismicitate moderată sau mare, precum și la clădirile proiectate pentru clasa DCL amplasate în zone </w:t>
      </w:r>
      <w:r w:rsidRPr="004329A1">
        <w:lastRenderedPageBreak/>
        <w:t>cu seismicitate mare, armătura orizontală indicată la</w:t>
      </w:r>
      <w:r w:rsidR="0021243B" w:rsidRPr="00B37013">
        <w:t xml:space="preserve"> </w:t>
      </w:r>
      <w:r w:rsidR="00FF3FF6" w:rsidRPr="00FF3FF6">
        <w:rPr>
          <w:rStyle w:val="Mylink"/>
        </w:rPr>
        <w:fldChar w:fldCharType="begin"/>
      </w:r>
      <w:r w:rsidR="00FF3FF6" w:rsidRPr="00FF3FF6">
        <w:rPr>
          <w:rStyle w:val="Mylink"/>
        </w:rPr>
        <w:instrText xml:space="preserve"> REF _Ref184488377 \r \h </w:instrText>
      </w:r>
      <w:r w:rsidR="00FF3FF6">
        <w:rPr>
          <w:rStyle w:val="Mylink"/>
        </w:rPr>
        <w:instrText xml:space="preserve"> \* MERGEFORMAT </w:instrText>
      </w:r>
      <w:r w:rsidR="00FF3FF6" w:rsidRPr="00FF3FF6">
        <w:rPr>
          <w:rStyle w:val="Mylink"/>
        </w:rPr>
      </w:r>
      <w:r w:rsidR="00FF3FF6" w:rsidRPr="00FF3FF6">
        <w:rPr>
          <w:rStyle w:val="Mylink"/>
        </w:rPr>
        <w:fldChar w:fldCharType="separate"/>
      </w:r>
      <w:r w:rsidR="009464BD">
        <w:rPr>
          <w:rStyle w:val="Mylink"/>
        </w:rPr>
        <w:t>(2)</w:t>
      </w:r>
      <w:r w:rsidR="00FF3FF6" w:rsidRPr="00FF3FF6">
        <w:rPr>
          <w:rStyle w:val="Mylink"/>
        </w:rPr>
        <w:fldChar w:fldCharType="end"/>
      </w:r>
      <w:r w:rsidR="0021243B" w:rsidRPr="00B37013">
        <w:t xml:space="preserve"> </w:t>
      </w:r>
      <w:r w:rsidRPr="004329A1">
        <w:t>se prevede și în zonele de parapet situate sub golurile de fereastră cu lățimea mai mare de 1,00 m. Aceste armături se prelungesc în zidărie pe o lungime de minim 1,00 m de o parte și de alta a marginilor golului sau se ancorează în stâlpișorii din beton armat adiacenți golului, dacă există.</w:t>
      </w:r>
    </w:p>
    <w:p w14:paraId="1C132D0E" w14:textId="492D8D52" w:rsidR="0021243B" w:rsidRPr="00B37013" w:rsidRDefault="005156B6" w:rsidP="0021243B">
      <w:pPr>
        <w:pStyle w:val="Paragraf"/>
      </w:pPr>
      <w:r w:rsidRPr="00B37013">
        <w:t>În cazul utilizării armăturilor din oțel, d</w:t>
      </w:r>
      <w:r w:rsidR="0021243B" w:rsidRPr="00B37013">
        <w:t>acă din condi</w:t>
      </w:r>
      <w:r w:rsidR="00C86317" w:rsidRPr="00B37013">
        <w:t>ț</w:t>
      </w:r>
      <w:r w:rsidR="0021243B" w:rsidRPr="00B37013">
        <w:t>ia de rezisten</w:t>
      </w:r>
      <w:r w:rsidR="00C86317" w:rsidRPr="00B37013">
        <w:t>ț</w:t>
      </w:r>
      <w:r w:rsidR="0021243B" w:rsidRPr="00B37013">
        <w:t>ă la for</w:t>
      </w:r>
      <w:r w:rsidR="00C86317" w:rsidRPr="00B37013">
        <w:t>ț</w:t>
      </w:r>
      <w:r w:rsidR="0021243B" w:rsidRPr="00B37013">
        <w:t>ă tăietoare sunt necesare armături în rosturi, se dispun minim două bare cu diametrul mai mare sau egal cu 8 mm. Distan</w:t>
      </w:r>
      <w:r w:rsidR="00C86317" w:rsidRPr="00B37013">
        <w:t>ț</w:t>
      </w:r>
      <w:r w:rsidR="0021243B" w:rsidRPr="00B37013">
        <w:t>a pe verticală dintre rosturile armate este mai mică sau egală cu:</w:t>
      </w:r>
    </w:p>
    <w:p w14:paraId="26B43F0A" w14:textId="70EA6324" w:rsidR="0021243B" w:rsidRPr="00B37013" w:rsidRDefault="0021243B" w:rsidP="0021243B">
      <w:pPr>
        <w:pStyle w:val="a"/>
      </w:pPr>
      <w:r w:rsidRPr="00B37013">
        <w:t xml:space="preserve"> dimensiunea a două asize, </w:t>
      </w:r>
      <w:r w:rsidR="005156B6" w:rsidRPr="00B37013">
        <w:t>în cazul</w:t>
      </w:r>
      <w:r w:rsidRPr="00B37013">
        <w:t xml:space="preserve"> elementel</w:t>
      </w:r>
      <w:r w:rsidR="005156B6" w:rsidRPr="00B37013">
        <w:t>or</w:t>
      </w:r>
      <w:r w:rsidRPr="00B37013">
        <w:t xml:space="preserve"> </w:t>
      </w:r>
      <w:r w:rsidR="005156B6" w:rsidRPr="00B37013">
        <w:t>pentru</w:t>
      </w:r>
      <w:r w:rsidRPr="00B37013">
        <w:t xml:space="preserve"> zidărie cu înăl</w:t>
      </w:r>
      <w:r w:rsidR="00C86317" w:rsidRPr="00B37013">
        <w:t>ț</w:t>
      </w:r>
      <w:r w:rsidRPr="00B37013">
        <w:t>imi mai mari sau egale cu 188 mm;</w:t>
      </w:r>
    </w:p>
    <w:p w14:paraId="6BE32B03" w14:textId="1E48CC61" w:rsidR="0021243B" w:rsidRPr="00B37013" w:rsidRDefault="0021243B" w:rsidP="0021243B">
      <w:pPr>
        <w:pStyle w:val="a"/>
      </w:pPr>
      <w:r w:rsidRPr="00B37013">
        <w:t>dimensiunea a trei asize</w:t>
      </w:r>
      <w:r w:rsidR="005156B6" w:rsidRPr="00B37013">
        <w:t>,</w:t>
      </w:r>
      <w:r w:rsidRPr="00B37013">
        <w:t xml:space="preserve"> </w:t>
      </w:r>
      <w:r w:rsidR="005156B6" w:rsidRPr="00B37013">
        <w:t xml:space="preserve">în cazul elementelor pentru zidărie </w:t>
      </w:r>
      <w:r w:rsidRPr="00B37013">
        <w:t>cu înăl</w:t>
      </w:r>
      <w:r w:rsidR="00C86317" w:rsidRPr="00B37013">
        <w:t>ț</w:t>
      </w:r>
      <w:r w:rsidRPr="00B37013">
        <w:t>imi mai mici de 188 mm.</w:t>
      </w:r>
      <w:r w:rsidRPr="00B37013">
        <w:rPr>
          <w:i/>
          <w:iCs/>
          <w:color w:val="FFFFFF" w:themeColor="background1"/>
          <w:vertAlign w:val="subscript"/>
        </w:rPr>
        <w:t xml:space="preserve"> </w:t>
      </w:r>
      <w:r w:rsidRPr="00B37013">
        <w:rPr>
          <w:i/>
          <w:iCs/>
          <w:color w:val="FFFFFF" w:themeColor="background1"/>
          <w:vertAlign w:val="subscript"/>
        </w:rPr>
        <w:fldChar w:fldCharType="begin"/>
      </w:r>
      <w:r w:rsidRPr="00B37013">
        <w:rPr>
          <w:i/>
          <w:iCs/>
          <w:color w:val="FFFFFF" w:themeColor="background1"/>
          <w:vertAlign w:val="subscript"/>
        </w:rPr>
        <w:instrText xml:space="preserve"> LISTNUM \l 1 \s 0 </w:instrText>
      </w:r>
      <w:r w:rsidRPr="00B37013">
        <w:rPr>
          <w:i/>
          <w:iCs/>
          <w:color w:val="FFFFFF" w:themeColor="background1"/>
          <w:vertAlign w:val="subscript"/>
        </w:rPr>
        <w:fldChar w:fldCharType="end"/>
      </w:r>
    </w:p>
    <w:p w14:paraId="04F5FDC4" w14:textId="26DEBFA2" w:rsidR="0021243B" w:rsidRPr="00B37013" w:rsidRDefault="0021243B" w:rsidP="0021243B">
      <w:pPr>
        <w:pStyle w:val="Paragraf"/>
      </w:pPr>
      <w:r w:rsidRPr="00B37013">
        <w:t>Acoperirea cu mortar în plan orizontal a armăturilor din o</w:t>
      </w:r>
      <w:r w:rsidR="00C86317" w:rsidRPr="00B37013">
        <w:t>ț</w:t>
      </w:r>
      <w:r w:rsidRPr="00B37013">
        <w:t>el din rosturi se alege astfel încât să asigure protec</w:t>
      </w:r>
      <w:r w:rsidR="00C86317" w:rsidRPr="00B37013">
        <w:t>ț</w:t>
      </w:r>
      <w:r w:rsidRPr="00B37013">
        <w:t>ia anticorozivă a acestora.</w:t>
      </w:r>
    </w:p>
    <w:p w14:paraId="6C14FC6D" w14:textId="6F377DEA" w:rsidR="0021243B" w:rsidRPr="00B37013" w:rsidRDefault="0021243B" w:rsidP="0021243B">
      <w:pPr>
        <w:pStyle w:val="Nota"/>
      </w:pPr>
      <w:r w:rsidRPr="00B37013">
        <w:t>Notă: Pentru mortarele uzuale, o acoperire de 4 cm asigură în general protec</w:t>
      </w:r>
      <w:r w:rsidR="00C86317" w:rsidRPr="00B37013">
        <w:t>ț</w:t>
      </w:r>
      <w:r w:rsidRPr="00B37013">
        <w:t>ia anticorozivă a armăturilor din rosturi</w:t>
      </w:r>
    </w:p>
    <w:p w14:paraId="7C24D296" w14:textId="38A56331" w:rsidR="0021243B" w:rsidRPr="00B37013" w:rsidRDefault="001441DC" w:rsidP="0021243B">
      <w:pPr>
        <w:pStyle w:val="Paragraf"/>
      </w:pPr>
      <w:r w:rsidRPr="00B37013">
        <w:t>Armăturile orizontale utilizate pentru asigurarea capacității de rezistență la forță tăietoare se ancorează la capacitate în elementele de confinare verticale de la capetele peretelui.</w:t>
      </w:r>
      <w:r w:rsidR="0021243B" w:rsidRPr="00B37013">
        <w:rPr>
          <w:i/>
          <w:color w:val="FFFFFF" w:themeColor="background1"/>
          <w:sz w:val="12"/>
          <w:szCs w:val="12"/>
        </w:rPr>
        <w:fldChar w:fldCharType="begin"/>
      </w:r>
      <w:r w:rsidR="0021243B" w:rsidRPr="00B37013">
        <w:rPr>
          <w:i/>
          <w:color w:val="FFFFFF" w:themeColor="background1"/>
          <w:sz w:val="12"/>
          <w:szCs w:val="12"/>
        </w:rPr>
        <w:instrText xml:space="preserve"> LISTNUM \l 1 \s 0 </w:instrText>
      </w:r>
      <w:r w:rsidR="0021243B" w:rsidRPr="00B37013">
        <w:rPr>
          <w:i/>
          <w:color w:val="FFFFFF" w:themeColor="background1"/>
          <w:sz w:val="12"/>
          <w:szCs w:val="12"/>
        </w:rPr>
        <w:fldChar w:fldCharType="end"/>
      </w:r>
    </w:p>
    <w:p w14:paraId="2BAFC166" w14:textId="77777777" w:rsidR="0021243B" w:rsidRPr="00B37013" w:rsidRDefault="0021243B" w:rsidP="00DB3A3B">
      <w:pPr>
        <w:pStyle w:val="Titlu111"/>
      </w:pPr>
      <w:bookmarkStart w:id="1655" w:name="_Toc155205330"/>
      <w:bookmarkStart w:id="1656" w:name="_Toc184491351"/>
      <w:r w:rsidRPr="00B37013">
        <w:t>Planșee</w:t>
      </w:r>
      <w:bookmarkEnd w:id="1655"/>
      <w:bookmarkEnd w:id="1656"/>
    </w:p>
    <w:p w14:paraId="109B381B" w14:textId="6055C260" w:rsidR="0021243B" w:rsidRPr="00B37013" w:rsidRDefault="0021243B" w:rsidP="0021243B">
      <w:pPr>
        <w:pStyle w:val="Paragraf"/>
      </w:pPr>
      <w:r w:rsidRPr="00B37013">
        <w:t xml:space="preserve">La clădirile încadrate în clasa DCM, planșeele se realizează ca diafragme rigide, în acord cu prevederile de la </w:t>
      </w:r>
      <w:r w:rsidR="00240117" w:rsidRPr="00B37013">
        <w:rPr>
          <w:rStyle w:val="Mylink"/>
        </w:rPr>
        <w:fldChar w:fldCharType="begin"/>
      </w:r>
      <w:r w:rsidR="009D6161" w:rsidRPr="00B37013">
        <w:rPr>
          <w:rStyle w:val="Mylink"/>
        </w:rPr>
        <w:instrText>REF _Ref156473145 \r \* CHARFORMAT \h</w:instrText>
      </w:r>
      <w:r w:rsidR="00B37013">
        <w:rPr>
          <w:rStyle w:val="Mylink"/>
        </w:rPr>
        <w:instrText xml:space="preserve"> \* MERGEFORMAT </w:instrText>
      </w:r>
      <w:r w:rsidR="00240117" w:rsidRPr="00B37013">
        <w:rPr>
          <w:rStyle w:val="Mylink"/>
        </w:rPr>
      </w:r>
      <w:r w:rsidR="00240117" w:rsidRPr="00B37013">
        <w:rPr>
          <w:rStyle w:val="Mylink"/>
        </w:rPr>
        <w:fldChar w:fldCharType="separate"/>
      </w:r>
      <w:r w:rsidR="009464BD">
        <w:rPr>
          <w:rStyle w:val="Mylink"/>
        </w:rPr>
        <w:t>4.2.6</w:t>
      </w:r>
      <w:r w:rsidR="00240117" w:rsidRPr="00B37013">
        <w:rPr>
          <w:rStyle w:val="Mylink"/>
        </w:rPr>
        <w:fldChar w:fldCharType="end"/>
      </w:r>
      <w:r w:rsidR="00240117" w:rsidRPr="00B37013">
        <w:t>.</w:t>
      </w:r>
    </w:p>
    <w:p w14:paraId="2DC41351" w14:textId="2FB3D037" w:rsidR="0021243B" w:rsidRPr="00B37013" w:rsidRDefault="0021243B" w:rsidP="0021243B">
      <w:pPr>
        <w:pStyle w:val="Paragraf"/>
      </w:pPr>
      <w:r w:rsidRPr="00B37013">
        <w:t xml:space="preserve">În cazul clădirilor cu niveluri subterane, planșeul de peste acestea </w:t>
      </w:r>
      <w:r w:rsidR="00366EAA">
        <w:t>se realizează</w:t>
      </w:r>
      <w:r w:rsidRPr="00B37013">
        <w:t xml:space="preserve"> din beton armat.</w:t>
      </w:r>
      <w:r w:rsidRPr="00B37013">
        <w:rPr>
          <w:i/>
          <w:color w:val="FFFFFF" w:themeColor="background1"/>
          <w:sz w:val="12"/>
          <w:szCs w:val="12"/>
        </w:rPr>
        <w:fldChar w:fldCharType="begin"/>
      </w:r>
      <w:r w:rsidRPr="00B37013">
        <w:rPr>
          <w:i/>
          <w:color w:val="FFFFFF" w:themeColor="background1"/>
          <w:sz w:val="12"/>
          <w:szCs w:val="12"/>
        </w:rPr>
        <w:instrText xml:space="preserve"> LISTNUM \l 1 \s 0 </w:instrText>
      </w:r>
      <w:r w:rsidRPr="00B37013">
        <w:rPr>
          <w:i/>
          <w:color w:val="FFFFFF" w:themeColor="background1"/>
          <w:sz w:val="12"/>
          <w:szCs w:val="12"/>
        </w:rPr>
        <w:fldChar w:fldCharType="end"/>
      </w:r>
    </w:p>
    <w:p w14:paraId="5625C40B" w14:textId="2187D09D" w:rsidR="0021243B" w:rsidRPr="00B37013" w:rsidRDefault="0021243B" w:rsidP="00DB3A3B">
      <w:pPr>
        <w:pStyle w:val="Titlu111"/>
      </w:pPr>
      <w:bookmarkStart w:id="1657" w:name="_Toc155205331"/>
      <w:bookmarkStart w:id="1658" w:name="_Toc184491352"/>
      <w:r w:rsidRPr="00B37013">
        <w:t>Infrastructură și funda</w:t>
      </w:r>
      <w:r w:rsidR="00C86317" w:rsidRPr="00B37013">
        <w:t>ț</w:t>
      </w:r>
      <w:r w:rsidRPr="00B37013">
        <w:t>ii</w:t>
      </w:r>
      <w:bookmarkEnd w:id="1657"/>
      <w:bookmarkEnd w:id="1658"/>
    </w:p>
    <w:p w14:paraId="0040CADD" w14:textId="68BCDE3C" w:rsidR="001441DC" w:rsidRPr="00B37013" w:rsidRDefault="001441DC" w:rsidP="0021243B">
      <w:pPr>
        <w:pStyle w:val="Paragraf"/>
      </w:pPr>
      <w:r w:rsidRPr="00B37013">
        <w:t>La clădirile proiectate pentru clasa de ductilitate DCM se utilizează fundații din beton armat.</w:t>
      </w:r>
    </w:p>
    <w:p w14:paraId="01DECDFD" w14:textId="5983C864" w:rsidR="0021243B" w:rsidRPr="00B37013" w:rsidRDefault="0021243B" w:rsidP="0021243B">
      <w:pPr>
        <w:pStyle w:val="Paragraf"/>
      </w:pPr>
      <w:r w:rsidRPr="00B37013">
        <w:t>La clădirile cu funda</w:t>
      </w:r>
      <w:r w:rsidR="00C86317" w:rsidRPr="00B37013">
        <w:t>ț</w:t>
      </w:r>
      <w:r w:rsidRPr="00B37013">
        <w:t>ii de suprafa</w:t>
      </w:r>
      <w:r w:rsidR="00C86317" w:rsidRPr="00B37013">
        <w:t>ț</w:t>
      </w:r>
      <w:r w:rsidRPr="00B37013">
        <w:t>ă</w:t>
      </w:r>
      <w:r w:rsidR="001441DC" w:rsidRPr="00B37013">
        <w:t xml:space="preserve"> din beton armat</w:t>
      </w:r>
      <w:r w:rsidRPr="00B37013">
        <w:t>, se utilizează următoarele solu</w:t>
      </w:r>
      <w:r w:rsidR="00C86317" w:rsidRPr="00B37013">
        <w:t>ț</w:t>
      </w:r>
      <w:r w:rsidRPr="00B37013">
        <w:t>ii de fundare:</w:t>
      </w:r>
    </w:p>
    <w:p w14:paraId="5B911D47" w14:textId="77777777" w:rsidR="0021243B" w:rsidRPr="00B37013" w:rsidRDefault="0021243B" w:rsidP="0021243B">
      <w:pPr>
        <w:pStyle w:val="a"/>
      </w:pPr>
      <w:r w:rsidRPr="00B37013">
        <w:t>grinzi de fundare;</w:t>
      </w:r>
    </w:p>
    <w:p w14:paraId="691D19BD" w14:textId="2FAB988B" w:rsidR="0021243B" w:rsidRPr="00B37013" w:rsidRDefault="0021243B" w:rsidP="0021243B">
      <w:pPr>
        <w:pStyle w:val="a"/>
      </w:pPr>
      <w:r w:rsidRPr="00B37013">
        <w:t>tălpi continue;</w:t>
      </w:r>
    </w:p>
    <w:p w14:paraId="1C715C8D" w14:textId="77777777" w:rsidR="0021243B" w:rsidRPr="00B37013" w:rsidRDefault="0021243B" w:rsidP="0021243B">
      <w:pPr>
        <w:pStyle w:val="a"/>
      </w:pPr>
      <w:r w:rsidRPr="00B37013">
        <w:t>radier general;</w:t>
      </w:r>
    </w:p>
    <w:p w14:paraId="43F84E7C" w14:textId="6507DBC5" w:rsidR="0021243B" w:rsidRPr="00B37013" w:rsidRDefault="0021243B" w:rsidP="0021243B">
      <w:pPr>
        <w:pStyle w:val="a"/>
      </w:pPr>
      <w:r w:rsidRPr="00B37013">
        <w:t>funda</w:t>
      </w:r>
      <w:r w:rsidR="00C86317" w:rsidRPr="00B37013">
        <w:t>ț</w:t>
      </w:r>
      <w:r w:rsidRPr="00B37013">
        <w:t>ii izolate legate între ele prin grinzi.</w:t>
      </w:r>
      <w:r w:rsidRPr="00B37013">
        <w:rPr>
          <w:i/>
          <w:color w:val="FFFFFF" w:themeColor="background1"/>
          <w:sz w:val="12"/>
          <w:szCs w:val="12"/>
        </w:rPr>
        <w:t xml:space="preserve"> </w:t>
      </w:r>
      <w:r w:rsidRPr="00B37013">
        <w:rPr>
          <w:i/>
          <w:color w:val="FFFFFF" w:themeColor="background1"/>
          <w:sz w:val="12"/>
          <w:szCs w:val="12"/>
        </w:rPr>
        <w:fldChar w:fldCharType="begin"/>
      </w:r>
      <w:r w:rsidRPr="00B37013">
        <w:rPr>
          <w:i/>
          <w:color w:val="FFFFFF" w:themeColor="background1"/>
          <w:sz w:val="12"/>
          <w:szCs w:val="12"/>
        </w:rPr>
        <w:instrText xml:space="preserve"> LISTNUM \l 1 \s 0 </w:instrText>
      </w:r>
      <w:r w:rsidRPr="00B37013">
        <w:rPr>
          <w:i/>
          <w:color w:val="FFFFFF" w:themeColor="background1"/>
          <w:sz w:val="12"/>
          <w:szCs w:val="12"/>
        </w:rPr>
        <w:fldChar w:fldCharType="end"/>
      </w:r>
    </w:p>
    <w:p w14:paraId="27E7CCE8" w14:textId="045FE7D1" w:rsidR="0021243B" w:rsidRPr="00B37013" w:rsidRDefault="001441DC" w:rsidP="0021243B">
      <w:pPr>
        <w:pStyle w:val="Paragraf"/>
      </w:pPr>
      <w:r w:rsidRPr="00B37013">
        <w:t>R</w:t>
      </w:r>
      <w:r w:rsidR="0021243B" w:rsidRPr="00B37013">
        <w:t>ezemarea pere</w:t>
      </w:r>
      <w:r w:rsidR="00C86317" w:rsidRPr="00B37013">
        <w:t>ț</w:t>
      </w:r>
      <w:r w:rsidR="0021243B" w:rsidRPr="00B37013">
        <w:t>ilor d</w:t>
      </w:r>
      <w:r w:rsidRPr="00B37013">
        <w:t>in</w:t>
      </w:r>
      <w:r w:rsidR="0021243B" w:rsidRPr="00B37013">
        <w:t xml:space="preserve"> zidărie pe elementele </w:t>
      </w:r>
      <w:r w:rsidRPr="00B37013">
        <w:t xml:space="preserve">de fundare și/sau elementele infrastructurii </w:t>
      </w:r>
      <w:r w:rsidR="0021243B" w:rsidRPr="00B37013">
        <w:t xml:space="preserve">se realizează continuu, pe toată lungimea lor. </w:t>
      </w:r>
    </w:p>
    <w:p w14:paraId="02AC9C4E" w14:textId="6E476616" w:rsidR="0021243B" w:rsidRPr="00B37013" w:rsidRDefault="0021243B" w:rsidP="0021243B">
      <w:pPr>
        <w:pStyle w:val="Paragraf"/>
      </w:pPr>
      <w:r w:rsidRPr="00B37013">
        <w:t>În cazul nivelurilor subterane ale clădirilor, pere</w:t>
      </w:r>
      <w:r w:rsidR="00C86317" w:rsidRPr="00B37013">
        <w:t>ț</w:t>
      </w:r>
      <w:r w:rsidRPr="00B37013">
        <w:t>ii perimetrali și planșeele se realizează din beton armat. Pere</w:t>
      </w:r>
      <w:r w:rsidR="00C86317" w:rsidRPr="00B37013">
        <w:t>ț</w:t>
      </w:r>
      <w:r w:rsidRPr="00B37013">
        <w:t>ii d</w:t>
      </w:r>
      <w:r w:rsidR="001441DC" w:rsidRPr="00B37013">
        <w:t>in</w:t>
      </w:r>
      <w:r w:rsidRPr="00B37013">
        <w:t xml:space="preserve"> beton armat ai nivelurilor subterane se realizează în acord cu prevederile capitolului 5.</w:t>
      </w:r>
    </w:p>
    <w:p w14:paraId="32F4FC68" w14:textId="1A64C7F8" w:rsidR="0021243B" w:rsidRPr="00B37013" w:rsidRDefault="0021243B" w:rsidP="0021243B">
      <w:pPr>
        <w:pStyle w:val="Paragraf"/>
      </w:pPr>
      <w:r w:rsidRPr="00B37013">
        <w:t>Soclurile pere</w:t>
      </w:r>
      <w:r w:rsidR="00C86317" w:rsidRPr="00B37013">
        <w:t>ț</w:t>
      </w:r>
      <w:r w:rsidRPr="00B37013">
        <w:t>ilor perimetrali d</w:t>
      </w:r>
      <w:r w:rsidR="001441DC" w:rsidRPr="00B37013">
        <w:t>in</w:t>
      </w:r>
      <w:r w:rsidRPr="00B37013">
        <w:t xml:space="preserve"> zidărie se realizează din beton armat.</w:t>
      </w:r>
      <w:r w:rsidRPr="00B37013">
        <w:rPr>
          <w:i/>
          <w:color w:val="FFFFFF" w:themeColor="background1"/>
          <w:sz w:val="12"/>
          <w:szCs w:val="12"/>
        </w:rPr>
        <w:fldChar w:fldCharType="begin"/>
      </w:r>
      <w:r w:rsidRPr="00B37013">
        <w:rPr>
          <w:i/>
          <w:color w:val="FFFFFF" w:themeColor="background1"/>
          <w:sz w:val="12"/>
          <w:szCs w:val="12"/>
        </w:rPr>
        <w:instrText xml:space="preserve"> LISTNUM \l 1 \s 0 </w:instrText>
      </w:r>
      <w:r w:rsidRPr="00B37013">
        <w:rPr>
          <w:i/>
          <w:color w:val="FFFFFF" w:themeColor="background1"/>
          <w:sz w:val="12"/>
          <w:szCs w:val="12"/>
        </w:rPr>
        <w:fldChar w:fldCharType="end"/>
      </w:r>
    </w:p>
    <w:p w14:paraId="02890B93" w14:textId="72BB739C" w:rsidR="0021243B" w:rsidRDefault="0021243B">
      <w:pPr>
        <w:spacing w:before="0" w:after="160" w:line="259" w:lineRule="auto"/>
        <w:jc w:val="left"/>
      </w:pPr>
      <w:r>
        <w:br w:type="page"/>
      </w:r>
    </w:p>
    <w:p w14:paraId="04BBF3A0" w14:textId="77777777" w:rsidR="0021243B" w:rsidRPr="00F8655D" w:rsidRDefault="0021243B" w:rsidP="00DB3A3B">
      <w:pPr>
        <w:pStyle w:val="Titlu1"/>
      </w:pPr>
      <w:bookmarkStart w:id="1659" w:name="_Toc156205947"/>
      <w:bookmarkStart w:id="1660" w:name="_Ref156392910"/>
      <w:bookmarkStart w:id="1661" w:name="_Ref156393507"/>
      <w:bookmarkStart w:id="1662" w:name="_Ref156468839"/>
      <w:bookmarkStart w:id="1663" w:name="_Toc184491353"/>
      <w:bookmarkEnd w:id="1524"/>
      <w:r w:rsidRPr="00F8655D">
        <w:lastRenderedPageBreak/>
        <w:t>Structuri de lemn</w:t>
      </w:r>
      <w:bookmarkEnd w:id="1659"/>
      <w:bookmarkEnd w:id="1660"/>
      <w:bookmarkEnd w:id="1661"/>
      <w:bookmarkEnd w:id="1662"/>
      <w:bookmarkEnd w:id="1663"/>
    </w:p>
    <w:p w14:paraId="397E0597" w14:textId="1CDD32C6" w:rsidR="0021243B" w:rsidRPr="00F8655D" w:rsidRDefault="0021243B" w:rsidP="00DB3A3B">
      <w:pPr>
        <w:pStyle w:val="Titlu11"/>
      </w:pPr>
      <w:bookmarkStart w:id="1664" w:name="_Toc156205948"/>
      <w:bookmarkStart w:id="1665" w:name="_Toc184491354"/>
      <w:r w:rsidRPr="00F8655D">
        <w:t>Generalită</w:t>
      </w:r>
      <w:r w:rsidR="00C86317">
        <w:t>ț</w:t>
      </w:r>
      <w:r w:rsidRPr="00F8655D">
        <w:t>i</w:t>
      </w:r>
      <w:bookmarkEnd w:id="1664"/>
      <w:bookmarkEnd w:id="1665"/>
    </w:p>
    <w:p w14:paraId="32A9544B" w14:textId="77777777" w:rsidR="0021243B" w:rsidRPr="00F8655D" w:rsidRDefault="0021243B" w:rsidP="00DB3A3B">
      <w:pPr>
        <w:pStyle w:val="Titlu111"/>
      </w:pPr>
      <w:bookmarkStart w:id="1666" w:name="_Toc156205949"/>
      <w:bookmarkStart w:id="1667" w:name="_Toc184491355"/>
      <w:r w:rsidRPr="00F8655D">
        <w:t>Obiect și domeniu de aplicare</w:t>
      </w:r>
      <w:bookmarkEnd w:id="1666"/>
      <w:bookmarkEnd w:id="1667"/>
    </w:p>
    <w:p w14:paraId="25139684" w14:textId="36D6CAD9" w:rsidR="0021243B" w:rsidRPr="00B01679" w:rsidRDefault="0021243B" w:rsidP="0021243B">
      <w:pPr>
        <w:pStyle w:val="Paragraf"/>
      </w:pPr>
      <w:r w:rsidRPr="00B01679">
        <w:t>Acest capitol con</w:t>
      </w:r>
      <w:r w:rsidR="00C86317">
        <w:t>ț</w:t>
      </w:r>
      <w:r w:rsidRPr="00B01679">
        <w:t xml:space="preserve">ine prevederi privind proiectarea seismică a clădirilor cu structura realizată din lemn masiv, lemn lamelat încleiat, lemn lamelat încrucișat și panouri din lemn, îmbinate cu adezivi, prin </w:t>
      </w:r>
      <w:proofErr w:type="spellStart"/>
      <w:r w:rsidRPr="00B01679">
        <w:t>chertare</w:t>
      </w:r>
      <w:proofErr w:type="spellEnd"/>
      <w:r w:rsidRPr="00B01679">
        <w:t xml:space="preserve"> și/sau cu elemente de îmbinare metalice, numite în continuare clădiri de lemn.</w:t>
      </w:r>
    </w:p>
    <w:p w14:paraId="7B82148D" w14:textId="77777777" w:rsidR="0021243B" w:rsidRPr="006D7597" w:rsidRDefault="0021243B" w:rsidP="0021243B">
      <w:pPr>
        <w:pStyle w:val="Paragraf"/>
        <w:rPr>
          <w:rFonts w:eastAsiaTheme="minorHAnsi" w:cstheme="minorBidi"/>
        </w:rPr>
      </w:pPr>
      <w:r w:rsidRPr="00B01679">
        <w:t>La proiectarea structurilor de lemn se aplică prevederile reglementarea tehnică NP 005 împreună cu prevederile suplimentare date în acest capitol.</w:t>
      </w:r>
      <w:r w:rsidRPr="00895485">
        <w:t xml:space="preserve"> </w:t>
      </w:r>
      <w:r w:rsidRPr="00FE2993">
        <w:rPr>
          <w:i/>
          <w:iCs/>
          <w:color w:val="FFFFFF" w:themeColor="background1"/>
          <w:vertAlign w:val="subscript"/>
        </w:rPr>
        <w:fldChar w:fldCharType="begin"/>
      </w:r>
      <w:r w:rsidRPr="00FE2993">
        <w:rPr>
          <w:i/>
          <w:iCs/>
          <w:color w:val="FFFFFF" w:themeColor="background1"/>
          <w:vertAlign w:val="subscript"/>
        </w:rPr>
        <w:instrText xml:space="preserve"> LISTNUM \l 1 \s 0 </w:instrText>
      </w:r>
      <w:r w:rsidRPr="00FE2993">
        <w:rPr>
          <w:i/>
          <w:iCs/>
          <w:color w:val="FFFFFF" w:themeColor="background1"/>
          <w:vertAlign w:val="subscript"/>
        </w:rPr>
        <w:fldChar w:fldCharType="end"/>
      </w:r>
    </w:p>
    <w:p w14:paraId="485B53D1" w14:textId="0FD7D28D" w:rsidR="0021243B" w:rsidRPr="00F8655D" w:rsidRDefault="0021243B" w:rsidP="00DB3A3B">
      <w:pPr>
        <w:pStyle w:val="Titlu111"/>
      </w:pPr>
      <w:bookmarkStart w:id="1668" w:name="_TOC_250092"/>
      <w:bookmarkStart w:id="1669" w:name="_Toc156205950"/>
      <w:bookmarkStart w:id="1670" w:name="_Toc184491356"/>
      <w:r w:rsidRPr="00F8655D">
        <w:t>Defini</w:t>
      </w:r>
      <w:r w:rsidR="00C86317">
        <w:t>ț</w:t>
      </w:r>
      <w:bookmarkEnd w:id="1668"/>
      <w:r w:rsidRPr="00F8655D">
        <w:t>ii</w:t>
      </w:r>
      <w:bookmarkEnd w:id="1669"/>
      <w:bookmarkEnd w:id="1670"/>
    </w:p>
    <w:p w14:paraId="72AB56A9" w14:textId="475FC0C1" w:rsidR="0021243B" w:rsidRPr="00B01679" w:rsidRDefault="003F4706" w:rsidP="0021243B">
      <w:pPr>
        <w:pStyle w:val="Paragraf"/>
      </w:pPr>
      <w:r>
        <w:t>Î</w:t>
      </w:r>
      <w:r w:rsidR="0021243B" w:rsidRPr="00B01679">
        <w:t>n</w:t>
      </w:r>
      <w:r w:rsidR="0021243B" w:rsidRPr="00895485">
        <w:t xml:space="preserve"> </w:t>
      </w:r>
      <w:r w:rsidR="0021243B" w:rsidRPr="00B01679">
        <w:t>acest</w:t>
      </w:r>
      <w:r w:rsidR="0021243B" w:rsidRPr="00895485">
        <w:t xml:space="preserve"> </w:t>
      </w:r>
      <w:r w:rsidR="0021243B" w:rsidRPr="00B01679">
        <w:t>capitol</w:t>
      </w:r>
      <w:r w:rsidR="0021243B" w:rsidRPr="00895485">
        <w:t xml:space="preserve"> </w:t>
      </w:r>
      <w:r w:rsidR="0021243B" w:rsidRPr="00B01679">
        <w:t>sunt</w:t>
      </w:r>
      <w:r w:rsidR="0021243B" w:rsidRPr="00895485">
        <w:t xml:space="preserve"> </w:t>
      </w:r>
      <w:r w:rsidR="0021243B" w:rsidRPr="00B01679">
        <w:t>folosi</w:t>
      </w:r>
      <w:r w:rsidR="00C86317">
        <w:t>ț</w:t>
      </w:r>
      <w:r w:rsidR="0021243B" w:rsidRPr="00B01679">
        <w:t>i</w:t>
      </w:r>
      <w:r w:rsidR="0021243B" w:rsidRPr="00895485">
        <w:t xml:space="preserve"> </w:t>
      </w:r>
      <w:r w:rsidR="0021243B" w:rsidRPr="00B01679">
        <w:t>următorii</w:t>
      </w:r>
      <w:r w:rsidR="0021243B" w:rsidRPr="00895485">
        <w:t xml:space="preserve"> termeni:</w:t>
      </w:r>
      <w:r w:rsidR="0021243B" w:rsidRPr="00DF0323">
        <w:rPr>
          <w:i/>
          <w:iCs/>
          <w:color w:val="FFFFFF" w:themeColor="background1"/>
          <w:vertAlign w:val="subscript"/>
        </w:rPr>
        <w:t xml:space="preserve"> </w:t>
      </w:r>
      <w:r w:rsidR="0021243B" w:rsidRPr="00FE2993">
        <w:rPr>
          <w:i/>
          <w:iCs/>
          <w:color w:val="FFFFFF" w:themeColor="background1"/>
          <w:vertAlign w:val="subscript"/>
        </w:rPr>
        <w:fldChar w:fldCharType="begin"/>
      </w:r>
      <w:r w:rsidR="0021243B" w:rsidRPr="00FE2993">
        <w:rPr>
          <w:i/>
          <w:iCs/>
          <w:color w:val="FFFFFF" w:themeColor="background1"/>
          <w:vertAlign w:val="subscript"/>
        </w:rPr>
        <w:instrText xml:space="preserve"> LISTNUM \l 1 \s 0 </w:instrText>
      </w:r>
      <w:r w:rsidR="0021243B" w:rsidRPr="00FE2993">
        <w:rPr>
          <w:i/>
          <w:iCs/>
          <w:color w:val="FFFFFF" w:themeColor="background1"/>
          <w:vertAlign w:val="subscript"/>
        </w:rPr>
        <w:fldChar w:fldCharType="end"/>
      </w:r>
    </w:p>
    <w:p w14:paraId="6283E447" w14:textId="77777777" w:rsidR="009C65A2" w:rsidRPr="00D153FF" w:rsidRDefault="009C65A2" w:rsidP="009C65A2">
      <w:bookmarkStart w:id="1671" w:name="_Toc156205951"/>
      <w:r w:rsidRPr="004D0645">
        <w:t>Îmbinări</w:t>
      </w:r>
      <w:r w:rsidRPr="004D0645">
        <w:rPr>
          <w:spacing w:val="40"/>
        </w:rPr>
        <w:t xml:space="preserve"> </w:t>
      </w:r>
      <w:r w:rsidRPr="004D0645">
        <w:t>semi-rigide:</w:t>
      </w:r>
      <w:r w:rsidRPr="004D0645">
        <w:rPr>
          <w:spacing w:val="40"/>
        </w:rPr>
        <w:t xml:space="preserve"> </w:t>
      </w:r>
      <w:r w:rsidRPr="004D0645">
        <w:t>Îmbinări</w:t>
      </w:r>
      <w:r w:rsidRPr="004D0645">
        <w:rPr>
          <w:spacing w:val="40"/>
        </w:rPr>
        <w:t xml:space="preserve"> </w:t>
      </w:r>
      <w:r w:rsidRPr="004D0645">
        <w:t>cu</w:t>
      </w:r>
      <w:r w:rsidRPr="004D0645">
        <w:rPr>
          <w:spacing w:val="40"/>
        </w:rPr>
        <w:t xml:space="preserve"> </w:t>
      </w:r>
      <w:r>
        <w:t>flexibilitate semnificativ</w:t>
      </w:r>
      <w:r w:rsidRPr="004D0645">
        <w:t>ă,</w:t>
      </w:r>
      <w:r w:rsidRPr="004D0645">
        <w:rPr>
          <w:spacing w:val="40"/>
        </w:rPr>
        <w:t xml:space="preserve"> </w:t>
      </w:r>
      <w:r w:rsidRPr="004D0645">
        <w:t>a</w:t>
      </w:r>
      <w:r w:rsidRPr="004D0645">
        <w:rPr>
          <w:spacing w:val="40"/>
        </w:rPr>
        <w:t xml:space="preserve"> </w:t>
      </w:r>
      <w:r w:rsidRPr="004D0645">
        <w:t>căr</w:t>
      </w:r>
      <w:r>
        <w:t>ei</w:t>
      </w:r>
      <w:r w:rsidRPr="004D0645">
        <w:t xml:space="preserve"> influen</w:t>
      </w:r>
      <w:r>
        <w:t>ț</w:t>
      </w:r>
      <w:r w:rsidRPr="004D0645">
        <w:t>ă trebuie considerată în calcul</w:t>
      </w:r>
      <w:r>
        <w:t>ul</w:t>
      </w:r>
      <w:r w:rsidRPr="004D0645">
        <w:t xml:space="preserve"> structural</w:t>
      </w:r>
      <w:r>
        <w:t>,</w:t>
      </w:r>
      <w:r w:rsidRPr="004D0645">
        <w:t xml:space="preserve"> </w:t>
      </w:r>
      <w:r>
        <w:t xml:space="preserve">pentru care deplasările sunt blocate si rotirile sunt limitate, </w:t>
      </w:r>
      <w:r w:rsidRPr="004D0645">
        <w:t>în func</w:t>
      </w:r>
      <w:r>
        <w:t>ț</w:t>
      </w:r>
      <w:r w:rsidRPr="004D0645">
        <w:t>ie de caracteristicile</w:t>
      </w:r>
      <w:r w:rsidRPr="004D0645">
        <w:rPr>
          <w:spacing w:val="36"/>
        </w:rPr>
        <w:t xml:space="preserve"> </w:t>
      </w:r>
      <w:r w:rsidRPr="004D0645">
        <w:t>componentelor.</w:t>
      </w:r>
      <w:r w:rsidRPr="004D0645">
        <w:rPr>
          <w:spacing w:val="36"/>
        </w:rPr>
        <w:t xml:space="preserve"> </w:t>
      </w:r>
    </w:p>
    <w:p w14:paraId="78D9602A" w14:textId="77777777" w:rsidR="009C65A2" w:rsidRPr="008F0E7C" w:rsidRDefault="009C65A2" w:rsidP="009C65A2">
      <w:r w:rsidRPr="004D0645">
        <w:t>Îmbinări</w:t>
      </w:r>
      <w:r w:rsidRPr="004D0645">
        <w:rPr>
          <w:spacing w:val="40"/>
        </w:rPr>
        <w:t xml:space="preserve"> </w:t>
      </w:r>
      <w:r w:rsidRPr="004D0645">
        <w:t>rigide:</w:t>
      </w:r>
      <w:r w:rsidRPr="004D0645">
        <w:rPr>
          <w:spacing w:val="40"/>
        </w:rPr>
        <w:t xml:space="preserve"> </w:t>
      </w:r>
      <w:r w:rsidRPr="004D0645">
        <w:t>Îmbinări</w:t>
      </w:r>
      <w:r w:rsidRPr="004D0645">
        <w:rPr>
          <w:spacing w:val="40"/>
        </w:rPr>
        <w:t xml:space="preserve"> </w:t>
      </w:r>
      <w:r w:rsidRPr="004D0645">
        <w:t>cu</w:t>
      </w:r>
      <w:r w:rsidRPr="004D0645">
        <w:rPr>
          <w:spacing w:val="40"/>
        </w:rPr>
        <w:t xml:space="preserve"> </w:t>
      </w:r>
      <w:r w:rsidRPr="004D0645">
        <w:t>flexibilitate</w:t>
      </w:r>
      <w:r w:rsidRPr="004D0645">
        <w:rPr>
          <w:spacing w:val="40"/>
        </w:rPr>
        <w:t xml:space="preserve"> </w:t>
      </w:r>
      <w:r w:rsidRPr="004D0645">
        <w:t>neglijabilă</w:t>
      </w:r>
      <w:r>
        <w:t xml:space="preserve"> care </w:t>
      </w:r>
      <w:r w:rsidRPr="004D0645">
        <w:t>posed</w:t>
      </w:r>
      <w:r>
        <w:t>ă</w:t>
      </w:r>
      <w:r w:rsidRPr="004D0645">
        <w:t xml:space="preserve"> rigiditate </w:t>
      </w:r>
      <w:r w:rsidRPr="008F0E7C">
        <w:t>la rotire</w:t>
      </w:r>
      <w:r>
        <w:t xml:space="preserve">a nodului, </w:t>
      </w:r>
      <w:r w:rsidRPr="008F0E7C">
        <w:t>deplasările si rotirile elementelor din îmbinare fiind blocate</w:t>
      </w:r>
      <w:r>
        <w:t>.</w:t>
      </w:r>
      <w:r w:rsidRPr="008F0E7C">
        <w:t xml:space="preserve"> (ex. îmbinări încleiate).</w:t>
      </w:r>
    </w:p>
    <w:p w14:paraId="464B2C6F" w14:textId="77777777" w:rsidR="009C65A2" w:rsidRPr="004D0645" w:rsidRDefault="009C65A2" w:rsidP="009C65A2">
      <w:r w:rsidRPr="004D0645">
        <w:t>Îmbinări articulate: Îmbinări</w:t>
      </w:r>
      <w:r>
        <w:t xml:space="preserve"> realizate astfel încât permit rotirea liberă între elementele care se îmbină. </w:t>
      </w:r>
    </w:p>
    <w:p w14:paraId="4CF47DDB" w14:textId="77777777" w:rsidR="009C65A2" w:rsidRDefault="009C65A2" w:rsidP="009C65A2">
      <w:r w:rsidRPr="004D0645">
        <w:t xml:space="preserve">Îmbinări cu tije: Îmbinări cu elemente metalice </w:t>
      </w:r>
      <w:r>
        <w:t>solicitate</w:t>
      </w:r>
      <w:r w:rsidRPr="004D0645">
        <w:t xml:space="preserve"> perpendicular pe axa lor</w:t>
      </w:r>
      <w:r>
        <w:t xml:space="preserve"> sau solicitate la smulgere. In unele situații tijele pot fi realizate din lemn.</w:t>
      </w:r>
    </w:p>
    <w:p w14:paraId="5A8D2B19" w14:textId="77777777" w:rsidR="009C65A2" w:rsidRDefault="009C65A2" w:rsidP="009C65A2">
      <w:r w:rsidRPr="004D0645">
        <w:t xml:space="preserve">Îmbinări prin </w:t>
      </w:r>
      <w:proofErr w:type="spellStart"/>
      <w:r w:rsidRPr="004D0645">
        <w:t>chertare</w:t>
      </w:r>
      <w:proofErr w:type="spellEnd"/>
      <w:r w:rsidRPr="004D0645">
        <w:t>: îmbinări</w:t>
      </w:r>
      <w:r>
        <w:t xml:space="preserve"> între două elemente</w:t>
      </w:r>
      <w:r w:rsidRPr="004D0645">
        <w:t xml:space="preserve"> la care eforturile se </w:t>
      </w:r>
      <w:r>
        <w:t xml:space="preserve">transferă </w:t>
      </w:r>
      <w:r w:rsidRPr="004D0645">
        <w:t>prin ari</w:t>
      </w:r>
      <w:r>
        <w:t>a</w:t>
      </w:r>
      <w:r w:rsidRPr="004D0645">
        <w:t xml:space="preserve"> de </w:t>
      </w:r>
      <w:r>
        <w:t>contact. E</w:t>
      </w:r>
      <w:r w:rsidRPr="004D0645">
        <w:t>lemente</w:t>
      </w:r>
      <w:r>
        <w:t>le</w:t>
      </w:r>
      <w:r w:rsidRPr="004D0645">
        <w:t xml:space="preserve"> metalice de îmbinare</w:t>
      </w:r>
      <w:r>
        <w:t xml:space="preserve"> au rol de menținere la poziție a pieselor îmbinate fără a participa la transmiterea eforturilor.</w:t>
      </w:r>
    </w:p>
    <w:p w14:paraId="74BB578A" w14:textId="77777777" w:rsidR="009C65A2" w:rsidRDefault="009C65A2" w:rsidP="009C65A2">
      <w:r w:rsidRPr="00BD1871">
        <w:t>Îmbinări cu adezivi: îmbinări pentru asigurarea continuită</w:t>
      </w:r>
      <w:r>
        <w:t>ț</w:t>
      </w:r>
      <w:r w:rsidRPr="00BD1871">
        <w:t>ii</w:t>
      </w:r>
      <w:r>
        <w:t xml:space="preserve"> prin prelungirea elementelor de lemn</w:t>
      </w:r>
      <w:r w:rsidRPr="00BD1871">
        <w:t xml:space="preserve"> sau </w:t>
      </w:r>
      <w:r>
        <w:t>pentru îmbinarea a doua sau mai multe elemente si formarea unui element care se comporta ca o structura unica, folosind un adeziv special.</w:t>
      </w:r>
    </w:p>
    <w:p w14:paraId="521A33D4" w14:textId="77777777" w:rsidR="009C65A2" w:rsidRDefault="009C65A2" w:rsidP="009C65A2">
      <w:r w:rsidRPr="004D0645">
        <w:t>Ductilitate:</w:t>
      </w:r>
      <w:r>
        <w:t xml:space="preserve"> capacitatea de deformare plastică a unei structuri, fără reducerea semnificativă a rigidității și rezistenței. </w:t>
      </w:r>
    </w:p>
    <w:p w14:paraId="52433F08" w14:textId="77777777" w:rsidR="009C65A2" w:rsidRPr="008E7645" w:rsidRDefault="009C65A2" w:rsidP="009C65A2">
      <w:r w:rsidRPr="008E7645">
        <w:t>Amplasament: localizarea în teritoriu a unei activită</w:t>
      </w:r>
      <w:r>
        <w:t>ț</w:t>
      </w:r>
      <w:r w:rsidRPr="008E7645">
        <w:t>i, prin precizarea unei por</w:t>
      </w:r>
      <w:r>
        <w:t>ț</w:t>
      </w:r>
      <w:r w:rsidRPr="008E7645">
        <w:t>iuni de teren care urmează a fi organizat spa</w:t>
      </w:r>
      <w:r>
        <w:t>ț</w:t>
      </w:r>
      <w:r w:rsidRPr="008E7645">
        <w:t>ial, corespunzător unei func</w:t>
      </w:r>
      <w:r>
        <w:t>ț</w:t>
      </w:r>
      <w:r w:rsidRPr="008E7645">
        <w:t>ionalită</w:t>
      </w:r>
      <w:r>
        <w:t>ț</w:t>
      </w:r>
      <w:r w:rsidRPr="008E7645">
        <w:t>i.</w:t>
      </w:r>
    </w:p>
    <w:p w14:paraId="78D5E8C6" w14:textId="77777777" w:rsidR="009C65A2" w:rsidRPr="008E7645" w:rsidRDefault="009C65A2" w:rsidP="009C65A2">
      <w:r w:rsidRPr="008E7645">
        <w:t>Clădire: construc</w:t>
      </w:r>
      <w:r>
        <w:t>ț</w:t>
      </w:r>
      <w:r w:rsidRPr="008E7645">
        <w:t xml:space="preserve">ie supraterană și, după caz, subterană, având încăperi care servesc la adăpostirea oamenilor, materialelor etc.  </w:t>
      </w:r>
    </w:p>
    <w:p w14:paraId="414FF016" w14:textId="77777777" w:rsidR="009C65A2" w:rsidRPr="008E7645" w:rsidRDefault="009C65A2" w:rsidP="009C65A2">
      <w:r w:rsidRPr="008E7645">
        <w:t xml:space="preserve">Lemn natural: elemente de lemn neprelucrate </w:t>
      </w:r>
      <w:r>
        <w:t xml:space="preserve">cum sunt </w:t>
      </w:r>
      <w:r w:rsidRPr="008E7645">
        <w:t>bușteni</w:t>
      </w:r>
      <w:r>
        <w:t>i</w:t>
      </w:r>
      <w:r w:rsidRPr="008E7645">
        <w:t>, bile</w:t>
      </w:r>
      <w:r>
        <w:t>le</w:t>
      </w:r>
      <w:r w:rsidRPr="008E7645">
        <w:t>, manele</w:t>
      </w:r>
      <w:r>
        <w:t xml:space="preserve">le sau </w:t>
      </w:r>
      <w:r w:rsidRPr="008E7645">
        <w:t>prăjini</w:t>
      </w:r>
      <w:r>
        <w:t>le etc.</w:t>
      </w:r>
    </w:p>
    <w:p w14:paraId="32BA5515" w14:textId="77777777" w:rsidR="009C65A2" w:rsidRPr="008E7645" w:rsidRDefault="009C65A2" w:rsidP="009C65A2">
      <w:r w:rsidRPr="008E7645">
        <w:t xml:space="preserve">Lemn masiv: elemente de lemn prelucrate în diverse sortimente </w:t>
      </w:r>
      <w:r>
        <w:t xml:space="preserve"> cum sunt </w:t>
      </w:r>
      <w:r w:rsidRPr="008E7645">
        <w:t>scânduri</w:t>
      </w:r>
      <w:r>
        <w:t>le</w:t>
      </w:r>
      <w:r w:rsidRPr="008E7645">
        <w:t>, dulapi</w:t>
      </w:r>
      <w:r>
        <w:t>i</w:t>
      </w:r>
      <w:r w:rsidRPr="008E7645">
        <w:t>, grinzi</w:t>
      </w:r>
      <w:r>
        <w:t>le</w:t>
      </w:r>
      <w:r w:rsidRPr="008E7645">
        <w:t xml:space="preserve"> etc.</w:t>
      </w:r>
    </w:p>
    <w:p w14:paraId="315EDF58" w14:textId="77777777" w:rsidR="009C65A2" w:rsidRDefault="009C65A2" w:rsidP="009C65A2">
      <w:pPr>
        <w:rPr>
          <w:rFonts w:ascii="Arial" w:hAnsi="Arial" w:cs="Arial"/>
          <w:color w:val="202124"/>
          <w:sz w:val="30"/>
          <w:szCs w:val="30"/>
          <w:shd w:val="clear" w:color="auto" w:fill="FFFFFF"/>
        </w:rPr>
      </w:pPr>
      <w:r w:rsidRPr="008E7645">
        <w:t>Lemn lamelat încleiat</w:t>
      </w:r>
      <w:r>
        <w:t xml:space="preserve">: </w:t>
      </w:r>
      <w:r w:rsidRPr="008E7645">
        <w:t xml:space="preserve">element structural din lemn </w:t>
      </w:r>
      <w:r>
        <w:t xml:space="preserve">realizat </w:t>
      </w:r>
      <w:r w:rsidRPr="00CC6F58">
        <w:t xml:space="preserve">prin lipirea </w:t>
      </w:r>
      <w:r>
        <w:t xml:space="preserve">succesiva </w:t>
      </w:r>
      <w:r w:rsidRPr="00CC6F58">
        <w:t>a doua sau mai multe lamele din lemn in condiții de temperatura si presiune bine determinate.</w:t>
      </w:r>
    </w:p>
    <w:p w14:paraId="1FAB0F35" w14:textId="77777777" w:rsidR="009C65A2" w:rsidRPr="008E7645" w:rsidRDefault="009C65A2" w:rsidP="009C65A2">
      <w:r w:rsidRPr="008E7645">
        <w:lastRenderedPageBreak/>
        <w:t>Lemn lamelat încrucișat: produs din lemn structural compus din cel pu</w:t>
      </w:r>
      <w:r>
        <w:t>ț</w:t>
      </w:r>
      <w:r w:rsidRPr="008E7645">
        <w:t>in trei straturi, dintre care cel pu</w:t>
      </w:r>
      <w:r>
        <w:t>ț</w:t>
      </w:r>
      <w:r w:rsidRPr="008E7645">
        <w:t xml:space="preserve">in trei </w:t>
      </w:r>
      <w:r>
        <w:t xml:space="preserve">se lipesc </w:t>
      </w:r>
      <w:r w:rsidRPr="008E7645">
        <w:t>ortogonal, cuprinzând straturi de lemn sau straturi de panouri pe bază de lemn</w:t>
      </w:r>
      <w:r>
        <w:t xml:space="preserve"> – CLT.</w:t>
      </w:r>
    </w:p>
    <w:p w14:paraId="00732EBD" w14:textId="77777777" w:rsidR="009C65A2" w:rsidRPr="008E7645" w:rsidRDefault="009C65A2" w:rsidP="009C65A2">
      <w:r w:rsidRPr="008E7645">
        <w:t xml:space="preserve">Panouri din lemn: panouri structurale tip ramă din osatură din dulapi de lemn ecarisat și placă structurală </w:t>
      </w:r>
      <w:r>
        <w:t xml:space="preserve">de contravântuire </w:t>
      </w:r>
      <w:r w:rsidRPr="008E7645">
        <w:t>din lemn, fixată cu cuie sau șuruburi de dulapii de lemn.</w:t>
      </w:r>
    </w:p>
    <w:p w14:paraId="5DD4AAE7" w14:textId="77777777" w:rsidR="009C65A2" w:rsidRPr="008E7645" w:rsidRDefault="009C65A2" w:rsidP="009C65A2">
      <w:r w:rsidRPr="008E7645">
        <w:t>Cherestea de furnir laminat: produs realizat din încleierea mai multor foi de furnir așezate cu fibrele orientate în aceeași direc</w:t>
      </w:r>
      <w:r>
        <w:t>ț</w:t>
      </w:r>
      <w:r w:rsidRPr="008E7645">
        <w:t>ie</w:t>
      </w:r>
      <w:r>
        <w:t xml:space="preserve"> – LVL</w:t>
      </w:r>
      <w:r w:rsidRPr="008E7645">
        <w:t>.</w:t>
      </w:r>
    </w:p>
    <w:p w14:paraId="42AD3A22" w14:textId="77777777" w:rsidR="009C65A2" w:rsidRPr="008E7645" w:rsidRDefault="009C65A2" w:rsidP="009C65A2">
      <w:r w:rsidRPr="008E7645">
        <w:t xml:space="preserve">Plăci cu fibre dublu orientate: panou pe bază de lemn </w:t>
      </w:r>
      <w:r>
        <w:t xml:space="preserve">format din mai multe straturi de </w:t>
      </w:r>
      <w:r w:rsidRPr="008E7645">
        <w:t xml:space="preserve"> fi</w:t>
      </w:r>
      <w:r>
        <w:t>b</w:t>
      </w:r>
      <w:r w:rsidRPr="008E7645">
        <w:t>re de lemn de formă și grosim</w:t>
      </w:r>
      <w:r>
        <w:t>i diferite, orientate încrucișat,</w:t>
      </w:r>
      <w:r w:rsidRPr="008E7645">
        <w:t xml:space="preserve"> </w:t>
      </w:r>
      <w:r>
        <w:t xml:space="preserve">lipite </w:t>
      </w:r>
      <w:r w:rsidRPr="008E7645">
        <w:t xml:space="preserve">împreună cu </w:t>
      </w:r>
      <w:r>
        <w:t>adezivi sintetici si presate la cald - OSB</w:t>
      </w:r>
      <w:r w:rsidRPr="008E7645">
        <w:t xml:space="preserve">. </w:t>
      </w:r>
    </w:p>
    <w:p w14:paraId="0A9C03F8" w14:textId="77777777" w:rsidR="009C65A2" w:rsidRPr="008E7645" w:rsidRDefault="009C65A2" w:rsidP="009C65A2">
      <w:r>
        <w:t>Plăcile din așchii de lemn -</w:t>
      </w:r>
      <w:r w:rsidRPr="008E7645">
        <w:t xml:space="preserve"> panou pe bază de lemn fabricat sub presiune și căldură din particule de lemn (fulgi de lemn, așchii, rumeguș și similare) cu adaos de adeziv</w:t>
      </w:r>
      <w:r>
        <w:t xml:space="preserve"> – PAL</w:t>
      </w:r>
      <w:r w:rsidRPr="008E7645">
        <w:t>.</w:t>
      </w:r>
    </w:p>
    <w:p w14:paraId="1E50FDDD" w14:textId="77777777" w:rsidR="009C65A2" w:rsidRDefault="009C65A2" w:rsidP="009C65A2">
      <w:r>
        <w:t>Plăcile din fibră de lemn</w:t>
      </w:r>
      <w:r w:rsidRPr="008E7645">
        <w:t xml:space="preserve">: panou pe bază de lemn </w:t>
      </w:r>
      <w:r>
        <w:t>obținut din f</w:t>
      </w:r>
      <w:r w:rsidRPr="00686BDE">
        <w:t xml:space="preserve">ibre de lemn amestecate cu lianți pe bază de rășini </w:t>
      </w:r>
      <w:proofErr w:type="spellStart"/>
      <w:r w:rsidRPr="00686BDE">
        <w:t>formaldehidice</w:t>
      </w:r>
      <w:proofErr w:type="spellEnd"/>
      <w:r>
        <w:t xml:space="preserve"> si presate la cald - PFL</w:t>
      </w:r>
      <w:r w:rsidRPr="008E7645">
        <w:t>.</w:t>
      </w:r>
    </w:p>
    <w:p w14:paraId="2427C6AD" w14:textId="77777777" w:rsidR="009C65A2" w:rsidRDefault="009C65A2" w:rsidP="009C65A2">
      <w:r w:rsidRPr="00860354">
        <w:t>Sistem structural tip pereți din lemn lamelat încrucișat: sistem structural în care pereții și diafragmele orizontale din lemn lamelat încrucișat alcătuiesc sistemul de preluare al forțelor verticale și orizontale.</w:t>
      </w:r>
    </w:p>
    <w:p w14:paraId="24FDA7F3" w14:textId="77777777" w:rsidR="009C65A2" w:rsidRPr="00FF1F31" w:rsidRDefault="009C65A2" w:rsidP="009C65A2">
      <w:r>
        <w:t>S</w:t>
      </w:r>
      <w:r w:rsidRPr="00FF1F31">
        <w:t>istem structural tip pere</w:t>
      </w:r>
      <w:r>
        <w:t>ț</w:t>
      </w:r>
      <w:r w:rsidRPr="00FF1F31">
        <w:t>i din panouri de lemn</w:t>
      </w:r>
      <w:r>
        <w:t xml:space="preserve">: </w:t>
      </w:r>
      <w:r w:rsidRPr="00860354">
        <w:t>sistem structural în care panourile din lemn și diafragmele orizontale alcătuiesc sistemul de preluare al forțelor verticale și orizontale.</w:t>
      </w:r>
      <w:r>
        <w:t xml:space="preserve"> </w:t>
      </w:r>
    </w:p>
    <w:p w14:paraId="3220EB99" w14:textId="77777777" w:rsidR="009C65A2" w:rsidRPr="00FF1F31" w:rsidRDefault="009C65A2" w:rsidP="009C65A2">
      <w:r>
        <w:t>S</w:t>
      </w:r>
      <w:r w:rsidRPr="00FF1F31">
        <w:t>istem structural tip pere</w:t>
      </w:r>
      <w:r>
        <w:t>ț</w:t>
      </w:r>
      <w:r w:rsidRPr="00FF1F31">
        <w:t>i din pere</w:t>
      </w:r>
      <w:r>
        <w:t>ț</w:t>
      </w:r>
      <w:r w:rsidRPr="00FF1F31">
        <w:t>i din bârne</w:t>
      </w:r>
      <w:r>
        <w:t xml:space="preserve">: </w:t>
      </w:r>
      <w:r w:rsidRPr="00860354">
        <w:t>sistem structural în care pereții din bârne suprapuse preiau încărcările verticale si orizontale. Pereții din bârne pot fi realizați din lemn rotund, semirotund sau ecarisat. Diafragmele de planșeu sunt realizat</w:t>
      </w:r>
      <w:r>
        <w:t>e</w:t>
      </w:r>
      <w:r w:rsidRPr="00860354">
        <w:t xml:space="preserve"> din lemn.</w:t>
      </w:r>
    </w:p>
    <w:p w14:paraId="33FB09A6" w14:textId="77777777" w:rsidR="009C65A2" w:rsidRPr="00FF1F31" w:rsidRDefault="009C65A2" w:rsidP="009C65A2">
      <w:r>
        <w:t>S</w:t>
      </w:r>
      <w:r w:rsidRPr="00FF1F31">
        <w:t>istem structural tip cadru spa</w:t>
      </w:r>
      <w:r>
        <w:t>ț</w:t>
      </w:r>
      <w:r w:rsidRPr="00FF1F31">
        <w:t>ial din lemn</w:t>
      </w:r>
      <w:r>
        <w:t xml:space="preserve">: </w:t>
      </w:r>
      <w:r w:rsidRPr="00860354">
        <w:t>sistem structural în care încărcările verticale cât și cele orizontale sunt preluate de cadrele spațiale.</w:t>
      </w:r>
    </w:p>
    <w:p w14:paraId="40AE0091" w14:textId="77777777" w:rsidR="009C65A2" w:rsidRDefault="009C65A2" w:rsidP="009C65A2">
      <w:r>
        <w:t>S</w:t>
      </w:r>
      <w:r w:rsidRPr="00FF1F31">
        <w:t xml:space="preserve">istem structural tip cadru </w:t>
      </w:r>
      <w:proofErr w:type="spellStart"/>
      <w:r w:rsidRPr="00FF1F31">
        <w:t>contravântuit</w:t>
      </w:r>
      <w:proofErr w:type="spellEnd"/>
      <w:r>
        <w:t xml:space="preserve">: </w:t>
      </w:r>
      <w:r w:rsidRPr="00860354">
        <w:t>sistem structural tip cadru spațial din lemn cu noduri articulate prevăzut cu elemente lineare sau elemente de suprafață cu rol de a asigura stabilitatea spațială a construcției și de a prelua încărcări orizontale.</w:t>
      </w:r>
    </w:p>
    <w:p w14:paraId="6E589DA7" w14:textId="77777777" w:rsidR="009C65A2" w:rsidRPr="001404A8" w:rsidRDefault="009C65A2" w:rsidP="009C65A2">
      <w:pPr>
        <w:rPr>
          <w:sz w:val="20"/>
          <w:szCs w:val="20"/>
        </w:rPr>
      </w:pPr>
      <w:r w:rsidRPr="00860354">
        <w:t xml:space="preserve">Sistem structural tip consolă: sistem structural alcătuit din console verticale (pereți, stâlpi) </w:t>
      </w:r>
      <w:r w:rsidRPr="00860354">
        <w:rPr>
          <w:bCs/>
        </w:rPr>
        <w:t>cu păstrarea continuității pereților de lemn pe toată înălțimea clădirii</w:t>
      </w:r>
      <w:r w:rsidRPr="00860354">
        <w:t xml:space="preserve">. </w:t>
      </w:r>
    </w:p>
    <w:p w14:paraId="58A50DD9" w14:textId="77777777" w:rsidR="009C65A2" w:rsidRPr="008A6CDB" w:rsidRDefault="009C65A2" w:rsidP="009C65A2">
      <w:pPr>
        <w:rPr>
          <w:bCs/>
        </w:rPr>
      </w:pPr>
      <w:r w:rsidRPr="008A6CDB">
        <w:rPr>
          <w:bCs/>
        </w:rPr>
        <w:t xml:space="preserve">Sistem structural tip cupolă cu arce cu două sau trei </w:t>
      </w:r>
      <w:r w:rsidRPr="00860354">
        <w:rPr>
          <w:bCs/>
        </w:rPr>
        <w:t>articulații:</w:t>
      </w:r>
      <w:r w:rsidRPr="00860354">
        <w:t xml:space="preserve"> sistem structural spațial din lemn in care încărcările verticale cât și cele orizontale sunt preluate de arcele spațiale care constituie un sistem geometric indeformabil în planul lui. Indeformabilitatea geometrică în direcția longitudinală se realizează printr-un sistem de contravântuiri format din elemente liniare sau din elemente de suprafață.</w:t>
      </w:r>
    </w:p>
    <w:p w14:paraId="4F11132D" w14:textId="77777777" w:rsidR="009C65A2" w:rsidRDefault="009C65A2" w:rsidP="009C65A2">
      <w:pPr>
        <w:rPr>
          <w:bCs/>
        </w:rPr>
      </w:pPr>
      <w:r w:rsidRPr="00860354">
        <w:rPr>
          <w:bCs/>
        </w:rPr>
        <w:t xml:space="preserve">Sistem structural tip dom cu arce: </w:t>
      </w:r>
      <w:r w:rsidRPr="00860354">
        <w:t xml:space="preserve">sistem structural spațial din lemn </w:t>
      </w:r>
      <w:r>
        <w:t>la</w:t>
      </w:r>
      <w:r w:rsidRPr="00860354">
        <w:t xml:space="preserve"> care încărcările verticale </w:t>
      </w:r>
      <w:r>
        <w:t>ș</w:t>
      </w:r>
      <w:r w:rsidRPr="00860354">
        <w:t>i orizontale sunt preluate de arcele din lemn constitutive.</w:t>
      </w:r>
    </w:p>
    <w:p w14:paraId="71F4BDB3" w14:textId="77777777" w:rsidR="0021243B" w:rsidRDefault="0021243B" w:rsidP="00DB3A3B">
      <w:pPr>
        <w:pStyle w:val="Titlu11"/>
      </w:pPr>
      <w:bookmarkStart w:id="1672" w:name="_Toc184491357"/>
      <w:r>
        <w:t>Strategii de proiectare</w:t>
      </w:r>
      <w:bookmarkEnd w:id="1671"/>
      <w:bookmarkEnd w:id="1672"/>
    </w:p>
    <w:p w14:paraId="551E5EC8" w14:textId="77777777" w:rsidR="0021243B" w:rsidRPr="00F8655D" w:rsidRDefault="0021243B" w:rsidP="00DB3A3B">
      <w:pPr>
        <w:pStyle w:val="Titlu111"/>
      </w:pPr>
      <w:bookmarkStart w:id="1673" w:name="_Ref155618197"/>
      <w:bookmarkStart w:id="1674" w:name="_Toc156205952"/>
      <w:bookmarkStart w:id="1675" w:name="_Toc184491358"/>
      <w:r w:rsidRPr="00F8655D">
        <w:t xml:space="preserve">Tipuri </w:t>
      </w:r>
      <w:r>
        <w:t>de structuri</w:t>
      </w:r>
      <w:bookmarkEnd w:id="1673"/>
      <w:bookmarkEnd w:id="1674"/>
      <w:bookmarkEnd w:id="1675"/>
    </w:p>
    <w:p w14:paraId="09270816" w14:textId="12D4B20B" w:rsidR="0021243B" w:rsidRDefault="0021243B" w:rsidP="0021243B">
      <w:pPr>
        <w:pStyle w:val="Paragraf"/>
      </w:pPr>
      <w:bookmarkStart w:id="1676" w:name="_Ref155618198"/>
      <w:r w:rsidRPr="007073FB">
        <w:t xml:space="preserve">Clădirile de </w:t>
      </w:r>
      <w:r>
        <w:t>lemn</w:t>
      </w:r>
      <w:r w:rsidRPr="007073FB">
        <w:t xml:space="preserve"> proiectate la ac</w:t>
      </w:r>
      <w:r w:rsidR="00C86317">
        <w:t>ț</w:t>
      </w:r>
      <w:r w:rsidRPr="007073FB">
        <w:t xml:space="preserve">iuni seismice </w:t>
      </w:r>
      <w:r>
        <w:t xml:space="preserve">se realizează cu sistemul </w:t>
      </w:r>
      <w:r w:rsidRPr="007073FB">
        <w:t xml:space="preserve">structural principal de tipul: </w:t>
      </w:r>
      <w:r w:rsidRPr="008A6062">
        <w:rPr>
          <w:i/>
          <w:iCs/>
          <w:color w:val="FFFFFF" w:themeColor="background1"/>
          <w:highlight w:val="lightGray"/>
          <w:vertAlign w:val="subscript"/>
        </w:rPr>
        <w:fldChar w:fldCharType="begin"/>
      </w:r>
      <w:r w:rsidRPr="008A6062">
        <w:rPr>
          <w:i/>
          <w:iCs/>
          <w:color w:val="FFFFFF" w:themeColor="background1"/>
          <w:highlight w:val="lightGray"/>
          <w:vertAlign w:val="subscript"/>
        </w:rPr>
        <w:instrText xml:space="preserve"> LISTNUM \l 1 \s 0 </w:instrText>
      </w:r>
      <w:r w:rsidRPr="008A6062">
        <w:rPr>
          <w:i/>
          <w:iCs/>
          <w:color w:val="FFFFFF" w:themeColor="background1"/>
          <w:highlight w:val="lightGray"/>
          <w:vertAlign w:val="subscript"/>
        </w:rPr>
        <w:fldChar w:fldCharType="end"/>
      </w:r>
      <w:bookmarkEnd w:id="1676"/>
    </w:p>
    <w:p w14:paraId="396DD6E9" w14:textId="410DD8D2" w:rsidR="0021243B" w:rsidRDefault="0021243B" w:rsidP="0021243B">
      <w:pPr>
        <w:pStyle w:val="a"/>
        <w:ind w:left="360" w:hanging="360"/>
      </w:pPr>
      <w:r>
        <w:lastRenderedPageBreak/>
        <w:t>s</w:t>
      </w:r>
      <w:r w:rsidRPr="00145DE9">
        <w:t xml:space="preserve">istem structural </w:t>
      </w:r>
      <w:r>
        <w:t>tip pere</w:t>
      </w:r>
      <w:r w:rsidR="00C86317">
        <w:t>ț</w:t>
      </w:r>
      <w:r>
        <w:t>i din lemn lamelat încrucișat;</w:t>
      </w:r>
    </w:p>
    <w:p w14:paraId="45DA74D9" w14:textId="045D5244" w:rsidR="0021243B" w:rsidRDefault="0021243B" w:rsidP="0021243B">
      <w:pPr>
        <w:pStyle w:val="a"/>
        <w:ind w:left="360" w:hanging="360"/>
      </w:pPr>
      <w:r>
        <w:t>s</w:t>
      </w:r>
      <w:r w:rsidRPr="001C4920">
        <w:t xml:space="preserve">istem </w:t>
      </w:r>
      <w:r w:rsidRPr="00145DE9">
        <w:t xml:space="preserve">structural </w:t>
      </w:r>
      <w:r>
        <w:t>tip</w:t>
      </w:r>
      <w:r w:rsidRPr="001C4920">
        <w:t xml:space="preserve"> pere</w:t>
      </w:r>
      <w:r w:rsidR="00C86317">
        <w:t>ț</w:t>
      </w:r>
      <w:r w:rsidRPr="001C4920">
        <w:t>i din panouri de lemn</w:t>
      </w:r>
      <w:r>
        <w:t>;</w:t>
      </w:r>
    </w:p>
    <w:p w14:paraId="68C17841" w14:textId="02E78587" w:rsidR="0021243B" w:rsidRDefault="0021243B" w:rsidP="0021243B">
      <w:pPr>
        <w:pStyle w:val="a"/>
        <w:ind w:left="360" w:hanging="360"/>
      </w:pPr>
      <w:r>
        <w:t>sistem structural tip pere</w:t>
      </w:r>
      <w:r w:rsidR="00C86317">
        <w:t>ț</w:t>
      </w:r>
      <w:r>
        <w:t xml:space="preserve">i din </w:t>
      </w:r>
      <w:r w:rsidRPr="001C4920">
        <w:t>pere</w:t>
      </w:r>
      <w:r w:rsidR="00C86317">
        <w:t>ț</w:t>
      </w:r>
      <w:r w:rsidRPr="001C4920">
        <w:t>i</w:t>
      </w:r>
      <w:r>
        <w:t xml:space="preserve"> din bârne;</w:t>
      </w:r>
    </w:p>
    <w:p w14:paraId="612F4421" w14:textId="468F4395" w:rsidR="0021243B" w:rsidRDefault="0021243B" w:rsidP="0021243B">
      <w:pPr>
        <w:pStyle w:val="a"/>
        <w:ind w:left="360" w:hanging="360"/>
      </w:pPr>
      <w:r>
        <w:t xml:space="preserve">sistem structural tip cadru </w:t>
      </w:r>
      <w:r w:rsidRPr="001404A8">
        <w:t>spa</w:t>
      </w:r>
      <w:r w:rsidR="00C86317">
        <w:t>ț</w:t>
      </w:r>
      <w:r w:rsidRPr="001404A8">
        <w:t>ial</w:t>
      </w:r>
      <w:r>
        <w:t xml:space="preserve"> din lemn;</w:t>
      </w:r>
    </w:p>
    <w:p w14:paraId="6D55A31E" w14:textId="77777777" w:rsidR="0021243B" w:rsidRPr="008A6062" w:rsidRDefault="0021243B" w:rsidP="0021243B">
      <w:pPr>
        <w:pStyle w:val="a"/>
        <w:ind w:left="360" w:hanging="360"/>
      </w:pPr>
      <w:r w:rsidRPr="008A6062">
        <w:t xml:space="preserve">sistem structural tip cadru </w:t>
      </w:r>
      <w:proofErr w:type="spellStart"/>
      <w:r w:rsidRPr="008A6062">
        <w:t>contravântuit</w:t>
      </w:r>
      <w:proofErr w:type="spellEnd"/>
      <w:r w:rsidRPr="008A6062">
        <w:t>;</w:t>
      </w:r>
    </w:p>
    <w:p w14:paraId="340E40E8" w14:textId="77777777" w:rsidR="0021243B" w:rsidRPr="008A6062" w:rsidRDefault="0021243B" w:rsidP="0021243B">
      <w:pPr>
        <w:pStyle w:val="a"/>
        <w:ind w:left="360" w:hanging="360"/>
      </w:pPr>
      <w:r>
        <w:t>sistem structural tip consolă;</w:t>
      </w:r>
    </w:p>
    <w:p w14:paraId="21DCCA1E" w14:textId="55A28A62" w:rsidR="0021243B" w:rsidRPr="008A6062" w:rsidRDefault="0021243B" w:rsidP="0021243B">
      <w:pPr>
        <w:pStyle w:val="a"/>
        <w:ind w:left="360" w:hanging="360"/>
      </w:pPr>
      <w:r w:rsidRPr="008A6062">
        <w:t>sistem structural tip cupolă cu arce cu două sau trei articula</w:t>
      </w:r>
      <w:r w:rsidR="00C86317">
        <w:t>ț</w:t>
      </w:r>
      <w:r w:rsidRPr="008A6062">
        <w:t>ii;</w:t>
      </w:r>
    </w:p>
    <w:p w14:paraId="2E429F77" w14:textId="77777777" w:rsidR="0021243B" w:rsidRPr="00DE5A0A" w:rsidRDefault="0021243B" w:rsidP="0021243B">
      <w:pPr>
        <w:pStyle w:val="a"/>
        <w:ind w:left="360" w:hanging="360"/>
      </w:pPr>
      <w:r w:rsidRPr="008A6062">
        <w:t>sistem structural tip dom cu arce.</w:t>
      </w:r>
      <w:r w:rsidRPr="008A6062">
        <w:rPr>
          <w:i/>
          <w:iCs/>
          <w:color w:val="FFFFFF" w:themeColor="background1"/>
          <w:highlight w:val="lightGray"/>
          <w:vertAlign w:val="subscript"/>
        </w:rPr>
        <w:t xml:space="preserve"> </w:t>
      </w:r>
      <w:r w:rsidRPr="008A6062">
        <w:rPr>
          <w:i/>
          <w:iCs/>
          <w:color w:val="FFFFFF" w:themeColor="background1"/>
          <w:highlight w:val="lightGray"/>
          <w:vertAlign w:val="subscript"/>
        </w:rPr>
        <w:fldChar w:fldCharType="begin"/>
      </w:r>
      <w:r w:rsidRPr="008A6062">
        <w:rPr>
          <w:i/>
          <w:iCs/>
          <w:color w:val="FFFFFF" w:themeColor="background1"/>
          <w:highlight w:val="lightGray"/>
          <w:vertAlign w:val="subscript"/>
        </w:rPr>
        <w:instrText xml:space="preserve"> LISTNUM \l 1 \s 0 </w:instrText>
      </w:r>
      <w:r w:rsidRPr="008A6062">
        <w:rPr>
          <w:i/>
          <w:iCs/>
          <w:color w:val="FFFFFF" w:themeColor="background1"/>
          <w:highlight w:val="lightGray"/>
          <w:vertAlign w:val="subscript"/>
        </w:rPr>
        <w:fldChar w:fldCharType="end"/>
      </w:r>
    </w:p>
    <w:p w14:paraId="4CEC6568" w14:textId="77777777" w:rsidR="0021243B" w:rsidRPr="00885FA3" w:rsidRDefault="0021243B" w:rsidP="00DB3A3B">
      <w:pPr>
        <w:pStyle w:val="Titlu111"/>
      </w:pPr>
      <w:bookmarkStart w:id="1677" w:name="_Toc156205953"/>
      <w:bookmarkStart w:id="1678" w:name="_Toc184491359"/>
      <w:r>
        <w:t>Clase de ductilitate</w:t>
      </w:r>
      <w:bookmarkEnd w:id="1677"/>
      <w:bookmarkEnd w:id="1678"/>
    </w:p>
    <w:p w14:paraId="23FB2412" w14:textId="77777777" w:rsidR="0021243B" w:rsidRPr="009C7FDB" w:rsidRDefault="0021243B" w:rsidP="0021243B">
      <w:pPr>
        <w:pStyle w:val="Paragraf"/>
      </w:pPr>
      <w:r w:rsidRPr="009C7FDB">
        <w:t xml:space="preserve">Structurile seismice principale </w:t>
      </w:r>
      <w:r>
        <w:t xml:space="preserve">din lemn </w:t>
      </w:r>
      <w:r w:rsidRPr="009C7FDB">
        <w:t>se proiecteaz</w:t>
      </w:r>
      <w:r>
        <w:t>ă</w:t>
      </w:r>
      <w:r w:rsidRPr="009C7FDB">
        <w:t xml:space="preserve"> </w:t>
      </w:r>
      <w:r>
        <w:t>seismic pentru</w:t>
      </w:r>
      <w:r w:rsidRPr="009C7FDB">
        <w:t>:</w:t>
      </w:r>
    </w:p>
    <w:p w14:paraId="74A37F7B" w14:textId="77777777" w:rsidR="0021243B" w:rsidRDefault="0021243B" w:rsidP="0021243B">
      <w:pPr>
        <w:pStyle w:val="a"/>
        <w:ind w:left="360" w:hanging="360"/>
      </w:pPr>
      <w:r w:rsidRPr="009C7FDB">
        <w:t>comportare disipativ</w:t>
      </w:r>
      <w:r>
        <w:t>ă</w:t>
      </w:r>
      <w:r w:rsidRPr="009C7FDB">
        <w:t xml:space="preserve"> înalt</w:t>
      </w:r>
      <w:r>
        <w:t>ă</w:t>
      </w:r>
      <w:r w:rsidRPr="009C7FDB">
        <w:t xml:space="preserve"> sau medie</w:t>
      </w:r>
      <w:r w:rsidRPr="006D7597">
        <w:t xml:space="preserve"> </w:t>
      </w:r>
    </w:p>
    <w:p w14:paraId="3F5E93AF" w14:textId="77777777" w:rsidR="0021243B" w:rsidRPr="006D7597" w:rsidRDefault="0021243B" w:rsidP="0021243B">
      <w:pPr>
        <w:pStyle w:val="a"/>
      </w:pPr>
      <w:r w:rsidRPr="009C7FDB">
        <w:t>comportare slab disipativ</w:t>
      </w:r>
      <w:r>
        <w:t>ă.</w:t>
      </w:r>
      <w:r w:rsidRPr="00895485">
        <w:rPr>
          <w:i/>
          <w:iCs/>
          <w:color w:val="FFFFFF" w:themeColor="background1"/>
          <w:vertAlign w:val="subscript"/>
        </w:rPr>
        <w:t xml:space="preserve"> </w:t>
      </w:r>
      <w:r w:rsidRPr="00895485">
        <w:rPr>
          <w:i/>
          <w:iCs/>
          <w:color w:val="FFFFFF" w:themeColor="background1"/>
          <w:vertAlign w:val="subscript"/>
        </w:rPr>
        <w:fldChar w:fldCharType="begin"/>
      </w:r>
      <w:r w:rsidRPr="00895485">
        <w:rPr>
          <w:i/>
          <w:iCs/>
          <w:color w:val="FFFFFF" w:themeColor="background1"/>
          <w:vertAlign w:val="subscript"/>
        </w:rPr>
        <w:instrText xml:space="preserve"> LISTNUM \l 1 \s 0 </w:instrText>
      </w:r>
      <w:r w:rsidRPr="00895485">
        <w:rPr>
          <w:i/>
          <w:iCs/>
          <w:color w:val="FFFFFF" w:themeColor="background1"/>
          <w:vertAlign w:val="subscript"/>
        </w:rPr>
        <w:fldChar w:fldCharType="end"/>
      </w:r>
    </w:p>
    <w:p w14:paraId="2A54801C" w14:textId="412ADAB1" w:rsidR="0021243B" w:rsidRDefault="0021243B" w:rsidP="0021243B">
      <w:pPr>
        <w:pStyle w:val="Paragraf"/>
      </w:pPr>
      <w:r>
        <w:t>Structurile de lemn se realizează astfel încât deforma</w:t>
      </w:r>
      <w:r w:rsidR="00C86317">
        <w:t>ț</w:t>
      </w:r>
      <w:r>
        <w:t>iile plastice să se producă:</w:t>
      </w:r>
    </w:p>
    <w:p w14:paraId="06C37C5B" w14:textId="77777777" w:rsidR="0021243B" w:rsidRDefault="0021243B" w:rsidP="0021243B">
      <w:pPr>
        <w:pStyle w:val="a"/>
        <w:ind w:left="360" w:hanging="360"/>
      </w:pPr>
      <w:r w:rsidRPr="007329D2">
        <w:t>în îmbinări, dacă acestea sunt realizate cu elemente metalice;</w:t>
      </w:r>
    </w:p>
    <w:p w14:paraId="14865BCB" w14:textId="200C7200" w:rsidR="0021243B" w:rsidRDefault="0021243B" w:rsidP="0021243B">
      <w:pPr>
        <w:pStyle w:val="a"/>
        <w:ind w:left="360" w:hanging="360"/>
      </w:pPr>
      <w:r w:rsidRPr="007329D2">
        <w:t xml:space="preserve">în afara acestora, </w:t>
      </w:r>
      <w:r w:rsidRPr="00860354">
        <w:t>dacă sunt utilizate sisteme disipative de energie</w:t>
      </w:r>
      <w:r w:rsidR="00860354" w:rsidRPr="00860354">
        <w:t xml:space="preserve"> special proiectate in acest sens.</w:t>
      </w:r>
      <w:r w:rsidRPr="00860354">
        <w:t xml:space="preserve"> </w:t>
      </w:r>
      <w:r w:rsidRPr="00860354">
        <w:rPr>
          <w:i/>
          <w:iCs/>
          <w:color w:val="FFFFFF" w:themeColor="background1"/>
          <w:vertAlign w:val="subscript"/>
        </w:rPr>
        <w:fldChar w:fldCharType="begin"/>
      </w:r>
      <w:r w:rsidRPr="00860354">
        <w:rPr>
          <w:i/>
          <w:iCs/>
          <w:color w:val="FFFFFF" w:themeColor="background1"/>
          <w:vertAlign w:val="subscript"/>
        </w:rPr>
        <w:instrText xml:space="preserve"> LISTNUM \l 1 \s 0 </w:instrText>
      </w:r>
      <w:r w:rsidRPr="00860354">
        <w:rPr>
          <w:i/>
          <w:iCs/>
          <w:color w:val="FFFFFF" w:themeColor="background1"/>
          <w:vertAlign w:val="subscript"/>
        </w:rPr>
        <w:fldChar w:fldCharType="end"/>
      </w:r>
    </w:p>
    <w:p w14:paraId="017C3F16" w14:textId="4151A21E" w:rsidR="0021243B" w:rsidRDefault="0021243B" w:rsidP="0021243B">
      <w:pPr>
        <w:pStyle w:val="Paragraf"/>
      </w:pPr>
      <w:r>
        <w:t>Componentele structurale</w:t>
      </w:r>
      <w:r w:rsidRPr="006E31A6">
        <w:t xml:space="preserve"> din lemn </w:t>
      </w:r>
      <w:r>
        <w:t xml:space="preserve">se realizează astfel încât </w:t>
      </w:r>
      <w:r w:rsidRPr="006E31A6">
        <w:t>s</w:t>
      </w:r>
      <w:r>
        <w:t>ă</w:t>
      </w:r>
      <w:r w:rsidRPr="006E31A6">
        <w:t xml:space="preserve"> </w:t>
      </w:r>
      <w:r>
        <w:t>răspundă elastic la ac</w:t>
      </w:r>
      <w:r w:rsidR="00C86317">
        <w:t>ț</w:t>
      </w:r>
      <w:r>
        <w:t>iunea seismică de proiectare, corespunzătoare stării limită ultime.</w:t>
      </w:r>
    </w:p>
    <w:p w14:paraId="168CD549" w14:textId="6D8361FD" w:rsidR="0021243B" w:rsidRDefault="0021243B" w:rsidP="0021243B">
      <w:pPr>
        <w:pStyle w:val="Paragraf"/>
      </w:pPr>
      <w:r>
        <w:t xml:space="preserve">Îmbinările care nu sunt realizate cu elemente metalice și îmbinările realizate cu tije metalice încărcate axial se realizează astfel încât </w:t>
      </w:r>
      <w:r w:rsidRPr="006E31A6">
        <w:t>s</w:t>
      </w:r>
      <w:r>
        <w:t>ă</w:t>
      </w:r>
      <w:r w:rsidRPr="006E31A6">
        <w:t xml:space="preserve"> </w:t>
      </w:r>
      <w:r>
        <w:t>răspundă elastic la ac</w:t>
      </w:r>
      <w:r w:rsidR="00C86317">
        <w:t>ț</w:t>
      </w:r>
      <w:r>
        <w:t>iunea seismică de proiectare, corespunzătoare stării limită ultime.</w:t>
      </w:r>
    </w:p>
    <w:p w14:paraId="33DEFE07" w14:textId="4DCC0A7E" w:rsidR="0021243B" w:rsidRPr="009C7FDB" w:rsidRDefault="0021243B" w:rsidP="0021243B">
      <w:pPr>
        <w:pStyle w:val="Paragraf"/>
      </w:pPr>
      <w:r>
        <w:t xml:space="preserve">Structurile cu comportare disipativă înaltă sau medie </w:t>
      </w:r>
      <w:r w:rsidRPr="009C7FDB">
        <w:t>se proiecteaz</w:t>
      </w:r>
      <w:r>
        <w:t>ă</w:t>
      </w:r>
      <w:r w:rsidRPr="009C7FDB">
        <w:t xml:space="preserve"> pentru a r</w:t>
      </w:r>
      <w:r>
        <w:t>ă</w:t>
      </w:r>
      <w:r w:rsidRPr="009C7FDB">
        <w:t xml:space="preserve">spunde </w:t>
      </w:r>
      <w:proofErr w:type="spellStart"/>
      <w:r w:rsidRPr="009C7FDB">
        <w:t>elasto</w:t>
      </w:r>
      <w:proofErr w:type="spellEnd"/>
      <w:r w:rsidRPr="009C7FDB">
        <w:t>-plastic la ac</w:t>
      </w:r>
      <w:r w:rsidR="00C86317">
        <w:t>ț</w:t>
      </w:r>
      <w:r w:rsidRPr="009C7FDB">
        <w:t>iunea seismic</w:t>
      </w:r>
      <w:r>
        <w:t>ă</w:t>
      </w:r>
      <w:r w:rsidRPr="009C7FDB">
        <w:t xml:space="preserve"> de proiectare, deforma</w:t>
      </w:r>
      <w:r w:rsidR="00C86317">
        <w:t>ț</w:t>
      </w:r>
      <w:r w:rsidRPr="009C7FDB">
        <w:t>iile plastice fiind dirijate c</w:t>
      </w:r>
      <w:r>
        <w:t>ă</w:t>
      </w:r>
      <w:r w:rsidRPr="009C7FDB">
        <w:t>tre zonele disipative. În aceast</w:t>
      </w:r>
      <w:r>
        <w:t>ă</w:t>
      </w:r>
      <w:r w:rsidRPr="009C7FDB">
        <w:t xml:space="preserve"> abordare, cl</w:t>
      </w:r>
      <w:r>
        <w:t>ă</w:t>
      </w:r>
      <w:r w:rsidRPr="009C7FDB">
        <w:t>dirile se proiecteaz</w:t>
      </w:r>
      <w:r>
        <w:t>ă</w:t>
      </w:r>
      <w:r w:rsidRPr="009C7FDB">
        <w:t xml:space="preserve"> pentru clasa de ductilitate DCM sau DCH</w:t>
      </w:r>
      <w:r>
        <w:t xml:space="preserve">, cu </w:t>
      </w:r>
      <w:r w:rsidRPr="009C7FDB">
        <w:t>îndeplinirea prevederilor specifice acestor clase de ductilitate date în</w:t>
      </w:r>
      <w:r>
        <w:t xml:space="preserve"> acest capitol</w:t>
      </w:r>
      <w:r w:rsidRPr="009C7FDB">
        <w:t>.</w:t>
      </w:r>
    </w:p>
    <w:p w14:paraId="0CC433D7" w14:textId="631A04B3" w:rsidR="0021243B" w:rsidRDefault="0021243B" w:rsidP="0021243B">
      <w:pPr>
        <w:pStyle w:val="Paragraf"/>
      </w:pPr>
      <w:r>
        <w:t>Structurile cu comportare slab disipativă</w:t>
      </w:r>
      <w:r w:rsidRPr="009C7FDB">
        <w:t xml:space="preserve"> se proiecteaz</w:t>
      </w:r>
      <w:r>
        <w:t>ă</w:t>
      </w:r>
      <w:r w:rsidRPr="009C7FDB">
        <w:t xml:space="preserve"> pentru a r</w:t>
      </w:r>
      <w:r>
        <w:t>ă</w:t>
      </w:r>
      <w:r w:rsidRPr="009C7FDB">
        <w:t>spunde elastic la ac</w:t>
      </w:r>
      <w:r w:rsidR="00C86317">
        <w:t>ț</w:t>
      </w:r>
      <w:r w:rsidRPr="009C7FDB">
        <w:t>iunea seismic</w:t>
      </w:r>
      <w:r>
        <w:t>ă</w:t>
      </w:r>
      <w:r w:rsidRPr="009C7FDB">
        <w:t xml:space="preserve"> de proiectare, f</w:t>
      </w:r>
      <w:r>
        <w:t>ă</w:t>
      </w:r>
      <w:r w:rsidRPr="009C7FDB">
        <w:t>r</w:t>
      </w:r>
      <w:r>
        <w:t>ă</w:t>
      </w:r>
      <w:r w:rsidRPr="009C7FDB">
        <w:t xml:space="preserve"> a se produce incursiuni semnificative ale o</w:t>
      </w:r>
      <w:r w:rsidR="00C86317">
        <w:t>ț</w:t>
      </w:r>
      <w:r w:rsidRPr="009C7FDB">
        <w:t xml:space="preserve">elului în domeniul </w:t>
      </w:r>
      <w:r>
        <w:t>plastic</w:t>
      </w:r>
      <w:r w:rsidRPr="009C7FDB">
        <w:t>. Aceste structuri se proiecteaz</w:t>
      </w:r>
      <w:r>
        <w:t>ă</w:t>
      </w:r>
      <w:r w:rsidRPr="009C7FDB">
        <w:t xml:space="preserve"> pentru clasa de ductilitate DCL</w:t>
      </w:r>
      <w:r>
        <w:t xml:space="preserve">, cu </w:t>
      </w:r>
      <w:r w:rsidRPr="009C7FDB">
        <w:t xml:space="preserve">îndeplinirea prevederilor specifice acestei clase de ductilitate date în </w:t>
      </w:r>
      <w:r>
        <w:t>acest capitol</w:t>
      </w:r>
      <w:r w:rsidRPr="009C7FDB">
        <w:t>.</w:t>
      </w:r>
    </w:p>
    <w:p w14:paraId="5E058067" w14:textId="77777777" w:rsidR="0021243B" w:rsidRDefault="0021243B" w:rsidP="0021243B">
      <w:pPr>
        <w:pStyle w:val="Paragraf"/>
      </w:pPr>
      <w:bookmarkStart w:id="1679" w:name="_Ref155776832"/>
      <w:r>
        <w:t>Clădirile din lemn având:</w:t>
      </w:r>
      <w:bookmarkEnd w:id="1679"/>
    </w:p>
    <w:p w14:paraId="141BE7F1" w14:textId="5C86760F" w:rsidR="0021243B" w:rsidRDefault="0021243B" w:rsidP="0021243B">
      <w:pPr>
        <w:pStyle w:val="a"/>
        <w:ind w:left="360" w:hanging="360"/>
      </w:pPr>
      <w:r>
        <w:t>sistem structural tip pere</w:t>
      </w:r>
      <w:r w:rsidR="00C86317">
        <w:t>ț</w:t>
      </w:r>
      <w:r>
        <w:t>i din lemn lamelat încrucișat,</w:t>
      </w:r>
    </w:p>
    <w:p w14:paraId="0D9DD5BB" w14:textId="09FEEB66" w:rsidR="0021243B" w:rsidRDefault="0021243B" w:rsidP="0021243B">
      <w:pPr>
        <w:pStyle w:val="a"/>
        <w:ind w:left="360" w:hanging="360"/>
      </w:pPr>
      <w:r>
        <w:t xml:space="preserve">sistem structural tip </w:t>
      </w:r>
      <w:r w:rsidRPr="001C4920">
        <w:t>pere</w:t>
      </w:r>
      <w:r w:rsidR="00C86317">
        <w:t>ț</w:t>
      </w:r>
      <w:r w:rsidRPr="001C4920">
        <w:t>i din panouri de lemn</w:t>
      </w:r>
      <w:r w:rsidR="003F4706">
        <w:t>,</w:t>
      </w:r>
    </w:p>
    <w:p w14:paraId="7B1D1DDA" w14:textId="77777777" w:rsidR="0021243B" w:rsidRDefault="0021243B" w:rsidP="0021243B">
      <w:r>
        <w:t>sau</w:t>
      </w:r>
    </w:p>
    <w:p w14:paraId="270F39DF" w14:textId="77777777" w:rsidR="0021243B" w:rsidRDefault="0021243B" w:rsidP="0021243B">
      <w:pPr>
        <w:pStyle w:val="a"/>
        <w:ind w:left="360" w:hanging="360"/>
      </w:pPr>
      <w:r>
        <w:t>sistem structural tip cadru,</w:t>
      </w:r>
      <w:r w:rsidRPr="00EA20F4">
        <w:rPr>
          <w:i/>
          <w:iCs/>
          <w:color w:val="FFFFFF" w:themeColor="background1"/>
          <w:highlight w:val="lightGray"/>
          <w:vertAlign w:val="subscript"/>
        </w:rPr>
        <w:t xml:space="preserve"> </w:t>
      </w:r>
      <w:r w:rsidRPr="008A6062">
        <w:rPr>
          <w:i/>
          <w:iCs/>
          <w:color w:val="FFFFFF" w:themeColor="background1"/>
          <w:highlight w:val="lightGray"/>
          <w:vertAlign w:val="subscript"/>
        </w:rPr>
        <w:fldChar w:fldCharType="begin"/>
      </w:r>
      <w:r w:rsidRPr="008A6062">
        <w:rPr>
          <w:i/>
          <w:iCs/>
          <w:color w:val="FFFFFF" w:themeColor="background1"/>
          <w:highlight w:val="lightGray"/>
          <w:vertAlign w:val="subscript"/>
        </w:rPr>
        <w:instrText xml:space="preserve"> LISTNUM \l 1 \s 0 </w:instrText>
      </w:r>
      <w:r w:rsidRPr="008A6062">
        <w:rPr>
          <w:i/>
          <w:iCs/>
          <w:color w:val="FFFFFF" w:themeColor="background1"/>
          <w:highlight w:val="lightGray"/>
          <w:vertAlign w:val="subscript"/>
        </w:rPr>
        <w:fldChar w:fldCharType="end"/>
      </w:r>
    </w:p>
    <w:p w14:paraId="0E2BD54A" w14:textId="77777777" w:rsidR="0021243B" w:rsidRDefault="0021243B" w:rsidP="0021243B">
      <w:r>
        <w:t>se proiectează seismic pentru clasa de ductilitate DCL, DCM sau DCH.</w:t>
      </w:r>
    </w:p>
    <w:p w14:paraId="42A230FA" w14:textId="77777777" w:rsidR="0021243B" w:rsidRDefault="0021243B" w:rsidP="0021243B">
      <w:pPr>
        <w:pStyle w:val="Paragraf"/>
      </w:pPr>
      <w:r>
        <w:t xml:space="preserve">Clădirile din lemn având: </w:t>
      </w:r>
    </w:p>
    <w:p w14:paraId="557089E8" w14:textId="168A6D9A" w:rsidR="0021243B" w:rsidRPr="00370FF6" w:rsidRDefault="0021243B" w:rsidP="0021243B">
      <w:pPr>
        <w:pStyle w:val="a"/>
        <w:ind w:left="360" w:hanging="360"/>
      </w:pPr>
      <w:r w:rsidRPr="00370FF6">
        <w:t>sistem structural tip pere</w:t>
      </w:r>
      <w:r w:rsidR="00C86317" w:rsidRPr="00370FF6">
        <w:t>ț</w:t>
      </w:r>
      <w:r w:rsidRPr="00370FF6">
        <w:t>i din bârne;</w:t>
      </w:r>
    </w:p>
    <w:p w14:paraId="5967739A" w14:textId="7C07602C" w:rsidR="0021243B" w:rsidRPr="00370FF6" w:rsidRDefault="0021243B" w:rsidP="0021243B">
      <w:pPr>
        <w:pStyle w:val="a"/>
        <w:ind w:left="360" w:hanging="360"/>
      </w:pPr>
      <w:r w:rsidRPr="00370FF6">
        <w:lastRenderedPageBreak/>
        <w:t xml:space="preserve">sistem structural tip cadru </w:t>
      </w:r>
      <w:proofErr w:type="spellStart"/>
      <w:r w:rsidRPr="00370FF6">
        <w:t>contravântuit</w:t>
      </w:r>
      <w:proofErr w:type="spellEnd"/>
      <w:r w:rsidR="00370FF6" w:rsidRPr="00370FF6">
        <w:t>,</w:t>
      </w:r>
      <w:r w:rsidR="00860354" w:rsidRPr="00370FF6">
        <w:t xml:space="preserve"> cu îmbinări de tip buloane</w:t>
      </w:r>
      <w:r w:rsidRPr="00370FF6">
        <w:t>;</w:t>
      </w:r>
    </w:p>
    <w:p w14:paraId="2FD34329" w14:textId="7D8A0F84" w:rsidR="0021243B" w:rsidRPr="00370FF6" w:rsidRDefault="0021243B" w:rsidP="0021243B">
      <w:pPr>
        <w:pStyle w:val="a"/>
        <w:ind w:left="360" w:hanging="360"/>
      </w:pPr>
      <w:r w:rsidRPr="00370FF6">
        <w:t>sistem structural tip cupolă cu arce cu două sau trei articula</w:t>
      </w:r>
      <w:r w:rsidR="00C86317" w:rsidRPr="00370FF6">
        <w:t>ț</w:t>
      </w:r>
      <w:r w:rsidRPr="00370FF6">
        <w:t>ii;</w:t>
      </w:r>
    </w:p>
    <w:p w14:paraId="1F93EB7C" w14:textId="77777777" w:rsidR="00860354" w:rsidRPr="00370FF6" w:rsidRDefault="00860354" w:rsidP="00860354">
      <w:pPr>
        <w:pStyle w:val="a"/>
        <w:ind w:left="360" w:hanging="360"/>
      </w:pPr>
      <w:r w:rsidRPr="00370FF6">
        <w:t>sistem structural tip consolă;</w:t>
      </w:r>
    </w:p>
    <w:p w14:paraId="56C44FE3" w14:textId="77777777" w:rsidR="0021243B" w:rsidRPr="008A6062" w:rsidRDefault="0021243B" w:rsidP="0021243B">
      <w:r>
        <w:t>sau</w:t>
      </w:r>
    </w:p>
    <w:p w14:paraId="4439A90E" w14:textId="77777777" w:rsidR="0021243B" w:rsidRDefault="0021243B" w:rsidP="0021243B">
      <w:pPr>
        <w:pStyle w:val="a"/>
        <w:ind w:left="360" w:hanging="360"/>
      </w:pPr>
      <w:r>
        <w:t xml:space="preserve">sistem structural tip </w:t>
      </w:r>
      <w:r w:rsidRPr="008A6062">
        <w:t>dom cu arce.</w:t>
      </w:r>
      <w:r w:rsidRPr="007D4E52">
        <w:rPr>
          <w:i/>
          <w:iCs/>
          <w:color w:val="FFFFFF" w:themeColor="background1"/>
          <w:vertAlign w:val="subscript"/>
        </w:rPr>
        <w:t xml:space="preserve"> </w:t>
      </w:r>
      <w:r w:rsidRPr="004F064C">
        <w:rPr>
          <w:i/>
          <w:iCs/>
          <w:color w:val="FFFFFF" w:themeColor="background1"/>
          <w:vertAlign w:val="subscript"/>
        </w:rPr>
        <w:fldChar w:fldCharType="begin"/>
      </w:r>
      <w:r w:rsidRPr="004F064C">
        <w:rPr>
          <w:i/>
          <w:iCs/>
          <w:color w:val="FFFFFF" w:themeColor="background1"/>
          <w:vertAlign w:val="subscript"/>
        </w:rPr>
        <w:instrText xml:space="preserve"> LISTNUM \l 1 \s 0 </w:instrText>
      </w:r>
      <w:r w:rsidRPr="004F064C">
        <w:rPr>
          <w:i/>
          <w:iCs/>
          <w:color w:val="FFFFFF" w:themeColor="background1"/>
          <w:vertAlign w:val="subscript"/>
        </w:rPr>
        <w:fldChar w:fldCharType="end"/>
      </w:r>
    </w:p>
    <w:p w14:paraId="73176602" w14:textId="77777777" w:rsidR="0021243B" w:rsidRDefault="0021243B" w:rsidP="0021243B">
      <w:r>
        <w:t>se proiectează seismic pentru clasa de ductilitate DCL.</w:t>
      </w:r>
    </w:p>
    <w:p w14:paraId="5B2AFA2A" w14:textId="537A3105" w:rsidR="0021243B" w:rsidRDefault="0021243B" w:rsidP="0021243B">
      <w:pPr>
        <w:pStyle w:val="Paragraf"/>
      </w:pPr>
      <w:bookmarkStart w:id="1680" w:name="_Ref155618758"/>
      <w:r>
        <w:t xml:space="preserve">Clădirile situate în zone cu seismicitate </w:t>
      </w:r>
      <w:r w:rsidR="00D42227">
        <w:t xml:space="preserve">moderată sau mare </w:t>
      </w:r>
      <w:r>
        <w:t>se proiectează pentru clasa de ductilitate DCH sau DCM.</w:t>
      </w:r>
      <w:bookmarkEnd w:id="1680"/>
      <w:r>
        <w:t xml:space="preserve"> </w:t>
      </w:r>
    </w:p>
    <w:p w14:paraId="1ACC0A35" w14:textId="65756814" w:rsidR="0021243B" w:rsidRDefault="0021243B" w:rsidP="0021243B">
      <w:pPr>
        <w:pStyle w:val="Paragraf"/>
      </w:pPr>
      <w:r>
        <w:t>Prin excep</w:t>
      </w:r>
      <w:r w:rsidR="00C86317">
        <w:t>ț</w:t>
      </w:r>
      <w:r>
        <w:t xml:space="preserve">ie de la </w:t>
      </w:r>
      <w:r w:rsidRPr="009D6161">
        <w:rPr>
          <w:rStyle w:val="Mylink"/>
        </w:rPr>
        <w:fldChar w:fldCharType="begin"/>
      </w:r>
      <w:r w:rsidR="009D6161" w:rsidRPr="009D6161">
        <w:rPr>
          <w:rStyle w:val="Mylink"/>
        </w:rPr>
        <w:instrText>REF _Ref155618758 \r \* CHARFORMAT \h</w:instrText>
      </w:r>
      <w:r w:rsidRPr="009D6161">
        <w:rPr>
          <w:rStyle w:val="Mylink"/>
        </w:rPr>
      </w:r>
      <w:r w:rsidRPr="009D6161">
        <w:rPr>
          <w:rStyle w:val="Mylink"/>
        </w:rPr>
        <w:fldChar w:fldCharType="separate"/>
      </w:r>
      <w:r w:rsidR="009464BD">
        <w:rPr>
          <w:rStyle w:val="Mylink"/>
        </w:rPr>
        <w:t>(9)</w:t>
      </w:r>
      <w:r w:rsidRPr="009D6161">
        <w:rPr>
          <w:rStyle w:val="Mylink"/>
        </w:rPr>
        <w:fldChar w:fldCharType="end"/>
      </w:r>
      <w:r>
        <w:t xml:space="preserve">, în zonele cu seismicitate </w:t>
      </w:r>
      <w:r w:rsidR="00D42227">
        <w:t xml:space="preserve">moderată sau mare </w:t>
      </w:r>
      <w:r>
        <w:t>se pot proiecta clădiri pentru clasa de ductilitate DCL dacă capacitatea lor de rezisten</w:t>
      </w:r>
      <w:r w:rsidR="00C86317">
        <w:t>ț</w:t>
      </w:r>
      <w:r>
        <w:t>ă de ansamblu la ac</w:t>
      </w:r>
      <w:r w:rsidR="00C86317">
        <w:t>ț</w:t>
      </w:r>
      <w:r>
        <w:t>iuni seismice orizontale, corespunzătoare răspunsului elastic, este mai mare decât cerin</w:t>
      </w:r>
      <w:r w:rsidR="00C86317">
        <w:t>ț</w:t>
      </w:r>
      <w:r>
        <w:t>a seismică corespunzătoare spectrului de proiectare al accelera</w:t>
      </w:r>
      <w:r w:rsidR="00C86317">
        <w:t>ț</w:t>
      </w:r>
      <w:r>
        <w:t>iilor orizontale (</w:t>
      </w:r>
      <m:oMath>
        <m:r>
          <w:rPr>
            <w:rFonts w:ascii="Cambria Math" w:hAnsi="Cambria Math"/>
          </w:rPr>
          <m:t>q=1</m:t>
        </m:r>
      </m:oMath>
      <w:r>
        <w:t xml:space="preserve">), indiferent de amplasament, atunci când îndeplinirea criteriilor de proiectare specifice clasei de ductilitate DCH sau DCM nu este posibilă. </w:t>
      </w:r>
    </w:p>
    <w:p w14:paraId="20B04AC7" w14:textId="30961A70" w:rsidR="0021243B" w:rsidRPr="008505E9" w:rsidRDefault="0021243B" w:rsidP="0021243B">
      <w:pPr>
        <w:pStyle w:val="Paragraf"/>
      </w:pPr>
      <w:r w:rsidRPr="008505E9">
        <w:t xml:space="preserve">Structurile care nu se încadrează în tipurile indicate </w:t>
      </w:r>
      <w:r w:rsidRPr="009D6161">
        <w:rPr>
          <w:rStyle w:val="Mylink"/>
        </w:rPr>
        <w:fldChar w:fldCharType="begin"/>
      </w:r>
      <w:r w:rsidR="009D6161" w:rsidRPr="009D6161">
        <w:rPr>
          <w:rStyle w:val="Mylink"/>
        </w:rPr>
        <w:instrText>REF _Ref155618197 \r \* CHARFORMAT \h</w:instrText>
      </w:r>
      <w:r w:rsidRPr="009D6161">
        <w:rPr>
          <w:rStyle w:val="Mylink"/>
        </w:rPr>
      </w:r>
      <w:r w:rsidRPr="009D6161">
        <w:rPr>
          <w:rStyle w:val="Mylink"/>
        </w:rPr>
        <w:fldChar w:fldCharType="separate"/>
      </w:r>
      <w:r w:rsidR="009464BD">
        <w:rPr>
          <w:rStyle w:val="Mylink"/>
        </w:rPr>
        <w:t>9.2.1</w:t>
      </w:r>
      <w:r w:rsidRPr="009D6161">
        <w:rPr>
          <w:rStyle w:val="Mylink"/>
        </w:rPr>
        <w:fldChar w:fldCharType="end"/>
      </w:r>
      <w:r w:rsidRPr="008505E9">
        <w:t xml:space="preserve">, </w:t>
      </w:r>
      <w:r w:rsidRPr="009D6161">
        <w:rPr>
          <w:rStyle w:val="Mylink"/>
        </w:rPr>
        <w:fldChar w:fldCharType="begin"/>
      </w:r>
      <w:r w:rsidR="009D6161" w:rsidRPr="009D6161">
        <w:rPr>
          <w:rStyle w:val="Mylink"/>
        </w:rPr>
        <w:instrText>REF _Ref155618198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8505E9">
        <w:t>, se proiectează la ac</w:t>
      </w:r>
      <w:r w:rsidR="00C86317">
        <w:t>ț</w:t>
      </w:r>
      <w:r w:rsidRPr="008505E9">
        <w:t>iuni seismice pentru clasa de ductilitate DCL, astfel încât capacitatea lor de rezisten</w:t>
      </w:r>
      <w:r w:rsidR="00C86317">
        <w:t>ț</w:t>
      </w:r>
      <w:r w:rsidRPr="008505E9">
        <w:t>ă de ansamblu la ac</w:t>
      </w:r>
      <w:r w:rsidR="00C86317">
        <w:t>ț</w:t>
      </w:r>
      <w:r w:rsidRPr="008505E9">
        <w:t>iuni seismice orizontale, corespunzătoare răspunsului elastic, să fie mai mare sau egală cu cerin</w:t>
      </w:r>
      <w:r w:rsidR="00C86317">
        <w:t>ț</w:t>
      </w:r>
      <w:r w:rsidRPr="008505E9">
        <w:t>a seismică corespunzătoare spectrului de proiectare al accelera</w:t>
      </w:r>
      <w:r w:rsidR="00C86317">
        <w:t>ț</w:t>
      </w:r>
      <w:r w:rsidRPr="008505E9">
        <w:t>iilor orizontale (</w:t>
      </w:r>
      <m:oMath>
        <m:r>
          <w:rPr>
            <w:rFonts w:ascii="Cambria Math" w:hAnsi="Cambria Math"/>
          </w:rPr>
          <m:t>q=1</m:t>
        </m:r>
      </m:oMath>
      <w:r w:rsidRPr="008505E9">
        <w:t>).</w:t>
      </w:r>
    </w:p>
    <w:p w14:paraId="26317EA0" w14:textId="64230429" w:rsidR="0021243B" w:rsidRDefault="0021243B" w:rsidP="0021243B">
      <w:pPr>
        <w:pStyle w:val="Paragraf"/>
      </w:pPr>
      <w:r w:rsidRPr="009C7FDB">
        <w:t>Structurile principale se proiecteaz</w:t>
      </w:r>
      <w:r>
        <w:t>ă</w:t>
      </w:r>
      <w:r w:rsidRPr="009C7FDB">
        <w:t xml:space="preserve"> seismic pentru clasa de ductilitate DCL pe baza prevederilor din </w:t>
      </w:r>
      <w:r w:rsidR="00367D90" w:rsidRPr="00791062">
        <w:t xml:space="preserve">capitolele </w:t>
      </w:r>
      <w:r w:rsidR="00367D90" w:rsidRPr="009D6161">
        <w:rPr>
          <w:rStyle w:val="Mylink"/>
        </w:rPr>
        <w:fldChar w:fldCharType="begin"/>
      </w:r>
      <w:r w:rsidR="009D6161" w:rsidRPr="009D6161">
        <w:rPr>
          <w:rStyle w:val="Mylink"/>
        </w:rPr>
        <w:instrText>REF _Ref156397706 \r \* CHARFORMAT \h</w:instrText>
      </w:r>
      <w:r w:rsidR="00367D90" w:rsidRPr="009D6161">
        <w:rPr>
          <w:rStyle w:val="Mylink"/>
        </w:rPr>
      </w:r>
      <w:r w:rsidR="00367D90" w:rsidRPr="009D6161">
        <w:rPr>
          <w:rStyle w:val="Mylink"/>
        </w:rPr>
        <w:fldChar w:fldCharType="separate"/>
      </w:r>
      <w:r w:rsidR="009464BD">
        <w:rPr>
          <w:rStyle w:val="Mylink"/>
        </w:rPr>
        <w:t>1</w:t>
      </w:r>
      <w:r w:rsidR="00367D90" w:rsidRPr="009D6161">
        <w:rPr>
          <w:rStyle w:val="Mylink"/>
        </w:rPr>
        <w:fldChar w:fldCharType="end"/>
      </w:r>
      <w:r w:rsidR="00367D90" w:rsidRPr="00791062">
        <w:t xml:space="preserve">, </w:t>
      </w:r>
      <w:r w:rsidR="00367D90" w:rsidRPr="009D6161">
        <w:rPr>
          <w:rStyle w:val="Mylink"/>
        </w:rPr>
        <w:fldChar w:fldCharType="begin"/>
      </w:r>
      <w:r w:rsidR="009D6161" w:rsidRPr="009D6161">
        <w:rPr>
          <w:rStyle w:val="Mylink"/>
        </w:rPr>
        <w:instrText>REF _Ref156397714 \r \* CHARFORMAT \h</w:instrText>
      </w:r>
      <w:r w:rsidR="00367D90" w:rsidRPr="009D6161">
        <w:rPr>
          <w:rStyle w:val="Mylink"/>
        </w:rPr>
      </w:r>
      <w:r w:rsidR="00367D90" w:rsidRPr="009D6161">
        <w:rPr>
          <w:rStyle w:val="Mylink"/>
        </w:rPr>
        <w:fldChar w:fldCharType="separate"/>
      </w:r>
      <w:r w:rsidR="009464BD">
        <w:rPr>
          <w:rStyle w:val="Mylink"/>
        </w:rPr>
        <w:t>2</w:t>
      </w:r>
      <w:r w:rsidR="00367D90" w:rsidRPr="009D6161">
        <w:rPr>
          <w:rStyle w:val="Mylink"/>
        </w:rPr>
        <w:fldChar w:fldCharType="end"/>
      </w:r>
      <w:r w:rsidR="00367D90" w:rsidRPr="00791062">
        <w:t xml:space="preserve">, </w:t>
      </w:r>
      <w:r w:rsidR="00367D90" w:rsidRPr="009D6161">
        <w:rPr>
          <w:rStyle w:val="Mylink"/>
        </w:rPr>
        <w:fldChar w:fldCharType="begin"/>
      </w:r>
      <w:r w:rsidR="009D6161" w:rsidRPr="009D6161">
        <w:rPr>
          <w:rStyle w:val="Mylink"/>
        </w:rPr>
        <w:instrText>REF _Ref156303655 \r \* CHARFORMAT \h</w:instrText>
      </w:r>
      <w:r w:rsidR="00367D90" w:rsidRPr="009D6161">
        <w:rPr>
          <w:rStyle w:val="Mylink"/>
        </w:rPr>
      </w:r>
      <w:r w:rsidR="00367D90" w:rsidRPr="009D6161">
        <w:rPr>
          <w:rStyle w:val="Mylink"/>
        </w:rPr>
        <w:fldChar w:fldCharType="separate"/>
      </w:r>
      <w:r w:rsidR="009464BD">
        <w:rPr>
          <w:rStyle w:val="Mylink"/>
        </w:rPr>
        <w:t>3</w:t>
      </w:r>
      <w:r w:rsidR="00367D90" w:rsidRPr="009D6161">
        <w:rPr>
          <w:rStyle w:val="Mylink"/>
        </w:rPr>
        <w:fldChar w:fldCharType="end"/>
      </w:r>
      <w:r w:rsidR="00367D90" w:rsidRPr="00791062">
        <w:t xml:space="preserve"> și </w:t>
      </w:r>
      <w:r w:rsidR="00367D90" w:rsidRPr="009D6161">
        <w:rPr>
          <w:rStyle w:val="Mylink"/>
        </w:rPr>
        <w:fldChar w:fldCharType="begin"/>
      </w:r>
      <w:r w:rsidR="009D6161" w:rsidRPr="009D6161">
        <w:rPr>
          <w:rStyle w:val="Mylink"/>
        </w:rPr>
        <w:instrText>REF _Ref99825363 \r \* CHARFORMAT \h</w:instrText>
      </w:r>
      <w:r w:rsidR="00367D90" w:rsidRPr="009D6161">
        <w:rPr>
          <w:rStyle w:val="Mylink"/>
        </w:rPr>
      </w:r>
      <w:r w:rsidR="00367D90" w:rsidRPr="009D6161">
        <w:rPr>
          <w:rStyle w:val="Mylink"/>
        </w:rPr>
        <w:fldChar w:fldCharType="separate"/>
      </w:r>
      <w:r w:rsidR="009464BD">
        <w:rPr>
          <w:rStyle w:val="Mylink"/>
        </w:rPr>
        <w:t>4</w:t>
      </w:r>
      <w:r w:rsidR="00367D90" w:rsidRPr="009D6161">
        <w:rPr>
          <w:rStyle w:val="Mylink"/>
        </w:rPr>
        <w:fldChar w:fldCharType="end"/>
      </w:r>
      <w:r w:rsidR="00367D90">
        <w:t xml:space="preserve"> </w:t>
      </w:r>
      <w:r w:rsidRPr="009C7FDB">
        <w:t>din aceast</w:t>
      </w:r>
      <w:r>
        <w:t>ă</w:t>
      </w:r>
      <w:r w:rsidRPr="009C7FDB">
        <w:t xml:space="preserve"> reglementare tehnic</w:t>
      </w:r>
      <w:r>
        <w:t>ă</w:t>
      </w:r>
      <w:r w:rsidRPr="009C7FDB">
        <w:t xml:space="preserve"> </w:t>
      </w:r>
      <w:r>
        <w:t>ș</w:t>
      </w:r>
      <w:r w:rsidRPr="009C7FDB">
        <w:t>i a prevederilor din SR EN 199</w:t>
      </w:r>
      <w:r w:rsidR="00370FF6">
        <w:t>5</w:t>
      </w:r>
      <w:r w:rsidRPr="009C7FDB">
        <w:t>-1-1, împreun</w:t>
      </w:r>
      <w:r>
        <w:t>ă</w:t>
      </w:r>
      <w:r w:rsidRPr="009C7FDB">
        <w:t xml:space="preserve"> cu prevederile indicate explicit pentru aceast</w:t>
      </w:r>
      <w:r>
        <w:t>ă</w:t>
      </w:r>
      <w:r w:rsidRPr="009C7FDB">
        <w:t xml:space="preserve"> clas</w:t>
      </w:r>
      <w:r>
        <w:t>ă</w:t>
      </w:r>
      <w:r w:rsidRPr="009C7FDB">
        <w:t xml:space="preserve"> de ductilitate din acest capitol. </w:t>
      </w:r>
    </w:p>
    <w:p w14:paraId="53D37ACB" w14:textId="77777777" w:rsidR="0021243B" w:rsidRDefault="0021243B" w:rsidP="0021243B">
      <w:pPr>
        <w:pStyle w:val="Paragraf"/>
      </w:pPr>
      <w:r>
        <w:t>Structurile realizate din panouri de lemn cu plăcile de contravântuire fixate de cadrul de lemn cu capse metalice se proiectează pentru clasa de ductilitate DCL.</w:t>
      </w:r>
    </w:p>
    <w:p w14:paraId="731AA033" w14:textId="77777777" w:rsidR="0021243B" w:rsidRPr="002423E5" w:rsidRDefault="0021243B" w:rsidP="0021243B">
      <w:pPr>
        <w:pStyle w:val="Paragraf"/>
      </w:pPr>
      <w:r w:rsidRPr="00271492">
        <w:t xml:space="preserve">Toate componentele structurale principale, indiferent de tipul sistemului structural, </w:t>
      </w:r>
      <w:r>
        <w:t xml:space="preserve">se proiectează </w:t>
      </w:r>
      <w:r w:rsidRPr="00271492">
        <w:t>pentru aceeași clasă de ductilitate</w:t>
      </w:r>
      <w:r>
        <w:t>.</w:t>
      </w:r>
      <w:r w:rsidRPr="002423E5">
        <w:rPr>
          <w:i/>
          <w:iCs/>
          <w:color w:val="FFFFFF" w:themeColor="background1"/>
          <w:highlight w:val="lightGray"/>
          <w:vertAlign w:val="subscript"/>
        </w:rPr>
        <w:fldChar w:fldCharType="begin"/>
      </w:r>
      <w:r w:rsidRPr="002423E5">
        <w:rPr>
          <w:i/>
          <w:iCs/>
          <w:color w:val="FFFFFF" w:themeColor="background1"/>
          <w:highlight w:val="lightGray"/>
          <w:vertAlign w:val="subscript"/>
        </w:rPr>
        <w:instrText xml:space="preserve"> LISTNUM \l 1 \s 0 </w:instrText>
      </w:r>
      <w:r w:rsidRPr="002423E5">
        <w:rPr>
          <w:i/>
          <w:iCs/>
          <w:color w:val="FFFFFF" w:themeColor="background1"/>
          <w:highlight w:val="lightGray"/>
          <w:vertAlign w:val="subscript"/>
        </w:rPr>
        <w:fldChar w:fldCharType="end"/>
      </w:r>
    </w:p>
    <w:p w14:paraId="5F80B84A" w14:textId="77777777" w:rsidR="0021243B" w:rsidRPr="00F8655D" w:rsidRDefault="0021243B" w:rsidP="00DB3A3B">
      <w:pPr>
        <w:pStyle w:val="Titlu111"/>
      </w:pPr>
      <w:bookmarkStart w:id="1681" w:name="_Toc156205954"/>
      <w:bookmarkStart w:id="1682" w:name="_Toc184491360"/>
      <w:r w:rsidRPr="00F8655D">
        <w:t>Mecanisme plastice</w:t>
      </w:r>
      <w:bookmarkEnd w:id="1681"/>
      <w:bookmarkEnd w:id="1682"/>
    </w:p>
    <w:p w14:paraId="682AE125" w14:textId="056CF01F" w:rsidR="0021243B" w:rsidRDefault="0021243B" w:rsidP="0021243B">
      <w:pPr>
        <w:pStyle w:val="Paragraf"/>
      </w:pPr>
      <w:r>
        <w:t>În cazul proiectării pentru DCM sau DCH deforma</w:t>
      </w:r>
      <w:r w:rsidR="00C86317">
        <w:t>ț</w:t>
      </w:r>
      <w:r>
        <w:t>iile plastice se produc în îmbinările realizate cu elemente de o</w:t>
      </w:r>
      <w:r w:rsidR="00C86317">
        <w:t>ț</w:t>
      </w:r>
      <w:r>
        <w:t>el.</w:t>
      </w:r>
    </w:p>
    <w:p w14:paraId="500C48B8" w14:textId="427DF4FF" w:rsidR="0021243B" w:rsidRDefault="0021243B" w:rsidP="0021243B">
      <w:pPr>
        <w:pStyle w:val="Paragraf"/>
      </w:pPr>
      <w:r>
        <w:t>Pozi</w:t>
      </w:r>
      <w:r w:rsidR="00C86317">
        <w:t>ț</w:t>
      </w:r>
      <w:r>
        <w:t xml:space="preserve">iile zonelor de deformare plastică pentru structurile care se proiectează </w:t>
      </w:r>
      <w:r w:rsidRPr="004F064C">
        <w:t>pentru clasa de ductilitate DCH sau DCM sunt prevăzute în reglementarea tehnică NP 005.</w:t>
      </w:r>
      <w:r w:rsidRPr="004F064C">
        <w:rPr>
          <w:i/>
          <w:iCs/>
          <w:color w:val="FFFFFF" w:themeColor="background1"/>
          <w:vertAlign w:val="subscript"/>
        </w:rPr>
        <w:t xml:space="preserve"> </w:t>
      </w:r>
      <w:r w:rsidRPr="004F064C">
        <w:rPr>
          <w:i/>
          <w:iCs/>
          <w:color w:val="FFFFFF" w:themeColor="background1"/>
          <w:vertAlign w:val="subscript"/>
        </w:rPr>
        <w:fldChar w:fldCharType="begin"/>
      </w:r>
      <w:r w:rsidRPr="004F064C">
        <w:rPr>
          <w:i/>
          <w:iCs/>
          <w:color w:val="FFFFFF" w:themeColor="background1"/>
          <w:vertAlign w:val="subscript"/>
        </w:rPr>
        <w:instrText xml:space="preserve"> LISTNUM \l 1 \s 0 </w:instrText>
      </w:r>
      <w:r w:rsidRPr="004F064C">
        <w:rPr>
          <w:i/>
          <w:iCs/>
          <w:color w:val="FFFFFF" w:themeColor="background1"/>
          <w:vertAlign w:val="subscript"/>
        </w:rPr>
        <w:fldChar w:fldCharType="end"/>
      </w:r>
    </w:p>
    <w:p w14:paraId="024E937D" w14:textId="77777777" w:rsidR="0021243B" w:rsidRDefault="0021243B" w:rsidP="00DB3A3B">
      <w:pPr>
        <w:pStyle w:val="Titlu111"/>
      </w:pPr>
      <w:bookmarkStart w:id="1683" w:name="_Toc156205955"/>
      <w:bookmarkStart w:id="1684" w:name="_Toc184491361"/>
      <w:r w:rsidRPr="00F8655D">
        <w:t>Factori de comportare</w:t>
      </w:r>
      <w:bookmarkEnd w:id="1683"/>
      <w:bookmarkEnd w:id="1684"/>
    </w:p>
    <w:p w14:paraId="1B7CD151" w14:textId="77777777" w:rsidR="0021243B" w:rsidRPr="004F064C" w:rsidRDefault="0021243B" w:rsidP="00DB3A3B">
      <w:pPr>
        <w:pStyle w:val="Titlu1111"/>
      </w:pPr>
      <w:bookmarkStart w:id="1685" w:name="_Toc156205956"/>
      <w:bookmarkStart w:id="1686" w:name="_Toc184491362"/>
      <w:r>
        <w:t>Starea limită ultimă</w:t>
      </w:r>
      <w:bookmarkEnd w:id="1685"/>
      <w:bookmarkEnd w:id="1686"/>
    </w:p>
    <w:p w14:paraId="1E76DF08" w14:textId="3B09C761" w:rsidR="0021243B" w:rsidRPr="00156F89" w:rsidRDefault="0021243B" w:rsidP="0021243B">
      <w:pPr>
        <w:pStyle w:val="Paragraf"/>
      </w:pPr>
      <w:r w:rsidRPr="004A0118">
        <w:t>Factorul de comportare</w:t>
      </w:r>
      <w:r>
        <w:t xml:space="preserve"> se alege în func</w:t>
      </w:r>
      <w:r w:rsidR="00C86317">
        <w:t>ț</w:t>
      </w:r>
      <w:r>
        <w:t xml:space="preserve">ie de </w:t>
      </w:r>
      <w:r w:rsidRPr="004A0118">
        <w:t>capacitatea structurii de disipare a energiei</w:t>
      </w:r>
      <w:r>
        <w:t xml:space="preserve"> induse de cutremur</w:t>
      </w:r>
      <w:r w:rsidRPr="004A0118">
        <w:t xml:space="preserve">. Valorile maxime ale factorului </w:t>
      </w:r>
      <w:r>
        <w:t xml:space="preserve">de comportare pentru diferite tipuri de structuri și clase de ductilitate </w:t>
      </w:r>
      <w:r w:rsidRPr="004A0118">
        <w:t xml:space="preserve">sunt </w:t>
      </w:r>
      <w:r>
        <w:t>prevăzute</w:t>
      </w:r>
      <w:r w:rsidRPr="004A0118">
        <w:t xml:space="preserve"> în </w:t>
      </w:r>
      <w:r w:rsidRPr="009D6161">
        <w:rPr>
          <w:rStyle w:val="Mylink"/>
          <w:highlight w:val="yellow"/>
        </w:rPr>
        <w:fldChar w:fldCharType="begin"/>
      </w:r>
      <w:r w:rsidR="009D6161" w:rsidRPr="009D6161">
        <w:rPr>
          <w:rStyle w:val="Mylink"/>
        </w:rPr>
        <w:instrText>REF _Ref155618899 \r \* CHARFORMAT \h</w:instrText>
      </w:r>
      <w:r w:rsidRPr="009D6161">
        <w:rPr>
          <w:rStyle w:val="Mylink"/>
          <w:highlight w:val="yellow"/>
        </w:rPr>
      </w:r>
      <w:r w:rsidRPr="009D6161">
        <w:rPr>
          <w:rStyle w:val="Mylink"/>
          <w:highlight w:val="yellow"/>
        </w:rPr>
        <w:fldChar w:fldCharType="separate"/>
      </w:r>
      <w:r w:rsidR="009464BD">
        <w:rPr>
          <w:rStyle w:val="Mylink"/>
        </w:rPr>
        <w:t>Tabelul 9.1</w:t>
      </w:r>
      <w:r w:rsidRPr="009D6161">
        <w:rPr>
          <w:rStyle w:val="Mylink"/>
          <w:highlight w:val="yellow"/>
        </w:rPr>
        <w:fldChar w:fldCharType="end"/>
      </w:r>
      <w:r>
        <w:t>.</w:t>
      </w:r>
    </w:p>
    <w:p w14:paraId="5156EEC7" w14:textId="75CD7EFA" w:rsidR="0021243B" w:rsidRPr="006D17A7" w:rsidRDefault="0021243B" w:rsidP="00DB3A3B">
      <w:pPr>
        <w:pStyle w:val="Tabelul"/>
        <w:rPr>
          <w:rFonts w:hint="eastAsia"/>
        </w:rPr>
      </w:pPr>
      <w:bookmarkStart w:id="1687" w:name="_Ref155618899"/>
      <w:r>
        <w:lastRenderedPageBreak/>
        <w:t>Valorile maxime ale f</w:t>
      </w:r>
      <w:r w:rsidRPr="006D17A7">
        <w:t>actori</w:t>
      </w:r>
      <w:r w:rsidR="009E4B52">
        <w:t>lor</w:t>
      </w:r>
      <w:r w:rsidRPr="006D17A7">
        <w:t xml:space="preserve"> de comportare </w:t>
      </w:r>
      <w:r>
        <w:t>pentru ac</w:t>
      </w:r>
      <w:r w:rsidR="00C86317">
        <w:t>ț</w:t>
      </w:r>
      <w:r>
        <w:t xml:space="preserve">iuni seismice orizontale, </w:t>
      </w:r>
      <m:oMath>
        <m:r>
          <m:rPr>
            <m:sty m:val="bi"/>
          </m:rPr>
          <w:rPr>
            <w:rFonts w:ascii="Cambria Math" w:hAnsi="Cambria Math"/>
          </w:rPr>
          <m:t>q</m:t>
        </m:r>
      </m:oMath>
      <w:bookmarkEnd w:id="1687"/>
    </w:p>
    <w:tbl>
      <w:tblPr>
        <w:tblStyle w:val="TableGrid"/>
        <w:tblW w:w="0" w:type="auto"/>
        <w:tblLook w:val="04A0" w:firstRow="1" w:lastRow="0" w:firstColumn="1" w:lastColumn="0" w:noHBand="0" w:noVBand="1"/>
      </w:tblPr>
      <w:tblGrid>
        <w:gridCol w:w="4982"/>
        <w:gridCol w:w="1188"/>
        <w:gridCol w:w="1038"/>
        <w:gridCol w:w="1140"/>
      </w:tblGrid>
      <w:tr w:rsidR="008A682B" w:rsidRPr="007A1C69" w14:paraId="3470E91D" w14:textId="79428960" w:rsidTr="00CF7286">
        <w:tc>
          <w:tcPr>
            <w:tcW w:w="4982" w:type="dxa"/>
            <w:vMerge w:val="restart"/>
          </w:tcPr>
          <w:p w14:paraId="0F131CF7" w14:textId="77777777" w:rsidR="008A682B" w:rsidRPr="007A1C69" w:rsidRDefault="008A682B" w:rsidP="009367A9">
            <w:pPr>
              <w:rPr>
                <w:lang w:val="ro-RO"/>
              </w:rPr>
            </w:pPr>
            <w:r w:rsidRPr="007A1C69">
              <w:rPr>
                <w:lang w:val="ro-RO"/>
              </w:rPr>
              <w:t>Sistem structural</w:t>
            </w:r>
          </w:p>
        </w:tc>
        <w:tc>
          <w:tcPr>
            <w:tcW w:w="3366" w:type="dxa"/>
            <w:gridSpan w:val="3"/>
          </w:tcPr>
          <w:p w14:paraId="6B4AECF2" w14:textId="77777777" w:rsidR="008A682B" w:rsidRPr="007A1C69" w:rsidRDefault="008A682B" w:rsidP="009367A9">
            <w:pPr>
              <w:rPr>
                <w:lang w:val="ro-RO"/>
              </w:rPr>
            </w:pPr>
            <w:r w:rsidRPr="007A1C69">
              <w:rPr>
                <w:lang w:val="ro-RO"/>
              </w:rPr>
              <w:t>Clasa de ductilitate</w:t>
            </w:r>
          </w:p>
        </w:tc>
      </w:tr>
      <w:tr w:rsidR="008A682B" w:rsidRPr="007A1C69" w14:paraId="45D0DC80" w14:textId="4B4A70A5" w:rsidTr="00CF7286">
        <w:tc>
          <w:tcPr>
            <w:tcW w:w="4982" w:type="dxa"/>
            <w:vMerge/>
          </w:tcPr>
          <w:p w14:paraId="6AABD845" w14:textId="77777777" w:rsidR="008A682B" w:rsidRPr="007A1C69" w:rsidRDefault="008A682B" w:rsidP="008A682B">
            <w:pPr>
              <w:rPr>
                <w:b/>
                <w:bCs/>
                <w:sz w:val="20"/>
                <w:szCs w:val="20"/>
                <w:lang w:val="ro-RO"/>
              </w:rPr>
            </w:pPr>
          </w:p>
        </w:tc>
        <w:tc>
          <w:tcPr>
            <w:tcW w:w="1188" w:type="dxa"/>
          </w:tcPr>
          <w:p w14:paraId="5D94CDFE" w14:textId="76C5EFD2" w:rsidR="008A682B" w:rsidRPr="007A1C69" w:rsidRDefault="008A682B" w:rsidP="008A682B">
            <w:pPr>
              <w:rPr>
                <w:lang w:val="ro-RO"/>
              </w:rPr>
            </w:pPr>
            <w:r w:rsidRPr="007A1C69">
              <w:rPr>
                <w:lang w:val="ro-RO"/>
              </w:rPr>
              <w:t>DCH</w:t>
            </w:r>
          </w:p>
        </w:tc>
        <w:tc>
          <w:tcPr>
            <w:tcW w:w="1038" w:type="dxa"/>
          </w:tcPr>
          <w:p w14:paraId="30AF7DF0" w14:textId="77777777" w:rsidR="008A682B" w:rsidRPr="007A1C69" w:rsidRDefault="008A682B" w:rsidP="008A682B">
            <w:pPr>
              <w:rPr>
                <w:lang w:val="ro-RO"/>
              </w:rPr>
            </w:pPr>
            <w:r w:rsidRPr="007A1C69">
              <w:rPr>
                <w:lang w:val="ro-RO"/>
              </w:rPr>
              <w:t>DCM</w:t>
            </w:r>
          </w:p>
        </w:tc>
        <w:tc>
          <w:tcPr>
            <w:tcW w:w="1140" w:type="dxa"/>
          </w:tcPr>
          <w:p w14:paraId="577F32E8" w14:textId="06B174C3" w:rsidR="008A682B" w:rsidRPr="007A1C69" w:rsidRDefault="008A682B" w:rsidP="008A682B">
            <w:pPr>
              <w:rPr>
                <w:lang w:val="ro-RO"/>
              </w:rPr>
            </w:pPr>
            <w:r w:rsidRPr="007A1C69">
              <w:rPr>
                <w:lang w:val="ro-RO"/>
              </w:rPr>
              <w:t>DCL</w:t>
            </w:r>
          </w:p>
        </w:tc>
      </w:tr>
      <w:tr w:rsidR="008A682B" w:rsidRPr="007A1C69" w14:paraId="119B7E26" w14:textId="3AC97B6D" w:rsidTr="00CF7286">
        <w:tc>
          <w:tcPr>
            <w:tcW w:w="4982" w:type="dxa"/>
          </w:tcPr>
          <w:p w14:paraId="78A7FBC1" w14:textId="50797255" w:rsidR="008A682B" w:rsidRPr="007A1C69" w:rsidRDefault="008A682B" w:rsidP="008A682B">
            <w:pPr>
              <w:rPr>
                <w:lang w:val="ro-RO"/>
              </w:rPr>
            </w:pPr>
            <w:r w:rsidRPr="007A1C69">
              <w:rPr>
                <w:lang w:val="ro-RO"/>
              </w:rPr>
              <w:t>Sisteme structural tip pere</w:t>
            </w:r>
            <w:r>
              <w:rPr>
                <w:lang w:val="ro-RO"/>
              </w:rPr>
              <w:t>ț</w:t>
            </w:r>
            <w:r w:rsidRPr="007A1C69">
              <w:rPr>
                <w:lang w:val="ro-RO"/>
              </w:rPr>
              <w:t>i din lemn lamelat încrucișat</w:t>
            </w:r>
          </w:p>
        </w:tc>
        <w:tc>
          <w:tcPr>
            <w:tcW w:w="1188" w:type="dxa"/>
          </w:tcPr>
          <w:p w14:paraId="5F721279" w14:textId="48DEA7EA" w:rsidR="008A682B" w:rsidRPr="007A1C69" w:rsidRDefault="008A682B" w:rsidP="008A682B">
            <w:pPr>
              <w:jc w:val="center"/>
              <w:rPr>
                <w:lang w:val="ro-RO"/>
              </w:rPr>
            </w:pPr>
            <w:r w:rsidRPr="007A1C69">
              <w:rPr>
                <w:lang w:val="ro-RO"/>
              </w:rPr>
              <w:t>3,20</w:t>
            </w:r>
          </w:p>
        </w:tc>
        <w:tc>
          <w:tcPr>
            <w:tcW w:w="1038" w:type="dxa"/>
          </w:tcPr>
          <w:p w14:paraId="363B936F" w14:textId="77777777" w:rsidR="008A682B" w:rsidRPr="007A1C69" w:rsidRDefault="008A682B" w:rsidP="008A682B">
            <w:pPr>
              <w:jc w:val="center"/>
              <w:rPr>
                <w:lang w:val="ro-RO"/>
              </w:rPr>
            </w:pPr>
            <w:r w:rsidRPr="007A1C69">
              <w:rPr>
                <w:lang w:val="ro-RO"/>
              </w:rPr>
              <w:t>2,30</w:t>
            </w:r>
          </w:p>
        </w:tc>
        <w:tc>
          <w:tcPr>
            <w:tcW w:w="1140" w:type="dxa"/>
          </w:tcPr>
          <w:p w14:paraId="2693DD3F" w14:textId="60D91244" w:rsidR="008A682B" w:rsidRPr="007A1C69" w:rsidRDefault="008A682B" w:rsidP="008A682B">
            <w:pPr>
              <w:jc w:val="center"/>
              <w:rPr>
                <w:lang w:val="ro-RO"/>
              </w:rPr>
            </w:pPr>
            <w:r w:rsidRPr="007A1C69">
              <w:rPr>
                <w:lang w:val="ro-RO"/>
              </w:rPr>
              <w:t>1,50</w:t>
            </w:r>
          </w:p>
        </w:tc>
      </w:tr>
      <w:tr w:rsidR="008A682B" w:rsidRPr="007A1C69" w14:paraId="1A410B39" w14:textId="78460BC9" w:rsidTr="00CF7286">
        <w:tc>
          <w:tcPr>
            <w:tcW w:w="4982" w:type="dxa"/>
          </w:tcPr>
          <w:p w14:paraId="15433D7E" w14:textId="39D49FAE" w:rsidR="008A682B" w:rsidRPr="007A1C69" w:rsidRDefault="008A682B" w:rsidP="008A682B">
            <w:pPr>
              <w:rPr>
                <w:lang w:val="ro-RO"/>
              </w:rPr>
            </w:pPr>
            <w:r w:rsidRPr="007A1C69">
              <w:rPr>
                <w:lang w:val="ro-RO"/>
              </w:rPr>
              <w:t>Sistem structural tip pere</w:t>
            </w:r>
            <w:r>
              <w:rPr>
                <w:lang w:val="ro-RO"/>
              </w:rPr>
              <w:t>ț</w:t>
            </w:r>
            <w:r w:rsidRPr="007A1C69">
              <w:rPr>
                <w:lang w:val="ro-RO"/>
              </w:rPr>
              <w:t>i din panouri de lemn</w:t>
            </w:r>
          </w:p>
        </w:tc>
        <w:tc>
          <w:tcPr>
            <w:tcW w:w="1188" w:type="dxa"/>
          </w:tcPr>
          <w:p w14:paraId="4F9ABB67" w14:textId="4B813F94" w:rsidR="008A682B" w:rsidRPr="007A1C69" w:rsidRDefault="008A682B" w:rsidP="008A682B">
            <w:pPr>
              <w:jc w:val="center"/>
              <w:rPr>
                <w:lang w:val="ro-RO"/>
              </w:rPr>
            </w:pPr>
            <w:r w:rsidRPr="007A1C69">
              <w:rPr>
                <w:lang w:val="ro-RO"/>
              </w:rPr>
              <w:t>4,00</w:t>
            </w:r>
          </w:p>
        </w:tc>
        <w:tc>
          <w:tcPr>
            <w:tcW w:w="1038" w:type="dxa"/>
          </w:tcPr>
          <w:p w14:paraId="7E1433D5" w14:textId="77777777" w:rsidR="008A682B" w:rsidRPr="007A1C69" w:rsidRDefault="008A682B" w:rsidP="008A682B">
            <w:pPr>
              <w:jc w:val="center"/>
              <w:rPr>
                <w:lang w:val="ro-RO"/>
              </w:rPr>
            </w:pPr>
            <w:r w:rsidRPr="007A1C69">
              <w:rPr>
                <w:lang w:val="ro-RO"/>
              </w:rPr>
              <w:t>2,50</w:t>
            </w:r>
          </w:p>
        </w:tc>
        <w:tc>
          <w:tcPr>
            <w:tcW w:w="1140" w:type="dxa"/>
          </w:tcPr>
          <w:p w14:paraId="68157547" w14:textId="029E98BC" w:rsidR="008A682B" w:rsidRPr="007A1C69" w:rsidRDefault="008A682B" w:rsidP="008A682B">
            <w:pPr>
              <w:jc w:val="center"/>
              <w:rPr>
                <w:lang w:val="ro-RO"/>
              </w:rPr>
            </w:pPr>
            <w:r w:rsidRPr="007A1C69">
              <w:rPr>
                <w:lang w:val="ro-RO"/>
              </w:rPr>
              <w:t>1,50</w:t>
            </w:r>
          </w:p>
        </w:tc>
      </w:tr>
      <w:tr w:rsidR="008A682B" w:rsidRPr="007A1C69" w14:paraId="0AE1EA51" w14:textId="74DE5CAB" w:rsidTr="00CF7286">
        <w:tc>
          <w:tcPr>
            <w:tcW w:w="4982" w:type="dxa"/>
          </w:tcPr>
          <w:p w14:paraId="32D7A004" w14:textId="558C7485" w:rsidR="008A682B" w:rsidRPr="007A1C69" w:rsidRDefault="008A682B" w:rsidP="008A682B">
            <w:pPr>
              <w:rPr>
                <w:lang w:val="ro-RO"/>
              </w:rPr>
            </w:pPr>
            <w:r w:rsidRPr="007A1C69">
              <w:rPr>
                <w:lang w:val="ro-RO"/>
              </w:rPr>
              <w:t>Sistem structural tip pere</w:t>
            </w:r>
            <w:r>
              <w:rPr>
                <w:lang w:val="ro-RO"/>
              </w:rPr>
              <w:t>ț</w:t>
            </w:r>
            <w:r w:rsidRPr="007A1C69">
              <w:rPr>
                <w:lang w:val="ro-RO"/>
              </w:rPr>
              <w:t>i din pere</w:t>
            </w:r>
            <w:r>
              <w:rPr>
                <w:lang w:val="ro-RO"/>
              </w:rPr>
              <w:t>ț</w:t>
            </w:r>
            <w:r w:rsidRPr="007A1C69">
              <w:rPr>
                <w:lang w:val="ro-RO"/>
              </w:rPr>
              <w:t>i din bârne</w:t>
            </w:r>
          </w:p>
        </w:tc>
        <w:tc>
          <w:tcPr>
            <w:tcW w:w="1188" w:type="dxa"/>
          </w:tcPr>
          <w:p w14:paraId="152289C7" w14:textId="5F8EA659" w:rsidR="008A682B" w:rsidRPr="007A1C69" w:rsidRDefault="008A682B" w:rsidP="008A682B">
            <w:pPr>
              <w:jc w:val="center"/>
              <w:rPr>
                <w:lang w:val="ro-RO"/>
              </w:rPr>
            </w:pPr>
            <w:r w:rsidRPr="007A1C69">
              <w:rPr>
                <w:lang w:val="ro-RO"/>
              </w:rPr>
              <w:t>-</w:t>
            </w:r>
          </w:p>
        </w:tc>
        <w:tc>
          <w:tcPr>
            <w:tcW w:w="1038" w:type="dxa"/>
          </w:tcPr>
          <w:p w14:paraId="690C6657" w14:textId="77777777" w:rsidR="008A682B" w:rsidRPr="007A1C69" w:rsidRDefault="008A682B" w:rsidP="008A682B">
            <w:pPr>
              <w:jc w:val="center"/>
              <w:rPr>
                <w:lang w:val="ro-RO"/>
              </w:rPr>
            </w:pPr>
            <w:r w:rsidRPr="007A1C69">
              <w:rPr>
                <w:lang w:val="ro-RO"/>
              </w:rPr>
              <w:t>-</w:t>
            </w:r>
          </w:p>
        </w:tc>
        <w:tc>
          <w:tcPr>
            <w:tcW w:w="1140" w:type="dxa"/>
          </w:tcPr>
          <w:p w14:paraId="1BBF09A6" w14:textId="195606EB" w:rsidR="008A682B" w:rsidRPr="007A1C69" w:rsidRDefault="008A682B" w:rsidP="008A682B">
            <w:pPr>
              <w:jc w:val="center"/>
              <w:rPr>
                <w:lang w:val="ro-RO"/>
              </w:rPr>
            </w:pPr>
            <w:r w:rsidRPr="007A1C69">
              <w:rPr>
                <w:lang w:val="ro-RO"/>
              </w:rPr>
              <w:t>1,50</w:t>
            </w:r>
          </w:p>
        </w:tc>
      </w:tr>
      <w:tr w:rsidR="008A682B" w:rsidRPr="007A1C69" w14:paraId="190DAE45" w14:textId="038DAB16" w:rsidTr="00CF7286">
        <w:tc>
          <w:tcPr>
            <w:tcW w:w="4982" w:type="dxa"/>
          </w:tcPr>
          <w:p w14:paraId="17E6E412" w14:textId="77777777" w:rsidR="008A682B" w:rsidRPr="007A1C69" w:rsidRDefault="008A682B" w:rsidP="008A682B">
            <w:pPr>
              <w:rPr>
                <w:lang w:val="ro-RO"/>
              </w:rPr>
            </w:pPr>
            <w:r w:rsidRPr="007A1C69">
              <w:rPr>
                <w:lang w:val="ro-RO"/>
              </w:rPr>
              <w:t>Sistem structural tip cadru, cu un nivel și o singură deschidere</w:t>
            </w:r>
          </w:p>
        </w:tc>
        <w:tc>
          <w:tcPr>
            <w:tcW w:w="1188" w:type="dxa"/>
          </w:tcPr>
          <w:p w14:paraId="0FC83453" w14:textId="7E90971E" w:rsidR="008A682B" w:rsidRPr="007A1C69" w:rsidRDefault="008A682B" w:rsidP="008A682B">
            <w:pPr>
              <w:jc w:val="center"/>
              <w:rPr>
                <w:sz w:val="20"/>
                <w:szCs w:val="20"/>
                <w:lang w:val="ro-RO"/>
              </w:rPr>
            </w:pPr>
            <w:r w:rsidRPr="007A1C69">
              <w:rPr>
                <w:lang w:val="ro-RO"/>
              </w:rPr>
              <w:t>3,3</w:t>
            </w:r>
            <w:r>
              <w:rPr>
                <w:lang w:val="ro-RO"/>
              </w:rPr>
              <w:t>0</w:t>
            </w:r>
          </w:p>
        </w:tc>
        <w:tc>
          <w:tcPr>
            <w:tcW w:w="1038" w:type="dxa"/>
          </w:tcPr>
          <w:p w14:paraId="0E8C06F5" w14:textId="77777777" w:rsidR="008A682B" w:rsidRPr="007A1C69" w:rsidRDefault="008A682B" w:rsidP="008A682B">
            <w:pPr>
              <w:jc w:val="center"/>
              <w:rPr>
                <w:sz w:val="20"/>
                <w:szCs w:val="20"/>
                <w:lang w:val="ro-RO"/>
              </w:rPr>
            </w:pPr>
            <w:r w:rsidRPr="007A1C69">
              <w:rPr>
                <w:lang w:val="ro-RO"/>
              </w:rPr>
              <w:t>2,0</w:t>
            </w:r>
            <w:r>
              <w:rPr>
                <w:lang w:val="ro-RO"/>
              </w:rPr>
              <w:t>0</w:t>
            </w:r>
          </w:p>
        </w:tc>
        <w:tc>
          <w:tcPr>
            <w:tcW w:w="1140" w:type="dxa"/>
          </w:tcPr>
          <w:p w14:paraId="2CF39E53" w14:textId="145415B5" w:rsidR="008A682B" w:rsidRPr="007A1C69" w:rsidRDefault="008A682B" w:rsidP="008A682B">
            <w:pPr>
              <w:jc w:val="center"/>
              <w:rPr>
                <w:sz w:val="20"/>
                <w:szCs w:val="20"/>
                <w:lang w:val="ro-RO"/>
              </w:rPr>
            </w:pPr>
            <w:r w:rsidRPr="007A1C69">
              <w:rPr>
                <w:lang w:val="ro-RO"/>
              </w:rPr>
              <w:t>1,5</w:t>
            </w:r>
            <w:r>
              <w:rPr>
                <w:lang w:val="ro-RO"/>
              </w:rPr>
              <w:t>0</w:t>
            </w:r>
          </w:p>
        </w:tc>
      </w:tr>
      <w:tr w:rsidR="008A682B" w:rsidRPr="007A1C69" w14:paraId="37BD482D" w14:textId="4436529E" w:rsidTr="00CF7286">
        <w:tc>
          <w:tcPr>
            <w:tcW w:w="4982" w:type="dxa"/>
          </w:tcPr>
          <w:p w14:paraId="3CE357EC" w14:textId="61C97F0F" w:rsidR="008A682B" w:rsidRPr="007A1C69" w:rsidRDefault="008A682B" w:rsidP="008A682B">
            <w:pPr>
              <w:rPr>
                <w:lang w:val="ro-RO"/>
              </w:rPr>
            </w:pPr>
            <w:r w:rsidRPr="007A1C69">
              <w:rPr>
                <w:lang w:val="ro-RO"/>
              </w:rPr>
              <w:t xml:space="preserve">Sistem structural tip cadru, mai multe deschideri </w:t>
            </w:r>
            <w:r>
              <w:rPr>
                <w:lang w:val="ro-RO"/>
              </w:rPr>
              <w:t>ș</w:t>
            </w:r>
            <w:r w:rsidRPr="007A1C69">
              <w:rPr>
                <w:lang w:val="ro-RO"/>
              </w:rPr>
              <w:t>i un nivel</w:t>
            </w:r>
          </w:p>
        </w:tc>
        <w:tc>
          <w:tcPr>
            <w:tcW w:w="1188" w:type="dxa"/>
          </w:tcPr>
          <w:p w14:paraId="78B0BDD1" w14:textId="0C026498" w:rsidR="008A682B" w:rsidRPr="007A1C69" w:rsidRDefault="008A682B" w:rsidP="008A682B">
            <w:pPr>
              <w:jc w:val="center"/>
              <w:rPr>
                <w:lang w:val="ro-RO"/>
              </w:rPr>
            </w:pPr>
            <w:r w:rsidRPr="007A1C69">
              <w:rPr>
                <w:lang w:val="ro-RO"/>
              </w:rPr>
              <w:t>3,6</w:t>
            </w:r>
            <w:r>
              <w:rPr>
                <w:lang w:val="ro-RO"/>
              </w:rPr>
              <w:t>0</w:t>
            </w:r>
          </w:p>
        </w:tc>
        <w:tc>
          <w:tcPr>
            <w:tcW w:w="1038" w:type="dxa"/>
          </w:tcPr>
          <w:p w14:paraId="2F6EE6E6" w14:textId="77777777" w:rsidR="008A682B" w:rsidRPr="007A1C69" w:rsidRDefault="008A682B" w:rsidP="008A682B">
            <w:pPr>
              <w:jc w:val="center"/>
              <w:rPr>
                <w:lang w:val="ro-RO"/>
              </w:rPr>
            </w:pPr>
            <w:r w:rsidRPr="007A1C69">
              <w:rPr>
                <w:lang w:val="ro-RO"/>
              </w:rPr>
              <w:t>2,0</w:t>
            </w:r>
            <w:r>
              <w:rPr>
                <w:lang w:val="ro-RO"/>
              </w:rPr>
              <w:t>0</w:t>
            </w:r>
          </w:p>
        </w:tc>
        <w:tc>
          <w:tcPr>
            <w:tcW w:w="1140" w:type="dxa"/>
          </w:tcPr>
          <w:p w14:paraId="4C9CD5A7" w14:textId="78D16AEF" w:rsidR="008A682B" w:rsidRPr="007A1C69" w:rsidRDefault="008A682B" w:rsidP="008A682B">
            <w:pPr>
              <w:jc w:val="center"/>
              <w:rPr>
                <w:lang w:val="ro-RO"/>
              </w:rPr>
            </w:pPr>
            <w:r w:rsidRPr="007A1C69">
              <w:rPr>
                <w:lang w:val="ro-RO"/>
              </w:rPr>
              <w:t>1,5</w:t>
            </w:r>
            <w:r>
              <w:rPr>
                <w:lang w:val="ro-RO"/>
              </w:rPr>
              <w:t>0</w:t>
            </w:r>
          </w:p>
        </w:tc>
      </w:tr>
      <w:tr w:rsidR="008A682B" w:rsidRPr="007A1C69" w14:paraId="042328D1" w14:textId="63F3A7B0" w:rsidTr="00CF7286">
        <w:tc>
          <w:tcPr>
            <w:tcW w:w="4982" w:type="dxa"/>
          </w:tcPr>
          <w:p w14:paraId="7386BE63" w14:textId="7D8B97A4" w:rsidR="008A682B" w:rsidRPr="007A1C69" w:rsidRDefault="008A682B" w:rsidP="008A682B">
            <w:pPr>
              <w:rPr>
                <w:lang w:val="ro-RO"/>
              </w:rPr>
            </w:pPr>
            <w:r w:rsidRPr="007A1C69">
              <w:rPr>
                <w:lang w:val="ro-RO"/>
              </w:rPr>
              <w:t xml:space="preserve">Sistem structural tip cadru, mai multe deschideri </w:t>
            </w:r>
            <w:r>
              <w:rPr>
                <w:lang w:val="ro-RO"/>
              </w:rPr>
              <w:t>ș</w:t>
            </w:r>
            <w:r w:rsidRPr="007A1C69">
              <w:rPr>
                <w:lang w:val="ro-RO"/>
              </w:rPr>
              <w:t>i mai multe niveluri</w:t>
            </w:r>
          </w:p>
        </w:tc>
        <w:tc>
          <w:tcPr>
            <w:tcW w:w="1188" w:type="dxa"/>
          </w:tcPr>
          <w:p w14:paraId="1342C637" w14:textId="52D9D716" w:rsidR="008A682B" w:rsidRPr="007A1C69" w:rsidRDefault="008A682B" w:rsidP="008A682B">
            <w:pPr>
              <w:jc w:val="center"/>
              <w:rPr>
                <w:lang w:val="ro-RO"/>
              </w:rPr>
            </w:pPr>
            <w:r w:rsidRPr="007A1C69">
              <w:rPr>
                <w:lang w:val="ro-RO"/>
              </w:rPr>
              <w:t>3,9</w:t>
            </w:r>
            <w:r>
              <w:rPr>
                <w:lang w:val="ro-RO"/>
              </w:rPr>
              <w:t>0</w:t>
            </w:r>
          </w:p>
        </w:tc>
        <w:tc>
          <w:tcPr>
            <w:tcW w:w="1038" w:type="dxa"/>
          </w:tcPr>
          <w:p w14:paraId="03BAF557" w14:textId="77777777" w:rsidR="008A682B" w:rsidRPr="007A1C69" w:rsidRDefault="008A682B" w:rsidP="008A682B">
            <w:pPr>
              <w:jc w:val="center"/>
              <w:rPr>
                <w:lang w:val="ro-RO"/>
              </w:rPr>
            </w:pPr>
            <w:r w:rsidRPr="007A1C69">
              <w:rPr>
                <w:lang w:val="ro-RO"/>
              </w:rPr>
              <w:t>2,0</w:t>
            </w:r>
            <w:r>
              <w:rPr>
                <w:lang w:val="ro-RO"/>
              </w:rPr>
              <w:t>0</w:t>
            </w:r>
          </w:p>
        </w:tc>
        <w:tc>
          <w:tcPr>
            <w:tcW w:w="1140" w:type="dxa"/>
          </w:tcPr>
          <w:p w14:paraId="3662B76A" w14:textId="15005D25" w:rsidR="008A682B" w:rsidRPr="007A1C69" w:rsidRDefault="008A682B" w:rsidP="008A682B">
            <w:pPr>
              <w:jc w:val="center"/>
              <w:rPr>
                <w:lang w:val="ro-RO"/>
              </w:rPr>
            </w:pPr>
            <w:r w:rsidRPr="007A1C69">
              <w:rPr>
                <w:lang w:val="ro-RO"/>
              </w:rPr>
              <w:t>1,5</w:t>
            </w:r>
            <w:r>
              <w:rPr>
                <w:lang w:val="ro-RO"/>
              </w:rPr>
              <w:t>0</w:t>
            </w:r>
          </w:p>
        </w:tc>
      </w:tr>
      <w:tr w:rsidR="008A682B" w:rsidRPr="007A1C69" w14:paraId="689ADA8C" w14:textId="3DEDBEFD" w:rsidTr="00CF7286">
        <w:tc>
          <w:tcPr>
            <w:tcW w:w="4982" w:type="dxa"/>
          </w:tcPr>
          <w:p w14:paraId="53E17C18" w14:textId="77777777" w:rsidR="008A682B" w:rsidRPr="007A1C69" w:rsidRDefault="008A682B" w:rsidP="008A682B">
            <w:pPr>
              <w:rPr>
                <w:lang w:val="ro-RO"/>
              </w:rPr>
            </w:pPr>
            <w:r w:rsidRPr="007A1C69">
              <w:rPr>
                <w:lang w:val="ro-RO"/>
              </w:rPr>
              <w:t xml:space="preserve">Sistem structural tip cadru </w:t>
            </w:r>
            <w:proofErr w:type="spellStart"/>
            <w:r w:rsidRPr="007A1C69">
              <w:rPr>
                <w:lang w:val="ro-RO"/>
              </w:rPr>
              <w:t>contravântuit</w:t>
            </w:r>
            <w:proofErr w:type="spellEnd"/>
          </w:p>
        </w:tc>
        <w:tc>
          <w:tcPr>
            <w:tcW w:w="1188" w:type="dxa"/>
          </w:tcPr>
          <w:p w14:paraId="0C6277F8" w14:textId="0A1D45DB" w:rsidR="008A682B" w:rsidRPr="007A1C69" w:rsidRDefault="008A682B" w:rsidP="008A682B">
            <w:pPr>
              <w:jc w:val="center"/>
              <w:rPr>
                <w:lang w:val="ro-RO"/>
              </w:rPr>
            </w:pPr>
            <w:r w:rsidRPr="007A1C69">
              <w:rPr>
                <w:lang w:val="ro-RO"/>
              </w:rPr>
              <w:t>-</w:t>
            </w:r>
          </w:p>
        </w:tc>
        <w:tc>
          <w:tcPr>
            <w:tcW w:w="1038" w:type="dxa"/>
          </w:tcPr>
          <w:p w14:paraId="38A11101" w14:textId="77777777" w:rsidR="008A682B" w:rsidRPr="007A1C69" w:rsidRDefault="008A682B" w:rsidP="008A682B">
            <w:pPr>
              <w:jc w:val="center"/>
              <w:rPr>
                <w:lang w:val="ro-RO"/>
              </w:rPr>
            </w:pPr>
            <w:r w:rsidRPr="007A1C69">
              <w:rPr>
                <w:lang w:val="ro-RO"/>
              </w:rPr>
              <w:t>-</w:t>
            </w:r>
          </w:p>
        </w:tc>
        <w:tc>
          <w:tcPr>
            <w:tcW w:w="1140" w:type="dxa"/>
          </w:tcPr>
          <w:p w14:paraId="161617C7" w14:textId="4A0213E8" w:rsidR="008A682B" w:rsidRPr="007A1C69" w:rsidRDefault="008A682B" w:rsidP="008A682B">
            <w:pPr>
              <w:jc w:val="center"/>
              <w:rPr>
                <w:lang w:val="ro-RO"/>
              </w:rPr>
            </w:pPr>
            <w:r w:rsidRPr="007A1C69">
              <w:rPr>
                <w:lang w:val="ro-RO"/>
              </w:rPr>
              <w:t>1,5</w:t>
            </w:r>
            <w:r>
              <w:rPr>
                <w:lang w:val="ro-RO"/>
              </w:rPr>
              <w:t>0</w:t>
            </w:r>
          </w:p>
        </w:tc>
      </w:tr>
      <w:tr w:rsidR="008A682B" w:rsidRPr="007A1C69" w14:paraId="59D69F34" w14:textId="71C68DAD" w:rsidTr="00CF7286">
        <w:tc>
          <w:tcPr>
            <w:tcW w:w="4982" w:type="dxa"/>
          </w:tcPr>
          <w:p w14:paraId="1431BEAB" w14:textId="77777777" w:rsidR="008A682B" w:rsidRPr="007A1C69" w:rsidRDefault="008A682B" w:rsidP="008A682B">
            <w:pPr>
              <w:rPr>
                <w:lang w:val="ro-RO"/>
              </w:rPr>
            </w:pPr>
            <w:r w:rsidRPr="007A1C69">
              <w:rPr>
                <w:lang w:val="ro-RO"/>
              </w:rPr>
              <w:t>Sistem structural tip consolă</w:t>
            </w:r>
          </w:p>
        </w:tc>
        <w:tc>
          <w:tcPr>
            <w:tcW w:w="1188" w:type="dxa"/>
          </w:tcPr>
          <w:p w14:paraId="536C57F3" w14:textId="200D9463" w:rsidR="008A682B" w:rsidRPr="007A1C69" w:rsidRDefault="008A682B" w:rsidP="008A682B">
            <w:pPr>
              <w:jc w:val="center"/>
              <w:rPr>
                <w:lang w:val="ro-RO"/>
              </w:rPr>
            </w:pPr>
            <w:r w:rsidRPr="007A1C69">
              <w:rPr>
                <w:lang w:val="ro-RO"/>
              </w:rPr>
              <w:t>-</w:t>
            </w:r>
          </w:p>
        </w:tc>
        <w:tc>
          <w:tcPr>
            <w:tcW w:w="1038" w:type="dxa"/>
          </w:tcPr>
          <w:p w14:paraId="7E76D718" w14:textId="77777777" w:rsidR="008A682B" w:rsidRPr="007A1C69" w:rsidRDefault="008A682B" w:rsidP="008A682B">
            <w:pPr>
              <w:jc w:val="center"/>
              <w:rPr>
                <w:lang w:val="ro-RO"/>
              </w:rPr>
            </w:pPr>
            <w:r w:rsidRPr="007A1C69">
              <w:rPr>
                <w:lang w:val="ro-RO"/>
              </w:rPr>
              <w:t>-</w:t>
            </w:r>
          </w:p>
        </w:tc>
        <w:tc>
          <w:tcPr>
            <w:tcW w:w="1140" w:type="dxa"/>
          </w:tcPr>
          <w:p w14:paraId="3026C169" w14:textId="4CC27F5A" w:rsidR="008A682B" w:rsidRPr="007A1C69" w:rsidRDefault="008A682B" w:rsidP="008A682B">
            <w:pPr>
              <w:jc w:val="center"/>
              <w:rPr>
                <w:lang w:val="ro-RO"/>
              </w:rPr>
            </w:pPr>
            <w:r w:rsidRPr="007A1C69">
              <w:rPr>
                <w:lang w:val="ro-RO"/>
              </w:rPr>
              <w:t>1,5</w:t>
            </w:r>
            <w:r>
              <w:rPr>
                <w:lang w:val="ro-RO"/>
              </w:rPr>
              <w:t>0</w:t>
            </w:r>
          </w:p>
        </w:tc>
      </w:tr>
      <w:tr w:rsidR="008A682B" w:rsidRPr="007A1C69" w14:paraId="2E63B901" w14:textId="150298EB" w:rsidTr="00CF7286">
        <w:tc>
          <w:tcPr>
            <w:tcW w:w="4982" w:type="dxa"/>
          </w:tcPr>
          <w:p w14:paraId="19A6615D" w14:textId="3F766B19" w:rsidR="008A682B" w:rsidRPr="007A1C69" w:rsidRDefault="008A682B" w:rsidP="008A682B">
            <w:pPr>
              <w:rPr>
                <w:lang w:val="ro-RO"/>
              </w:rPr>
            </w:pPr>
            <w:r w:rsidRPr="007A1C69">
              <w:rPr>
                <w:lang w:val="ro-RO"/>
              </w:rPr>
              <w:t>Sistem structural tip cupolă cu arce cu două sau trei articula</w:t>
            </w:r>
            <w:r>
              <w:rPr>
                <w:lang w:val="ro-RO"/>
              </w:rPr>
              <w:t>ț</w:t>
            </w:r>
            <w:r w:rsidRPr="007A1C69">
              <w:rPr>
                <w:lang w:val="ro-RO"/>
              </w:rPr>
              <w:t>ii</w:t>
            </w:r>
          </w:p>
        </w:tc>
        <w:tc>
          <w:tcPr>
            <w:tcW w:w="1188" w:type="dxa"/>
          </w:tcPr>
          <w:p w14:paraId="1EF1ED9A" w14:textId="44026BC9" w:rsidR="008A682B" w:rsidRPr="007A1C69" w:rsidRDefault="008A682B" w:rsidP="008A682B">
            <w:pPr>
              <w:jc w:val="center"/>
              <w:rPr>
                <w:lang w:val="ro-RO"/>
              </w:rPr>
            </w:pPr>
            <w:r w:rsidRPr="007A1C69">
              <w:rPr>
                <w:lang w:val="ro-RO"/>
              </w:rPr>
              <w:t>-</w:t>
            </w:r>
          </w:p>
        </w:tc>
        <w:tc>
          <w:tcPr>
            <w:tcW w:w="1038" w:type="dxa"/>
          </w:tcPr>
          <w:p w14:paraId="4234E4FE" w14:textId="77777777" w:rsidR="008A682B" w:rsidRPr="007A1C69" w:rsidRDefault="008A682B" w:rsidP="008A682B">
            <w:pPr>
              <w:jc w:val="center"/>
              <w:rPr>
                <w:lang w:val="ro-RO"/>
              </w:rPr>
            </w:pPr>
            <w:r w:rsidRPr="007A1C69">
              <w:rPr>
                <w:lang w:val="ro-RO"/>
              </w:rPr>
              <w:t>-</w:t>
            </w:r>
          </w:p>
        </w:tc>
        <w:tc>
          <w:tcPr>
            <w:tcW w:w="1140" w:type="dxa"/>
          </w:tcPr>
          <w:p w14:paraId="0241B905" w14:textId="5C9C71E4" w:rsidR="008A682B" w:rsidRPr="007A1C69" w:rsidRDefault="008A682B" w:rsidP="008A682B">
            <w:pPr>
              <w:jc w:val="center"/>
              <w:rPr>
                <w:lang w:val="ro-RO"/>
              </w:rPr>
            </w:pPr>
            <w:r w:rsidRPr="007A1C69">
              <w:rPr>
                <w:lang w:val="ro-RO"/>
              </w:rPr>
              <w:t>1,5</w:t>
            </w:r>
            <w:r>
              <w:rPr>
                <w:lang w:val="ro-RO"/>
              </w:rPr>
              <w:t>0</w:t>
            </w:r>
          </w:p>
        </w:tc>
      </w:tr>
      <w:tr w:rsidR="008A682B" w:rsidRPr="007A1C69" w14:paraId="72CE0C90" w14:textId="3C1739EE" w:rsidTr="00CF7286">
        <w:tc>
          <w:tcPr>
            <w:tcW w:w="4982" w:type="dxa"/>
          </w:tcPr>
          <w:p w14:paraId="42BD1A15" w14:textId="77777777" w:rsidR="008A682B" w:rsidRPr="007A1C69" w:rsidRDefault="008A682B" w:rsidP="008A682B">
            <w:pPr>
              <w:rPr>
                <w:lang w:val="ro-RO"/>
              </w:rPr>
            </w:pPr>
            <w:r>
              <w:rPr>
                <w:lang w:val="ro-RO"/>
              </w:rPr>
              <w:t>S</w:t>
            </w:r>
            <w:r w:rsidRPr="007A1C69">
              <w:rPr>
                <w:lang w:val="ro-RO"/>
              </w:rPr>
              <w:t>istem structural tip dom cu arce</w:t>
            </w:r>
          </w:p>
        </w:tc>
        <w:tc>
          <w:tcPr>
            <w:tcW w:w="1188" w:type="dxa"/>
          </w:tcPr>
          <w:p w14:paraId="6B9E6361" w14:textId="2BEDE559" w:rsidR="008A682B" w:rsidRPr="007A1C69" w:rsidRDefault="008A682B" w:rsidP="008A682B">
            <w:pPr>
              <w:jc w:val="center"/>
              <w:rPr>
                <w:lang w:val="ro-RO"/>
              </w:rPr>
            </w:pPr>
            <w:r w:rsidRPr="007A1C69">
              <w:rPr>
                <w:lang w:val="ro-RO"/>
              </w:rPr>
              <w:t>-</w:t>
            </w:r>
          </w:p>
        </w:tc>
        <w:tc>
          <w:tcPr>
            <w:tcW w:w="1038" w:type="dxa"/>
          </w:tcPr>
          <w:p w14:paraId="36577294" w14:textId="77777777" w:rsidR="008A682B" w:rsidRPr="007A1C69" w:rsidRDefault="008A682B" w:rsidP="008A682B">
            <w:pPr>
              <w:jc w:val="center"/>
              <w:rPr>
                <w:lang w:val="ro-RO"/>
              </w:rPr>
            </w:pPr>
            <w:r w:rsidRPr="007A1C69">
              <w:rPr>
                <w:lang w:val="ro-RO"/>
              </w:rPr>
              <w:t>-</w:t>
            </w:r>
          </w:p>
        </w:tc>
        <w:tc>
          <w:tcPr>
            <w:tcW w:w="1140" w:type="dxa"/>
          </w:tcPr>
          <w:p w14:paraId="53D378CC" w14:textId="78CA1BA1" w:rsidR="008A682B" w:rsidRPr="007A1C69" w:rsidRDefault="008A682B" w:rsidP="008A682B">
            <w:pPr>
              <w:jc w:val="center"/>
              <w:rPr>
                <w:lang w:val="ro-RO"/>
              </w:rPr>
            </w:pPr>
            <w:r w:rsidRPr="007A1C69">
              <w:rPr>
                <w:lang w:val="ro-RO"/>
              </w:rPr>
              <w:t>1,5</w:t>
            </w:r>
            <w:r>
              <w:rPr>
                <w:lang w:val="ro-RO"/>
              </w:rPr>
              <w:t>0</w:t>
            </w:r>
          </w:p>
        </w:tc>
      </w:tr>
    </w:tbl>
    <w:p w14:paraId="65C4E413" w14:textId="542124FA" w:rsidR="0021243B" w:rsidRPr="00AC38BA" w:rsidRDefault="0021243B" w:rsidP="0021243B">
      <w:pPr>
        <w:pStyle w:val="Paragraf"/>
      </w:pPr>
      <w:r w:rsidRPr="00AC38BA">
        <w:t xml:space="preserve">În cazul unei clădiri neregulate, valoarea maximă a factorului de comportare se reduce conform prevederilor </w:t>
      </w:r>
      <w:r w:rsidR="00D80A23" w:rsidRPr="009D6161">
        <w:rPr>
          <w:rStyle w:val="Mylink"/>
        </w:rPr>
        <w:fldChar w:fldCharType="begin"/>
      </w:r>
      <w:r w:rsidR="009D6161" w:rsidRPr="009D6161">
        <w:rPr>
          <w:rStyle w:val="Mylink"/>
        </w:rPr>
        <w:instrText>REF _Ref156472910 \r \* CHARFORMAT \h</w:instrText>
      </w:r>
      <w:r w:rsidR="00D80A23" w:rsidRPr="009D6161">
        <w:rPr>
          <w:rStyle w:val="Mylink"/>
        </w:rPr>
      </w:r>
      <w:r w:rsidR="00D80A23" w:rsidRPr="009D6161">
        <w:rPr>
          <w:rStyle w:val="Mylink"/>
        </w:rPr>
        <w:fldChar w:fldCharType="separate"/>
      </w:r>
      <w:r w:rsidR="009464BD">
        <w:rPr>
          <w:rStyle w:val="Mylink"/>
        </w:rPr>
        <w:t>4.2.2</w:t>
      </w:r>
      <w:r w:rsidR="00D80A23" w:rsidRPr="009D6161">
        <w:rPr>
          <w:rStyle w:val="Mylink"/>
        </w:rPr>
        <w:fldChar w:fldCharType="end"/>
      </w:r>
      <w:r w:rsidR="00D80A23">
        <w:t>,</w:t>
      </w:r>
      <w:r>
        <w:t xml:space="preserve"> fa</w:t>
      </w:r>
      <w:r w:rsidR="00C86317">
        <w:t>ț</w:t>
      </w:r>
      <w:r>
        <w:t xml:space="preserve">ă de valorile prevăzute în </w:t>
      </w:r>
      <w:r w:rsidRPr="009D6161">
        <w:rPr>
          <w:rStyle w:val="Mylink"/>
        </w:rPr>
        <w:fldChar w:fldCharType="begin"/>
      </w:r>
      <w:r w:rsidR="009D6161" w:rsidRPr="009D6161">
        <w:rPr>
          <w:rStyle w:val="Mylink"/>
        </w:rPr>
        <w:instrText>REF _Ref155618899 \r \* CHARFORMAT \h</w:instrText>
      </w:r>
      <w:r w:rsidRPr="009D6161">
        <w:rPr>
          <w:rStyle w:val="Mylink"/>
        </w:rPr>
      </w:r>
      <w:r w:rsidRPr="009D6161">
        <w:rPr>
          <w:rStyle w:val="Mylink"/>
        </w:rPr>
        <w:fldChar w:fldCharType="separate"/>
      </w:r>
      <w:r w:rsidR="009464BD">
        <w:rPr>
          <w:rStyle w:val="Mylink"/>
        </w:rPr>
        <w:t>Tabelul 9.1</w:t>
      </w:r>
      <w:r w:rsidRPr="009D6161">
        <w:rPr>
          <w:rStyle w:val="Mylink"/>
        </w:rPr>
        <w:fldChar w:fldCharType="end"/>
      </w:r>
    </w:p>
    <w:p w14:paraId="4D6E9F2B" w14:textId="77777777" w:rsidR="0021243B" w:rsidRDefault="0021243B" w:rsidP="0021243B">
      <w:pPr>
        <w:pStyle w:val="Paragraf"/>
      </w:pPr>
      <w:r w:rsidRPr="00AC38BA">
        <w:t>Valoarea maximă a factorului de comportare rezultat din aplicarea prevederilor acestui paragraf este limitată inferior la 1,00</w:t>
      </w:r>
      <w:r>
        <w:t>.</w:t>
      </w:r>
      <w:r w:rsidRPr="008312AB">
        <w:rPr>
          <w:i/>
          <w:iCs/>
          <w:color w:val="FFFFFF" w:themeColor="background1"/>
          <w:vertAlign w:val="subscript"/>
        </w:rPr>
        <w:t xml:space="preserve"> </w:t>
      </w:r>
      <w:r w:rsidRPr="004F064C">
        <w:rPr>
          <w:i/>
          <w:iCs/>
          <w:color w:val="FFFFFF" w:themeColor="background1"/>
          <w:vertAlign w:val="subscript"/>
        </w:rPr>
        <w:fldChar w:fldCharType="begin"/>
      </w:r>
      <w:r w:rsidRPr="004F064C">
        <w:rPr>
          <w:i/>
          <w:iCs/>
          <w:color w:val="FFFFFF" w:themeColor="background1"/>
          <w:vertAlign w:val="subscript"/>
        </w:rPr>
        <w:instrText xml:space="preserve"> LISTNUM \l 1 \s 0 </w:instrText>
      </w:r>
      <w:r w:rsidRPr="004F064C">
        <w:rPr>
          <w:i/>
          <w:iCs/>
          <w:color w:val="FFFFFF" w:themeColor="background1"/>
          <w:vertAlign w:val="subscript"/>
        </w:rPr>
        <w:fldChar w:fldCharType="end"/>
      </w:r>
    </w:p>
    <w:p w14:paraId="27DD0E89" w14:textId="77777777" w:rsidR="0021243B" w:rsidRPr="004F064C" w:rsidRDefault="0021243B" w:rsidP="00DB3A3B">
      <w:pPr>
        <w:pStyle w:val="Titlu1111"/>
      </w:pPr>
      <w:bookmarkStart w:id="1688" w:name="_Toc156205957"/>
      <w:bookmarkStart w:id="1689" w:name="_Toc184491363"/>
      <w:r>
        <w:t>Starea limită de serviciu</w:t>
      </w:r>
      <w:bookmarkEnd w:id="1688"/>
      <w:bookmarkEnd w:id="1689"/>
    </w:p>
    <w:p w14:paraId="66837668" w14:textId="641CDE28" w:rsidR="0021243B" w:rsidRPr="006D13F0" w:rsidRDefault="0021243B" w:rsidP="0021243B">
      <w:pPr>
        <w:pStyle w:val="Paragraf"/>
      </w:pPr>
      <w:r w:rsidRPr="008858F4">
        <w:t>Valoarea maximă a factorului de comportare pentru ac</w:t>
      </w:r>
      <w:r w:rsidR="00C86317">
        <w:t>ț</w:t>
      </w:r>
      <w:r w:rsidRPr="008858F4">
        <w:t>iuni seismice orizontale pentru  verificări la starea limită de serviciu este egală cu 1,50, pentru clădiri proiectate pentru clasa de ductilitate DCM sau DCH, și 1,00, pentru clădiri proiectate pentru clasa de ductilitate DCL.</w:t>
      </w:r>
      <w:r w:rsidRPr="008858F4">
        <w:rPr>
          <w:i/>
          <w:iCs/>
          <w:color w:val="FFFFFF" w:themeColor="background1"/>
          <w:vertAlign w:val="subscript"/>
        </w:rPr>
        <w:t xml:space="preserve"> </w:t>
      </w:r>
      <w:r w:rsidRPr="004F064C">
        <w:rPr>
          <w:i/>
          <w:iCs/>
          <w:color w:val="FFFFFF" w:themeColor="background1"/>
          <w:vertAlign w:val="subscript"/>
        </w:rPr>
        <w:fldChar w:fldCharType="begin"/>
      </w:r>
      <w:r w:rsidRPr="004F064C">
        <w:rPr>
          <w:i/>
          <w:iCs/>
          <w:color w:val="FFFFFF" w:themeColor="background1"/>
          <w:vertAlign w:val="subscript"/>
        </w:rPr>
        <w:instrText xml:space="preserve"> LISTNUM \l 1 \s 0 </w:instrText>
      </w:r>
      <w:r w:rsidRPr="004F064C">
        <w:rPr>
          <w:i/>
          <w:iCs/>
          <w:color w:val="FFFFFF" w:themeColor="background1"/>
          <w:vertAlign w:val="subscript"/>
        </w:rPr>
        <w:fldChar w:fldCharType="end"/>
      </w:r>
    </w:p>
    <w:p w14:paraId="5C626F69" w14:textId="77777777" w:rsidR="0021243B" w:rsidRDefault="0021243B" w:rsidP="00DB3A3B">
      <w:pPr>
        <w:pStyle w:val="Titlu111"/>
      </w:pPr>
      <w:bookmarkStart w:id="1690" w:name="_Toc156205958"/>
      <w:bookmarkStart w:id="1691" w:name="_Toc184491364"/>
      <w:r>
        <w:t>Modelare pentru calcul</w:t>
      </w:r>
      <w:bookmarkEnd w:id="1690"/>
      <w:bookmarkEnd w:id="1691"/>
    </w:p>
    <w:p w14:paraId="4759041C" w14:textId="303E0058" w:rsidR="0021243B" w:rsidRDefault="0021243B" w:rsidP="0021243B">
      <w:pPr>
        <w:pStyle w:val="Paragraf"/>
      </w:pPr>
      <w:r w:rsidRPr="009A2698">
        <w:t xml:space="preserve">Pentru clădirile </w:t>
      </w:r>
      <w:r>
        <w:t>cu structura de lemn</w:t>
      </w:r>
      <w:r w:rsidRPr="009A2698">
        <w:t>, la calculul valorii de proiectare a ac</w:t>
      </w:r>
      <w:r w:rsidR="00C86317">
        <w:t>ț</w:t>
      </w:r>
      <w:r w:rsidRPr="009A2698">
        <w:t xml:space="preserve">iunii seismice, </w:t>
      </w:r>
      <w:r w:rsidRPr="003040A8">
        <w:t>frac</w:t>
      </w:r>
      <w:r w:rsidR="00C86317">
        <w:t>ț</w:t>
      </w:r>
      <w:r w:rsidRPr="003040A8">
        <w:t>iunea din amortizarea critică a clădirii</w:t>
      </w:r>
      <w:r>
        <w:t xml:space="preserve">, </w:t>
      </w:r>
      <w:r w:rsidRPr="008C4794">
        <w:rPr>
          <w:i/>
          <w:iCs/>
        </w:rPr>
        <w:t>ξ</w:t>
      </w:r>
      <w:r>
        <w:rPr>
          <w:i/>
          <w:iCs/>
        </w:rPr>
        <w:t>,</w:t>
      </w:r>
      <w:r w:rsidRPr="003040A8">
        <w:t xml:space="preserve"> </w:t>
      </w:r>
      <w:r>
        <w:t>pentru toate modurile de vibra</w:t>
      </w:r>
      <w:r w:rsidR="00C86317">
        <w:t>ț</w:t>
      </w:r>
      <w:r>
        <w:t>ie, se consideră egală cu 4</w:t>
      </w:r>
      <w:r w:rsidR="008F5941">
        <w:t>%</w:t>
      </w:r>
      <w:r>
        <w:t>:</w:t>
      </w:r>
    </w:p>
    <w:tbl>
      <w:tblPr>
        <w:tblW w:w="5000" w:type="pct"/>
        <w:tblLayout w:type="fixed"/>
        <w:tblLook w:val="04A0" w:firstRow="1" w:lastRow="0" w:firstColumn="1" w:lastColumn="0" w:noHBand="0" w:noVBand="1"/>
      </w:tblPr>
      <w:tblGrid>
        <w:gridCol w:w="1253"/>
        <w:gridCol w:w="5851"/>
        <w:gridCol w:w="1254"/>
      </w:tblGrid>
      <w:tr w:rsidR="0021243B" w:rsidRPr="00F901BD" w14:paraId="42987402" w14:textId="77777777" w:rsidTr="009367A9">
        <w:trPr>
          <w:trHeight w:val="523"/>
        </w:trPr>
        <w:tc>
          <w:tcPr>
            <w:tcW w:w="750" w:type="pct"/>
            <w:vAlign w:val="center"/>
          </w:tcPr>
          <w:p w14:paraId="3CFF6E67" w14:textId="77777777" w:rsidR="0021243B" w:rsidRPr="00F901BD" w:rsidRDefault="0021243B" w:rsidP="009367A9">
            <w:pPr>
              <w:rPr>
                <w:lang w:eastAsia="zh-TW"/>
              </w:rPr>
            </w:pPr>
            <w:r w:rsidRPr="00F901BD">
              <w:fldChar w:fldCharType="begin"/>
            </w:r>
            <w:r w:rsidRPr="00F901BD">
              <w:instrText xml:space="preserve"> QUOTE </w:instrText>
            </w:r>
            <m:oMath>
              <m:r>
                <m:rPr>
                  <m:sty m:val="p"/>
                </m:rPr>
                <w:rPr>
                  <w:rFonts w:ascii="Cambria Math" w:hAnsi="Cambria Math"/>
                  <w:sz w:val="28"/>
                  <w:szCs w:val="28"/>
                </w:rPr>
                <m:t>z</m:t>
              </m:r>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sup</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inf</m:t>
                      </m:r>
                    </m:sub>
                  </m:sSub>
                </m:num>
                <m:den>
                  <m:r>
                    <m:rPr>
                      <m:sty m:val="p"/>
                    </m:rPr>
                    <w:rPr>
                      <w:rFonts w:ascii="Cambria Math"/>
                      <w:sz w:val="28"/>
                      <w:szCs w:val="28"/>
                    </w:rPr>
                    <m:t>2</m:t>
                  </m:r>
                </m:den>
              </m:f>
            </m:oMath>
            <w:r w:rsidRPr="00F901BD">
              <w:instrText xml:space="preserve"> </w:instrText>
            </w:r>
            <w:r w:rsidRPr="00F901BD">
              <w:fldChar w:fldCharType="separate"/>
            </w:r>
            <w:r w:rsidRPr="00F901BD">
              <w:fldChar w:fldCharType="end"/>
            </w:r>
          </w:p>
        </w:tc>
        <w:tc>
          <w:tcPr>
            <w:tcW w:w="3500" w:type="pct"/>
            <w:vAlign w:val="center"/>
          </w:tcPr>
          <w:p w14:paraId="2E3B4328" w14:textId="55A00B4E" w:rsidR="0021243B" w:rsidRPr="00F901BD" w:rsidRDefault="0021243B" w:rsidP="009367A9">
            <w:pPr>
              <w:rPr>
                <w:rFonts w:cs="Arial"/>
                <w:sz w:val="28"/>
                <w:szCs w:val="28"/>
              </w:rPr>
            </w:pPr>
            <w:r w:rsidRPr="008C4794">
              <w:rPr>
                <w:i/>
                <w:iCs/>
              </w:rPr>
              <w:t>ξ</w:t>
            </w:r>
            <w:r>
              <w:rPr>
                <w:i/>
                <w:iCs/>
              </w:rPr>
              <w:t>=</w:t>
            </w:r>
            <w:r w:rsidRPr="008A682B">
              <w:t>4</w:t>
            </w:r>
            <w:r w:rsidR="008F5941">
              <w:rPr>
                <w:i/>
                <w:iCs/>
              </w:rPr>
              <w:t>%</w:t>
            </w:r>
          </w:p>
        </w:tc>
        <w:tc>
          <w:tcPr>
            <w:tcW w:w="750" w:type="pct"/>
            <w:vAlign w:val="center"/>
          </w:tcPr>
          <w:p w14:paraId="328C11ED" w14:textId="77777777" w:rsidR="0021243B" w:rsidRPr="00F901BD" w:rsidRDefault="0021243B" w:rsidP="00DB3A3B">
            <w:pPr>
              <w:pStyle w:val="Ecuatia"/>
            </w:pPr>
            <w:r w:rsidRPr="00F901BD">
              <w:t xml:space="preserve"> </w:t>
            </w:r>
          </w:p>
        </w:tc>
      </w:tr>
    </w:tbl>
    <w:p w14:paraId="6DA7526E" w14:textId="6648F9D0" w:rsidR="0021243B" w:rsidRPr="004D67CE" w:rsidRDefault="0021243B" w:rsidP="0021243B">
      <w:pPr>
        <w:pStyle w:val="Paragraf"/>
      </w:pPr>
      <w:r w:rsidRPr="006E31A6">
        <w:t xml:space="preserve">Calculul </w:t>
      </w:r>
      <w:r>
        <w:t xml:space="preserve">structurilor </w:t>
      </w:r>
      <w:r w:rsidRPr="006E31A6">
        <w:t xml:space="preserve">din lemn se </w:t>
      </w:r>
      <w:r w:rsidR="00366EAA">
        <w:t xml:space="preserve">face </w:t>
      </w:r>
      <w:r>
        <w:t>în acord cu prevederile capitolului 4 împreună cu prevederile date în reglementarea tehnică NP 005.</w:t>
      </w:r>
      <w:r w:rsidRPr="007A0CB1">
        <w:rPr>
          <w:i/>
          <w:iCs/>
          <w:color w:val="FFFFFF" w:themeColor="background1"/>
          <w:vertAlign w:val="subscript"/>
        </w:rPr>
        <w:t xml:space="preserve"> </w:t>
      </w:r>
    </w:p>
    <w:p w14:paraId="471240C5" w14:textId="2D591923" w:rsidR="0021243B" w:rsidRPr="006E31A6" w:rsidRDefault="0021243B" w:rsidP="0021243B">
      <w:pPr>
        <w:pStyle w:val="Paragraf"/>
      </w:pPr>
      <w:bookmarkStart w:id="1692" w:name="_Ref156472870"/>
      <w:r w:rsidRPr="006E31A6">
        <w:t xml:space="preserve">Diafragmele </w:t>
      </w:r>
      <w:r>
        <w:t xml:space="preserve">orizontale din lemn, </w:t>
      </w:r>
      <w:r w:rsidRPr="006E31A6">
        <w:t xml:space="preserve">proiectate în conformitate cu </w:t>
      </w:r>
      <w:r>
        <w:t xml:space="preserve">reglementarea tehnică </w:t>
      </w:r>
      <w:r w:rsidRPr="006E31A6">
        <w:t>NP 005</w:t>
      </w:r>
      <w:r>
        <w:t>,</w:t>
      </w:r>
      <w:r w:rsidRPr="006E31A6">
        <w:t xml:space="preserve"> pot fi modelate ca </w:t>
      </w:r>
      <w:r>
        <w:t xml:space="preserve">diafragme </w:t>
      </w:r>
      <w:r w:rsidRPr="006E31A6">
        <w:t>rigide în plan dacă sunt îndeplinite condi</w:t>
      </w:r>
      <w:r w:rsidR="00C86317">
        <w:t>ț</w:t>
      </w:r>
      <w:r w:rsidRPr="006E31A6">
        <w:t xml:space="preserve">iile a) </w:t>
      </w:r>
      <w:r>
        <w:t>ș</w:t>
      </w:r>
      <w:r w:rsidRPr="006E31A6">
        <w:t>i b), c) sau d):</w:t>
      </w:r>
      <w:bookmarkEnd w:id="1692"/>
    </w:p>
    <w:p w14:paraId="224B9451" w14:textId="126FABA2" w:rsidR="0021243B" w:rsidRPr="006E31A6" w:rsidRDefault="0021243B" w:rsidP="0021243B">
      <w:pPr>
        <w:pStyle w:val="a"/>
        <w:ind w:left="360" w:hanging="360"/>
      </w:pPr>
      <w:r>
        <w:lastRenderedPageBreak/>
        <w:t>d</w:t>
      </w:r>
      <w:r w:rsidRPr="006E31A6">
        <w:t>eschiderile lor nu afectează în mod semnificativ rigiditatea generală în plan a plan</w:t>
      </w:r>
      <w:r>
        <w:t>ș</w:t>
      </w:r>
      <w:r w:rsidRPr="006E31A6">
        <w:t>eului: plan</w:t>
      </w:r>
      <w:r>
        <w:t>ș</w:t>
      </w:r>
      <w:r w:rsidRPr="006E31A6">
        <w:t>eu cu o formă compactă în care raportul dintre dimensiunile în cele două direc</w:t>
      </w:r>
      <w:r w:rsidR="00C86317">
        <w:t>ț</w:t>
      </w:r>
      <w:r w:rsidRPr="006E31A6">
        <w:t>ii principale nu depă</w:t>
      </w:r>
      <w:r>
        <w:t>ș</w:t>
      </w:r>
      <w:r w:rsidRPr="006E31A6">
        <w:t>e</w:t>
      </w:r>
      <w:r>
        <w:t>ș</w:t>
      </w:r>
      <w:r w:rsidRPr="006E31A6">
        <w:t>te 2,0; plan</w:t>
      </w:r>
      <w:r>
        <w:t>ș</w:t>
      </w:r>
      <w:r w:rsidRPr="006E31A6">
        <w:t>eu pentru care retragerile care nu sunt situate de-a lungul perimetrului sunt mai mici de 10 % din suprafa</w:t>
      </w:r>
      <w:r w:rsidR="00C86317">
        <w:t>ț</w:t>
      </w:r>
      <w:r w:rsidRPr="006E31A6">
        <w:t>a plan</w:t>
      </w:r>
      <w:r>
        <w:t>ș</w:t>
      </w:r>
      <w:r w:rsidRPr="006E31A6">
        <w:t>eului</w:t>
      </w:r>
      <w:r>
        <w:t>;</w:t>
      </w:r>
    </w:p>
    <w:p w14:paraId="4885BD98" w14:textId="77D6C2CF" w:rsidR="0021243B" w:rsidRPr="006E31A6" w:rsidRDefault="0021243B" w:rsidP="0021243B">
      <w:pPr>
        <w:pStyle w:val="a"/>
        <w:ind w:left="360" w:hanging="360"/>
      </w:pPr>
      <w:r>
        <w:t>p</w:t>
      </w:r>
      <w:r w:rsidRPr="006E31A6">
        <w:t>entru toate tipurile structurale calculate in clasa de ductilitate DCL, diafragma de plan</w:t>
      </w:r>
      <w:r>
        <w:t>ș</w:t>
      </w:r>
      <w:r w:rsidRPr="006E31A6">
        <w:t xml:space="preserve">eu </w:t>
      </w:r>
      <w:r>
        <w:t>ș</w:t>
      </w:r>
      <w:r w:rsidRPr="006E31A6">
        <w:t>i îmbinările trebuie proiectate astfel încât să fie capabile sa transfere for</w:t>
      </w:r>
      <w:r w:rsidR="00C86317">
        <w:t>ț</w:t>
      </w:r>
      <w:r w:rsidRPr="006E31A6">
        <w:t xml:space="preserve">a seismică către structura de rezistenta verticala, utilizând un factor de </w:t>
      </w:r>
      <w:proofErr w:type="spellStart"/>
      <w:r w:rsidRPr="006E31A6">
        <w:t>suprarezisten</w:t>
      </w:r>
      <w:r w:rsidR="00C86317">
        <w:t>ț</w:t>
      </w:r>
      <w:r w:rsidRPr="006E31A6">
        <w:t>ă</w:t>
      </w:r>
      <w:proofErr w:type="spellEnd"/>
      <w:r w:rsidRPr="006E31A6">
        <w:t xml:space="preserve"> </w:t>
      </w:r>
      <w:r w:rsidRPr="006E31A6">
        <w:rPr>
          <w:rFonts w:ascii="Symbol" w:eastAsia="Symbol" w:hAnsi="Symbol" w:cs="Symbol"/>
        </w:rPr>
        <w:sym w:font="Symbol" w:char="F067"/>
      </w:r>
      <w:r w:rsidRPr="006E31A6">
        <w:rPr>
          <w:vertAlign w:val="subscript"/>
        </w:rPr>
        <w:t>d</w:t>
      </w:r>
      <w:r w:rsidRPr="006E31A6">
        <w:t xml:space="preserve"> </w:t>
      </w:r>
      <w:r>
        <w:t>egal cu</w:t>
      </w:r>
      <w:r w:rsidRPr="006E31A6">
        <w:t xml:space="preserve"> 1,5</w:t>
      </w:r>
      <w:r>
        <w:t>0;</w:t>
      </w:r>
    </w:p>
    <w:p w14:paraId="4DC745B6" w14:textId="5158F9F0" w:rsidR="0021243B" w:rsidRPr="006E31A6" w:rsidRDefault="0021243B" w:rsidP="0021243B">
      <w:pPr>
        <w:pStyle w:val="a"/>
        <w:ind w:left="360" w:hanging="360"/>
      </w:pPr>
      <w:r>
        <w:t>p</w:t>
      </w:r>
      <w:r w:rsidRPr="006E31A6">
        <w:t xml:space="preserve">entru toate tipurile de structuri, altele decât structurile din </w:t>
      </w:r>
      <w:r>
        <w:t>lemn lamelat încrucișat</w:t>
      </w:r>
      <w:r w:rsidRPr="006E31A6">
        <w:t xml:space="preserve"> </w:t>
      </w:r>
      <w:r>
        <w:t>ș</w:t>
      </w:r>
      <w:r w:rsidRPr="006E31A6">
        <w:t>i structurile cu pere</w:t>
      </w:r>
      <w:r w:rsidR="00C86317">
        <w:t>ț</w:t>
      </w:r>
      <w:r w:rsidRPr="006E31A6">
        <w:t xml:space="preserve">i din panouri de lemn proiectate </w:t>
      </w:r>
      <w:r>
        <w:t>pentru</w:t>
      </w:r>
      <w:r w:rsidRPr="006E31A6">
        <w:t xml:space="preserve"> clas</w:t>
      </w:r>
      <w:r>
        <w:t>a</w:t>
      </w:r>
      <w:r w:rsidRPr="006E31A6">
        <w:t xml:space="preserve"> de ductilitate </w:t>
      </w:r>
      <w:r>
        <w:t>DCM sau DCH</w:t>
      </w:r>
      <w:r w:rsidRPr="006E31A6">
        <w:t xml:space="preserve">, diafragma </w:t>
      </w:r>
      <w:r>
        <w:t>ș</w:t>
      </w:r>
      <w:r w:rsidRPr="006E31A6">
        <w:t xml:space="preserve">i îmbinările </w:t>
      </w:r>
      <w:r>
        <w:t xml:space="preserve">acesteia sunt realizate </w:t>
      </w:r>
      <w:r w:rsidRPr="006E31A6">
        <w:t>astfel încât să transfere for</w:t>
      </w:r>
      <w:r w:rsidR="00C86317">
        <w:t>ț</w:t>
      </w:r>
      <w:r w:rsidRPr="006E31A6">
        <w:t xml:space="preserve">a seismică în plan către structura de rezistenta verticala, utilizând un factor de </w:t>
      </w:r>
      <w:proofErr w:type="spellStart"/>
      <w:r w:rsidRPr="006E31A6">
        <w:t>suprarezisten</w:t>
      </w:r>
      <w:r w:rsidR="00C86317">
        <w:t>ț</w:t>
      </w:r>
      <w:r w:rsidRPr="006E31A6">
        <w:t>ă</w:t>
      </w:r>
      <w:proofErr w:type="spellEnd"/>
      <w:r w:rsidRPr="006E31A6">
        <w:t xml:space="preserve"> de 2,0</w:t>
      </w:r>
      <w:r>
        <w:t>0;</w:t>
      </w:r>
    </w:p>
    <w:p w14:paraId="70CA3A9F" w14:textId="4D75AB12" w:rsidR="0021243B" w:rsidRPr="006E31A6" w:rsidRDefault="0021243B" w:rsidP="0021243B">
      <w:pPr>
        <w:pStyle w:val="a"/>
        <w:ind w:left="360" w:hanging="360"/>
      </w:pPr>
      <w:r>
        <w:t>p</w:t>
      </w:r>
      <w:r w:rsidRPr="006E31A6">
        <w:t xml:space="preserve">entru structurile din </w:t>
      </w:r>
      <w:r>
        <w:t>lemn lamelat încrucișat ș</w:t>
      </w:r>
      <w:r w:rsidRPr="006E31A6">
        <w:t>i structurile cu pere</w:t>
      </w:r>
      <w:r w:rsidR="00C86317">
        <w:t>ț</w:t>
      </w:r>
      <w:r w:rsidRPr="006E31A6">
        <w:t xml:space="preserve">i din panouri de lemn proiectate </w:t>
      </w:r>
      <w:r>
        <w:t>pentru clasa de ductilitate DCM sau DCH</w:t>
      </w:r>
      <w:r w:rsidRPr="006E31A6">
        <w:t xml:space="preserve">, diafragma </w:t>
      </w:r>
      <w:r>
        <w:t>ș</w:t>
      </w:r>
      <w:r w:rsidRPr="006E31A6">
        <w:t xml:space="preserve">i îmbinările </w:t>
      </w:r>
      <w:r>
        <w:t xml:space="preserve">acesteia sunt realizate </w:t>
      </w:r>
      <w:r w:rsidRPr="006E31A6">
        <w:t>astfel încât să transfere for</w:t>
      </w:r>
      <w:r w:rsidR="00C86317">
        <w:t>ț</w:t>
      </w:r>
      <w:r w:rsidRPr="006E31A6">
        <w:t xml:space="preserve">a seismică în plan către </w:t>
      </w:r>
      <w:r w:rsidR="00D80A23">
        <w:t>componentele structurale principale verticale.</w:t>
      </w:r>
      <w:r w:rsidRPr="00756535">
        <w:rPr>
          <w:i/>
          <w:iCs/>
          <w:color w:val="FFFFFF" w:themeColor="background1"/>
          <w:vertAlign w:val="subscript"/>
        </w:rPr>
        <w:t xml:space="preserve"> </w:t>
      </w:r>
      <w:r w:rsidRPr="004F064C">
        <w:rPr>
          <w:i/>
          <w:iCs/>
          <w:color w:val="FFFFFF" w:themeColor="background1"/>
          <w:vertAlign w:val="subscript"/>
        </w:rPr>
        <w:fldChar w:fldCharType="begin"/>
      </w:r>
      <w:r w:rsidRPr="004F064C">
        <w:rPr>
          <w:i/>
          <w:iCs/>
          <w:color w:val="FFFFFF" w:themeColor="background1"/>
          <w:vertAlign w:val="subscript"/>
        </w:rPr>
        <w:instrText xml:space="preserve"> LISTNUM \l 1 \s 0 </w:instrText>
      </w:r>
      <w:r w:rsidRPr="004F064C">
        <w:rPr>
          <w:i/>
          <w:iCs/>
          <w:color w:val="FFFFFF" w:themeColor="background1"/>
          <w:vertAlign w:val="subscript"/>
        </w:rPr>
        <w:fldChar w:fldCharType="end"/>
      </w:r>
    </w:p>
    <w:p w14:paraId="1937C7FF" w14:textId="0457FC0F" w:rsidR="0021243B" w:rsidRPr="006E31A6" w:rsidRDefault="0021243B" w:rsidP="0021243B">
      <w:pPr>
        <w:pStyle w:val="Paragraf"/>
      </w:pPr>
      <w:r w:rsidRPr="006E31A6">
        <w:t>Plan</w:t>
      </w:r>
      <w:r>
        <w:t>ș</w:t>
      </w:r>
      <w:r w:rsidRPr="006E31A6">
        <w:t xml:space="preserve">eele compozite lemn-beton pot fi considerate </w:t>
      </w:r>
      <w:r>
        <w:t xml:space="preserve">diafragme rigide </w:t>
      </w:r>
      <w:r w:rsidRPr="006E31A6">
        <w:t xml:space="preserve">daca </w:t>
      </w:r>
      <w:r>
        <w:t xml:space="preserve">îndeplinesc </w:t>
      </w:r>
      <w:r w:rsidRPr="006E31A6">
        <w:t>următoarele condi</w:t>
      </w:r>
      <w:r w:rsidR="00C86317">
        <w:t>ț</w:t>
      </w:r>
      <w:r w:rsidRPr="006E31A6">
        <w:t>ii:</w:t>
      </w:r>
      <w:r w:rsidRPr="000F5B4F">
        <w:rPr>
          <w:i/>
          <w:iCs/>
          <w:color w:val="FFFFFF" w:themeColor="background1"/>
          <w:vertAlign w:val="subscript"/>
        </w:rPr>
        <w:t xml:space="preserve"> </w:t>
      </w:r>
      <w:r w:rsidRPr="004F064C">
        <w:rPr>
          <w:i/>
          <w:iCs/>
          <w:color w:val="FFFFFF" w:themeColor="background1"/>
          <w:vertAlign w:val="subscript"/>
        </w:rPr>
        <w:fldChar w:fldCharType="begin"/>
      </w:r>
      <w:r w:rsidRPr="004F064C">
        <w:rPr>
          <w:i/>
          <w:iCs/>
          <w:color w:val="FFFFFF" w:themeColor="background1"/>
          <w:vertAlign w:val="subscript"/>
        </w:rPr>
        <w:instrText xml:space="preserve"> LISTNUM \l 1 \s 0 </w:instrText>
      </w:r>
      <w:r w:rsidRPr="004F064C">
        <w:rPr>
          <w:i/>
          <w:iCs/>
          <w:color w:val="FFFFFF" w:themeColor="background1"/>
          <w:vertAlign w:val="subscript"/>
        </w:rPr>
        <w:fldChar w:fldCharType="end"/>
      </w:r>
    </w:p>
    <w:p w14:paraId="0C003A36" w14:textId="5525E1BB" w:rsidR="0021243B" w:rsidRPr="006E31A6" w:rsidRDefault="0021243B" w:rsidP="0021243B">
      <w:pPr>
        <w:pStyle w:val="a"/>
        <w:ind w:left="360" w:hanging="360"/>
      </w:pPr>
      <w:r>
        <w:t>d</w:t>
      </w:r>
      <w:r w:rsidRPr="006E31A6">
        <w:t>eschiderile lor nu afectează în mod semnificativ rigiditatea generală în plan a plan</w:t>
      </w:r>
      <w:r>
        <w:t>ș</w:t>
      </w:r>
      <w:r w:rsidRPr="006E31A6">
        <w:t>eului: pentru un plan</w:t>
      </w:r>
      <w:r>
        <w:t>ș</w:t>
      </w:r>
      <w:r w:rsidRPr="006E31A6">
        <w:t xml:space="preserve">eu cu o formă compactă în conformitate cu </w:t>
      </w:r>
      <w:r w:rsidR="00D80A23" w:rsidRPr="009D6161">
        <w:rPr>
          <w:rStyle w:val="Mylink"/>
          <w:highlight w:val="yellow"/>
        </w:rPr>
        <w:fldChar w:fldCharType="begin"/>
      </w:r>
      <w:r w:rsidR="009D6161" w:rsidRPr="009D6161">
        <w:rPr>
          <w:rStyle w:val="Mylink"/>
        </w:rPr>
        <w:instrText>REF _Ref156472870 \r \* CHARFORMAT \h</w:instrText>
      </w:r>
      <w:r w:rsidR="00D80A23" w:rsidRPr="009D6161">
        <w:rPr>
          <w:rStyle w:val="Mylink"/>
          <w:highlight w:val="yellow"/>
        </w:rPr>
      </w:r>
      <w:r w:rsidR="00D80A23" w:rsidRPr="009D6161">
        <w:rPr>
          <w:rStyle w:val="Mylink"/>
          <w:highlight w:val="yellow"/>
        </w:rPr>
        <w:fldChar w:fldCharType="separate"/>
      </w:r>
      <w:r w:rsidR="009464BD">
        <w:rPr>
          <w:rStyle w:val="Mylink"/>
        </w:rPr>
        <w:t>(3)</w:t>
      </w:r>
      <w:r w:rsidR="00D80A23" w:rsidRPr="009D6161">
        <w:rPr>
          <w:rStyle w:val="Mylink"/>
          <w:highlight w:val="yellow"/>
        </w:rPr>
        <w:fldChar w:fldCharType="end"/>
      </w:r>
      <w:r w:rsidR="00D80A23">
        <w:t>,</w:t>
      </w:r>
      <w:r w:rsidRPr="006E31A6">
        <w:t xml:space="preserve"> se poate presupune că </w:t>
      </w:r>
      <w:r>
        <w:t>retragerile</w:t>
      </w:r>
      <w:r w:rsidRPr="006E31A6">
        <w:t xml:space="preserve"> mai mici de 20% din suprafa</w:t>
      </w:r>
      <w:r w:rsidR="00C86317">
        <w:t>ț</w:t>
      </w:r>
      <w:r w:rsidRPr="006E31A6">
        <w:t>a acestuia nu afectează semnificativ rigiditatea generală în plan</w:t>
      </w:r>
      <w:r>
        <w:t>;</w:t>
      </w:r>
    </w:p>
    <w:p w14:paraId="7FC5E269" w14:textId="5D813F68" w:rsidR="0021243B" w:rsidRPr="006E31A6" w:rsidRDefault="0021243B" w:rsidP="0021243B">
      <w:pPr>
        <w:pStyle w:val="a"/>
        <w:ind w:left="360" w:hanging="360"/>
      </w:pPr>
      <w:proofErr w:type="spellStart"/>
      <w:r>
        <w:t>s</w:t>
      </w:r>
      <w:r w:rsidRPr="006E31A6">
        <w:t>uprabetonarea</w:t>
      </w:r>
      <w:proofErr w:type="spellEnd"/>
      <w:r w:rsidRPr="006E31A6">
        <w:t xml:space="preserve"> trebuie să aibă o grosime de cel pu</w:t>
      </w:r>
      <w:r w:rsidR="00C86317">
        <w:t>ț</w:t>
      </w:r>
      <w:r w:rsidRPr="006E31A6">
        <w:t xml:space="preserve">in 50 mm </w:t>
      </w:r>
      <w:r>
        <w:t>ș</w:t>
      </w:r>
      <w:r w:rsidRPr="006E31A6">
        <w:t>i trebuie conectată la toate elementele structurale din lemn</w:t>
      </w:r>
      <w:r>
        <w:t>.</w:t>
      </w:r>
      <w:r w:rsidRPr="00756535">
        <w:rPr>
          <w:i/>
          <w:iCs/>
          <w:color w:val="FFFFFF" w:themeColor="background1"/>
          <w:vertAlign w:val="subscript"/>
        </w:rPr>
        <w:t xml:space="preserve"> </w:t>
      </w:r>
      <w:r w:rsidRPr="004F064C">
        <w:rPr>
          <w:i/>
          <w:iCs/>
          <w:color w:val="FFFFFF" w:themeColor="background1"/>
          <w:vertAlign w:val="subscript"/>
        </w:rPr>
        <w:fldChar w:fldCharType="begin"/>
      </w:r>
      <w:r w:rsidRPr="004F064C">
        <w:rPr>
          <w:i/>
          <w:iCs/>
          <w:color w:val="FFFFFF" w:themeColor="background1"/>
          <w:vertAlign w:val="subscript"/>
        </w:rPr>
        <w:instrText xml:space="preserve"> LISTNUM \l 1 \s 0 </w:instrText>
      </w:r>
      <w:r w:rsidRPr="004F064C">
        <w:rPr>
          <w:i/>
          <w:iCs/>
          <w:color w:val="FFFFFF" w:themeColor="background1"/>
          <w:vertAlign w:val="subscript"/>
        </w:rPr>
        <w:fldChar w:fldCharType="end"/>
      </w:r>
    </w:p>
    <w:p w14:paraId="658BCA35" w14:textId="074EC8A4" w:rsidR="0021243B" w:rsidRPr="00E31279" w:rsidRDefault="0021243B" w:rsidP="00DB3A3B">
      <w:pPr>
        <w:pStyle w:val="Titlu11"/>
      </w:pPr>
      <w:bookmarkStart w:id="1693" w:name="_Toc154571024"/>
      <w:bookmarkStart w:id="1694" w:name="_Toc156205959"/>
      <w:bookmarkStart w:id="1695" w:name="_Toc184491365"/>
      <w:r w:rsidRPr="00E31279">
        <w:t>Criterii de performan</w:t>
      </w:r>
      <w:r w:rsidR="00C86317">
        <w:t>ț</w:t>
      </w:r>
      <w:r w:rsidRPr="00E31279">
        <w:t>ă seismică</w:t>
      </w:r>
      <w:bookmarkEnd w:id="1693"/>
      <w:bookmarkEnd w:id="1694"/>
      <w:bookmarkEnd w:id="1695"/>
    </w:p>
    <w:p w14:paraId="3ED93B08" w14:textId="590C6A1F" w:rsidR="0021243B" w:rsidRPr="00C27B8D" w:rsidRDefault="0021243B" w:rsidP="00DB3A3B">
      <w:pPr>
        <w:pStyle w:val="Titlu111"/>
      </w:pPr>
      <w:bookmarkStart w:id="1696" w:name="_Toc154571025"/>
      <w:bookmarkStart w:id="1697" w:name="_Toc156205960"/>
      <w:bookmarkStart w:id="1698" w:name="_Toc184491366"/>
      <w:r w:rsidRPr="00C27B8D">
        <w:t>Generalită</w:t>
      </w:r>
      <w:r w:rsidR="00C86317">
        <w:t>ț</w:t>
      </w:r>
      <w:r w:rsidRPr="00C27B8D">
        <w:t>i</w:t>
      </w:r>
      <w:bookmarkEnd w:id="1696"/>
      <w:bookmarkEnd w:id="1697"/>
      <w:bookmarkEnd w:id="1698"/>
    </w:p>
    <w:p w14:paraId="2EBA6B56" w14:textId="46355814" w:rsidR="0021243B" w:rsidRPr="00141993" w:rsidRDefault="0021243B" w:rsidP="0021243B">
      <w:pPr>
        <w:pStyle w:val="Paragraf"/>
      </w:pPr>
      <w:r w:rsidRPr="00141993">
        <w:t>Prevederile acestei sec</w:t>
      </w:r>
      <w:r w:rsidR="00C86317">
        <w:t>ț</w:t>
      </w:r>
      <w:r w:rsidRPr="00141993">
        <w:t>iuni se aplică structurii principale, cu rol în echilibrarea ac</w:t>
      </w:r>
      <w:r w:rsidR="00C86317">
        <w:t>ț</w:t>
      </w:r>
      <w:r w:rsidRPr="00141993">
        <w:t>iunii seismice.</w:t>
      </w:r>
    </w:p>
    <w:p w14:paraId="40B49C62" w14:textId="1FC3BEBC" w:rsidR="0021243B" w:rsidRPr="00BF2564" w:rsidRDefault="0021243B" w:rsidP="0021243B">
      <w:pPr>
        <w:pStyle w:val="Paragraf"/>
      </w:pPr>
      <w:r w:rsidRPr="00A461FB">
        <w:t xml:space="preserve">La proiectarea seismică a structurilor </w:t>
      </w:r>
      <w:r>
        <w:t>din lemn</w:t>
      </w:r>
      <w:r w:rsidRPr="00A461FB">
        <w:t xml:space="preserve">, prevederile date în </w:t>
      </w:r>
      <w:r>
        <w:t>acest capitol</w:t>
      </w:r>
      <w:r w:rsidRPr="00A461FB">
        <w:t xml:space="preserve"> se aplică împreună cu prevederile specifice celorlalte reglementări tehnice pentru proiectarea clădirilor de </w:t>
      </w:r>
      <w:r>
        <w:t xml:space="preserve">lemn, conform </w:t>
      </w:r>
      <w:r w:rsidRPr="009D6161">
        <w:rPr>
          <w:rStyle w:val="Mylink"/>
        </w:rPr>
        <w:fldChar w:fldCharType="begin"/>
      </w:r>
      <w:r w:rsidR="009D6161" w:rsidRPr="009D6161">
        <w:rPr>
          <w:rStyle w:val="Mylink"/>
        </w:rPr>
        <w:instrText>REF _Ref147923476 \r \* CHARFORMAT \h</w:instrText>
      </w:r>
      <w:r w:rsidRPr="009D6161">
        <w:rPr>
          <w:rStyle w:val="Mylink"/>
        </w:rPr>
      </w:r>
      <w:r w:rsidRPr="009D6161">
        <w:rPr>
          <w:rStyle w:val="Mylink"/>
        </w:rPr>
        <w:fldChar w:fldCharType="separate"/>
      </w:r>
      <w:r w:rsidR="009464BD">
        <w:rPr>
          <w:rStyle w:val="Mylink"/>
        </w:rPr>
        <w:t>5.1.1</w:t>
      </w:r>
      <w:r w:rsidRPr="009D6161">
        <w:rPr>
          <w:rStyle w:val="Mylink"/>
        </w:rPr>
        <w:fldChar w:fldCharType="end"/>
      </w:r>
      <w:r>
        <w:t xml:space="preserve">, </w:t>
      </w:r>
      <w:r w:rsidRPr="009D6161">
        <w:rPr>
          <w:rStyle w:val="Mylink"/>
        </w:rPr>
        <w:fldChar w:fldCharType="begin"/>
      </w:r>
      <w:r w:rsidR="009D6161" w:rsidRPr="009D6161">
        <w:rPr>
          <w:rStyle w:val="Mylink"/>
        </w:rPr>
        <w:instrText>REF _Ref147923477 \r \* CHARFORMAT \h</w:instrText>
      </w:r>
      <w:r w:rsidRPr="009D6161">
        <w:rPr>
          <w:rStyle w:val="Mylink"/>
        </w:rPr>
      </w:r>
      <w:r w:rsidRPr="009D6161">
        <w:rPr>
          <w:rStyle w:val="Mylink"/>
        </w:rPr>
        <w:fldChar w:fldCharType="separate"/>
      </w:r>
      <w:r w:rsidR="009464BD">
        <w:rPr>
          <w:rStyle w:val="Mylink"/>
        </w:rPr>
        <w:t>(3)</w:t>
      </w:r>
      <w:r w:rsidRPr="009D6161">
        <w:rPr>
          <w:rStyle w:val="Mylink"/>
        </w:rPr>
        <w:fldChar w:fldCharType="end"/>
      </w:r>
      <w:r w:rsidRPr="00A461FB">
        <w:t>.</w:t>
      </w:r>
      <w:r w:rsidRPr="004A5466">
        <w:rPr>
          <w:i/>
          <w:iCs/>
          <w:color w:val="FFFFFF"/>
          <w:vertAlign w:val="subscript"/>
        </w:rPr>
        <w:fldChar w:fldCharType="begin"/>
      </w:r>
      <w:r w:rsidRPr="004A5466">
        <w:rPr>
          <w:i/>
          <w:iCs/>
          <w:color w:val="FFFFFF"/>
          <w:vertAlign w:val="subscript"/>
        </w:rPr>
        <w:instrText xml:space="preserve"> LISTNUM \l 1 \s 0 </w:instrText>
      </w:r>
      <w:r w:rsidRPr="004A5466">
        <w:rPr>
          <w:i/>
          <w:iCs/>
          <w:color w:val="FFFFFF"/>
          <w:vertAlign w:val="subscript"/>
        </w:rPr>
        <w:fldChar w:fldCharType="end"/>
      </w:r>
    </w:p>
    <w:p w14:paraId="6BE022C8" w14:textId="729B1939" w:rsidR="0021243B" w:rsidRDefault="0021243B" w:rsidP="00DB3A3B">
      <w:pPr>
        <w:pStyle w:val="Titlu111"/>
      </w:pPr>
      <w:bookmarkStart w:id="1699" w:name="_Toc154571026"/>
      <w:bookmarkStart w:id="1700" w:name="_Toc156205961"/>
      <w:bookmarkStart w:id="1701" w:name="_Toc184491367"/>
      <w:r w:rsidRPr="00C27B8D">
        <w:t>Rezisten</w:t>
      </w:r>
      <w:r w:rsidR="00C86317">
        <w:t>ț</w:t>
      </w:r>
      <w:r w:rsidRPr="00C27B8D">
        <w:t>ă</w:t>
      </w:r>
      <w:bookmarkEnd w:id="1699"/>
      <w:bookmarkEnd w:id="1700"/>
      <w:bookmarkEnd w:id="1701"/>
    </w:p>
    <w:p w14:paraId="10A341EE" w14:textId="05A33265" w:rsidR="0021243B" w:rsidRPr="00A461FB" w:rsidRDefault="0021243B" w:rsidP="0021243B">
      <w:pPr>
        <w:pStyle w:val="Paragraf"/>
      </w:pPr>
      <w:r>
        <w:t>Structurile</w:t>
      </w:r>
      <w:r w:rsidRPr="00A461FB">
        <w:t xml:space="preserve"> de </w:t>
      </w:r>
      <w:r>
        <w:t xml:space="preserve">lemn se </w:t>
      </w:r>
      <w:r w:rsidRPr="008B32EA">
        <w:t>realizează astfel încât să îndeplinească condi</w:t>
      </w:r>
      <w:r w:rsidR="00C86317" w:rsidRPr="008B32EA">
        <w:t>ț</w:t>
      </w:r>
      <w:r w:rsidRPr="008B32EA">
        <w:t>ia de rezisten</w:t>
      </w:r>
      <w:r w:rsidR="00C86317" w:rsidRPr="008B32EA">
        <w:t>ț</w:t>
      </w:r>
      <w:r w:rsidRPr="008B32EA">
        <w:t>ă la ac</w:t>
      </w:r>
      <w:r w:rsidR="00C86317" w:rsidRPr="008B32EA">
        <w:t>ț</w:t>
      </w:r>
      <w:r w:rsidRPr="008B32EA">
        <w:t xml:space="preserve">iuni orizontale prevăzută la </w:t>
      </w:r>
      <w:r w:rsidR="008B32EA" w:rsidRPr="009D6161">
        <w:rPr>
          <w:rStyle w:val="Mylink"/>
        </w:rPr>
        <w:fldChar w:fldCharType="begin"/>
      </w:r>
      <w:r w:rsidR="009D6161" w:rsidRPr="009D6161">
        <w:rPr>
          <w:rStyle w:val="Mylink"/>
        </w:rPr>
        <w:instrText>REF _Ref145923852 \r \* CHARFORMAT \h</w:instrText>
      </w:r>
      <w:r w:rsidR="008B32EA" w:rsidRPr="009D6161">
        <w:rPr>
          <w:rStyle w:val="Mylink"/>
        </w:rPr>
      </w:r>
      <w:r w:rsidR="008B32EA" w:rsidRPr="009D6161">
        <w:rPr>
          <w:rStyle w:val="Mylink"/>
        </w:rPr>
        <w:fldChar w:fldCharType="separate"/>
      </w:r>
      <w:r w:rsidR="009464BD">
        <w:rPr>
          <w:rStyle w:val="Mylink"/>
        </w:rPr>
        <w:t>4.3.1.1</w:t>
      </w:r>
      <w:r w:rsidR="008B32EA" w:rsidRPr="009D6161">
        <w:rPr>
          <w:rStyle w:val="Mylink"/>
        </w:rPr>
        <w:fldChar w:fldCharType="end"/>
      </w:r>
      <w:r w:rsidR="008B32EA" w:rsidRPr="008B32EA">
        <w:t xml:space="preserve">, </w:t>
      </w:r>
      <w:r w:rsidR="008B32EA" w:rsidRPr="009D6161">
        <w:rPr>
          <w:rStyle w:val="Mylink"/>
        </w:rPr>
        <w:fldChar w:fldCharType="begin"/>
      </w:r>
      <w:r w:rsidR="009D6161" w:rsidRPr="009D6161">
        <w:rPr>
          <w:rStyle w:val="Mylink"/>
        </w:rPr>
        <w:instrText>REF _Ref145504048 \r \* CHARFORMAT \h</w:instrText>
      </w:r>
      <w:r w:rsidR="008B32EA" w:rsidRPr="009D6161">
        <w:rPr>
          <w:rStyle w:val="Mylink"/>
        </w:rPr>
      </w:r>
      <w:r w:rsidR="008B32EA" w:rsidRPr="009D6161">
        <w:rPr>
          <w:rStyle w:val="Mylink"/>
        </w:rPr>
        <w:fldChar w:fldCharType="separate"/>
      </w:r>
      <w:r w:rsidR="009464BD">
        <w:rPr>
          <w:rStyle w:val="Mylink"/>
        </w:rPr>
        <w:t>(1)</w:t>
      </w:r>
      <w:r w:rsidR="008B32EA" w:rsidRPr="009D6161">
        <w:rPr>
          <w:rStyle w:val="Mylink"/>
        </w:rPr>
        <w:fldChar w:fldCharType="end"/>
      </w:r>
      <w:r w:rsidR="008B32EA" w:rsidRPr="008B32EA">
        <w:t xml:space="preserve"> și </w:t>
      </w:r>
      <w:r w:rsidR="008B32EA" w:rsidRPr="009D6161">
        <w:rPr>
          <w:rStyle w:val="Mylink"/>
        </w:rPr>
        <w:fldChar w:fldCharType="begin"/>
      </w:r>
      <w:r w:rsidR="009D6161" w:rsidRPr="009D6161">
        <w:rPr>
          <w:rStyle w:val="Mylink"/>
        </w:rPr>
        <w:instrText>REF _Ref156472650 \r \* CHARFORMAT \h</w:instrText>
      </w:r>
      <w:r w:rsidR="008B32EA" w:rsidRPr="009D6161">
        <w:rPr>
          <w:rStyle w:val="Mylink"/>
        </w:rPr>
      </w:r>
      <w:r w:rsidR="008B32EA" w:rsidRPr="009D6161">
        <w:rPr>
          <w:rStyle w:val="Mylink"/>
        </w:rPr>
        <w:fldChar w:fldCharType="separate"/>
      </w:r>
      <w:r w:rsidR="009464BD">
        <w:rPr>
          <w:rStyle w:val="Mylink"/>
        </w:rPr>
        <w:t>(3)</w:t>
      </w:r>
      <w:r w:rsidR="008B32EA" w:rsidRPr="009D6161">
        <w:rPr>
          <w:rStyle w:val="Mylink"/>
        </w:rPr>
        <w:fldChar w:fldCharType="end"/>
      </w:r>
      <w:r w:rsidR="008B32EA">
        <w:t>.</w:t>
      </w:r>
    </w:p>
    <w:p w14:paraId="6224F0E5" w14:textId="027EB144" w:rsidR="0021243B" w:rsidRDefault="0021243B" w:rsidP="0021243B">
      <w:pPr>
        <w:pStyle w:val="Paragraf"/>
      </w:pPr>
      <w:r w:rsidRPr="00A461FB">
        <w:t>Valoarea de proiectare a capacită</w:t>
      </w:r>
      <w:r w:rsidR="00C86317">
        <w:t>ț</w:t>
      </w:r>
      <w:r w:rsidRPr="00A461FB">
        <w:t>ii de rezisten</w:t>
      </w:r>
      <w:r w:rsidR="00C86317">
        <w:t>ț</w:t>
      </w:r>
      <w:r w:rsidRPr="00A461FB">
        <w:t>ă este mai mare sau egală cu valoarea de proiectare a efortului din sec</w:t>
      </w:r>
      <w:r w:rsidR="00C86317">
        <w:t>ț</w:t>
      </w:r>
      <w:r w:rsidRPr="00A461FB">
        <w:t>iunea considerată. Această condi</w:t>
      </w:r>
      <w:r w:rsidR="00C86317">
        <w:t>ț</w:t>
      </w:r>
      <w:r w:rsidRPr="00A461FB">
        <w:t>ie este îndeplinită pentru toate componentele structurale principale, pe toată lungimea acestora.</w:t>
      </w:r>
    </w:p>
    <w:p w14:paraId="3E3A6C30" w14:textId="20B10A5E" w:rsidR="0021243B" w:rsidRPr="00A93352" w:rsidRDefault="0021243B" w:rsidP="0021243B">
      <w:pPr>
        <w:pStyle w:val="Paragraf"/>
      </w:pPr>
      <w:r>
        <w:t>Valoarea de proiectare a capacită</w:t>
      </w:r>
      <w:r w:rsidR="00C86317">
        <w:t>ț</w:t>
      </w:r>
      <w:r>
        <w:t>ii de rezisten</w:t>
      </w:r>
      <w:r w:rsidR="00C86317">
        <w:t>ț</w:t>
      </w:r>
      <w:r>
        <w:t>ă se determină conform prevederilor NP 005.</w:t>
      </w:r>
      <w:r w:rsidRPr="00114DCC">
        <w:rPr>
          <w:i/>
          <w:iCs/>
          <w:color w:val="FFFFFF" w:themeColor="background1"/>
          <w:vertAlign w:val="subscript"/>
        </w:rPr>
        <w:t xml:space="preserve"> </w:t>
      </w:r>
    </w:p>
    <w:p w14:paraId="7F4B0130" w14:textId="1E18F7CB" w:rsidR="0021243B" w:rsidRPr="00A461FB" w:rsidRDefault="0021243B" w:rsidP="0021243B">
      <w:pPr>
        <w:pStyle w:val="Paragraf"/>
      </w:pPr>
      <w:r w:rsidRPr="006E31A6">
        <w:t xml:space="preserve">Pentru structurile încadrate </w:t>
      </w:r>
      <w:r>
        <w:t>î</w:t>
      </w:r>
      <w:r w:rsidRPr="006E31A6">
        <w:t>n clasa de ductilitate DCM,</w:t>
      </w:r>
      <w:r>
        <w:t xml:space="preserve"> capacitatea de rezisten</w:t>
      </w:r>
      <w:r w:rsidR="00C86317">
        <w:t>ț</w:t>
      </w:r>
      <w:r>
        <w:t xml:space="preserve">ă a zonelor nedisipative se poate limita superior la valoarea corespunzătoare răspunsului </w:t>
      </w:r>
      <w:r>
        <w:lastRenderedPageBreak/>
        <w:t>elastic al structurii la ac</w:t>
      </w:r>
      <w:r w:rsidR="00C86317">
        <w:t>ț</w:t>
      </w:r>
      <w:r>
        <w:t xml:space="preserve">iunea </w:t>
      </w:r>
      <w:r w:rsidR="00CB5C74">
        <w:t xml:space="preserve">seismică </w:t>
      </w:r>
      <w:r>
        <w:t xml:space="preserve">de proiectare, corespunzător stării limită ultime. În cazul utilizării spectrului redus în proiectare, aceste eforturi corespund unei valori a factorului de comportare </w:t>
      </w:r>
      <m:oMath>
        <m:r>
          <w:rPr>
            <w:rFonts w:ascii="Cambria Math" w:hAnsi="Cambria Math"/>
          </w:rPr>
          <m:t>q</m:t>
        </m:r>
      </m:oMath>
      <w:r>
        <w:t xml:space="preserve"> egală cu 1,00.</w:t>
      </w:r>
      <w:r w:rsidRPr="006F0C90">
        <w:rPr>
          <w:i/>
          <w:iCs/>
          <w:color w:val="FFFFFF"/>
          <w:vertAlign w:val="subscript"/>
        </w:rPr>
        <w:t xml:space="preserve"> </w:t>
      </w:r>
      <w:r w:rsidRPr="004A5466">
        <w:rPr>
          <w:i/>
          <w:iCs/>
          <w:color w:val="FFFFFF"/>
          <w:vertAlign w:val="subscript"/>
        </w:rPr>
        <w:fldChar w:fldCharType="begin"/>
      </w:r>
      <w:r w:rsidRPr="004A5466">
        <w:rPr>
          <w:i/>
          <w:iCs/>
          <w:color w:val="FFFFFF"/>
          <w:vertAlign w:val="subscript"/>
        </w:rPr>
        <w:instrText xml:space="preserve"> LISTNUM \l 1 \s 0 </w:instrText>
      </w:r>
      <w:r w:rsidRPr="004A5466">
        <w:rPr>
          <w:i/>
          <w:iCs/>
          <w:color w:val="FFFFFF"/>
          <w:vertAlign w:val="subscript"/>
        </w:rPr>
        <w:fldChar w:fldCharType="end"/>
      </w:r>
    </w:p>
    <w:p w14:paraId="7B797FCD" w14:textId="77777777" w:rsidR="0021243B" w:rsidRPr="00A461FB" w:rsidRDefault="0021243B" w:rsidP="00DB3A3B">
      <w:pPr>
        <w:pStyle w:val="Titlu111"/>
      </w:pPr>
      <w:bookmarkStart w:id="1702" w:name="_Toc154571027"/>
      <w:bookmarkStart w:id="1703" w:name="_Toc156205962"/>
      <w:bookmarkStart w:id="1704" w:name="_Toc184491368"/>
      <w:r w:rsidRPr="00A461FB">
        <w:t>Ductilitate</w:t>
      </w:r>
      <w:bookmarkEnd w:id="1702"/>
      <w:bookmarkEnd w:id="1703"/>
      <w:bookmarkEnd w:id="1704"/>
    </w:p>
    <w:p w14:paraId="7F28D4EE" w14:textId="4C4E0B50" w:rsidR="0021243B" w:rsidRDefault="0021243B" w:rsidP="0021243B">
      <w:pPr>
        <w:pStyle w:val="Paragraf"/>
      </w:pPr>
      <w:r>
        <w:t>Structurilor</w:t>
      </w:r>
      <w:r w:rsidRPr="00A461FB">
        <w:t xml:space="preserve"> de </w:t>
      </w:r>
      <w:r>
        <w:t>lemn</w:t>
      </w:r>
      <w:r w:rsidRPr="00A461FB">
        <w:t xml:space="preserve"> îndeplinesc condi</w:t>
      </w:r>
      <w:r w:rsidR="00C86317">
        <w:t>ț</w:t>
      </w:r>
      <w:r w:rsidRPr="00A461FB">
        <w:t>iile de ductilitate sub ac</w:t>
      </w:r>
      <w:r w:rsidR="00C86317">
        <w:t>ț</w:t>
      </w:r>
      <w:r w:rsidRPr="00A461FB">
        <w:t xml:space="preserve">iunea seismică orizontală </w:t>
      </w:r>
      <w:r>
        <w:t xml:space="preserve">prevăzute </w:t>
      </w:r>
      <w:r w:rsidRPr="00A461FB">
        <w:t xml:space="preserve">la </w:t>
      </w:r>
      <w:r w:rsidR="008B32EA" w:rsidRPr="009D6161">
        <w:rPr>
          <w:rStyle w:val="Mylink"/>
        </w:rPr>
        <w:fldChar w:fldCharType="begin"/>
      </w:r>
      <w:r w:rsidR="009D6161" w:rsidRPr="009D6161">
        <w:rPr>
          <w:rStyle w:val="Mylink"/>
        </w:rPr>
        <w:instrText>REF _Ref156472599 \r \* CHARFORMAT \h</w:instrText>
      </w:r>
      <w:r w:rsidR="008B32EA" w:rsidRPr="009D6161">
        <w:rPr>
          <w:rStyle w:val="Mylink"/>
        </w:rPr>
      </w:r>
      <w:r w:rsidR="008B32EA" w:rsidRPr="009D6161">
        <w:rPr>
          <w:rStyle w:val="Mylink"/>
        </w:rPr>
        <w:fldChar w:fldCharType="separate"/>
      </w:r>
      <w:r w:rsidR="009464BD">
        <w:rPr>
          <w:rStyle w:val="Mylink"/>
        </w:rPr>
        <w:t>4.3.1.2</w:t>
      </w:r>
      <w:r w:rsidR="008B32EA" w:rsidRPr="009D6161">
        <w:rPr>
          <w:rStyle w:val="Mylink"/>
        </w:rPr>
        <w:fldChar w:fldCharType="end"/>
      </w:r>
      <w:r w:rsidR="008B32EA">
        <w:t>.</w:t>
      </w:r>
    </w:p>
    <w:p w14:paraId="5C7D993B" w14:textId="39A273B4" w:rsidR="0021243B" w:rsidRPr="00ED5EBB" w:rsidRDefault="0021243B" w:rsidP="0021243B">
      <w:pPr>
        <w:pStyle w:val="Paragraf"/>
      </w:pPr>
      <w:r>
        <w:t>În cazul clădirilor din lemn nu este necesară îndeplinirea condi</w:t>
      </w:r>
      <w:r w:rsidR="00C86317">
        <w:t>ț</w:t>
      </w:r>
      <w:r>
        <w:t>iei privind limitarea deplasărilor orizontale sub ac</w:t>
      </w:r>
      <w:r w:rsidR="00C86317">
        <w:t>ț</w:t>
      </w:r>
      <w:r>
        <w:t>iunea seismică de proiectare, corespunzătoare stării limită ultime.</w:t>
      </w:r>
    </w:p>
    <w:p w14:paraId="2FDF9677" w14:textId="77777777" w:rsidR="0021243B" w:rsidRPr="00141993" w:rsidRDefault="0021243B" w:rsidP="00DB3A3B">
      <w:pPr>
        <w:pStyle w:val="Titlu111"/>
      </w:pPr>
      <w:bookmarkStart w:id="1705" w:name="_Toc154571028"/>
      <w:bookmarkStart w:id="1706" w:name="_Toc156205963"/>
      <w:bookmarkStart w:id="1707" w:name="_Toc184491369"/>
      <w:r w:rsidRPr="00141993">
        <w:t>Stabilitate</w:t>
      </w:r>
      <w:bookmarkEnd w:id="1705"/>
      <w:bookmarkEnd w:id="1706"/>
      <w:bookmarkEnd w:id="1707"/>
    </w:p>
    <w:p w14:paraId="2F9C2355" w14:textId="5D5967DE" w:rsidR="0021243B" w:rsidRPr="00141993" w:rsidRDefault="0021243B" w:rsidP="0021243B">
      <w:pPr>
        <w:pStyle w:val="Paragraf"/>
      </w:pPr>
      <w:r>
        <w:t xml:space="preserve">Structurile din lemn se realizează astfel încât să îndeplinească </w:t>
      </w:r>
      <w:r w:rsidRPr="00141993">
        <w:t>condi</w:t>
      </w:r>
      <w:r w:rsidR="00C86317">
        <w:t>ț</w:t>
      </w:r>
      <w:r w:rsidRPr="00141993">
        <w:t>iile de stabilitate sub ac</w:t>
      </w:r>
      <w:r w:rsidR="00C86317">
        <w:t>ț</w:t>
      </w:r>
      <w:r w:rsidRPr="00141993">
        <w:t xml:space="preserve">iunea seismică date la </w:t>
      </w:r>
      <w:r w:rsidR="008B32EA" w:rsidRPr="009D6161">
        <w:rPr>
          <w:rStyle w:val="Mylink"/>
        </w:rPr>
        <w:fldChar w:fldCharType="begin"/>
      </w:r>
      <w:r w:rsidR="009D6161" w:rsidRPr="009D6161">
        <w:rPr>
          <w:rStyle w:val="Mylink"/>
        </w:rPr>
        <w:instrText>REF _Ref156472540 \r \* CHARFORMAT \h</w:instrText>
      </w:r>
      <w:r w:rsidR="008B32EA" w:rsidRPr="009D6161">
        <w:rPr>
          <w:rStyle w:val="Mylink"/>
        </w:rPr>
      </w:r>
      <w:r w:rsidR="008B32EA" w:rsidRPr="009D6161">
        <w:rPr>
          <w:rStyle w:val="Mylink"/>
        </w:rPr>
        <w:fldChar w:fldCharType="separate"/>
      </w:r>
      <w:r w:rsidR="009464BD">
        <w:rPr>
          <w:rStyle w:val="Mylink"/>
        </w:rPr>
        <w:t>4.3.1.3</w:t>
      </w:r>
      <w:r w:rsidR="008B32EA" w:rsidRPr="009D6161">
        <w:rPr>
          <w:rStyle w:val="Mylink"/>
        </w:rPr>
        <w:fldChar w:fldCharType="end"/>
      </w:r>
      <w:r w:rsidRPr="00141993">
        <w:t>.</w:t>
      </w:r>
      <w:r w:rsidRPr="00141993">
        <w:rPr>
          <w:i/>
          <w:iCs/>
          <w:color w:val="FFFFFF" w:themeColor="background1"/>
          <w:vertAlign w:val="subscript"/>
        </w:rPr>
        <w:t xml:space="preserve"> </w:t>
      </w:r>
      <w:r w:rsidRPr="00141993">
        <w:rPr>
          <w:i/>
          <w:iCs/>
          <w:color w:val="FFFFFF" w:themeColor="background1"/>
          <w:vertAlign w:val="subscript"/>
        </w:rPr>
        <w:fldChar w:fldCharType="begin"/>
      </w:r>
      <w:r w:rsidRPr="00141993">
        <w:rPr>
          <w:i/>
          <w:iCs/>
          <w:color w:val="FFFFFF" w:themeColor="background1"/>
          <w:vertAlign w:val="subscript"/>
        </w:rPr>
        <w:instrText xml:space="preserve"> LISTNUM \l 1 \s 0 </w:instrText>
      </w:r>
      <w:r w:rsidRPr="00141993">
        <w:rPr>
          <w:i/>
          <w:iCs/>
          <w:color w:val="FFFFFF" w:themeColor="background1"/>
          <w:vertAlign w:val="subscript"/>
        </w:rPr>
        <w:fldChar w:fldCharType="end"/>
      </w:r>
    </w:p>
    <w:p w14:paraId="14042E07" w14:textId="77777777" w:rsidR="0021243B" w:rsidRPr="00141993" w:rsidRDefault="0021243B" w:rsidP="00DB3A3B">
      <w:pPr>
        <w:pStyle w:val="Titlu111"/>
      </w:pPr>
      <w:bookmarkStart w:id="1708" w:name="_Toc154571029"/>
      <w:bookmarkStart w:id="1709" w:name="_Toc156205964"/>
      <w:bookmarkStart w:id="1710" w:name="_Toc184491370"/>
      <w:r w:rsidRPr="00141993">
        <w:t>Rigiditate</w:t>
      </w:r>
      <w:bookmarkEnd w:id="1708"/>
      <w:bookmarkEnd w:id="1709"/>
      <w:bookmarkEnd w:id="1710"/>
    </w:p>
    <w:p w14:paraId="7F667438" w14:textId="7A6E7C9C" w:rsidR="0021243B" w:rsidRPr="00141993" w:rsidRDefault="0021243B" w:rsidP="0021243B">
      <w:pPr>
        <w:pStyle w:val="Paragraf"/>
      </w:pPr>
      <w:r>
        <w:t>Structurile</w:t>
      </w:r>
      <w:r w:rsidRPr="00141993">
        <w:t xml:space="preserve"> </w:t>
      </w:r>
      <w:r>
        <w:t xml:space="preserve">din lemn se realizează astfel încât să îndeplinească </w:t>
      </w:r>
      <w:r w:rsidRPr="00141993">
        <w:t>condi</w:t>
      </w:r>
      <w:r w:rsidR="00C86317">
        <w:t>ț</w:t>
      </w:r>
      <w:r w:rsidRPr="00141993">
        <w:t>iile de rigiditate sub ac</w:t>
      </w:r>
      <w:r w:rsidR="00C86317">
        <w:t>ț</w:t>
      </w:r>
      <w:r w:rsidRPr="00141993">
        <w:t xml:space="preserve">iunea seismică orizontală date la </w:t>
      </w:r>
      <w:r w:rsidR="008B32EA" w:rsidRPr="009D6161">
        <w:rPr>
          <w:rStyle w:val="Mylink"/>
        </w:rPr>
        <w:fldChar w:fldCharType="begin"/>
      </w:r>
      <w:r w:rsidR="009D6161" w:rsidRPr="009D6161">
        <w:rPr>
          <w:rStyle w:val="Mylink"/>
        </w:rPr>
        <w:instrText>REF _Ref147488183 \r \* CHARFORMAT \h</w:instrText>
      </w:r>
      <w:r w:rsidR="008B32EA" w:rsidRPr="009D6161">
        <w:rPr>
          <w:rStyle w:val="Mylink"/>
        </w:rPr>
      </w:r>
      <w:r w:rsidR="008B32EA" w:rsidRPr="009D6161">
        <w:rPr>
          <w:rStyle w:val="Mylink"/>
        </w:rPr>
        <w:fldChar w:fldCharType="separate"/>
      </w:r>
      <w:r w:rsidR="009464BD">
        <w:rPr>
          <w:rStyle w:val="Mylink"/>
        </w:rPr>
        <w:t>4.3.2.1</w:t>
      </w:r>
      <w:r w:rsidR="008B32EA" w:rsidRPr="009D6161">
        <w:rPr>
          <w:rStyle w:val="Mylink"/>
        </w:rPr>
        <w:fldChar w:fldCharType="end"/>
      </w:r>
      <w:r w:rsidRPr="00141993">
        <w:t>.</w:t>
      </w:r>
      <w:r w:rsidRPr="00141993">
        <w:rPr>
          <w:i/>
          <w:iCs/>
          <w:color w:val="FFFFFF" w:themeColor="background1"/>
          <w:vertAlign w:val="subscript"/>
        </w:rPr>
        <w:t xml:space="preserve"> </w:t>
      </w:r>
    </w:p>
    <w:p w14:paraId="18857298" w14:textId="006BB5F6" w:rsidR="0021243B" w:rsidRPr="00F25C52" w:rsidRDefault="0021243B" w:rsidP="0021243B">
      <w:pPr>
        <w:pStyle w:val="Paragraf"/>
        <w:rPr>
          <w:lang w:val="it-IT"/>
        </w:rPr>
      </w:pPr>
      <w:r w:rsidRPr="00141993">
        <w:t xml:space="preserve">Valoarea de proiectare a deplasării relative de nivel admisă </w:t>
      </w:r>
      <w:r>
        <w:t xml:space="preserve">se stabilește </w:t>
      </w:r>
      <w:r w:rsidRPr="00141993">
        <w:t xml:space="preserve">conform prevederilor </w:t>
      </w:r>
      <w:r w:rsidR="008B32EA" w:rsidRPr="009D6161">
        <w:rPr>
          <w:rStyle w:val="Mylink"/>
        </w:rPr>
        <w:fldChar w:fldCharType="begin"/>
      </w:r>
      <w:r w:rsidR="009D6161" w:rsidRPr="009D6161">
        <w:rPr>
          <w:rStyle w:val="Mylink"/>
        </w:rPr>
        <w:instrText>REF _Ref147488183 \r \* CHARFORMAT \h</w:instrText>
      </w:r>
      <w:r w:rsidR="008B32EA" w:rsidRPr="009D6161">
        <w:rPr>
          <w:rStyle w:val="Mylink"/>
        </w:rPr>
      </w:r>
      <w:r w:rsidR="008B32EA" w:rsidRPr="009D6161">
        <w:rPr>
          <w:rStyle w:val="Mylink"/>
        </w:rPr>
        <w:fldChar w:fldCharType="separate"/>
      </w:r>
      <w:r w:rsidR="009464BD">
        <w:rPr>
          <w:rStyle w:val="Mylink"/>
        </w:rPr>
        <w:t>4.3.2.1</w:t>
      </w:r>
      <w:r w:rsidR="008B32EA" w:rsidRPr="009D6161">
        <w:rPr>
          <w:rStyle w:val="Mylink"/>
        </w:rPr>
        <w:fldChar w:fldCharType="end"/>
      </w:r>
      <w:r w:rsidR="008B32EA">
        <w:t xml:space="preserve">, </w:t>
      </w:r>
      <w:r w:rsidR="008B32EA" w:rsidRPr="009D6161">
        <w:rPr>
          <w:rStyle w:val="Mylink"/>
        </w:rPr>
        <w:fldChar w:fldCharType="begin"/>
      </w:r>
      <w:r w:rsidR="009D6161" w:rsidRPr="009D6161">
        <w:rPr>
          <w:rStyle w:val="Mylink"/>
        </w:rPr>
        <w:instrText>REF _Ref147317199 \r \* CHARFORMAT \h</w:instrText>
      </w:r>
      <w:r w:rsidR="008B32EA" w:rsidRPr="009D6161">
        <w:rPr>
          <w:rStyle w:val="Mylink"/>
        </w:rPr>
      </w:r>
      <w:r w:rsidR="008B32EA" w:rsidRPr="009D6161">
        <w:rPr>
          <w:rStyle w:val="Mylink"/>
        </w:rPr>
        <w:fldChar w:fldCharType="separate"/>
      </w:r>
      <w:r w:rsidR="009464BD">
        <w:rPr>
          <w:rStyle w:val="Mylink"/>
        </w:rPr>
        <w:t>(2)</w:t>
      </w:r>
      <w:r w:rsidR="008B32EA" w:rsidRPr="009D6161">
        <w:rPr>
          <w:rStyle w:val="Mylink"/>
        </w:rPr>
        <w:fldChar w:fldCharType="end"/>
      </w:r>
      <w:r w:rsidR="008B32EA">
        <w:t>.</w:t>
      </w:r>
      <w:r w:rsidRPr="00730B45">
        <w:rPr>
          <w:i/>
          <w:iCs/>
          <w:color w:val="FFFFFF" w:themeColor="background1"/>
          <w:vertAlign w:val="subscript"/>
        </w:rPr>
        <w:fldChar w:fldCharType="begin"/>
      </w:r>
      <w:r w:rsidRPr="00730B45">
        <w:rPr>
          <w:i/>
          <w:iCs/>
          <w:color w:val="FFFFFF" w:themeColor="background1"/>
          <w:vertAlign w:val="subscript"/>
        </w:rPr>
        <w:instrText xml:space="preserve"> LISTNUM \l 1 \s 0 </w:instrText>
      </w:r>
      <w:r w:rsidRPr="00730B45">
        <w:rPr>
          <w:i/>
          <w:iCs/>
          <w:color w:val="FFFFFF" w:themeColor="background1"/>
          <w:vertAlign w:val="subscript"/>
        </w:rPr>
        <w:fldChar w:fldCharType="end"/>
      </w:r>
    </w:p>
    <w:p w14:paraId="5289FA93" w14:textId="77777777" w:rsidR="0021243B" w:rsidRDefault="0021243B" w:rsidP="00DB3A3B">
      <w:pPr>
        <w:pStyle w:val="Titlu11"/>
      </w:pPr>
      <w:bookmarkStart w:id="1711" w:name="_Toc156205965"/>
      <w:bookmarkStart w:id="1712" w:name="_Toc184491371"/>
      <w:r>
        <w:t>Valori de proiectare ale eforturilor</w:t>
      </w:r>
      <w:bookmarkEnd w:id="1711"/>
      <w:bookmarkEnd w:id="1712"/>
    </w:p>
    <w:p w14:paraId="125EAC93" w14:textId="77777777" w:rsidR="0021243B" w:rsidRPr="0038449E" w:rsidRDefault="0021243B" w:rsidP="0021243B">
      <w:pPr>
        <w:pStyle w:val="Paragraf"/>
      </w:pPr>
      <w:r>
        <w:t>Valorile de proiectare ale eforturilor pentru structuri de lemn se stabilesc conform prevederilor reglementării tehnice NP 005.</w:t>
      </w:r>
      <w:r w:rsidRPr="0038449E">
        <w:rPr>
          <w:i/>
          <w:iCs/>
          <w:color w:val="FFFFFF" w:themeColor="background1"/>
          <w:vertAlign w:val="subscript"/>
        </w:rPr>
        <w:t xml:space="preserve"> </w:t>
      </w:r>
      <w:r w:rsidRPr="00730B45">
        <w:rPr>
          <w:i/>
          <w:iCs/>
          <w:color w:val="FFFFFF" w:themeColor="background1"/>
          <w:vertAlign w:val="subscript"/>
        </w:rPr>
        <w:fldChar w:fldCharType="begin"/>
      </w:r>
      <w:r w:rsidRPr="00730B45">
        <w:rPr>
          <w:i/>
          <w:iCs/>
          <w:color w:val="FFFFFF" w:themeColor="background1"/>
          <w:vertAlign w:val="subscript"/>
        </w:rPr>
        <w:instrText xml:space="preserve"> LISTNUM \l 1 \s 0 </w:instrText>
      </w:r>
      <w:r w:rsidRPr="00730B45">
        <w:rPr>
          <w:i/>
          <w:iCs/>
          <w:color w:val="FFFFFF" w:themeColor="background1"/>
          <w:vertAlign w:val="subscript"/>
        </w:rPr>
        <w:fldChar w:fldCharType="end"/>
      </w:r>
    </w:p>
    <w:p w14:paraId="550F4EB4" w14:textId="06415068" w:rsidR="0021243B" w:rsidRDefault="0021243B" w:rsidP="00DB3A3B">
      <w:pPr>
        <w:pStyle w:val="Titlu11"/>
      </w:pPr>
      <w:bookmarkStart w:id="1713" w:name="_Toc156205966"/>
      <w:bookmarkStart w:id="1714" w:name="_Toc184491372"/>
      <w:r>
        <w:t>Condi</w:t>
      </w:r>
      <w:r w:rsidR="00C86317">
        <w:t>ț</w:t>
      </w:r>
      <w:r>
        <w:t>ii de alcătuire</w:t>
      </w:r>
      <w:bookmarkEnd w:id="1713"/>
      <w:bookmarkEnd w:id="1714"/>
    </w:p>
    <w:p w14:paraId="474B3E49" w14:textId="77777777" w:rsidR="0021243B" w:rsidRPr="00FE27E0" w:rsidRDefault="0021243B" w:rsidP="0021243B">
      <w:pPr>
        <w:pStyle w:val="Paragraf"/>
      </w:pPr>
      <w:r>
        <w:t>Structurile de lemn se alcătuiesc în acord cu prevederile reglementării tehnice NP 005.</w:t>
      </w:r>
      <w:r w:rsidRPr="00730B45">
        <w:rPr>
          <w:i/>
          <w:iCs/>
          <w:color w:val="FFFFFF" w:themeColor="background1"/>
          <w:vertAlign w:val="subscript"/>
        </w:rPr>
        <w:fldChar w:fldCharType="begin"/>
      </w:r>
      <w:r w:rsidRPr="00730B45">
        <w:rPr>
          <w:i/>
          <w:iCs/>
          <w:color w:val="FFFFFF" w:themeColor="background1"/>
          <w:vertAlign w:val="subscript"/>
        </w:rPr>
        <w:instrText xml:space="preserve"> LISTNUM \l 1 \s 0 </w:instrText>
      </w:r>
      <w:r w:rsidRPr="00730B45">
        <w:rPr>
          <w:i/>
          <w:iCs/>
          <w:color w:val="FFFFFF" w:themeColor="background1"/>
          <w:vertAlign w:val="subscript"/>
        </w:rPr>
        <w:fldChar w:fldCharType="end"/>
      </w:r>
    </w:p>
    <w:p w14:paraId="1634DAD6" w14:textId="77777777" w:rsidR="0021243B" w:rsidRDefault="0021243B">
      <w:pPr>
        <w:spacing w:before="0" w:after="160" w:line="259" w:lineRule="auto"/>
        <w:jc w:val="left"/>
      </w:pPr>
    </w:p>
    <w:p w14:paraId="15B3232E" w14:textId="14594BE5" w:rsidR="0021243B" w:rsidRDefault="0021243B">
      <w:pPr>
        <w:spacing w:before="0" w:after="160" w:line="259" w:lineRule="auto"/>
        <w:jc w:val="left"/>
      </w:pPr>
      <w:r>
        <w:br w:type="page"/>
      </w:r>
    </w:p>
    <w:p w14:paraId="450A2261" w14:textId="77777777" w:rsidR="0021243B" w:rsidRPr="00A669B4" w:rsidRDefault="0021243B" w:rsidP="00DB3A3B">
      <w:pPr>
        <w:pStyle w:val="Titlu1"/>
      </w:pPr>
      <w:bookmarkStart w:id="1715" w:name="_Toc151735437"/>
      <w:bookmarkStart w:id="1716" w:name="_Ref156393554"/>
      <w:bookmarkStart w:id="1717" w:name="_Ref156396768"/>
      <w:bookmarkStart w:id="1718" w:name="_Ref156397530"/>
      <w:bookmarkStart w:id="1719" w:name="_Ref156468864"/>
      <w:bookmarkStart w:id="1720" w:name="_Ref156470352"/>
      <w:bookmarkStart w:id="1721" w:name="_Ref156471853"/>
      <w:bookmarkStart w:id="1722" w:name="_Toc184491373"/>
      <w:bookmarkStart w:id="1723" w:name="_Hlk149550904"/>
      <w:r w:rsidRPr="00A669B4">
        <w:lastRenderedPageBreak/>
        <w:t>Componente nestructurale</w:t>
      </w:r>
      <w:bookmarkEnd w:id="1715"/>
      <w:bookmarkEnd w:id="1716"/>
      <w:bookmarkEnd w:id="1717"/>
      <w:bookmarkEnd w:id="1718"/>
      <w:bookmarkEnd w:id="1719"/>
      <w:bookmarkEnd w:id="1720"/>
      <w:bookmarkEnd w:id="1721"/>
      <w:bookmarkEnd w:id="1722"/>
    </w:p>
    <w:p w14:paraId="30D5C685" w14:textId="77777777" w:rsidR="0021243B" w:rsidRPr="00A669B4" w:rsidRDefault="0021243B" w:rsidP="00DB3A3B">
      <w:pPr>
        <w:pStyle w:val="Titlu11"/>
      </w:pPr>
      <w:bookmarkStart w:id="1724" w:name="_Toc62474265"/>
      <w:bookmarkStart w:id="1725" w:name="_Toc144200620"/>
      <w:bookmarkStart w:id="1726" w:name="_Toc318542414"/>
      <w:bookmarkStart w:id="1727" w:name="_Toc329774364"/>
      <w:bookmarkStart w:id="1728" w:name="_Toc339015825"/>
      <w:bookmarkStart w:id="1729" w:name="_Toc361227034"/>
      <w:bookmarkStart w:id="1730" w:name="_Toc151735438"/>
      <w:bookmarkStart w:id="1731" w:name="_Toc184491374"/>
      <w:r w:rsidRPr="00A669B4">
        <w:t>Obiect și domeniu de aplicare</w:t>
      </w:r>
      <w:bookmarkEnd w:id="1724"/>
      <w:bookmarkEnd w:id="1725"/>
      <w:bookmarkEnd w:id="1726"/>
      <w:bookmarkEnd w:id="1727"/>
      <w:bookmarkEnd w:id="1728"/>
      <w:bookmarkEnd w:id="1729"/>
      <w:bookmarkEnd w:id="1730"/>
      <w:bookmarkEnd w:id="1731"/>
    </w:p>
    <w:p w14:paraId="142DA9A5" w14:textId="1196C8C0" w:rsidR="0021243B" w:rsidRPr="00A669B4" w:rsidRDefault="0021243B" w:rsidP="0021243B">
      <w:pPr>
        <w:pStyle w:val="Paragraf"/>
      </w:pPr>
      <w:r w:rsidRPr="00A669B4">
        <w:t>Acest capitol con</w:t>
      </w:r>
      <w:r w:rsidR="00C86317">
        <w:t>ț</w:t>
      </w:r>
      <w:r w:rsidRPr="00A669B4">
        <w:t>ine prevederi privind proiectarea componentelor nestructurale ale clădirilor solicitate la ac</w:t>
      </w:r>
      <w:r w:rsidR="00C86317">
        <w:t>ț</w:t>
      </w:r>
      <w:r w:rsidRPr="00A669B4">
        <w:t xml:space="preserve">iuni seismice. </w:t>
      </w:r>
    </w:p>
    <w:p w14:paraId="36D1E3CD" w14:textId="730F83EE" w:rsidR="0021243B" w:rsidRPr="00A669B4" w:rsidRDefault="0021243B" w:rsidP="0021243B">
      <w:pPr>
        <w:pStyle w:val="Paragraf"/>
      </w:pPr>
      <w:r w:rsidRPr="00A669B4">
        <w:t>Toate componentele clădirii, cu excep</w:t>
      </w:r>
      <w:r w:rsidR="00C86317">
        <w:t>ț</w:t>
      </w:r>
      <w:r w:rsidRPr="00A669B4">
        <w:t xml:space="preserve">ia </w:t>
      </w:r>
      <w:r w:rsidRPr="00E57744">
        <w:t>componentelor structurale</w:t>
      </w:r>
      <w:r w:rsidRPr="00A669B4">
        <w:t>, se consideră componente nestructurale. Componentele nestructurale pot fi prinse de structură sau de alte componente nestructurale.</w:t>
      </w:r>
    </w:p>
    <w:p w14:paraId="2D1D068A" w14:textId="77777777" w:rsidR="0021243B" w:rsidRPr="00A669B4" w:rsidRDefault="0021243B" w:rsidP="0021243B">
      <w:pPr>
        <w:pStyle w:val="Paragraf"/>
      </w:pPr>
      <w:r w:rsidRPr="00A669B4">
        <w:t>Prevederile acestui capitol se referă la:</w:t>
      </w:r>
    </w:p>
    <w:p w14:paraId="4D90B885" w14:textId="77777777" w:rsidR="0021243B" w:rsidRPr="00A669B4" w:rsidRDefault="0021243B" w:rsidP="0021243B">
      <w:pPr>
        <w:pStyle w:val="Lista"/>
      </w:pPr>
      <w:r w:rsidRPr="00A669B4">
        <w:t>componentele nestructurale;</w:t>
      </w:r>
    </w:p>
    <w:p w14:paraId="44039EBB" w14:textId="77777777" w:rsidR="0021243B" w:rsidRPr="00A669B4" w:rsidRDefault="0021243B" w:rsidP="0021243B">
      <w:pPr>
        <w:pStyle w:val="Lista"/>
      </w:pPr>
      <w:r w:rsidRPr="00A669B4">
        <w:t>prinderile componentelor nestructurale de structura principală sau alte componente nestructurale;</w:t>
      </w:r>
    </w:p>
    <w:p w14:paraId="59ED52A9" w14:textId="77777777" w:rsidR="0021243B" w:rsidRDefault="0021243B" w:rsidP="0021243B">
      <w:pPr>
        <w:pStyle w:val="Lista"/>
      </w:pPr>
      <w:r w:rsidRPr="00A669B4">
        <w:t>componentele structurale sau nestructurale de care sunt prinse componentele nestructurale.</w:t>
      </w:r>
    </w:p>
    <w:p w14:paraId="0088F85D" w14:textId="3CDA5078" w:rsidR="0021243B" w:rsidRDefault="008E41F5" w:rsidP="008E41F5">
      <w:pPr>
        <w:pStyle w:val="Paragraf"/>
      </w:pPr>
      <w:r>
        <w:t>C</w:t>
      </w:r>
      <w:r w:rsidR="0021243B">
        <w:t>omponentel</w:t>
      </w:r>
      <w:r w:rsidR="00E57744">
        <w:t>e</w:t>
      </w:r>
      <w:r w:rsidR="0021243B">
        <w:t xml:space="preserve"> nestructurale </w:t>
      </w:r>
      <w:r>
        <w:t xml:space="preserve">se alcătuiesc astfel încât să îndeplinească </w:t>
      </w:r>
      <w:r w:rsidR="0021243B">
        <w:t>cerin</w:t>
      </w:r>
      <w:r w:rsidR="00C86317">
        <w:t>ț</w:t>
      </w:r>
      <w:r w:rsidR="0021243B">
        <w:t xml:space="preserve">ele fundamentale ale proiectării seismice date în capitolul </w:t>
      </w:r>
      <w:r w:rsidR="005C29D3" w:rsidRPr="005C29D3">
        <w:rPr>
          <w:rStyle w:val="Mylink"/>
        </w:rPr>
        <w:fldChar w:fldCharType="begin"/>
      </w:r>
      <w:r w:rsidR="005C29D3" w:rsidRPr="005C29D3">
        <w:rPr>
          <w:rStyle w:val="Mylink"/>
        </w:rPr>
        <w:instrText xml:space="preserve"> REF _Ref157519007 \r \h </w:instrText>
      </w:r>
      <w:r w:rsidR="005C29D3">
        <w:rPr>
          <w:rStyle w:val="Mylink"/>
        </w:rPr>
        <w:instrText xml:space="preserve"> \* MERGEFORMAT </w:instrText>
      </w:r>
      <w:r w:rsidR="005C29D3" w:rsidRPr="005C29D3">
        <w:rPr>
          <w:rStyle w:val="Mylink"/>
        </w:rPr>
      </w:r>
      <w:r w:rsidR="005C29D3" w:rsidRPr="005C29D3">
        <w:rPr>
          <w:rStyle w:val="Mylink"/>
        </w:rPr>
        <w:fldChar w:fldCharType="separate"/>
      </w:r>
      <w:r w:rsidR="009464BD">
        <w:rPr>
          <w:rStyle w:val="Mylink"/>
        </w:rPr>
        <w:t>2</w:t>
      </w:r>
      <w:r w:rsidR="005C29D3" w:rsidRPr="005C29D3">
        <w:rPr>
          <w:rStyle w:val="Mylink"/>
        </w:rPr>
        <w:fldChar w:fldCharType="end"/>
      </w:r>
      <w:r w:rsidR="0021243B">
        <w:t xml:space="preserve"> prin:</w:t>
      </w:r>
    </w:p>
    <w:p w14:paraId="21ACA888" w14:textId="2C0614E8" w:rsidR="0021243B" w:rsidRDefault="0021243B" w:rsidP="0021243B">
      <w:pPr>
        <w:pStyle w:val="a"/>
      </w:pPr>
      <w:r>
        <w:t xml:space="preserve">îndeplinirea prevederilor privind limitarea deplasărilor orizontale ale clădirii la starea limită de serviciu și starea limită ultimă, conform prevederilor capitolului </w:t>
      </w:r>
      <w:r w:rsidR="005C29D3" w:rsidRPr="005C29D3">
        <w:rPr>
          <w:rStyle w:val="Mylink"/>
        </w:rPr>
        <w:fldChar w:fldCharType="begin"/>
      </w:r>
      <w:r w:rsidR="005C29D3" w:rsidRPr="005C29D3">
        <w:rPr>
          <w:rStyle w:val="Mylink"/>
        </w:rPr>
        <w:instrText xml:space="preserve"> REF _Ref99825363 \r \h </w:instrText>
      </w:r>
      <w:r w:rsidR="005C29D3">
        <w:rPr>
          <w:rStyle w:val="Mylink"/>
        </w:rPr>
        <w:instrText xml:space="preserve"> \* MERGEFORMAT </w:instrText>
      </w:r>
      <w:r w:rsidR="005C29D3" w:rsidRPr="005C29D3">
        <w:rPr>
          <w:rStyle w:val="Mylink"/>
        </w:rPr>
      </w:r>
      <w:r w:rsidR="005C29D3" w:rsidRPr="005C29D3">
        <w:rPr>
          <w:rStyle w:val="Mylink"/>
        </w:rPr>
        <w:fldChar w:fldCharType="separate"/>
      </w:r>
      <w:r w:rsidR="009464BD">
        <w:rPr>
          <w:rStyle w:val="Mylink"/>
        </w:rPr>
        <w:t>4</w:t>
      </w:r>
      <w:r w:rsidR="005C29D3" w:rsidRPr="005C29D3">
        <w:rPr>
          <w:rStyle w:val="Mylink"/>
        </w:rPr>
        <w:fldChar w:fldCharType="end"/>
      </w:r>
      <w:r>
        <w:t>,</w:t>
      </w:r>
    </w:p>
    <w:p w14:paraId="77CA2B57" w14:textId="77777777" w:rsidR="0021243B" w:rsidRDefault="0021243B" w:rsidP="0021243B">
      <w:r>
        <w:t>și</w:t>
      </w:r>
    </w:p>
    <w:p w14:paraId="21EDAE51" w14:textId="48074A8F" w:rsidR="0021243B" w:rsidRDefault="0021243B" w:rsidP="0021243B">
      <w:pPr>
        <w:pStyle w:val="a"/>
      </w:pPr>
      <w:r>
        <w:t>îndeplinirea criteriilor de performan</w:t>
      </w:r>
      <w:r w:rsidR="00C86317">
        <w:t>ț</w:t>
      </w:r>
      <w:r>
        <w:t>ă seismică date în acest capitol pentru diferite categorii de componente, în acord cu rolul acestora.</w:t>
      </w:r>
      <w:r w:rsidRPr="001C730B">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3645257B" w14:textId="7746C9A5" w:rsidR="0021243B" w:rsidRPr="00A669B4" w:rsidRDefault="0021243B" w:rsidP="0021243B">
      <w:pPr>
        <w:pStyle w:val="Paragraf"/>
      </w:pPr>
      <w:r w:rsidRPr="00A669B4">
        <w:t xml:space="preserve">Componentele nestructurale </w:t>
      </w:r>
      <w:r w:rsidR="00DE1EE7">
        <w:t xml:space="preserve">și prinderile acestora se alcătuiesc astfel încât să îndeplinească </w:t>
      </w:r>
      <w:r w:rsidRPr="00A669B4">
        <w:t>criteriile de performan</w:t>
      </w:r>
      <w:r w:rsidR="00C86317">
        <w:t>ț</w:t>
      </w:r>
      <w:r w:rsidRPr="00A669B4">
        <w:t xml:space="preserve">ă seismică date la </w:t>
      </w:r>
      <w:r w:rsidRPr="009D6161">
        <w:rPr>
          <w:rStyle w:val="Mylink"/>
        </w:rPr>
        <w:fldChar w:fldCharType="begin"/>
      </w:r>
      <w:r w:rsidR="009D6161" w:rsidRPr="009D6161">
        <w:rPr>
          <w:rStyle w:val="Mylink"/>
        </w:rPr>
        <w:instrText>REF _Ref148977593 \r \* CHARFORMAT \h</w:instrText>
      </w:r>
      <w:r w:rsidRPr="009D6161">
        <w:rPr>
          <w:rStyle w:val="Mylink"/>
        </w:rPr>
      </w:r>
      <w:r w:rsidRPr="009D6161">
        <w:rPr>
          <w:rStyle w:val="Mylink"/>
        </w:rPr>
        <w:fldChar w:fldCharType="separate"/>
      </w:r>
      <w:r w:rsidR="009464BD">
        <w:rPr>
          <w:rStyle w:val="Mylink"/>
        </w:rPr>
        <w:t>10.2</w:t>
      </w:r>
      <w:r w:rsidRPr="009D6161">
        <w:rPr>
          <w:rStyle w:val="Mylink"/>
        </w:rPr>
        <w:fldChar w:fldCharType="end"/>
      </w:r>
      <w:r w:rsidRPr="00A669B4">
        <w:t>. Efectele ac</w:t>
      </w:r>
      <w:r w:rsidR="00C86317">
        <w:t>ț</w:t>
      </w:r>
      <w:r w:rsidRPr="00A669B4">
        <w:t xml:space="preserve">iunii seismice de proiectare asupra componentelor nestructurale se determină conform prevederilor </w:t>
      </w:r>
      <w:r w:rsidRPr="009D6161">
        <w:rPr>
          <w:rStyle w:val="Mylink"/>
        </w:rPr>
        <w:fldChar w:fldCharType="begin"/>
      </w:r>
      <w:r w:rsidR="009D6161" w:rsidRPr="009D6161">
        <w:rPr>
          <w:rStyle w:val="Mylink"/>
        </w:rPr>
        <w:instrText>REF _Ref149912981 \r \* CHARFORMAT \h</w:instrText>
      </w:r>
      <w:r w:rsidRPr="009D6161">
        <w:rPr>
          <w:rStyle w:val="Mylink"/>
        </w:rPr>
      </w:r>
      <w:r w:rsidRPr="009D6161">
        <w:rPr>
          <w:rStyle w:val="Mylink"/>
        </w:rPr>
        <w:fldChar w:fldCharType="separate"/>
      </w:r>
      <w:r w:rsidR="009464BD">
        <w:rPr>
          <w:rStyle w:val="Mylink"/>
        </w:rPr>
        <w:t>10.4</w:t>
      </w:r>
      <w:r w:rsidRPr="009D6161">
        <w:rPr>
          <w:rStyle w:val="Mylink"/>
        </w:rPr>
        <w:fldChar w:fldCharType="end"/>
      </w:r>
      <w:r>
        <w:t>.</w:t>
      </w:r>
    </w:p>
    <w:p w14:paraId="15BBA12D" w14:textId="77777777" w:rsidR="0021243B" w:rsidRPr="00A669B4" w:rsidRDefault="0021243B" w:rsidP="0021243B">
      <w:pPr>
        <w:pStyle w:val="Paragraf"/>
      </w:pPr>
      <w:r w:rsidRPr="00A669B4">
        <w:t>O componentă nestructurală:</w:t>
      </w:r>
    </w:p>
    <w:p w14:paraId="5A22E562" w14:textId="14DD1F5E" w:rsidR="0021243B" w:rsidRPr="00A669B4" w:rsidRDefault="00DE1EE7" w:rsidP="0021243B">
      <w:pPr>
        <w:pStyle w:val="a"/>
      </w:pPr>
      <w:r>
        <w:t>se proiectează</w:t>
      </w:r>
      <w:r w:rsidR="0021243B" w:rsidRPr="00A669B4">
        <w:t>, cu respectarea integrală a prevederilor reglementărilor tehnice sau a standardelor române specifice, în acord cu cerin</w:t>
      </w:r>
      <w:r w:rsidR="00C86317">
        <w:t>ț</w:t>
      </w:r>
      <w:r w:rsidR="0021243B" w:rsidRPr="00A669B4">
        <w:t>ele de performan</w:t>
      </w:r>
      <w:r w:rsidR="00C86317">
        <w:t>ț</w:t>
      </w:r>
      <w:r w:rsidR="0021243B" w:rsidRPr="00A669B4">
        <w:t xml:space="preserve">ă ale proiectării seismice, dacă astfel de documente normative </w:t>
      </w:r>
      <w:r w:rsidR="00063488">
        <w:t>sunt în vigoare</w:t>
      </w:r>
      <w:r w:rsidR="0021243B" w:rsidRPr="00A669B4">
        <w:t>;</w:t>
      </w:r>
    </w:p>
    <w:p w14:paraId="07C6B69F" w14:textId="4B630D68" w:rsidR="0021243B" w:rsidRPr="00A669B4" w:rsidRDefault="00DE1EE7" w:rsidP="0021243B">
      <w:pPr>
        <w:pStyle w:val="a"/>
      </w:pPr>
      <w:r>
        <w:t xml:space="preserve">se selectează </w:t>
      </w:r>
      <w:r w:rsidR="0021243B" w:rsidRPr="00A669B4">
        <w:t xml:space="preserve">pentru utilizare pe baza prevederilor </w:t>
      </w:r>
      <w:proofErr w:type="spellStart"/>
      <w:r w:rsidR="0021243B" w:rsidRPr="00A669B4">
        <w:t>agrementelor</w:t>
      </w:r>
      <w:proofErr w:type="spellEnd"/>
      <w:r w:rsidR="0021243B" w:rsidRPr="00A669B4">
        <w:t xml:space="preserve"> tehnice, care cuprind informa</w:t>
      </w:r>
      <w:r w:rsidR="00C86317">
        <w:t>ț</w:t>
      </w:r>
      <w:r w:rsidR="0021243B" w:rsidRPr="00A669B4">
        <w:t>ii privind aptitudinea de utilizare în condi</w:t>
      </w:r>
      <w:r w:rsidR="00C86317">
        <w:t>ț</w:t>
      </w:r>
      <w:r w:rsidR="0021243B" w:rsidRPr="00A669B4">
        <w:t>ii de solicitare seismică, în regim dinamic, ciclic alternant, în acord cu cerin</w:t>
      </w:r>
      <w:r w:rsidR="00C86317">
        <w:t>ț</w:t>
      </w:r>
      <w:r w:rsidR="0021243B" w:rsidRPr="00A669B4">
        <w:t>ele de performan</w:t>
      </w:r>
      <w:r w:rsidR="00C86317">
        <w:t>ț</w:t>
      </w:r>
      <w:r w:rsidR="0021243B" w:rsidRPr="00A669B4">
        <w:t>ă ale proiectării seismice, dacă nu sunt disponibile reglementări tehnice sau standarde românești cu prevederi specifice tipului de componentă și condi</w:t>
      </w:r>
      <w:r w:rsidR="00C86317">
        <w:t>ț</w:t>
      </w:r>
      <w:r w:rsidR="0021243B" w:rsidRPr="00A669B4">
        <w:t xml:space="preserve">iilor de solicitare. </w:t>
      </w:r>
      <w:r w:rsidR="0021243B" w:rsidRPr="00A669B4">
        <w:rPr>
          <w:i/>
          <w:iCs/>
          <w:color w:val="FFFFFF" w:themeColor="background1"/>
          <w:vertAlign w:val="subscript"/>
        </w:rPr>
        <w:fldChar w:fldCharType="begin"/>
      </w:r>
      <w:r w:rsidR="0021243B" w:rsidRPr="00A669B4">
        <w:rPr>
          <w:i/>
          <w:iCs/>
          <w:color w:val="FFFFFF" w:themeColor="background1"/>
          <w:vertAlign w:val="subscript"/>
        </w:rPr>
        <w:instrText xml:space="preserve"> LISTNUM \l 1 \s 0 </w:instrText>
      </w:r>
      <w:r w:rsidR="0021243B" w:rsidRPr="00A669B4">
        <w:rPr>
          <w:i/>
          <w:iCs/>
          <w:color w:val="FFFFFF" w:themeColor="background1"/>
          <w:vertAlign w:val="subscript"/>
        </w:rPr>
        <w:fldChar w:fldCharType="end"/>
      </w:r>
    </w:p>
    <w:p w14:paraId="6D58B951" w14:textId="2E9207D3" w:rsidR="0021243B" w:rsidRPr="00A669B4" w:rsidRDefault="0021243B" w:rsidP="0021243B">
      <w:pPr>
        <w:pStyle w:val="Paragraf"/>
      </w:pPr>
      <w:r w:rsidRPr="00A669B4">
        <w:t xml:space="preserve">Componentele nestructurale </w:t>
      </w:r>
      <w:r w:rsidR="00DE1EE7">
        <w:t xml:space="preserve">se proiectează sau se selectează </w:t>
      </w:r>
      <w:r w:rsidRPr="00A669B4">
        <w:t>în acord</w:t>
      </w:r>
      <w:r w:rsidR="008E41F5">
        <w:t xml:space="preserve"> cu</w:t>
      </w:r>
      <w:r w:rsidRPr="00A669B4">
        <w:t xml:space="preserve"> tipul sistemului structural principal.</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7FCA442B" w14:textId="025931EE" w:rsidR="0021243B" w:rsidRPr="00A669B4" w:rsidRDefault="0021243B" w:rsidP="00DB3A3B">
      <w:pPr>
        <w:pStyle w:val="Titlu11"/>
      </w:pPr>
      <w:bookmarkStart w:id="1732" w:name="_Ref148977593"/>
      <w:bookmarkStart w:id="1733" w:name="_Toc151735439"/>
      <w:bookmarkStart w:id="1734" w:name="_Toc184491375"/>
      <w:r w:rsidRPr="00A669B4">
        <w:t>Criterii de performan</w:t>
      </w:r>
      <w:r w:rsidR="00C86317">
        <w:t>ț</w:t>
      </w:r>
      <w:r w:rsidRPr="00A669B4">
        <w:t>ă seismică</w:t>
      </w:r>
      <w:bookmarkEnd w:id="1732"/>
      <w:bookmarkEnd w:id="1733"/>
      <w:bookmarkEnd w:id="1734"/>
    </w:p>
    <w:p w14:paraId="0DA62D9F" w14:textId="09680094" w:rsidR="0021243B" w:rsidRPr="00A669B4" w:rsidRDefault="0021243B" w:rsidP="0021243B">
      <w:pPr>
        <w:pStyle w:val="Paragraf"/>
      </w:pPr>
      <w:r w:rsidRPr="00A669B4">
        <w:t>O componentă nestructurală îndeplinește criteriile de performan</w:t>
      </w:r>
      <w:r w:rsidR="00C86317">
        <w:t>ț</w:t>
      </w:r>
      <w:r w:rsidRPr="00A669B4">
        <w:t xml:space="preserve">ă seismică </w:t>
      </w:r>
      <w:r w:rsidR="00C86317">
        <w:t>ț</w:t>
      </w:r>
      <w:r w:rsidRPr="00A669B4">
        <w:t>inând seama de:</w:t>
      </w:r>
      <w:r w:rsidRPr="00A669B4">
        <w:rPr>
          <w:i/>
          <w:color w:val="FFFFFF"/>
          <w:sz w:val="12"/>
          <w:szCs w:val="12"/>
        </w:rPr>
        <w:t xml:space="preserve"> </w:t>
      </w:r>
    </w:p>
    <w:p w14:paraId="3B30D3F3" w14:textId="215FD4B6" w:rsidR="0021243B" w:rsidRPr="00A669B4" w:rsidRDefault="0021243B" w:rsidP="0021243B">
      <w:pPr>
        <w:pStyle w:val="a"/>
      </w:pPr>
      <w:r w:rsidRPr="00A669B4">
        <w:t xml:space="preserve">efectul direct, cauzat de </w:t>
      </w:r>
      <w:r>
        <w:t>accelera</w:t>
      </w:r>
      <w:r w:rsidR="00C86317">
        <w:t>ț</w:t>
      </w:r>
      <w:r>
        <w:t>iile și for</w:t>
      </w:r>
      <w:r w:rsidR="00C86317">
        <w:t>ț</w:t>
      </w:r>
      <w:r>
        <w:t xml:space="preserve">ele orizontale </w:t>
      </w:r>
      <w:r w:rsidRPr="00A669B4">
        <w:t xml:space="preserve">care </w:t>
      </w:r>
      <w:r>
        <w:t>ac</w:t>
      </w:r>
      <w:r w:rsidR="00C86317">
        <w:t>ț</w:t>
      </w:r>
      <w:r>
        <w:t>ionează</w:t>
      </w:r>
      <w:r w:rsidRPr="00A669B4">
        <w:t xml:space="preserve"> component</w:t>
      </w:r>
      <w:r>
        <w:t>a</w:t>
      </w:r>
      <w:r w:rsidRPr="00A669B4">
        <w:t xml:space="preserve"> ca urmare a ac</w:t>
      </w:r>
      <w:r w:rsidR="00C86317">
        <w:t>ț</w:t>
      </w:r>
      <w:r w:rsidRPr="00A669B4">
        <w:t>iunii seismice;</w:t>
      </w:r>
    </w:p>
    <w:p w14:paraId="5B3FEB0A" w14:textId="2745554C" w:rsidR="0021243B" w:rsidRDefault="0021243B" w:rsidP="0021243B">
      <w:pPr>
        <w:pStyle w:val="a"/>
      </w:pPr>
      <w:r w:rsidRPr="00A669B4">
        <w:lastRenderedPageBreak/>
        <w:t>efectul indirect, cauzat de deforma</w:t>
      </w:r>
      <w:r w:rsidR="00C86317">
        <w:t>ț</w:t>
      </w:r>
      <w:r w:rsidRPr="00A669B4">
        <w:t xml:space="preserve">iile impuse componentei prin deplasările orizontale relative ale punctelor </w:t>
      </w:r>
      <w:r w:rsidR="00063488">
        <w:t xml:space="preserve">sale </w:t>
      </w:r>
      <w:r w:rsidRPr="00A669B4">
        <w:t>prindere, ca urmare a ac</w:t>
      </w:r>
      <w:r w:rsidR="00C86317">
        <w:t>ț</w:t>
      </w:r>
      <w:r w:rsidRPr="00A669B4">
        <w:t xml:space="preserve">iunii seismice. </w:t>
      </w:r>
      <w:r w:rsidRPr="00A669B4">
        <w:rPr>
          <w:i/>
          <w:iCs/>
          <w:color w:val="FFFFFF" w:themeColor="background1"/>
          <w:vertAlign w:val="subscript"/>
        </w:rPr>
        <w:fldChar w:fldCharType="begin"/>
      </w:r>
      <w:r w:rsidRPr="00A669B4">
        <w:rPr>
          <w:i/>
          <w:iCs/>
          <w:color w:val="FFFFFF" w:themeColor="background1"/>
          <w:vertAlign w:val="subscript"/>
        </w:rPr>
        <w:instrText xml:space="preserve"> LISTNUM \l 1 \s 0 </w:instrText>
      </w:r>
      <w:r w:rsidRPr="00A669B4">
        <w:rPr>
          <w:i/>
          <w:iCs/>
          <w:color w:val="FFFFFF" w:themeColor="background1"/>
          <w:vertAlign w:val="subscript"/>
        </w:rPr>
        <w:fldChar w:fldCharType="end"/>
      </w:r>
    </w:p>
    <w:p w14:paraId="3E28CFB3" w14:textId="336C27BB" w:rsidR="0021243B" w:rsidRPr="00A669B4" w:rsidRDefault="0021243B" w:rsidP="0021243B">
      <w:pPr>
        <w:pStyle w:val="Paragraf"/>
      </w:pPr>
      <w:r w:rsidRPr="00A669B4">
        <w:t>Pentru stabilirea criteriilor de performan</w:t>
      </w:r>
      <w:r w:rsidR="00C86317">
        <w:t>ț</w:t>
      </w:r>
      <w:r w:rsidRPr="00A669B4">
        <w:t xml:space="preserve">ă seismică, rolul unei componente nestructurale se clasifică astfel: </w:t>
      </w:r>
    </w:p>
    <w:p w14:paraId="3EB4E38A" w14:textId="7052D2E7" w:rsidR="0021243B" w:rsidRPr="004A0F86" w:rsidRDefault="0021243B" w:rsidP="0021243B">
      <w:pPr>
        <w:pStyle w:val="a"/>
      </w:pPr>
      <w:r w:rsidRPr="004A0F86">
        <w:t>rol esen</w:t>
      </w:r>
      <w:r w:rsidR="00C86317" w:rsidRPr="004A0F86">
        <w:t>ț</w:t>
      </w:r>
      <w:r w:rsidRPr="004A0F86">
        <w:t>ial în func</w:t>
      </w:r>
      <w:r w:rsidR="00C86317" w:rsidRPr="004A0F86">
        <w:t>ț</w:t>
      </w:r>
      <w:r w:rsidRPr="004A0F86">
        <w:t xml:space="preserve">ionarea clădirii, </w:t>
      </w:r>
      <w:r w:rsidR="00063488" w:rsidRPr="004A0F86">
        <w:t xml:space="preserve">pentru componentele </w:t>
      </w:r>
      <w:r w:rsidRPr="004A0F86">
        <w:t>a căror încetare a func</w:t>
      </w:r>
      <w:r w:rsidR="00C86317" w:rsidRPr="004A0F86">
        <w:t>ț</w:t>
      </w:r>
      <w:r w:rsidRPr="004A0F86">
        <w:t xml:space="preserve">ionării la </w:t>
      </w:r>
      <w:r w:rsidR="00CB5C74">
        <w:t>acțiunea seismică de proiectare</w:t>
      </w:r>
      <w:r w:rsidR="00CB5C74" w:rsidRPr="003C3148">
        <w:t xml:space="preserve"> </w:t>
      </w:r>
      <w:r w:rsidRPr="004A0F86">
        <w:t>este acceptată numai pe durata de timp necesară pentru înlocuirea sursei de alimentare sau a unor componente nestructurale care o sus</w:t>
      </w:r>
      <w:r w:rsidR="00C86317" w:rsidRPr="004A0F86">
        <w:t>ț</w:t>
      </w:r>
      <w:r w:rsidRPr="004A0F86">
        <w:t>in;</w:t>
      </w:r>
    </w:p>
    <w:p w14:paraId="3C89F2FC" w14:textId="7627CF91" w:rsidR="0021243B" w:rsidRPr="004A0F86" w:rsidRDefault="0021243B" w:rsidP="0021243B">
      <w:pPr>
        <w:pStyle w:val="a"/>
      </w:pPr>
      <w:r w:rsidRPr="004A0F86">
        <w:t>rol de sus</w:t>
      </w:r>
      <w:r w:rsidR="00C86317" w:rsidRPr="004A0F86">
        <w:t>ț</w:t>
      </w:r>
      <w:r w:rsidRPr="004A0F86">
        <w:t>inere și/sau alimentare a unei componente nestructurale cu rol</w:t>
      </w:r>
      <w:r w:rsidR="00251B44">
        <w:t xml:space="preserve"> esențial</w:t>
      </w:r>
      <w:r w:rsidRPr="004A0F86">
        <w:t>;</w:t>
      </w:r>
    </w:p>
    <w:p w14:paraId="133B7CD3" w14:textId="72748093" w:rsidR="0021243B" w:rsidRPr="004064D1" w:rsidRDefault="0021243B" w:rsidP="0021243B">
      <w:pPr>
        <w:pStyle w:val="a"/>
      </w:pPr>
      <w:r w:rsidRPr="00A669B4">
        <w:t>rol secundar pentru func</w:t>
      </w:r>
      <w:r w:rsidR="00C86317">
        <w:t>ț</w:t>
      </w:r>
      <w:r w:rsidRPr="00A669B4">
        <w:t xml:space="preserve">ionarea clădirii, </w:t>
      </w:r>
      <w:r w:rsidR="00063488">
        <w:t xml:space="preserve">pentru componentele </w:t>
      </w:r>
      <w:r w:rsidRPr="00A669B4">
        <w:t>a căror încetare a func</w:t>
      </w:r>
      <w:r w:rsidR="00C86317">
        <w:t>ț</w:t>
      </w:r>
      <w:r w:rsidRPr="00A669B4">
        <w:t>ionării pe o perioadă lungă de timp este acceptată, neîmpiedicând derularea activită</w:t>
      </w:r>
      <w:r w:rsidR="00C86317">
        <w:t>ț</w:t>
      </w:r>
      <w:r w:rsidRPr="00A669B4">
        <w:t>ii în clădire.</w:t>
      </w:r>
      <w:r w:rsidRPr="004064D1">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6C3064DF" w14:textId="7F45DF22" w:rsidR="0021243B" w:rsidRPr="00A669B4" w:rsidRDefault="0021243B" w:rsidP="0021243B">
      <w:pPr>
        <w:pStyle w:val="Paragraf"/>
      </w:pPr>
      <w:r>
        <w:t>C</w:t>
      </w:r>
      <w:r w:rsidRPr="00A669B4">
        <w:t>omponentel</w:t>
      </w:r>
      <w:r>
        <w:t>e</w:t>
      </w:r>
      <w:r w:rsidRPr="00A669B4">
        <w:t xml:space="preserve"> </w:t>
      </w:r>
      <w:r>
        <w:t>ne</w:t>
      </w:r>
      <w:r w:rsidRPr="00A669B4">
        <w:t>structurale</w:t>
      </w:r>
      <w:r>
        <w:t xml:space="preserve"> cu rol esen</w:t>
      </w:r>
      <w:r w:rsidR="00C86317">
        <w:t>ț</w:t>
      </w:r>
      <w:r>
        <w:t>ial</w:t>
      </w:r>
      <w:r w:rsidRPr="00A669B4">
        <w:t xml:space="preserve"> </w:t>
      </w:r>
      <w:r w:rsidR="008E41F5">
        <w:t xml:space="preserve">se stabilesc </w:t>
      </w:r>
      <w:r>
        <w:t>de către investitor și/sau beneficiar prin tema de proiectare. Componentele</w:t>
      </w:r>
      <w:r w:rsidRPr="00A669B4">
        <w:t xml:space="preserve"> </w:t>
      </w:r>
      <w:r>
        <w:t>nestructurale cu rol de sus</w:t>
      </w:r>
      <w:r w:rsidR="00C86317">
        <w:t>ț</w:t>
      </w:r>
      <w:r>
        <w:t>inere și/sau de alimentare a celor cu rol esen</w:t>
      </w:r>
      <w:r w:rsidR="00C86317">
        <w:t>ț</w:t>
      </w:r>
      <w:r>
        <w:t xml:space="preserve">ial </w:t>
      </w:r>
      <w:r w:rsidR="008E41F5">
        <w:t xml:space="preserve">se stabilesc </w:t>
      </w:r>
      <w:r>
        <w:t>de către proiectant</w:t>
      </w:r>
      <w:r w:rsidRPr="00A669B4">
        <w:t>.</w:t>
      </w:r>
    </w:p>
    <w:p w14:paraId="179A9E06" w14:textId="71AC3C90" w:rsidR="0021243B" w:rsidRPr="0009770F" w:rsidRDefault="0009770F" w:rsidP="0021243B">
      <w:pPr>
        <w:pStyle w:val="Paragraf"/>
      </w:pPr>
      <w:bookmarkStart w:id="1735" w:name="_Ref148977374"/>
      <w:r>
        <w:t>C</w:t>
      </w:r>
      <w:r w:rsidR="0021243B" w:rsidRPr="00A669B4">
        <w:t>riterii</w:t>
      </w:r>
      <w:r>
        <w:t>le</w:t>
      </w:r>
      <w:r w:rsidR="0021243B" w:rsidRPr="00A669B4">
        <w:t xml:space="preserve"> de performan</w:t>
      </w:r>
      <w:r w:rsidR="00C86317">
        <w:t>ț</w:t>
      </w:r>
      <w:r w:rsidR="0021243B" w:rsidRPr="00A669B4">
        <w:t xml:space="preserve">ă </w:t>
      </w:r>
      <w:r w:rsidR="0021243B">
        <w:t>seismică</w:t>
      </w:r>
      <w:r>
        <w:t xml:space="preserve"> pentru componentele nestructurale</w:t>
      </w:r>
      <w:r w:rsidR="0021243B">
        <w:t>, în acord cu cerin</w:t>
      </w:r>
      <w:r w:rsidR="00C86317">
        <w:t>ț</w:t>
      </w:r>
      <w:r w:rsidR="0021243B">
        <w:t xml:space="preserve">ele fundamentale ale proiectării seismice prevăzute în capitolul </w:t>
      </w:r>
      <w:r w:rsidR="005C29D3" w:rsidRPr="005C29D3">
        <w:rPr>
          <w:rStyle w:val="Mylink"/>
        </w:rPr>
        <w:fldChar w:fldCharType="begin"/>
      </w:r>
      <w:r w:rsidR="005C29D3" w:rsidRPr="005C29D3">
        <w:rPr>
          <w:rStyle w:val="Mylink"/>
        </w:rPr>
        <w:instrText xml:space="preserve"> REF _Ref157519007 \r \h </w:instrText>
      </w:r>
      <w:r w:rsidR="005C29D3">
        <w:rPr>
          <w:rStyle w:val="Mylink"/>
        </w:rPr>
        <w:instrText xml:space="preserve"> \* MERGEFORMAT </w:instrText>
      </w:r>
      <w:r w:rsidR="005C29D3" w:rsidRPr="005C29D3">
        <w:rPr>
          <w:rStyle w:val="Mylink"/>
        </w:rPr>
      </w:r>
      <w:r w:rsidR="005C29D3" w:rsidRPr="005C29D3">
        <w:rPr>
          <w:rStyle w:val="Mylink"/>
        </w:rPr>
        <w:fldChar w:fldCharType="separate"/>
      </w:r>
      <w:r w:rsidR="009464BD">
        <w:rPr>
          <w:rStyle w:val="Mylink"/>
        </w:rPr>
        <w:t>2</w:t>
      </w:r>
      <w:r w:rsidR="005C29D3" w:rsidRPr="005C29D3">
        <w:rPr>
          <w:rStyle w:val="Mylink"/>
        </w:rPr>
        <w:fldChar w:fldCharType="end"/>
      </w:r>
      <w:r w:rsidRPr="0009770F">
        <w:t>, sunt</w:t>
      </w:r>
      <w:r w:rsidR="0021243B" w:rsidRPr="0009770F">
        <w:t>:</w:t>
      </w:r>
      <w:bookmarkEnd w:id="1735"/>
      <w:r w:rsidR="0021243B" w:rsidRPr="0009770F">
        <w:t xml:space="preserve"> </w:t>
      </w:r>
    </w:p>
    <w:p w14:paraId="21AD0BF2" w14:textId="00A27CCB" w:rsidR="0021243B" w:rsidRDefault="0021243B" w:rsidP="0021243B">
      <w:pPr>
        <w:pStyle w:val="a"/>
      </w:pPr>
      <w:bookmarkStart w:id="1736" w:name="_Ref150782846"/>
      <w:r>
        <w:t>componentele nestructurale care prin cădere pot pune în pericol siguran</w:t>
      </w:r>
      <w:r w:rsidR="00C86317">
        <w:t>ț</w:t>
      </w:r>
      <w:r>
        <w:t>a utilizatorilor clădirii și/sau a persoanelor situate în spa</w:t>
      </w:r>
      <w:r w:rsidR="00C86317">
        <w:t>ț</w:t>
      </w:r>
      <w:r>
        <w:t xml:space="preserve">iile publice alăturate clădirii își păstrează </w:t>
      </w:r>
      <w:r w:rsidR="00251B44">
        <w:t>poziția</w:t>
      </w:r>
      <w:r>
        <w:t xml:space="preserve"> la ac</w:t>
      </w:r>
      <w:r w:rsidR="00C86317">
        <w:t>ț</w:t>
      </w:r>
      <w:r>
        <w:t>iunea seismică de proiectare corespunzătoare stării limită ultime;</w:t>
      </w:r>
      <w:bookmarkEnd w:id="1736"/>
    </w:p>
    <w:p w14:paraId="06B00C7F" w14:textId="1B04B0D3" w:rsidR="0021243B" w:rsidRDefault="0021243B" w:rsidP="0021243B">
      <w:pPr>
        <w:pStyle w:val="Nota"/>
      </w:pPr>
      <w:r>
        <w:t>Notă: În sensul acestei prevederi, spa</w:t>
      </w:r>
      <w:r w:rsidR="00C86317">
        <w:t>ț</w:t>
      </w:r>
      <w:r>
        <w:t>iile publice alăturate clădiri sunt spa</w:t>
      </w:r>
      <w:r w:rsidR="00C86317">
        <w:t>ț</w:t>
      </w:r>
      <w:r>
        <w:t>iile imediat învecinate clădirii în care accesul persoanelor este permis, unde componentele nestructurale se pot prăbuși.</w:t>
      </w:r>
    </w:p>
    <w:p w14:paraId="2ADC25DA" w14:textId="126E7C67" w:rsidR="0021243B" w:rsidRDefault="0021243B" w:rsidP="0021243B">
      <w:pPr>
        <w:pStyle w:val="a"/>
      </w:pPr>
      <w:r>
        <w:t xml:space="preserve">componentele nestructurale care prin </w:t>
      </w:r>
      <w:r w:rsidRPr="00FA3A0C">
        <w:t>dislocare</w:t>
      </w:r>
      <w:r>
        <w:t xml:space="preserve">, </w:t>
      </w:r>
      <w:r w:rsidRPr="00FA3A0C">
        <w:t>cădere</w:t>
      </w:r>
      <w:r>
        <w:t xml:space="preserve"> și/sau </w:t>
      </w:r>
      <w:r w:rsidRPr="00FA3A0C">
        <w:t>avarierea lor</w:t>
      </w:r>
      <w:r>
        <w:t xml:space="preserve"> pot împiedica sau restric</w:t>
      </w:r>
      <w:r w:rsidR="00C86317">
        <w:t>ț</w:t>
      </w:r>
      <w:r>
        <w:t>iona circula</w:t>
      </w:r>
      <w:r w:rsidR="00C86317">
        <w:t>ț</w:t>
      </w:r>
      <w:r>
        <w:t>ia persoanelor pe căile de evacuare ale clădirii își păstrează pozi</w:t>
      </w:r>
      <w:r w:rsidR="00C86317">
        <w:t>ț</w:t>
      </w:r>
      <w:r>
        <w:t>ia la ac</w:t>
      </w:r>
      <w:r w:rsidR="00C86317">
        <w:t>ț</w:t>
      </w:r>
      <w:r>
        <w:t>iunea seismică de proiectare corespunzătoare stării limită ultimă;</w:t>
      </w:r>
    </w:p>
    <w:p w14:paraId="5AA4DB22" w14:textId="30265435" w:rsidR="0021243B" w:rsidRDefault="0021243B" w:rsidP="0021243B">
      <w:pPr>
        <w:pStyle w:val="Nota"/>
      </w:pPr>
      <w:r>
        <w:t>Notă: În această categorie se încadrează și pere</w:t>
      </w:r>
      <w:r w:rsidR="00C86317">
        <w:t>ț</w:t>
      </w:r>
      <w:r>
        <w:t xml:space="preserve">ii nestructurali, </w:t>
      </w:r>
      <w:r w:rsidRPr="00FA3A0C">
        <w:t>pardoselile, tavanele suspendate</w:t>
      </w:r>
      <w:r>
        <w:t xml:space="preserve">, </w:t>
      </w:r>
      <w:r w:rsidRPr="00FA3A0C">
        <w:t>finisaje</w:t>
      </w:r>
      <w:r>
        <w:t>le</w:t>
      </w:r>
      <w:r w:rsidRPr="00FA3A0C">
        <w:t xml:space="preserve"> </w:t>
      </w:r>
      <w:r>
        <w:t xml:space="preserve">și mobilierul </w:t>
      </w:r>
      <w:r w:rsidRPr="00FA3A0C">
        <w:t>de pe căile de evacuare</w:t>
      </w:r>
      <w:r>
        <w:t>.</w:t>
      </w:r>
    </w:p>
    <w:p w14:paraId="01779760" w14:textId="4E8E555F" w:rsidR="0021243B" w:rsidRDefault="0021243B" w:rsidP="0021243B">
      <w:pPr>
        <w:pStyle w:val="a"/>
      </w:pPr>
      <w:r>
        <w:t>componentele structurale cu rol în evacuarea utilizatorilor clădirii își păstrează stabilitatea și nu se rup la ac</w:t>
      </w:r>
      <w:r w:rsidR="00C86317">
        <w:t>ț</w:t>
      </w:r>
      <w:r>
        <w:t>iunea seismică de proiectare, corespunzătoare stării limită ultime;</w:t>
      </w:r>
    </w:p>
    <w:p w14:paraId="63F6E031" w14:textId="21BC2D6A" w:rsidR="0021243B" w:rsidRDefault="0021243B" w:rsidP="0021243B">
      <w:pPr>
        <w:pStyle w:val="a"/>
      </w:pPr>
      <w:bookmarkStart w:id="1737" w:name="_Ref150781841"/>
      <w:r>
        <w:t>în cazul clădirilor din clasa I de importan</w:t>
      </w:r>
      <w:r w:rsidR="00C86317">
        <w:t>ț</w:t>
      </w:r>
      <w:r>
        <w:t>ă și expunere la cutremur, componentele nestructurale cu rol esen</w:t>
      </w:r>
      <w:r w:rsidR="00C86317">
        <w:t>ț</w:t>
      </w:r>
      <w:r>
        <w:t>ial și cele de sus</w:t>
      </w:r>
      <w:r w:rsidR="00C86317">
        <w:t>ț</w:t>
      </w:r>
      <w:r>
        <w:t>inere își păstrează func</w:t>
      </w:r>
      <w:r w:rsidR="00C86317">
        <w:t>ț</w:t>
      </w:r>
      <w:r>
        <w:t>iunea, fără a necesita repara</w:t>
      </w:r>
      <w:r w:rsidR="00C86317">
        <w:t>ț</w:t>
      </w:r>
      <w:r>
        <w:t>ii pentru aceasta, la ac</w:t>
      </w:r>
      <w:r w:rsidR="00C86317">
        <w:t>ț</w:t>
      </w:r>
      <w:r>
        <w:t>iunea seismică de proiectare corespunzătoare stării limită de serviciu, considerând valorile de proiectare ale accelera</w:t>
      </w:r>
      <w:r w:rsidR="00C86317">
        <w:t>ț</w:t>
      </w:r>
      <w:r>
        <w:t>iilor spectrale la starea limită de serviciu stabilite conform prevederilor capitolului 3 multiplicate cu 2,0</w:t>
      </w:r>
      <w:r w:rsidR="0068235A">
        <w:t>0</w:t>
      </w:r>
      <w:r>
        <w:t>;</w:t>
      </w:r>
      <w:bookmarkEnd w:id="1737"/>
    </w:p>
    <w:p w14:paraId="110398FD" w14:textId="36773D24" w:rsidR="0021243B" w:rsidRDefault="0021243B" w:rsidP="0021243B">
      <w:pPr>
        <w:pStyle w:val="Nota"/>
      </w:pPr>
      <w:r>
        <w:t>Notă: Acesta este cazul, de exemplu, al ușilor de la sta</w:t>
      </w:r>
      <w:r w:rsidR="00C86317">
        <w:t>ț</w:t>
      </w:r>
      <w:r>
        <w:t>iile de pompieri.</w:t>
      </w:r>
    </w:p>
    <w:p w14:paraId="5210D10A" w14:textId="295438CB" w:rsidR="0021243B" w:rsidRDefault="0021243B" w:rsidP="0021243B">
      <w:pPr>
        <w:pStyle w:val="a"/>
      </w:pPr>
      <w:bookmarkStart w:id="1738" w:name="_Ref150781844"/>
      <w:r w:rsidRPr="009075A3">
        <w:t>în cazul clădirilor din clasele de importan</w:t>
      </w:r>
      <w:r w:rsidR="00C86317">
        <w:t>ț</w:t>
      </w:r>
      <w:r w:rsidRPr="009075A3">
        <w:t>ă și expunere la cutremur</w:t>
      </w:r>
      <w:r>
        <w:t xml:space="preserve"> </w:t>
      </w:r>
      <w:r w:rsidR="00556019">
        <w:t xml:space="preserve">a </w:t>
      </w:r>
      <w:r w:rsidRPr="009075A3">
        <w:t>II</w:t>
      </w:r>
      <w:r w:rsidR="00556019">
        <w:t>-a</w:t>
      </w:r>
      <w:r w:rsidRPr="009075A3">
        <w:t xml:space="preserve">, </w:t>
      </w:r>
      <w:r w:rsidR="00556019">
        <w:t xml:space="preserve">a </w:t>
      </w:r>
      <w:r w:rsidRPr="009075A3">
        <w:t>III</w:t>
      </w:r>
      <w:r w:rsidR="00556019">
        <w:t>-a</w:t>
      </w:r>
      <w:r w:rsidRPr="009075A3">
        <w:t xml:space="preserve"> și </w:t>
      </w:r>
      <w:r w:rsidR="00556019">
        <w:t xml:space="preserve">a </w:t>
      </w:r>
      <w:r w:rsidRPr="009075A3">
        <w:t>IV</w:t>
      </w:r>
      <w:r w:rsidR="00556019">
        <w:t>-a</w:t>
      </w:r>
      <w:r w:rsidRPr="009075A3">
        <w:t>, componentele nestructurale își păstrează func</w:t>
      </w:r>
      <w:r w:rsidR="00C86317">
        <w:t>ț</w:t>
      </w:r>
      <w:r w:rsidRPr="009075A3">
        <w:t>iunea</w:t>
      </w:r>
      <w:r>
        <w:t xml:space="preserve"> </w:t>
      </w:r>
      <w:r w:rsidRPr="009075A3">
        <w:t>la inciden</w:t>
      </w:r>
      <w:r w:rsidR="00C86317">
        <w:t>ț</w:t>
      </w:r>
      <w:r w:rsidRPr="009075A3">
        <w:t xml:space="preserve">a </w:t>
      </w:r>
      <w:r>
        <w:t>ac</w:t>
      </w:r>
      <w:r w:rsidR="00C86317">
        <w:t>ț</w:t>
      </w:r>
      <w:r>
        <w:t xml:space="preserve">iunii seismice </w:t>
      </w:r>
      <w:r w:rsidRPr="009075A3">
        <w:t>de proiectare corespunzăto</w:t>
      </w:r>
      <w:r>
        <w:t>a</w:t>
      </w:r>
      <w:r w:rsidRPr="009075A3">
        <w:t>r</w:t>
      </w:r>
      <w:r>
        <w:t>e</w:t>
      </w:r>
      <w:r w:rsidRPr="009075A3">
        <w:t xml:space="preserve"> stării limită de serviciu, fără a necesita repara</w:t>
      </w:r>
      <w:r w:rsidR="00C86317">
        <w:t>ț</w:t>
      </w:r>
      <w:r w:rsidRPr="009075A3">
        <w:t>ii pentru aceasta</w:t>
      </w:r>
      <w:r>
        <w:t>;</w:t>
      </w:r>
      <w:bookmarkEnd w:id="1738"/>
    </w:p>
    <w:p w14:paraId="6A305023" w14:textId="17C1D8FA" w:rsidR="0021243B" w:rsidRPr="009075A3" w:rsidRDefault="0021243B" w:rsidP="0021243B">
      <w:pPr>
        <w:pStyle w:val="Nota"/>
      </w:pPr>
      <w:r>
        <w:t xml:space="preserve">Notă: În sensul prevederilor de la alin. </w:t>
      </w:r>
      <w:r w:rsidRPr="009D6161">
        <w:rPr>
          <w:rStyle w:val="Mylink"/>
        </w:rPr>
        <w:fldChar w:fldCharType="begin"/>
      </w:r>
      <w:r w:rsidR="009D6161" w:rsidRPr="009D6161">
        <w:rPr>
          <w:rStyle w:val="Mylink"/>
        </w:rPr>
        <w:instrText>REF _Ref150781841 \r \* CHARFORMAT \h</w:instrText>
      </w:r>
      <w:r w:rsidRPr="009D6161">
        <w:rPr>
          <w:rStyle w:val="Mylink"/>
        </w:rPr>
      </w:r>
      <w:r w:rsidRPr="009D6161">
        <w:rPr>
          <w:rStyle w:val="Mylink"/>
        </w:rPr>
        <w:fldChar w:fldCharType="separate"/>
      </w:r>
      <w:r w:rsidR="009464BD">
        <w:rPr>
          <w:rStyle w:val="Mylink"/>
        </w:rPr>
        <w:t>(d)</w:t>
      </w:r>
      <w:r w:rsidRPr="009D6161">
        <w:rPr>
          <w:rStyle w:val="Mylink"/>
        </w:rPr>
        <w:fldChar w:fldCharType="end"/>
      </w:r>
      <w:r>
        <w:t xml:space="preserve"> și </w:t>
      </w:r>
      <w:r w:rsidRPr="009D6161">
        <w:rPr>
          <w:rStyle w:val="Mylink"/>
        </w:rPr>
        <w:fldChar w:fldCharType="begin"/>
      </w:r>
      <w:r w:rsidR="009D6161" w:rsidRPr="009D6161">
        <w:rPr>
          <w:rStyle w:val="Mylink"/>
        </w:rPr>
        <w:instrText>REF _Ref150781844 \r \* CHARFORMAT \h</w:instrText>
      </w:r>
      <w:r w:rsidRPr="009D6161">
        <w:rPr>
          <w:rStyle w:val="Mylink"/>
        </w:rPr>
      </w:r>
      <w:r w:rsidRPr="009D6161">
        <w:rPr>
          <w:rStyle w:val="Mylink"/>
        </w:rPr>
        <w:fldChar w:fldCharType="separate"/>
      </w:r>
      <w:r w:rsidR="009464BD">
        <w:rPr>
          <w:rStyle w:val="Mylink"/>
        </w:rPr>
        <w:t>(e)</w:t>
      </w:r>
      <w:r w:rsidRPr="009D6161">
        <w:rPr>
          <w:rStyle w:val="Mylink"/>
        </w:rPr>
        <w:fldChar w:fldCharType="end"/>
      </w:r>
      <w:r>
        <w:t>, se consideră numai repara</w:t>
      </w:r>
      <w:r w:rsidR="00C86317">
        <w:t>ț</w:t>
      </w:r>
      <w:r>
        <w:t>iile esen</w:t>
      </w:r>
      <w:r w:rsidR="00C86317">
        <w:t>ț</w:t>
      </w:r>
      <w:r>
        <w:t>iale pentru asigurarea func</w:t>
      </w:r>
      <w:r w:rsidR="00C86317">
        <w:t>ț</w:t>
      </w:r>
      <w:r>
        <w:t>iunii componentei, în acord cu cerin</w:t>
      </w:r>
      <w:r w:rsidR="00C86317">
        <w:t>ț</w:t>
      </w:r>
      <w:r>
        <w:t>ele fundamentale de calitate aplicabile și prevederile proiectului de arhitectură și instala</w:t>
      </w:r>
      <w:r w:rsidR="00C86317">
        <w:t>ț</w:t>
      </w:r>
      <w:r>
        <w:t>ii. Restabilirea aspectului estetic al unei componente arhitecturale nu se încadrează în această categorie.</w:t>
      </w:r>
    </w:p>
    <w:p w14:paraId="5A7F30F2" w14:textId="32454A17" w:rsidR="0021243B" w:rsidRDefault="0021243B" w:rsidP="0021243B">
      <w:pPr>
        <w:pStyle w:val="a"/>
      </w:pPr>
      <w:r>
        <w:lastRenderedPageBreak/>
        <w:t>Instala</w:t>
      </w:r>
      <w:r w:rsidR="00C86317">
        <w:t>ț</w:t>
      </w:r>
      <w:r>
        <w:t>iile de gaz, apă fierbinte sau abur și recipientele care con</w:t>
      </w:r>
      <w:r w:rsidR="00C86317">
        <w:t>ț</w:t>
      </w:r>
      <w:r>
        <w:t>in cantită</w:t>
      </w:r>
      <w:r w:rsidR="00C86317">
        <w:t>ț</w:t>
      </w:r>
      <w:r>
        <w:t>i importante de substan</w:t>
      </w:r>
      <w:r w:rsidR="00C86317">
        <w:t>ț</w:t>
      </w:r>
      <w:r>
        <w:t>e toxice sau explozive, a căror avariere poate pune în pericol siguran</w:t>
      </w:r>
      <w:r w:rsidR="00C86317">
        <w:t>ț</w:t>
      </w:r>
      <w:r>
        <w:t>a utilizatorilor clădirii și/sau a persoanelor din apropiere, își păstrează integritatea la ac</w:t>
      </w:r>
      <w:r w:rsidR="00C86317">
        <w:t>ț</w:t>
      </w:r>
      <w:r>
        <w:t>iunea seismică de proiectare corespunzătoare stării limită ultimă.</w:t>
      </w:r>
      <w:r w:rsidRPr="00D87A20">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5C8592C6" w14:textId="3CC54C3F" w:rsidR="0021243B" w:rsidRDefault="0021243B" w:rsidP="0021243B">
      <w:pPr>
        <w:pStyle w:val="Paragraf"/>
      </w:pPr>
      <w:r>
        <w:t xml:space="preserve">În sensul prevederii de la </w:t>
      </w:r>
      <w:r w:rsidRPr="009D6161">
        <w:rPr>
          <w:rStyle w:val="Mylink"/>
        </w:rPr>
        <w:fldChar w:fldCharType="begin"/>
      </w:r>
      <w:r w:rsidR="009D6161" w:rsidRPr="009D6161">
        <w:rPr>
          <w:rStyle w:val="Mylink"/>
        </w:rPr>
        <w:instrText>REF _Ref148977374 \r \* CHARFORMAT \h</w:instrText>
      </w:r>
      <w:r w:rsidRPr="009D6161">
        <w:rPr>
          <w:rStyle w:val="Mylink"/>
        </w:rPr>
      </w:r>
      <w:r w:rsidRPr="009D6161">
        <w:rPr>
          <w:rStyle w:val="Mylink"/>
        </w:rPr>
        <w:fldChar w:fldCharType="separate"/>
      </w:r>
      <w:r w:rsidR="009464BD">
        <w:rPr>
          <w:rStyle w:val="Mylink"/>
        </w:rPr>
        <w:t>(4)</w:t>
      </w:r>
      <w:r w:rsidRPr="009D6161">
        <w:rPr>
          <w:rStyle w:val="Mylink"/>
        </w:rPr>
        <w:fldChar w:fldCharType="end"/>
      </w:r>
      <w:r>
        <w:t xml:space="preserve">, </w:t>
      </w:r>
      <w:r w:rsidRPr="009D6161">
        <w:rPr>
          <w:rStyle w:val="Mylink"/>
        </w:rPr>
        <w:fldChar w:fldCharType="begin"/>
      </w:r>
      <w:r w:rsidR="009D6161" w:rsidRPr="009D6161">
        <w:rPr>
          <w:rStyle w:val="Mylink"/>
        </w:rPr>
        <w:instrText>REF _Ref150782846 \r \* CHARFORMAT \h</w:instrText>
      </w:r>
      <w:r w:rsidRPr="009D6161">
        <w:rPr>
          <w:rStyle w:val="Mylink"/>
        </w:rPr>
      </w:r>
      <w:r w:rsidRPr="009D6161">
        <w:rPr>
          <w:rStyle w:val="Mylink"/>
        </w:rPr>
        <w:fldChar w:fldCharType="separate"/>
      </w:r>
      <w:r w:rsidR="009464BD">
        <w:rPr>
          <w:rStyle w:val="Mylink"/>
        </w:rPr>
        <w:t>(a)</w:t>
      </w:r>
      <w:r w:rsidRPr="009D6161">
        <w:rPr>
          <w:rStyle w:val="Mylink"/>
        </w:rPr>
        <w:fldChar w:fldCharType="end"/>
      </w:r>
      <w:r>
        <w:t>, se consideră că orice componentă nestructurală cu masa mai mare de 10 kg care poate cădea de la o înăl</w:t>
      </w:r>
      <w:r w:rsidR="00C86317">
        <w:t>ț</w:t>
      </w:r>
      <w:r>
        <w:t xml:space="preserve">ime mai mare </w:t>
      </w:r>
      <w:r w:rsidR="0009770F">
        <w:t xml:space="preserve">sau egală cu </w:t>
      </w:r>
      <w:r>
        <w:t>3,0</w:t>
      </w:r>
      <w:r w:rsidR="0009770F">
        <w:t>0</w:t>
      </w:r>
      <w:r>
        <w:t xml:space="preserve"> m poate pune în pericol siguran</w:t>
      </w:r>
      <w:r w:rsidR="00C86317">
        <w:t>ț</w:t>
      </w:r>
      <w:r>
        <w:t>a utilizatorilor clădirii și/sau a persoanelor situate în spa</w:t>
      </w:r>
      <w:r w:rsidR="00C86317">
        <w:t>ț</w:t>
      </w:r>
      <w:r>
        <w:t>iile publice alăturate clădirii, după caz.</w:t>
      </w:r>
    </w:p>
    <w:p w14:paraId="0B5C8E20" w14:textId="523D0208" w:rsidR="0021243B" w:rsidRPr="00A669B4" w:rsidRDefault="0021243B" w:rsidP="0021243B">
      <w:pPr>
        <w:pStyle w:val="Paragraf"/>
      </w:pPr>
      <w:r>
        <w:t>Investitorul și/sau beneficiarul pot stabili prin tema de proiectare criterii de performan</w:t>
      </w:r>
      <w:r w:rsidR="00C86317">
        <w:t>ț</w:t>
      </w:r>
      <w:r>
        <w:t>ă pentru componentele nestructurale pentru ac</w:t>
      </w:r>
      <w:r w:rsidR="00C86317">
        <w:t>ț</w:t>
      </w:r>
      <w:r>
        <w:t xml:space="preserve">iunea seismică corespunzătoare stării limită de serviciu, suplimentare celor prevăzute la </w:t>
      </w:r>
      <w:r w:rsidRPr="009D6161">
        <w:rPr>
          <w:rStyle w:val="Mylink"/>
        </w:rPr>
        <w:fldChar w:fldCharType="begin"/>
      </w:r>
      <w:r w:rsidR="009D6161" w:rsidRPr="009D6161">
        <w:rPr>
          <w:rStyle w:val="Mylink"/>
        </w:rPr>
        <w:instrText>REF _Ref148977374 \r \* CHARFORMAT \h</w:instrText>
      </w:r>
      <w:r w:rsidRPr="009D6161">
        <w:rPr>
          <w:rStyle w:val="Mylink"/>
        </w:rPr>
      </w:r>
      <w:r w:rsidRPr="009D6161">
        <w:rPr>
          <w:rStyle w:val="Mylink"/>
        </w:rPr>
        <w:fldChar w:fldCharType="separate"/>
      </w:r>
      <w:r w:rsidR="009464BD">
        <w:rPr>
          <w:rStyle w:val="Mylink"/>
        </w:rPr>
        <w:t>(4)</w:t>
      </w:r>
      <w:r w:rsidRPr="009D6161">
        <w:rPr>
          <w:rStyle w:val="Mylink"/>
        </w:rPr>
        <w:fldChar w:fldCharType="end"/>
      </w:r>
      <w:r>
        <w:t>, în vederea limitării degradării acestora.</w:t>
      </w:r>
      <w:r w:rsidRPr="00D87A20">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78C50D15" w14:textId="1C98BC3C" w:rsidR="0021243B" w:rsidRDefault="0021243B" w:rsidP="00DB3A3B">
      <w:pPr>
        <w:pStyle w:val="Titlu11"/>
      </w:pPr>
      <w:bookmarkStart w:id="1739" w:name="_Ref151580709"/>
      <w:bookmarkStart w:id="1740" w:name="_Toc151735440"/>
      <w:bookmarkStart w:id="1741" w:name="_Toc184491376"/>
      <w:r>
        <w:t>Verificarea siguran</w:t>
      </w:r>
      <w:r w:rsidR="00C86317">
        <w:t>ț</w:t>
      </w:r>
      <w:r>
        <w:t>ei componentelor nestructurale</w:t>
      </w:r>
      <w:bookmarkEnd w:id="1739"/>
      <w:bookmarkEnd w:id="1740"/>
      <w:bookmarkEnd w:id="1741"/>
    </w:p>
    <w:p w14:paraId="3A93C5F5" w14:textId="1EC5A690" w:rsidR="0021243B" w:rsidRPr="00A669B4" w:rsidRDefault="0021243B" w:rsidP="0021243B">
      <w:pPr>
        <w:pStyle w:val="Paragraf"/>
      </w:pPr>
      <w:r w:rsidRPr="00A669B4">
        <w:t xml:space="preserve">Componentele nestructurale </w:t>
      </w:r>
      <w:r w:rsidR="005B36D8">
        <w:t xml:space="preserve">se realizează astfel încât să </w:t>
      </w:r>
      <w:r w:rsidRPr="00A669B4">
        <w:t>îndepline</w:t>
      </w:r>
      <w:r w:rsidR="005B36D8">
        <w:t>a</w:t>
      </w:r>
      <w:r w:rsidRPr="00A669B4">
        <w:t>sc</w:t>
      </w:r>
      <w:r w:rsidR="005B36D8">
        <w:t>ă</w:t>
      </w:r>
      <w:r w:rsidRPr="00A669B4">
        <w:t xml:space="preserve"> criteriile de performan</w:t>
      </w:r>
      <w:r w:rsidR="00C86317">
        <w:t>ț</w:t>
      </w:r>
      <w:r w:rsidRPr="00A669B4">
        <w:t xml:space="preserve">ă seismică </w:t>
      </w:r>
      <w:r>
        <w:t xml:space="preserve">pentru </w:t>
      </w:r>
      <w:r w:rsidRPr="00A669B4">
        <w:t>for</w:t>
      </w:r>
      <w:r w:rsidR="00C86317">
        <w:t>ț</w:t>
      </w:r>
      <w:r w:rsidRPr="00A669B4">
        <w:t>ele și deplasările orizontale generate de ac</w:t>
      </w:r>
      <w:r w:rsidR="00C86317">
        <w:t>ț</w:t>
      </w:r>
      <w:r w:rsidRPr="00A669B4">
        <w:t xml:space="preserve">iunea seismică, determinate conform </w:t>
      </w:r>
      <w:r w:rsidRPr="009D6161">
        <w:rPr>
          <w:rStyle w:val="Mylink"/>
        </w:rPr>
        <w:fldChar w:fldCharType="begin"/>
      </w:r>
      <w:r w:rsidR="009D6161" w:rsidRPr="009D6161">
        <w:rPr>
          <w:rStyle w:val="Mylink"/>
        </w:rPr>
        <w:instrText>REF _Ref149912961 \r \* CHARFORMAT \h</w:instrText>
      </w:r>
      <w:r w:rsidRPr="009D6161">
        <w:rPr>
          <w:rStyle w:val="Mylink"/>
        </w:rPr>
      </w:r>
      <w:r w:rsidRPr="009D6161">
        <w:rPr>
          <w:rStyle w:val="Mylink"/>
        </w:rPr>
        <w:fldChar w:fldCharType="separate"/>
      </w:r>
      <w:r w:rsidR="009464BD">
        <w:rPr>
          <w:rStyle w:val="Mylink"/>
        </w:rPr>
        <w:t>10.4</w:t>
      </w:r>
      <w:r w:rsidRPr="009D6161">
        <w:rPr>
          <w:rStyle w:val="Mylink"/>
        </w:rPr>
        <w:fldChar w:fldCharType="end"/>
      </w:r>
      <w:r w:rsidRPr="00A669B4">
        <w:t xml:space="preserve">, </w:t>
      </w:r>
      <w:r>
        <w:t xml:space="preserve">corespunzător stării limită considerate, </w:t>
      </w:r>
      <w:r w:rsidRPr="00A669B4">
        <w:t>astfel:</w:t>
      </w:r>
      <w:r w:rsidRPr="00A669B4">
        <w:rPr>
          <w:i/>
          <w:color w:val="FFFFFF"/>
          <w:sz w:val="12"/>
          <w:szCs w:val="12"/>
        </w:rPr>
        <w:t xml:space="preserve"> ,</w:t>
      </w:r>
    </w:p>
    <w:p w14:paraId="521E0E10" w14:textId="42D572B0" w:rsidR="0021243B" w:rsidRPr="00A669B4" w:rsidRDefault="0021243B" w:rsidP="0021243B">
      <w:pPr>
        <w:pStyle w:val="a"/>
      </w:pPr>
      <w:r w:rsidRPr="00A669B4">
        <w:t>valoarea de proiectare a for</w:t>
      </w:r>
      <w:r w:rsidR="00C86317">
        <w:t>ț</w:t>
      </w:r>
      <w:r w:rsidRPr="00A669B4">
        <w:t>ei seismice</w:t>
      </w:r>
      <w:r>
        <w:t xml:space="preserve"> care ac</w:t>
      </w:r>
      <w:r w:rsidR="00C86317">
        <w:t>ț</w:t>
      </w:r>
      <w:r>
        <w:t>ionează asupra componentei nestructurale</w:t>
      </w:r>
      <w:r w:rsidRPr="00A669B4">
        <w:t xml:space="preserve">, </w:t>
      </w:r>
      <m:oMath>
        <m:sSub>
          <m:sSubPr>
            <m:ctrlPr>
              <w:rPr>
                <w:rFonts w:ascii="Cambria Math" w:hAnsi="Cambria Math"/>
              </w:rPr>
            </m:ctrlPr>
          </m:sSubPr>
          <m:e>
            <m:r>
              <w:rPr>
                <w:rFonts w:ascii="Cambria Math" w:hAnsi="Cambria Math"/>
              </w:rPr>
              <m:t>F</m:t>
            </m:r>
          </m:e>
          <m:sub>
            <m:r>
              <w:rPr>
                <w:rFonts w:ascii="Cambria Math" w:hAnsi="Cambria Math"/>
              </w:rPr>
              <m:t>CNS</m:t>
            </m:r>
          </m:sub>
        </m:sSub>
      </m:oMath>
      <w:r w:rsidRPr="00A669B4">
        <w:t>, este mai mică decât for</w:t>
      </w:r>
      <w:r w:rsidR="00C86317">
        <w:t>ț</w:t>
      </w:r>
      <w:r w:rsidRPr="00A669B4">
        <w:t xml:space="preserve">a admisă a componentei nestructurale, </w:t>
      </w:r>
      <m:oMath>
        <m:sSub>
          <m:sSubPr>
            <m:ctrlPr>
              <w:rPr>
                <w:rFonts w:ascii="Cambria Math" w:hAnsi="Cambria Math"/>
              </w:rPr>
            </m:ctrlPr>
          </m:sSubPr>
          <m:e>
            <m:r>
              <w:rPr>
                <w:rFonts w:ascii="Cambria Math" w:hAnsi="Cambria Math"/>
              </w:rPr>
              <m:t>F</m:t>
            </m:r>
          </m:e>
          <m:sub>
            <m:r>
              <w:rPr>
                <w:rFonts w:ascii="Cambria Math" w:hAnsi="Cambria Math"/>
              </w:rPr>
              <m:t>CNS</m:t>
            </m:r>
            <m:r>
              <m:rPr>
                <m:sty m:val="p"/>
              </m:rPr>
              <w:rPr>
                <w:rFonts w:ascii="Cambria Math" w:hAnsi="Cambria Math"/>
              </w:rPr>
              <m:t>,</m:t>
            </m:r>
            <m:r>
              <w:rPr>
                <w:rFonts w:ascii="Cambria Math" w:hAnsi="Cambria Math"/>
              </w:rPr>
              <m:t>adm</m:t>
            </m:r>
          </m:sub>
        </m:sSub>
      </m:oMath>
      <w:r w:rsidRPr="00A669B4">
        <w:t xml:space="preserve">, stabilită în acord cu </w:t>
      </w:r>
      <w:r>
        <w:t>criteriile</w:t>
      </w:r>
      <w:r w:rsidRPr="00A669B4">
        <w:t xml:space="preserve"> de performan</w:t>
      </w:r>
      <w:r w:rsidR="00C86317">
        <w:t>ț</w:t>
      </w:r>
      <w:r w:rsidRPr="00A669B4">
        <w:t>ă seismică;</w:t>
      </w:r>
    </w:p>
    <w:tbl>
      <w:tblPr>
        <w:tblW w:w="5000" w:type="pct"/>
        <w:tblLayout w:type="fixed"/>
        <w:tblLook w:val="04A0" w:firstRow="1" w:lastRow="0" w:firstColumn="1" w:lastColumn="0" w:noHBand="0" w:noVBand="1"/>
      </w:tblPr>
      <w:tblGrid>
        <w:gridCol w:w="1253"/>
        <w:gridCol w:w="5851"/>
        <w:gridCol w:w="1254"/>
      </w:tblGrid>
      <w:tr w:rsidR="0021243B" w:rsidRPr="00A669B4" w14:paraId="5BADBEA0" w14:textId="77777777" w:rsidTr="009367A9">
        <w:trPr>
          <w:trHeight w:val="523"/>
        </w:trPr>
        <w:tc>
          <w:tcPr>
            <w:tcW w:w="750" w:type="pct"/>
            <w:vAlign w:val="center"/>
          </w:tcPr>
          <w:p w14:paraId="660E4F48" w14:textId="77777777" w:rsidR="0021243B" w:rsidRPr="00A669B4" w:rsidRDefault="0021243B" w:rsidP="009367A9">
            <w:pPr>
              <w:rPr>
                <w:lang w:eastAsia="zh-TW"/>
              </w:rPr>
            </w:pPr>
          </w:p>
        </w:tc>
        <w:tc>
          <w:tcPr>
            <w:tcW w:w="3500" w:type="pct"/>
            <w:vAlign w:val="center"/>
          </w:tcPr>
          <w:p w14:paraId="4E046455" w14:textId="77777777" w:rsidR="0021243B" w:rsidRPr="00A669B4" w:rsidRDefault="00000000" w:rsidP="009367A9">
            <w:pPr>
              <w:rPr>
                <w:rFonts w:cs="Arial"/>
                <w:color w:val="000000"/>
              </w:rPr>
            </w:pPr>
            <m:oMathPara>
              <m:oMathParaPr>
                <m:jc m:val="left"/>
              </m:oMathParaPr>
              <m:oMath>
                <m:sSub>
                  <m:sSubPr>
                    <m:ctrlPr>
                      <w:rPr>
                        <w:rFonts w:ascii="Cambria Math" w:hAnsi="Cambria Math"/>
                        <w:bCs/>
                        <w:i/>
                      </w:rPr>
                    </m:ctrlPr>
                  </m:sSubPr>
                  <m:e>
                    <m:r>
                      <w:rPr>
                        <w:rFonts w:ascii="Cambria Math"/>
                      </w:rPr>
                      <m:t>F</m:t>
                    </m:r>
                  </m:e>
                  <m:sub>
                    <m:r>
                      <w:rPr>
                        <w:rFonts w:ascii="Cambria Math"/>
                      </w:rPr>
                      <m:t>CNS</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CNS,adm</m:t>
                    </m:r>
                  </m:sub>
                </m:sSub>
              </m:oMath>
            </m:oMathPara>
          </w:p>
        </w:tc>
        <w:tc>
          <w:tcPr>
            <w:tcW w:w="750" w:type="pct"/>
            <w:vAlign w:val="center"/>
          </w:tcPr>
          <w:p w14:paraId="1989EF4B" w14:textId="77777777" w:rsidR="0021243B" w:rsidRPr="00A669B4" w:rsidRDefault="0021243B" w:rsidP="00DB3A3B">
            <w:pPr>
              <w:pStyle w:val="Ecuatia"/>
            </w:pPr>
            <w:bookmarkStart w:id="1742" w:name="_Ref149928049"/>
            <w:r w:rsidRPr="00A669B4">
              <w:t xml:space="preserve"> </w:t>
            </w:r>
            <w:bookmarkEnd w:id="1742"/>
          </w:p>
        </w:tc>
      </w:tr>
    </w:tbl>
    <w:p w14:paraId="3376EAAD" w14:textId="6A279DDD" w:rsidR="0021243B" w:rsidRPr="00A669B4" w:rsidRDefault="0021243B" w:rsidP="0021243B">
      <w:pPr>
        <w:pStyle w:val="a"/>
      </w:pPr>
      <w:r w:rsidRPr="00A669B4">
        <w:t>valoarea de proiectare a deplasării orizontale relative între punctele de prindere ale componentei nestructurale,</w:t>
      </w:r>
      <w:r w:rsidRPr="00A669B4">
        <w:rPr>
          <w:rFonts w:ascii="Cambria Math" w:hAnsi="Cambria Math"/>
          <w:bCs/>
          <w:i/>
        </w:rPr>
        <w:t xml:space="preserve"> </w:t>
      </w:r>
      <m:oMath>
        <m:sSub>
          <m:sSubPr>
            <m:ctrlPr>
              <w:rPr>
                <w:rFonts w:ascii="Cambria Math" w:hAnsi="Cambria Math"/>
                <w:bCs/>
                <w:i/>
              </w:rPr>
            </m:ctrlPr>
          </m:sSubPr>
          <m:e>
            <m:r>
              <w:rPr>
                <w:rFonts w:ascii="Cambria Math"/>
              </w:rPr>
              <m:t>d</m:t>
            </m:r>
          </m:e>
          <m:sub>
            <m:r>
              <w:rPr>
                <w:rFonts w:ascii="Cambria Math"/>
              </w:rPr>
              <m:t>rCNS</m:t>
            </m:r>
          </m:sub>
        </m:sSub>
      </m:oMath>
      <w:r w:rsidRPr="00A669B4">
        <w:rPr>
          <w:bCs/>
          <w:i/>
        </w:rPr>
        <w:t>,</w:t>
      </w:r>
      <w:r w:rsidRPr="00A669B4">
        <w:rPr>
          <w:rFonts w:ascii="Cambria Math" w:hAnsi="Cambria Math"/>
          <w:bCs/>
          <w:i/>
        </w:rPr>
        <w:t xml:space="preserve"> </w:t>
      </w:r>
      <w:r w:rsidRPr="00A669B4">
        <w:t xml:space="preserve"> este mai mică decât deplasarea relativă admisă, </w:t>
      </w:r>
      <m:oMath>
        <m:sSub>
          <m:sSubPr>
            <m:ctrlPr>
              <w:rPr>
                <w:rFonts w:ascii="Cambria Math" w:hAnsi="Cambria Math"/>
                <w:i/>
              </w:rPr>
            </m:ctrlPr>
          </m:sSubPr>
          <m:e>
            <m:r>
              <w:rPr>
                <w:rFonts w:ascii="Cambria Math" w:hAnsi="Cambria Math"/>
              </w:rPr>
              <m:t>d</m:t>
            </m:r>
          </m:e>
          <m:sub>
            <m:r>
              <w:rPr>
                <w:rFonts w:ascii="Cambria Math" w:hAnsi="Cambria Math"/>
              </w:rPr>
              <m:t>rCNS,adm</m:t>
            </m:r>
          </m:sub>
        </m:sSub>
        <m:r>
          <w:rPr>
            <w:rFonts w:ascii="Cambria Math" w:hAnsi="Cambria Math"/>
          </w:rPr>
          <m:t xml:space="preserve">, </m:t>
        </m:r>
      </m:oMath>
      <w:r w:rsidRPr="00A669B4">
        <w:t xml:space="preserve">stabilită în acord cu </w:t>
      </w:r>
      <w:r>
        <w:t>criteriile</w:t>
      </w:r>
      <w:r w:rsidRPr="00A669B4">
        <w:t xml:space="preserve"> de performan</w:t>
      </w:r>
      <w:r w:rsidR="00C86317">
        <w:t>ț</w:t>
      </w:r>
      <w:r w:rsidRPr="00A669B4">
        <w:t>ă seismică.</w:t>
      </w:r>
      <w:r w:rsidRPr="00A72ED3">
        <w:rPr>
          <w:i/>
          <w:iCs/>
          <w:color w:val="FFFFFF" w:themeColor="background1"/>
          <w:vertAlign w:val="subscript"/>
        </w:rPr>
        <w:t xml:space="preserve"> </w:t>
      </w:r>
      <w:r w:rsidRPr="00A669B4">
        <w:rPr>
          <w:i/>
          <w:iCs/>
          <w:color w:val="FFFFFF" w:themeColor="background1"/>
          <w:vertAlign w:val="subscript"/>
        </w:rPr>
        <w:fldChar w:fldCharType="begin"/>
      </w:r>
      <w:r w:rsidRPr="00A669B4">
        <w:rPr>
          <w:i/>
          <w:iCs/>
          <w:color w:val="FFFFFF" w:themeColor="background1"/>
          <w:vertAlign w:val="subscript"/>
        </w:rPr>
        <w:instrText xml:space="preserve"> LISTNUM \l 1 \s 0 </w:instrText>
      </w:r>
      <w:r w:rsidRPr="00A669B4">
        <w:rPr>
          <w:i/>
          <w:iCs/>
          <w:color w:val="FFFFFF" w:themeColor="background1"/>
          <w:vertAlign w:val="subscript"/>
        </w:rPr>
        <w:fldChar w:fldCharType="end"/>
      </w:r>
    </w:p>
    <w:tbl>
      <w:tblPr>
        <w:tblW w:w="5000" w:type="pct"/>
        <w:tblLayout w:type="fixed"/>
        <w:tblLook w:val="04A0" w:firstRow="1" w:lastRow="0" w:firstColumn="1" w:lastColumn="0" w:noHBand="0" w:noVBand="1"/>
      </w:tblPr>
      <w:tblGrid>
        <w:gridCol w:w="1253"/>
        <w:gridCol w:w="5851"/>
        <w:gridCol w:w="1254"/>
      </w:tblGrid>
      <w:tr w:rsidR="0021243B" w:rsidRPr="00A669B4" w14:paraId="1E8A3DB7" w14:textId="77777777" w:rsidTr="009367A9">
        <w:trPr>
          <w:trHeight w:val="523"/>
        </w:trPr>
        <w:tc>
          <w:tcPr>
            <w:tcW w:w="750" w:type="pct"/>
            <w:vAlign w:val="center"/>
          </w:tcPr>
          <w:p w14:paraId="7415AD8F" w14:textId="77777777" w:rsidR="0021243B" w:rsidRPr="00A669B4" w:rsidRDefault="0021243B" w:rsidP="009367A9">
            <w:pPr>
              <w:rPr>
                <w:lang w:eastAsia="zh-TW"/>
              </w:rPr>
            </w:pPr>
          </w:p>
        </w:tc>
        <w:tc>
          <w:tcPr>
            <w:tcW w:w="3500" w:type="pct"/>
            <w:vAlign w:val="center"/>
          </w:tcPr>
          <w:p w14:paraId="7EB0486C" w14:textId="77777777" w:rsidR="0021243B" w:rsidRPr="00A669B4" w:rsidRDefault="00000000" w:rsidP="009367A9">
            <w:pPr>
              <w:rPr>
                <w:rFonts w:cs="Arial"/>
                <w:color w:val="000000"/>
              </w:rPr>
            </w:pPr>
            <m:oMathPara>
              <m:oMathParaPr>
                <m:jc m:val="left"/>
              </m:oMathParaPr>
              <m:oMath>
                <m:sSub>
                  <m:sSubPr>
                    <m:ctrlPr>
                      <w:rPr>
                        <w:rFonts w:ascii="Cambria Math" w:hAnsi="Cambria Math"/>
                        <w:bCs/>
                        <w:i/>
                      </w:rPr>
                    </m:ctrlPr>
                  </m:sSubPr>
                  <m:e>
                    <m:r>
                      <w:rPr>
                        <w:rFonts w:ascii="Cambria Math"/>
                      </w:rPr>
                      <m:t>d</m:t>
                    </m:r>
                  </m:e>
                  <m:sub>
                    <m:r>
                      <w:rPr>
                        <w:rFonts w:ascii="Cambria Math"/>
                      </w:rPr>
                      <m:t>rCNS</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rCNS,adm</m:t>
                    </m:r>
                  </m:sub>
                </m:sSub>
              </m:oMath>
            </m:oMathPara>
          </w:p>
        </w:tc>
        <w:tc>
          <w:tcPr>
            <w:tcW w:w="750" w:type="pct"/>
            <w:vAlign w:val="center"/>
          </w:tcPr>
          <w:p w14:paraId="4BD752A4" w14:textId="77777777" w:rsidR="0021243B" w:rsidRPr="00A669B4" w:rsidRDefault="0021243B" w:rsidP="00DB3A3B">
            <w:pPr>
              <w:pStyle w:val="Ecuatia"/>
            </w:pPr>
            <w:r w:rsidRPr="00A669B4">
              <w:t xml:space="preserve"> </w:t>
            </w:r>
          </w:p>
        </w:tc>
      </w:tr>
    </w:tbl>
    <w:p w14:paraId="386E4AAE" w14:textId="68C2C3F3" w:rsidR="0021243B" w:rsidRDefault="005B36D8" w:rsidP="0021243B">
      <w:pPr>
        <w:pStyle w:val="Paragraf"/>
      </w:pPr>
      <w:bookmarkStart w:id="1743" w:name="_Ref149730871"/>
      <w:r>
        <w:t>Prinderile componentelor nestructurale se realizează astfel încât v</w:t>
      </w:r>
      <w:r w:rsidR="0021243B" w:rsidRPr="00A669B4">
        <w:t>aloarea de proiectare a capacită</w:t>
      </w:r>
      <w:r w:rsidR="00C86317">
        <w:t>ț</w:t>
      </w:r>
      <w:r w:rsidR="0021243B" w:rsidRPr="00A669B4">
        <w:t xml:space="preserve">ii </w:t>
      </w:r>
      <w:r w:rsidR="00251B44">
        <w:t xml:space="preserve">lor </w:t>
      </w:r>
      <w:r w:rsidR="0021243B" w:rsidRPr="00A669B4">
        <w:t>de rezisten</w:t>
      </w:r>
      <w:r w:rsidR="00C86317">
        <w:t>ț</w:t>
      </w:r>
      <w:r w:rsidR="0021243B" w:rsidRPr="00A669B4">
        <w:t xml:space="preserve">ă </w:t>
      </w:r>
      <w:r>
        <w:t xml:space="preserve">să fie </w:t>
      </w:r>
      <w:r w:rsidR="0021243B" w:rsidRPr="00A669B4">
        <w:t>mai mare decât for</w:t>
      </w:r>
      <w:r w:rsidR="00C86317">
        <w:t>ț</w:t>
      </w:r>
      <w:r w:rsidR="0021243B" w:rsidRPr="00A669B4">
        <w:t>ele de legătură corespunzătoare for</w:t>
      </w:r>
      <w:r w:rsidR="00C86317">
        <w:t>ț</w:t>
      </w:r>
      <w:r w:rsidR="0021243B" w:rsidRPr="00A669B4">
        <w:t xml:space="preserve">ei </w:t>
      </w:r>
      <w:r w:rsidR="0021243B">
        <w:t>seismice care ac</w:t>
      </w:r>
      <w:r w:rsidR="00C86317">
        <w:t>ț</w:t>
      </w:r>
      <w:r w:rsidR="0021243B">
        <w:t xml:space="preserve">ionează asupra componentei nestructurale sau </w:t>
      </w:r>
      <w:r w:rsidR="0021243B" w:rsidRPr="00A669B4">
        <w:t xml:space="preserve">deplasării </w:t>
      </w:r>
      <w:r w:rsidR="0021243B">
        <w:t xml:space="preserve">orizontale relative a </w:t>
      </w:r>
      <w:r w:rsidR="0021243B" w:rsidRPr="00A669B4">
        <w:t>componentei nestructurale</w:t>
      </w:r>
      <w:r w:rsidR="0021243B">
        <w:t>,</w:t>
      </w:r>
      <w:r w:rsidR="0021243B" w:rsidRPr="00A669B4">
        <w:t xml:space="preserve"> multiplicat</w:t>
      </w:r>
      <w:r w:rsidR="0021243B">
        <w:t>e</w:t>
      </w:r>
      <w:r w:rsidR="0021243B" w:rsidRPr="00A669B4">
        <w:t xml:space="preserve"> cu un coeficient de siguran</w:t>
      </w:r>
      <w:r w:rsidR="00C86317">
        <w:t>ț</w:t>
      </w:r>
      <w:r w:rsidR="0021243B" w:rsidRPr="00A669B4">
        <w:t>ă egal cu 1,30</w:t>
      </w:r>
      <w:bookmarkEnd w:id="1743"/>
      <w:r w:rsidR="00A9504E">
        <w:t>:</w:t>
      </w:r>
    </w:p>
    <w:tbl>
      <w:tblPr>
        <w:tblW w:w="5000" w:type="pct"/>
        <w:tblLayout w:type="fixed"/>
        <w:tblLook w:val="04A0" w:firstRow="1" w:lastRow="0" w:firstColumn="1" w:lastColumn="0" w:noHBand="0" w:noVBand="1"/>
      </w:tblPr>
      <w:tblGrid>
        <w:gridCol w:w="1253"/>
        <w:gridCol w:w="5851"/>
        <w:gridCol w:w="1254"/>
      </w:tblGrid>
      <w:tr w:rsidR="0021243B" w:rsidRPr="00A669B4" w14:paraId="3B4BCB34" w14:textId="77777777" w:rsidTr="009367A9">
        <w:trPr>
          <w:trHeight w:val="523"/>
        </w:trPr>
        <w:tc>
          <w:tcPr>
            <w:tcW w:w="750" w:type="pct"/>
            <w:vAlign w:val="center"/>
          </w:tcPr>
          <w:p w14:paraId="7A33CDB3" w14:textId="77777777" w:rsidR="0021243B" w:rsidRPr="00A669B4" w:rsidRDefault="0021243B" w:rsidP="009367A9">
            <w:pPr>
              <w:rPr>
                <w:lang w:eastAsia="zh-TW"/>
              </w:rPr>
            </w:pPr>
          </w:p>
        </w:tc>
        <w:tc>
          <w:tcPr>
            <w:tcW w:w="3500" w:type="pct"/>
            <w:vAlign w:val="center"/>
          </w:tcPr>
          <w:p w14:paraId="306739B9" w14:textId="77777777" w:rsidR="0021243B" w:rsidRPr="00ED648B" w:rsidRDefault="00000000" w:rsidP="009367A9">
            <w:pPr>
              <w:rPr>
                <w:rFonts w:cs="Arial"/>
                <w:i/>
                <w:color w:val="000000"/>
                <w:lang w:val="en-GB"/>
              </w:rPr>
            </w:pPr>
            <m:oMathPara>
              <m:oMathParaPr>
                <m:jc m:val="left"/>
              </m:oMathParaPr>
              <m:oMath>
                <m:sSub>
                  <m:sSubPr>
                    <m:ctrlPr>
                      <w:rPr>
                        <w:rFonts w:ascii="Cambria Math" w:hAnsi="Cambria Math"/>
                        <w:bCs/>
                        <w:i/>
                      </w:rPr>
                    </m:ctrlPr>
                  </m:sSubPr>
                  <m:e>
                    <m:sSub>
                      <m:sSubPr>
                        <m:ctrlPr>
                          <w:rPr>
                            <w:rFonts w:ascii="Cambria Math" w:hAnsi="Cambria Math"/>
                            <w:bCs/>
                            <w:i/>
                          </w:rPr>
                        </m:ctrlPr>
                      </m:sSubPr>
                      <m:e>
                        <m:r>
                          <w:rPr>
                            <w:rFonts w:ascii="Cambria Math" w:hAnsi="Cambria Math"/>
                          </w:rPr>
                          <m:t>R</m:t>
                        </m:r>
                      </m:e>
                      <m:sub>
                        <m:r>
                          <w:rPr>
                            <w:rFonts w:ascii="Cambria Math" w:hAnsi="Cambria Math"/>
                          </w:rPr>
                          <m:t>d</m:t>
                        </m:r>
                      </m:sub>
                    </m:sSub>
                    <m:r>
                      <w:rPr>
                        <w:rFonts w:ascii="Cambria Math" w:hAnsi="Cambria Math"/>
                      </w:rPr>
                      <m:t>&gt;1,30E</m:t>
                    </m:r>
                  </m:e>
                  <m:sub>
                    <m:r>
                      <w:rPr>
                        <w:rFonts w:ascii="Cambria Math" w:hAnsi="Cambria Math"/>
                      </w:rPr>
                      <m:t>d</m:t>
                    </m:r>
                  </m:sub>
                </m:sSub>
              </m:oMath>
            </m:oMathPara>
          </w:p>
        </w:tc>
        <w:tc>
          <w:tcPr>
            <w:tcW w:w="750" w:type="pct"/>
            <w:vAlign w:val="center"/>
          </w:tcPr>
          <w:p w14:paraId="031E450E" w14:textId="77777777" w:rsidR="0021243B" w:rsidRPr="00A669B4" w:rsidRDefault="0021243B" w:rsidP="00DB3A3B">
            <w:pPr>
              <w:pStyle w:val="Ecuatia"/>
            </w:pPr>
            <w:r w:rsidRPr="00A669B4">
              <w:t xml:space="preserve"> </w:t>
            </w:r>
          </w:p>
        </w:tc>
      </w:tr>
    </w:tbl>
    <w:p w14:paraId="65BF6EAB" w14:textId="0226FA91" w:rsidR="0021243B" w:rsidRDefault="0021243B" w:rsidP="0021243B">
      <w:pPr>
        <w:pStyle w:val="Notatii"/>
      </w:pPr>
      <w:r>
        <w:t>unde</w:t>
      </w:r>
      <w:r w:rsidR="005B36D8">
        <w:t>:</w:t>
      </w:r>
    </w:p>
    <w:p w14:paraId="7C0592B9" w14:textId="67CB4239" w:rsidR="0021243B" w:rsidRDefault="00000000" w:rsidP="0021243B">
      <w:pPr>
        <w:pStyle w:val="Notatii"/>
      </w:pPr>
      <m:oMath>
        <m:sSub>
          <m:sSubPr>
            <m:ctrlPr>
              <w:rPr>
                <w:rFonts w:ascii="Cambria Math" w:hAnsi="Cambria Math"/>
                <w:i/>
                <w:iCs/>
              </w:rPr>
            </m:ctrlPr>
          </m:sSubPr>
          <m:e>
            <m:r>
              <w:rPr>
                <w:rFonts w:ascii="Cambria Math" w:hAnsi="Cambria Math"/>
              </w:rPr>
              <m:t>R</m:t>
            </m:r>
          </m:e>
          <m:sub>
            <m:r>
              <w:rPr>
                <w:rFonts w:ascii="Cambria Math" w:hAnsi="Cambria Math"/>
                <w:vertAlign w:val="subscript"/>
              </w:rPr>
              <m:t>d</m:t>
            </m:r>
          </m:sub>
        </m:sSub>
      </m:oMath>
      <w:r w:rsidR="0021243B">
        <w:tab/>
        <w:t>valoarea de proiectare a capacită</w:t>
      </w:r>
      <w:r w:rsidR="00C86317">
        <w:t>ț</w:t>
      </w:r>
      <w:r w:rsidR="0021243B">
        <w:t>ii de rezisten</w:t>
      </w:r>
      <w:r w:rsidR="00C86317">
        <w:t>ț</w:t>
      </w:r>
      <w:r w:rsidR="0021243B">
        <w:t>ă a prinderii;</w:t>
      </w:r>
    </w:p>
    <w:p w14:paraId="7CDAC607" w14:textId="03D6DCBC" w:rsidR="0021243B" w:rsidRDefault="00000000" w:rsidP="0021243B">
      <w:pPr>
        <w:pStyle w:val="Notatii"/>
      </w:pPr>
      <m:oMath>
        <m:sSub>
          <m:sSubPr>
            <m:ctrlPr>
              <w:rPr>
                <w:rFonts w:ascii="Cambria Math" w:hAnsi="Cambria Math"/>
                <w:i/>
                <w:iCs/>
              </w:rPr>
            </m:ctrlPr>
          </m:sSubPr>
          <m:e>
            <m:r>
              <w:rPr>
                <w:rFonts w:ascii="Cambria Math" w:hAnsi="Cambria Math"/>
              </w:rPr>
              <m:t>E</m:t>
            </m:r>
          </m:e>
          <m:sub>
            <m:r>
              <w:rPr>
                <w:rFonts w:ascii="Cambria Math" w:hAnsi="Cambria Math"/>
                <w:vertAlign w:val="subscript"/>
              </w:rPr>
              <m:t>d</m:t>
            </m:r>
          </m:sub>
        </m:sSub>
      </m:oMath>
      <w:r w:rsidR="0021243B">
        <w:tab/>
        <w:t>valoarea de proiectare a for</w:t>
      </w:r>
      <w:proofErr w:type="spellStart"/>
      <w:r w:rsidR="00C86317">
        <w:t>ț</w:t>
      </w:r>
      <w:r w:rsidR="0021243B">
        <w:t>ei</w:t>
      </w:r>
      <w:proofErr w:type="spellEnd"/>
      <w:r w:rsidR="0021243B">
        <w:t xml:space="preserve"> de legătură din prindere.</w:t>
      </w:r>
    </w:p>
    <w:p w14:paraId="4BD9B94E" w14:textId="3AA6ABAB" w:rsidR="0021243B" w:rsidRDefault="0021243B" w:rsidP="0021243B">
      <w:pPr>
        <w:pStyle w:val="Paragraf"/>
      </w:pPr>
      <w:r>
        <w:t>Verificarea capacită</w:t>
      </w:r>
      <w:r w:rsidR="00C86317">
        <w:t>ț</w:t>
      </w:r>
      <w:r>
        <w:t>ii de deformare a fa</w:t>
      </w:r>
      <w:r w:rsidR="00C86317">
        <w:t>ț</w:t>
      </w:r>
      <w:r>
        <w:t>adelor agă</w:t>
      </w:r>
      <w:r w:rsidR="00C86317">
        <w:t>ț</w:t>
      </w:r>
      <w:r>
        <w:t>ate de structură, inclusiv a fa</w:t>
      </w:r>
      <w:r w:rsidR="00C86317">
        <w:t>ț</w:t>
      </w:r>
      <w:r>
        <w:t>adelor vitrate, se face considerând valorile deplasărilor orizontale ale structurii cauzate de ac</w:t>
      </w:r>
      <w:r w:rsidR="00C86317">
        <w:t>ț</w:t>
      </w:r>
      <w:r>
        <w:t xml:space="preserve">iunea seismică de proiectare, în dreptul punctelor de prindere, multiplicate cu un </w:t>
      </w:r>
      <w:r w:rsidR="00B36C96">
        <w:t xml:space="preserve">coeficient de siguranță </w:t>
      </w:r>
      <w:r>
        <w:t>egal cu 1,30.</w:t>
      </w:r>
    </w:p>
    <w:p w14:paraId="7AA6BF79" w14:textId="1FF60F55" w:rsidR="0021243B" w:rsidRPr="00A669B4" w:rsidRDefault="0021243B" w:rsidP="0021243B">
      <w:pPr>
        <w:pStyle w:val="Paragraf"/>
      </w:pPr>
      <w:r w:rsidRPr="00A669B4">
        <w:t xml:space="preserve">Componentele structurale </w:t>
      </w:r>
      <w:r w:rsidR="00A9504E">
        <w:t xml:space="preserve">se realizează astfel încât atunci când sunt </w:t>
      </w:r>
      <w:r w:rsidRPr="00A669B4">
        <w:t>încărcate cu for</w:t>
      </w:r>
      <w:r w:rsidR="00C86317">
        <w:t>ț</w:t>
      </w:r>
      <w:r w:rsidRPr="00A669B4">
        <w:t>ele de legătură cu componentele nestructurale</w:t>
      </w:r>
      <w:r>
        <w:t xml:space="preserve"> stabilite conform </w:t>
      </w:r>
      <w:r w:rsidRPr="009D6161">
        <w:rPr>
          <w:rStyle w:val="Mylink"/>
        </w:rPr>
        <w:fldChar w:fldCharType="begin"/>
      </w:r>
      <w:r w:rsidR="009D6161" w:rsidRPr="009D6161">
        <w:rPr>
          <w:rStyle w:val="Mylink"/>
        </w:rPr>
        <w:instrText>REF _Ref149730871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A669B4">
        <w:t xml:space="preserve"> îndeplinesc criteriile de proiectare seismică date în cap</w:t>
      </w:r>
      <w:r>
        <w:t>itolul</w:t>
      </w:r>
      <w:r w:rsidRPr="00A669B4">
        <w:t xml:space="preserve"> </w:t>
      </w:r>
      <w:r w:rsidR="00A9504E" w:rsidRPr="00A9504E">
        <w:rPr>
          <w:rStyle w:val="Mylink"/>
        </w:rPr>
        <w:fldChar w:fldCharType="begin"/>
      </w:r>
      <w:r w:rsidR="00A9504E" w:rsidRPr="00A9504E">
        <w:rPr>
          <w:rStyle w:val="Mylink"/>
        </w:rPr>
        <w:instrText xml:space="preserve"> REF _Ref99825363 \r \h </w:instrText>
      </w:r>
      <w:r w:rsidR="00A9504E">
        <w:rPr>
          <w:rStyle w:val="Mylink"/>
        </w:rPr>
        <w:instrText xml:space="preserve"> \* MERGEFORMAT </w:instrText>
      </w:r>
      <w:r w:rsidR="00A9504E" w:rsidRPr="00A9504E">
        <w:rPr>
          <w:rStyle w:val="Mylink"/>
        </w:rPr>
      </w:r>
      <w:r w:rsidR="00A9504E" w:rsidRPr="00A9504E">
        <w:rPr>
          <w:rStyle w:val="Mylink"/>
        </w:rPr>
        <w:fldChar w:fldCharType="separate"/>
      </w:r>
      <w:r w:rsidR="009464BD">
        <w:rPr>
          <w:rStyle w:val="Mylink"/>
        </w:rPr>
        <w:t>4</w:t>
      </w:r>
      <w:r w:rsidR="00A9504E" w:rsidRPr="00A9504E">
        <w:rPr>
          <w:rStyle w:val="Mylink"/>
        </w:rPr>
        <w:fldChar w:fldCharType="end"/>
      </w:r>
      <w:r w:rsidRPr="00A669B4">
        <w:t>.</w:t>
      </w:r>
    </w:p>
    <w:p w14:paraId="6A0C7280" w14:textId="5C29F2D6" w:rsidR="0021243B" w:rsidRPr="0067754C" w:rsidRDefault="0021243B" w:rsidP="0021243B">
      <w:pPr>
        <w:pStyle w:val="Paragraf"/>
      </w:pPr>
      <w:r w:rsidRPr="00A669B4">
        <w:lastRenderedPageBreak/>
        <w:t xml:space="preserve">Componentele nestructurale </w:t>
      </w:r>
      <w:r w:rsidR="00A9504E">
        <w:t>se realizează</w:t>
      </w:r>
      <w:r w:rsidRPr="00A669B4">
        <w:t xml:space="preserve"> astfel încât interac</w:t>
      </w:r>
      <w:r w:rsidR="00C86317">
        <w:t>ț</w:t>
      </w:r>
      <w:r w:rsidRPr="00A669B4">
        <w:t>iunile acestora cu componentele structurale sunt controlate și for</w:t>
      </w:r>
      <w:r w:rsidR="00C86317">
        <w:t>ț</w:t>
      </w:r>
      <w:r w:rsidRPr="00A669B4">
        <w:t>ele de legătură nu produc degradarea componentelor structurale sau schimbarea mecanismului plastic al structurii principale.</w:t>
      </w:r>
      <w:r w:rsidRPr="0067754C">
        <w:rPr>
          <w:i/>
          <w:color w:val="FFFFFF"/>
          <w:sz w:val="12"/>
          <w:szCs w:val="12"/>
        </w:rPr>
        <w:t xml:space="preserve"> </w:t>
      </w:r>
    </w:p>
    <w:p w14:paraId="7A9187EA" w14:textId="5F941B2B" w:rsidR="0021243B" w:rsidRDefault="0021243B" w:rsidP="0021243B">
      <w:pPr>
        <w:pStyle w:val="Nota"/>
      </w:pPr>
      <w:r w:rsidRPr="00A669B4">
        <w:t xml:space="preserve">Notă: </w:t>
      </w:r>
      <w:r>
        <w:t>A</w:t>
      </w:r>
      <w:r w:rsidRPr="00A669B4">
        <w:t>stfel de degradări pot apărea ca urmare a modificării schemei statice, de exemplu, prin formarea stâlpilor scur</w:t>
      </w:r>
      <w:r w:rsidR="00C86317">
        <w:t>ț</w:t>
      </w:r>
      <w:r w:rsidRPr="00A669B4">
        <w:t>i, sau prin introducerea unor eforturi suplimentare în componentele structurale, de exemplu, avarierea nodurilor în cazul panourilor din zidărie înrămate în cadre.</w:t>
      </w:r>
    </w:p>
    <w:p w14:paraId="3C182008" w14:textId="265150E1" w:rsidR="0021243B" w:rsidRDefault="0021243B" w:rsidP="0021243B">
      <w:pPr>
        <w:pStyle w:val="Paragraf"/>
      </w:pPr>
      <w:r>
        <w:t xml:space="preserve">În </w:t>
      </w:r>
      <w:r w:rsidR="00A9504E">
        <w:t xml:space="preserve">cazul </w:t>
      </w:r>
      <w:r>
        <w:t xml:space="preserve">unei componente nestructurale care se încadrează în prevederea dată la </w:t>
      </w:r>
      <w:r w:rsidRPr="009D6161">
        <w:rPr>
          <w:rStyle w:val="Mylink"/>
        </w:rPr>
        <w:fldChar w:fldCharType="begin"/>
      </w:r>
      <w:r w:rsidR="009D6161" w:rsidRPr="009D6161">
        <w:rPr>
          <w:rStyle w:val="Mylink"/>
        </w:rPr>
        <w:instrText>REF _Ref149927990 \r \* CHARFORMAT \h</w:instrText>
      </w:r>
      <w:r w:rsidRPr="009D6161">
        <w:rPr>
          <w:rStyle w:val="Mylink"/>
        </w:rPr>
      </w:r>
      <w:r w:rsidRPr="009D6161">
        <w:rPr>
          <w:rStyle w:val="Mylink"/>
        </w:rPr>
        <w:fldChar w:fldCharType="separate"/>
      </w:r>
      <w:r w:rsidR="009464BD">
        <w:rPr>
          <w:rStyle w:val="Mylink"/>
        </w:rPr>
        <w:t>10.5</w:t>
      </w:r>
      <w:r w:rsidRPr="009D6161">
        <w:rPr>
          <w:rStyle w:val="Mylink"/>
        </w:rPr>
        <w:fldChar w:fldCharType="end"/>
      </w:r>
      <w:r>
        <w:t xml:space="preserve">, </w:t>
      </w:r>
      <w:r w:rsidRPr="009D6161">
        <w:rPr>
          <w:rStyle w:val="Mylink"/>
        </w:rPr>
        <w:fldChar w:fldCharType="begin"/>
      </w:r>
      <w:r w:rsidR="009D6161" w:rsidRPr="009D6161">
        <w:rPr>
          <w:rStyle w:val="Mylink"/>
        </w:rPr>
        <w:instrText>REF _Ref149927992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t xml:space="preserve">, </w:t>
      </w:r>
      <w:r w:rsidRPr="009D6161">
        <w:rPr>
          <w:rStyle w:val="Mylink"/>
        </w:rPr>
        <w:fldChar w:fldCharType="begin"/>
      </w:r>
      <w:r w:rsidR="009D6161" w:rsidRPr="009D6161">
        <w:rPr>
          <w:rStyle w:val="Mylink"/>
        </w:rPr>
        <w:instrText>REF _Ref149927994 \r \* CHARFORMAT \h</w:instrText>
      </w:r>
      <w:r w:rsidRPr="009D6161">
        <w:rPr>
          <w:rStyle w:val="Mylink"/>
        </w:rPr>
      </w:r>
      <w:r w:rsidRPr="009D6161">
        <w:rPr>
          <w:rStyle w:val="Mylink"/>
        </w:rPr>
        <w:fldChar w:fldCharType="separate"/>
      </w:r>
      <w:r w:rsidR="009464BD">
        <w:rPr>
          <w:rStyle w:val="Mylink"/>
        </w:rPr>
        <w:t>(a)</w:t>
      </w:r>
      <w:r w:rsidRPr="009D6161">
        <w:rPr>
          <w:rStyle w:val="Mylink"/>
        </w:rPr>
        <w:fldChar w:fldCharType="end"/>
      </w:r>
      <w:r>
        <w:t>, condi</w:t>
      </w:r>
      <w:r w:rsidR="00C86317">
        <w:t>ț</w:t>
      </w:r>
      <w:r>
        <w:t xml:space="preserve">ia </w:t>
      </w:r>
      <w:r w:rsidRPr="009D6161">
        <w:rPr>
          <w:rStyle w:val="Mylink"/>
        </w:rPr>
        <w:fldChar w:fldCharType="begin"/>
      </w:r>
      <w:r w:rsidR="009D6161" w:rsidRPr="009D6161">
        <w:rPr>
          <w:rStyle w:val="Mylink"/>
        </w:rPr>
        <w:instrText>REF _Ref149928049 \r \* CHARFORMAT \h</w:instrText>
      </w:r>
      <w:r w:rsidRPr="009D6161">
        <w:rPr>
          <w:rStyle w:val="Mylink"/>
        </w:rPr>
      </w:r>
      <w:r w:rsidRPr="009D6161">
        <w:rPr>
          <w:rStyle w:val="Mylink"/>
        </w:rPr>
        <w:fldChar w:fldCharType="separate"/>
      </w:r>
      <w:r w:rsidR="009464BD">
        <w:rPr>
          <w:rStyle w:val="Mylink"/>
        </w:rPr>
        <w:t>(10.1)</w:t>
      </w:r>
      <w:r w:rsidRPr="009D6161">
        <w:rPr>
          <w:rStyle w:val="Mylink"/>
        </w:rPr>
        <w:fldChar w:fldCharType="end"/>
      </w:r>
      <w:r>
        <w:t xml:space="preserve"> se poate exprima prin intermediul eforturilor care dezvoltă în elementele acesteia: for</w:t>
      </w:r>
      <w:r w:rsidR="00C86317">
        <w:t>ț</w:t>
      </w:r>
      <w:r>
        <w:t>ă axială, for</w:t>
      </w:r>
      <w:r w:rsidR="00C86317">
        <w:t>ț</w:t>
      </w:r>
      <w:r>
        <w:t>ă tăietoare, moment încovoietor sau moment de torsiune, pentru fiecare direc</w:t>
      </w:r>
      <w:r w:rsidR="00C86317">
        <w:t>ț</w:t>
      </w:r>
      <w:r>
        <w:t>ie de ac</w:t>
      </w:r>
      <w:r w:rsidR="00C86317">
        <w:t>ț</w:t>
      </w:r>
      <w:r>
        <w:t>iune seismică:</w:t>
      </w:r>
    </w:p>
    <w:tbl>
      <w:tblPr>
        <w:tblW w:w="5000" w:type="pct"/>
        <w:tblLayout w:type="fixed"/>
        <w:tblLook w:val="04A0" w:firstRow="1" w:lastRow="0" w:firstColumn="1" w:lastColumn="0" w:noHBand="0" w:noVBand="1"/>
      </w:tblPr>
      <w:tblGrid>
        <w:gridCol w:w="1253"/>
        <w:gridCol w:w="5851"/>
        <w:gridCol w:w="1254"/>
      </w:tblGrid>
      <w:tr w:rsidR="0021243B" w:rsidRPr="00A669B4" w14:paraId="6DC09901" w14:textId="77777777" w:rsidTr="009367A9">
        <w:trPr>
          <w:trHeight w:val="523"/>
        </w:trPr>
        <w:tc>
          <w:tcPr>
            <w:tcW w:w="750" w:type="pct"/>
            <w:vAlign w:val="center"/>
          </w:tcPr>
          <w:p w14:paraId="0491AED9" w14:textId="77777777" w:rsidR="0021243B" w:rsidRPr="00A669B4" w:rsidRDefault="0021243B" w:rsidP="009367A9">
            <w:pPr>
              <w:rPr>
                <w:lang w:eastAsia="zh-TW"/>
              </w:rPr>
            </w:pPr>
          </w:p>
        </w:tc>
        <w:tc>
          <w:tcPr>
            <w:tcW w:w="3500" w:type="pct"/>
            <w:vAlign w:val="center"/>
          </w:tcPr>
          <w:p w14:paraId="63ED6970" w14:textId="77777777" w:rsidR="0021243B" w:rsidRPr="00ED648B" w:rsidRDefault="00000000" w:rsidP="009367A9">
            <w:pPr>
              <w:rPr>
                <w:rFonts w:cs="Arial"/>
                <w:i/>
                <w:color w:val="000000"/>
                <w:lang w:val="en-GB"/>
              </w:rPr>
            </w:pPr>
            <m:oMathPara>
              <m:oMathParaPr>
                <m:jc m:val="left"/>
              </m:oMathParaPr>
              <m:oMath>
                <m:sSub>
                  <m:sSubPr>
                    <m:ctrlPr>
                      <w:rPr>
                        <w:rFonts w:ascii="Cambria Math" w:hAnsi="Cambria Math"/>
                        <w:bCs/>
                        <w:i/>
                      </w:rPr>
                    </m:ctrlPr>
                  </m:sSubPr>
                  <m:e>
                    <m:sSub>
                      <m:sSubPr>
                        <m:ctrlPr>
                          <w:rPr>
                            <w:rFonts w:ascii="Cambria Math" w:hAnsi="Cambria Math"/>
                            <w:bCs/>
                            <w:i/>
                          </w:rPr>
                        </m:ctrlPr>
                      </m:sSubPr>
                      <m:e>
                        <m:r>
                          <w:rPr>
                            <w:rFonts w:ascii="Cambria Math" w:hAnsi="Cambria Math"/>
                          </w:rPr>
                          <m:t>R</m:t>
                        </m:r>
                      </m:e>
                      <m:sub>
                        <m:r>
                          <w:rPr>
                            <w:rFonts w:ascii="Cambria Math" w:hAnsi="Cambria Math"/>
                          </w:rPr>
                          <m:t>d,CNS</m:t>
                        </m:r>
                      </m:sub>
                    </m:sSub>
                    <m:r>
                      <w:rPr>
                        <w:rFonts w:ascii="Cambria Math" w:hAnsi="Cambria Math"/>
                      </w:rPr>
                      <m:t>≥E</m:t>
                    </m:r>
                  </m:e>
                  <m:sub>
                    <m:r>
                      <w:rPr>
                        <w:rFonts w:ascii="Cambria Math" w:hAnsi="Cambria Math"/>
                      </w:rPr>
                      <m:t>d,CNS</m:t>
                    </m:r>
                  </m:sub>
                </m:sSub>
              </m:oMath>
            </m:oMathPara>
          </w:p>
        </w:tc>
        <w:tc>
          <w:tcPr>
            <w:tcW w:w="750" w:type="pct"/>
            <w:vAlign w:val="center"/>
          </w:tcPr>
          <w:p w14:paraId="25F2C6C7" w14:textId="77777777" w:rsidR="0021243B" w:rsidRPr="00A669B4" w:rsidRDefault="0021243B" w:rsidP="00DB3A3B">
            <w:pPr>
              <w:pStyle w:val="Ecuatia"/>
            </w:pPr>
            <w:r w:rsidRPr="00A669B4">
              <w:t xml:space="preserve"> </w:t>
            </w:r>
          </w:p>
        </w:tc>
      </w:tr>
    </w:tbl>
    <w:p w14:paraId="10BABDF7" w14:textId="77777777" w:rsidR="0021243B" w:rsidRDefault="0021243B" w:rsidP="0021243B">
      <w:pPr>
        <w:pStyle w:val="Notatii"/>
        <w:rPr>
          <w:rFonts w:eastAsiaTheme="minorEastAsia" w:cstheme="minorBidi"/>
          <w:lang w:eastAsia="en-US"/>
        </w:rPr>
      </w:pPr>
      <w:r>
        <w:rPr>
          <w:rFonts w:eastAsiaTheme="minorEastAsia" w:cstheme="minorBidi"/>
          <w:lang w:eastAsia="en-US"/>
        </w:rPr>
        <w:t>unde:</w:t>
      </w:r>
    </w:p>
    <w:p w14:paraId="67167748" w14:textId="7B66BC8D" w:rsidR="0021243B" w:rsidRDefault="00000000" w:rsidP="0021243B">
      <w:pPr>
        <w:pStyle w:val="Notatii"/>
        <w:rPr>
          <w:lang w:eastAsia="en-US"/>
        </w:rPr>
      </w:pPr>
      <m:oMath>
        <m:sSub>
          <m:sSubPr>
            <m:ctrlPr>
              <w:rPr>
                <w:rFonts w:ascii="Cambria Math" w:eastAsiaTheme="minorHAnsi" w:hAnsi="Cambria Math" w:cstheme="minorBidi"/>
                <w:lang w:eastAsia="en-US"/>
              </w:rPr>
            </m:ctrlPr>
          </m:sSubPr>
          <m:e>
            <m:r>
              <w:rPr>
                <w:rFonts w:ascii="Cambria Math" w:hAnsi="Cambria Math"/>
              </w:rPr>
              <m:t>R</m:t>
            </m:r>
          </m:e>
          <m:sub>
            <m:r>
              <w:rPr>
                <w:rFonts w:ascii="Cambria Math" w:hAnsi="Cambria Math"/>
              </w:rPr>
              <m:t>d</m:t>
            </m:r>
            <m:r>
              <m:rPr>
                <m:sty m:val="p"/>
              </m:rPr>
              <w:rPr>
                <w:rFonts w:ascii="Cambria Math" w:hAnsi="Cambria Math"/>
              </w:rPr>
              <m:t>,</m:t>
            </m:r>
            <m:r>
              <w:rPr>
                <w:rFonts w:ascii="Cambria Math" w:hAnsi="Cambria Math"/>
              </w:rPr>
              <m:t>CNS</m:t>
            </m:r>
          </m:sub>
        </m:sSub>
      </m:oMath>
      <w:r w:rsidR="0021243B">
        <w:rPr>
          <w:lang w:eastAsia="en-US"/>
        </w:rPr>
        <w:tab/>
        <w:t>valoarea de proiectare a capacită</w:t>
      </w:r>
      <w:r w:rsidR="00C86317">
        <w:rPr>
          <w:lang w:eastAsia="en-US"/>
        </w:rPr>
        <w:t>ț</w:t>
      </w:r>
      <w:r w:rsidR="0021243B">
        <w:rPr>
          <w:lang w:eastAsia="en-US"/>
        </w:rPr>
        <w:t>ii de rezisten</w:t>
      </w:r>
      <w:r w:rsidR="00C86317">
        <w:rPr>
          <w:lang w:eastAsia="en-US"/>
        </w:rPr>
        <w:t>ț</w:t>
      </w:r>
      <w:r w:rsidR="0021243B">
        <w:rPr>
          <w:lang w:eastAsia="en-US"/>
        </w:rPr>
        <w:t>ă stabilită conform reglementării tehnice sau standardului românesc aplicabil;</w:t>
      </w:r>
    </w:p>
    <w:p w14:paraId="63EAFB17" w14:textId="5060EE94" w:rsidR="0021243B" w:rsidRDefault="00000000" w:rsidP="0021243B">
      <w:pPr>
        <w:pStyle w:val="Notatii"/>
        <w:rPr>
          <w:lang w:eastAsia="en-US"/>
        </w:rPr>
      </w:pPr>
      <m:oMath>
        <m:sSub>
          <m:sSubPr>
            <m:ctrlPr>
              <w:rPr>
                <w:rFonts w:ascii="Cambria Math" w:eastAsiaTheme="minorHAnsi" w:hAnsi="Cambria Math" w:cstheme="minorBidi"/>
                <w:lang w:eastAsia="en-US"/>
              </w:rPr>
            </m:ctrlPr>
          </m:sSubPr>
          <m:e>
            <m:r>
              <w:rPr>
                <w:rFonts w:ascii="Cambria Math" w:hAnsi="Cambria Math"/>
              </w:rPr>
              <m:t>E</m:t>
            </m:r>
          </m:e>
          <m:sub>
            <m:r>
              <w:rPr>
                <w:rFonts w:ascii="Cambria Math" w:hAnsi="Cambria Math"/>
              </w:rPr>
              <m:t>d</m:t>
            </m:r>
            <m:r>
              <m:rPr>
                <m:sty m:val="p"/>
              </m:rPr>
              <w:rPr>
                <w:rFonts w:ascii="Cambria Math" w:hAnsi="Cambria Math"/>
              </w:rPr>
              <m:t>,</m:t>
            </m:r>
            <m:r>
              <w:rPr>
                <w:rFonts w:ascii="Cambria Math" w:hAnsi="Cambria Math"/>
              </w:rPr>
              <m:t>CNS</m:t>
            </m:r>
          </m:sub>
        </m:sSub>
      </m:oMath>
      <w:r w:rsidR="0021243B">
        <w:rPr>
          <w:lang w:eastAsia="en-US"/>
        </w:rPr>
        <w:tab/>
        <w:t xml:space="preserve">valoarea de proiectare a efortului din componenta nestructurală în </w:t>
      </w:r>
      <w:r w:rsidR="00935D75">
        <w:rPr>
          <w:lang w:eastAsia="en-US"/>
        </w:rPr>
        <w:t>gruparea seismică</w:t>
      </w:r>
      <w:r w:rsidR="0021243B">
        <w:rPr>
          <w:lang w:eastAsia="en-US"/>
        </w:rPr>
        <w:t>;</w:t>
      </w:r>
    </w:p>
    <w:p w14:paraId="48AF9DD0" w14:textId="30F76DE6" w:rsidR="0021243B" w:rsidRPr="00A669B4" w:rsidRDefault="0021243B" w:rsidP="0021243B">
      <w:pPr>
        <w:pStyle w:val="Paragraf"/>
      </w:pPr>
      <w:r w:rsidRPr="00A669B4">
        <w:t>Pere</w:t>
      </w:r>
      <w:r w:rsidR="00C86317">
        <w:t>ț</w:t>
      </w:r>
      <w:r w:rsidRPr="00A669B4">
        <w:t xml:space="preserve">ii </w:t>
      </w:r>
      <w:r>
        <w:t>nestructurali</w:t>
      </w:r>
      <w:r w:rsidRPr="00A669B4">
        <w:t>, indiferent de materialul din care sunt realiza</w:t>
      </w:r>
      <w:r w:rsidR="00C86317">
        <w:t>ț</w:t>
      </w:r>
      <w:r w:rsidRPr="00A669B4">
        <w:t xml:space="preserve">i, </w:t>
      </w:r>
      <w:r w:rsidR="00A9504E">
        <w:t xml:space="preserve">se realizează astfel încât să îndeplinească </w:t>
      </w:r>
      <w:r w:rsidRPr="00A669B4">
        <w:t>criteriile de performan</w:t>
      </w:r>
      <w:r w:rsidR="00C86317">
        <w:t>ț</w:t>
      </w:r>
      <w:r w:rsidRPr="00A669B4">
        <w:t>ă seismică</w:t>
      </w:r>
      <w:r>
        <w:t>,</w:t>
      </w:r>
      <w:r w:rsidRPr="00A669B4">
        <w:t xml:space="preserve"> </w:t>
      </w:r>
      <w:r>
        <w:t xml:space="preserve">date la </w:t>
      </w:r>
      <w:r w:rsidRPr="009D6161">
        <w:rPr>
          <w:rStyle w:val="Mylink"/>
        </w:rPr>
        <w:fldChar w:fldCharType="begin"/>
      </w:r>
      <w:r w:rsidR="009D6161" w:rsidRPr="009D6161">
        <w:rPr>
          <w:rStyle w:val="Mylink"/>
        </w:rPr>
        <w:instrText>REF _Ref148977593 \r \* CHARFORMAT \h</w:instrText>
      </w:r>
      <w:r w:rsidRPr="009D6161">
        <w:rPr>
          <w:rStyle w:val="Mylink"/>
        </w:rPr>
      </w:r>
      <w:r w:rsidRPr="009D6161">
        <w:rPr>
          <w:rStyle w:val="Mylink"/>
        </w:rPr>
        <w:fldChar w:fldCharType="separate"/>
      </w:r>
      <w:r w:rsidR="009464BD">
        <w:rPr>
          <w:rStyle w:val="Mylink"/>
        </w:rPr>
        <w:t>10.2</w:t>
      </w:r>
      <w:r w:rsidRPr="009D6161">
        <w:rPr>
          <w:rStyle w:val="Mylink"/>
        </w:rPr>
        <w:fldChar w:fldCharType="end"/>
      </w:r>
      <w:r>
        <w:t xml:space="preserve">, </w:t>
      </w:r>
      <w:r w:rsidRPr="00A669B4">
        <w:t>pentru:</w:t>
      </w:r>
      <w:r w:rsidRPr="00A669B4">
        <w:rPr>
          <w:i/>
          <w:color w:val="FFFFFF"/>
          <w:sz w:val="12"/>
          <w:szCs w:val="12"/>
        </w:rPr>
        <w:t xml:space="preserve"> </w:t>
      </w:r>
    </w:p>
    <w:p w14:paraId="14460317" w14:textId="507F60E7" w:rsidR="0021243B" w:rsidRPr="00A669B4" w:rsidRDefault="0021243B" w:rsidP="0021243B">
      <w:pPr>
        <w:pStyle w:val="a"/>
      </w:pPr>
      <w:r w:rsidRPr="00A669B4">
        <w:t>ac</w:t>
      </w:r>
      <w:r w:rsidR="00C86317">
        <w:t>ț</w:t>
      </w:r>
      <w:r w:rsidRPr="00A669B4">
        <w:t>iunea seismică perpendiculară pe planul peretelui, în care masa componentei nestructurale include masa peretelui și masa mobilierului sau altor componente nestructurale prinse de perete;</w:t>
      </w:r>
    </w:p>
    <w:p w14:paraId="5CF14A9E" w14:textId="0F2E177B" w:rsidR="0021243B" w:rsidRPr="00A247C7" w:rsidRDefault="0021243B" w:rsidP="0021243B">
      <w:pPr>
        <w:pStyle w:val="a"/>
      </w:pPr>
      <w:r w:rsidRPr="00A669B4">
        <w:t>ac</w:t>
      </w:r>
      <w:r w:rsidR="00C86317">
        <w:t>ț</w:t>
      </w:r>
      <w:r w:rsidRPr="00A669B4">
        <w:t>iunea seismică în planul peretelui, în func</w:t>
      </w:r>
      <w:r w:rsidR="00C86317">
        <w:t>ț</w:t>
      </w:r>
      <w:r w:rsidRPr="00A669B4">
        <w:t>ie de modul de prindere al acestuia de structura principală.</w:t>
      </w:r>
      <w:r w:rsidRPr="002E1ABD">
        <w:rPr>
          <w:i/>
          <w:color w:val="FFFFFF"/>
          <w:sz w:val="12"/>
          <w:szCs w:val="12"/>
        </w:rPr>
        <w:fldChar w:fldCharType="begin"/>
      </w:r>
      <w:r w:rsidRPr="002E1ABD">
        <w:rPr>
          <w:i/>
          <w:color w:val="FFFFFF"/>
          <w:sz w:val="12"/>
          <w:szCs w:val="12"/>
        </w:rPr>
        <w:instrText xml:space="preserve"> LISTNUM \l 1 \s 0 </w:instrText>
      </w:r>
      <w:r w:rsidRPr="002E1ABD">
        <w:rPr>
          <w:i/>
          <w:color w:val="FFFFFF"/>
          <w:sz w:val="12"/>
          <w:szCs w:val="12"/>
        </w:rPr>
        <w:fldChar w:fldCharType="end"/>
      </w:r>
    </w:p>
    <w:p w14:paraId="2FC87142" w14:textId="2714A147" w:rsidR="0021243B" w:rsidRPr="00D414DB" w:rsidRDefault="0021243B" w:rsidP="0021243B">
      <w:pPr>
        <w:pStyle w:val="Paragraf"/>
      </w:pPr>
      <w:r w:rsidRPr="00D414DB">
        <w:t xml:space="preserve">În cazul </w:t>
      </w:r>
      <w:r>
        <w:t xml:space="preserve">verificării </w:t>
      </w:r>
      <w:r w:rsidRPr="00D414DB">
        <w:t xml:space="preserve">componentelor nestructurale din zidărie </w:t>
      </w:r>
      <w:r>
        <w:t>la ac</w:t>
      </w:r>
      <w:r w:rsidR="00C86317">
        <w:t>ț</w:t>
      </w:r>
      <w:r>
        <w:t xml:space="preserve">iuni seismice la </w:t>
      </w:r>
      <w:r w:rsidRPr="00D414DB">
        <w:t>starea limită ultimă</w:t>
      </w:r>
      <w:r>
        <w:t xml:space="preserve"> sunt utilizate </w:t>
      </w:r>
      <w:r w:rsidRPr="00D414DB">
        <w:t>următoarele valori ale coeficientului par</w:t>
      </w:r>
      <w:r w:rsidR="00C86317">
        <w:t>ț</w:t>
      </w:r>
      <w:r w:rsidRPr="00D414DB">
        <w:t>ial de siguran</w:t>
      </w:r>
      <w:r w:rsidR="00C86317">
        <w:t>ț</w:t>
      </w:r>
      <w:r w:rsidRPr="00D414DB">
        <w:t xml:space="preserve">ă pentru </w:t>
      </w:r>
      <w:r>
        <w:t>zidărie</w:t>
      </w:r>
      <w:r w:rsidRPr="00D414DB">
        <w:t>:</w:t>
      </w:r>
      <w:r w:rsidRPr="00D414DB">
        <w:rPr>
          <w:i/>
          <w:color w:val="FFFFFF"/>
          <w:sz w:val="12"/>
          <w:szCs w:val="12"/>
        </w:rPr>
        <w:t xml:space="preserve"> </w:t>
      </w:r>
    </w:p>
    <w:p w14:paraId="37ADACFF" w14:textId="091C705D" w:rsidR="0021243B" w:rsidRPr="00D414DB" w:rsidRDefault="0021243B" w:rsidP="0021243B">
      <w:pPr>
        <w:pStyle w:val="a"/>
      </w:pPr>
      <w:r>
        <w:t xml:space="preserve">pentru </w:t>
      </w:r>
      <w:r w:rsidRPr="00D414DB">
        <w:t>componente nestructurale atașate anvelopei și pere</w:t>
      </w:r>
      <w:r w:rsidR="00C86317">
        <w:t>ț</w:t>
      </w:r>
      <w:r w:rsidRPr="00D414DB">
        <w:t>i</w:t>
      </w:r>
      <w:r>
        <w:t>i</w:t>
      </w:r>
      <w:r w:rsidRPr="00D414DB">
        <w:t xml:space="preserve"> </w:t>
      </w:r>
      <w:r>
        <w:t>exteriori</w:t>
      </w:r>
      <w:r w:rsidRPr="00D414DB">
        <w:t xml:space="preserve"> înrăma</w:t>
      </w:r>
      <w:r w:rsidR="00C86317">
        <w:t>ț</w:t>
      </w:r>
      <w:r w:rsidRPr="00D414DB">
        <w:t xml:space="preserve">i </w:t>
      </w:r>
      <w:r>
        <w:t>sau</w:t>
      </w:r>
      <w:r w:rsidRPr="00D414DB">
        <w:t xml:space="preserve"> neînrăma</w:t>
      </w:r>
      <w:r w:rsidR="00C86317">
        <w:t>ț</w:t>
      </w:r>
      <w:r w:rsidRPr="00D414DB">
        <w:t xml:space="preserve">i: </w:t>
      </w:r>
      <m:oMath>
        <m:sSub>
          <m:sSubPr>
            <m:ctrlPr>
              <w:rPr>
                <w:rFonts w:ascii="Cambria Math" w:hAnsi="Cambria Math"/>
                <w:i/>
              </w:rPr>
            </m:ctrlPr>
          </m:sSubPr>
          <m:e>
            <m:r>
              <w:rPr>
                <w:rFonts w:ascii="Cambria Math" w:hAnsi="Cambria Math"/>
              </w:rPr>
              <m:t>γ</m:t>
            </m:r>
          </m:e>
          <m:sub>
            <m:r>
              <w:rPr>
                <w:rFonts w:ascii="Cambria Math" w:hAnsi="Cambria Math"/>
                <w:vertAlign w:val="subscript"/>
              </w:rPr>
              <m:t>M</m:t>
            </m:r>
          </m:sub>
        </m:sSub>
        <m:r>
          <w:rPr>
            <w:rFonts w:ascii="Cambria Math" w:hAnsi="Cambria Math"/>
          </w:rPr>
          <m:t xml:space="preserve"> = 1,90</m:t>
        </m:r>
      </m:oMath>
      <w:r>
        <w:t>;</w:t>
      </w:r>
    </w:p>
    <w:p w14:paraId="1CD27912" w14:textId="5F60D06E" w:rsidR="0021243B" w:rsidRPr="00D414DB" w:rsidRDefault="0021243B" w:rsidP="0021243B">
      <w:pPr>
        <w:pStyle w:val="a"/>
      </w:pPr>
      <w:r>
        <w:t xml:space="preserve">pentru </w:t>
      </w:r>
      <w:r w:rsidRPr="00D414DB">
        <w:t>pere</w:t>
      </w:r>
      <w:r w:rsidR="00C86317">
        <w:t>ț</w:t>
      </w:r>
      <w:r w:rsidRPr="00D414DB">
        <w:t>i</w:t>
      </w:r>
      <w:r>
        <w:t>i</w:t>
      </w:r>
      <w:r w:rsidRPr="00D414DB">
        <w:t xml:space="preserve"> </w:t>
      </w:r>
      <w:r>
        <w:t xml:space="preserve">interiori </w:t>
      </w:r>
      <w:r w:rsidRPr="00D414DB">
        <w:t>înrăma</w:t>
      </w:r>
      <w:r w:rsidR="00C86317">
        <w:t>ț</w:t>
      </w:r>
      <w:r w:rsidRPr="00D414DB">
        <w:t xml:space="preserve">i </w:t>
      </w:r>
      <w:r>
        <w:t>sau</w:t>
      </w:r>
      <w:r w:rsidRPr="00D414DB">
        <w:t xml:space="preserve"> neînrăma</w:t>
      </w:r>
      <w:r w:rsidR="00C86317">
        <w:t>ț</w:t>
      </w:r>
      <w:r w:rsidRPr="00D414DB">
        <w:t xml:space="preserve">i: </w:t>
      </w:r>
      <m:oMath>
        <m:sSub>
          <m:sSubPr>
            <m:ctrlPr>
              <w:rPr>
                <w:rFonts w:ascii="Cambria Math" w:hAnsi="Cambria Math"/>
                <w:i/>
              </w:rPr>
            </m:ctrlPr>
          </m:sSubPr>
          <m:e>
            <m:r>
              <w:rPr>
                <w:rFonts w:ascii="Cambria Math" w:hAnsi="Cambria Math"/>
              </w:rPr>
              <m:t>γ</m:t>
            </m:r>
          </m:e>
          <m:sub>
            <m:r>
              <w:rPr>
                <w:rFonts w:ascii="Cambria Math" w:hAnsi="Cambria Math"/>
                <w:vertAlign w:val="subscript"/>
              </w:rPr>
              <m:t>M</m:t>
            </m:r>
          </m:sub>
        </m:sSub>
        <m:r>
          <w:rPr>
            <w:rFonts w:ascii="Cambria Math" w:hAnsi="Cambria Math"/>
          </w:rPr>
          <m:t>=1,50</m:t>
        </m:r>
      </m:oMath>
      <w:r>
        <w:t>.</w:t>
      </w:r>
      <w:r w:rsidRPr="00D414DB">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517B777D" w14:textId="70F9C03C" w:rsidR="0021243B" w:rsidRPr="002D3DF2" w:rsidRDefault="0021243B" w:rsidP="0021243B">
      <w:pPr>
        <w:pStyle w:val="Paragraf"/>
      </w:pPr>
      <w:r w:rsidRPr="002D3DF2">
        <w:t>În cazul verificării componentelor nestructurale din zidărie la ac</w:t>
      </w:r>
      <w:r w:rsidR="00C86317">
        <w:t>ț</w:t>
      </w:r>
      <w:r w:rsidRPr="002D3DF2">
        <w:t>iuni seismice la starea limită de serviciu coeficientul par</w:t>
      </w:r>
      <w:r w:rsidR="00C86317">
        <w:t>ț</w:t>
      </w:r>
      <w:r w:rsidRPr="002D3DF2">
        <w:t>ial de siguran</w:t>
      </w:r>
      <w:r w:rsidR="00C86317">
        <w:t>ț</w:t>
      </w:r>
      <w:r w:rsidRPr="002D3DF2">
        <w:t xml:space="preserve">ă pentru zidărie este </w:t>
      </w:r>
      <m:oMath>
        <m:sSub>
          <m:sSubPr>
            <m:ctrlPr>
              <w:rPr>
                <w:rFonts w:ascii="Cambria Math" w:hAnsi="Cambria Math"/>
                <w:i/>
              </w:rPr>
            </m:ctrlPr>
          </m:sSubPr>
          <m:e>
            <m:r>
              <w:rPr>
                <w:rFonts w:ascii="Cambria Math" w:hAnsi="Cambria Math"/>
              </w:rPr>
              <m:t>γ</m:t>
            </m:r>
          </m:e>
          <m:sub>
            <m:r>
              <w:rPr>
                <w:rFonts w:ascii="Cambria Math" w:hAnsi="Cambria Math"/>
                <w:vertAlign w:val="subscript"/>
              </w:rPr>
              <m:t>M</m:t>
            </m:r>
          </m:sub>
        </m:sSub>
        <m:r>
          <w:rPr>
            <w:rFonts w:ascii="Cambria Math" w:hAnsi="Cambria Math"/>
          </w:rPr>
          <m:t>=1,50</m:t>
        </m:r>
      </m:oMath>
      <w:r>
        <w:t>.</w:t>
      </w:r>
    </w:p>
    <w:p w14:paraId="08A3C8FC" w14:textId="3FE07728" w:rsidR="0021243B" w:rsidRPr="00A40F6E" w:rsidRDefault="0021243B" w:rsidP="0021243B">
      <w:pPr>
        <w:pStyle w:val="Paragraf"/>
      </w:pPr>
      <w:r w:rsidRPr="00A40F6E">
        <w:t>La verificarea condi</w:t>
      </w:r>
      <w:r w:rsidR="00C86317">
        <w:t>ț</w:t>
      </w:r>
      <w:r w:rsidRPr="00A40F6E">
        <w:t>iei de stabilitate sub for</w:t>
      </w:r>
      <w:r w:rsidR="00C86317">
        <w:t>ț</w:t>
      </w:r>
      <w:r w:rsidRPr="00A40F6E">
        <w:t>e orizontale a unei componente nestructurale sunt îndeplinite următoarele prevederi</w:t>
      </w:r>
      <w:r>
        <w:t>:</w:t>
      </w:r>
    </w:p>
    <w:p w14:paraId="0E622578" w14:textId="76328A58" w:rsidR="0021243B" w:rsidRPr="00A40F6E" w:rsidRDefault="0021243B" w:rsidP="0021243B">
      <w:pPr>
        <w:pStyle w:val="a"/>
      </w:pPr>
      <w:r w:rsidRPr="00A40F6E">
        <w:t>efectele favorabile stabilită</w:t>
      </w:r>
      <w:r w:rsidR="00C86317">
        <w:t>ț</w:t>
      </w:r>
      <w:r w:rsidRPr="00A40F6E">
        <w:t>ii componentei ale ac</w:t>
      </w:r>
      <w:r w:rsidR="00C86317">
        <w:t>ț</w:t>
      </w:r>
      <w:r w:rsidRPr="00A40F6E">
        <w:t>iunii gravita</w:t>
      </w:r>
      <w:r w:rsidR="00C86317">
        <w:t>ț</w:t>
      </w:r>
      <w:r w:rsidRPr="00A40F6E">
        <w:t>ionale care ac</w:t>
      </w:r>
      <w:r w:rsidR="00C86317">
        <w:t>ț</w:t>
      </w:r>
      <w:r w:rsidRPr="00A40F6E">
        <w:t xml:space="preserve">ionează asupra componentei se reduc </w:t>
      </w:r>
      <w:r>
        <w:t>prin multiplicare cu 0,9</w:t>
      </w:r>
      <w:r w:rsidR="002D3854">
        <w:t>0</w:t>
      </w:r>
      <w:r>
        <w:t>;</w:t>
      </w:r>
    </w:p>
    <w:p w14:paraId="66442FBA" w14:textId="1C6B47C6" w:rsidR="0021243B" w:rsidRPr="00A40F6E" w:rsidRDefault="0021243B" w:rsidP="0021243B">
      <w:pPr>
        <w:pStyle w:val="a"/>
      </w:pPr>
      <w:r w:rsidRPr="00A40F6E">
        <w:t>efectele favorabile stabilită</w:t>
      </w:r>
      <w:r w:rsidR="00C86317">
        <w:t>ț</w:t>
      </w:r>
      <w:r w:rsidRPr="00A40F6E">
        <w:t>ii componentei ale ac</w:t>
      </w:r>
      <w:r w:rsidR="00C86317">
        <w:t>ț</w:t>
      </w:r>
      <w:r w:rsidRPr="00A40F6E">
        <w:t>iunii seismice verticale nu se iau în considerare;</w:t>
      </w:r>
    </w:p>
    <w:p w14:paraId="60E7E92E" w14:textId="04E3BC35" w:rsidR="0021243B" w:rsidRPr="00A40F6E" w:rsidRDefault="0021243B" w:rsidP="0021243B">
      <w:pPr>
        <w:pStyle w:val="a"/>
      </w:pPr>
      <w:r w:rsidRPr="00A40F6E">
        <w:t>efectele nefavorabile stabilită</w:t>
      </w:r>
      <w:r w:rsidR="00C86317">
        <w:t>ț</w:t>
      </w:r>
      <w:r w:rsidRPr="00A40F6E">
        <w:t>ii componentei ale ac</w:t>
      </w:r>
      <w:r w:rsidR="00C86317">
        <w:t>ț</w:t>
      </w:r>
      <w:r w:rsidRPr="00A40F6E">
        <w:t>iunii seismice verticale se iau în considerare.</w:t>
      </w:r>
      <w:r w:rsidRPr="00A40F6E">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3BE97828" w14:textId="1289B939" w:rsidR="0021243B" w:rsidRPr="000B41C3" w:rsidRDefault="0021243B" w:rsidP="0021243B">
      <w:pPr>
        <w:pStyle w:val="Paragraf"/>
      </w:pPr>
      <w:r w:rsidRPr="000B41C3">
        <w:t>În cazul clădirilor cu aglomerări de persoane, pentru calculul parapetelor și balustradelor de pe căile de evacuare ac</w:t>
      </w:r>
      <w:r w:rsidR="00C86317">
        <w:t>ț</w:t>
      </w:r>
      <w:r w:rsidRPr="000B41C3">
        <w:t xml:space="preserve">iunea seismică perpendiculară pe plan </w:t>
      </w:r>
      <w:r w:rsidR="00366D68">
        <w:t>consideră</w:t>
      </w:r>
      <w:r w:rsidRPr="000B41C3">
        <w:t xml:space="preserve"> </w:t>
      </w:r>
      <w:r w:rsidRPr="000B41C3">
        <w:lastRenderedPageBreak/>
        <w:t>simultană cu încărcarea din împingerea exercitată de oameni, stabilită conform reglementărilor SR EN 1991</w:t>
      </w:r>
      <w:r>
        <w:t>,</w:t>
      </w:r>
      <w:r w:rsidRPr="000B41C3">
        <w:t xml:space="preserve"> pentru situa</w:t>
      </w:r>
      <w:r w:rsidR="00C86317">
        <w:t>ț</w:t>
      </w:r>
      <w:r w:rsidRPr="000B41C3">
        <w:t>ia de proiectare persistentă.</w:t>
      </w:r>
    </w:p>
    <w:p w14:paraId="2B698F84" w14:textId="6D926CC4" w:rsidR="0021243B" w:rsidRPr="005F680A" w:rsidRDefault="0021243B" w:rsidP="005F680A">
      <w:pPr>
        <w:pStyle w:val="Paragraf"/>
      </w:pPr>
      <w:r w:rsidRPr="00AE29EF">
        <w:t>La proiectarea pere</w:t>
      </w:r>
      <w:r w:rsidR="00C86317">
        <w:t>ț</w:t>
      </w:r>
      <w:r w:rsidRPr="00AE29EF">
        <w:t>ilor nestructurali, înrăma</w:t>
      </w:r>
      <w:r w:rsidR="00C86317">
        <w:t>ț</w:t>
      </w:r>
      <w:r w:rsidRPr="00AE29EF">
        <w:t>i sau neînrăma</w:t>
      </w:r>
      <w:r w:rsidR="00C86317">
        <w:t>ț</w:t>
      </w:r>
      <w:r w:rsidRPr="00AE29EF">
        <w:t>i, care sunt sus</w:t>
      </w:r>
      <w:r w:rsidR="00C86317">
        <w:t>ț</w:t>
      </w:r>
      <w:r w:rsidRPr="00AE29EF">
        <w:t>inu</w:t>
      </w:r>
      <w:r w:rsidR="00C86317">
        <w:t>ț</w:t>
      </w:r>
      <w:r w:rsidRPr="00AE29EF">
        <w:t xml:space="preserve">i pe componente structurale principale în consolă sau pe grinzi cu deschidere </w:t>
      </w:r>
      <w:r>
        <w:t>m</w:t>
      </w:r>
      <w:r w:rsidRPr="00AE29EF">
        <w:t xml:space="preserve">are se </w:t>
      </w:r>
      <w:r w:rsidR="00C86317">
        <w:t>ț</w:t>
      </w:r>
      <w:r w:rsidRPr="00AE29EF">
        <w:t>ine seama de efectul deforma</w:t>
      </w:r>
      <w:r w:rsidR="00C86317">
        <w:t>ț</w:t>
      </w:r>
      <w:r w:rsidRPr="00AE29EF">
        <w:t>iilor verticale produse de mișcarea seismică, inclusiv de deforma</w:t>
      </w:r>
      <w:r w:rsidR="00C86317">
        <w:t>ț</w:t>
      </w:r>
      <w:r w:rsidRPr="00AE29EF">
        <w:t>iile cauzate de rotirea nodului din sec</w:t>
      </w:r>
      <w:r w:rsidR="00C86317">
        <w:t>ț</w:t>
      </w:r>
      <w:r w:rsidRPr="00AE29EF">
        <w:t>iunea de reazem.</w:t>
      </w:r>
      <w:r w:rsidRPr="00AE29EF">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0BB37D1E" w14:textId="79CF10A1" w:rsidR="0021243B" w:rsidRPr="00A669B4" w:rsidRDefault="0021243B" w:rsidP="00DB3A3B">
      <w:pPr>
        <w:pStyle w:val="Titlu11"/>
      </w:pPr>
      <w:bookmarkStart w:id="1744" w:name="_Ref149906285"/>
      <w:bookmarkStart w:id="1745" w:name="_Ref149912961"/>
      <w:bookmarkStart w:id="1746" w:name="_Ref149912981"/>
      <w:bookmarkStart w:id="1747" w:name="_Toc151735441"/>
      <w:bookmarkStart w:id="1748" w:name="_Toc184491377"/>
      <w:bookmarkStart w:id="1749" w:name="_Toc62474269"/>
      <w:bookmarkStart w:id="1750" w:name="_Toc144200624"/>
      <w:bookmarkStart w:id="1751" w:name="_Toc318542418"/>
      <w:r w:rsidRPr="00A669B4">
        <w:t>Efectele ac</w:t>
      </w:r>
      <w:r w:rsidR="00C86317">
        <w:t>ț</w:t>
      </w:r>
      <w:r w:rsidRPr="00A669B4">
        <w:t>iunii seismice</w:t>
      </w:r>
      <w:bookmarkEnd w:id="1744"/>
      <w:bookmarkEnd w:id="1745"/>
      <w:bookmarkEnd w:id="1746"/>
      <w:bookmarkEnd w:id="1747"/>
      <w:bookmarkEnd w:id="1748"/>
    </w:p>
    <w:p w14:paraId="7FD3AA48" w14:textId="6DAA9DE7" w:rsidR="0021243B" w:rsidRPr="00A669B4" w:rsidRDefault="0021243B" w:rsidP="00DB3A3B">
      <w:pPr>
        <w:pStyle w:val="Titlu111"/>
      </w:pPr>
      <w:bookmarkStart w:id="1752" w:name="_Ref149926231"/>
      <w:bookmarkStart w:id="1753" w:name="_Toc151735442"/>
      <w:bookmarkStart w:id="1754" w:name="_Toc184491378"/>
      <w:r w:rsidRPr="00A669B4">
        <w:t>For</w:t>
      </w:r>
      <w:r w:rsidR="00C86317">
        <w:t>ț</w:t>
      </w:r>
      <w:r w:rsidRPr="00A669B4">
        <w:t>a seismică</w:t>
      </w:r>
      <w:bookmarkEnd w:id="1749"/>
      <w:bookmarkEnd w:id="1750"/>
      <w:bookmarkEnd w:id="1751"/>
      <w:bookmarkEnd w:id="1752"/>
      <w:bookmarkEnd w:id="1753"/>
      <w:bookmarkEnd w:id="1754"/>
    </w:p>
    <w:p w14:paraId="763889CF" w14:textId="488D16E6" w:rsidR="0021243B" w:rsidRPr="00A669B4" w:rsidRDefault="0021243B" w:rsidP="0021243B">
      <w:pPr>
        <w:pStyle w:val="Paragraf"/>
      </w:pPr>
      <w:r w:rsidRPr="00A669B4">
        <w:t>Valoarea de proiectare a for</w:t>
      </w:r>
      <w:r w:rsidR="00C86317">
        <w:t>ț</w:t>
      </w:r>
      <w:r w:rsidRPr="00A669B4">
        <w:t xml:space="preserve">ei seismice cauzată de </w:t>
      </w:r>
      <w:r>
        <w:t xml:space="preserve">efectul direct </w:t>
      </w:r>
      <w:r w:rsidRPr="00A669B4">
        <w:t>a</w:t>
      </w:r>
      <w:r>
        <w:t>l</w:t>
      </w:r>
      <w:r w:rsidRPr="00A669B4">
        <w:t xml:space="preserve"> cutremurului asupra unei componente nestructurale se determină folosind una dintre următoarele metode:</w:t>
      </w:r>
    </w:p>
    <w:p w14:paraId="720BBB90" w14:textId="09DB3870" w:rsidR="0021243B" w:rsidRPr="00A669B4" w:rsidRDefault="0021243B" w:rsidP="0021243B">
      <w:pPr>
        <w:pStyle w:val="a"/>
      </w:pPr>
      <w:r w:rsidRPr="00A669B4">
        <w:t>metoda for</w:t>
      </w:r>
      <w:r w:rsidR="00C86317">
        <w:t>ț</w:t>
      </w:r>
      <w:r w:rsidRPr="00A669B4">
        <w:t>elor statice echivalente</w:t>
      </w:r>
      <w:r>
        <w:t>;</w:t>
      </w:r>
    </w:p>
    <w:p w14:paraId="47277CC5" w14:textId="77777777" w:rsidR="0021243B" w:rsidRPr="00A669B4" w:rsidRDefault="0021243B" w:rsidP="0021243B">
      <w:pPr>
        <w:pStyle w:val="a"/>
      </w:pPr>
      <w:r w:rsidRPr="00A669B4">
        <w:t>metoda spectrelor de etaj</w:t>
      </w:r>
      <w:r>
        <w:t>.</w:t>
      </w:r>
      <w:r w:rsidRPr="00126C99">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50EA7C57" w14:textId="137F9EAD" w:rsidR="0021243B" w:rsidRPr="00A669B4" w:rsidRDefault="0021243B" w:rsidP="0021243B">
      <w:pPr>
        <w:pStyle w:val="Paragraf"/>
      </w:pPr>
      <w:r w:rsidRPr="00A669B4">
        <w:t>For</w:t>
      </w:r>
      <w:r w:rsidR="00C86317">
        <w:t>ț</w:t>
      </w:r>
      <w:r w:rsidRPr="00A669B4">
        <w:t xml:space="preserve">a seismică de proiectare determinată conform acestui capitol se folosește pentru proiectarea </w:t>
      </w:r>
      <w:r>
        <w:t xml:space="preserve">sau selectarea </w:t>
      </w:r>
      <w:r w:rsidRPr="00A669B4">
        <w:t xml:space="preserve">componentei nestructurale, a legăturilor acesteia și pentru verificarea locală a elementelor de reazem. </w:t>
      </w:r>
      <w:r>
        <w:t xml:space="preserve">La verificarea componentelor de reazem efectele </w:t>
      </w:r>
      <w:r w:rsidRPr="00A669B4">
        <w:t>acestei for</w:t>
      </w:r>
      <w:r w:rsidR="00C86317">
        <w:t>ț</w:t>
      </w:r>
      <w:r w:rsidRPr="00A669B4">
        <w:t>e se combină cu efectele for</w:t>
      </w:r>
      <w:r w:rsidR="00C86317">
        <w:t>ț</w:t>
      </w:r>
      <w:r w:rsidRPr="00A669B4">
        <w:t xml:space="preserve">ei seismice care </w:t>
      </w:r>
      <w:r>
        <w:t>ac</w:t>
      </w:r>
      <w:r w:rsidR="00C86317">
        <w:t>ț</w:t>
      </w:r>
      <w:r>
        <w:t>ionează clădirea în</w:t>
      </w:r>
      <w:r w:rsidRPr="00A669B4">
        <w:t xml:space="preserve"> ansamblu.</w:t>
      </w:r>
    </w:p>
    <w:p w14:paraId="4EB0E93A" w14:textId="696EE195" w:rsidR="0021243B" w:rsidRPr="00A669B4" w:rsidRDefault="0021243B" w:rsidP="0021243B">
      <w:pPr>
        <w:pStyle w:val="Paragraf"/>
      </w:pPr>
      <w:r w:rsidRPr="00A669B4">
        <w:t>Metoda for</w:t>
      </w:r>
      <w:r w:rsidR="00C86317">
        <w:t>ț</w:t>
      </w:r>
      <w:r w:rsidRPr="00A669B4">
        <w:t>elor static</w:t>
      </w:r>
      <w:r>
        <w:t>e</w:t>
      </w:r>
      <w:r w:rsidRPr="00A669B4">
        <w:t xml:space="preserve"> echivalente se aplică pentru toate componentele nestructurale care se proiectează seismic.</w:t>
      </w:r>
    </w:p>
    <w:p w14:paraId="73F024D1" w14:textId="0F82AAE9" w:rsidR="0021243B" w:rsidRDefault="0021243B" w:rsidP="0021243B">
      <w:pPr>
        <w:pStyle w:val="Paragraf"/>
      </w:pPr>
      <w:r w:rsidRPr="00A669B4">
        <w:t>În cazul componentelor nestructurale de importan</w:t>
      </w:r>
      <w:r w:rsidR="00C86317">
        <w:t>ț</w:t>
      </w:r>
      <w:r w:rsidRPr="00A669B4">
        <w:t>ă mare sau care prin avariere prezintă un risc deosebit, la stabilirea valorii de proiectare a for</w:t>
      </w:r>
      <w:r w:rsidR="00C86317">
        <w:t>ț</w:t>
      </w:r>
      <w:r w:rsidRPr="00A669B4">
        <w:t>ei seismice se aplică și metoda spectrelor de etaj. În proiectare se consideră valoarea cea mai acoperitoare a for</w:t>
      </w:r>
      <w:r w:rsidR="00C86317">
        <w:t>ț</w:t>
      </w:r>
      <w:r w:rsidRPr="00A669B4">
        <w:t>ei seismice rezultată din aplicarea celor două metode.</w:t>
      </w:r>
    </w:p>
    <w:p w14:paraId="5EC16274" w14:textId="0E920FA3" w:rsidR="0021243B" w:rsidRPr="00A669B4" w:rsidRDefault="0021243B" w:rsidP="0021243B">
      <w:pPr>
        <w:pStyle w:val="Paragraf"/>
      </w:pPr>
      <w:bookmarkStart w:id="1755" w:name="_Ref149926243"/>
      <w:r>
        <w:t>Pentru determinarea valorii de proiectare a for</w:t>
      </w:r>
      <w:r w:rsidR="00C86317">
        <w:t>ț</w:t>
      </w:r>
      <w:r>
        <w:t>ei seismice care ac</w:t>
      </w:r>
      <w:r w:rsidR="00C86317">
        <w:t>ț</w:t>
      </w:r>
      <w:r>
        <w:t xml:space="preserve">ionează asupra unei componente nestructurale, se </w:t>
      </w:r>
      <w:r w:rsidR="00C86317">
        <w:t>ț</w:t>
      </w:r>
      <w:r>
        <w:t xml:space="preserve">ine seama de </w:t>
      </w:r>
      <w:bookmarkStart w:id="1756" w:name="_Ref149128600"/>
      <w:r>
        <w:t>f</w:t>
      </w:r>
      <w:r w:rsidRPr="00A669B4">
        <w:t>actorul de importan</w:t>
      </w:r>
      <w:r w:rsidR="00C86317">
        <w:t>ț</w:t>
      </w:r>
      <w:r w:rsidRPr="00A669B4">
        <w:t xml:space="preserve">ă și expunere la cutremur al componentei nestructurale, </w:t>
      </w:r>
      <m:oMath>
        <m:sSub>
          <m:sSubPr>
            <m:ctrlPr>
              <w:rPr>
                <w:rFonts w:ascii="Cambria Math" w:hAnsi="Cambria Math"/>
                <w:i/>
                <w:iCs/>
              </w:rPr>
            </m:ctrlPr>
          </m:sSubPr>
          <m:e>
            <m:r>
              <w:rPr>
                <w:rFonts w:ascii="Cambria Math" w:hAnsi="Cambria Math"/>
                <w:i/>
                <w:iCs/>
              </w:rPr>
              <w:sym w:font="Symbol" w:char="F067"/>
            </m:r>
          </m:e>
          <m:sub>
            <m:r>
              <w:rPr>
                <w:rFonts w:ascii="Cambria Math" w:hAnsi="Cambria Math"/>
                <w:vertAlign w:val="subscript"/>
              </w:rPr>
              <m:t>CNS</m:t>
            </m:r>
          </m:sub>
        </m:sSub>
      </m:oMath>
      <w:r>
        <w:rPr>
          <w:i/>
          <w:iCs/>
          <w:vertAlign w:val="subscript"/>
        </w:rPr>
        <w:t xml:space="preserve">, </w:t>
      </w:r>
      <w:r>
        <w:t>stabilit astfel</w:t>
      </w:r>
      <w:r w:rsidRPr="00A669B4">
        <w:t>:</w:t>
      </w:r>
      <w:bookmarkEnd w:id="1755"/>
      <w:bookmarkEnd w:id="1756"/>
    </w:p>
    <w:bookmarkStart w:id="1757" w:name="_Ref148979595"/>
    <w:p w14:paraId="3BEAF826" w14:textId="3850A3A0" w:rsidR="0021243B" w:rsidRPr="00A669B4" w:rsidRDefault="00000000" w:rsidP="0021243B">
      <w:pPr>
        <w:pStyle w:val="a"/>
      </w:pPr>
      <m:oMath>
        <m:sSub>
          <m:sSubPr>
            <m:ctrlPr>
              <w:rPr>
                <w:rFonts w:ascii="Cambria Math" w:hAnsi="Cambria Math"/>
              </w:rPr>
            </m:ctrlPr>
          </m:sSubPr>
          <m:e>
            <m:r>
              <m:rPr>
                <m:sty m:val="p"/>
              </m:rPr>
              <w:rPr>
                <w:rFonts w:ascii="Cambria Math" w:hAnsi="Cambria Math"/>
              </w:rPr>
              <w:sym w:font="Symbol" w:char="F067"/>
            </m:r>
          </m:e>
          <m:sub>
            <m:r>
              <w:rPr>
                <w:rFonts w:ascii="Cambria Math" w:hAnsi="Cambria Math"/>
              </w:rPr>
              <m:t>CNS</m:t>
            </m:r>
          </m:sub>
        </m:sSub>
        <m:r>
          <m:rPr>
            <m:sty m:val="p"/>
          </m:rPr>
          <w:rPr>
            <w:rFonts w:ascii="Cambria Math" w:hAnsi="Cambria Math"/>
          </w:rPr>
          <m:t xml:space="preserve"> </m:t>
        </m:r>
        <m:r>
          <m:rPr>
            <m:sty m:val="p"/>
          </m:rPr>
          <w:rPr>
            <w:rFonts w:ascii="Cambria Math" w:hAnsi="Cambria Math"/>
          </w:rPr>
          <w:sym w:font="Symbol" w:char="F0B3"/>
        </m:r>
        <m:r>
          <m:rPr>
            <m:sty m:val="p"/>
          </m:rPr>
          <w:rPr>
            <w:rFonts w:ascii="Cambria Math" w:hAnsi="Cambria Math"/>
          </w:rPr>
          <m:t xml:space="preserve"> 1,50</m:t>
        </m:r>
      </m:oMath>
      <w:r w:rsidR="0021243B" w:rsidRPr="00A669B4">
        <w:t>, pentru următoarele categorii de componente nestructurale :</w:t>
      </w:r>
      <w:bookmarkEnd w:id="1757"/>
    </w:p>
    <w:p w14:paraId="403E94E2" w14:textId="33D24D15" w:rsidR="0021243B" w:rsidRPr="00A669B4" w:rsidRDefault="0021243B" w:rsidP="0021243B">
      <w:pPr>
        <w:pStyle w:val="Lista"/>
      </w:pPr>
      <w:r>
        <w:t xml:space="preserve">componente </w:t>
      </w:r>
      <w:r w:rsidRPr="00A669B4">
        <w:t>cu rol esen</w:t>
      </w:r>
      <w:r w:rsidR="00C86317">
        <w:t>ț</w:t>
      </w:r>
      <w:r w:rsidRPr="00A669B4">
        <w:t>ial și de sus</w:t>
      </w:r>
      <w:r w:rsidR="00C86317">
        <w:t>ț</w:t>
      </w:r>
      <w:r w:rsidRPr="00A669B4">
        <w:t>inere pentru continuarea func</w:t>
      </w:r>
      <w:r w:rsidR="00C86317">
        <w:t>ț</w:t>
      </w:r>
      <w:r w:rsidRPr="00A669B4">
        <w:t>ionării clădirilor din clasa de importan</w:t>
      </w:r>
      <w:r w:rsidR="00C86317">
        <w:t>ț</w:t>
      </w:r>
      <w:r w:rsidRPr="00A669B4">
        <w:t>ă I, sau pentru evacuarea în siguran</w:t>
      </w:r>
      <w:r w:rsidR="00C86317">
        <w:t>ț</w:t>
      </w:r>
      <w:r w:rsidRPr="00A669B4">
        <w:t>ă a acestora;</w:t>
      </w:r>
    </w:p>
    <w:p w14:paraId="3BE27C17" w14:textId="336CE00A" w:rsidR="0021243B" w:rsidRPr="00A669B4" w:rsidRDefault="0021243B" w:rsidP="0021243B">
      <w:pPr>
        <w:pStyle w:val="Lista"/>
      </w:pPr>
      <w:r>
        <w:t xml:space="preserve">componente </w:t>
      </w:r>
      <w:r w:rsidRPr="00A669B4">
        <w:t>amplasate pe căile de evacuare și sistemele de iluminat de rezervă, pentru evacuare, în clădiri din clasa de importan</w:t>
      </w:r>
      <w:r w:rsidR="00C86317">
        <w:t>ț</w:t>
      </w:r>
      <w:r w:rsidRPr="00A669B4">
        <w:t xml:space="preserve">ă </w:t>
      </w:r>
      <w:r>
        <w:t xml:space="preserve"> I și </w:t>
      </w:r>
      <w:r w:rsidRPr="00A669B4">
        <w:t>II, cu număr mare de persoane;</w:t>
      </w:r>
    </w:p>
    <w:p w14:paraId="7ABF5DF6" w14:textId="1CB6FB58" w:rsidR="0021243B" w:rsidRPr="00A669B4" w:rsidRDefault="0021243B" w:rsidP="0021243B">
      <w:pPr>
        <w:pStyle w:val="Lista"/>
      </w:pPr>
      <w:r w:rsidRPr="00A669B4">
        <w:t>recipiente și rezervoare care con</w:t>
      </w:r>
      <w:r w:rsidR="00C86317">
        <w:t>ț</w:t>
      </w:r>
      <w:r w:rsidRPr="00A669B4">
        <w:t>in substan</w:t>
      </w:r>
      <w:r w:rsidR="00C86317">
        <w:t>ț</w:t>
      </w:r>
      <w:r w:rsidRPr="00A669B4">
        <w:t>e toxice sau explozibile în cantită</w:t>
      </w:r>
      <w:r w:rsidR="00C86317">
        <w:t>ț</w:t>
      </w:r>
      <w:r w:rsidRPr="00A669B4">
        <w:t>i considerate periculoase pentru siguran</w:t>
      </w:r>
      <w:r w:rsidR="00C86317">
        <w:t>ț</w:t>
      </w:r>
      <w:r w:rsidRPr="00A669B4">
        <w:t>a publică;</w:t>
      </w:r>
    </w:p>
    <w:p w14:paraId="6CA98FC9" w14:textId="77777777" w:rsidR="0021243B" w:rsidRPr="00A669B4" w:rsidRDefault="0021243B" w:rsidP="0021243B">
      <w:r w:rsidRPr="00A669B4">
        <w:t>Valoarea se stabilește de către proiectant și/sau la solicitarea investitorului/utilizatorului, prin tema de proiectare.</w:t>
      </w:r>
    </w:p>
    <w:p w14:paraId="3FFE0410" w14:textId="50BD3F54" w:rsidR="0021243B" w:rsidRPr="00A669B4" w:rsidRDefault="0021243B" w:rsidP="0021243B">
      <w:r w:rsidRPr="00A669B4">
        <w:t>În cazul în care aceste componente nestructurale sunt prinse de alte componente nestructurale, factorul de importan</w:t>
      </w:r>
      <w:r w:rsidR="00C86317">
        <w:t>ț</w:t>
      </w:r>
      <w:r w:rsidRPr="00A669B4">
        <w:t xml:space="preserve">ă stabilit conform prevederilor acestui aliniat se aplică și componentelor nestructurale </w:t>
      </w:r>
      <w:r>
        <w:t>pe</w:t>
      </w:r>
      <w:r w:rsidRPr="00A669B4">
        <w:t xml:space="preserve"> care </w:t>
      </w:r>
      <w:r>
        <w:t xml:space="preserve">acestea </w:t>
      </w:r>
      <w:r w:rsidRPr="00A669B4">
        <w:t>sunt  rezemate și legăturilor cu acestea.</w:t>
      </w:r>
    </w:p>
    <w:p w14:paraId="5A871330" w14:textId="6F21B81D" w:rsidR="00B968EA" w:rsidRDefault="00000000" w:rsidP="0021243B">
      <w:pPr>
        <w:pStyle w:val="a"/>
      </w:pPr>
      <m:oMath>
        <m:sSub>
          <m:sSubPr>
            <m:ctrlPr>
              <w:rPr>
                <w:rFonts w:ascii="Cambria Math" w:hAnsi="Cambria Math"/>
              </w:rPr>
            </m:ctrlPr>
          </m:sSubPr>
          <m:e>
            <m:r>
              <m:rPr>
                <m:sty m:val="p"/>
              </m:rPr>
              <w:rPr>
                <w:rFonts w:ascii="Cambria Math" w:hAnsi="Cambria Math"/>
              </w:rPr>
              <w:sym w:font="Symbol" w:char="F067"/>
            </m:r>
          </m:e>
          <m:sub>
            <m:r>
              <w:rPr>
                <w:rFonts w:ascii="Cambria Math" w:hAnsi="Cambria Math"/>
              </w:rPr>
              <m:t>CNS</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w:sym w:font="Symbol" w:char="F067"/>
            </m:r>
          </m:e>
          <m:sub>
            <m:r>
              <w:rPr>
                <w:rFonts w:ascii="Cambria Math" w:hAnsi="Cambria Math"/>
              </w:rPr>
              <m:t>I,e</m:t>
            </m:r>
          </m:sub>
        </m:sSub>
        <m:r>
          <m:rPr>
            <m:sty m:val="p"/>
          </m:rPr>
          <w:rPr>
            <w:rFonts w:ascii="Cambria Math" w:hAnsi="Cambria Math"/>
          </w:rPr>
          <m:t xml:space="preserve"> </m:t>
        </m:r>
      </m:oMath>
      <w:r w:rsidR="0021243B" w:rsidRPr="00A669B4">
        <w:t>pentru componentele nestructurale care nu apar</w:t>
      </w:r>
      <w:r w:rsidR="00C86317">
        <w:t>ț</w:t>
      </w:r>
      <w:r w:rsidR="0021243B" w:rsidRPr="00A669B4">
        <w:t xml:space="preserve">in categoriilor indicate la </w:t>
      </w:r>
      <w:r w:rsidR="0021243B" w:rsidRPr="009D6161">
        <w:rPr>
          <w:rStyle w:val="Mylink"/>
        </w:rPr>
        <w:fldChar w:fldCharType="begin"/>
      </w:r>
      <w:r w:rsidR="009D6161" w:rsidRPr="009D6161">
        <w:rPr>
          <w:rStyle w:val="Mylink"/>
        </w:rPr>
        <w:instrText>REF _Ref148979595 \r \* CHARFORMAT \h</w:instrText>
      </w:r>
      <w:r w:rsidR="0021243B" w:rsidRPr="009D6161">
        <w:rPr>
          <w:rStyle w:val="Mylink"/>
        </w:rPr>
      </w:r>
      <w:r w:rsidR="0021243B" w:rsidRPr="009D6161">
        <w:rPr>
          <w:rStyle w:val="Mylink"/>
        </w:rPr>
        <w:fldChar w:fldCharType="separate"/>
      </w:r>
      <w:r w:rsidR="009464BD">
        <w:rPr>
          <w:rStyle w:val="Mylink"/>
        </w:rPr>
        <w:t>(a)</w:t>
      </w:r>
      <w:r w:rsidR="0021243B" w:rsidRPr="009D6161">
        <w:rPr>
          <w:rStyle w:val="Mylink"/>
        </w:rPr>
        <w:fldChar w:fldCharType="end"/>
      </w:r>
      <w:r w:rsidR="0021243B" w:rsidRPr="00A669B4">
        <w:t xml:space="preserve">, unde </w:t>
      </w:r>
      <m:oMath>
        <m:sSub>
          <m:sSubPr>
            <m:ctrlPr>
              <w:rPr>
                <w:rFonts w:ascii="Cambria Math" w:hAnsi="Cambria Math"/>
              </w:rPr>
            </m:ctrlPr>
          </m:sSubPr>
          <m:e>
            <m:r>
              <m:rPr>
                <m:sty m:val="p"/>
              </m:rPr>
              <w:rPr>
                <w:rFonts w:ascii="Cambria Math" w:hAnsi="Cambria Math"/>
              </w:rPr>
              <w:sym w:font="Symbol" w:char="F067"/>
            </m:r>
          </m:e>
          <m:sub>
            <m:r>
              <w:rPr>
                <w:rFonts w:ascii="Cambria Math" w:hAnsi="Cambria Math"/>
              </w:rPr>
              <m:t>I,e</m:t>
            </m:r>
          </m:sub>
        </m:sSub>
      </m:oMath>
      <w:r w:rsidR="0021243B" w:rsidRPr="00A669B4">
        <w:t xml:space="preserve"> este factorul de importan</w:t>
      </w:r>
      <w:proofErr w:type="spellStart"/>
      <w:r w:rsidR="00C86317">
        <w:t>ț</w:t>
      </w:r>
      <w:r w:rsidR="0021243B" w:rsidRPr="00A669B4">
        <w:t>ă</w:t>
      </w:r>
      <w:proofErr w:type="spellEnd"/>
      <w:r w:rsidR="0021243B" w:rsidRPr="00A669B4">
        <w:t xml:space="preserve"> și expunere la cutremur al clădirii</w:t>
      </w:r>
      <w:r w:rsidR="0021243B">
        <w:t xml:space="preserve"> corespunzător stării limită considerate</w:t>
      </w:r>
      <w:r w:rsidR="0021243B" w:rsidRPr="00A669B4">
        <w:t>.</w:t>
      </w:r>
    </w:p>
    <w:p w14:paraId="0EEE9EFA" w14:textId="0D91FB91" w:rsidR="0021243B" w:rsidRDefault="00870E3A" w:rsidP="00870E3A">
      <w:pPr>
        <w:pStyle w:val="a"/>
      </w:pPr>
      <w:r>
        <w:t xml:space="preserve">conform prevederilor reglementării tehnice GP 128, pentru </w:t>
      </w:r>
      <w:r w:rsidRPr="00A669B4">
        <w:t>rafturi</w:t>
      </w:r>
      <w:r>
        <w:t xml:space="preserve"> din oțel cu ultimul nivel de depozitare situat la o înălțime mai mare sau egală cu 3,00 m față de bază</w:t>
      </w:r>
      <w:r w:rsidRPr="00A669B4">
        <w:t>.</w:t>
      </w:r>
      <w:r w:rsidR="0021243B" w:rsidRPr="00A669B4">
        <w:t xml:space="preserve"> </w:t>
      </w:r>
      <w:r w:rsidR="0021243B" w:rsidRPr="00870E3A">
        <w:rPr>
          <w:i/>
          <w:iCs/>
          <w:color w:val="FFFFFF" w:themeColor="background1"/>
          <w:vertAlign w:val="subscript"/>
        </w:rPr>
        <w:fldChar w:fldCharType="begin"/>
      </w:r>
      <w:r w:rsidR="0021243B" w:rsidRPr="00870E3A">
        <w:rPr>
          <w:i/>
          <w:iCs/>
          <w:color w:val="FFFFFF" w:themeColor="background1"/>
          <w:vertAlign w:val="subscript"/>
        </w:rPr>
        <w:instrText xml:space="preserve"> LISTNUM \l 1 \s 0 </w:instrText>
      </w:r>
      <w:r w:rsidR="0021243B" w:rsidRPr="00870E3A">
        <w:rPr>
          <w:i/>
          <w:iCs/>
          <w:color w:val="FFFFFF" w:themeColor="background1"/>
          <w:vertAlign w:val="subscript"/>
        </w:rPr>
        <w:fldChar w:fldCharType="end"/>
      </w:r>
    </w:p>
    <w:p w14:paraId="73558308" w14:textId="71FCF2A6" w:rsidR="0021243B" w:rsidRDefault="0021243B" w:rsidP="0021243B">
      <w:pPr>
        <w:pStyle w:val="Paragraf"/>
      </w:pPr>
      <w:r>
        <w:t>Combinarea efectelor ac</w:t>
      </w:r>
      <w:r w:rsidR="00C86317">
        <w:t>ț</w:t>
      </w:r>
      <w:r>
        <w:t xml:space="preserve">iunii seismice orizontale și verticale se face conform prevederilor capitolului </w:t>
      </w:r>
      <w:r w:rsidR="002D3854" w:rsidRPr="002D3854">
        <w:rPr>
          <w:rStyle w:val="Mylink"/>
        </w:rPr>
        <w:fldChar w:fldCharType="begin"/>
      </w:r>
      <w:r w:rsidR="002D3854" w:rsidRPr="002D3854">
        <w:rPr>
          <w:rStyle w:val="Mylink"/>
        </w:rPr>
        <w:instrText xml:space="preserve"> REF _Ref99825363 \r \h </w:instrText>
      </w:r>
      <w:r w:rsidR="002D3854">
        <w:rPr>
          <w:rStyle w:val="Mylink"/>
        </w:rPr>
        <w:instrText xml:space="preserve"> \* MERGEFORMAT </w:instrText>
      </w:r>
      <w:r w:rsidR="002D3854" w:rsidRPr="002D3854">
        <w:rPr>
          <w:rStyle w:val="Mylink"/>
        </w:rPr>
      </w:r>
      <w:r w:rsidR="002D3854" w:rsidRPr="002D3854">
        <w:rPr>
          <w:rStyle w:val="Mylink"/>
        </w:rPr>
        <w:fldChar w:fldCharType="separate"/>
      </w:r>
      <w:r w:rsidR="009464BD">
        <w:rPr>
          <w:rStyle w:val="Mylink"/>
        </w:rPr>
        <w:t>4</w:t>
      </w:r>
      <w:r w:rsidR="002D3854" w:rsidRPr="002D3854">
        <w:rPr>
          <w:rStyle w:val="Mylink"/>
        </w:rPr>
        <w:fldChar w:fldCharType="end"/>
      </w:r>
      <w:r>
        <w:t>.</w:t>
      </w:r>
    </w:p>
    <w:p w14:paraId="3290BC2C" w14:textId="0B490276" w:rsidR="0021243B" w:rsidRPr="00A669B4" w:rsidRDefault="0021243B" w:rsidP="0021243B">
      <w:pPr>
        <w:pStyle w:val="Paragraf"/>
      </w:pPr>
      <w:r w:rsidRPr="00A40F6E">
        <w:t>La determinarea for</w:t>
      </w:r>
      <w:r w:rsidR="00C86317">
        <w:t>ț</w:t>
      </w:r>
      <w:r w:rsidRPr="00A40F6E">
        <w:t>ei seismice de proiectare pentru sistemele de instala</w:t>
      </w:r>
      <w:r w:rsidR="00C86317">
        <w:t>ț</w:t>
      </w:r>
      <w:r w:rsidRPr="00A40F6E">
        <w:t xml:space="preserve">ii și echipamente se </w:t>
      </w:r>
      <w:r w:rsidR="00C86317">
        <w:t>ț</w:t>
      </w:r>
      <w:r w:rsidRPr="00A40F6E">
        <w:t>ine seama și de efectele dinamice ale sistemului de conducte, utilajelor și echipamentelor și ale legăturilor acestora.</w:t>
      </w:r>
      <w:r w:rsidRPr="00A40F6E">
        <w:rPr>
          <w:i/>
          <w:color w:val="FFFFFF"/>
          <w:sz w:val="12"/>
          <w:szCs w:val="12"/>
        </w:rPr>
        <w:fldChar w:fldCharType="begin"/>
      </w:r>
      <w:r w:rsidRPr="00A40F6E">
        <w:rPr>
          <w:i/>
          <w:color w:val="FFFFFF"/>
          <w:sz w:val="12"/>
          <w:szCs w:val="12"/>
        </w:rPr>
        <w:instrText xml:space="preserve"> LISTNUM \l 1 \s 0 </w:instrText>
      </w:r>
      <w:r w:rsidRPr="00A40F6E">
        <w:rPr>
          <w:i/>
          <w:color w:val="FFFFFF"/>
          <w:sz w:val="12"/>
          <w:szCs w:val="12"/>
        </w:rPr>
        <w:fldChar w:fldCharType="end"/>
      </w:r>
    </w:p>
    <w:p w14:paraId="758FBDF8" w14:textId="38904CBC" w:rsidR="0021243B" w:rsidRPr="00A669B4" w:rsidRDefault="0021243B" w:rsidP="00DB3A3B">
      <w:pPr>
        <w:pStyle w:val="Titlu1111"/>
      </w:pPr>
      <w:bookmarkStart w:id="1758" w:name="_Toc62474271"/>
      <w:bookmarkStart w:id="1759" w:name="_Toc144200626"/>
      <w:bookmarkStart w:id="1760" w:name="_Toc318542420"/>
      <w:bookmarkStart w:id="1761" w:name="_Toc329774370"/>
      <w:bookmarkStart w:id="1762" w:name="_Toc339015831"/>
      <w:bookmarkStart w:id="1763" w:name="_Toc151735443"/>
      <w:bookmarkStart w:id="1764" w:name="_Toc184491379"/>
      <w:bookmarkStart w:id="1765" w:name="_Hlk172981570"/>
      <w:r w:rsidRPr="00A669B4">
        <w:t>Metoda for</w:t>
      </w:r>
      <w:r w:rsidR="00C86317">
        <w:t>ț</w:t>
      </w:r>
      <w:r w:rsidRPr="00A669B4">
        <w:t>elor statice echivalente</w:t>
      </w:r>
      <w:bookmarkEnd w:id="1758"/>
      <w:bookmarkEnd w:id="1759"/>
      <w:bookmarkEnd w:id="1760"/>
      <w:bookmarkEnd w:id="1761"/>
      <w:bookmarkEnd w:id="1762"/>
      <w:bookmarkEnd w:id="1763"/>
      <w:bookmarkEnd w:id="1764"/>
    </w:p>
    <w:bookmarkEnd w:id="1765"/>
    <w:p w14:paraId="2677D911" w14:textId="33C2ED4B" w:rsidR="0021243B" w:rsidRPr="00A669B4" w:rsidRDefault="0021243B" w:rsidP="0021243B">
      <w:pPr>
        <w:pStyle w:val="Paragraf"/>
      </w:pPr>
      <w:r w:rsidRPr="00A669B4">
        <w:t>Pentru proiectarea componentelor nestructurale efectul ac</w:t>
      </w:r>
      <w:r w:rsidR="00C86317">
        <w:t>ț</w:t>
      </w:r>
      <w:r w:rsidRPr="00A669B4">
        <w:t xml:space="preserve">iunii directe a cutremurului asupra </w:t>
      </w:r>
      <w:r>
        <w:t>componentei nestructurale</w:t>
      </w:r>
      <w:r w:rsidRPr="00A669B4">
        <w:t xml:space="preserve"> </w:t>
      </w:r>
      <w:r>
        <w:t xml:space="preserve">se echivalează </w:t>
      </w:r>
      <w:r w:rsidRPr="00A669B4">
        <w:t>cu efectul unei for</w:t>
      </w:r>
      <w:r w:rsidR="00C86317">
        <w:t>ț</w:t>
      </w:r>
      <w:r w:rsidRPr="00A669B4">
        <w:t>e orizontale, aplicată static -</w:t>
      </w:r>
      <w:bookmarkStart w:id="1766" w:name="_Hlk149731745"/>
      <w:r w:rsidRPr="00A669B4">
        <w:t>for</w:t>
      </w:r>
      <w:r w:rsidR="00C86317">
        <w:t>ț</w:t>
      </w:r>
      <w:r w:rsidRPr="00A669B4">
        <w:t>a seismică orizontală statică echivalentă</w:t>
      </w:r>
      <w:bookmarkEnd w:id="1766"/>
      <w:r w:rsidRPr="00A669B4">
        <w:t>.</w:t>
      </w:r>
    </w:p>
    <w:p w14:paraId="5ECF3252" w14:textId="024D1D81" w:rsidR="0021243B" w:rsidRPr="00A669B4" w:rsidRDefault="0021243B" w:rsidP="0021243B">
      <w:pPr>
        <w:pStyle w:val="Paragraf"/>
      </w:pPr>
      <w:r>
        <w:t>F</w:t>
      </w:r>
      <w:r w:rsidRPr="00833555">
        <w:t>or</w:t>
      </w:r>
      <w:r w:rsidR="00C86317">
        <w:t>ț</w:t>
      </w:r>
      <w:r w:rsidRPr="00833555">
        <w:t>a seismică orizontală statică echivalentă</w:t>
      </w:r>
      <w:r w:rsidRPr="00A669B4">
        <w:t xml:space="preserve">, </w:t>
      </w:r>
      <m:oMath>
        <m:sSub>
          <m:sSubPr>
            <m:ctrlPr>
              <w:rPr>
                <w:rFonts w:ascii="Cambria Math" w:hAnsi="Cambria Math"/>
                <w:bCs/>
                <w:i/>
              </w:rPr>
            </m:ctrlPr>
          </m:sSubPr>
          <m:e>
            <m:r>
              <w:rPr>
                <w:rFonts w:ascii="Cambria Math"/>
              </w:rPr>
              <m:t>F</m:t>
            </m:r>
          </m:e>
          <m:sub>
            <m:r>
              <w:rPr>
                <w:rFonts w:ascii="Cambria Math"/>
              </w:rPr>
              <m:t>CNS</m:t>
            </m:r>
          </m:sub>
        </m:sSub>
      </m:oMath>
      <w:r w:rsidRPr="00A669B4">
        <w:t>, care cuantifică efectul ac</w:t>
      </w:r>
      <w:proofErr w:type="spellStart"/>
      <w:r w:rsidR="00C86317">
        <w:t>ț</w:t>
      </w:r>
      <w:r w:rsidRPr="00A669B4">
        <w:t>iunii</w:t>
      </w:r>
      <w:proofErr w:type="spellEnd"/>
      <w:r w:rsidRPr="00A669B4">
        <w:t xml:space="preserve"> directe a cutremurului asupra unei </w:t>
      </w:r>
      <w:r>
        <w:t>componente nestructurale</w:t>
      </w:r>
      <w:r w:rsidRPr="00A669B4">
        <w:t>, se determină cu rela</w:t>
      </w:r>
      <w:r w:rsidR="00C86317">
        <w:t>ț</w:t>
      </w:r>
      <w:r w:rsidRPr="00A669B4">
        <w:t>ia:</w:t>
      </w:r>
    </w:p>
    <w:tbl>
      <w:tblPr>
        <w:tblW w:w="5000" w:type="pct"/>
        <w:tblLayout w:type="fixed"/>
        <w:tblLook w:val="04A0" w:firstRow="1" w:lastRow="0" w:firstColumn="1" w:lastColumn="0" w:noHBand="0" w:noVBand="1"/>
      </w:tblPr>
      <w:tblGrid>
        <w:gridCol w:w="1253"/>
        <w:gridCol w:w="5851"/>
        <w:gridCol w:w="1254"/>
      </w:tblGrid>
      <w:tr w:rsidR="0021243B" w:rsidRPr="00A669B4" w14:paraId="29E08229" w14:textId="77777777" w:rsidTr="009367A9">
        <w:trPr>
          <w:trHeight w:val="523"/>
        </w:trPr>
        <w:tc>
          <w:tcPr>
            <w:tcW w:w="750" w:type="pct"/>
            <w:vAlign w:val="center"/>
          </w:tcPr>
          <w:p w14:paraId="4DCA6920" w14:textId="77777777" w:rsidR="0021243B" w:rsidRPr="00A669B4" w:rsidRDefault="0021243B" w:rsidP="009367A9">
            <w:pPr>
              <w:rPr>
                <w:lang w:eastAsia="zh-TW"/>
              </w:rPr>
            </w:pPr>
          </w:p>
        </w:tc>
        <w:tc>
          <w:tcPr>
            <w:tcW w:w="3500" w:type="pct"/>
            <w:vAlign w:val="center"/>
          </w:tcPr>
          <w:p w14:paraId="692FDBB2" w14:textId="6214DD03" w:rsidR="0021243B" w:rsidRPr="00A669B4" w:rsidRDefault="00000000" w:rsidP="009367A9">
            <w:pPr>
              <w:rPr>
                <w:rFonts w:cs="Arial"/>
                <w:color w:val="000000"/>
              </w:rPr>
            </w:pPr>
            <m:oMathPara>
              <m:oMathParaPr>
                <m:jc m:val="left"/>
              </m:oMathParaPr>
              <m:oMath>
                <m:sSub>
                  <m:sSubPr>
                    <m:ctrlPr>
                      <w:rPr>
                        <w:rFonts w:ascii="Cambria Math" w:hAnsi="Cambria Math"/>
                        <w:bCs/>
                        <w:i/>
                      </w:rPr>
                    </m:ctrlPr>
                  </m:sSubPr>
                  <m:e>
                    <m:r>
                      <w:rPr>
                        <w:rFonts w:ascii="Cambria Math"/>
                      </w:rPr>
                      <m:t>F</m:t>
                    </m:r>
                  </m:e>
                  <m:sub>
                    <m:r>
                      <w:rPr>
                        <w:rFonts w:ascii="Cambria Math"/>
                      </w:rPr>
                      <m:t>CNS</m:t>
                    </m:r>
                  </m:sub>
                </m:sSub>
                <m:r>
                  <w:rPr>
                    <w:rFonts w:ascii="Cambria Math"/>
                  </w:rPr>
                  <m:t>=</m:t>
                </m:r>
                <m:sSub>
                  <m:sSubPr>
                    <m:ctrlPr>
                      <w:rPr>
                        <w:rFonts w:ascii="Cambria Math" w:hAnsi="Cambria Math"/>
                        <w:i/>
                      </w:rPr>
                    </m:ctrlPr>
                  </m:sSubPr>
                  <m:e>
                    <m:r>
                      <w:rPr>
                        <w:rFonts w:ascii="Cambria Math" w:hAnsi="Cambria Math"/>
                      </w:rPr>
                      <m:t>S</m:t>
                    </m:r>
                    <m:ctrlPr>
                      <w:rPr>
                        <w:rFonts w:ascii="Cambria Math" w:hAnsi="Cambria Math"/>
                      </w:rPr>
                    </m:ctrlPr>
                  </m:e>
                  <m:sub>
                    <m:r>
                      <w:rPr>
                        <w:rFonts w:ascii="Cambria Math" w:hAnsi="Cambria Math"/>
                      </w:rPr>
                      <m:t>ap</m:t>
                    </m:r>
                    <m:r>
                      <m:rPr>
                        <m:sty m:val="p"/>
                      </m:rPr>
                      <w:rPr>
                        <w:rFonts w:ascii="Cambria Math" w:hAnsi="Cambria Math"/>
                      </w:rPr>
                      <m:t>,</m:t>
                    </m:r>
                    <m:r>
                      <w:rPr>
                        <w:rFonts w:ascii="Cambria Math" w:hAnsi="Cambria Math"/>
                      </w:rPr>
                      <m:t>h</m:t>
                    </m:r>
                    <m:ctrlPr>
                      <w:rPr>
                        <w:rFonts w:ascii="Cambria Math" w:hAnsi="Cambria Math"/>
                      </w:rPr>
                    </m:ctrlPr>
                  </m:sub>
                </m:sSub>
                <m:f>
                  <m:fPr>
                    <m:ctrlPr>
                      <w:rPr>
                        <w:rFonts w:ascii="Cambria Math" w:hAnsi="Cambria Math"/>
                        <w:bCs/>
                        <w:i/>
                      </w:rPr>
                    </m:ctrlPr>
                  </m:fPr>
                  <m:num>
                    <m:sSub>
                      <m:sSubPr>
                        <m:ctrlPr>
                          <w:rPr>
                            <w:rFonts w:ascii="Cambria Math" w:hAnsi="Cambria Math"/>
                            <w:bCs/>
                            <w:i/>
                          </w:rPr>
                        </m:ctrlPr>
                      </m:sSubPr>
                      <m:e>
                        <m:r>
                          <w:rPr>
                            <w:rFonts w:ascii="Cambria Math"/>
                          </w:rPr>
                          <m:t>γ</m:t>
                        </m:r>
                      </m:e>
                      <m:sub>
                        <m:r>
                          <w:rPr>
                            <w:rFonts w:ascii="Cambria Math"/>
                          </w:rPr>
                          <m:t>CNS</m:t>
                        </m:r>
                      </m:sub>
                    </m:sSub>
                    <m:sSub>
                      <m:sSubPr>
                        <m:ctrlPr>
                          <w:rPr>
                            <w:rFonts w:ascii="Cambria Math" w:hAnsi="Cambria Math"/>
                            <w:bCs/>
                            <w:i/>
                          </w:rPr>
                        </m:ctrlPr>
                      </m:sSubPr>
                      <m:e>
                        <m:r>
                          <w:rPr>
                            <w:rFonts w:ascii="Cambria Math"/>
                          </w:rPr>
                          <m:t>β</m:t>
                        </m:r>
                      </m:e>
                      <m:sub>
                        <m:r>
                          <w:rPr>
                            <w:rFonts w:ascii="Cambria Math"/>
                          </w:rPr>
                          <m:t>CNS</m:t>
                        </m:r>
                      </m:sub>
                    </m:sSub>
                    <m:sSub>
                      <m:sSubPr>
                        <m:ctrlPr>
                          <w:rPr>
                            <w:rFonts w:ascii="Cambria Math" w:hAnsi="Cambria Math"/>
                            <w:bCs/>
                            <w:i/>
                          </w:rPr>
                        </m:ctrlPr>
                      </m:sSubPr>
                      <m:e>
                        <m:r>
                          <w:rPr>
                            <w:rFonts w:ascii="Cambria Math"/>
                          </w:rPr>
                          <m:t>K</m:t>
                        </m:r>
                      </m:e>
                      <m:sub>
                        <m:r>
                          <w:rPr>
                            <w:rFonts w:ascii="Cambria Math"/>
                          </w:rPr>
                          <m:t>z</m:t>
                        </m:r>
                      </m:sub>
                    </m:sSub>
                  </m:num>
                  <m:den>
                    <m:sSub>
                      <m:sSubPr>
                        <m:ctrlPr>
                          <w:rPr>
                            <w:rFonts w:ascii="Cambria Math" w:hAnsi="Cambria Math"/>
                            <w:bCs/>
                            <w:i/>
                          </w:rPr>
                        </m:ctrlPr>
                      </m:sSubPr>
                      <m:e>
                        <m:r>
                          <w:rPr>
                            <w:rFonts w:ascii="Cambria Math"/>
                          </w:rPr>
                          <m:t>q</m:t>
                        </m:r>
                      </m:e>
                      <m:sub>
                        <m:r>
                          <w:rPr>
                            <w:rFonts w:ascii="Cambria Math"/>
                          </w:rPr>
                          <m:t>CNS</m:t>
                        </m:r>
                      </m:sub>
                    </m:sSub>
                  </m:den>
                </m:f>
                <m:sSub>
                  <m:sSubPr>
                    <m:ctrlPr>
                      <w:rPr>
                        <w:rFonts w:ascii="Cambria Math" w:hAnsi="Cambria Math"/>
                        <w:bCs/>
                        <w:i/>
                      </w:rPr>
                    </m:ctrlPr>
                  </m:sSubPr>
                  <m:e>
                    <m:r>
                      <w:rPr>
                        <w:rFonts w:ascii="Cambria Math"/>
                      </w:rPr>
                      <m:t>m</m:t>
                    </m:r>
                  </m:e>
                  <m:sub>
                    <m:r>
                      <w:rPr>
                        <w:rFonts w:ascii="Cambria Math"/>
                      </w:rPr>
                      <m:t>CNS</m:t>
                    </m:r>
                  </m:sub>
                </m:sSub>
              </m:oMath>
            </m:oMathPara>
          </w:p>
        </w:tc>
        <w:tc>
          <w:tcPr>
            <w:tcW w:w="750" w:type="pct"/>
            <w:vAlign w:val="center"/>
          </w:tcPr>
          <w:p w14:paraId="6C0C2B28" w14:textId="77777777" w:rsidR="0021243B" w:rsidRPr="00A669B4" w:rsidRDefault="0021243B" w:rsidP="00DB3A3B">
            <w:pPr>
              <w:pStyle w:val="Ecuatia"/>
            </w:pPr>
            <w:bookmarkStart w:id="1767" w:name="_Ref148980827"/>
            <w:r w:rsidRPr="00A669B4">
              <w:t xml:space="preserve"> </w:t>
            </w:r>
            <w:bookmarkEnd w:id="1767"/>
          </w:p>
        </w:tc>
      </w:tr>
    </w:tbl>
    <w:p w14:paraId="24EE36A3" w14:textId="77777777" w:rsidR="0021243B" w:rsidRPr="007B39DB" w:rsidRDefault="0021243B" w:rsidP="0021243B">
      <w:pPr>
        <w:pStyle w:val="Notatii"/>
      </w:pPr>
      <w:r w:rsidRPr="007B39DB">
        <w:t>unde:</w:t>
      </w:r>
    </w:p>
    <w:p w14:paraId="61B2D997" w14:textId="4B5BDEA0" w:rsidR="0021243B" w:rsidRPr="007B39DB" w:rsidRDefault="00000000" w:rsidP="0021243B">
      <w:pPr>
        <w:pStyle w:val="Notatii"/>
      </w:pPr>
      <m:oMath>
        <m:sSub>
          <m:sSubPr>
            <m:ctrlPr>
              <w:rPr>
                <w:rFonts w:ascii="Cambria Math" w:hAnsi="Cambria Math"/>
                <w:i/>
              </w:rPr>
            </m:ctrlPr>
          </m:sSubPr>
          <m:e>
            <m:r>
              <w:rPr>
                <w:rFonts w:ascii="Cambria Math" w:hAnsi="Cambria Math"/>
              </w:rPr>
              <m:t>S</m:t>
            </m:r>
            <m:ctrlPr>
              <w:rPr>
                <w:rFonts w:ascii="Cambria Math" w:hAnsi="Cambria Math"/>
              </w:rPr>
            </m:ctrlPr>
          </m:e>
          <m:sub>
            <m:r>
              <w:rPr>
                <w:rFonts w:ascii="Cambria Math" w:hAnsi="Cambria Math"/>
              </w:rPr>
              <m:t>ap</m:t>
            </m:r>
            <m:r>
              <m:rPr>
                <m:sty m:val="p"/>
              </m:rPr>
              <w:rPr>
                <w:rFonts w:ascii="Cambria Math" w:hAnsi="Cambria Math"/>
              </w:rPr>
              <m:t>,</m:t>
            </m:r>
            <m:r>
              <w:rPr>
                <w:rFonts w:ascii="Cambria Math" w:hAnsi="Cambria Math"/>
              </w:rPr>
              <m:t>h</m:t>
            </m:r>
            <m:ctrlPr>
              <w:rPr>
                <w:rFonts w:ascii="Cambria Math" w:hAnsi="Cambria Math"/>
              </w:rPr>
            </m:ctrlPr>
          </m:sub>
        </m:sSub>
      </m:oMath>
      <w:r w:rsidR="002D3854" w:rsidRPr="003C3148">
        <w:tab/>
        <w:t>valoarea accelera</w:t>
      </w:r>
      <w:proofErr w:type="spellStart"/>
      <w:r w:rsidR="002D3854">
        <w:t>ț</w:t>
      </w:r>
      <w:r w:rsidR="002D3854" w:rsidRPr="003C3148">
        <w:t>iei</w:t>
      </w:r>
      <w:proofErr w:type="spellEnd"/>
      <w:r w:rsidR="002D3854" w:rsidRPr="003C3148">
        <w:t xml:space="preserve"> spectrale orizontale absolute care corespunde palierului, cuprins între perioadele de col</w:t>
      </w:r>
      <w:r w:rsidR="002D3854">
        <w:t>ț</w:t>
      </w:r>
      <w:r w:rsidR="002D3854" w:rsidRPr="003C3148">
        <w:t xml:space="preserve"> </w:t>
      </w:r>
      <m:oMath>
        <m:sSub>
          <m:sSubPr>
            <m:ctrlPr>
              <w:rPr>
                <w:rFonts w:ascii="Cambria Math" w:hAnsi="Cambria Math"/>
                <w:i/>
              </w:rPr>
            </m:ctrlPr>
          </m:sSubPr>
          <m:e>
            <m:r>
              <w:rPr>
                <w:rFonts w:ascii="Cambria Math" w:hAnsi="Cambria Math"/>
              </w:rPr>
              <m:t>T</m:t>
            </m:r>
            <m:ctrlPr>
              <w:rPr>
                <w:rFonts w:ascii="Cambria Math" w:hAnsi="Cambria Math"/>
              </w:rPr>
            </m:ctrlPr>
          </m:e>
          <m:sub>
            <m:r>
              <w:rPr>
                <w:rFonts w:ascii="Cambria Math" w:hAnsi="Cambria Math"/>
              </w:rPr>
              <m:t>B</m:t>
            </m:r>
            <m:ctrlPr>
              <w:rPr>
                <w:rFonts w:ascii="Cambria Math" w:hAnsi="Cambria Math"/>
              </w:rPr>
            </m:ctrlPr>
          </m:sub>
        </m:sSub>
      </m:oMath>
      <w:r w:rsidR="002D3854" w:rsidRPr="003C3148">
        <w:t xml:space="preserve"> și </w:t>
      </w:r>
      <m:oMath>
        <m:sSub>
          <m:sSubPr>
            <m:ctrlPr>
              <w:rPr>
                <w:rFonts w:ascii="Cambria Math" w:hAnsi="Cambria Math"/>
                <w:i/>
              </w:rPr>
            </m:ctrlPr>
          </m:sSubPr>
          <m:e>
            <m:r>
              <w:rPr>
                <w:rFonts w:ascii="Cambria Math" w:hAnsi="Cambria Math"/>
              </w:rPr>
              <m:t>T</m:t>
            </m:r>
            <m:ctrlPr>
              <w:rPr>
                <w:rFonts w:ascii="Cambria Math" w:hAnsi="Cambria Math"/>
              </w:rPr>
            </m:ctrlPr>
          </m:e>
          <m:sub>
            <m:r>
              <w:rPr>
                <w:rFonts w:ascii="Cambria Math" w:hAnsi="Cambria Math"/>
              </w:rPr>
              <m:t>C</m:t>
            </m:r>
            <m:ctrlPr>
              <w:rPr>
                <w:rFonts w:ascii="Cambria Math" w:hAnsi="Cambria Math"/>
              </w:rPr>
            </m:ctrlPr>
          </m:sub>
        </m:sSub>
      </m:oMath>
      <w:r w:rsidR="002D3854" w:rsidRPr="003C3148">
        <w:t>, de accelera</w:t>
      </w:r>
      <w:r w:rsidR="002D3854">
        <w:t>ț</w:t>
      </w:r>
      <w:r w:rsidR="002D3854" w:rsidRPr="003C3148">
        <w:t>ii constante a spectrului de răspuns elastic calculat pentru o frac</w:t>
      </w:r>
      <w:r w:rsidR="002D3854">
        <w:t>ț</w:t>
      </w:r>
      <w:r w:rsidR="002D3854" w:rsidRPr="003C3148">
        <w:t xml:space="preserve">iune de amortizare critică </w:t>
      </w:r>
      <w:r w:rsidR="002D3854" w:rsidRPr="003C3148">
        <w:rPr>
          <w:rFonts w:ascii="Symbol" w:hAnsi="Symbol"/>
          <w:i/>
          <w:iCs/>
        </w:rPr>
        <w:t>x</w:t>
      </w:r>
      <w:r w:rsidR="002D3854" w:rsidRPr="003C3148">
        <w:rPr>
          <w:rFonts w:ascii="Symbol" w:hAnsi="Symbol"/>
        </w:rPr>
        <w:t xml:space="preserve"> </w:t>
      </w:r>
      <w:r w:rsidR="002D3854" w:rsidRPr="003C3148">
        <w:t xml:space="preserve"> egală cu 5%, pentru verificări la </w:t>
      </w:r>
      <w:r w:rsidR="002D3854">
        <w:t>starea limită considerată</w:t>
      </w:r>
      <w:r w:rsidR="0021243B" w:rsidRPr="007B39DB">
        <w:t>;</w:t>
      </w:r>
    </w:p>
    <w:p w14:paraId="25524F8C" w14:textId="6D9AFFDA" w:rsidR="0021243B" w:rsidRPr="007B39DB" w:rsidRDefault="00000000" w:rsidP="0021243B">
      <w:pPr>
        <w:pStyle w:val="Notatii"/>
      </w:pPr>
      <m:oMath>
        <m:sSub>
          <m:sSubPr>
            <m:ctrlPr>
              <w:rPr>
                <w:rFonts w:ascii="Cambria Math" w:hAnsi="Cambria Math"/>
                <w:bCs/>
                <w:i/>
              </w:rPr>
            </m:ctrlPr>
          </m:sSubPr>
          <m:e>
            <m:r>
              <w:rPr>
                <w:rFonts w:ascii="Cambria Math"/>
              </w:rPr>
              <m:t>γ</m:t>
            </m:r>
          </m:e>
          <m:sub>
            <m:r>
              <w:rPr>
                <w:rFonts w:ascii="Cambria Math"/>
              </w:rPr>
              <m:t>CNS</m:t>
            </m:r>
          </m:sub>
        </m:sSub>
      </m:oMath>
      <w:r w:rsidR="0021243B" w:rsidRPr="007B39DB">
        <w:tab/>
        <w:t>factor de importan</w:t>
      </w:r>
      <w:proofErr w:type="spellStart"/>
      <w:r w:rsidR="00C86317">
        <w:t>ț</w:t>
      </w:r>
      <w:r w:rsidR="0021243B" w:rsidRPr="007B39DB">
        <w:t>ă</w:t>
      </w:r>
      <w:proofErr w:type="spellEnd"/>
      <w:r w:rsidR="0021243B" w:rsidRPr="007B39DB">
        <w:t xml:space="preserve"> al componentei nestructurale, stabilit conform </w:t>
      </w:r>
      <w:r w:rsidR="0021243B" w:rsidRPr="009D6161">
        <w:rPr>
          <w:rStyle w:val="Mylink"/>
        </w:rPr>
        <w:fldChar w:fldCharType="begin"/>
      </w:r>
      <w:r w:rsidR="009D6161" w:rsidRPr="009D6161">
        <w:rPr>
          <w:rStyle w:val="Mylink"/>
        </w:rPr>
        <w:instrText>REF _Ref149926231 \r \* CHARFORMAT \h</w:instrText>
      </w:r>
      <w:r w:rsidR="0021243B" w:rsidRPr="009D6161">
        <w:rPr>
          <w:rStyle w:val="Mylink"/>
        </w:rPr>
      </w:r>
      <w:r w:rsidR="0021243B" w:rsidRPr="009D6161">
        <w:rPr>
          <w:rStyle w:val="Mylink"/>
        </w:rPr>
        <w:fldChar w:fldCharType="separate"/>
      </w:r>
      <w:r w:rsidR="009464BD">
        <w:rPr>
          <w:rStyle w:val="Mylink"/>
        </w:rPr>
        <w:t>10.4.1</w:t>
      </w:r>
      <w:r w:rsidR="0021243B" w:rsidRPr="009D6161">
        <w:rPr>
          <w:rStyle w:val="Mylink"/>
        </w:rPr>
        <w:fldChar w:fldCharType="end"/>
      </w:r>
      <w:r w:rsidR="0021243B">
        <w:t xml:space="preserve">, </w:t>
      </w:r>
      <w:r w:rsidR="0021243B" w:rsidRPr="009D6161">
        <w:rPr>
          <w:rStyle w:val="Mylink"/>
        </w:rPr>
        <w:fldChar w:fldCharType="begin"/>
      </w:r>
      <w:r w:rsidR="009D6161" w:rsidRPr="009D6161">
        <w:rPr>
          <w:rStyle w:val="Mylink"/>
        </w:rPr>
        <w:instrText>REF _Ref149926243 \r \* CHARFORMAT \h</w:instrText>
      </w:r>
      <w:r w:rsidR="0021243B" w:rsidRPr="009D6161">
        <w:rPr>
          <w:rStyle w:val="Mylink"/>
        </w:rPr>
      </w:r>
      <w:r w:rsidR="0021243B" w:rsidRPr="009D6161">
        <w:rPr>
          <w:rStyle w:val="Mylink"/>
        </w:rPr>
        <w:fldChar w:fldCharType="separate"/>
      </w:r>
      <w:r w:rsidR="009464BD">
        <w:rPr>
          <w:rStyle w:val="Mylink"/>
        </w:rPr>
        <w:t>(5)</w:t>
      </w:r>
      <w:r w:rsidR="0021243B" w:rsidRPr="009D6161">
        <w:rPr>
          <w:rStyle w:val="Mylink"/>
        </w:rPr>
        <w:fldChar w:fldCharType="end"/>
      </w:r>
      <w:r w:rsidR="0021243B" w:rsidRPr="007B39DB">
        <w:t xml:space="preserve">; </w:t>
      </w:r>
    </w:p>
    <w:p w14:paraId="61C27198" w14:textId="7E86622F" w:rsidR="0021243B" w:rsidRPr="007B39DB" w:rsidRDefault="00000000" w:rsidP="0021243B">
      <w:pPr>
        <w:pStyle w:val="Notatii"/>
      </w:pPr>
      <m:oMath>
        <m:sSub>
          <m:sSubPr>
            <m:ctrlPr>
              <w:rPr>
                <w:rFonts w:ascii="Cambria Math" w:hAnsi="Cambria Math"/>
                <w:bCs/>
                <w:i/>
              </w:rPr>
            </m:ctrlPr>
          </m:sSubPr>
          <m:e>
            <m:r>
              <w:rPr>
                <w:rFonts w:ascii="Cambria Math"/>
              </w:rPr>
              <m:t>β</m:t>
            </m:r>
          </m:e>
          <m:sub>
            <m:r>
              <w:rPr>
                <w:rFonts w:ascii="Cambria Math"/>
              </w:rPr>
              <m:t>CNS</m:t>
            </m:r>
          </m:sub>
        </m:sSub>
      </m:oMath>
      <w:r w:rsidR="0021243B" w:rsidRPr="007B39DB">
        <w:tab/>
        <w:t xml:space="preserve">factor de amplificare dinamică al componentei nestructurale, stabilit conform </w:t>
      </w:r>
      <w:r w:rsidR="0021243B" w:rsidRPr="009D6161">
        <w:rPr>
          <w:rStyle w:val="Mylink"/>
        </w:rPr>
        <w:fldChar w:fldCharType="begin"/>
      </w:r>
      <w:r w:rsidR="009D6161" w:rsidRPr="009D6161">
        <w:rPr>
          <w:rStyle w:val="Mylink"/>
        </w:rPr>
        <w:instrText>REF _Ref149128611 \r \* CHARFORMAT \h</w:instrText>
      </w:r>
      <w:r w:rsidR="0021243B" w:rsidRPr="009D6161">
        <w:rPr>
          <w:rStyle w:val="Mylink"/>
        </w:rPr>
      </w:r>
      <w:r w:rsidR="0021243B" w:rsidRPr="009D6161">
        <w:rPr>
          <w:rStyle w:val="Mylink"/>
        </w:rPr>
        <w:fldChar w:fldCharType="separate"/>
      </w:r>
      <w:r w:rsidR="009464BD">
        <w:rPr>
          <w:rStyle w:val="Mylink"/>
        </w:rPr>
        <w:t>(3)</w:t>
      </w:r>
      <w:r w:rsidR="0021243B" w:rsidRPr="009D6161">
        <w:rPr>
          <w:rStyle w:val="Mylink"/>
        </w:rPr>
        <w:fldChar w:fldCharType="end"/>
      </w:r>
      <w:r w:rsidR="0021243B">
        <w:t xml:space="preserve"> și </w:t>
      </w:r>
      <w:r w:rsidR="0021243B" w:rsidRPr="007B39DB">
        <w:t>;</w:t>
      </w:r>
    </w:p>
    <w:p w14:paraId="7B8CB5D9" w14:textId="57CEE328" w:rsidR="0021243B" w:rsidRPr="007B39DB" w:rsidRDefault="00000000" w:rsidP="0021243B">
      <w:pPr>
        <w:pStyle w:val="Notatii"/>
      </w:pPr>
      <m:oMath>
        <m:sSub>
          <m:sSubPr>
            <m:ctrlPr>
              <w:rPr>
                <w:rFonts w:ascii="Cambria Math" w:hAnsi="Cambria Math"/>
                <w:bCs/>
                <w:i/>
              </w:rPr>
            </m:ctrlPr>
          </m:sSubPr>
          <m:e>
            <m:r>
              <w:rPr>
                <w:rFonts w:ascii="Cambria Math"/>
              </w:rPr>
              <m:t>q</m:t>
            </m:r>
          </m:e>
          <m:sub>
            <m:r>
              <w:rPr>
                <w:rFonts w:ascii="Cambria Math"/>
              </w:rPr>
              <m:t>CNS</m:t>
            </m:r>
          </m:sub>
        </m:sSub>
      </m:oMath>
      <w:r w:rsidR="0021243B" w:rsidRPr="007B39DB">
        <w:tab/>
        <w:t xml:space="preserve">factor de comportare al componentei nestructurale, stabilit conform </w:t>
      </w:r>
      <w:r w:rsidR="0021243B" w:rsidRPr="009D6161">
        <w:rPr>
          <w:rStyle w:val="Mylink"/>
        </w:rPr>
        <w:fldChar w:fldCharType="begin"/>
      </w:r>
      <w:r w:rsidR="009D6161" w:rsidRPr="009D6161">
        <w:rPr>
          <w:rStyle w:val="Mylink"/>
        </w:rPr>
        <w:instrText>REF _Ref149128646 \r \* CHARFORMAT \h</w:instrText>
      </w:r>
      <w:r w:rsidR="0021243B" w:rsidRPr="009D6161">
        <w:rPr>
          <w:rStyle w:val="Mylink"/>
        </w:rPr>
      </w:r>
      <w:r w:rsidR="0021243B" w:rsidRPr="009D6161">
        <w:rPr>
          <w:rStyle w:val="Mylink"/>
        </w:rPr>
        <w:fldChar w:fldCharType="separate"/>
      </w:r>
      <w:r w:rsidR="009464BD">
        <w:rPr>
          <w:rStyle w:val="Mylink"/>
        </w:rPr>
        <w:t>(4)</w:t>
      </w:r>
      <w:r w:rsidR="0021243B" w:rsidRPr="009D6161">
        <w:rPr>
          <w:rStyle w:val="Mylink"/>
        </w:rPr>
        <w:fldChar w:fldCharType="end"/>
      </w:r>
      <w:r w:rsidR="0021243B">
        <w:t xml:space="preserve"> sau </w:t>
      </w:r>
      <w:r w:rsidR="0021243B" w:rsidRPr="009D6161">
        <w:rPr>
          <w:rStyle w:val="Mylink"/>
        </w:rPr>
        <w:fldChar w:fldCharType="begin"/>
      </w:r>
      <w:r w:rsidR="009D6161" w:rsidRPr="009D6161">
        <w:rPr>
          <w:rStyle w:val="Mylink"/>
        </w:rPr>
        <w:instrText>REF _Ref149909313 \r \* CHARFORMAT \h</w:instrText>
      </w:r>
      <w:r w:rsidR="0021243B" w:rsidRPr="009D6161">
        <w:rPr>
          <w:rStyle w:val="Mylink"/>
        </w:rPr>
      </w:r>
      <w:r w:rsidR="0021243B" w:rsidRPr="009D6161">
        <w:rPr>
          <w:rStyle w:val="Mylink"/>
        </w:rPr>
        <w:fldChar w:fldCharType="separate"/>
      </w:r>
      <w:r w:rsidR="009464BD">
        <w:rPr>
          <w:rStyle w:val="Mylink"/>
        </w:rPr>
        <w:t>(5)</w:t>
      </w:r>
      <w:r w:rsidR="0021243B" w:rsidRPr="009D6161">
        <w:rPr>
          <w:rStyle w:val="Mylink"/>
        </w:rPr>
        <w:fldChar w:fldCharType="end"/>
      </w:r>
      <w:r w:rsidR="0021243B" w:rsidRPr="007B39DB">
        <w:t>;</w:t>
      </w:r>
    </w:p>
    <w:p w14:paraId="602939AB" w14:textId="77777777" w:rsidR="0021243B" w:rsidRPr="007B39DB" w:rsidRDefault="00000000" w:rsidP="0021243B">
      <w:pPr>
        <w:pStyle w:val="Notatii"/>
      </w:pPr>
      <m:oMath>
        <m:sSub>
          <m:sSubPr>
            <m:ctrlPr>
              <w:rPr>
                <w:rFonts w:ascii="Cambria Math" w:hAnsi="Cambria Math"/>
                <w:bCs/>
                <w:i/>
              </w:rPr>
            </m:ctrlPr>
          </m:sSubPr>
          <m:e>
            <m:r>
              <w:rPr>
                <w:rFonts w:ascii="Cambria Math"/>
              </w:rPr>
              <m:t>m</m:t>
            </m:r>
          </m:e>
          <m:sub>
            <m:r>
              <w:rPr>
                <w:rFonts w:ascii="Cambria Math"/>
              </w:rPr>
              <m:t>CNS</m:t>
            </m:r>
          </m:sub>
        </m:sSub>
      </m:oMath>
      <w:r w:rsidR="0021243B" w:rsidRPr="007B39DB">
        <w:tab/>
        <w:t xml:space="preserve">masa maximă a </w:t>
      </w:r>
      <w:r w:rsidR="0021243B">
        <w:t>componentei nestructurale</w:t>
      </w:r>
      <w:r w:rsidR="0021243B" w:rsidRPr="007B39DB">
        <w:t xml:space="preserve"> în exploatare;</w:t>
      </w:r>
    </w:p>
    <w:p w14:paraId="28964E6F" w14:textId="6D3B3647" w:rsidR="0021243B" w:rsidRPr="007B39DB" w:rsidRDefault="00000000" w:rsidP="0021243B">
      <w:pPr>
        <w:pStyle w:val="Notatii"/>
      </w:pPr>
      <m:oMath>
        <m:sSub>
          <m:sSubPr>
            <m:ctrlPr>
              <w:rPr>
                <w:rFonts w:ascii="Cambria Math" w:hAnsi="Cambria Math"/>
                <w:bCs/>
                <w:i/>
              </w:rPr>
            </m:ctrlPr>
          </m:sSubPr>
          <m:e>
            <m:r>
              <w:rPr>
                <w:rFonts w:ascii="Cambria Math"/>
              </w:rPr>
              <m:t>K</m:t>
            </m:r>
          </m:e>
          <m:sub>
            <m:r>
              <w:rPr>
                <w:rFonts w:ascii="Cambria Math"/>
              </w:rPr>
              <m:t>z</m:t>
            </m:r>
          </m:sub>
        </m:sSub>
      </m:oMath>
      <w:r w:rsidR="0021243B" w:rsidRPr="007B39DB">
        <w:tab/>
        <w:t>factor de amplificare a accelera</w:t>
      </w:r>
      <w:proofErr w:type="spellStart"/>
      <w:r w:rsidR="00C86317">
        <w:t>ț</w:t>
      </w:r>
      <w:r w:rsidR="0021243B" w:rsidRPr="007B39DB">
        <w:t>iei</w:t>
      </w:r>
      <w:proofErr w:type="spellEnd"/>
      <w:r w:rsidR="0021243B" w:rsidRPr="007B39DB">
        <w:t xml:space="preserve"> terenului pe înăl</w:t>
      </w:r>
      <w:r w:rsidR="00C86317">
        <w:t>ț</w:t>
      </w:r>
      <w:r w:rsidR="0021243B" w:rsidRPr="007B39DB">
        <w:t>imea construc</w:t>
      </w:r>
      <w:r w:rsidR="00C86317">
        <w:t>ț</w:t>
      </w:r>
      <w:r w:rsidR="0021243B" w:rsidRPr="007B39DB">
        <w:t>iei:</w:t>
      </w:r>
    </w:p>
    <w:tbl>
      <w:tblPr>
        <w:tblW w:w="5000" w:type="pct"/>
        <w:tblLayout w:type="fixed"/>
        <w:tblLook w:val="04A0" w:firstRow="1" w:lastRow="0" w:firstColumn="1" w:lastColumn="0" w:noHBand="0" w:noVBand="1"/>
      </w:tblPr>
      <w:tblGrid>
        <w:gridCol w:w="1253"/>
        <w:gridCol w:w="5851"/>
        <w:gridCol w:w="1254"/>
      </w:tblGrid>
      <w:tr w:rsidR="0021243B" w:rsidRPr="00A669B4" w14:paraId="7976F682" w14:textId="77777777" w:rsidTr="009367A9">
        <w:trPr>
          <w:trHeight w:val="523"/>
        </w:trPr>
        <w:tc>
          <w:tcPr>
            <w:tcW w:w="750" w:type="pct"/>
            <w:vAlign w:val="center"/>
          </w:tcPr>
          <w:p w14:paraId="294BAEB9" w14:textId="77777777" w:rsidR="0021243B" w:rsidRPr="00A669B4" w:rsidRDefault="0021243B" w:rsidP="009367A9">
            <w:pPr>
              <w:rPr>
                <w:lang w:eastAsia="zh-TW"/>
              </w:rPr>
            </w:pPr>
          </w:p>
        </w:tc>
        <w:tc>
          <w:tcPr>
            <w:tcW w:w="3500" w:type="pct"/>
            <w:vAlign w:val="center"/>
          </w:tcPr>
          <w:p w14:paraId="577AC41A" w14:textId="6CED2E44" w:rsidR="0021243B" w:rsidRPr="00A669B4" w:rsidRDefault="00000000" w:rsidP="009367A9">
            <w:pPr>
              <w:rPr>
                <w:rFonts w:cs="Arial"/>
                <w:color w:val="000000"/>
              </w:rPr>
            </w:pPr>
            <m:oMathPara>
              <m:oMathParaPr>
                <m:jc m:val="left"/>
              </m:oMathParaPr>
              <m:oMath>
                <m:sSub>
                  <m:sSubPr>
                    <m:ctrlPr>
                      <w:rPr>
                        <w:rFonts w:ascii="Cambria Math" w:hAnsi="Cambria Math"/>
                        <w:i/>
                      </w:rPr>
                    </m:ctrlPr>
                  </m:sSubPr>
                  <m:e>
                    <m:r>
                      <w:rPr>
                        <w:rFonts w:ascii="Cambria Math"/>
                      </w:rPr>
                      <m:t>K</m:t>
                    </m:r>
                  </m:e>
                  <m:sub>
                    <m:r>
                      <w:rPr>
                        <w:rFonts w:ascii="Cambria Math"/>
                      </w:rPr>
                      <m:t>z</m:t>
                    </m:r>
                  </m:sub>
                </m:sSub>
                <m:r>
                  <w:rPr>
                    <w:rFonts w:ascii="Cambria Math"/>
                  </w:rPr>
                  <m:t>=0,40+0,80</m:t>
                </m:r>
                <m:f>
                  <m:fPr>
                    <m:ctrlPr>
                      <w:rPr>
                        <w:rFonts w:ascii="Cambria Math" w:hAnsi="Cambria Math"/>
                        <w:i/>
                      </w:rPr>
                    </m:ctrlPr>
                  </m:fPr>
                  <m:num>
                    <m:r>
                      <w:rPr>
                        <w:rFonts w:ascii="Cambria Math"/>
                      </w:rPr>
                      <m:t>z</m:t>
                    </m:r>
                  </m:num>
                  <m:den>
                    <m:r>
                      <w:rPr>
                        <w:rFonts w:ascii="Cambria Math"/>
                      </w:rPr>
                      <m:t>H</m:t>
                    </m:r>
                  </m:den>
                </m:f>
              </m:oMath>
            </m:oMathPara>
          </w:p>
        </w:tc>
        <w:tc>
          <w:tcPr>
            <w:tcW w:w="750" w:type="pct"/>
            <w:vAlign w:val="center"/>
          </w:tcPr>
          <w:p w14:paraId="1BC1EB92" w14:textId="77777777" w:rsidR="0021243B" w:rsidRPr="00A669B4" w:rsidRDefault="0021243B" w:rsidP="00DB3A3B">
            <w:pPr>
              <w:pStyle w:val="Ecuatia"/>
            </w:pPr>
            <w:r w:rsidRPr="00A669B4">
              <w:t xml:space="preserve"> </w:t>
            </w:r>
          </w:p>
        </w:tc>
      </w:tr>
    </w:tbl>
    <w:p w14:paraId="63DBDB73" w14:textId="1FB57B69" w:rsidR="0021243B" w:rsidRPr="007B39DB" w:rsidRDefault="0021243B" w:rsidP="0021243B">
      <w:pPr>
        <w:pStyle w:val="Notatii"/>
      </w:pPr>
      <w:r w:rsidRPr="007B39DB">
        <w:rPr>
          <w:i/>
          <w:iCs/>
        </w:rPr>
        <w:t>z</w:t>
      </w:r>
      <w:r w:rsidRPr="007B39DB">
        <w:tab/>
        <w:t>cota punctului de prindere de structură a componentei nestructurale măsurată în raport cu sec</w:t>
      </w:r>
      <w:r w:rsidR="00C86317">
        <w:t>ț</w:t>
      </w:r>
      <w:r w:rsidRPr="007B39DB">
        <w:t>iunea de încastrare conven</w:t>
      </w:r>
      <w:r w:rsidR="00C86317">
        <w:t>ț</w:t>
      </w:r>
      <w:r w:rsidRPr="007B39DB">
        <w:t xml:space="preserve">ională; </w:t>
      </w:r>
    </w:p>
    <w:p w14:paraId="047EBF4B" w14:textId="334C31C5" w:rsidR="0021243B" w:rsidRPr="007B39DB" w:rsidRDefault="0021243B" w:rsidP="0021243B">
      <w:pPr>
        <w:pStyle w:val="Notatii"/>
      </w:pPr>
      <w:r w:rsidRPr="007B39DB">
        <w:rPr>
          <w:i/>
          <w:iCs/>
        </w:rPr>
        <w:t>H</w:t>
      </w:r>
      <w:r w:rsidRPr="007B39DB">
        <w:tab/>
        <w:t>înăl</w:t>
      </w:r>
      <w:r w:rsidR="00C86317">
        <w:t>ț</w:t>
      </w:r>
      <w:r w:rsidRPr="007B39DB">
        <w:t>imea medie a acoperișului în raport cu sec</w:t>
      </w:r>
      <w:r w:rsidR="00C86317">
        <w:t>ț</w:t>
      </w:r>
      <w:r w:rsidRPr="007B39DB">
        <w:t>iunea de încastrare conven</w:t>
      </w:r>
      <w:r w:rsidR="00C86317">
        <w:t>ț</w:t>
      </w:r>
      <w:r w:rsidRPr="007B39DB">
        <w:t>ională;</w:t>
      </w:r>
    </w:p>
    <w:p w14:paraId="0D7D6509" w14:textId="4BFBDF4D" w:rsidR="0021243B" w:rsidRPr="00A669B4" w:rsidRDefault="0021243B" w:rsidP="0021243B">
      <w:pPr>
        <w:pStyle w:val="Paragraf"/>
      </w:pPr>
      <w:bookmarkStart w:id="1768" w:name="_Ref149128611"/>
      <w:r w:rsidRPr="00A669B4">
        <w:t>Valoarea factorului de amplificare dinamică a componentei nestructurale</w:t>
      </w:r>
      <w:r>
        <w:t xml:space="preserve"> pentru verificări la starea limită ultimă sau starea limită de serviciu, </w:t>
      </w:r>
      <w:r w:rsidRPr="00A669B4">
        <w:rPr>
          <w:i/>
          <w:iCs/>
        </w:rPr>
        <w:sym w:font="Symbol" w:char="F062"/>
      </w:r>
      <w:r w:rsidRPr="00A669B4">
        <w:rPr>
          <w:i/>
          <w:iCs/>
          <w:vertAlign w:val="subscript"/>
        </w:rPr>
        <w:t>CNS</w:t>
      </w:r>
      <w:r w:rsidRPr="00E04459">
        <w:rPr>
          <w:i/>
          <w:iCs/>
        </w:rPr>
        <w:t>,</w:t>
      </w:r>
      <w:r w:rsidRPr="00A669B4">
        <w:t xml:space="preserve"> se stabilește conform prevederilor din </w:t>
      </w:r>
      <w:bookmarkEnd w:id="1768"/>
      <w:r w:rsidRPr="009D6161">
        <w:rPr>
          <w:rStyle w:val="Mylink"/>
        </w:rPr>
        <w:fldChar w:fldCharType="begin"/>
      </w:r>
      <w:r w:rsidR="009D6161" w:rsidRPr="009D6161">
        <w:rPr>
          <w:rStyle w:val="Mylink"/>
        </w:rPr>
        <w:instrText>REF _Ref149731986 \r \* CHARFORMAT \h</w:instrText>
      </w:r>
      <w:r w:rsidRPr="009D6161">
        <w:rPr>
          <w:rStyle w:val="Mylink"/>
        </w:rPr>
      </w:r>
      <w:r w:rsidRPr="009D6161">
        <w:rPr>
          <w:rStyle w:val="Mylink"/>
        </w:rPr>
        <w:fldChar w:fldCharType="separate"/>
      </w:r>
      <w:r w:rsidR="009464BD">
        <w:rPr>
          <w:rStyle w:val="Mylink"/>
        </w:rPr>
        <w:t>Tabelul 10.1</w:t>
      </w:r>
      <w:r w:rsidRPr="009D6161">
        <w:rPr>
          <w:rStyle w:val="Mylink"/>
        </w:rPr>
        <w:fldChar w:fldCharType="end"/>
      </w:r>
      <w:r>
        <w:t>.</w:t>
      </w:r>
    </w:p>
    <w:p w14:paraId="1E99B402" w14:textId="0E391595" w:rsidR="0021243B" w:rsidRPr="00A669B4" w:rsidRDefault="0021243B" w:rsidP="0021243B">
      <w:pPr>
        <w:pStyle w:val="Paragraf"/>
      </w:pPr>
      <w:bookmarkStart w:id="1769" w:name="_Ref149128646"/>
      <w:r w:rsidRPr="00A669B4">
        <w:lastRenderedPageBreak/>
        <w:t xml:space="preserve">Valoarea factorului de comportare a componentei nestructurale </w:t>
      </w:r>
      <w:r>
        <w:t xml:space="preserve">pentru verificări la starea limită ultimă, </w:t>
      </w:r>
      <m:oMath>
        <m:sSubSup>
          <m:sSubSupPr>
            <m:ctrlPr>
              <w:rPr>
                <w:rFonts w:ascii="Cambria Math" w:eastAsiaTheme="minorHAnsi" w:hAnsi="Cambria Math" w:cstheme="minorBidi"/>
                <w:i/>
                <w:iCs/>
                <w:color w:val="auto"/>
                <w:vertAlign w:val="subscript"/>
                <w:lang w:eastAsia="en-US"/>
              </w:rPr>
            </m:ctrlPr>
          </m:sSubSupPr>
          <m:e>
            <m:r>
              <w:rPr>
                <w:rFonts w:ascii="Cambria Math" w:hAnsi="Cambria Math"/>
                <w:vertAlign w:val="subscript"/>
              </w:rPr>
              <m:t>q</m:t>
            </m:r>
          </m:e>
          <m:sub>
            <m:r>
              <w:rPr>
                <w:rFonts w:ascii="Cambria Math" w:hAnsi="Cambria Math"/>
                <w:vertAlign w:val="subscript"/>
              </w:rPr>
              <m:t>CNS</m:t>
            </m:r>
          </m:sub>
          <m:sup>
            <m:r>
              <w:rPr>
                <w:rFonts w:ascii="Cambria Math" w:hAnsi="Cambria Math"/>
                <w:vertAlign w:val="subscript"/>
              </w:rPr>
              <m:t>ULS</m:t>
            </m:r>
          </m:sup>
        </m:sSubSup>
      </m:oMath>
      <w:r>
        <w:rPr>
          <w:rFonts w:ascii="Cambria Math" w:eastAsiaTheme="minorEastAsia" w:hAnsi="Cambria Math" w:cstheme="minorBidi"/>
          <w:i/>
          <w:iCs/>
          <w:color w:val="auto"/>
          <w:vertAlign w:val="subscript"/>
          <w:lang w:eastAsia="en-US"/>
        </w:rPr>
        <w:t xml:space="preserve">, </w:t>
      </w:r>
      <w:r>
        <w:t xml:space="preserve"> </w:t>
      </w:r>
      <w:r w:rsidRPr="00A669B4">
        <w:t xml:space="preserve">se stabilește conform prevederilor din </w:t>
      </w:r>
      <w:bookmarkEnd w:id="1769"/>
      <w:r w:rsidRPr="009D6161">
        <w:rPr>
          <w:rStyle w:val="Mylink"/>
        </w:rPr>
        <w:fldChar w:fldCharType="begin"/>
      </w:r>
      <w:r w:rsidR="009D6161" w:rsidRPr="009D6161">
        <w:rPr>
          <w:rStyle w:val="Mylink"/>
        </w:rPr>
        <w:instrText>REF _Ref149731986 \r \* CHARFORMAT \h</w:instrText>
      </w:r>
      <w:r w:rsidRPr="009D6161">
        <w:rPr>
          <w:rStyle w:val="Mylink"/>
        </w:rPr>
      </w:r>
      <w:r w:rsidRPr="009D6161">
        <w:rPr>
          <w:rStyle w:val="Mylink"/>
        </w:rPr>
        <w:fldChar w:fldCharType="separate"/>
      </w:r>
      <w:r w:rsidR="009464BD">
        <w:rPr>
          <w:rStyle w:val="Mylink"/>
        </w:rPr>
        <w:t>Tabelul 10.1</w:t>
      </w:r>
      <w:r w:rsidRPr="009D6161">
        <w:rPr>
          <w:rStyle w:val="Mylink"/>
        </w:rPr>
        <w:fldChar w:fldCharType="end"/>
      </w:r>
      <w:r>
        <w:t xml:space="preserve">. </w:t>
      </w:r>
    </w:p>
    <w:p w14:paraId="099B6AE0" w14:textId="77777777" w:rsidR="0021243B" w:rsidRPr="00A669B4" w:rsidRDefault="0021243B" w:rsidP="00DB3A3B">
      <w:pPr>
        <w:pStyle w:val="Tabelul"/>
        <w:rPr>
          <w:rFonts w:hint="eastAsia"/>
        </w:rPr>
      </w:pPr>
      <w:bookmarkStart w:id="1770" w:name="_Ref149731986"/>
      <w:r>
        <w:t>Factori</w:t>
      </w:r>
      <w:r w:rsidRPr="00A669B4">
        <w:t xml:space="preserve"> </w:t>
      </w:r>
      <w:r w:rsidRPr="00A669B4">
        <w:rPr>
          <w:i/>
        </w:rPr>
        <w:t>β</w:t>
      </w:r>
      <w:r w:rsidRPr="00A669B4">
        <w:rPr>
          <w:i/>
          <w:vertAlign w:val="subscript"/>
        </w:rPr>
        <w:t>CNS</w:t>
      </w:r>
      <w:r w:rsidRPr="00A669B4">
        <w:rPr>
          <w:vertAlign w:val="subscript"/>
        </w:rPr>
        <w:t xml:space="preserve"> </w:t>
      </w:r>
      <w:r w:rsidRPr="00A669B4">
        <w:t xml:space="preserve"> și </w:t>
      </w:r>
      <w:proofErr w:type="spellStart"/>
      <w:r w:rsidRPr="00A669B4">
        <w:rPr>
          <w:i/>
        </w:rPr>
        <w:t>q</w:t>
      </w:r>
      <w:r w:rsidRPr="00A669B4">
        <w:rPr>
          <w:i/>
          <w:vertAlign w:val="subscript"/>
        </w:rPr>
        <w:t>CNS</w:t>
      </w:r>
      <w:proofErr w:type="spellEnd"/>
      <w:r w:rsidRPr="00A669B4">
        <w:t xml:space="preserve"> pentru componente nestructurale</w:t>
      </w:r>
      <w:bookmarkEnd w:id="1770"/>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8"/>
        <w:gridCol w:w="80"/>
        <w:gridCol w:w="771"/>
        <w:gridCol w:w="80"/>
        <w:gridCol w:w="832"/>
      </w:tblGrid>
      <w:tr w:rsidR="0021243B" w:rsidRPr="00A669B4" w14:paraId="4BECE8FE" w14:textId="77777777" w:rsidTr="009367A9">
        <w:trPr>
          <w:trHeight w:val="528"/>
          <w:jc w:val="center"/>
        </w:trPr>
        <w:tc>
          <w:tcPr>
            <w:tcW w:w="6738" w:type="dxa"/>
            <w:vAlign w:val="center"/>
          </w:tcPr>
          <w:p w14:paraId="2A5FC50E" w14:textId="77777777" w:rsidR="0021243B" w:rsidRPr="00A669B4" w:rsidRDefault="0021243B" w:rsidP="009367A9">
            <w:r w:rsidRPr="00A669B4">
              <w:t>Categoria și tipul componentelor nestructurale</w:t>
            </w:r>
          </w:p>
        </w:tc>
        <w:tc>
          <w:tcPr>
            <w:tcW w:w="851" w:type="dxa"/>
            <w:gridSpan w:val="2"/>
            <w:vAlign w:val="center"/>
          </w:tcPr>
          <w:p w14:paraId="37176DF9" w14:textId="77777777" w:rsidR="0021243B" w:rsidRPr="00A669B4" w:rsidRDefault="0021243B" w:rsidP="009367A9">
            <w:pPr>
              <w:rPr>
                <w:i/>
                <w:iCs/>
                <w:vertAlign w:val="subscript"/>
              </w:rPr>
            </w:pPr>
            <w:r w:rsidRPr="00A669B4">
              <w:rPr>
                <w:i/>
                <w:iCs/>
              </w:rPr>
              <w:sym w:font="Symbol" w:char="F062"/>
            </w:r>
            <w:r w:rsidRPr="00A669B4">
              <w:rPr>
                <w:i/>
                <w:iCs/>
                <w:vertAlign w:val="subscript"/>
              </w:rPr>
              <w:t>CNS</w:t>
            </w:r>
          </w:p>
        </w:tc>
        <w:tc>
          <w:tcPr>
            <w:tcW w:w="912" w:type="dxa"/>
            <w:gridSpan w:val="2"/>
            <w:vAlign w:val="center"/>
          </w:tcPr>
          <w:p w14:paraId="18E2B2AA" w14:textId="2F58CB02" w:rsidR="0021243B" w:rsidRPr="00A669B4" w:rsidRDefault="00000000" w:rsidP="009367A9">
            <w:pPr>
              <w:rPr>
                <w:i/>
                <w:iCs/>
                <w:vertAlign w:val="subscript"/>
              </w:rPr>
            </w:pPr>
            <m:oMathPara>
              <m:oMath>
                <m:sSubSup>
                  <m:sSubSupPr>
                    <m:ctrlPr>
                      <w:rPr>
                        <w:rFonts w:ascii="Cambria Math" w:hAnsi="Cambria Math"/>
                        <w:i/>
                        <w:iCs/>
                        <w:vertAlign w:val="subscript"/>
                      </w:rPr>
                    </m:ctrlPr>
                  </m:sSubSupPr>
                  <m:e>
                    <m:r>
                      <w:rPr>
                        <w:rFonts w:ascii="Cambria Math" w:hAnsi="Cambria Math"/>
                        <w:vertAlign w:val="subscript"/>
                      </w:rPr>
                      <m:t>q</m:t>
                    </m:r>
                  </m:e>
                  <m:sub>
                    <m:r>
                      <w:rPr>
                        <w:rFonts w:ascii="Cambria Math" w:hAnsi="Cambria Math"/>
                        <w:vertAlign w:val="subscript"/>
                      </w:rPr>
                      <m:t>CNS</m:t>
                    </m:r>
                  </m:sub>
                  <m:sup>
                    <m:r>
                      <w:rPr>
                        <w:rFonts w:ascii="Cambria Math" w:hAnsi="Cambria Math"/>
                        <w:vertAlign w:val="subscript"/>
                      </w:rPr>
                      <m:t>SLU</m:t>
                    </m:r>
                  </m:sup>
                </m:sSubSup>
              </m:oMath>
            </m:oMathPara>
          </w:p>
        </w:tc>
      </w:tr>
      <w:tr w:rsidR="0021243B" w:rsidRPr="00A669B4" w14:paraId="26A4DF12" w14:textId="77777777" w:rsidTr="009367A9">
        <w:trPr>
          <w:jc w:val="center"/>
        </w:trPr>
        <w:tc>
          <w:tcPr>
            <w:tcW w:w="8501" w:type="dxa"/>
            <w:gridSpan w:val="5"/>
          </w:tcPr>
          <w:p w14:paraId="5AB32BD1" w14:textId="553C35C3" w:rsidR="0021243B" w:rsidRPr="00A669B4" w:rsidRDefault="0021243B" w:rsidP="009367A9">
            <w:r w:rsidRPr="00A669B4">
              <w:t>Elemente atașate anvelopei construc</w:t>
            </w:r>
            <w:r w:rsidR="00C86317">
              <w:t>ț</w:t>
            </w:r>
            <w:r w:rsidRPr="00A669B4">
              <w:t xml:space="preserve">iei: </w:t>
            </w:r>
          </w:p>
        </w:tc>
      </w:tr>
      <w:tr w:rsidR="0021243B" w:rsidRPr="00A669B4" w14:paraId="624C701A" w14:textId="77777777" w:rsidTr="009367A9">
        <w:trPr>
          <w:jc w:val="center"/>
        </w:trPr>
        <w:tc>
          <w:tcPr>
            <w:tcW w:w="6738" w:type="dxa"/>
          </w:tcPr>
          <w:p w14:paraId="1E0E8FD4" w14:textId="77777777" w:rsidR="0021243B" w:rsidRDefault="0021243B" w:rsidP="009367A9">
            <w:pPr>
              <w:pStyle w:val="Lista"/>
            </w:pPr>
            <w:r w:rsidRPr="00A669B4">
              <w:t>rezemate  în consolă sau ancorate de structura principală sub nivelul centrului de greutate, indiferent de material</w:t>
            </w:r>
          </w:p>
          <w:p w14:paraId="2FB08D23" w14:textId="21377AC2" w:rsidR="0021243B" w:rsidRPr="00A669B4" w:rsidRDefault="0021243B" w:rsidP="009367A9">
            <w:pPr>
              <w:pStyle w:val="Nota"/>
            </w:pPr>
            <w:r>
              <w:t>Notă: Astfel de elemente sunt, de exemplu,</w:t>
            </w:r>
            <w:r w:rsidRPr="00A669B4">
              <w:t xml:space="preserve"> coșuri de fum sau de ventila</w:t>
            </w:r>
            <w:r w:rsidR="00C86317">
              <w:t>ț</w:t>
            </w:r>
            <w:r w:rsidRPr="00A669B4">
              <w:t>ie, parapete, atice</w:t>
            </w:r>
            <w:r>
              <w:t>.</w:t>
            </w:r>
          </w:p>
        </w:tc>
        <w:tc>
          <w:tcPr>
            <w:tcW w:w="851" w:type="dxa"/>
            <w:gridSpan w:val="2"/>
            <w:vAlign w:val="center"/>
          </w:tcPr>
          <w:p w14:paraId="23233861" w14:textId="1851C2AA" w:rsidR="0021243B" w:rsidRPr="00A669B4" w:rsidRDefault="0021243B" w:rsidP="009367A9">
            <w:r w:rsidRPr="00A669B4">
              <w:t>2,5</w:t>
            </w:r>
            <w:r w:rsidR="005F680A">
              <w:t>0</w:t>
            </w:r>
          </w:p>
        </w:tc>
        <w:tc>
          <w:tcPr>
            <w:tcW w:w="912" w:type="dxa"/>
            <w:gridSpan w:val="2"/>
            <w:vAlign w:val="center"/>
          </w:tcPr>
          <w:p w14:paraId="1936B1B7" w14:textId="13A5AAC2" w:rsidR="0021243B" w:rsidRPr="00A669B4" w:rsidRDefault="0021243B" w:rsidP="009367A9">
            <w:r w:rsidRPr="00A669B4">
              <w:t>1,5</w:t>
            </w:r>
            <w:r w:rsidR="005F680A">
              <w:t>0</w:t>
            </w:r>
          </w:p>
        </w:tc>
      </w:tr>
      <w:tr w:rsidR="0021243B" w:rsidRPr="00A669B4" w14:paraId="48132B37" w14:textId="77777777" w:rsidTr="009367A9">
        <w:trPr>
          <w:jc w:val="center"/>
        </w:trPr>
        <w:tc>
          <w:tcPr>
            <w:tcW w:w="6738" w:type="dxa"/>
          </w:tcPr>
          <w:p w14:paraId="29757F3F" w14:textId="77777777" w:rsidR="0021243B" w:rsidRPr="00A669B4" w:rsidRDefault="0021243B" w:rsidP="009367A9">
            <w:pPr>
              <w:pStyle w:val="Lista"/>
            </w:pPr>
            <w:r w:rsidRPr="00A669B4">
              <w:t xml:space="preserve">ancorate peste nivelul centrului de greutate </w:t>
            </w:r>
          </w:p>
        </w:tc>
        <w:tc>
          <w:tcPr>
            <w:tcW w:w="851" w:type="dxa"/>
            <w:gridSpan w:val="2"/>
            <w:vAlign w:val="center"/>
          </w:tcPr>
          <w:p w14:paraId="1B9F59A6" w14:textId="55949464" w:rsidR="0021243B" w:rsidRPr="00A669B4" w:rsidRDefault="0021243B" w:rsidP="009367A9">
            <w:r w:rsidRPr="00A669B4">
              <w:t>1,0</w:t>
            </w:r>
            <w:r w:rsidR="005F680A">
              <w:t>0</w:t>
            </w:r>
          </w:p>
        </w:tc>
        <w:tc>
          <w:tcPr>
            <w:tcW w:w="912" w:type="dxa"/>
            <w:gridSpan w:val="2"/>
            <w:vAlign w:val="center"/>
          </w:tcPr>
          <w:p w14:paraId="4B3EECE7" w14:textId="400D97D8" w:rsidR="0021243B" w:rsidRPr="00A669B4" w:rsidRDefault="0021243B" w:rsidP="009367A9">
            <w:r w:rsidRPr="00A669B4">
              <w:t>2,5</w:t>
            </w:r>
            <w:r w:rsidR="005F680A">
              <w:t>0</w:t>
            </w:r>
          </w:p>
        </w:tc>
      </w:tr>
      <w:tr w:rsidR="0021243B" w:rsidRPr="00A669B4" w14:paraId="4774B604" w14:textId="77777777" w:rsidTr="009367A9">
        <w:trPr>
          <w:jc w:val="center"/>
        </w:trPr>
        <w:tc>
          <w:tcPr>
            <w:tcW w:w="6738" w:type="dxa"/>
          </w:tcPr>
          <w:p w14:paraId="226DB9E5" w14:textId="77777777" w:rsidR="0021243B" w:rsidRPr="00A669B4" w:rsidRDefault="0021243B" w:rsidP="009367A9">
            <w:pPr>
              <w:pStyle w:val="Lista"/>
            </w:pPr>
            <w:r w:rsidRPr="00A669B4">
              <w:t>ornamente, firme, reclame, antene de televiziune și similare, indiferent de modul de prindere de structura principală</w:t>
            </w:r>
          </w:p>
        </w:tc>
        <w:tc>
          <w:tcPr>
            <w:tcW w:w="851" w:type="dxa"/>
            <w:gridSpan w:val="2"/>
            <w:vAlign w:val="center"/>
          </w:tcPr>
          <w:p w14:paraId="668142A8" w14:textId="6487194D" w:rsidR="0021243B" w:rsidRPr="00A669B4" w:rsidRDefault="0021243B" w:rsidP="009367A9">
            <w:r w:rsidRPr="00A669B4">
              <w:t>2,5</w:t>
            </w:r>
            <w:r w:rsidR="005F680A">
              <w:t>0</w:t>
            </w:r>
          </w:p>
        </w:tc>
        <w:tc>
          <w:tcPr>
            <w:tcW w:w="912" w:type="dxa"/>
            <w:gridSpan w:val="2"/>
            <w:vAlign w:val="center"/>
          </w:tcPr>
          <w:p w14:paraId="07E71747" w14:textId="2DE28507" w:rsidR="0021243B" w:rsidRPr="00A669B4" w:rsidRDefault="0021243B" w:rsidP="009367A9">
            <w:r w:rsidRPr="00A669B4">
              <w:t>1,5</w:t>
            </w:r>
            <w:r w:rsidR="005F680A">
              <w:t>0</w:t>
            </w:r>
          </w:p>
        </w:tc>
      </w:tr>
      <w:tr w:rsidR="0021243B" w:rsidRPr="00A669B4" w14:paraId="7C4D2494" w14:textId="77777777" w:rsidTr="009367A9">
        <w:trPr>
          <w:jc w:val="center"/>
        </w:trPr>
        <w:tc>
          <w:tcPr>
            <w:tcW w:w="8501" w:type="dxa"/>
            <w:gridSpan w:val="5"/>
          </w:tcPr>
          <w:p w14:paraId="63778C45" w14:textId="77777777" w:rsidR="0021243B" w:rsidRPr="00A669B4" w:rsidRDefault="0021243B" w:rsidP="009367A9">
            <w:r w:rsidRPr="00A669B4">
              <w:t>Elemente ale anvelopei</w:t>
            </w:r>
          </w:p>
        </w:tc>
      </w:tr>
      <w:tr w:rsidR="0021243B" w:rsidRPr="00A669B4" w14:paraId="18AE7EA1" w14:textId="77777777" w:rsidTr="009367A9">
        <w:trPr>
          <w:jc w:val="center"/>
        </w:trPr>
        <w:tc>
          <w:tcPr>
            <w:tcW w:w="6738" w:type="dxa"/>
          </w:tcPr>
          <w:p w14:paraId="36814916" w14:textId="48BD2349" w:rsidR="0021243B" w:rsidRDefault="0021243B" w:rsidP="009367A9">
            <w:pPr>
              <w:pStyle w:val="Lista"/>
            </w:pPr>
            <w:r w:rsidRPr="00A669B4">
              <w:t>pere</w:t>
            </w:r>
            <w:r w:rsidR="00C86317">
              <w:t>ț</w:t>
            </w:r>
            <w:r w:rsidRPr="00A669B4">
              <w:t>i nestructurali exteriori, indiferent de material, rezema</w:t>
            </w:r>
            <w:r w:rsidR="00C86317">
              <w:t>ț</w:t>
            </w:r>
            <w:r w:rsidRPr="00A669B4">
              <w:t>i în consolă</w:t>
            </w:r>
          </w:p>
          <w:p w14:paraId="18DDACA2" w14:textId="0CE11563" w:rsidR="0021243B" w:rsidRPr="00A669B4" w:rsidRDefault="0021243B" w:rsidP="009367A9">
            <w:pPr>
              <w:pStyle w:val="Nota"/>
            </w:pPr>
            <w:r>
              <w:t>Notă: Astfel de elemente sunt, de exemplu,</w:t>
            </w:r>
            <w:r w:rsidRPr="00A669B4">
              <w:t xml:space="preserve"> </w:t>
            </w:r>
            <w:r>
              <w:t>pere</w:t>
            </w:r>
            <w:r w:rsidR="00C86317">
              <w:t>ț</w:t>
            </w:r>
            <w:r>
              <w:t>ii de calcan, rezema</w:t>
            </w:r>
            <w:r w:rsidR="00C86317">
              <w:t>ț</w:t>
            </w:r>
            <w:r>
              <w:t>i pe structură la partea inferioară.</w:t>
            </w:r>
          </w:p>
        </w:tc>
        <w:tc>
          <w:tcPr>
            <w:tcW w:w="851" w:type="dxa"/>
            <w:gridSpan w:val="2"/>
          </w:tcPr>
          <w:p w14:paraId="0B347BF3" w14:textId="66162027" w:rsidR="0021243B" w:rsidRPr="00A669B4" w:rsidRDefault="0021243B" w:rsidP="009367A9">
            <w:r w:rsidRPr="00A669B4">
              <w:t>2,5</w:t>
            </w:r>
            <w:r w:rsidR="005F680A">
              <w:t>0</w:t>
            </w:r>
          </w:p>
        </w:tc>
        <w:tc>
          <w:tcPr>
            <w:tcW w:w="912" w:type="dxa"/>
            <w:gridSpan w:val="2"/>
          </w:tcPr>
          <w:p w14:paraId="7783DC7C" w14:textId="79DC645C" w:rsidR="0021243B" w:rsidRPr="00A669B4" w:rsidRDefault="0021243B" w:rsidP="009367A9">
            <w:r w:rsidRPr="00A669B4">
              <w:t>1,5</w:t>
            </w:r>
            <w:r w:rsidR="005F680A">
              <w:t>0</w:t>
            </w:r>
          </w:p>
        </w:tc>
      </w:tr>
      <w:tr w:rsidR="0021243B" w:rsidRPr="00A669B4" w14:paraId="5CD4E1C6" w14:textId="77777777" w:rsidTr="009367A9">
        <w:trPr>
          <w:jc w:val="center"/>
        </w:trPr>
        <w:tc>
          <w:tcPr>
            <w:tcW w:w="6738" w:type="dxa"/>
          </w:tcPr>
          <w:p w14:paraId="793CAA72" w14:textId="3C393919" w:rsidR="0021243B" w:rsidRPr="00A669B4" w:rsidRDefault="0021243B" w:rsidP="009367A9">
            <w:pPr>
              <w:pStyle w:val="Lista"/>
            </w:pPr>
            <w:r w:rsidRPr="00A669B4">
              <w:t>pere</w:t>
            </w:r>
            <w:r w:rsidR="00C86317">
              <w:t>ț</w:t>
            </w:r>
            <w:r w:rsidRPr="00A669B4">
              <w:t>i nestructurali exteriori</w:t>
            </w:r>
            <w:r>
              <w:t xml:space="preserve"> înrăma</w:t>
            </w:r>
            <w:r w:rsidR="00C86317">
              <w:t>ț</w:t>
            </w:r>
            <w:r>
              <w:t>i</w:t>
            </w:r>
            <w:r w:rsidRPr="00A669B4">
              <w:t xml:space="preserve">, indiferent de material, </w:t>
            </w:r>
            <w:r>
              <w:t xml:space="preserve">și panouri </w:t>
            </w:r>
            <w:r w:rsidRPr="00A669B4">
              <w:t xml:space="preserve">din zidărie </w:t>
            </w:r>
            <w:r>
              <w:t>înrămate</w:t>
            </w:r>
          </w:p>
        </w:tc>
        <w:tc>
          <w:tcPr>
            <w:tcW w:w="851" w:type="dxa"/>
            <w:gridSpan w:val="2"/>
          </w:tcPr>
          <w:p w14:paraId="2763CDF4" w14:textId="170328B7" w:rsidR="0021243B" w:rsidRPr="00A669B4" w:rsidRDefault="0021243B" w:rsidP="009367A9">
            <w:r w:rsidRPr="00A669B4">
              <w:t>1,0</w:t>
            </w:r>
            <w:r w:rsidR="005F680A">
              <w:t>0</w:t>
            </w:r>
          </w:p>
        </w:tc>
        <w:tc>
          <w:tcPr>
            <w:tcW w:w="912" w:type="dxa"/>
            <w:gridSpan w:val="2"/>
          </w:tcPr>
          <w:p w14:paraId="3AE0CAE7" w14:textId="6F3DC1BB" w:rsidR="0021243B" w:rsidRPr="00A669B4" w:rsidRDefault="0021243B" w:rsidP="009367A9">
            <w:r w:rsidRPr="00A669B4">
              <w:t>1,5</w:t>
            </w:r>
            <w:r w:rsidR="005F680A">
              <w:t>0</w:t>
            </w:r>
          </w:p>
        </w:tc>
      </w:tr>
      <w:tr w:rsidR="0021243B" w:rsidRPr="00A669B4" w14:paraId="1C312891" w14:textId="77777777" w:rsidTr="009367A9">
        <w:trPr>
          <w:jc w:val="center"/>
        </w:trPr>
        <w:tc>
          <w:tcPr>
            <w:tcW w:w="6738" w:type="dxa"/>
          </w:tcPr>
          <w:p w14:paraId="6DE64B4F" w14:textId="77777777" w:rsidR="0021243B" w:rsidRPr="00A669B4" w:rsidRDefault="0021243B" w:rsidP="009367A9">
            <w:pPr>
              <w:pStyle w:val="Lista"/>
            </w:pPr>
            <w:r w:rsidRPr="00A669B4">
              <w:t xml:space="preserve">placaje și finisaje cu elemente și prinderi ductile </w:t>
            </w:r>
          </w:p>
        </w:tc>
        <w:tc>
          <w:tcPr>
            <w:tcW w:w="851" w:type="dxa"/>
            <w:gridSpan w:val="2"/>
          </w:tcPr>
          <w:p w14:paraId="36E4027F" w14:textId="2F3E0730" w:rsidR="0021243B" w:rsidRPr="00A669B4" w:rsidRDefault="0021243B" w:rsidP="009367A9">
            <w:r w:rsidRPr="00A669B4">
              <w:t>1,0</w:t>
            </w:r>
            <w:r w:rsidR="005F680A">
              <w:t>0</w:t>
            </w:r>
          </w:p>
        </w:tc>
        <w:tc>
          <w:tcPr>
            <w:tcW w:w="912" w:type="dxa"/>
            <w:gridSpan w:val="2"/>
          </w:tcPr>
          <w:p w14:paraId="64409215" w14:textId="79A697C6" w:rsidR="0021243B" w:rsidRPr="00A669B4" w:rsidRDefault="0021243B" w:rsidP="009367A9">
            <w:r w:rsidRPr="00A669B4">
              <w:t>2,5</w:t>
            </w:r>
            <w:r w:rsidR="005F680A">
              <w:t>0</w:t>
            </w:r>
          </w:p>
        </w:tc>
      </w:tr>
      <w:tr w:rsidR="0021243B" w:rsidRPr="00A669B4" w14:paraId="48E973CD" w14:textId="77777777" w:rsidTr="009367A9">
        <w:trPr>
          <w:jc w:val="center"/>
        </w:trPr>
        <w:tc>
          <w:tcPr>
            <w:tcW w:w="6738" w:type="dxa"/>
          </w:tcPr>
          <w:p w14:paraId="24EDFC99" w14:textId="77777777" w:rsidR="0021243B" w:rsidRPr="00A669B4" w:rsidRDefault="0021243B" w:rsidP="009367A9">
            <w:pPr>
              <w:pStyle w:val="Lista"/>
            </w:pPr>
            <w:r w:rsidRPr="00A669B4">
              <w:t>placaje și finisaje cu elemente și prinderi fragile</w:t>
            </w:r>
          </w:p>
        </w:tc>
        <w:tc>
          <w:tcPr>
            <w:tcW w:w="851" w:type="dxa"/>
            <w:gridSpan w:val="2"/>
          </w:tcPr>
          <w:p w14:paraId="59003CB7" w14:textId="071970E2" w:rsidR="0021243B" w:rsidRPr="00A669B4" w:rsidRDefault="0021243B" w:rsidP="009367A9">
            <w:r w:rsidRPr="00A669B4">
              <w:t>1,0</w:t>
            </w:r>
            <w:r w:rsidR="005F680A">
              <w:t>0</w:t>
            </w:r>
          </w:p>
        </w:tc>
        <w:tc>
          <w:tcPr>
            <w:tcW w:w="912" w:type="dxa"/>
            <w:gridSpan w:val="2"/>
          </w:tcPr>
          <w:p w14:paraId="79262F17" w14:textId="760C3B94" w:rsidR="0021243B" w:rsidRPr="00A669B4" w:rsidRDefault="0021243B" w:rsidP="009367A9">
            <w:r w:rsidRPr="00A669B4">
              <w:t>1,5</w:t>
            </w:r>
            <w:r w:rsidR="005F680A">
              <w:t>0</w:t>
            </w:r>
          </w:p>
        </w:tc>
      </w:tr>
      <w:tr w:rsidR="0021243B" w:rsidRPr="00A669B4" w14:paraId="60C81F65" w14:textId="77777777" w:rsidTr="009367A9">
        <w:trPr>
          <w:jc w:val="center"/>
        </w:trPr>
        <w:tc>
          <w:tcPr>
            <w:tcW w:w="6738" w:type="dxa"/>
          </w:tcPr>
          <w:p w14:paraId="3F0C4F6C" w14:textId="77777777" w:rsidR="0021243B" w:rsidRPr="00A669B4" w:rsidRDefault="0021243B" w:rsidP="009367A9">
            <w:pPr>
              <w:pStyle w:val="Lista"/>
            </w:pPr>
            <w:r w:rsidRPr="00A669B4">
              <w:t>prinderi și rigidizări ale elementelor anvelopei</w:t>
            </w:r>
          </w:p>
        </w:tc>
        <w:tc>
          <w:tcPr>
            <w:tcW w:w="851" w:type="dxa"/>
            <w:gridSpan w:val="2"/>
          </w:tcPr>
          <w:p w14:paraId="564FB4CE" w14:textId="77777777" w:rsidR="0021243B" w:rsidRPr="00A669B4" w:rsidRDefault="0021243B" w:rsidP="009367A9">
            <w:r w:rsidRPr="00A669B4">
              <w:t>1,25</w:t>
            </w:r>
          </w:p>
        </w:tc>
        <w:tc>
          <w:tcPr>
            <w:tcW w:w="912" w:type="dxa"/>
            <w:gridSpan w:val="2"/>
          </w:tcPr>
          <w:p w14:paraId="4AD8231E" w14:textId="4E56A6C8" w:rsidR="0021243B" w:rsidRPr="00A669B4" w:rsidRDefault="0021243B" w:rsidP="009367A9">
            <w:r w:rsidRPr="00A669B4">
              <w:t>1,0</w:t>
            </w:r>
            <w:r w:rsidR="005F680A">
              <w:t>0</w:t>
            </w:r>
          </w:p>
        </w:tc>
      </w:tr>
      <w:tr w:rsidR="0021243B" w:rsidRPr="00A669B4" w14:paraId="7D06E46A" w14:textId="77777777" w:rsidTr="009367A9">
        <w:trPr>
          <w:jc w:val="center"/>
        </w:trPr>
        <w:tc>
          <w:tcPr>
            <w:tcW w:w="8501" w:type="dxa"/>
            <w:gridSpan w:val="5"/>
          </w:tcPr>
          <w:p w14:paraId="78695C4D" w14:textId="77777777" w:rsidR="0021243B" w:rsidRPr="00A669B4" w:rsidRDefault="0021243B" w:rsidP="009367A9">
            <w:r w:rsidRPr="00A669B4">
              <w:t>Elemente de compartimentare, fixe sau amovibile, inclusiv finisaje și tâmplării înglobate</w:t>
            </w:r>
          </w:p>
        </w:tc>
      </w:tr>
      <w:tr w:rsidR="0021243B" w:rsidRPr="00A669B4" w14:paraId="66270C47" w14:textId="77777777" w:rsidTr="009367A9">
        <w:trPr>
          <w:jc w:val="center"/>
        </w:trPr>
        <w:tc>
          <w:tcPr>
            <w:tcW w:w="6738" w:type="dxa"/>
          </w:tcPr>
          <w:p w14:paraId="0C75ACD3" w14:textId="7D644C86" w:rsidR="0021243B" w:rsidRPr="00A669B4" w:rsidRDefault="0021243B" w:rsidP="009367A9">
            <w:pPr>
              <w:pStyle w:val="Lista"/>
            </w:pPr>
            <w:r w:rsidRPr="00A669B4">
              <w:t>pere</w:t>
            </w:r>
            <w:r w:rsidR="00C86317">
              <w:t>ț</w:t>
            </w:r>
            <w:r w:rsidRPr="00A669B4">
              <w:t xml:space="preserve">i nestructurali interiori </w:t>
            </w:r>
            <w:r>
              <w:t>înrăma</w:t>
            </w:r>
            <w:r w:rsidR="00C86317">
              <w:t>ț</w:t>
            </w:r>
            <w:r>
              <w:t xml:space="preserve">i </w:t>
            </w:r>
            <w:r w:rsidRPr="00A669B4">
              <w:t>și panouri înrămate din zidărie simplă</w:t>
            </w:r>
            <w:r>
              <w:t>;</w:t>
            </w:r>
          </w:p>
        </w:tc>
        <w:tc>
          <w:tcPr>
            <w:tcW w:w="851" w:type="dxa"/>
            <w:gridSpan w:val="2"/>
          </w:tcPr>
          <w:p w14:paraId="1973C6F0" w14:textId="6D4936F9" w:rsidR="0021243B" w:rsidRPr="00A669B4" w:rsidRDefault="0021243B" w:rsidP="009367A9">
            <w:r w:rsidRPr="00A669B4">
              <w:t>1,0</w:t>
            </w:r>
            <w:r w:rsidR="005F680A">
              <w:t>0</w:t>
            </w:r>
          </w:p>
        </w:tc>
        <w:tc>
          <w:tcPr>
            <w:tcW w:w="912" w:type="dxa"/>
            <w:gridSpan w:val="2"/>
          </w:tcPr>
          <w:p w14:paraId="09A3A614" w14:textId="1D8425DD" w:rsidR="0021243B" w:rsidRPr="00A669B4" w:rsidRDefault="0021243B" w:rsidP="009367A9">
            <w:r w:rsidRPr="00A669B4">
              <w:t>2,5</w:t>
            </w:r>
            <w:r w:rsidR="005F680A">
              <w:t>0</w:t>
            </w:r>
          </w:p>
        </w:tc>
      </w:tr>
      <w:tr w:rsidR="0021243B" w:rsidRPr="00A669B4" w14:paraId="7AFA01B7" w14:textId="77777777" w:rsidTr="009367A9">
        <w:trPr>
          <w:jc w:val="center"/>
        </w:trPr>
        <w:tc>
          <w:tcPr>
            <w:tcW w:w="6738" w:type="dxa"/>
          </w:tcPr>
          <w:p w14:paraId="030EF6C8" w14:textId="50DDB0A9" w:rsidR="0021243B" w:rsidRPr="00A669B4" w:rsidRDefault="0021243B" w:rsidP="009367A9">
            <w:pPr>
              <w:pStyle w:val="Lista"/>
            </w:pPr>
            <w:r w:rsidRPr="00A669B4">
              <w:t>pere</w:t>
            </w:r>
            <w:r w:rsidR="00C86317">
              <w:t>ț</w:t>
            </w:r>
            <w:r w:rsidRPr="00A669B4">
              <w:t>i nestructurali interiori și panouri din zidărie simplă care nu sunt fixa</w:t>
            </w:r>
            <w:r w:rsidR="00C86317">
              <w:t>ț</w:t>
            </w:r>
            <w:r w:rsidRPr="00A669B4">
              <w:t>i de structură la partea superioară</w:t>
            </w:r>
          </w:p>
        </w:tc>
        <w:tc>
          <w:tcPr>
            <w:tcW w:w="851" w:type="dxa"/>
            <w:gridSpan w:val="2"/>
            <w:vAlign w:val="center"/>
          </w:tcPr>
          <w:p w14:paraId="701E1B37" w14:textId="71AD56EA" w:rsidR="0021243B" w:rsidRPr="00A669B4" w:rsidRDefault="0021243B" w:rsidP="009367A9">
            <w:r w:rsidRPr="00A669B4">
              <w:t>2,5</w:t>
            </w:r>
            <w:r w:rsidR="005F680A">
              <w:t>0</w:t>
            </w:r>
          </w:p>
        </w:tc>
        <w:tc>
          <w:tcPr>
            <w:tcW w:w="912" w:type="dxa"/>
            <w:gridSpan w:val="2"/>
            <w:vAlign w:val="center"/>
          </w:tcPr>
          <w:p w14:paraId="4E06EE8A" w14:textId="21EC41BA" w:rsidR="0021243B" w:rsidRPr="00A669B4" w:rsidRDefault="0021243B" w:rsidP="009367A9">
            <w:r w:rsidRPr="00A669B4">
              <w:t>2,5</w:t>
            </w:r>
            <w:r w:rsidR="005F680A">
              <w:t>0</w:t>
            </w:r>
          </w:p>
        </w:tc>
      </w:tr>
      <w:tr w:rsidR="0021243B" w:rsidRPr="00A669B4" w14:paraId="7AA5E66E" w14:textId="77777777" w:rsidTr="009367A9">
        <w:trPr>
          <w:jc w:val="center"/>
        </w:trPr>
        <w:tc>
          <w:tcPr>
            <w:tcW w:w="6738" w:type="dxa"/>
          </w:tcPr>
          <w:p w14:paraId="6420C4A9" w14:textId="09282E91" w:rsidR="0021243B" w:rsidRPr="00A669B4" w:rsidRDefault="0021243B" w:rsidP="009367A9">
            <w:pPr>
              <w:pStyle w:val="Lista"/>
            </w:pPr>
            <w:r w:rsidRPr="00A669B4">
              <w:t>parapete interio</w:t>
            </w:r>
            <w:r>
              <w:t>are</w:t>
            </w:r>
            <w:r w:rsidRPr="00A669B4">
              <w:t xml:space="preserve"> din zidărie simplă rezema</w:t>
            </w:r>
            <w:r w:rsidR="00C86317">
              <w:t>ț</w:t>
            </w:r>
            <w:r w:rsidRPr="00A669B4">
              <w:t>i în consolă sau fixa</w:t>
            </w:r>
            <w:r w:rsidR="00C86317">
              <w:t>ț</w:t>
            </w:r>
            <w:r w:rsidRPr="00A669B4">
              <w:t>i  sub nivelul centrului de greutate</w:t>
            </w:r>
          </w:p>
        </w:tc>
        <w:tc>
          <w:tcPr>
            <w:tcW w:w="851" w:type="dxa"/>
            <w:gridSpan w:val="2"/>
            <w:vAlign w:val="center"/>
          </w:tcPr>
          <w:p w14:paraId="582578E9" w14:textId="7FA233A4" w:rsidR="0021243B" w:rsidRPr="00A669B4" w:rsidRDefault="0021243B" w:rsidP="009367A9">
            <w:r w:rsidRPr="00A669B4">
              <w:t>2,5</w:t>
            </w:r>
            <w:r w:rsidR="005F680A">
              <w:t>0</w:t>
            </w:r>
          </w:p>
        </w:tc>
        <w:tc>
          <w:tcPr>
            <w:tcW w:w="912" w:type="dxa"/>
            <w:gridSpan w:val="2"/>
            <w:vAlign w:val="center"/>
          </w:tcPr>
          <w:p w14:paraId="309C639A" w14:textId="0CA407D4" w:rsidR="0021243B" w:rsidRPr="00A669B4" w:rsidRDefault="0021243B" w:rsidP="009367A9">
            <w:r w:rsidRPr="00A669B4">
              <w:t>2,5</w:t>
            </w:r>
            <w:r w:rsidR="005F680A">
              <w:t>0</w:t>
            </w:r>
          </w:p>
        </w:tc>
      </w:tr>
      <w:tr w:rsidR="0021243B" w:rsidRPr="00A669B4" w14:paraId="684377E9" w14:textId="77777777" w:rsidTr="009367A9">
        <w:trPr>
          <w:jc w:val="center"/>
        </w:trPr>
        <w:tc>
          <w:tcPr>
            <w:tcW w:w="6738" w:type="dxa"/>
          </w:tcPr>
          <w:p w14:paraId="498601D9" w14:textId="42647B92" w:rsidR="0021243B" w:rsidRPr="00A669B4" w:rsidRDefault="0021243B" w:rsidP="009367A9">
            <w:pPr>
              <w:pStyle w:val="Lista"/>
            </w:pPr>
            <w:r w:rsidRPr="00A669B4">
              <w:t>parapete interio</w:t>
            </w:r>
            <w:r>
              <w:t>are</w:t>
            </w:r>
            <w:r w:rsidRPr="00A669B4">
              <w:t xml:space="preserve"> din zidărie simplă fixa</w:t>
            </w:r>
            <w:r w:rsidR="00C86317">
              <w:t>ț</w:t>
            </w:r>
            <w:r w:rsidRPr="00A669B4">
              <w:t>i peste nivelul centrului de greutate</w:t>
            </w:r>
          </w:p>
        </w:tc>
        <w:tc>
          <w:tcPr>
            <w:tcW w:w="851" w:type="dxa"/>
            <w:gridSpan w:val="2"/>
            <w:vAlign w:val="center"/>
          </w:tcPr>
          <w:p w14:paraId="3501AD49" w14:textId="0BCCFD33" w:rsidR="0021243B" w:rsidRPr="00A669B4" w:rsidRDefault="0021243B" w:rsidP="009367A9">
            <w:r w:rsidRPr="00A669B4">
              <w:t>1,0</w:t>
            </w:r>
            <w:r w:rsidR="005F680A">
              <w:t>0</w:t>
            </w:r>
          </w:p>
        </w:tc>
        <w:tc>
          <w:tcPr>
            <w:tcW w:w="912" w:type="dxa"/>
            <w:gridSpan w:val="2"/>
            <w:vAlign w:val="center"/>
          </w:tcPr>
          <w:p w14:paraId="1C619FFD" w14:textId="521A554F" w:rsidR="0021243B" w:rsidRPr="00A669B4" w:rsidRDefault="0021243B" w:rsidP="009367A9">
            <w:r w:rsidRPr="00A669B4">
              <w:t>2,5</w:t>
            </w:r>
            <w:r w:rsidR="005F680A">
              <w:t>0</w:t>
            </w:r>
          </w:p>
        </w:tc>
      </w:tr>
      <w:tr w:rsidR="0021243B" w:rsidRPr="00A669B4" w14:paraId="0248DE43" w14:textId="77777777" w:rsidTr="009367A9">
        <w:trPr>
          <w:jc w:val="center"/>
        </w:trPr>
        <w:tc>
          <w:tcPr>
            <w:tcW w:w="6738" w:type="dxa"/>
          </w:tcPr>
          <w:p w14:paraId="7F5C1F06" w14:textId="77777777" w:rsidR="0021243B" w:rsidRPr="00A669B4" w:rsidRDefault="0021243B" w:rsidP="009367A9">
            <w:pPr>
              <w:pStyle w:val="Lista"/>
            </w:pPr>
            <w:r w:rsidRPr="00A669B4">
              <w:t>elemente de compartimentare interioară din alte materiale decât zidăria</w:t>
            </w:r>
          </w:p>
        </w:tc>
        <w:tc>
          <w:tcPr>
            <w:tcW w:w="851" w:type="dxa"/>
            <w:gridSpan w:val="2"/>
            <w:vAlign w:val="center"/>
          </w:tcPr>
          <w:p w14:paraId="0C1F3347" w14:textId="574791FD" w:rsidR="0021243B" w:rsidRPr="00A669B4" w:rsidRDefault="0021243B" w:rsidP="009367A9">
            <w:r w:rsidRPr="00A669B4">
              <w:t>1,0</w:t>
            </w:r>
            <w:r w:rsidR="005F680A">
              <w:t>0</w:t>
            </w:r>
          </w:p>
        </w:tc>
        <w:tc>
          <w:tcPr>
            <w:tcW w:w="912" w:type="dxa"/>
            <w:gridSpan w:val="2"/>
            <w:vAlign w:val="center"/>
          </w:tcPr>
          <w:p w14:paraId="23FED548" w14:textId="6FB86C07" w:rsidR="0021243B" w:rsidRPr="00A669B4" w:rsidRDefault="0021243B" w:rsidP="009367A9">
            <w:r w:rsidRPr="00A669B4">
              <w:t>2,5</w:t>
            </w:r>
            <w:r w:rsidR="005F680A">
              <w:t>0</w:t>
            </w:r>
          </w:p>
        </w:tc>
      </w:tr>
      <w:tr w:rsidR="0021243B" w:rsidRPr="00A669B4" w14:paraId="06F38269" w14:textId="77777777" w:rsidTr="009367A9">
        <w:trPr>
          <w:jc w:val="center"/>
        </w:trPr>
        <w:tc>
          <w:tcPr>
            <w:tcW w:w="6738" w:type="dxa"/>
          </w:tcPr>
          <w:p w14:paraId="40835F2C" w14:textId="74DC0C84" w:rsidR="0021243B" w:rsidRPr="00A669B4" w:rsidRDefault="0021243B" w:rsidP="009367A9">
            <w:r w:rsidRPr="00A669B4">
              <w:t xml:space="preserve">Tavane suspendate </w:t>
            </w:r>
          </w:p>
        </w:tc>
        <w:tc>
          <w:tcPr>
            <w:tcW w:w="851" w:type="dxa"/>
            <w:gridSpan w:val="2"/>
          </w:tcPr>
          <w:p w14:paraId="0AE6E29F" w14:textId="11152F93" w:rsidR="0021243B" w:rsidRPr="00A669B4" w:rsidRDefault="0021243B" w:rsidP="009367A9">
            <w:r w:rsidRPr="00A669B4">
              <w:t>1,0</w:t>
            </w:r>
            <w:r w:rsidR="005F680A">
              <w:t>0</w:t>
            </w:r>
          </w:p>
        </w:tc>
        <w:tc>
          <w:tcPr>
            <w:tcW w:w="912" w:type="dxa"/>
            <w:gridSpan w:val="2"/>
          </w:tcPr>
          <w:p w14:paraId="5690AAC1" w14:textId="74CEC496" w:rsidR="0021243B" w:rsidRPr="00A669B4" w:rsidRDefault="0021243B" w:rsidP="009367A9">
            <w:r w:rsidRPr="00A669B4">
              <w:t>2,5</w:t>
            </w:r>
            <w:r w:rsidR="005F680A">
              <w:t>0</w:t>
            </w:r>
          </w:p>
        </w:tc>
      </w:tr>
      <w:tr w:rsidR="0021243B" w:rsidRPr="00A669B4" w14:paraId="36DB3799" w14:textId="77777777" w:rsidTr="009367A9">
        <w:trPr>
          <w:jc w:val="center"/>
        </w:trPr>
        <w:tc>
          <w:tcPr>
            <w:tcW w:w="6738" w:type="dxa"/>
          </w:tcPr>
          <w:p w14:paraId="46DEB6E2" w14:textId="38D9189E" w:rsidR="0021243B" w:rsidRPr="00A669B4" w:rsidRDefault="0021243B" w:rsidP="009367A9">
            <w:r w:rsidRPr="00A669B4">
              <w:lastRenderedPageBreak/>
              <w:t>Pardoseli înăl</w:t>
            </w:r>
            <w:r w:rsidR="00C86317">
              <w:t>ț</w:t>
            </w:r>
            <w:r w:rsidRPr="00A669B4">
              <w:t xml:space="preserve">ate </w:t>
            </w:r>
          </w:p>
        </w:tc>
        <w:tc>
          <w:tcPr>
            <w:tcW w:w="851" w:type="dxa"/>
            <w:gridSpan w:val="2"/>
          </w:tcPr>
          <w:p w14:paraId="691AD38A" w14:textId="77777777" w:rsidR="0021243B" w:rsidRPr="00A669B4" w:rsidRDefault="0021243B" w:rsidP="009367A9"/>
        </w:tc>
        <w:tc>
          <w:tcPr>
            <w:tcW w:w="912" w:type="dxa"/>
            <w:gridSpan w:val="2"/>
          </w:tcPr>
          <w:p w14:paraId="4532545C" w14:textId="77777777" w:rsidR="0021243B" w:rsidRPr="00A669B4" w:rsidRDefault="0021243B" w:rsidP="009367A9"/>
        </w:tc>
      </w:tr>
      <w:tr w:rsidR="0021243B" w:rsidRPr="00A669B4" w14:paraId="0CE2B7D7" w14:textId="77777777" w:rsidTr="009367A9">
        <w:trPr>
          <w:jc w:val="center"/>
        </w:trPr>
        <w:tc>
          <w:tcPr>
            <w:tcW w:w="6738" w:type="dxa"/>
          </w:tcPr>
          <w:p w14:paraId="12F0AAD2" w14:textId="77777777" w:rsidR="0021243B" w:rsidRPr="00A669B4" w:rsidRDefault="0021243B" w:rsidP="009367A9">
            <w:pPr>
              <w:pStyle w:val="Lista"/>
            </w:pPr>
            <w:r w:rsidRPr="00A669B4">
              <w:t>sisteme simple</w:t>
            </w:r>
          </w:p>
        </w:tc>
        <w:tc>
          <w:tcPr>
            <w:tcW w:w="851" w:type="dxa"/>
            <w:gridSpan w:val="2"/>
          </w:tcPr>
          <w:p w14:paraId="35D603A5" w14:textId="3B589272" w:rsidR="0021243B" w:rsidRPr="00A669B4" w:rsidRDefault="0021243B" w:rsidP="009367A9">
            <w:r w:rsidRPr="00A669B4">
              <w:t>1,0</w:t>
            </w:r>
            <w:r w:rsidR="005F680A">
              <w:t>0</w:t>
            </w:r>
          </w:p>
        </w:tc>
        <w:tc>
          <w:tcPr>
            <w:tcW w:w="912" w:type="dxa"/>
            <w:gridSpan w:val="2"/>
          </w:tcPr>
          <w:p w14:paraId="6E56A41C" w14:textId="5290EF98" w:rsidR="0021243B" w:rsidRPr="00A669B4" w:rsidRDefault="0021243B" w:rsidP="009367A9">
            <w:r w:rsidRPr="00A669B4">
              <w:t>1,5</w:t>
            </w:r>
            <w:r w:rsidR="005F680A">
              <w:t>0</w:t>
            </w:r>
          </w:p>
        </w:tc>
      </w:tr>
      <w:tr w:rsidR="0021243B" w:rsidRPr="00A669B4" w14:paraId="5CB1FDB0" w14:textId="77777777" w:rsidTr="009367A9">
        <w:trPr>
          <w:jc w:val="center"/>
        </w:trPr>
        <w:tc>
          <w:tcPr>
            <w:tcW w:w="6738" w:type="dxa"/>
          </w:tcPr>
          <w:p w14:paraId="70B37BB5" w14:textId="77777777" w:rsidR="0021243B" w:rsidRPr="00A669B4" w:rsidRDefault="0021243B" w:rsidP="009367A9">
            <w:pPr>
              <w:pStyle w:val="Lista"/>
            </w:pPr>
            <w:r w:rsidRPr="00A669B4">
              <w:t>sisteme speciale</w:t>
            </w:r>
          </w:p>
        </w:tc>
        <w:tc>
          <w:tcPr>
            <w:tcW w:w="851" w:type="dxa"/>
            <w:gridSpan w:val="2"/>
          </w:tcPr>
          <w:p w14:paraId="309DCF55" w14:textId="4FF7053E" w:rsidR="0021243B" w:rsidRPr="00A669B4" w:rsidRDefault="0021243B" w:rsidP="009367A9">
            <w:r w:rsidRPr="00A669B4">
              <w:t>1,0</w:t>
            </w:r>
            <w:r w:rsidR="005F680A">
              <w:t>0</w:t>
            </w:r>
          </w:p>
        </w:tc>
        <w:tc>
          <w:tcPr>
            <w:tcW w:w="912" w:type="dxa"/>
            <w:gridSpan w:val="2"/>
          </w:tcPr>
          <w:p w14:paraId="3127BE08" w14:textId="1D446C6B" w:rsidR="0021243B" w:rsidRPr="00A669B4" w:rsidRDefault="0021243B" w:rsidP="009367A9">
            <w:r w:rsidRPr="00A669B4">
              <w:t>2,5</w:t>
            </w:r>
            <w:r w:rsidR="005F680A">
              <w:t>0</w:t>
            </w:r>
          </w:p>
        </w:tc>
      </w:tr>
      <w:tr w:rsidR="0021243B" w:rsidRPr="00A669B4" w14:paraId="4C140EF1" w14:textId="77777777" w:rsidTr="009367A9">
        <w:trPr>
          <w:jc w:val="center"/>
        </w:trPr>
        <w:tc>
          <w:tcPr>
            <w:tcW w:w="6738" w:type="dxa"/>
          </w:tcPr>
          <w:p w14:paraId="335E3F66" w14:textId="7B923831" w:rsidR="0021243B" w:rsidRPr="00A669B4" w:rsidRDefault="0021243B" w:rsidP="009367A9">
            <w:r w:rsidRPr="00A669B4">
              <w:t>Garduri de incintă</w:t>
            </w:r>
          </w:p>
        </w:tc>
        <w:tc>
          <w:tcPr>
            <w:tcW w:w="851" w:type="dxa"/>
            <w:gridSpan w:val="2"/>
          </w:tcPr>
          <w:p w14:paraId="41B30C90" w14:textId="6500024F" w:rsidR="0021243B" w:rsidRPr="00A669B4" w:rsidRDefault="0021243B" w:rsidP="009367A9">
            <w:r w:rsidRPr="00A669B4">
              <w:t>2,5</w:t>
            </w:r>
            <w:r w:rsidR="005F680A">
              <w:t>0</w:t>
            </w:r>
          </w:p>
        </w:tc>
        <w:tc>
          <w:tcPr>
            <w:tcW w:w="912" w:type="dxa"/>
            <w:gridSpan w:val="2"/>
          </w:tcPr>
          <w:p w14:paraId="0CF5C85B" w14:textId="4C658ECE" w:rsidR="0021243B" w:rsidRPr="00A669B4" w:rsidRDefault="0021243B" w:rsidP="009367A9">
            <w:r w:rsidRPr="00A669B4">
              <w:t>2,5</w:t>
            </w:r>
            <w:r w:rsidR="005F680A">
              <w:t>0</w:t>
            </w:r>
          </w:p>
        </w:tc>
      </w:tr>
      <w:tr w:rsidR="0021243B" w:rsidRPr="00A669B4" w14:paraId="3FE6217F" w14:textId="77777777" w:rsidTr="009367A9">
        <w:tblPrEx>
          <w:tblCellMar>
            <w:left w:w="28" w:type="dxa"/>
            <w:right w:w="28" w:type="dxa"/>
          </w:tblCellMar>
        </w:tblPrEx>
        <w:trPr>
          <w:jc w:val="center"/>
        </w:trPr>
        <w:tc>
          <w:tcPr>
            <w:tcW w:w="8501" w:type="dxa"/>
            <w:gridSpan w:val="5"/>
          </w:tcPr>
          <w:p w14:paraId="388E231F" w14:textId="3382A4FD" w:rsidR="0021243B" w:rsidRPr="00A669B4" w:rsidRDefault="0021243B" w:rsidP="009367A9">
            <w:r w:rsidRPr="00A669B4">
              <w:t>Instala</w:t>
            </w:r>
            <w:r w:rsidR="00C86317">
              <w:t>ț</w:t>
            </w:r>
            <w:r w:rsidRPr="00A669B4">
              <w:t>ii sanitare</w:t>
            </w:r>
          </w:p>
        </w:tc>
      </w:tr>
      <w:tr w:rsidR="0021243B" w:rsidRPr="00A669B4" w14:paraId="0C895532" w14:textId="77777777" w:rsidTr="009367A9">
        <w:tblPrEx>
          <w:tblCellMar>
            <w:left w:w="28" w:type="dxa"/>
            <w:right w:w="28" w:type="dxa"/>
          </w:tblCellMar>
        </w:tblPrEx>
        <w:trPr>
          <w:jc w:val="center"/>
        </w:trPr>
        <w:tc>
          <w:tcPr>
            <w:tcW w:w="6818" w:type="dxa"/>
            <w:gridSpan w:val="2"/>
          </w:tcPr>
          <w:p w14:paraId="7A9FD8AE" w14:textId="77777777" w:rsidR="0021243B" w:rsidRPr="00A669B4" w:rsidRDefault="0021243B" w:rsidP="009367A9">
            <w:pPr>
              <w:pStyle w:val="Lista"/>
            </w:pPr>
            <w:r w:rsidRPr="00A669B4">
              <w:t>sisteme de conducte din materiale deformabile cu prinderi flexibile</w:t>
            </w:r>
          </w:p>
        </w:tc>
        <w:tc>
          <w:tcPr>
            <w:tcW w:w="851" w:type="dxa"/>
            <w:gridSpan w:val="2"/>
          </w:tcPr>
          <w:p w14:paraId="6148795B" w14:textId="6F244335" w:rsidR="0021243B" w:rsidRPr="00A669B4" w:rsidRDefault="0021243B" w:rsidP="009367A9">
            <w:pPr>
              <w:rPr>
                <w:iCs/>
              </w:rPr>
            </w:pPr>
            <w:r w:rsidRPr="00A669B4">
              <w:rPr>
                <w:iCs/>
              </w:rPr>
              <w:t>2,5</w:t>
            </w:r>
            <w:r w:rsidR="005F680A">
              <w:rPr>
                <w:iCs/>
              </w:rPr>
              <w:t>0</w:t>
            </w:r>
          </w:p>
        </w:tc>
        <w:tc>
          <w:tcPr>
            <w:tcW w:w="832" w:type="dxa"/>
          </w:tcPr>
          <w:p w14:paraId="34647280" w14:textId="5D33484E" w:rsidR="0021243B" w:rsidRPr="00A669B4" w:rsidRDefault="0021243B" w:rsidP="009367A9">
            <w:pPr>
              <w:rPr>
                <w:iCs/>
              </w:rPr>
            </w:pPr>
            <w:r w:rsidRPr="00A669B4">
              <w:rPr>
                <w:iCs/>
              </w:rPr>
              <w:t>6,0</w:t>
            </w:r>
            <w:r w:rsidR="005F680A">
              <w:rPr>
                <w:iCs/>
              </w:rPr>
              <w:t>0</w:t>
            </w:r>
          </w:p>
        </w:tc>
      </w:tr>
      <w:tr w:rsidR="0021243B" w:rsidRPr="00A669B4" w14:paraId="35846630" w14:textId="77777777" w:rsidTr="009367A9">
        <w:tblPrEx>
          <w:tblCellMar>
            <w:left w:w="28" w:type="dxa"/>
            <w:right w:w="28" w:type="dxa"/>
          </w:tblCellMar>
        </w:tblPrEx>
        <w:trPr>
          <w:jc w:val="center"/>
        </w:trPr>
        <w:tc>
          <w:tcPr>
            <w:tcW w:w="6818" w:type="dxa"/>
            <w:gridSpan w:val="2"/>
          </w:tcPr>
          <w:p w14:paraId="0B961797" w14:textId="5DD0F1A3" w:rsidR="0021243B" w:rsidRPr="00A669B4" w:rsidRDefault="0021243B" w:rsidP="009367A9">
            <w:pPr>
              <w:pStyle w:val="Lista"/>
            </w:pPr>
            <w:r w:rsidRPr="00A669B4">
              <w:t xml:space="preserve">sisteme de conducte din materiale fragile (fontă, sticlă, plastic </w:t>
            </w:r>
            <w:proofErr w:type="spellStart"/>
            <w:r w:rsidRPr="00A669B4">
              <w:t>neductil</w:t>
            </w:r>
            <w:proofErr w:type="spellEnd"/>
            <w:r w:rsidRPr="00A669B4">
              <w:t>)</w:t>
            </w:r>
          </w:p>
        </w:tc>
        <w:tc>
          <w:tcPr>
            <w:tcW w:w="851" w:type="dxa"/>
            <w:gridSpan w:val="2"/>
          </w:tcPr>
          <w:p w14:paraId="1813A6B8" w14:textId="1369C283" w:rsidR="0021243B" w:rsidRPr="00A669B4" w:rsidRDefault="0021243B" w:rsidP="009367A9">
            <w:pPr>
              <w:rPr>
                <w:iCs/>
              </w:rPr>
            </w:pPr>
            <w:r w:rsidRPr="00A669B4">
              <w:rPr>
                <w:iCs/>
              </w:rPr>
              <w:t>2,5</w:t>
            </w:r>
            <w:r w:rsidR="005F680A">
              <w:rPr>
                <w:iCs/>
              </w:rPr>
              <w:t>0</w:t>
            </w:r>
          </w:p>
        </w:tc>
        <w:tc>
          <w:tcPr>
            <w:tcW w:w="832" w:type="dxa"/>
          </w:tcPr>
          <w:p w14:paraId="44EF906C" w14:textId="5B57DDD3" w:rsidR="0021243B" w:rsidRPr="00A669B4" w:rsidRDefault="0021243B" w:rsidP="009367A9">
            <w:pPr>
              <w:rPr>
                <w:iCs/>
              </w:rPr>
            </w:pPr>
            <w:r w:rsidRPr="00A669B4">
              <w:rPr>
                <w:iCs/>
              </w:rPr>
              <w:t>3,0</w:t>
            </w:r>
            <w:r w:rsidR="005F680A">
              <w:rPr>
                <w:iCs/>
              </w:rPr>
              <w:t>0</w:t>
            </w:r>
          </w:p>
        </w:tc>
      </w:tr>
      <w:tr w:rsidR="0021243B" w:rsidRPr="00A669B4" w14:paraId="46D0E6A8" w14:textId="77777777" w:rsidTr="009367A9">
        <w:tblPrEx>
          <w:tblCellMar>
            <w:left w:w="28" w:type="dxa"/>
            <w:right w:w="28" w:type="dxa"/>
          </w:tblCellMar>
        </w:tblPrEx>
        <w:trPr>
          <w:jc w:val="center"/>
        </w:trPr>
        <w:tc>
          <w:tcPr>
            <w:tcW w:w="8501" w:type="dxa"/>
            <w:gridSpan w:val="5"/>
          </w:tcPr>
          <w:p w14:paraId="335108F1" w14:textId="36005B0C" w:rsidR="0021243B" w:rsidRPr="00A669B4" w:rsidRDefault="0021243B" w:rsidP="009367A9">
            <w:r w:rsidRPr="00A669B4">
              <w:t>Instala</w:t>
            </w:r>
            <w:r w:rsidR="00C86317">
              <w:t>ț</w:t>
            </w:r>
            <w:r w:rsidRPr="00A669B4">
              <w:t>ii electrice/iluminat</w:t>
            </w:r>
          </w:p>
        </w:tc>
      </w:tr>
      <w:tr w:rsidR="0021243B" w:rsidRPr="00A669B4" w14:paraId="7C2D8621" w14:textId="77777777" w:rsidTr="009367A9">
        <w:tblPrEx>
          <w:tblCellMar>
            <w:left w:w="28" w:type="dxa"/>
            <w:right w:w="28" w:type="dxa"/>
          </w:tblCellMar>
        </w:tblPrEx>
        <w:trPr>
          <w:jc w:val="center"/>
        </w:trPr>
        <w:tc>
          <w:tcPr>
            <w:tcW w:w="6818" w:type="dxa"/>
            <w:gridSpan w:val="2"/>
          </w:tcPr>
          <w:p w14:paraId="572DA474" w14:textId="77777777" w:rsidR="0021243B" w:rsidRPr="00A669B4" w:rsidRDefault="0021243B" w:rsidP="009367A9">
            <w:pPr>
              <w:pStyle w:val="Lista"/>
            </w:pPr>
            <w:r w:rsidRPr="00A669B4">
              <w:t>sisteme de cabluri principale suspendate</w:t>
            </w:r>
          </w:p>
        </w:tc>
        <w:tc>
          <w:tcPr>
            <w:tcW w:w="851" w:type="dxa"/>
            <w:gridSpan w:val="2"/>
          </w:tcPr>
          <w:p w14:paraId="0D0AE5CA" w14:textId="54E5D75F" w:rsidR="0021243B" w:rsidRPr="00A669B4" w:rsidRDefault="0021243B" w:rsidP="009367A9">
            <w:pPr>
              <w:rPr>
                <w:iCs/>
              </w:rPr>
            </w:pPr>
            <w:r w:rsidRPr="00A669B4">
              <w:rPr>
                <w:iCs/>
              </w:rPr>
              <w:t>2,5</w:t>
            </w:r>
            <w:r w:rsidR="005F680A">
              <w:rPr>
                <w:iCs/>
              </w:rPr>
              <w:t>0</w:t>
            </w:r>
          </w:p>
        </w:tc>
        <w:tc>
          <w:tcPr>
            <w:tcW w:w="832" w:type="dxa"/>
          </w:tcPr>
          <w:p w14:paraId="761E1C38" w14:textId="10842AAF" w:rsidR="0021243B" w:rsidRPr="00A669B4" w:rsidRDefault="0021243B" w:rsidP="009367A9">
            <w:pPr>
              <w:rPr>
                <w:iCs/>
              </w:rPr>
            </w:pPr>
            <w:r w:rsidRPr="00A669B4">
              <w:rPr>
                <w:iCs/>
              </w:rPr>
              <w:t>6,0</w:t>
            </w:r>
            <w:r w:rsidR="005F680A">
              <w:rPr>
                <w:iCs/>
              </w:rPr>
              <w:t>0</w:t>
            </w:r>
          </w:p>
        </w:tc>
      </w:tr>
      <w:tr w:rsidR="0021243B" w:rsidRPr="00A669B4" w14:paraId="2323FE78" w14:textId="77777777" w:rsidTr="009367A9">
        <w:tblPrEx>
          <w:tblCellMar>
            <w:left w:w="28" w:type="dxa"/>
            <w:right w:w="28" w:type="dxa"/>
          </w:tblCellMar>
        </w:tblPrEx>
        <w:trPr>
          <w:jc w:val="center"/>
        </w:trPr>
        <w:tc>
          <w:tcPr>
            <w:tcW w:w="6818" w:type="dxa"/>
            <w:gridSpan w:val="2"/>
          </w:tcPr>
          <w:p w14:paraId="797F8E81" w14:textId="77777777" w:rsidR="0021243B" w:rsidRPr="00A669B4" w:rsidRDefault="0021243B" w:rsidP="009367A9">
            <w:pPr>
              <w:pStyle w:val="Lista"/>
            </w:pPr>
            <w:r w:rsidRPr="00A669B4">
              <w:t>sisteme de cabluri principale montate rigid</w:t>
            </w:r>
          </w:p>
        </w:tc>
        <w:tc>
          <w:tcPr>
            <w:tcW w:w="851" w:type="dxa"/>
            <w:gridSpan w:val="2"/>
          </w:tcPr>
          <w:p w14:paraId="2D8AE812" w14:textId="396646E1" w:rsidR="0021243B" w:rsidRPr="00A669B4" w:rsidRDefault="0021243B" w:rsidP="009367A9">
            <w:pPr>
              <w:rPr>
                <w:iCs/>
              </w:rPr>
            </w:pPr>
            <w:r w:rsidRPr="00A669B4">
              <w:rPr>
                <w:iCs/>
              </w:rPr>
              <w:t>1,0</w:t>
            </w:r>
            <w:r w:rsidR="005F680A">
              <w:rPr>
                <w:iCs/>
              </w:rPr>
              <w:t>0</w:t>
            </w:r>
          </w:p>
        </w:tc>
        <w:tc>
          <w:tcPr>
            <w:tcW w:w="832" w:type="dxa"/>
          </w:tcPr>
          <w:p w14:paraId="44F5C218" w14:textId="23B9EE45" w:rsidR="0021243B" w:rsidRPr="00A669B4" w:rsidRDefault="0021243B" w:rsidP="009367A9">
            <w:pPr>
              <w:rPr>
                <w:iCs/>
              </w:rPr>
            </w:pPr>
            <w:r w:rsidRPr="00A669B4">
              <w:rPr>
                <w:iCs/>
              </w:rPr>
              <w:t>2,5</w:t>
            </w:r>
            <w:r w:rsidR="005F680A">
              <w:rPr>
                <w:iCs/>
              </w:rPr>
              <w:t>0</w:t>
            </w:r>
          </w:p>
        </w:tc>
      </w:tr>
      <w:tr w:rsidR="0021243B" w:rsidRPr="00A669B4" w14:paraId="365F09A3" w14:textId="77777777" w:rsidTr="009367A9">
        <w:tblPrEx>
          <w:tblCellMar>
            <w:left w:w="28" w:type="dxa"/>
            <w:right w:w="28" w:type="dxa"/>
          </w:tblCellMar>
        </w:tblPrEx>
        <w:trPr>
          <w:jc w:val="center"/>
        </w:trPr>
        <w:tc>
          <w:tcPr>
            <w:tcW w:w="6818" w:type="dxa"/>
            <w:gridSpan w:val="2"/>
          </w:tcPr>
          <w:p w14:paraId="36E5FCB7" w14:textId="77777777" w:rsidR="0021243B" w:rsidRPr="00A669B4" w:rsidRDefault="0021243B" w:rsidP="009367A9">
            <w:pPr>
              <w:pStyle w:val="Lista"/>
            </w:pPr>
            <w:r w:rsidRPr="00A669B4">
              <w:t xml:space="preserve">echipamente electrice </w:t>
            </w:r>
          </w:p>
        </w:tc>
        <w:tc>
          <w:tcPr>
            <w:tcW w:w="851" w:type="dxa"/>
            <w:gridSpan w:val="2"/>
          </w:tcPr>
          <w:p w14:paraId="301CB805" w14:textId="2EF6A050" w:rsidR="0021243B" w:rsidRPr="00A669B4" w:rsidRDefault="0021243B" w:rsidP="009367A9">
            <w:pPr>
              <w:rPr>
                <w:iCs/>
              </w:rPr>
            </w:pPr>
            <w:r w:rsidRPr="00A669B4">
              <w:rPr>
                <w:iCs/>
              </w:rPr>
              <w:t>1,0</w:t>
            </w:r>
            <w:r w:rsidR="005F680A">
              <w:rPr>
                <w:iCs/>
              </w:rPr>
              <w:t>0</w:t>
            </w:r>
          </w:p>
        </w:tc>
        <w:tc>
          <w:tcPr>
            <w:tcW w:w="832" w:type="dxa"/>
          </w:tcPr>
          <w:p w14:paraId="58CC72DA" w14:textId="4670EF55" w:rsidR="0021243B" w:rsidRPr="00A669B4" w:rsidRDefault="0021243B" w:rsidP="009367A9">
            <w:pPr>
              <w:rPr>
                <w:iCs/>
              </w:rPr>
            </w:pPr>
            <w:r w:rsidRPr="00A669B4">
              <w:rPr>
                <w:iCs/>
              </w:rPr>
              <w:t>2,5</w:t>
            </w:r>
            <w:r w:rsidR="005F680A">
              <w:rPr>
                <w:iCs/>
              </w:rPr>
              <w:t>0</w:t>
            </w:r>
          </w:p>
        </w:tc>
      </w:tr>
      <w:tr w:rsidR="0021243B" w:rsidRPr="00A669B4" w14:paraId="24ACBC0A" w14:textId="77777777" w:rsidTr="009367A9">
        <w:tblPrEx>
          <w:tblCellMar>
            <w:left w:w="28" w:type="dxa"/>
            <w:right w:w="28" w:type="dxa"/>
          </w:tblCellMar>
        </w:tblPrEx>
        <w:trPr>
          <w:jc w:val="center"/>
        </w:trPr>
        <w:tc>
          <w:tcPr>
            <w:tcW w:w="6818" w:type="dxa"/>
            <w:gridSpan w:val="2"/>
          </w:tcPr>
          <w:p w14:paraId="77017007" w14:textId="77777777" w:rsidR="0021243B" w:rsidRPr="00A669B4" w:rsidRDefault="0021243B" w:rsidP="009367A9">
            <w:pPr>
              <w:pStyle w:val="Lista"/>
            </w:pPr>
            <w:r w:rsidRPr="00A669B4">
              <w:t xml:space="preserve">corpuri de iluminat </w:t>
            </w:r>
          </w:p>
        </w:tc>
        <w:tc>
          <w:tcPr>
            <w:tcW w:w="851" w:type="dxa"/>
            <w:gridSpan w:val="2"/>
          </w:tcPr>
          <w:p w14:paraId="0D33B721" w14:textId="759A7AA6" w:rsidR="0021243B" w:rsidRPr="00A669B4" w:rsidRDefault="0021243B" w:rsidP="009367A9">
            <w:pPr>
              <w:rPr>
                <w:iCs/>
              </w:rPr>
            </w:pPr>
            <w:r w:rsidRPr="00A669B4">
              <w:rPr>
                <w:iCs/>
              </w:rPr>
              <w:t>1,0</w:t>
            </w:r>
            <w:r w:rsidR="005F680A">
              <w:rPr>
                <w:iCs/>
              </w:rPr>
              <w:t>0</w:t>
            </w:r>
          </w:p>
        </w:tc>
        <w:tc>
          <w:tcPr>
            <w:tcW w:w="832" w:type="dxa"/>
          </w:tcPr>
          <w:p w14:paraId="140526C3" w14:textId="42602C4A" w:rsidR="0021243B" w:rsidRPr="00A669B4" w:rsidRDefault="0021243B" w:rsidP="009367A9">
            <w:pPr>
              <w:rPr>
                <w:iCs/>
              </w:rPr>
            </w:pPr>
            <w:r w:rsidRPr="00A669B4">
              <w:rPr>
                <w:iCs/>
              </w:rPr>
              <w:t>1,5</w:t>
            </w:r>
            <w:r w:rsidR="005F680A">
              <w:rPr>
                <w:iCs/>
              </w:rPr>
              <w:t>0</w:t>
            </w:r>
          </w:p>
        </w:tc>
      </w:tr>
      <w:tr w:rsidR="0021243B" w:rsidRPr="00A669B4" w14:paraId="26C326F5" w14:textId="77777777" w:rsidTr="009367A9">
        <w:tblPrEx>
          <w:tblCellMar>
            <w:left w:w="28" w:type="dxa"/>
            <w:right w:w="28" w:type="dxa"/>
          </w:tblCellMar>
        </w:tblPrEx>
        <w:trPr>
          <w:jc w:val="center"/>
        </w:trPr>
        <w:tc>
          <w:tcPr>
            <w:tcW w:w="8501" w:type="dxa"/>
            <w:gridSpan w:val="5"/>
          </w:tcPr>
          <w:p w14:paraId="11B6A420" w14:textId="46B1ACBB" w:rsidR="0021243B" w:rsidRPr="00A669B4" w:rsidRDefault="0021243B" w:rsidP="009367A9">
            <w:r w:rsidRPr="00A669B4">
              <w:t>Instala</w:t>
            </w:r>
            <w:r w:rsidR="00C86317">
              <w:t>ț</w:t>
            </w:r>
            <w:r w:rsidRPr="00A669B4">
              <w:t>ii de condi</w:t>
            </w:r>
            <w:r w:rsidR="00C86317">
              <w:t>ț</w:t>
            </w:r>
            <w:r w:rsidRPr="00A669B4">
              <w:t>ionare/încălzire &amp; ventila</w:t>
            </w:r>
            <w:r w:rsidR="00C86317">
              <w:t>ț</w:t>
            </w:r>
            <w:r w:rsidRPr="00A669B4">
              <w:t>ie</w:t>
            </w:r>
          </w:p>
        </w:tc>
      </w:tr>
      <w:tr w:rsidR="0021243B" w:rsidRPr="00A669B4" w14:paraId="7F054DB4" w14:textId="77777777" w:rsidTr="009367A9">
        <w:tblPrEx>
          <w:tblCellMar>
            <w:left w:w="28" w:type="dxa"/>
            <w:right w:w="28" w:type="dxa"/>
          </w:tblCellMar>
        </w:tblPrEx>
        <w:trPr>
          <w:jc w:val="center"/>
        </w:trPr>
        <w:tc>
          <w:tcPr>
            <w:tcW w:w="6818" w:type="dxa"/>
            <w:gridSpan w:val="2"/>
          </w:tcPr>
          <w:p w14:paraId="27BA5BD9" w14:textId="77777777" w:rsidR="0021243B" w:rsidRPr="00A669B4" w:rsidRDefault="0021243B" w:rsidP="009367A9">
            <w:pPr>
              <w:pStyle w:val="Lista"/>
            </w:pPr>
            <w:r w:rsidRPr="00A669B4">
              <w:t>echipamente montate în exterior</w:t>
            </w:r>
          </w:p>
        </w:tc>
        <w:tc>
          <w:tcPr>
            <w:tcW w:w="851" w:type="dxa"/>
            <w:gridSpan w:val="2"/>
          </w:tcPr>
          <w:p w14:paraId="33625B51" w14:textId="7E8FE1A1" w:rsidR="0021243B" w:rsidRPr="00A669B4" w:rsidRDefault="0021243B" w:rsidP="009367A9">
            <w:pPr>
              <w:rPr>
                <w:iCs/>
              </w:rPr>
            </w:pPr>
            <w:r w:rsidRPr="00A669B4">
              <w:rPr>
                <w:iCs/>
              </w:rPr>
              <w:t>2,5</w:t>
            </w:r>
            <w:r w:rsidR="005F680A">
              <w:rPr>
                <w:iCs/>
              </w:rPr>
              <w:t>0</w:t>
            </w:r>
          </w:p>
        </w:tc>
        <w:tc>
          <w:tcPr>
            <w:tcW w:w="832" w:type="dxa"/>
          </w:tcPr>
          <w:p w14:paraId="5F55F0D7" w14:textId="70CFDA04" w:rsidR="0021243B" w:rsidRPr="00A669B4" w:rsidRDefault="0021243B" w:rsidP="009367A9">
            <w:pPr>
              <w:rPr>
                <w:iCs/>
              </w:rPr>
            </w:pPr>
            <w:r w:rsidRPr="00A669B4">
              <w:rPr>
                <w:iCs/>
              </w:rPr>
              <w:t>6,0</w:t>
            </w:r>
            <w:r w:rsidR="005F680A">
              <w:rPr>
                <w:iCs/>
              </w:rPr>
              <w:t>0</w:t>
            </w:r>
          </w:p>
        </w:tc>
      </w:tr>
      <w:tr w:rsidR="0021243B" w:rsidRPr="00A669B4" w14:paraId="57520217" w14:textId="77777777" w:rsidTr="009367A9">
        <w:tblPrEx>
          <w:tblCellMar>
            <w:left w:w="28" w:type="dxa"/>
            <w:right w:w="28" w:type="dxa"/>
          </w:tblCellMar>
        </w:tblPrEx>
        <w:trPr>
          <w:jc w:val="center"/>
        </w:trPr>
        <w:tc>
          <w:tcPr>
            <w:tcW w:w="6818" w:type="dxa"/>
            <w:gridSpan w:val="2"/>
          </w:tcPr>
          <w:p w14:paraId="0982FE49" w14:textId="3034876D" w:rsidR="0021243B" w:rsidRPr="00A669B4" w:rsidRDefault="0021243B" w:rsidP="009367A9">
            <w:pPr>
              <w:pStyle w:val="Lista"/>
            </w:pPr>
            <w:r w:rsidRPr="00A669B4">
              <w:t>echipamente izolate cu neopren împotriva vibra</w:t>
            </w:r>
            <w:r w:rsidR="00C86317">
              <w:t>ț</w:t>
            </w:r>
            <w:r w:rsidRPr="00A669B4">
              <w:t xml:space="preserve">iilor </w:t>
            </w:r>
          </w:p>
        </w:tc>
        <w:tc>
          <w:tcPr>
            <w:tcW w:w="851" w:type="dxa"/>
            <w:gridSpan w:val="2"/>
          </w:tcPr>
          <w:p w14:paraId="0161EECB" w14:textId="70EBC775" w:rsidR="0021243B" w:rsidRPr="00A669B4" w:rsidRDefault="0021243B" w:rsidP="009367A9">
            <w:pPr>
              <w:rPr>
                <w:iCs/>
              </w:rPr>
            </w:pPr>
            <w:r w:rsidRPr="00A669B4">
              <w:rPr>
                <w:iCs/>
              </w:rPr>
              <w:t>2,5</w:t>
            </w:r>
            <w:r w:rsidR="005F680A">
              <w:rPr>
                <w:iCs/>
              </w:rPr>
              <w:t>0</w:t>
            </w:r>
          </w:p>
        </w:tc>
        <w:tc>
          <w:tcPr>
            <w:tcW w:w="832" w:type="dxa"/>
          </w:tcPr>
          <w:p w14:paraId="2512A509" w14:textId="58F56459" w:rsidR="0021243B" w:rsidRPr="00A669B4" w:rsidRDefault="0021243B" w:rsidP="009367A9">
            <w:pPr>
              <w:rPr>
                <w:iCs/>
              </w:rPr>
            </w:pPr>
            <w:r w:rsidRPr="00A669B4">
              <w:rPr>
                <w:iCs/>
              </w:rPr>
              <w:t>2,5</w:t>
            </w:r>
            <w:r w:rsidR="005F680A">
              <w:rPr>
                <w:iCs/>
              </w:rPr>
              <w:t>0</w:t>
            </w:r>
          </w:p>
        </w:tc>
      </w:tr>
      <w:tr w:rsidR="0021243B" w:rsidRPr="00A669B4" w14:paraId="6A4C0CAC" w14:textId="77777777" w:rsidTr="009367A9">
        <w:tblPrEx>
          <w:tblCellMar>
            <w:left w:w="28" w:type="dxa"/>
            <w:right w:w="28" w:type="dxa"/>
          </w:tblCellMar>
        </w:tblPrEx>
        <w:trPr>
          <w:jc w:val="center"/>
        </w:trPr>
        <w:tc>
          <w:tcPr>
            <w:tcW w:w="6818" w:type="dxa"/>
            <w:gridSpan w:val="2"/>
          </w:tcPr>
          <w:p w14:paraId="00271E10" w14:textId="231C320D" w:rsidR="0021243B" w:rsidRPr="00A669B4" w:rsidRDefault="0021243B" w:rsidP="009367A9">
            <w:pPr>
              <w:pStyle w:val="Lista"/>
            </w:pPr>
            <w:r w:rsidRPr="00A669B4">
              <w:t>echipamente izolate cu arcuri împotriva vibra</w:t>
            </w:r>
            <w:r w:rsidR="00C86317">
              <w:t>ț</w:t>
            </w:r>
            <w:r w:rsidRPr="00A669B4">
              <w:t xml:space="preserve">iilor </w:t>
            </w:r>
          </w:p>
        </w:tc>
        <w:tc>
          <w:tcPr>
            <w:tcW w:w="851" w:type="dxa"/>
            <w:gridSpan w:val="2"/>
          </w:tcPr>
          <w:p w14:paraId="77B9049B" w14:textId="204FC506" w:rsidR="0021243B" w:rsidRPr="00A669B4" w:rsidRDefault="0021243B" w:rsidP="009367A9">
            <w:pPr>
              <w:rPr>
                <w:iCs/>
              </w:rPr>
            </w:pPr>
            <w:r w:rsidRPr="00A669B4">
              <w:rPr>
                <w:iCs/>
              </w:rPr>
              <w:t>2,5</w:t>
            </w:r>
            <w:r w:rsidR="005F680A">
              <w:rPr>
                <w:iCs/>
              </w:rPr>
              <w:t>0</w:t>
            </w:r>
          </w:p>
        </w:tc>
        <w:tc>
          <w:tcPr>
            <w:tcW w:w="832" w:type="dxa"/>
          </w:tcPr>
          <w:p w14:paraId="0FF2A261" w14:textId="59177D47" w:rsidR="0021243B" w:rsidRPr="00A669B4" w:rsidRDefault="0021243B" w:rsidP="009367A9">
            <w:pPr>
              <w:rPr>
                <w:iCs/>
              </w:rPr>
            </w:pPr>
            <w:r w:rsidRPr="00A669B4">
              <w:rPr>
                <w:iCs/>
              </w:rPr>
              <w:t>2,0</w:t>
            </w:r>
            <w:r w:rsidR="005F680A">
              <w:rPr>
                <w:iCs/>
              </w:rPr>
              <w:t>0</w:t>
            </w:r>
          </w:p>
        </w:tc>
      </w:tr>
      <w:tr w:rsidR="0021243B" w:rsidRPr="00A669B4" w14:paraId="67C5D6A8" w14:textId="77777777" w:rsidTr="009367A9">
        <w:tblPrEx>
          <w:tblCellMar>
            <w:left w:w="28" w:type="dxa"/>
            <w:right w:w="28" w:type="dxa"/>
          </w:tblCellMar>
        </w:tblPrEx>
        <w:trPr>
          <w:jc w:val="center"/>
        </w:trPr>
        <w:tc>
          <w:tcPr>
            <w:tcW w:w="6818" w:type="dxa"/>
            <w:gridSpan w:val="2"/>
          </w:tcPr>
          <w:p w14:paraId="028F0D7C" w14:textId="503416DE" w:rsidR="0021243B" w:rsidRPr="00A669B4" w:rsidRDefault="0021243B" w:rsidP="009367A9">
            <w:pPr>
              <w:pStyle w:val="Lista"/>
            </w:pPr>
            <w:r w:rsidRPr="00A669B4">
              <w:t>echipamente neizolate împotriva vibra</w:t>
            </w:r>
            <w:r w:rsidR="00C86317">
              <w:t>ț</w:t>
            </w:r>
            <w:r w:rsidRPr="00A669B4">
              <w:t xml:space="preserve">iilor </w:t>
            </w:r>
          </w:p>
        </w:tc>
        <w:tc>
          <w:tcPr>
            <w:tcW w:w="851" w:type="dxa"/>
            <w:gridSpan w:val="2"/>
          </w:tcPr>
          <w:p w14:paraId="45051035" w14:textId="2F4631DA" w:rsidR="0021243B" w:rsidRPr="00A669B4" w:rsidRDefault="0021243B" w:rsidP="009367A9">
            <w:pPr>
              <w:rPr>
                <w:iCs/>
              </w:rPr>
            </w:pPr>
            <w:r w:rsidRPr="00A669B4">
              <w:rPr>
                <w:iCs/>
              </w:rPr>
              <w:t>1,0</w:t>
            </w:r>
            <w:r w:rsidR="005F680A">
              <w:rPr>
                <w:iCs/>
              </w:rPr>
              <w:t>0</w:t>
            </w:r>
          </w:p>
        </w:tc>
        <w:tc>
          <w:tcPr>
            <w:tcW w:w="832" w:type="dxa"/>
          </w:tcPr>
          <w:p w14:paraId="6E4BAA01" w14:textId="752DE98D" w:rsidR="0021243B" w:rsidRPr="00A669B4" w:rsidRDefault="0021243B" w:rsidP="009367A9">
            <w:pPr>
              <w:rPr>
                <w:iCs/>
              </w:rPr>
            </w:pPr>
            <w:r w:rsidRPr="00A669B4">
              <w:rPr>
                <w:iCs/>
              </w:rPr>
              <w:t>2,5</w:t>
            </w:r>
            <w:r w:rsidR="005F680A">
              <w:rPr>
                <w:iCs/>
              </w:rPr>
              <w:t>0</w:t>
            </w:r>
          </w:p>
        </w:tc>
      </w:tr>
      <w:tr w:rsidR="0021243B" w:rsidRPr="00A669B4" w14:paraId="3BF072E3" w14:textId="77777777" w:rsidTr="009367A9">
        <w:tblPrEx>
          <w:tblCellMar>
            <w:left w:w="28" w:type="dxa"/>
            <w:right w:w="28" w:type="dxa"/>
          </w:tblCellMar>
        </w:tblPrEx>
        <w:trPr>
          <w:jc w:val="center"/>
        </w:trPr>
        <w:tc>
          <w:tcPr>
            <w:tcW w:w="6818" w:type="dxa"/>
            <w:gridSpan w:val="2"/>
          </w:tcPr>
          <w:p w14:paraId="2BC8D342" w14:textId="77777777" w:rsidR="0021243B" w:rsidRPr="00A669B4" w:rsidRDefault="0021243B" w:rsidP="009367A9">
            <w:pPr>
              <w:pStyle w:val="Lista"/>
            </w:pPr>
            <w:r w:rsidRPr="00A669B4">
              <w:t xml:space="preserve">echipamente montate pe conducte </w:t>
            </w:r>
          </w:p>
        </w:tc>
        <w:tc>
          <w:tcPr>
            <w:tcW w:w="851" w:type="dxa"/>
            <w:gridSpan w:val="2"/>
          </w:tcPr>
          <w:p w14:paraId="525D57DA" w14:textId="32F3344A" w:rsidR="0021243B" w:rsidRPr="00A669B4" w:rsidRDefault="0021243B" w:rsidP="009367A9">
            <w:pPr>
              <w:rPr>
                <w:iCs/>
              </w:rPr>
            </w:pPr>
            <w:r w:rsidRPr="00A669B4">
              <w:rPr>
                <w:iCs/>
              </w:rPr>
              <w:t>1,0</w:t>
            </w:r>
            <w:r w:rsidR="005F680A">
              <w:rPr>
                <w:iCs/>
              </w:rPr>
              <w:t>0</w:t>
            </w:r>
          </w:p>
        </w:tc>
        <w:tc>
          <w:tcPr>
            <w:tcW w:w="832" w:type="dxa"/>
          </w:tcPr>
          <w:p w14:paraId="62002DF8" w14:textId="7D65C17A" w:rsidR="0021243B" w:rsidRPr="00A669B4" w:rsidRDefault="0021243B" w:rsidP="009367A9">
            <w:pPr>
              <w:rPr>
                <w:iCs/>
              </w:rPr>
            </w:pPr>
            <w:r w:rsidRPr="00A669B4">
              <w:rPr>
                <w:iCs/>
              </w:rPr>
              <w:t>2,5</w:t>
            </w:r>
            <w:r w:rsidR="005F680A">
              <w:rPr>
                <w:iCs/>
              </w:rPr>
              <w:t>0</w:t>
            </w:r>
          </w:p>
        </w:tc>
      </w:tr>
      <w:tr w:rsidR="0021243B" w:rsidRPr="00A669B4" w14:paraId="586AD5EF" w14:textId="77777777" w:rsidTr="009367A9">
        <w:tblPrEx>
          <w:tblCellMar>
            <w:left w:w="28" w:type="dxa"/>
            <w:right w:w="28" w:type="dxa"/>
          </w:tblCellMar>
        </w:tblPrEx>
        <w:trPr>
          <w:jc w:val="center"/>
        </w:trPr>
        <w:tc>
          <w:tcPr>
            <w:tcW w:w="6818" w:type="dxa"/>
            <w:gridSpan w:val="2"/>
          </w:tcPr>
          <w:p w14:paraId="1274489B" w14:textId="77777777" w:rsidR="0021243B" w:rsidRPr="00A669B4" w:rsidRDefault="0021243B" w:rsidP="009367A9">
            <w:pPr>
              <w:pStyle w:val="Lista"/>
            </w:pPr>
            <w:r w:rsidRPr="00A669B4">
              <w:t xml:space="preserve">alte echipamente </w:t>
            </w:r>
          </w:p>
        </w:tc>
        <w:tc>
          <w:tcPr>
            <w:tcW w:w="851" w:type="dxa"/>
            <w:gridSpan w:val="2"/>
          </w:tcPr>
          <w:p w14:paraId="1212297E" w14:textId="3729C849" w:rsidR="0021243B" w:rsidRPr="00A669B4" w:rsidRDefault="0021243B" w:rsidP="009367A9">
            <w:pPr>
              <w:rPr>
                <w:iCs/>
              </w:rPr>
            </w:pPr>
            <w:r w:rsidRPr="00A669B4">
              <w:rPr>
                <w:iCs/>
              </w:rPr>
              <w:t>1,0</w:t>
            </w:r>
            <w:r w:rsidR="005F680A">
              <w:rPr>
                <w:iCs/>
              </w:rPr>
              <w:t>0</w:t>
            </w:r>
          </w:p>
        </w:tc>
        <w:tc>
          <w:tcPr>
            <w:tcW w:w="832" w:type="dxa"/>
          </w:tcPr>
          <w:p w14:paraId="5DCE8FAD" w14:textId="43BC5DE1" w:rsidR="0021243B" w:rsidRPr="00A669B4" w:rsidRDefault="0021243B" w:rsidP="009367A9">
            <w:pPr>
              <w:rPr>
                <w:iCs/>
              </w:rPr>
            </w:pPr>
            <w:r w:rsidRPr="00A669B4">
              <w:rPr>
                <w:iCs/>
              </w:rPr>
              <w:t>2,5</w:t>
            </w:r>
            <w:r w:rsidR="005F680A">
              <w:rPr>
                <w:iCs/>
              </w:rPr>
              <w:t>0</w:t>
            </w:r>
          </w:p>
        </w:tc>
      </w:tr>
      <w:tr w:rsidR="0021243B" w:rsidRPr="00A669B4" w14:paraId="6CB938D7" w14:textId="77777777" w:rsidTr="009367A9">
        <w:tblPrEx>
          <w:tblCellMar>
            <w:left w:w="28" w:type="dxa"/>
            <w:right w:w="28" w:type="dxa"/>
          </w:tblCellMar>
        </w:tblPrEx>
        <w:trPr>
          <w:jc w:val="center"/>
        </w:trPr>
        <w:tc>
          <w:tcPr>
            <w:tcW w:w="8501" w:type="dxa"/>
            <w:gridSpan w:val="5"/>
          </w:tcPr>
          <w:p w14:paraId="159E15DB" w14:textId="293C65D1" w:rsidR="0021243B" w:rsidRPr="00A669B4" w:rsidRDefault="0021243B" w:rsidP="009367A9">
            <w:r w:rsidRPr="00A669B4">
              <w:t>Instala</w:t>
            </w:r>
            <w:r w:rsidR="00C86317">
              <w:t>ț</w:t>
            </w:r>
            <w:r w:rsidRPr="00A669B4">
              <w:t xml:space="preserve">ii speciale cu utilaje care operează cu abur sau apă la temperaturi ridicate </w:t>
            </w:r>
          </w:p>
        </w:tc>
      </w:tr>
      <w:tr w:rsidR="0021243B" w:rsidRPr="00A669B4" w14:paraId="6D638E8D" w14:textId="77777777" w:rsidTr="009367A9">
        <w:tblPrEx>
          <w:tblCellMar>
            <w:left w:w="28" w:type="dxa"/>
            <w:right w:w="28" w:type="dxa"/>
          </w:tblCellMar>
        </w:tblPrEx>
        <w:trPr>
          <w:jc w:val="center"/>
        </w:trPr>
        <w:tc>
          <w:tcPr>
            <w:tcW w:w="6818" w:type="dxa"/>
            <w:gridSpan w:val="2"/>
          </w:tcPr>
          <w:p w14:paraId="18C6787C" w14:textId="77777777" w:rsidR="0021243B" w:rsidRPr="00A669B4" w:rsidRDefault="0021243B" w:rsidP="009367A9">
            <w:pPr>
              <w:pStyle w:val="Lista"/>
            </w:pPr>
            <w:r w:rsidRPr="00A669B4">
              <w:t>boilere, cazane</w:t>
            </w:r>
          </w:p>
        </w:tc>
        <w:tc>
          <w:tcPr>
            <w:tcW w:w="851" w:type="dxa"/>
            <w:gridSpan w:val="2"/>
          </w:tcPr>
          <w:p w14:paraId="1108E193" w14:textId="2C6A649F" w:rsidR="0021243B" w:rsidRPr="00A669B4" w:rsidRDefault="0021243B" w:rsidP="009367A9">
            <w:pPr>
              <w:rPr>
                <w:iCs/>
              </w:rPr>
            </w:pPr>
            <w:r w:rsidRPr="00A669B4">
              <w:rPr>
                <w:iCs/>
              </w:rPr>
              <w:t>1,0</w:t>
            </w:r>
            <w:r w:rsidR="005F680A">
              <w:rPr>
                <w:iCs/>
              </w:rPr>
              <w:t>0</w:t>
            </w:r>
          </w:p>
        </w:tc>
        <w:tc>
          <w:tcPr>
            <w:tcW w:w="832" w:type="dxa"/>
          </w:tcPr>
          <w:p w14:paraId="1CC2848B" w14:textId="6B7C5C6C" w:rsidR="0021243B" w:rsidRPr="00A669B4" w:rsidRDefault="0021243B" w:rsidP="009367A9">
            <w:pPr>
              <w:rPr>
                <w:iCs/>
              </w:rPr>
            </w:pPr>
            <w:r w:rsidRPr="00A669B4">
              <w:rPr>
                <w:iCs/>
              </w:rPr>
              <w:t>2,5</w:t>
            </w:r>
            <w:r w:rsidR="005F680A">
              <w:rPr>
                <w:iCs/>
              </w:rPr>
              <w:t>0</w:t>
            </w:r>
          </w:p>
        </w:tc>
      </w:tr>
      <w:tr w:rsidR="0021243B" w:rsidRPr="00A669B4" w14:paraId="116B2B47" w14:textId="77777777" w:rsidTr="009367A9">
        <w:tblPrEx>
          <w:tblCellMar>
            <w:left w:w="28" w:type="dxa"/>
            <w:right w:w="28" w:type="dxa"/>
          </w:tblCellMar>
        </w:tblPrEx>
        <w:trPr>
          <w:jc w:val="center"/>
        </w:trPr>
        <w:tc>
          <w:tcPr>
            <w:tcW w:w="6818" w:type="dxa"/>
            <w:gridSpan w:val="2"/>
          </w:tcPr>
          <w:p w14:paraId="1F60B10F" w14:textId="77777777" w:rsidR="0021243B" w:rsidRPr="00A669B4" w:rsidRDefault="0021243B" w:rsidP="009367A9">
            <w:pPr>
              <w:pStyle w:val="Lista"/>
            </w:pPr>
            <w:r w:rsidRPr="00A669B4">
              <w:t xml:space="preserve">vase de presiune rezemate pe manta sau așezate liber </w:t>
            </w:r>
          </w:p>
        </w:tc>
        <w:tc>
          <w:tcPr>
            <w:tcW w:w="851" w:type="dxa"/>
            <w:gridSpan w:val="2"/>
          </w:tcPr>
          <w:p w14:paraId="5B754D69" w14:textId="08A2E01D" w:rsidR="0021243B" w:rsidRPr="00A669B4" w:rsidRDefault="0021243B" w:rsidP="009367A9">
            <w:pPr>
              <w:rPr>
                <w:iCs/>
              </w:rPr>
            </w:pPr>
            <w:r w:rsidRPr="00A669B4">
              <w:rPr>
                <w:iCs/>
              </w:rPr>
              <w:t>1,0</w:t>
            </w:r>
            <w:r w:rsidR="005F680A">
              <w:rPr>
                <w:iCs/>
              </w:rPr>
              <w:t>0</w:t>
            </w:r>
          </w:p>
        </w:tc>
        <w:tc>
          <w:tcPr>
            <w:tcW w:w="832" w:type="dxa"/>
          </w:tcPr>
          <w:p w14:paraId="3E27A17E" w14:textId="1CF29BAA" w:rsidR="0021243B" w:rsidRPr="00A669B4" w:rsidRDefault="0021243B" w:rsidP="009367A9">
            <w:pPr>
              <w:rPr>
                <w:iCs/>
              </w:rPr>
            </w:pPr>
            <w:r w:rsidRPr="00A669B4">
              <w:rPr>
                <w:iCs/>
              </w:rPr>
              <w:t>2,5</w:t>
            </w:r>
            <w:r w:rsidR="005F680A">
              <w:rPr>
                <w:iCs/>
              </w:rPr>
              <w:t>0</w:t>
            </w:r>
          </w:p>
        </w:tc>
      </w:tr>
      <w:tr w:rsidR="0021243B" w:rsidRPr="00A669B4" w14:paraId="4CFD489B" w14:textId="77777777" w:rsidTr="009367A9">
        <w:tblPrEx>
          <w:tblCellMar>
            <w:left w:w="28" w:type="dxa"/>
            <w:right w:w="28" w:type="dxa"/>
          </w:tblCellMar>
        </w:tblPrEx>
        <w:trPr>
          <w:jc w:val="center"/>
        </w:trPr>
        <w:tc>
          <w:tcPr>
            <w:tcW w:w="8501" w:type="dxa"/>
            <w:gridSpan w:val="5"/>
          </w:tcPr>
          <w:p w14:paraId="576807BA" w14:textId="0D1ABB46" w:rsidR="0021243B" w:rsidRPr="00A669B4" w:rsidRDefault="0021243B" w:rsidP="009367A9">
            <w:r w:rsidRPr="00A669B4">
              <w:t>Echipamente electromecanice</w:t>
            </w:r>
          </w:p>
        </w:tc>
      </w:tr>
      <w:tr w:rsidR="0021243B" w:rsidRPr="00A669B4" w14:paraId="6E6E8415" w14:textId="77777777" w:rsidTr="009367A9">
        <w:tblPrEx>
          <w:tblCellMar>
            <w:left w:w="28" w:type="dxa"/>
            <w:right w:w="28" w:type="dxa"/>
          </w:tblCellMar>
        </w:tblPrEx>
        <w:trPr>
          <w:jc w:val="center"/>
        </w:trPr>
        <w:tc>
          <w:tcPr>
            <w:tcW w:w="6818" w:type="dxa"/>
            <w:gridSpan w:val="2"/>
          </w:tcPr>
          <w:p w14:paraId="2BD73A93" w14:textId="77777777" w:rsidR="0021243B" w:rsidRPr="00A669B4" w:rsidRDefault="0021243B" w:rsidP="009367A9">
            <w:pPr>
              <w:pStyle w:val="Lista"/>
            </w:pPr>
            <w:r w:rsidRPr="00A669B4">
              <w:t>ascensoare și scări rulante</w:t>
            </w:r>
          </w:p>
        </w:tc>
        <w:tc>
          <w:tcPr>
            <w:tcW w:w="851" w:type="dxa"/>
            <w:gridSpan w:val="2"/>
          </w:tcPr>
          <w:p w14:paraId="7AEEF230" w14:textId="224A8920" w:rsidR="0021243B" w:rsidRPr="00A669B4" w:rsidRDefault="0021243B" w:rsidP="009367A9">
            <w:pPr>
              <w:rPr>
                <w:iCs/>
              </w:rPr>
            </w:pPr>
            <w:r w:rsidRPr="00A669B4">
              <w:rPr>
                <w:iCs/>
              </w:rPr>
              <w:t>1,0</w:t>
            </w:r>
            <w:r w:rsidR="005F680A">
              <w:rPr>
                <w:iCs/>
              </w:rPr>
              <w:t>0</w:t>
            </w:r>
          </w:p>
        </w:tc>
        <w:tc>
          <w:tcPr>
            <w:tcW w:w="832" w:type="dxa"/>
          </w:tcPr>
          <w:p w14:paraId="3BCE2502" w14:textId="207B453A" w:rsidR="0021243B" w:rsidRPr="00A669B4" w:rsidRDefault="0021243B" w:rsidP="009367A9">
            <w:pPr>
              <w:rPr>
                <w:iCs/>
              </w:rPr>
            </w:pPr>
            <w:r w:rsidRPr="00A669B4">
              <w:rPr>
                <w:iCs/>
              </w:rPr>
              <w:t>2,5</w:t>
            </w:r>
            <w:r w:rsidR="005F680A">
              <w:rPr>
                <w:iCs/>
              </w:rPr>
              <w:t>0</w:t>
            </w:r>
          </w:p>
        </w:tc>
      </w:tr>
      <w:tr w:rsidR="0021243B" w:rsidRPr="00A669B4" w14:paraId="1B3B0F4D" w14:textId="77777777" w:rsidTr="009367A9">
        <w:tblPrEx>
          <w:tblCellMar>
            <w:left w:w="28" w:type="dxa"/>
            <w:right w:w="28" w:type="dxa"/>
          </w:tblCellMar>
        </w:tblPrEx>
        <w:trPr>
          <w:jc w:val="center"/>
        </w:trPr>
        <w:tc>
          <w:tcPr>
            <w:tcW w:w="8501" w:type="dxa"/>
            <w:gridSpan w:val="5"/>
          </w:tcPr>
          <w:p w14:paraId="20CE08F9" w14:textId="558F36AF" w:rsidR="0021243B" w:rsidRPr="00A669B4" w:rsidRDefault="0021243B" w:rsidP="009367A9">
            <w:r w:rsidRPr="00A669B4">
              <w:t>Mobilier</w:t>
            </w:r>
          </w:p>
        </w:tc>
      </w:tr>
      <w:tr w:rsidR="0021243B" w:rsidRPr="00A669B4" w14:paraId="26492BFD" w14:textId="77777777" w:rsidTr="009367A9">
        <w:tblPrEx>
          <w:tblCellMar>
            <w:left w:w="28" w:type="dxa"/>
            <w:right w:w="28" w:type="dxa"/>
          </w:tblCellMar>
        </w:tblPrEx>
        <w:trPr>
          <w:jc w:val="center"/>
        </w:trPr>
        <w:tc>
          <w:tcPr>
            <w:tcW w:w="6818" w:type="dxa"/>
            <w:gridSpan w:val="2"/>
          </w:tcPr>
          <w:p w14:paraId="43C6C474" w14:textId="683D8FB7" w:rsidR="0021243B" w:rsidRPr="00A669B4" w:rsidRDefault="0021243B" w:rsidP="009367A9">
            <w:pPr>
              <w:pStyle w:val="Lista"/>
            </w:pPr>
            <w:r w:rsidRPr="00A669B4">
              <w:t>mobilier din  unită</w:t>
            </w:r>
            <w:r w:rsidR="00C86317">
              <w:t>ț</w:t>
            </w:r>
            <w:r w:rsidRPr="00A669B4">
              <w:t>i medicale, de cercetare, inclusiv sistemele de  computere; mobilier de birou (rafturi,</w:t>
            </w:r>
            <w:r>
              <w:t xml:space="preserve"> </w:t>
            </w:r>
            <w:r w:rsidRPr="00A669B4">
              <w:t>clasoare, dulapuri)</w:t>
            </w:r>
          </w:p>
        </w:tc>
        <w:tc>
          <w:tcPr>
            <w:tcW w:w="851" w:type="dxa"/>
            <w:gridSpan w:val="2"/>
            <w:vAlign w:val="center"/>
          </w:tcPr>
          <w:p w14:paraId="3B6B7AEB" w14:textId="341B892E" w:rsidR="0021243B" w:rsidRPr="00A669B4" w:rsidRDefault="0021243B" w:rsidP="009367A9">
            <w:pPr>
              <w:rPr>
                <w:iCs/>
              </w:rPr>
            </w:pPr>
            <w:r w:rsidRPr="00A669B4">
              <w:rPr>
                <w:iCs/>
              </w:rPr>
              <w:t>1,0</w:t>
            </w:r>
            <w:r w:rsidR="005F680A">
              <w:rPr>
                <w:iCs/>
              </w:rPr>
              <w:t>0</w:t>
            </w:r>
          </w:p>
        </w:tc>
        <w:tc>
          <w:tcPr>
            <w:tcW w:w="832" w:type="dxa"/>
            <w:vAlign w:val="center"/>
          </w:tcPr>
          <w:p w14:paraId="25576EFA" w14:textId="1F6A6BA6" w:rsidR="0021243B" w:rsidRPr="00A669B4" w:rsidRDefault="0021243B" w:rsidP="009367A9">
            <w:pPr>
              <w:rPr>
                <w:iCs/>
              </w:rPr>
            </w:pPr>
            <w:r w:rsidRPr="00A669B4">
              <w:rPr>
                <w:iCs/>
              </w:rPr>
              <w:t>1,5</w:t>
            </w:r>
            <w:r w:rsidR="005F680A">
              <w:rPr>
                <w:iCs/>
              </w:rPr>
              <w:t>0</w:t>
            </w:r>
          </w:p>
        </w:tc>
      </w:tr>
      <w:tr w:rsidR="0021243B" w:rsidRPr="00A669B4" w14:paraId="27897E4F" w14:textId="77777777" w:rsidTr="009367A9">
        <w:tblPrEx>
          <w:tblCellMar>
            <w:left w:w="28" w:type="dxa"/>
            <w:right w:w="28" w:type="dxa"/>
          </w:tblCellMar>
        </w:tblPrEx>
        <w:trPr>
          <w:jc w:val="center"/>
        </w:trPr>
        <w:tc>
          <w:tcPr>
            <w:tcW w:w="6818" w:type="dxa"/>
            <w:gridSpan w:val="2"/>
          </w:tcPr>
          <w:p w14:paraId="6029411B" w14:textId="73E09897" w:rsidR="0021243B" w:rsidRPr="00A669B4" w:rsidRDefault="0021243B" w:rsidP="009367A9">
            <w:pPr>
              <w:pStyle w:val="Lista"/>
            </w:pPr>
            <w:r w:rsidRPr="00A669B4">
              <w:t>mobilier și exponate din muzee de interes na</w:t>
            </w:r>
            <w:r w:rsidR="00C86317">
              <w:t>ț</w:t>
            </w:r>
            <w:r w:rsidRPr="00A669B4">
              <w:t>ional</w:t>
            </w:r>
          </w:p>
        </w:tc>
        <w:tc>
          <w:tcPr>
            <w:tcW w:w="851" w:type="dxa"/>
            <w:gridSpan w:val="2"/>
            <w:vAlign w:val="center"/>
          </w:tcPr>
          <w:p w14:paraId="29B38B7E" w14:textId="50B09326" w:rsidR="0021243B" w:rsidRPr="00A669B4" w:rsidRDefault="0021243B" w:rsidP="009367A9">
            <w:pPr>
              <w:rPr>
                <w:iCs/>
              </w:rPr>
            </w:pPr>
            <w:r w:rsidRPr="00A669B4">
              <w:rPr>
                <w:iCs/>
              </w:rPr>
              <w:t>1,0</w:t>
            </w:r>
            <w:r w:rsidR="005F680A">
              <w:rPr>
                <w:iCs/>
              </w:rPr>
              <w:t>0</w:t>
            </w:r>
          </w:p>
        </w:tc>
        <w:tc>
          <w:tcPr>
            <w:tcW w:w="832" w:type="dxa"/>
            <w:vAlign w:val="center"/>
          </w:tcPr>
          <w:p w14:paraId="67FB1CB7" w14:textId="2109FC76" w:rsidR="0021243B" w:rsidRPr="00A669B4" w:rsidRDefault="0021243B" w:rsidP="009367A9">
            <w:pPr>
              <w:rPr>
                <w:iCs/>
              </w:rPr>
            </w:pPr>
            <w:r w:rsidRPr="00A669B4">
              <w:rPr>
                <w:iCs/>
              </w:rPr>
              <w:t>1,0</w:t>
            </w:r>
            <w:r w:rsidR="005F680A">
              <w:rPr>
                <w:iCs/>
              </w:rPr>
              <w:t>0</w:t>
            </w:r>
          </w:p>
        </w:tc>
      </w:tr>
      <w:tr w:rsidR="0021243B" w:rsidRPr="00A669B4" w14:paraId="7C503CAE" w14:textId="77777777" w:rsidTr="009367A9">
        <w:tblPrEx>
          <w:tblCellMar>
            <w:left w:w="28" w:type="dxa"/>
            <w:right w:w="28" w:type="dxa"/>
          </w:tblCellMar>
        </w:tblPrEx>
        <w:trPr>
          <w:jc w:val="center"/>
        </w:trPr>
        <w:tc>
          <w:tcPr>
            <w:tcW w:w="6818" w:type="dxa"/>
            <w:gridSpan w:val="2"/>
          </w:tcPr>
          <w:p w14:paraId="60BF70C4" w14:textId="3A103136" w:rsidR="0021243B" w:rsidRPr="00A669B4" w:rsidRDefault="0021243B" w:rsidP="009367A9">
            <w:pPr>
              <w:pStyle w:val="Lista"/>
            </w:pPr>
            <w:r w:rsidRPr="00A669B4">
              <w:lastRenderedPageBreak/>
              <w:t>mobilier și dotări speciale din construc</w:t>
            </w:r>
            <w:r w:rsidR="00C86317">
              <w:t>ț</w:t>
            </w:r>
            <w:r w:rsidRPr="00A669B4">
              <w:t>ii din clasa de importan</w:t>
            </w:r>
            <w:r w:rsidR="00C86317">
              <w:t>ț</w:t>
            </w:r>
            <w:r w:rsidRPr="00A669B4">
              <w:t>ă IV: (panouri de comandă ale dispeceratelor din servicii de urgentă, din unită</w:t>
            </w:r>
            <w:r w:rsidR="00C86317">
              <w:t>ț</w:t>
            </w:r>
            <w:r w:rsidRPr="00A669B4">
              <w:t>i de pompieri, poli</w:t>
            </w:r>
            <w:r w:rsidR="00C86317">
              <w:t>ț</w:t>
            </w:r>
            <w:r w:rsidRPr="00A669B4">
              <w:t>ie, centrale telefonice, echipamente din sta</w:t>
            </w:r>
            <w:r w:rsidR="00C86317">
              <w:t>ț</w:t>
            </w:r>
            <w:r w:rsidRPr="00A669B4">
              <w:t xml:space="preserve">ii de radiodifuziune/televiziune) </w:t>
            </w:r>
          </w:p>
        </w:tc>
        <w:tc>
          <w:tcPr>
            <w:tcW w:w="851" w:type="dxa"/>
            <w:gridSpan w:val="2"/>
            <w:vAlign w:val="center"/>
          </w:tcPr>
          <w:p w14:paraId="2B5607C4" w14:textId="172704AD" w:rsidR="0021243B" w:rsidRPr="00A669B4" w:rsidRDefault="0021243B" w:rsidP="009367A9">
            <w:pPr>
              <w:rPr>
                <w:iCs/>
              </w:rPr>
            </w:pPr>
            <w:r w:rsidRPr="00A669B4">
              <w:rPr>
                <w:iCs/>
              </w:rPr>
              <w:t>1,0</w:t>
            </w:r>
            <w:r w:rsidR="005F680A">
              <w:rPr>
                <w:iCs/>
              </w:rPr>
              <w:t>0</w:t>
            </w:r>
          </w:p>
        </w:tc>
        <w:tc>
          <w:tcPr>
            <w:tcW w:w="832" w:type="dxa"/>
            <w:vAlign w:val="center"/>
          </w:tcPr>
          <w:p w14:paraId="1E74A7A6" w14:textId="4EEB111A" w:rsidR="0021243B" w:rsidRPr="00A669B4" w:rsidRDefault="0021243B" w:rsidP="009367A9">
            <w:pPr>
              <w:rPr>
                <w:iCs/>
              </w:rPr>
            </w:pPr>
            <w:r w:rsidRPr="00A669B4">
              <w:rPr>
                <w:iCs/>
              </w:rPr>
              <w:t>1,0</w:t>
            </w:r>
            <w:r w:rsidR="005F680A">
              <w:rPr>
                <w:iCs/>
              </w:rPr>
              <w:t>0</w:t>
            </w:r>
          </w:p>
        </w:tc>
      </w:tr>
      <w:tr w:rsidR="00B968EA" w:rsidRPr="00A669B4" w14:paraId="374FAF92" w14:textId="77777777" w:rsidTr="002C0D67">
        <w:tblPrEx>
          <w:tblCellMar>
            <w:left w:w="28" w:type="dxa"/>
            <w:right w:w="28" w:type="dxa"/>
          </w:tblCellMar>
        </w:tblPrEx>
        <w:trPr>
          <w:trHeight w:val="1612"/>
          <w:jc w:val="center"/>
        </w:trPr>
        <w:tc>
          <w:tcPr>
            <w:tcW w:w="6818" w:type="dxa"/>
            <w:gridSpan w:val="2"/>
          </w:tcPr>
          <w:p w14:paraId="2D34D3F3" w14:textId="7ECC9598" w:rsidR="00B968EA" w:rsidRPr="00A669B4" w:rsidRDefault="00B968EA" w:rsidP="00B968EA">
            <w:pPr>
              <w:pStyle w:val="Lista"/>
            </w:pPr>
            <w:r w:rsidRPr="00A669B4">
              <w:t>rafturi din o</w:t>
            </w:r>
            <w:r>
              <w:t>ț</w:t>
            </w:r>
            <w:r w:rsidRPr="00A669B4">
              <w:t xml:space="preserve">el </w:t>
            </w:r>
            <w:r>
              <w:t>cu ultimul nivel de depozitare situat la o înălțime mai mare sau egală cu 3,00 m față de bază</w:t>
            </w:r>
            <w:r w:rsidRPr="00A669B4">
              <w:t xml:space="preserve"> </w:t>
            </w:r>
          </w:p>
        </w:tc>
        <w:tc>
          <w:tcPr>
            <w:tcW w:w="1683" w:type="dxa"/>
            <w:gridSpan w:val="3"/>
            <w:vAlign w:val="center"/>
          </w:tcPr>
          <w:p w14:paraId="5EB3EB1D" w14:textId="77777777" w:rsidR="00B968EA" w:rsidRPr="00A669B4" w:rsidRDefault="00B968EA" w:rsidP="009367A9">
            <w:pPr>
              <w:rPr>
                <w:iCs/>
              </w:rPr>
            </w:pPr>
            <w:r>
              <w:rPr>
                <w:iCs/>
              </w:rPr>
              <w:t>Conform reglementării tehnice GP 128</w:t>
            </w:r>
          </w:p>
        </w:tc>
      </w:tr>
    </w:tbl>
    <w:p w14:paraId="16FAA7DB" w14:textId="6B423391" w:rsidR="0021243B" w:rsidRDefault="0021243B" w:rsidP="0021243B">
      <w:pPr>
        <w:pStyle w:val="Paragraf"/>
      </w:pPr>
      <w:bookmarkStart w:id="1771" w:name="_Ref149909313"/>
      <w:r w:rsidRPr="00A669B4">
        <w:t xml:space="preserve">Valoarea factorului de comportare a componentei nestructurale </w:t>
      </w:r>
      <w:r>
        <w:t xml:space="preserve">pentru verificări la starea limită de serviciu, </w:t>
      </w:r>
      <m:oMath>
        <m:sSubSup>
          <m:sSubSupPr>
            <m:ctrlPr>
              <w:rPr>
                <w:rFonts w:ascii="Cambria Math" w:eastAsiaTheme="minorHAnsi" w:hAnsi="Cambria Math" w:cstheme="minorBidi"/>
                <w:i/>
                <w:iCs/>
                <w:color w:val="auto"/>
                <w:vertAlign w:val="subscript"/>
                <w:lang w:eastAsia="en-US"/>
              </w:rPr>
            </m:ctrlPr>
          </m:sSubSupPr>
          <m:e>
            <m:r>
              <w:rPr>
                <w:rFonts w:ascii="Cambria Math" w:hAnsi="Cambria Math"/>
                <w:vertAlign w:val="subscript"/>
              </w:rPr>
              <m:t>q</m:t>
            </m:r>
          </m:e>
          <m:sub>
            <m:r>
              <w:rPr>
                <w:rFonts w:ascii="Cambria Math" w:hAnsi="Cambria Math"/>
                <w:vertAlign w:val="subscript"/>
              </w:rPr>
              <m:t>CNS</m:t>
            </m:r>
          </m:sub>
          <m:sup>
            <m:r>
              <w:rPr>
                <w:rFonts w:ascii="Cambria Math" w:hAnsi="Cambria Math"/>
                <w:vertAlign w:val="subscript"/>
              </w:rPr>
              <m:t>SLS</m:t>
            </m:r>
          </m:sup>
        </m:sSubSup>
      </m:oMath>
      <w:r>
        <w:rPr>
          <w:rFonts w:ascii="Cambria Math" w:eastAsiaTheme="minorEastAsia" w:hAnsi="Cambria Math" w:cstheme="minorBidi"/>
          <w:i/>
          <w:iCs/>
          <w:color w:val="auto"/>
          <w:vertAlign w:val="subscript"/>
          <w:lang w:eastAsia="en-US"/>
        </w:rPr>
        <w:t xml:space="preserve">, </w:t>
      </w:r>
      <w:r>
        <w:t xml:space="preserve"> este egală cu 1,</w:t>
      </w:r>
      <w:r w:rsidR="000514F0">
        <w:t>0</w:t>
      </w:r>
      <w:r>
        <w:t>0.</w:t>
      </w:r>
      <w:bookmarkEnd w:id="1771"/>
    </w:p>
    <w:p w14:paraId="29063E0C" w14:textId="0BAC3976" w:rsidR="0021243B" w:rsidRPr="00A669B4" w:rsidRDefault="0021243B" w:rsidP="0021243B">
      <w:pPr>
        <w:pStyle w:val="Paragraf"/>
      </w:pPr>
      <w:r w:rsidRPr="00A669B4">
        <w:t xml:space="preserve">În cazul componentelor nestructurale </w:t>
      </w:r>
      <w:r>
        <w:t>prinse</w:t>
      </w:r>
      <w:r w:rsidRPr="00A669B4">
        <w:t xml:space="preserve"> la nivelul a două planșee succesive cu cotele </w:t>
      </w:r>
      <m:oMath>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inf</m:t>
            </m:r>
          </m:sub>
        </m:sSub>
      </m:oMath>
      <w:r w:rsidRPr="00A669B4">
        <w:t xml:space="preserve"> și </w:t>
      </w:r>
      <m:oMath>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sup</m:t>
            </m:r>
          </m:sub>
        </m:sSub>
      </m:oMath>
      <w:r w:rsidRPr="00A669B4">
        <w:t xml:space="preserve">, </w:t>
      </w:r>
      <m:oMath>
        <m:sSub>
          <m:sSubPr>
            <m:ctrlPr>
              <w:rPr>
                <w:rFonts w:ascii="Cambria Math" w:hAnsi="Cambria Math"/>
                <w:bCs/>
                <w:i/>
              </w:rPr>
            </m:ctrlPr>
          </m:sSubPr>
          <m:e>
            <m:r>
              <w:rPr>
                <w:rFonts w:ascii="Cambria Math"/>
              </w:rPr>
              <m:t>F</m:t>
            </m:r>
          </m:e>
          <m:sub>
            <m:r>
              <w:rPr>
                <w:rFonts w:ascii="Cambria Math"/>
              </w:rPr>
              <m:t>CNS</m:t>
            </m:r>
          </m:sub>
        </m:sSub>
      </m:oMath>
      <w:r w:rsidRPr="00A669B4">
        <w:t xml:space="preserve"> este considerată uniform distribuită pe înăl</w:t>
      </w:r>
      <w:proofErr w:type="spellStart"/>
      <w:r w:rsidR="00C86317">
        <w:t>ț</w:t>
      </w:r>
      <w:r w:rsidRPr="00A669B4">
        <w:t>imea</w:t>
      </w:r>
      <w:proofErr w:type="spellEnd"/>
      <w:r w:rsidRPr="00A669B4">
        <w:t xml:space="preserve"> nivelului. Pentru calculul </w:t>
      </w:r>
      <m:oMath>
        <m:sSub>
          <m:sSubPr>
            <m:ctrlPr>
              <w:rPr>
                <w:rFonts w:ascii="Cambria Math" w:hAnsi="Cambria Math"/>
                <w:bCs/>
                <w:i/>
              </w:rPr>
            </m:ctrlPr>
          </m:sSubPr>
          <m:e>
            <m:r>
              <w:rPr>
                <w:rFonts w:ascii="Cambria Math"/>
              </w:rPr>
              <m:t>F</m:t>
            </m:r>
          </m:e>
          <m:sub>
            <m:r>
              <w:rPr>
                <w:rFonts w:ascii="Cambria Math"/>
              </w:rPr>
              <m:t>CNS</m:t>
            </m:r>
          </m:sub>
        </m:sSub>
      </m:oMath>
      <w:r>
        <w:rPr>
          <w:bCs/>
        </w:rPr>
        <w:t xml:space="preserve"> </w:t>
      </w:r>
      <w:r w:rsidRPr="00A669B4">
        <w:t xml:space="preserve">în expresia factorului </w:t>
      </w:r>
      <w:proofErr w:type="spellStart"/>
      <w:r w:rsidRPr="00A669B4">
        <w:rPr>
          <w:i/>
          <w:iCs/>
        </w:rPr>
        <w:t>K</w:t>
      </w:r>
      <w:r w:rsidRPr="00A669B4">
        <w:rPr>
          <w:i/>
          <w:iCs/>
          <w:vertAlign w:val="subscript"/>
        </w:rPr>
        <w:t>z</w:t>
      </w:r>
      <w:proofErr w:type="spellEnd"/>
      <w:r w:rsidRPr="00A669B4">
        <w:t xml:space="preserve"> este utilizată valoarea medie</w:t>
      </w:r>
      <w:r>
        <w:t xml:space="preserve"> a mărimii </w:t>
      </w:r>
      <w:r w:rsidRPr="00833555">
        <w:rPr>
          <w:i/>
          <w:iCs/>
        </w:rPr>
        <w:t>z</w:t>
      </w:r>
      <w:r w:rsidRPr="00A669B4">
        <w:t>:</w:t>
      </w:r>
    </w:p>
    <w:tbl>
      <w:tblPr>
        <w:tblW w:w="5000" w:type="pct"/>
        <w:tblLayout w:type="fixed"/>
        <w:tblLook w:val="04A0" w:firstRow="1" w:lastRow="0" w:firstColumn="1" w:lastColumn="0" w:noHBand="0" w:noVBand="1"/>
      </w:tblPr>
      <w:tblGrid>
        <w:gridCol w:w="1253"/>
        <w:gridCol w:w="5851"/>
        <w:gridCol w:w="1254"/>
      </w:tblGrid>
      <w:tr w:rsidR="0021243B" w:rsidRPr="00A669B4" w14:paraId="50D2770C" w14:textId="77777777" w:rsidTr="009367A9">
        <w:trPr>
          <w:trHeight w:val="523"/>
        </w:trPr>
        <w:tc>
          <w:tcPr>
            <w:tcW w:w="750" w:type="pct"/>
            <w:vAlign w:val="center"/>
          </w:tcPr>
          <w:p w14:paraId="6F8722C1" w14:textId="77777777" w:rsidR="0021243B" w:rsidRPr="00A669B4" w:rsidRDefault="0021243B" w:rsidP="009367A9">
            <w:pPr>
              <w:rPr>
                <w:lang w:eastAsia="zh-TW"/>
              </w:rPr>
            </w:pPr>
            <w:r w:rsidRPr="00A669B4">
              <w:fldChar w:fldCharType="begin"/>
            </w:r>
            <w:r w:rsidRPr="00A669B4">
              <w:instrText xml:space="preserve"> QUOTE </w:instrText>
            </w:r>
            <m:oMath>
              <m:r>
                <m:rPr>
                  <m:sty m:val="p"/>
                </m:rPr>
                <w:rPr>
                  <w:rFonts w:ascii="Cambria Math" w:hAnsi="Cambria Math"/>
                  <w:sz w:val="28"/>
                  <w:szCs w:val="28"/>
                </w:rPr>
                <m:t>z</m:t>
              </m:r>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sup</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inf</m:t>
                      </m:r>
                    </m:sub>
                  </m:sSub>
                </m:num>
                <m:den>
                  <m:r>
                    <m:rPr>
                      <m:sty m:val="p"/>
                    </m:rPr>
                    <w:rPr>
                      <w:rFonts w:ascii="Cambria Math"/>
                      <w:sz w:val="28"/>
                      <w:szCs w:val="28"/>
                    </w:rPr>
                    <m:t>2</m:t>
                  </m:r>
                </m:den>
              </m:f>
            </m:oMath>
            <w:r w:rsidRPr="00A669B4">
              <w:instrText xml:space="preserve"> </w:instrText>
            </w:r>
            <w:r w:rsidRPr="00A669B4">
              <w:fldChar w:fldCharType="separate"/>
            </w:r>
            <w:r w:rsidRPr="00A669B4">
              <w:fldChar w:fldCharType="end"/>
            </w:r>
          </w:p>
        </w:tc>
        <w:tc>
          <w:tcPr>
            <w:tcW w:w="3500" w:type="pct"/>
            <w:vAlign w:val="center"/>
          </w:tcPr>
          <w:p w14:paraId="2E4D427F" w14:textId="77777777" w:rsidR="0021243B" w:rsidRPr="00A669B4" w:rsidRDefault="0021243B" w:rsidP="009367A9">
            <w:pPr>
              <w:rPr>
                <w:rFonts w:cs="Arial"/>
                <w:color w:val="000000"/>
              </w:rPr>
            </w:pPr>
            <m:oMathPara>
              <m:oMathParaPr>
                <m:jc m:val="left"/>
              </m:oMathParaPr>
              <m:oMath>
                <m:r>
                  <w:rPr>
                    <w:rFonts w:ascii="Cambria Math" w:hAnsi="Cambria Math"/>
                    <w:sz w:val="28"/>
                    <w:szCs w:val="28"/>
                  </w:rPr>
                  <m:t>z</m:t>
                </m:r>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sup</m:t>
                        </m:r>
                      </m:sub>
                    </m:sSub>
                    <m:r>
                      <m:rPr>
                        <m:sty m:val="p"/>
                      </m:rPr>
                      <w:rPr>
                        <w:rFonts w:ascii="Cambria Math"/>
                        <w:sz w:val="28"/>
                        <w:szCs w:val="28"/>
                      </w:rPr>
                      <m:t>+</m:t>
                    </m:r>
                    <m:sSub>
                      <m:sSubPr>
                        <m:ctrlPr>
                          <w:rPr>
                            <w:rFonts w:ascii="Cambria Math" w:hAnsi="Cambria Math"/>
                            <w:sz w:val="28"/>
                            <w:szCs w:val="28"/>
                          </w:rPr>
                        </m:ctrlPr>
                      </m:sSubPr>
                      <m:e>
                        <m:r>
                          <w:rPr>
                            <w:rFonts w:ascii="Cambria Math" w:hAnsi="Cambria Math"/>
                            <w:sz w:val="28"/>
                            <w:szCs w:val="28"/>
                          </w:rPr>
                          <m:t>z</m:t>
                        </m:r>
                      </m:e>
                      <m:sub>
                        <m:r>
                          <w:rPr>
                            <w:rFonts w:ascii="Cambria Math" w:hAnsi="Cambria Math"/>
                            <w:sz w:val="28"/>
                            <w:szCs w:val="28"/>
                          </w:rPr>
                          <m:t>inf</m:t>
                        </m:r>
                      </m:sub>
                    </m:sSub>
                  </m:num>
                  <m:den>
                    <m:r>
                      <m:rPr>
                        <m:sty m:val="p"/>
                      </m:rPr>
                      <w:rPr>
                        <w:rFonts w:ascii="Cambria Math"/>
                        <w:sz w:val="28"/>
                        <w:szCs w:val="28"/>
                      </w:rPr>
                      <m:t>2</m:t>
                    </m:r>
                  </m:den>
                </m:f>
              </m:oMath>
            </m:oMathPara>
          </w:p>
        </w:tc>
        <w:tc>
          <w:tcPr>
            <w:tcW w:w="750" w:type="pct"/>
            <w:vAlign w:val="center"/>
          </w:tcPr>
          <w:p w14:paraId="64FCC9B1" w14:textId="77777777" w:rsidR="0021243B" w:rsidRPr="00A669B4" w:rsidRDefault="0021243B" w:rsidP="00DB3A3B">
            <w:pPr>
              <w:pStyle w:val="Ecuatia"/>
            </w:pPr>
            <w:r w:rsidRPr="00A669B4">
              <w:t xml:space="preserve"> </w:t>
            </w:r>
          </w:p>
        </w:tc>
      </w:tr>
    </w:tbl>
    <w:p w14:paraId="352DE8D8" w14:textId="319B470C" w:rsidR="0021243B" w:rsidRPr="00A669B4" w:rsidRDefault="0021243B" w:rsidP="0021243B">
      <w:pPr>
        <w:pStyle w:val="Nota"/>
      </w:pPr>
      <w:r w:rsidRPr="00A669B4">
        <w:t>Nota: Acesta este cazul particular al pere</w:t>
      </w:r>
      <w:r w:rsidR="00C86317">
        <w:t>ț</w:t>
      </w:r>
      <w:r w:rsidRPr="00A669B4">
        <w:t>ilor nestructurali de zidărie înrămate în cadre de beton, o</w:t>
      </w:r>
      <w:r w:rsidR="00C86317">
        <w:t>ț</w:t>
      </w:r>
      <w:r w:rsidRPr="00A669B4">
        <w:t>el sau compozite.</w:t>
      </w:r>
    </w:p>
    <w:p w14:paraId="3D4A6602" w14:textId="0CA239BD" w:rsidR="0021243B" w:rsidRPr="00A669B4" w:rsidRDefault="0021243B" w:rsidP="0021243B">
      <w:pPr>
        <w:pStyle w:val="Paragraf"/>
      </w:pPr>
      <w:r w:rsidRPr="00A669B4">
        <w:t>For</w:t>
      </w:r>
      <w:r w:rsidR="00C86317">
        <w:t>ț</w:t>
      </w:r>
      <w:r w:rsidRPr="00A669B4">
        <w:t xml:space="preserve">a seismică orizontală statică echivalentă, </w:t>
      </w:r>
      <w:r w:rsidRPr="00A669B4">
        <w:rPr>
          <w:i/>
          <w:iCs/>
        </w:rPr>
        <w:t>F</w:t>
      </w:r>
      <w:r w:rsidRPr="00A669B4">
        <w:rPr>
          <w:i/>
          <w:iCs/>
          <w:vertAlign w:val="subscript"/>
        </w:rPr>
        <w:t>CNS</w:t>
      </w:r>
      <w:r w:rsidRPr="00A669B4">
        <w:t xml:space="preserve">, </w:t>
      </w:r>
      <w:r w:rsidR="00AF2E16">
        <w:t>se limitează</w:t>
      </w:r>
      <w:r w:rsidRPr="00A669B4">
        <w:t xml:space="preserve"> conform </w:t>
      </w:r>
      <w:r>
        <w:t>rela</w:t>
      </w:r>
      <w:r w:rsidR="00C86317">
        <w:t>ț</w:t>
      </w:r>
      <w:r>
        <w:t>iilor</w:t>
      </w:r>
      <w:r w:rsidRPr="00A669B4">
        <w:t>:</w:t>
      </w:r>
    </w:p>
    <w:tbl>
      <w:tblPr>
        <w:tblW w:w="5000" w:type="pct"/>
        <w:tblLayout w:type="fixed"/>
        <w:tblLook w:val="04A0" w:firstRow="1" w:lastRow="0" w:firstColumn="1" w:lastColumn="0" w:noHBand="0" w:noVBand="1"/>
      </w:tblPr>
      <w:tblGrid>
        <w:gridCol w:w="1253"/>
        <w:gridCol w:w="5851"/>
        <w:gridCol w:w="1254"/>
      </w:tblGrid>
      <w:tr w:rsidR="0021243B" w:rsidRPr="00A669B4" w14:paraId="520B05FB" w14:textId="77777777" w:rsidTr="009367A9">
        <w:trPr>
          <w:trHeight w:val="523"/>
        </w:trPr>
        <w:tc>
          <w:tcPr>
            <w:tcW w:w="750" w:type="pct"/>
            <w:vAlign w:val="center"/>
          </w:tcPr>
          <w:p w14:paraId="6A3835C3" w14:textId="77777777" w:rsidR="0021243B" w:rsidRPr="00A669B4" w:rsidRDefault="0021243B" w:rsidP="009367A9">
            <w:pPr>
              <w:rPr>
                <w:lang w:eastAsia="zh-TW"/>
              </w:rPr>
            </w:pPr>
            <w:r w:rsidRPr="00A669B4">
              <w:fldChar w:fldCharType="begin"/>
            </w:r>
            <w:r w:rsidRPr="00A669B4">
              <w:instrText xml:space="preserve"> QUOTE </w:instrText>
            </w:r>
            <m:oMath>
              <m:r>
                <m:rPr>
                  <m:sty m:val="p"/>
                </m:rPr>
                <w:rPr>
                  <w:rFonts w:ascii="Cambria Math" w:hAnsi="Cambria Math"/>
                  <w:sz w:val="28"/>
                  <w:szCs w:val="28"/>
                </w:rPr>
                <m:t>z</m:t>
              </m:r>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sup</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inf</m:t>
                      </m:r>
                    </m:sub>
                  </m:sSub>
                </m:num>
                <m:den>
                  <m:r>
                    <m:rPr>
                      <m:sty m:val="p"/>
                    </m:rPr>
                    <w:rPr>
                      <w:rFonts w:ascii="Cambria Math"/>
                      <w:sz w:val="28"/>
                      <w:szCs w:val="28"/>
                    </w:rPr>
                    <m:t>2</m:t>
                  </m:r>
                </m:den>
              </m:f>
            </m:oMath>
            <w:r w:rsidRPr="00A669B4">
              <w:instrText xml:space="preserve"> </w:instrText>
            </w:r>
            <w:r w:rsidRPr="00A669B4">
              <w:fldChar w:fldCharType="separate"/>
            </w:r>
            <w:r w:rsidRPr="00A669B4">
              <w:fldChar w:fldCharType="end"/>
            </w:r>
          </w:p>
        </w:tc>
        <w:tc>
          <w:tcPr>
            <w:tcW w:w="3500" w:type="pct"/>
            <w:vAlign w:val="center"/>
          </w:tcPr>
          <w:p w14:paraId="09736E48" w14:textId="32C4B434" w:rsidR="0021243B" w:rsidRPr="00F85CBF" w:rsidRDefault="00000000" w:rsidP="009367A9">
            <w:pPr>
              <w:rPr>
                <w:bCs/>
                <w:iCs/>
              </w:rPr>
            </w:pPr>
            <m:oMathPara>
              <m:oMathParaPr>
                <m:jc m:val="left"/>
              </m:oMathParaPr>
              <m:oMath>
                <m:sSub>
                  <m:sSubPr>
                    <m:ctrlPr>
                      <w:rPr>
                        <w:rFonts w:ascii="Cambria Math" w:hAnsi="Cambria Math"/>
                        <w:bCs/>
                        <w:i/>
                      </w:rPr>
                    </m:ctrlPr>
                  </m:sSubPr>
                  <m:e>
                    <m:r>
                      <w:rPr>
                        <w:rFonts w:ascii="Cambria Math"/>
                      </w:rPr>
                      <m:t>F</m:t>
                    </m:r>
                  </m:e>
                  <m:sub>
                    <m:r>
                      <w:rPr>
                        <w:rFonts w:ascii="Cambria Math"/>
                      </w:rPr>
                      <m:t>CNS</m:t>
                    </m:r>
                  </m:sub>
                </m:sSub>
                <m:r>
                  <w:rPr>
                    <w:rFonts w:ascii="Cambria Math" w:hAnsi="Cambria Math"/>
                  </w:rPr>
                  <m:t>≥</m:t>
                </m:r>
                <m:sSub>
                  <m:sSubPr>
                    <m:ctrlPr>
                      <w:rPr>
                        <w:rFonts w:ascii="Cambria Math" w:hAnsi="Cambria Math"/>
                        <w:i/>
                      </w:rPr>
                    </m:ctrlPr>
                  </m:sSubPr>
                  <m:e>
                    <m:r>
                      <w:rPr>
                        <w:rFonts w:ascii="Cambria Math" w:hAnsi="Cambria Math"/>
                      </w:rPr>
                      <m:t>0,30S</m:t>
                    </m:r>
                    <m:ctrlPr>
                      <w:rPr>
                        <w:rFonts w:ascii="Cambria Math" w:hAnsi="Cambria Math"/>
                      </w:rPr>
                    </m:ctrlPr>
                  </m:e>
                  <m:sub>
                    <m:r>
                      <w:rPr>
                        <w:rFonts w:ascii="Cambria Math" w:hAnsi="Cambria Math"/>
                      </w:rPr>
                      <m:t>ap</m:t>
                    </m:r>
                    <m:r>
                      <m:rPr>
                        <m:sty m:val="p"/>
                      </m:rPr>
                      <w:rPr>
                        <w:rFonts w:ascii="Cambria Math" w:hAnsi="Cambria Math"/>
                      </w:rPr>
                      <m:t>,</m:t>
                    </m:r>
                    <m:r>
                      <w:rPr>
                        <w:rFonts w:ascii="Cambria Math" w:hAnsi="Cambria Math"/>
                      </w:rPr>
                      <m:t>h</m:t>
                    </m:r>
                    <m:ctrlPr>
                      <w:rPr>
                        <w:rFonts w:ascii="Cambria Math" w:hAnsi="Cambria Math"/>
                      </w:rPr>
                    </m:ctrlPr>
                  </m:sub>
                </m:sSub>
                <m:sSub>
                  <m:sSubPr>
                    <m:ctrlPr>
                      <w:rPr>
                        <w:rFonts w:ascii="Cambria Math" w:hAnsi="Cambria Math"/>
                        <w:bCs/>
                        <w:i/>
                      </w:rPr>
                    </m:ctrlPr>
                  </m:sSubPr>
                  <m:e>
                    <m:r>
                      <w:rPr>
                        <w:rFonts w:ascii="Cambria Math" w:hAnsi="Cambria Math"/>
                      </w:rPr>
                      <m:t>γ</m:t>
                    </m:r>
                  </m:e>
                  <m:sub>
                    <m:r>
                      <w:rPr>
                        <w:rFonts w:ascii="Cambria Math" w:hAnsi="Cambria Math"/>
                      </w:rPr>
                      <m:t>CNS</m:t>
                    </m:r>
                  </m:sub>
                </m:sSub>
                <m:sSub>
                  <m:sSubPr>
                    <m:ctrlPr>
                      <w:rPr>
                        <w:rFonts w:ascii="Cambria Math" w:hAnsi="Cambria Math"/>
                        <w:bCs/>
                        <w:i/>
                      </w:rPr>
                    </m:ctrlPr>
                  </m:sSubPr>
                  <m:e>
                    <m:r>
                      <w:rPr>
                        <w:rFonts w:ascii="Cambria Math" w:hAnsi="Cambria Math"/>
                      </w:rPr>
                      <m:t>m</m:t>
                    </m:r>
                  </m:e>
                  <m:sub>
                    <m:r>
                      <w:rPr>
                        <w:rFonts w:ascii="Cambria Math" w:hAnsi="Cambria Math"/>
                      </w:rPr>
                      <m:t>CNS</m:t>
                    </m:r>
                  </m:sub>
                </m:sSub>
              </m:oMath>
            </m:oMathPara>
          </w:p>
          <w:p w14:paraId="2C5A7DF9" w14:textId="1199B1F8" w:rsidR="0021243B" w:rsidRPr="00F85CBF" w:rsidRDefault="00000000" w:rsidP="009367A9">
            <w:pPr>
              <w:rPr>
                <w:bCs/>
                <w:iCs/>
              </w:rPr>
            </w:pPr>
            <m:oMathPara>
              <m:oMathParaPr>
                <m:jc m:val="left"/>
              </m:oMathParaPr>
              <m:oMath>
                <m:sSub>
                  <m:sSubPr>
                    <m:ctrlPr>
                      <w:rPr>
                        <w:rFonts w:ascii="Cambria Math" w:hAnsi="Cambria Math"/>
                        <w:bCs/>
                        <w:i/>
                      </w:rPr>
                    </m:ctrlPr>
                  </m:sSubPr>
                  <m:e>
                    <m:r>
                      <w:rPr>
                        <w:rFonts w:ascii="Cambria Math"/>
                      </w:rPr>
                      <m:t>F</m:t>
                    </m:r>
                  </m:e>
                  <m:sub>
                    <m:r>
                      <w:rPr>
                        <w:rFonts w:ascii="Cambria Math"/>
                      </w:rPr>
                      <m:t>CNS</m:t>
                    </m:r>
                  </m:sub>
                </m:sSub>
                <m:r>
                  <w:rPr>
                    <w:rFonts w:ascii="Cambria Math" w:hAnsi="Cambria Math"/>
                  </w:rPr>
                  <m:t>≤</m:t>
                </m:r>
                <m:sSub>
                  <m:sSubPr>
                    <m:ctrlPr>
                      <w:rPr>
                        <w:rFonts w:ascii="Cambria Math" w:hAnsi="Cambria Math"/>
                        <w:i/>
                      </w:rPr>
                    </m:ctrlPr>
                  </m:sSubPr>
                  <m:e>
                    <m:r>
                      <w:rPr>
                        <w:rFonts w:ascii="Cambria Math" w:hAnsi="Cambria Math"/>
                      </w:rPr>
                      <m:t>1,60S</m:t>
                    </m:r>
                    <m:ctrlPr>
                      <w:rPr>
                        <w:rFonts w:ascii="Cambria Math" w:hAnsi="Cambria Math"/>
                      </w:rPr>
                    </m:ctrlPr>
                  </m:e>
                  <m:sub>
                    <m:r>
                      <w:rPr>
                        <w:rFonts w:ascii="Cambria Math" w:hAnsi="Cambria Math"/>
                      </w:rPr>
                      <m:t>ap</m:t>
                    </m:r>
                    <m:r>
                      <m:rPr>
                        <m:sty m:val="p"/>
                      </m:rPr>
                      <w:rPr>
                        <w:rFonts w:ascii="Cambria Math" w:hAnsi="Cambria Math"/>
                      </w:rPr>
                      <m:t>,</m:t>
                    </m:r>
                    <m:r>
                      <w:rPr>
                        <w:rFonts w:ascii="Cambria Math" w:hAnsi="Cambria Math"/>
                      </w:rPr>
                      <m:t>h</m:t>
                    </m:r>
                    <m:ctrlPr>
                      <w:rPr>
                        <w:rFonts w:ascii="Cambria Math" w:hAnsi="Cambria Math"/>
                      </w:rPr>
                    </m:ctrlPr>
                  </m:sub>
                </m:sSub>
                <m:sSub>
                  <m:sSubPr>
                    <m:ctrlPr>
                      <w:rPr>
                        <w:rFonts w:ascii="Cambria Math" w:hAnsi="Cambria Math"/>
                        <w:bCs/>
                        <w:i/>
                      </w:rPr>
                    </m:ctrlPr>
                  </m:sSubPr>
                  <m:e>
                    <m:r>
                      <w:rPr>
                        <w:rFonts w:ascii="Cambria Math" w:hAnsi="Cambria Math"/>
                      </w:rPr>
                      <m:t>γ</m:t>
                    </m:r>
                  </m:e>
                  <m:sub>
                    <m:r>
                      <w:rPr>
                        <w:rFonts w:ascii="Cambria Math" w:hAnsi="Cambria Math"/>
                      </w:rPr>
                      <m:t>CNS</m:t>
                    </m:r>
                  </m:sub>
                </m:sSub>
                <m:sSub>
                  <m:sSubPr>
                    <m:ctrlPr>
                      <w:rPr>
                        <w:rFonts w:ascii="Cambria Math" w:hAnsi="Cambria Math"/>
                        <w:bCs/>
                        <w:i/>
                      </w:rPr>
                    </m:ctrlPr>
                  </m:sSubPr>
                  <m:e>
                    <m:r>
                      <w:rPr>
                        <w:rFonts w:ascii="Cambria Math" w:hAnsi="Cambria Math"/>
                      </w:rPr>
                      <m:t>m</m:t>
                    </m:r>
                  </m:e>
                  <m:sub>
                    <m:r>
                      <w:rPr>
                        <w:rFonts w:ascii="Cambria Math" w:hAnsi="Cambria Math"/>
                      </w:rPr>
                      <m:t>CNS</m:t>
                    </m:r>
                  </m:sub>
                </m:sSub>
              </m:oMath>
            </m:oMathPara>
          </w:p>
        </w:tc>
        <w:tc>
          <w:tcPr>
            <w:tcW w:w="750" w:type="pct"/>
            <w:vAlign w:val="center"/>
          </w:tcPr>
          <w:p w14:paraId="269F8DAE" w14:textId="77777777" w:rsidR="0021243B" w:rsidRPr="00A669B4" w:rsidRDefault="0021243B" w:rsidP="00DB3A3B">
            <w:pPr>
              <w:pStyle w:val="Ecuatia"/>
            </w:pPr>
            <w:r w:rsidRPr="00A669B4">
              <w:t xml:space="preserve"> </w:t>
            </w:r>
          </w:p>
        </w:tc>
      </w:tr>
    </w:tbl>
    <w:p w14:paraId="0BF149C0" w14:textId="4F70FB0D" w:rsidR="0021243B" w:rsidRPr="008B32EA" w:rsidRDefault="0021243B" w:rsidP="0021243B">
      <w:pPr>
        <w:pStyle w:val="Paragraf"/>
      </w:pPr>
      <w:r w:rsidRPr="008B32EA">
        <w:t>For</w:t>
      </w:r>
      <w:r w:rsidR="00C86317" w:rsidRPr="008B32EA">
        <w:t>ț</w:t>
      </w:r>
      <w:r w:rsidRPr="008B32EA">
        <w:t xml:space="preserve">a seismică verticală statică echivalentă </w:t>
      </w:r>
      <w:r w:rsidRPr="008B32EA">
        <w:rPr>
          <w:i/>
          <w:iCs/>
        </w:rPr>
        <w:t>F</w:t>
      </w:r>
      <w:r w:rsidRPr="008B32EA">
        <w:rPr>
          <w:i/>
          <w:iCs/>
          <w:vertAlign w:val="subscript"/>
        </w:rPr>
        <w:t>CNS,V</w:t>
      </w:r>
      <w:r w:rsidRPr="008B32EA">
        <w:rPr>
          <w:vertAlign w:val="subscript"/>
        </w:rPr>
        <w:t xml:space="preserve"> </w:t>
      </w:r>
      <w:r w:rsidRPr="008B32EA">
        <w:t xml:space="preserve"> este determinată cu rela</w:t>
      </w:r>
      <w:r w:rsidR="00C86317" w:rsidRPr="008B32EA">
        <w:t>ț</w:t>
      </w:r>
      <w:r w:rsidRPr="008B32EA">
        <w:t xml:space="preserve">ia </w:t>
      </w:r>
      <w:r w:rsidRPr="009D6161">
        <w:rPr>
          <w:rStyle w:val="Mylink"/>
        </w:rPr>
        <w:fldChar w:fldCharType="begin"/>
      </w:r>
      <w:r w:rsidR="009D6161" w:rsidRPr="009D6161">
        <w:rPr>
          <w:rStyle w:val="Mylink"/>
        </w:rPr>
        <w:instrText>REF _Ref148980827 \r \* CHARFORMAT \h</w:instrText>
      </w:r>
      <w:r w:rsidRPr="009D6161">
        <w:rPr>
          <w:rStyle w:val="Mylink"/>
        </w:rPr>
      </w:r>
      <w:r w:rsidRPr="009D6161">
        <w:rPr>
          <w:rStyle w:val="Mylink"/>
        </w:rPr>
        <w:fldChar w:fldCharType="separate"/>
      </w:r>
      <w:r w:rsidR="009464BD">
        <w:rPr>
          <w:rStyle w:val="Mylink"/>
        </w:rPr>
        <w:t>(10.5)</w:t>
      </w:r>
      <w:r w:rsidRPr="009D6161">
        <w:rPr>
          <w:rStyle w:val="Mylink"/>
        </w:rPr>
        <w:fldChar w:fldCharType="end"/>
      </w:r>
      <w:r w:rsidRPr="008B32EA">
        <w:t xml:space="preserve"> utilizând valoarea accelera</w:t>
      </w:r>
      <w:r w:rsidR="00C86317" w:rsidRPr="008B32EA">
        <w:t>ț</w:t>
      </w:r>
      <w:r w:rsidRPr="008B32EA">
        <w:t>iei componentei vertical</w:t>
      </w:r>
      <w:r w:rsidR="00AF2E16">
        <w:t>e</w:t>
      </w:r>
      <w:r w:rsidR="008B32EA">
        <w:t xml:space="preserve"> </w:t>
      </w:r>
      <w:r w:rsidRPr="008B32EA">
        <w:t xml:space="preserve">determinată conform prevederilor capitolului </w:t>
      </w:r>
      <w:r w:rsidR="008B32EA" w:rsidRPr="009D6161">
        <w:rPr>
          <w:rStyle w:val="Mylink"/>
        </w:rPr>
        <w:fldChar w:fldCharType="begin"/>
      </w:r>
      <w:r w:rsidR="009D6161" w:rsidRPr="009D6161">
        <w:rPr>
          <w:rStyle w:val="Mylink"/>
        </w:rPr>
        <w:instrText>REF _Ref156303655 \r \* CHARFORMAT \h</w:instrText>
      </w:r>
      <w:r w:rsidR="008B32EA" w:rsidRPr="009D6161">
        <w:rPr>
          <w:rStyle w:val="Mylink"/>
        </w:rPr>
      </w:r>
      <w:r w:rsidR="008B32EA" w:rsidRPr="009D6161">
        <w:rPr>
          <w:rStyle w:val="Mylink"/>
        </w:rPr>
        <w:fldChar w:fldCharType="separate"/>
      </w:r>
      <w:r w:rsidR="009464BD">
        <w:rPr>
          <w:rStyle w:val="Mylink"/>
        </w:rPr>
        <w:t>3</w:t>
      </w:r>
      <w:r w:rsidR="008B32EA" w:rsidRPr="009D6161">
        <w:rPr>
          <w:rStyle w:val="Mylink"/>
        </w:rPr>
        <w:fldChar w:fldCharType="end"/>
      </w:r>
      <w:r w:rsidR="008B32EA">
        <w:t>.</w:t>
      </w:r>
    </w:p>
    <w:p w14:paraId="42A6FCE1" w14:textId="54745A13" w:rsidR="0021243B" w:rsidRPr="00A669B4" w:rsidRDefault="0021243B" w:rsidP="0021243B">
      <w:pPr>
        <w:pStyle w:val="Paragraf"/>
      </w:pPr>
      <w:r w:rsidRPr="008B32EA">
        <w:t>Pentru calculul rezisten</w:t>
      </w:r>
      <w:r w:rsidR="00C86317" w:rsidRPr="008B32EA">
        <w:t>ț</w:t>
      </w:r>
      <w:r w:rsidRPr="008B32EA">
        <w:t>ei și stabilită</w:t>
      </w:r>
      <w:r w:rsidR="00C86317" w:rsidRPr="008B32EA">
        <w:t>ț</w:t>
      </w:r>
      <w:r w:rsidRPr="008B32EA">
        <w:t>ii unei componente</w:t>
      </w:r>
      <w:r w:rsidRPr="00A669B4">
        <w:t xml:space="preserve"> nestructurale, for</w:t>
      </w:r>
      <w:r w:rsidR="00C86317">
        <w:t>ț</w:t>
      </w:r>
      <w:r w:rsidRPr="00A669B4">
        <w:t xml:space="preserve">a seismică statică echivalentă, </w:t>
      </w:r>
      <w:r w:rsidRPr="00A669B4">
        <w:rPr>
          <w:i/>
        </w:rPr>
        <w:t>F</w:t>
      </w:r>
      <w:r w:rsidRPr="00A669B4">
        <w:rPr>
          <w:i/>
          <w:vertAlign w:val="subscript"/>
        </w:rPr>
        <w:t>CNS</w:t>
      </w:r>
      <w:r w:rsidRPr="00A669B4">
        <w:rPr>
          <w:i/>
        </w:rPr>
        <w:t>,</w:t>
      </w:r>
      <w:r w:rsidRPr="00A669B4">
        <w:t xml:space="preserve"> este considerată ac</w:t>
      </w:r>
      <w:r w:rsidR="00C86317">
        <w:t>ț</w:t>
      </w:r>
      <w:r w:rsidRPr="00A669B4">
        <w:t>ionând ca:</w:t>
      </w:r>
      <w:r w:rsidRPr="00A669B4">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1B400B13" w14:textId="116FA9E3" w:rsidR="0021243B" w:rsidRPr="00A669B4" w:rsidRDefault="0021243B" w:rsidP="0021243B">
      <w:pPr>
        <w:pStyle w:val="Lista"/>
      </w:pPr>
      <w:r w:rsidRPr="00A669B4">
        <w:t>încărcare uniform distribuită, perpendiculară pe axa componentei nestructurale, orizontal și vertical, în cazul elementelor liniare care pot oscila simultan pe cele două direc</w:t>
      </w:r>
      <w:r w:rsidR="00C86317">
        <w:t>ț</w:t>
      </w:r>
      <w:r w:rsidRPr="00A669B4">
        <w:t xml:space="preserve">ii - </w:t>
      </w:r>
      <w:r w:rsidR="00C86317">
        <w:t>ț</w:t>
      </w:r>
      <w:r w:rsidRPr="00A669B4">
        <w:t>evi, conducte, canale de ventila</w:t>
      </w:r>
      <w:r w:rsidR="00C86317">
        <w:t>ț</w:t>
      </w:r>
      <w:r w:rsidRPr="00A669B4">
        <w:t>ie și similare;</w:t>
      </w:r>
    </w:p>
    <w:p w14:paraId="02F58863" w14:textId="544DA7CF" w:rsidR="0021243B" w:rsidRPr="00A669B4" w:rsidRDefault="0021243B" w:rsidP="0021243B">
      <w:pPr>
        <w:pStyle w:val="Lista"/>
      </w:pPr>
      <w:r w:rsidRPr="00A669B4">
        <w:t>încărcare uniform distribuită sau concentrată, perpendiculară pe planul componentei nestructurale, în cazul elementelor plane verticale sau înclinate - pere</w:t>
      </w:r>
      <w:r w:rsidR="00C86317">
        <w:t>ț</w:t>
      </w:r>
      <w:r w:rsidRPr="00A669B4">
        <w:t>i interiori și exteriori, fa</w:t>
      </w:r>
      <w:r w:rsidR="00C86317">
        <w:t>ț</w:t>
      </w:r>
      <w:r w:rsidRPr="00A669B4">
        <w:t xml:space="preserve">ade cortină și similare; </w:t>
      </w:r>
    </w:p>
    <w:p w14:paraId="207DDF16" w14:textId="1D2D1E5B" w:rsidR="0021243B" w:rsidRPr="00A669B4" w:rsidRDefault="0021243B" w:rsidP="0021243B">
      <w:pPr>
        <w:pStyle w:val="Lista"/>
      </w:pPr>
      <w:r w:rsidRPr="00A669B4">
        <w:t>încărcare uniform distribuită sau concentrată în planul CNS, în cazul elementelor plane orizontale - tavane suspendate, pardoseli înăl</w:t>
      </w:r>
      <w:r w:rsidR="00C86317">
        <w:t>ț</w:t>
      </w:r>
      <w:r w:rsidRPr="00A669B4">
        <w:t xml:space="preserve">ate; </w:t>
      </w:r>
    </w:p>
    <w:p w14:paraId="17E40D6A" w14:textId="444D6DA9" w:rsidR="0021243B" w:rsidRPr="00A669B4" w:rsidRDefault="0021243B" w:rsidP="0021243B">
      <w:pPr>
        <w:pStyle w:val="Lista"/>
      </w:pPr>
      <w:r w:rsidRPr="00A669B4">
        <w:t>for</w:t>
      </w:r>
      <w:r w:rsidR="00C86317">
        <w:t>ț</w:t>
      </w:r>
      <w:r w:rsidRPr="00A669B4">
        <w:t>ă concentrată aplicată în centrul de greutate al componentei nestructurale, pe direc</w:t>
      </w:r>
      <w:r w:rsidR="00C86317">
        <w:t>ț</w:t>
      </w:r>
      <w:r w:rsidRPr="00A669B4">
        <w:t>ia cea mai defavorabilă, în cazul elementelor care au trei dimensiuni ortogonale comparabile - utilaje, echipamente, rezervoare, coșuri de fum și de ventila</w:t>
      </w:r>
      <w:r w:rsidR="00C86317">
        <w:t>ț</w:t>
      </w:r>
      <w:r w:rsidRPr="00A669B4">
        <w:t>ie și similare.</w:t>
      </w:r>
    </w:p>
    <w:p w14:paraId="22E34B64" w14:textId="77777777" w:rsidR="0021243B" w:rsidRPr="00A669B4" w:rsidRDefault="0021243B" w:rsidP="00DB3A3B">
      <w:pPr>
        <w:pStyle w:val="Titlu1111"/>
      </w:pPr>
      <w:bookmarkStart w:id="1772" w:name="_Toc62474270"/>
      <w:bookmarkStart w:id="1773" w:name="_Toc144200625"/>
      <w:bookmarkStart w:id="1774" w:name="_Toc318542419"/>
      <w:bookmarkStart w:id="1775" w:name="_Toc329774369"/>
      <w:bookmarkStart w:id="1776" w:name="_Toc339015830"/>
      <w:bookmarkStart w:id="1777" w:name="_Toc151735444"/>
      <w:bookmarkStart w:id="1778" w:name="_Toc184491380"/>
      <w:bookmarkStart w:id="1779" w:name="_Hlk172981503"/>
      <w:r w:rsidRPr="00A669B4">
        <w:lastRenderedPageBreak/>
        <w:t>Metoda spectrelor de etaj</w:t>
      </w:r>
      <w:bookmarkEnd w:id="1772"/>
      <w:bookmarkEnd w:id="1773"/>
      <w:bookmarkEnd w:id="1774"/>
      <w:bookmarkEnd w:id="1775"/>
      <w:bookmarkEnd w:id="1776"/>
      <w:bookmarkEnd w:id="1777"/>
      <w:bookmarkEnd w:id="1778"/>
    </w:p>
    <w:bookmarkEnd w:id="1779"/>
    <w:p w14:paraId="04CFF16E" w14:textId="48A29A59" w:rsidR="0021243B" w:rsidRPr="008B32EA" w:rsidRDefault="0021243B" w:rsidP="0021243B">
      <w:pPr>
        <w:pStyle w:val="Paragraf"/>
      </w:pPr>
      <w:r w:rsidRPr="008B32EA">
        <w:t>Accelera</w:t>
      </w:r>
      <w:r w:rsidR="00C86317" w:rsidRPr="008B32EA">
        <w:t>ț</w:t>
      </w:r>
      <w:r w:rsidRPr="008B32EA">
        <w:t>ia orizontală a componentei nestructurale se determină din spectrul de răspuns elastic exprimat în accelera</w:t>
      </w:r>
      <w:r w:rsidR="00C86317" w:rsidRPr="008B32EA">
        <w:t>ț</w:t>
      </w:r>
      <w:r w:rsidRPr="008B32EA">
        <w:t>ii al etajului, corespunzător punctului de prindere a componentei nestructurale.</w:t>
      </w:r>
    </w:p>
    <w:p w14:paraId="386DC1FB" w14:textId="3166C29F" w:rsidR="0021243B" w:rsidRPr="008B32EA" w:rsidRDefault="0021243B" w:rsidP="0021243B">
      <w:pPr>
        <w:pStyle w:val="Paragraf"/>
      </w:pPr>
      <w:r w:rsidRPr="008B32EA">
        <w:t>Spectrul de răspuns elastic exprimat în accelera</w:t>
      </w:r>
      <w:r w:rsidR="00C86317" w:rsidRPr="008B32EA">
        <w:t>ț</w:t>
      </w:r>
      <w:r w:rsidRPr="008B32EA">
        <w:t xml:space="preserve">ii al etajului se determină prin analiza spectrală a mișcării planșeului în plan orizontal determinată prin calculul dinamic neliniar al structurii în ansamblu, conform prevederilor capitolului </w:t>
      </w:r>
      <w:r w:rsidR="00AF2E16" w:rsidRPr="00AF2E16">
        <w:rPr>
          <w:rStyle w:val="Mylink"/>
        </w:rPr>
        <w:fldChar w:fldCharType="begin"/>
      </w:r>
      <w:r w:rsidR="00AF2E16" w:rsidRPr="00AF2E16">
        <w:rPr>
          <w:rStyle w:val="Mylink"/>
        </w:rPr>
        <w:instrText xml:space="preserve"> REF _Ref99825363 \r \h </w:instrText>
      </w:r>
      <w:r w:rsidR="00AF2E16">
        <w:rPr>
          <w:rStyle w:val="Mylink"/>
        </w:rPr>
        <w:instrText xml:space="preserve"> \* MERGEFORMAT </w:instrText>
      </w:r>
      <w:r w:rsidR="00AF2E16" w:rsidRPr="00AF2E16">
        <w:rPr>
          <w:rStyle w:val="Mylink"/>
        </w:rPr>
      </w:r>
      <w:r w:rsidR="00AF2E16" w:rsidRPr="00AF2E16">
        <w:rPr>
          <w:rStyle w:val="Mylink"/>
        </w:rPr>
        <w:fldChar w:fldCharType="separate"/>
      </w:r>
      <w:r w:rsidR="009464BD">
        <w:rPr>
          <w:rStyle w:val="Mylink"/>
        </w:rPr>
        <w:t>4</w:t>
      </w:r>
      <w:r w:rsidR="00AF2E16" w:rsidRPr="00AF2E16">
        <w:rPr>
          <w:rStyle w:val="Mylink"/>
        </w:rPr>
        <w:fldChar w:fldCharType="end"/>
      </w:r>
      <w:r w:rsidRPr="008B32EA">
        <w:t>.</w:t>
      </w:r>
    </w:p>
    <w:p w14:paraId="65B79CCA" w14:textId="4C862234" w:rsidR="0021243B" w:rsidRPr="008B32EA" w:rsidRDefault="0021243B" w:rsidP="0021243B">
      <w:pPr>
        <w:pStyle w:val="Paragraf"/>
      </w:pPr>
      <w:r w:rsidRPr="008B32EA">
        <w:t>Ac</w:t>
      </w:r>
      <w:r w:rsidR="00C86317" w:rsidRPr="008B32EA">
        <w:t>ț</w:t>
      </w:r>
      <w:r w:rsidRPr="008B32EA">
        <w:t xml:space="preserve">iunea seismică </w:t>
      </w:r>
      <w:r w:rsidR="00FF0B6A">
        <w:t xml:space="preserve">se modelează </w:t>
      </w:r>
      <w:r w:rsidRPr="008B32EA">
        <w:t xml:space="preserve">în calcul conform prevederilor capitolului </w:t>
      </w:r>
      <w:r w:rsidR="00AF2E16" w:rsidRPr="00AF2E16">
        <w:rPr>
          <w:rStyle w:val="Mylink"/>
        </w:rPr>
        <w:fldChar w:fldCharType="begin"/>
      </w:r>
      <w:r w:rsidR="00AF2E16" w:rsidRPr="00AF2E16">
        <w:rPr>
          <w:rStyle w:val="Mylink"/>
        </w:rPr>
        <w:instrText xml:space="preserve"> REF _Ref156303655 \r \h </w:instrText>
      </w:r>
      <w:r w:rsidR="00AF2E16">
        <w:rPr>
          <w:rStyle w:val="Mylink"/>
        </w:rPr>
        <w:instrText xml:space="preserve"> \* MERGEFORMAT </w:instrText>
      </w:r>
      <w:r w:rsidR="00AF2E16" w:rsidRPr="00AF2E16">
        <w:rPr>
          <w:rStyle w:val="Mylink"/>
        </w:rPr>
      </w:r>
      <w:r w:rsidR="00AF2E16" w:rsidRPr="00AF2E16">
        <w:rPr>
          <w:rStyle w:val="Mylink"/>
        </w:rPr>
        <w:fldChar w:fldCharType="separate"/>
      </w:r>
      <w:r w:rsidR="009464BD">
        <w:rPr>
          <w:rStyle w:val="Mylink"/>
        </w:rPr>
        <w:t>3</w:t>
      </w:r>
      <w:r w:rsidR="00AF2E16" w:rsidRPr="00AF2E16">
        <w:rPr>
          <w:rStyle w:val="Mylink"/>
        </w:rPr>
        <w:fldChar w:fldCharType="end"/>
      </w:r>
      <w:r w:rsidRPr="008B32EA">
        <w:t>.</w:t>
      </w:r>
    </w:p>
    <w:p w14:paraId="5006CCB8" w14:textId="36DF0D77" w:rsidR="0021243B" w:rsidRPr="008B32EA" w:rsidRDefault="0021243B" w:rsidP="0021243B">
      <w:pPr>
        <w:pStyle w:val="Paragraf"/>
      </w:pPr>
      <w:r w:rsidRPr="008B32EA">
        <w:t>Se recomandă folosirea acestui model și pentru componentele nestructurale din categoriile A1, A2 și B4 ale clădirilor cu înăl</w:t>
      </w:r>
      <w:r w:rsidR="00C86317" w:rsidRPr="008B32EA">
        <w:t>ț</w:t>
      </w:r>
      <w:r w:rsidRPr="008B32EA">
        <w:t>ime mai mare sau egală cu 50 m.</w:t>
      </w:r>
      <w:r w:rsidRPr="008B32EA">
        <w:rPr>
          <w:i/>
          <w:color w:val="FFFFFF"/>
          <w:sz w:val="12"/>
          <w:szCs w:val="12"/>
        </w:rPr>
        <w:t xml:space="preserve"> </w:t>
      </w:r>
      <w:r w:rsidRPr="008B32EA">
        <w:rPr>
          <w:i/>
          <w:color w:val="FFFFFF"/>
          <w:sz w:val="12"/>
          <w:szCs w:val="12"/>
        </w:rPr>
        <w:fldChar w:fldCharType="begin"/>
      </w:r>
      <w:r w:rsidRPr="008B32EA">
        <w:rPr>
          <w:i/>
          <w:color w:val="FFFFFF"/>
          <w:sz w:val="12"/>
          <w:szCs w:val="12"/>
        </w:rPr>
        <w:instrText xml:space="preserve"> LISTNUM \l 1 \s 0 </w:instrText>
      </w:r>
      <w:r w:rsidRPr="008B32EA">
        <w:rPr>
          <w:i/>
          <w:color w:val="FFFFFF"/>
          <w:sz w:val="12"/>
          <w:szCs w:val="12"/>
        </w:rPr>
        <w:fldChar w:fldCharType="end"/>
      </w:r>
    </w:p>
    <w:p w14:paraId="2FE898CB" w14:textId="77777777" w:rsidR="0021243B" w:rsidRPr="008B32EA" w:rsidRDefault="0021243B" w:rsidP="00DB3A3B">
      <w:pPr>
        <w:pStyle w:val="Titlu111"/>
      </w:pPr>
      <w:bookmarkStart w:id="1780" w:name="_Ref149124707"/>
      <w:bookmarkStart w:id="1781" w:name="_Toc151735445"/>
      <w:bookmarkStart w:id="1782" w:name="_Toc184491381"/>
      <w:r w:rsidRPr="008B32EA">
        <w:t>Deplasări orizontale</w:t>
      </w:r>
      <w:bookmarkEnd w:id="1780"/>
      <w:bookmarkEnd w:id="1781"/>
      <w:bookmarkEnd w:id="1782"/>
    </w:p>
    <w:p w14:paraId="093A7772" w14:textId="7FDAB607" w:rsidR="0021243B" w:rsidRPr="00A669B4" w:rsidRDefault="0021243B" w:rsidP="0021243B">
      <w:pPr>
        <w:pStyle w:val="Paragraf"/>
      </w:pPr>
      <w:bookmarkStart w:id="1783" w:name="_Ref149124712"/>
      <w:r w:rsidRPr="00A669B4">
        <w:t xml:space="preserve">O componentă nestructurală care este prinsă la două cote de nivel diferite, pe aceiași structură sau același tronson, </w:t>
      </w:r>
      <w:r w:rsidR="00E85BCE">
        <w:t xml:space="preserve">se realizează astfel încât să îndeplinească </w:t>
      </w:r>
      <w:r w:rsidRPr="00A669B4">
        <w:t>criteriile de performan</w:t>
      </w:r>
      <w:r w:rsidR="00C86317">
        <w:t>ț</w:t>
      </w:r>
      <w:r w:rsidRPr="00A669B4">
        <w:t xml:space="preserve">ă seismică date la </w:t>
      </w:r>
      <w:r w:rsidRPr="009D6161">
        <w:rPr>
          <w:rStyle w:val="Mylink"/>
        </w:rPr>
        <w:fldChar w:fldCharType="begin"/>
      </w:r>
      <w:r w:rsidR="009D6161" w:rsidRPr="009D6161">
        <w:rPr>
          <w:rStyle w:val="Mylink"/>
        </w:rPr>
        <w:instrText>REF _Ref148977593 \r \* CHARFORMAT \h</w:instrText>
      </w:r>
      <w:r w:rsidRPr="009D6161">
        <w:rPr>
          <w:rStyle w:val="Mylink"/>
        </w:rPr>
      </w:r>
      <w:r w:rsidRPr="009D6161">
        <w:rPr>
          <w:rStyle w:val="Mylink"/>
        </w:rPr>
        <w:fldChar w:fldCharType="separate"/>
      </w:r>
      <w:r w:rsidR="009464BD">
        <w:rPr>
          <w:rStyle w:val="Mylink"/>
        </w:rPr>
        <w:t>10.2</w:t>
      </w:r>
      <w:r w:rsidRPr="009D6161">
        <w:rPr>
          <w:rStyle w:val="Mylink"/>
        </w:rPr>
        <w:fldChar w:fldCharType="end"/>
      </w:r>
      <w:r w:rsidRPr="00A669B4">
        <w:t xml:space="preserve"> pentru o valoare de proiectare a deplasării orizontale relative între punctele de prindere, </w:t>
      </w:r>
      <m:oMath>
        <m:sSub>
          <m:sSubPr>
            <m:ctrlPr>
              <w:rPr>
                <w:rFonts w:ascii="Cambria Math" w:hAnsi="Cambria Math"/>
                <w:i/>
              </w:rPr>
            </m:ctrlPr>
          </m:sSubPr>
          <m:e>
            <m:r>
              <w:rPr>
                <w:rFonts w:ascii="Cambria Math" w:hAnsi="Cambria Math"/>
              </w:rPr>
              <m:t>d</m:t>
            </m:r>
          </m:e>
          <m:sub>
            <m:r>
              <w:rPr>
                <w:rFonts w:ascii="Cambria Math" w:hAnsi="Cambria Math"/>
              </w:rPr>
              <m:t>r,CNS</m:t>
            </m:r>
          </m:sub>
        </m:sSub>
      </m:oMath>
      <w:r w:rsidRPr="00A669B4">
        <w:rPr>
          <w:i/>
          <w:iCs/>
        </w:rPr>
        <w:t>,</w:t>
      </w:r>
      <w:r w:rsidRPr="00A669B4">
        <w:t xml:space="preserve"> determinată cu rela</w:t>
      </w:r>
      <w:r w:rsidR="00C86317">
        <w:t>ț</w:t>
      </w:r>
      <w:r w:rsidRPr="00A669B4">
        <w:t>ia:</w:t>
      </w:r>
      <w:bookmarkEnd w:id="1783"/>
      <w:r w:rsidRPr="00A669B4">
        <w:t xml:space="preserve"> </w:t>
      </w:r>
    </w:p>
    <w:tbl>
      <w:tblPr>
        <w:tblW w:w="5000" w:type="pct"/>
        <w:tblLayout w:type="fixed"/>
        <w:tblLook w:val="04A0" w:firstRow="1" w:lastRow="0" w:firstColumn="1" w:lastColumn="0" w:noHBand="0" w:noVBand="1"/>
      </w:tblPr>
      <w:tblGrid>
        <w:gridCol w:w="1253"/>
        <w:gridCol w:w="5851"/>
        <w:gridCol w:w="1254"/>
      </w:tblGrid>
      <w:tr w:rsidR="0021243B" w:rsidRPr="00A669B4" w14:paraId="1FD733E7" w14:textId="77777777" w:rsidTr="009367A9">
        <w:trPr>
          <w:trHeight w:val="523"/>
        </w:trPr>
        <w:tc>
          <w:tcPr>
            <w:tcW w:w="750" w:type="pct"/>
            <w:vAlign w:val="center"/>
          </w:tcPr>
          <w:p w14:paraId="2304FFC5" w14:textId="77777777" w:rsidR="0021243B" w:rsidRPr="00A669B4" w:rsidRDefault="0021243B" w:rsidP="009367A9">
            <w:pPr>
              <w:rPr>
                <w:lang w:eastAsia="zh-TW"/>
              </w:rPr>
            </w:pPr>
            <w:r w:rsidRPr="00A669B4">
              <w:fldChar w:fldCharType="begin"/>
            </w:r>
            <w:r w:rsidRPr="00A669B4">
              <w:instrText xml:space="preserve"> QUOTE </w:instrText>
            </w:r>
            <m:oMath>
              <m:r>
                <m:rPr>
                  <m:sty m:val="p"/>
                </m:rPr>
                <w:rPr>
                  <w:rFonts w:ascii="Cambria Math" w:hAnsi="Cambria Math"/>
                  <w:sz w:val="28"/>
                  <w:szCs w:val="28"/>
                </w:rPr>
                <m:t>z</m:t>
              </m:r>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sup</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inf</m:t>
                      </m:r>
                    </m:sub>
                  </m:sSub>
                </m:num>
                <m:den>
                  <m:r>
                    <m:rPr>
                      <m:sty m:val="p"/>
                    </m:rPr>
                    <w:rPr>
                      <w:rFonts w:ascii="Cambria Math"/>
                      <w:sz w:val="28"/>
                      <w:szCs w:val="28"/>
                    </w:rPr>
                    <m:t>2</m:t>
                  </m:r>
                </m:den>
              </m:f>
            </m:oMath>
            <w:r w:rsidRPr="00A669B4">
              <w:instrText xml:space="preserve"> </w:instrText>
            </w:r>
            <w:r w:rsidRPr="00A669B4">
              <w:fldChar w:fldCharType="separate"/>
            </w:r>
            <w:r w:rsidRPr="00A669B4">
              <w:fldChar w:fldCharType="end"/>
            </w:r>
          </w:p>
        </w:tc>
        <w:tc>
          <w:tcPr>
            <w:tcW w:w="3500" w:type="pct"/>
            <w:vAlign w:val="center"/>
          </w:tcPr>
          <w:p w14:paraId="11D4FA9E" w14:textId="77777777" w:rsidR="0021243B" w:rsidRPr="007B39DB" w:rsidRDefault="00000000" w:rsidP="009367A9">
            <w:pPr>
              <w:rPr>
                <w:rFonts w:cs="Arial"/>
                <w:color w:val="000000"/>
              </w:rPr>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r,CNS</m:t>
                    </m:r>
                  </m:sub>
                </m:sSub>
                <m:r>
                  <m:rPr>
                    <m:sty m:val="p"/>
                  </m:rPr>
                  <w:rPr>
                    <w:rFonts w:ascii="Cambria Math"/>
                  </w:rPr>
                  <m:t>=</m:t>
                </m:r>
                <m:sSub>
                  <m:sSubPr>
                    <m:ctrlPr>
                      <w:rPr>
                        <w:rFonts w:ascii="Cambria Math" w:hAnsi="Cambria Math"/>
                      </w:rPr>
                    </m:ctrlPr>
                  </m:sSubPr>
                  <m:e>
                    <m:r>
                      <w:rPr>
                        <w:rFonts w:ascii="Cambria Math" w:hAnsi="Cambria Math"/>
                      </w:rPr>
                      <m:t>d</m:t>
                    </m:r>
                  </m:e>
                  <m:sub>
                    <m: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sj</m:t>
                    </m:r>
                  </m:sub>
                </m:sSub>
              </m:oMath>
            </m:oMathPara>
          </w:p>
        </w:tc>
        <w:tc>
          <w:tcPr>
            <w:tcW w:w="750" w:type="pct"/>
            <w:vAlign w:val="center"/>
          </w:tcPr>
          <w:p w14:paraId="329F2EE7" w14:textId="77777777" w:rsidR="0021243B" w:rsidRPr="00A669B4" w:rsidRDefault="0021243B" w:rsidP="00DB3A3B">
            <w:pPr>
              <w:pStyle w:val="Ecuatia"/>
            </w:pPr>
            <w:r w:rsidRPr="00A669B4">
              <w:t xml:space="preserve"> </w:t>
            </w:r>
          </w:p>
        </w:tc>
      </w:tr>
    </w:tbl>
    <w:p w14:paraId="1DEEF28C" w14:textId="77777777" w:rsidR="0021243B" w:rsidRPr="007B39DB" w:rsidRDefault="0021243B" w:rsidP="0021243B">
      <w:pPr>
        <w:pStyle w:val="Notatii"/>
      </w:pPr>
      <w:r w:rsidRPr="007B39DB">
        <w:t>unde:</w:t>
      </w:r>
    </w:p>
    <w:p w14:paraId="72DB9F3A" w14:textId="77777777" w:rsidR="0021243B" w:rsidRPr="007B39DB" w:rsidRDefault="00000000" w:rsidP="0021243B">
      <w:pPr>
        <w:pStyle w:val="Notatii"/>
      </w:pPr>
      <m:oMath>
        <m:sSub>
          <m:sSubPr>
            <m:ctrlPr>
              <w:rPr>
                <w:rFonts w:ascii="Cambria Math" w:hAnsi="Cambria Math"/>
              </w:rPr>
            </m:ctrlPr>
          </m:sSubPr>
          <m:e>
            <m:r>
              <w:rPr>
                <w:rFonts w:ascii="Cambria Math" w:hAnsi="Cambria Math"/>
              </w:rPr>
              <m:t>d</m:t>
            </m:r>
          </m:e>
          <m:sub>
            <m:r>
              <w:rPr>
                <w:rFonts w:ascii="Cambria Math" w:hAnsi="Cambria Math"/>
              </w:rPr>
              <m:t>si</m:t>
            </m:r>
          </m:sub>
        </m:sSub>
      </m:oMath>
      <w:r w:rsidR="0021243B" w:rsidRPr="007B39DB">
        <w:tab/>
        <w:t>valoarea de proiectare a deplasării orizontale, la cota de nivel „</w:t>
      </w:r>
      <w:r w:rsidR="0021243B" w:rsidRPr="007B39DB">
        <w:rPr>
          <w:i/>
          <w:iCs/>
        </w:rPr>
        <w:t>i</w:t>
      </w:r>
      <w:r w:rsidR="0021243B" w:rsidRPr="007B39DB">
        <w:t>”;</w:t>
      </w:r>
    </w:p>
    <w:p w14:paraId="6E786103" w14:textId="77777777" w:rsidR="0021243B" w:rsidRPr="007B39DB" w:rsidRDefault="00000000" w:rsidP="0021243B">
      <w:pPr>
        <w:pStyle w:val="Notatii"/>
      </w:pPr>
      <m:oMath>
        <m:sSub>
          <m:sSubPr>
            <m:ctrlPr>
              <w:rPr>
                <w:rFonts w:ascii="Cambria Math" w:hAnsi="Cambria Math"/>
              </w:rPr>
            </m:ctrlPr>
          </m:sSubPr>
          <m:e>
            <m:r>
              <w:rPr>
                <w:rFonts w:ascii="Cambria Math" w:hAnsi="Cambria Math"/>
              </w:rPr>
              <m:t>d</m:t>
            </m:r>
          </m:e>
          <m:sub>
            <m:r>
              <w:rPr>
                <w:rFonts w:ascii="Cambria Math" w:hAnsi="Cambria Math"/>
              </w:rPr>
              <m:t>sj</m:t>
            </m:r>
          </m:sub>
        </m:sSub>
      </m:oMath>
      <w:r w:rsidR="0021243B" w:rsidRPr="007B39DB">
        <w:tab/>
        <w:t>valoarea de proiectare a deplasării orizontale, la cota de nivel „</w:t>
      </w:r>
      <w:r w:rsidR="0021243B" w:rsidRPr="007B39DB">
        <w:rPr>
          <w:i/>
          <w:iCs/>
        </w:rPr>
        <w:t>j</w:t>
      </w:r>
      <w:r w:rsidR="0021243B" w:rsidRPr="007B39DB">
        <w:t xml:space="preserve">”; </w:t>
      </w:r>
    </w:p>
    <w:p w14:paraId="1B2EB47E" w14:textId="2ACF2B60" w:rsidR="0021243B" w:rsidRPr="00A669B4" w:rsidRDefault="0021243B" w:rsidP="0021243B">
      <w:pPr>
        <w:pStyle w:val="Paragraf"/>
      </w:pPr>
      <w:bookmarkStart w:id="1784" w:name="_Ref149124714"/>
      <w:r w:rsidRPr="00A669B4">
        <w:t xml:space="preserve">O componentă nestructurală care este prinsă la două cote de nivel diferite, pe două structuri sau tronsoane diferite, </w:t>
      </w:r>
      <w:r w:rsidR="00E85BCE">
        <w:t xml:space="preserve">se realizează astfel încât să îndeplinească </w:t>
      </w:r>
      <w:r w:rsidRPr="00A669B4">
        <w:t>criteriile de performan</w:t>
      </w:r>
      <w:r w:rsidR="00C86317">
        <w:t>ț</w:t>
      </w:r>
      <w:r w:rsidRPr="00A669B4">
        <w:t xml:space="preserve">ă seismică date la </w:t>
      </w:r>
      <w:r w:rsidRPr="009D6161">
        <w:rPr>
          <w:rStyle w:val="Mylink"/>
        </w:rPr>
        <w:fldChar w:fldCharType="begin"/>
      </w:r>
      <w:r w:rsidR="009D6161" w:rsidRPr="009D6161">
        <w:rPr>
          <w:rStyle w:val="Mylink"/>
        </w:rPr>
        <w:instrText>REF _Ref148977593 \r \* CHARFORMAT \h</w:instrText>
      </w:r>
      <w:r w:rsidRPr="009D6161">
        <w:rPr>
          <w:rStyle w:val="Mylink"/>
        </w:rPr>
      </w:r>
      <w:r w:rsidRPr="009D6161">
        <w:rPr>
          <w:rStyle w:val="Mylink"/>
        </w:rPr>
        <w:fldChar w:fldCharType="separate"/>
      </w:r>
      <w:r w:rsidR="009464BD">
        <w:rPr>
          <w:rStyle w:val="Mylink"/>
        </w:rPr>
        <w:t>10.2</w:t>
      </w:r>
      <w:r w:rsidRPr="009D6161">
        <w:rPr>
          <w:rStyle w:val="Mylink"/>
        </w:rPr>
        <w:fldChar w:fldCharType="end"/>
      </w:r>
      <w:r w:rsidRPr="00A669B4">
        <w:t xml:space="preserve"> pentru o valoare deplasării orizontale relative între punctele de prindere, </w:t>
      </w:r>
      <m:oMath>
        <m:sSub>
          <m:sSubPr>
            <m:ctrlPr>
              <w:rPr>
                <w:rFonts w:ascii="Cambria Math" w:hAnsi="Cambria Math"/>
                <w:i/>
              </w:rPr>
            </m:ctrlPr>
          </m:sSubPr>
          <m:e>
            <m:r>
              <w:rPr>
                <w:rFonts w:ascii="Cambria Math" w:hAnsi="Cambria Math"/>
              </w:rPr>
              <m:t>d</m:t>
            </m:r>
          </m:e>
          <m:sub>
            <m:r>
              <w:rPr>
                <w:rFonts w:ascii="Cambria Math" w:hAnsi="Cambria Math"/>
              </w:rPr>
              <m:t>r,CNS</m:t>
            </m:r>
          </m:sub>
        </m:sSub>
      </m:oMath>
      <w:r w:rsidRPr="007B39DB">
        <w:rPr>
          <w:i/>
          <w:iCs/>
        </w:rPr>
        <w:t>,</w:t>
      </w:r>
      <w:r w:rsidRPr="00A669B4">
        <w:t xml:space="preserve"> determinată cu rela</w:t>
      </w:r>
      <w:r w:rsidR="00C86317">
        <w:t>ț</w:t>
      </w:r>
      <w:r w:rsidRPr="00A669B4">
        <w:t xml:space="preserve">ia: </w:t>
      </w:r>
      <w:bookmarkEnd w:id="1784"/>
    </w:p>
    <w:tbl>
      <w:tblPr>
        <w:tblW w:w="5000" w:type="pct"/>
        <w:tblLayout w:type="fixed"/>
        <w:tblLook w:val="04A0" w:firstRow="1" w:lastRow="0" w:firstColumn="1" w:lastColumn="0" w:noHBand="0" w:noVBand="1"/>
      </w:tblPr>
      <w:tblGrid>
        <w:gridCol w:w="1253"/>
        <w:gridCol w:w="5851"/>
        <w:gridCol w:w="1254"/>
      </w:tblGrid>
      <w:tr w:rsidR="0021243B" w:rsidRPr="00A669B4" w14:paraId="47BBD5CB" w14:textId="77777777" w:rsidTr="009367A9">
        <w:trPr>
          <w:trHeight w:val="523"/>
        </w:trPr>
        <w:tc>
          <w:tcPr>
            <w:tcW w:w="750" w:type="pct"/>
            <w:vAlign w:val="center"/>
          </w:tcPr>
          <w:p w14:paraId="69CEF7C0" w14:textId="77777777" w:rsidR="0021243B" w:rsidRPr="00A669B4" w:rsidRDefault="0021243B" w:rsidP="009367A9">
            <w:pPr>
              <w:rPr>
                <w:lang w:eastAsia="zh-TW"/>
              </w:rPr>
            </w:pPr>
            <w:r w:rsidRPr="00A669B4">
              <w:fldChar w:fldCharType="begin"/>
            </w:r>
            <w:r w:rsidRPr="00A669B4">
              <w:instrText xml:space="preserve"> QUOTE </w:instrText>
            </w:r>
            <m:oMath>
              <m:r>
                <m:rPr>
                  <m:sty m:val="p"/>
                </m:rPr>
                <w:rPr>
                  <w:rFonts w:ascii="Cambria Math" w:hAnsi="Cambria Math"/>
                  <w:sz w:val="28"/>
                  <w:szCs w:val="28"/>
                </w:rPr>
                <m:t>z</m:t>
              </m:r>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sup</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inf</m:t>
                      </m:r>
                    </m:sub>
                  </m:sSub>
                </m:num>
                <m:den>
                  <m:r>
                    <m:rPr>
                      <m:sty m:val="p"/>
                    </m:rPr>
                    <w:rPr>
                      <w:rFonts w:ascii="Cambria Math"/>
                      <w:sz w:val="28"/>
                      <w:szCs w:val="28"/>
                    </w:rPr>
                    <m:t>2</m:t>
                  </m:r>
                </m:den>
              </m:f>
            </m:oMath>
            <w:r w:rsidRPr="00A669B4">
              <w:instrText xml:space="preserve"> </w:instrText>
            </w:r>
            <w:r w:rsidRPr="00A669B4">
              <w:fldChar w:fldCharType="separate"/>
            </w:r>
            <w:r w:rsidRPr="00A669B4">
              <w:fldChar w:fldCharType="end"/>
            </w:r>
          </w:p>
        </w:tc>
        <w:tc>
          <w:tcPr>
            <w:tcW w:w="3500" w:type="pct"/>
            <w:vAlign w:val="center"/>
          </w:tcPr>
          <w:p w14:paraId="44036082" w14:textId="77777777" w:rsidR="0021243B" w:rsidRPr="00A669B4" w:rsidRDefault="00000000" w:rsidP="009367A9">
            <w:pPr>
              <w:rPr>
                <w:rFonts w:cs="Arial"/>
                <w:sz w:val="28"/>
                <w:szCs w:val="28"/>
              </w:rPr>
            </w:pPr>
            <m:oMathPara>
              <m:oMathParaPr>
                <m:jc m:val="left"/>
              </m:oMathParaPr>
              <m:oMath>
                <m:sSub>
                  <m:sSubPr>
                    <m:ctrlPr>
                      <w:rPr>
                        <w:rFonts w:ascii="Cambria Math" w:hAnsi="Cambria Math"/>
                        <w:i/>
                      </w:rPr>
                    </m:ctrlPr>
                  </m:sSubPr>
                  <m:e>
                    <m:r>
                      <w:rPr>
                        <w:rFonts w:ascii="Cambria Math"/>
                      </w:rPr>
                      <m:t>d</m:t>
                    </m:r>
                  </m:e>
                  <m:sub>
                    <m:r>
                      <w:rPr>
                        <w:rFonts w:ascii="Cambria Math"/>
                      </w:rPr>
                      <m:t>r,CNS</m:t>
                    </m:r>
                  </m:sub>
                </m:sSub>
                <m:r>
                  <w:rPr>
                    <w:rFonts w:asci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rPr>
                          <m:t>d</m:t>
                        </m:r>
                      </m:e>
                      <m:sub>
                        <m:r>
                          <w:rPr>
                            <w:rFonts w:ascii="Cambria Math"/>
                          </w:rPr>
                          <m:t>siA</m:t>
                        </m:r>
                      </m:sub>
                    </m:sSub>
                  </m:e>
                </m:d>
                <m:r>
                  <w:rPr>
                    <w:rFonts w:asci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rPr>
                          <m:t>d</m:t>
                        </m:r>
                      </m:e>
                      <m:sub>
                        <m:r>
                          <w:rPr>
                            <w:rFonts w:ascii="Cambria Math"/>
                          </w:rPr>
                          <m:t>sjB</m:t>
                        </m:r>
                      </m:sub>
                    </m:sSub>
                  </m:e>
                </m:d>
              </m:oMath>
            </m:oMathPara>
          </w:p>
        </w:tc>
        <w:tc>
          <w:tcPr>
            <w:tcW w:w="750" w:type="pct"/>
            <w:vAlign w:val="center"/>
          </w:tcPr>
          <w:p w14:paraId="509A3A4F" w14:textId="77777777" w:rsidR="0021243B" w:rsidRPr="00A669B4" w:rsidRDefault="0021243B" w:rsidP="00DB3A3B">
            <w:pPr>
              <w:pStyle w:val="Ecuatia"/>
            </w:pPr>
            <w:r w:rsidRPr="00A669B4">
              <w:t xml:space="preserve"> </w:t>
            </w:r>
          </w:p>
        </w:tc>
      </w:tr>
    </w:tbl>
    <w:p w14:paraId="0C05B892" w14:textId="77777777" w:rsidR="0021243B" w:rsidRPr="007B39DB" w:rsidRDefault="0021243B" w:rsidP="0021243B">
      <w:pPr>
        <w:pStyle w:val="Notatii"/>
      </w:pPr>
      <w:r w:rsidRPr="007B39DB">
        <w:t>unde:</w:t>
      </w:r>
    </w:p>
    <w:p w14:paraId="52867B20" w14:textId="77777777" w:rsidR="0021243B" w:rsidRPr="007B39DB" w:rsidRDefault="00000000" w:rsidP="0021243B">
      <w:pPr>
        <w:pStyle w:val="Notatii"/>
      </w:pPr>
      <m:oMath>
        <m:sSub>
          <m:sSubPr>
            <m:ctrlPr>
              <w:rPr>
                <w:rFonts w:ascii="Cambria Math" w:hAnsi="Cambria Math"/>
                <w:i/>
              </w:rPr>
            </m:ctrlPr>
          </m:sSubPr>
          <m:e>
            <m:r>
              <w:rPr>
                <w:rFonts w:ascii="Cambria Math"/>
              </w:rPr>
              <m:t>d</m:t>
            </m:r>
          </m:e>
          <m:sub>
            <m:r>
              <w:rPr>
                <w:rFonts w:ascii="Cambria Math"/>
              </w:rPr>
              <m:t>siA</m:t>
            </m:r>
          </m:sub>
        </m:sSub>
      </m:oMath>
      <w:r w:rsidR="0021243B" w:rsidRPr="007B39DB">
        <w:t xml:space="preserve"> </w:t>
      </w:r>
      <w:r w:rsidR="0021243B" w:rsidRPr="007B39DB">
        <w:tab/>
        <w:t>valoarea de proiectare a deplasării orizontale, la cota de nivel „i”, în clădirea „A”, la starea limită considerată;</w:t>
      </w:r>
    </w:p>
    <w:p w14:paraId="0C2E5C69" w14:textId="77777777" w:rsidR="0021243B" w:rsidRPr="007B39DB" w:rsidRDefault="00000000" w:rsidP="0021243B">
      <w:pPr>
        <w:pStyle w:val="Notatii"/>
      </w:pPr>
      <m:oMath>
        <m:sSub>
          <m:sSubPr>
            <m:ctrlPr>
              <w:rPr>
                <w:rFonts w:ascii="Cambria Math" w:hAnsi="Cambria Math"/>
                <w:i/>
              </w:rPr>
            </m:ctrlPr>
          </m:sSubPr>
          <m:e>
            <m:r>
              <w:rPr>
                <w:rFonts w:ascii="Cambria Math"/>
              </w:rPr>
              <m:t>d</m:t>
            </m:r>
          </m:e>
          <m:sub>
            <m:r>
              <w:rPr>
                <w:rFonts w:ascii="Cambria Math"/>
              </w:rPr>
              <m:t>sjB</m:t>
            </m:r>
          </m:sub>
        </m:sSub>
      </m:oMath>
      <w:r w:rsidR="0021243B" w:rsidRPr="007B39DB">
        <w:tab/>
        <w:t>valoarea de proiectare a deplasării orizontale, la cota de nivel „j”, în clădirea „B”, la starea limită considerată</w:t>
      </w:r>
      <w:r w:rsidR="0021243B">
        <w:t>.</w:t>
      </w:r>
    </w:p>
    <w:p w14:paraId="699BDD31" w14:textId="1CA4640C" w:rsidR="0021243B" w:rsidRDefault="0021243B" w:rsidP="0021243B">
      <w:pPr>
        <w:pStyle w:val="Paragraf"/>
      </w:pPr>
      <w:r>
        <w:t>Valorile deplasărilor orizontale ale structurii sub ac</w:t>
      </w:r>
      <w:r w:rsidR="00C86317">
        <w:t>ț</w:t>
      </w:r>
      <w:r>
        <w:t>iunea seismică de proiectare, corespunzătoare stării limită ultime sau stării limită de serviciu, constituie date de temă pentru proiectarea sau selectarea componentelor nestructurale.</w:t>
      </w:r>
      <w:r w:rsidRPr="003B7E6C">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1B8191B8" w14:textId="77777777" w:rsidR="0021243B" w:rsidRPr="00A669B4" w:rsidRDefault="0021243B" w:rsidP="00DB3A3B">
      <w:pPr>
        <w:pStyle w:val="Titlu1111"/>
      </w:pPr>
      <w:bookmarkStart w:id="1785" w:name="_Toc151735446"/>
      <w:bookmarkStart w:id="1786" w:name="_Toc184491382"/>
      <w:r w:rsidRPr="00A669B4">
        <w:t>Starea limită ultimă</w:t>
      </w:r>
      <w:bookmarkEnd w:id="1785"/>
      <w:bookmarkEnd w:id="1786"/>
    </w:p>
    <w:p w14:paraId="54C00F6B" w14:textId="2966C77D" w:rsidR="0021243B" w:rsidRPr="00A669B4" w:rsidRDefault="0021243B" w:rsidP="0021243B">
      <w:pPr>
        <w:pStyle w:val="Paragraf"/>
      </w:pPr>
      <w:r w:rsidRPr="00A669B4">
        <w:t xml:space="preserve">Pentru verificări la starea limită ultimă, valoarea de proiectare a deplasării orizontale relative dintre punctele de </w:t>
      </w:r>
      <w:r w:rsidR="00FF0B6A">
        <w:t>prindere</w:t>
      </w:r>
      <w:r w:rsidRPr="00A669B4">
        <w:t xml:space="preserve"> se determină conform </w:t>
      </w:r>
      <w:r w:rsidRPr="009D6161">
        <w:rPr>
          <w:rStyle w:val="Mylink"/>
        </w:rPr>
        <w:fldChar w:fldCharType="begin"/>
      </w:r>
      <w:r w:rsidR="009D6161" w:rsidRPr="009D6161">
        <w:rPr>
          <w:rStyle w:val="Mylink"/>
        </w:rPr>
        <w:instrText>REF _Ref149124707 \r \* CHARFORMAT \h</w:instrText>
      </w:r>
      <w:r w:rsidRPr="009D6161">
        <w:rPr>
          <w:rStyle w:val="Mylink"/>
        </w:rPr>
      </w:r>
      <w:r w:rsidRPr="009D6161">
        <w:rPr>
          <w:rStyle w:val="Mylink"/>
        </w:rPr>
        <w:fldChar w:fldCharType="separate"/>
      </w:r>
      <w:r w:rsidR="009464BD">
        <w:rPr>
          <w:rStyle w:val="Mylink"/>
        </w:rPr>
        <w:t>10.4.2</w:t>
      </w:r>
      <w:r w:rsidRPr="009D6161">
        <w:rPr>
          <w:rStyle w:val="Mylink"/>
        </w:rPr>
        <w:fldChar w:fldCharType="end"/>
      </w:r>
      <w:r w:rsidRPr="00A669B4">
        <w:t xml:space="preserve">, </w:t>
      </w:r>
      <w:r w:rsidRPr="009D6161">
        <w:rPr>
          <w:rStyle w:val="Mylink"/>
        </w:rPr>
        <w:fldChar w:fldCharType="begin"/>
      </w:r>
      <w:r w:rsidR="009D6161" w:rsidRPr="009D6161">
        <w:rPr>
          <w:rStyle w:val="Mylink"/>
        </w:rPr>
        <w:instrText>REF _Ref149124712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A669B4">
        <w:t xml:space="preserve"> sau </w:t>
      </w:r>
      <w:r w:rsidRPr="009D6161">
        <w:rPr>
          <w:rStyle w:val="Mylink"/>
        </w:rPr>
        <w:fldChar w:fldCharType="begin"/>
      </w:r>
      <w:r w:rsidR="009D6161" w:rsidRPr="009D6161">
        <w:rPr>
          <w:rStyle w:val="Mylink"/>
        </w:rPr>
        <w:instrText>REF _Ref149124714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A669B4">
        <w:t>, considerând</w:t>
      </w:r>
      <w:r>
        <w:t xml:space="preserve"> </w:t>
      </w:r>
      <w:r w:rsidRPr="00A669B4">
        <w:t>valorile de proiectare ale deplasărilor relative de nivel la starea limită ultimă</w:t>
      </w:r>
      <w:r>
        <w:t>.</w:t>
      </w:r>
      <w:r w:rsidRPr="00E90271">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671C51F6" w14:textId="773360DE" w:rsidR="0021243B" w:rsidRPr="00A669B4" w:rsidRDefault="0021243B" w:rsidP="00DB3A3B">
      <w:pPr>
        <w:pStyle w:val="Titlu1111"/>
      </w:pPr>
      <w:bookmarkStart w:id="1787" w:name="_Toc151735447"/>
      <w:bookmarkStart w:id="1788" w:name="_Toc184491383"/>
      <w:r w:rsidRPr="00A669B4">
        <w:lastRenderedPageBreak/>
        <w:t xml:space="preserve">Starea </w:t>
      </w:r>
      <w:r w:rsidR="00852FED">
        <w:t xml:space="preserve">limită </w:t>
      </w:r>
      <w:r w:rsidRPr="00A669B4">
        <w:t>de serviciu</w:t>
      </w:r>
      <w:bookmarkEnd w:id="1787"/>
      <w:bookmarkEnd w:id="1788"/>
    </w:p>
    <w:p w14:paraId="44813F41" w14:textId="2553C6E1" w:rsidR="0021243B" w:rsidRPr="00A669B4" w:rsidRDefault="0021243B" w:rsidP="0021243B">
      <w:pPr>
        <w:pStyle w:val="Paragraf"/>
      </w:pPr>
      <w:r w:rsidRPr="00A669B4">
        <w:t xml:space="preserve">Pentru verificări la starea limită de serviciu, valoarea de proiectare a deplasării orizontale relative dintre punctele de </w:t>
      </w:r>
      <w:r w:rsidR="00FF0B6A">
        <w:t xml:space="preserve">prindere </w:t>
      </w:r>
      <w:r w:rsidRPr="00A669B4">
        <w:t xml:space="preserve">se determină conform </w:t>
      </w:r>
      <w:r w:rsidRPr="009D6161">
        <w:rPr>
          <w:rStyle w:val="Mylink"/>
        </w:rPr>
        <w:fldChar w:fldCharType="begin"/>
      </w:r>
      <w:r w:rsidR="009D6161" w:rsidRPr="009D6161">
        <w:rPr>
          <w:rStyle w:val="Mylink"/>
        </w:rPr>
        <w:instrText>REF _Ref149124707 \r \* CHARFORMAT \h</w:instrText>
      </w:r>
      <w:r w:rsidRPr="009D6161">
        <w:rPr>
          <w:rStyle w:val="Mylink"/>
        </w:rPr>
      </w:r>
      <w:r w:rsidRPr="009D6161">
        <w:rPr>
          <w:rStyle w:val="Mylink"/>
        </w:rPr>
        <w:fldChar w:fldCharType="separate"/>
      </w:r>
      <w:r w:rsidR="009464BD">
        <w:rPr>
          <w:rStyle w:val="Mylink"/>
        </w:rPr>
        <w:t>10.4.2</w:t>
      </w:r>
      <w:r w:rsidRPr="009D6161">
        <w:rPr>
          <w:rStyle w:val="Mylink"/>
        </w:rPr>
        <w:fldChar w:fldCharType="end"/>
      </w:r>
      <w:r w:rsidRPr="00A669B4">
        <w:t xml:space="preserve">, </w:t>
      </w:r>
      <w:r w:rsidRPr="009D6161">
        <w:rPr>
          <w:rStyle w:val="Mylink"/>
        </w:rPr>
        <w:fldChar w:fldCharType="begin"/>
      </w:r>
      <w:r w:rsidR="009D6161" w:rsidRPr="009D6161">
        <w:rPr>
          <w:rStyle w:val="Mylink"/>
        </w:rPr>
        <w:instrText>REF _Ref149124712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rsidRPr="00A669B4">
        <w:t xml:space="preserve"> sau </w:t>
      </w:r>
      <w:r w:rsidRPr="009D6161">
        <w:rPr>
          <w:rStyle w:val="Mylink"/>
        </w:rPr>
        <w:fldChar w:fldCharType="begin"/>
      </w:r>
      <w:r w:rsidR="009D6161" w:rsidRPr="009D6161">
        <w:rPr>
          <w:rStyle w:val="Mylink"/>
        </w:rPr>
        <w:instrText>REF _Ref149124714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A669B4">
        <w:t>, considerând</w:t>
      </w:r>
      <w:r>
        <w:t xml:space="preserve"> </w:t>
      </w:r>
      <w:r w:rsidRPr="00A669B4">
        <w:t>valorile de proiectare ale deplasărilor relative de nivel la starea limită de serviciu</w:t>
      </w:r>
      <w:r>
        <w:t>.</w:t>
      </w:r>
    </w:p>
    <w:p w14:paraId="2D64883E" w14:textId="77777777" w:rsidR="0021243B" w:rsidRPr="00A669B4" w:rsidRDefault="0021243B" w:rsidP="0021243B">
      <w:pPr>
        <w:pStyle w:val="Paragraf"/>
      </w:pPr>
      <w:r w:rsidRPr="00A669B4">
        <w:t>În cazul:</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04CB6E05" w14:textId="314691BA" w:rsidR="0021243B" w:rsidRPr="00A669B4" w:rsidRDefault="0021243B" w:rsidP="0021243B">
      <w:pPr>
        <w:pStyle w:val="a"/>
      </w:pPr>
      <w:r w:rsidRPr="00A669B4">
        <w:t>elementelor atașate anvelopei amplasate pe fa</w:t>
      </w:r>
      <w:r w:rsidR="00C86317">
        <w:t>ț</w:t>
      </w:r>
      <w:r w:rsidRPr="00A669B4">
        <w:t>adele învecinate proprietă</w:t>
      </w:r>
      <w:r w:rsidR="00C86317">
        <w:t>ț</w:t>
      </w:r>
      <w:r w:rsidRPr="00A669B4">
        <w:t>ii publice sau către alte spa</w:t>
      </w:r>
      <w:r w:rsidR="00C86317">
        <w:t>ț</w:t>
      </w:r>
      <w:r w:rsidRPr="00A669B4">
        <w:t xml:space="preserve">ii în care este posibilă </w:t>
      </w:r>
      <w:r>
        <w:t>aglomerarea de persoane</w:t>
      </w:r>
      <w:r w:rsidRPr="00A669B4">
        <w:t>;</w:t>
      </w:r>
    </w:p>
    <w:p w14:paraId="0B4871D6" w14:textId="611603E2" w:rsidR="0021243B" w:rsidRPr="00A669B4" w:rsidRDefault="0021243B" w:rsidP="0021243B">
      <w:pPr>
        <w:pStyle w:val="a"/>
      </w:pPr>
      <w:r w:rsidRPr="00A669B4">
        <w:t>sistemelor de conducte care sunt fixate pe două tronsoane adiacente, în cazul clădirilor din clas</w:t>
      </w:r>
      <w:r w:rsidR="005B3B49">
        <w:t>a</w:t>
      </w:r>
      <w:r w:rsidRPr="00A669B4">
        <w:t xml:space="preserve"> de importan</w:t>
      </w:r>
      <w:r w:rsidR="00C86317">
        <w:t>ț</w:t>
      </w:r>
      <w:r w:rsidRPr="00A669B4">
        <w:t xml:space="preserve">ă și expunere la cutremur I </w:t>
      </w:r>
      <w:r w:rsidR="005B3B49">
        <w:t>sau a II-a</w:t>
      </w:r>
      <w:r w:rsidRPr="00A669B4">
        <w:t>;</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7543E52C" w14:textId="466883DC" w:rsidR="0021243B" w:rsidRPr="00A669B4" w:rsidRDefault="0021243B" w:rsidP="0021243B">
      <w:r w:rsidRPr="00A669B4">
        <w:t>valorile de proiectare ale deplasărilor relative de nivel la starea limită de serviciu determinate conform prevederilor cap</w:t>
      </w:r>
      <w:r>
        <w:t>itolului</w:t>
      </w:r>
      <w:r w:rsidRPr="00A669B4">
        <w:t xml:space="preserve"> </w:t>
      </w:r>
      <w:r w:rsidR="000514F0" w:rsidRPr="000514F0">
        <w:rPr>
          <w:rStyle w:val="Mylink"/>
        </w:rPr>
        <w:fldChar w:fldCharType="begin"/>
      </w:r>
      <w:r w:rsidR="000514F0" w:rsidRPr="000514F0">
        <w:rPr>
          <w:rStyle w:val="Mylink"/>
        </w:rPr>
        <w:instrText xml:space="preserve"> REF _Ref99825363 \r \h </w:instrText>
      </w:r>
      <w:r w:rsidR="000514F0">
        <w:rPr>
          <w:rStyle w:val="Mylink"/>
        </w:rPr>
        <w:instrText xml:space="preserve"> \* MERGEFORMAT </w:instrText>
      </w:r>
      <w:r w:rsidR="000514F0" w:rsidRPr="000514F0">
        <w:rPr>
          <w:rStyle w:val="Mylink"/>
        </w:rPr>
      </w:r>
      <w:r w:rsidR="000514F0" w:rsidRPr="000514F0">
        <w:rPr>
          <w:rStyle w:val="Mylink"/>
        </w:rPr>
        <w:fldChar w:fldCharType="separate"/>
      </w:r>
      <w:r w:rsidR="009464BD">
        <w:rPr>
          <w:rStyle w:val="Mylink"/>
        </w:rPr>
        <w:t>4</w:t>
      </w:r>
      <w:r w:rsidR="000514F0" w:rsidRPr="000514F0">
        <w:rPr>
          <w:rStyle w:val="Mylink"/>
        </w:rPr>
        <w:fldChar w:fldCharType="end"/>
      </w:r>
      <w:r w:rsidRPr="00A669B4">
        <w:t xml:space="preserve"> se multiplică cu 1,</w:t>
      </w:r>
      <w:bookmarkStart w:id="1789" w:name="_Toc62474274"/>
      <w:bookmarkStart w:id="1790" w:name="_Toc144200629"/>
      <w:bookmarkStart w:id="1791" w:name="_Toc318542425"/>
      <w:bookmarkStart w:id="1792" w:name="_Toc329774375"/>
      <w:bookmarkStart w:id="1793" w:name="_Toc339015836"/>
      <w:bookmarkStart w:id="1794" w:name="_Toc361227040"/>
      <w:r w:rsidR="00FF0B6A">
        <w:t>3</w:t>
      </w:r>
      <w:r>
        <w:t>0</w:t>
      </w:r>
      <w:r w:rsidRPr="00A669B4">
        <w:t>.</w:t>
      </w:r>
    </w:p>
    <w:p w14:paraId="48BBBF4C" w14:textId="77777777" w:rsidR="0021243B" w:rsidRPr="00A669B4" w:rsidRDefault="0021243B" w:rsidP="00DB3A3B">
      <w:pPr>
        <w:pStyle w:val="Titlu11"/>
      </w:pPr>
      <w:bookmarkStart w:id="1795" w:name="_Ref149927990"/>
      <w:bookmarkStart w:id="1796" w:name="_Toc151735448"/>
      <w:bookmarkStart w:id="1797" w:name="_Toc184491384"/>
      <w:r w:rsidRPr="00A669B4">
        <w:t>Valori admise</w:t>
      </w:r>
      <w:bookmarkEnd w:id="1795"/>
      <w:bookmarkEnd w:id="1796"/>
      <w:bookmarkEnd w:id="1797"/>
    </w:p>
    <w:p w14:paraId="65A69941" w14:textId="66AEE760" w:rsidR="0021243B" w:rsidRPr="00A669B4" w:rsidRDefault="0021243B" w:rsidP="0021243B">
      <w:pPr>
        <w:pStyle w:val="Paragraf"/>
      </w:pPr>
      <w:bookmarkStart w:id="1798" w:name="_Ref149927992"/>
      <w:r w:rsidRPr="00A669B4">
        <w:t>Valorile admise ale for</w:t>
      </w:r>
      <w:r w:rsidR="00C86317">
        <w:t>ț</w:t>
      </w:r>
      <w:r w:rsidRPr="00A669B4">
        <w:t>elor orizontale care pot încărca o componentă nestructurală și valorile admise ale deplasărilor relative dintre punctele sale de prindere se stabilesc:</w:t>
      </w:r>
      <w:bookmarkEnd w:id="1798"/>
    </w:p>
    <w:p w14:paraId="435239DD" w14:textId="18C4DE4B" w:rsidR="0021243B" w:rsidRPr="00A669B4" w:rsidRDefault="0021243B" w:rsidP="0021243B">
      <w:pPr>
        <w:pStyle w:val="a"/>
      </w:pPr>
      <w:bookmarkStart w:id="1799" w:name="_Ref149927994"/>
      <w:r w:rsidRPr="00A669B4">
        <w:t>conform prevederilor reglementărilor tehnice sau a standardelor române de proiectare specifice tipului de componentă, în situa</w:t>
      </w:r>
      <w:r w:rsidR="00C86317">
        <w:t>ț</w:t>
      </w:r>
      <w:r w:rsidRPr="00A669B4">
        <w:t>ia în care astfel de documente normative sunt în vigoare,</w:t>
      </w:r>
      <w:bookmarkEnd w:id="1799"/>
    </w:p>
    <w:p w14:paraId="4482B8AA" w14:textId="77777777" w:rsidR="0021243B" w:rsidRPr="00A669B4" w:rsidRDefault="0021243B" w:rsidP="0021243B">
      <w:r w:rsidRPr="00A669B4">
        <w:t>sau</w:t>
      </w:r>
    </w:p>
    <w:p w14:paraId="65F32261" w14:textId="77777777" w:rsidR="0021243B" w:rsidRPr="00A669B4" w:rsidRDefault="0021243B" w:rsidP="0021243B">
      <w:pPr>
        <w:pStyle w:val="a"/>
      </w:pPr>
      <w:r w:rsidRPr="00A669B4">
        <w:t>conform prevederilor agrementului tehnic.</w:t>
      </w:r>
      <w:r w:rsidRPr="00090BE5">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3B7ACE29" w14:textId="18DE11A4" w:rsidR="0021243B" w:rsidRPr="00A669B4" w:rsidRDefault="0021243B" w:rsidP="0021243B">
      <w:pPr>
        <w:pStyle w:val="Paragraf"/>
      </w:pPr>
      <w:r w:rsidRPr="00A669B4">
        <w:t>Agrementul tehnic referitor la o componentă nestructurală de orice tip</w:t>
      </w:r>
      <w:r>
        <w:t>,</w:t>
      </w:r>
      <w:r w:rsidRPr="00A669B4">
        <w:t xml:space="preserve"> pentru </w:t>
      </w:r>
      <w:r>
        <w:t xml:space="preserve">certificarea </w:t>
      </w:r>
      <w:r w:rsidRPr="00A669B4">
        <w:t>performan</w:t>
      </w:r>
      <w:r w:rsidR="00C86317">
        <w:t>ț</w:t>
      </w:r>
      <w:r w:rsidRPr="00A669B4">
        <w:t>ei la ac</w:t>
      </w:r>
      <w:r w:rsidR="00C86317">
        <w:t>ț</w:t>
      </w:r>
      <w:r w:rsidRPr="00A669B4">
        <w:t>iuni seismice</w:t>
      </w:r>
      <w:r>
        <w:t>,</w:t>
      </w:r>
      <w:r w:rsidRPr="00A669B4">
        <w:t xml:space="preserve"> cuprinde prevederi explicite privind:</w:t>
      </w:r>
      <w:r w:rsidRPr="000C79A9">
        <w:rPr>
          <w:i/>
          <w:color w:val="FFFFFF"/>
          <w:sz w:val="12"/>
          <w:szCs w:val="12"/>
        </w:rPr>
        <w:t xml:space="preserve"> </w:t>
      </w:r>
    </w:p>
    <w:p w14:paraId="7143DC73" w14:textId="2ABB26DA" w:rsidR="0021243B" w:rsidRPr="00A669B4" w:rsidRDefault="0021243B" w:rsidP="0021243B">
      <w:pPr>
        <w:pStyle w:val="a"/>
      </w:pPr>
      <w:r w:rsidRPr="00A669B4">
        <w:t>aptitudinea de utilizare în condi</w:t>
      </w:r>
      <w:r w:rsidR="00C86317">
        <w:t>ț</w:t>
      </w:r>
      <w:r w:rsidRPr="00A669B4">
        <w:t>ii de solicitare seismică</w:t>
      </w:r>
      <w:r>
        <w:t>, în regim dinamic ciclic-alternant</w:t>
      </w:r>
      <w:r w:rsidRPr="00A669B4">
        <w:t>;</w:t>
      </w:r>
    </w:p>
    <w:p w14:paraId="536D14A6" w14:textId="2F427DC6" w:rsidR="0021243B" w:rsidRPr="00A669B4" w:rsidRDefault="0021243B" w:rsidP="0021243B">
      <w:pPr>
        <w:pStyle w:val="a"/>
      </w:pPr>
      <w:r w:rsidRPr="00A669B4">
        <w:t>valorile admise for</w:t>
      </w:r>
      <w:r w:rsidR="00C86317">
        <w:t>ț</w:t>
      </w:r>
      <w:r w:rsidRPr="00A669B4">
        <w:t xml:space="preserve">elor orizontale </w:t>
      </w:r>
      <w:r>
        <w:t>sau accelera</w:t>
      </w:r>
      <w:r w:rsidR="00C86317">
        <w:t>ț</w:t>
      </w:r>
      <w:r>
        <w:t xml:space="preserve">iilor orizontale, </w:t>
      </w:r>
      <w:r w:rsidRPr="00A669B4">
        <w:t xml:space="preserve">care </w:t>
      </w:r>
      <w:r>
        <w:t>pot ac</w:t>
      </w:r>
      <w:r w:rsidR="00C86317">
        <w:t>ț</w:t>
      </w:r>
      <w:r>
        <w:t xml:space="preserve">iona </w:t>
      </w:r>
      <w:r w:rsidRPr="00A669B4">
        <w:t>asupra componentei</w:t>
      </w:r>
      <w:r>
        <w:t xml:space="preserve">, </w:t>
      </w:r>
      <w:bookmarkStart w:id="1800" w:name="_Hlk149733122"/>
      <w:r>
        <w:t>pentru asigurarea func</w:t>
      </w:r>
      <w:r w:rsidR="00C86317">
        <w:t>ț</w:t>
      </w:r>
      <w:r>
        <w:t>iunii componentei și asigurarea rezisten</w:t>
      </w:r>
      <w:r w:rsidR="00C86317">
        <w:t>ț</w:t>
      </w:r>
      <w:r>
        <w:t>ei și stabilită</w:t>
      </w:r>
      <w:r w:rsidR="00C86317">
        <w:t>ț</w:t>
      </w:r>
      <w:r>
        <w:t>ii</w:t>
      </w:r>
      <w:bookmarkEnd w:id="1800"/>
      <w:r>
        <w:t>;</w:t>
      </w:r>
    </w:p>
    <w:p w14:paraId="1ABDFB4D" w14:textId="04A9DF0D" w:rsidR="0021243B" w:rsidRPr="00A669B4" w:rsidRDefault="0021243B" w:rsidP="0021243B">
      <w:pPr>
        <w:pStyle w:val="a"/>
      </w:pPr>
      <w:r w:rsidRPr="00A669B4">
        <w:t>valorile admise ale deforma</w:t>
      </w:r>
      <w:r w:rsidR="00C86317">
        <w:t>ț</w:t>
      </w:r>
      <w:r w:rsidRPr="00A669B4">
        <w:t xml:space="preserve">iilor relative dintre punctele de prindere, </w:t>
      </w:r>
      <w:r>
        <w:t>în cazul componentelor</w:t>
      </w:r>
      <w:r w:rsidRPr="00A669B4">
        <w:t xml:space="preserve"> prinse în mai multe puncte</w:t>
      </w:r>
      <w:r>
        <w:t>, pentru asigurarea func</w:t>
      </w:r>
      <w:r w:rsidR="00C86317">
        <w:t>ț</w:t>
      </w:r>
      <w:r>
        <w:t>iunii componentei și asigurarea rezisten</w:t>
      </w:r>
      <w:r w:rsidR="00C86317">
        <w:t>ț</w:t>
      </w:r>
      <w:r>
        <w:t>ei și stabilită</w:t>
      </w:r>
      <w:r w:rsidR="00C86317">
        <w:t>ț</w:t>
      </w:r>
      <w:r>
        <w:t>ii</w:t>
      </w:r>
      <w:r w:rsidRPr="00A669B4">
        <w:t>;</w:t>
      </w:r>
    </w:p>
    <w:p w14:paraId="055E6808" w14:textId="03FAC73C" w:rsidR="0021243B" w:rsidRPr="00A669B4" w:rsidRDefault="0021243B" w:rsidP="0021243B">
      <w:pPr>
        <w:pStyle w:val="a"/>
      </w:pPr>
      <w:r w:rsidRPr="00A669B4">
        <w:t>modul de realizare a prinderilor și for</w:t>
      </w:r>
      <w:r w:rsidR="00C86317">
        <w:t>ț</w:t>
      </w:r>
      <w:r w:rsidRPr="00A669B4">
        <w:t>ele de legătură din prinderi asociate nivelului for</w:t>
      </w:r>
      <w:r w:rsidR="00C86317">
        <w:t>ț</w:t>
      </w:r>
      <w:r w:rsidRPr="00A669B4">
        <w:t>elor orizontale admise</w:t>
      </w:r>
      <w:r>
        <w:t xml:space="preserve"> pentru asigurarea stabilită</w:t>
      </w:r>
      <w:r w:rsidR="00C86317">
        <w:t>ț</w:t>
      </w:r>
      <w:r>
        <w:t>ii</w:t>
      </w:r>
      <w:r w:rsidRPr="00A669B4">
        <w:t>;</w:t>
      </w:r>
      <w:r w:rsidRPr="000C79A9">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11C9B115" w14:textId="7694E742" w:rsidR="0021243B" w:rsidRPr="00A669B4" w:rsidRDefault="0021243B" w:rsidP="0021243B">
      <w:r w:rsidRPr="00A669B4">
        <w:t>pentru îndeplinirea criteriilor de performan</w:t>
      </w:r>
      <w:r w:rsidR="00C86317">
        <w:t>ț</w:t>
      </w:r>
      <w:r w:rsidRPr="00A669B4">
        <w:t xml:space="preserve">ă seismică date la </w:t>
      </w:r>
      <w:r w:rsidRPr="009D6161">
        <w:rPr>
          <w:rStyle w:val="Mylink"/>
        </w:rPr>
        <w:fldChar w:fldCharType="begin"/>
      </w:r>
      <w:r w:rsidR="009D6161" w:rsidRPr="009D6161">
        <w:rPr>
          <w:rStyle w:val="Mylink"/>
        </w:rPr>
        <w:instrText>REF _Ref148977593 \r \* CHARFORMAT \h</w:instrText>
      </w:r>
      <w:r w:rsidRPr="009D6161">
        <w:rPr>
          <w:rStyle w:val="Mylink"/>
        </w:rPr>
      </w:r>
      <w:r w:rsidRPr="009D6161">
        <w:rPr>
          <w:rStyle w:val="Mylink"/>
        </w:rPr>
        <w:fldChar w:fldCharType="separate"/>
      </w:r>
      <w:r w:rsidR="009464BD">
        <w:rPr>
          <w:rStyle w:val="Mylink"/>
        </w:rPr>
        <w:t>10.2</w:t>
      </w:r>
      <w:r w:rsidRPr="009D6161">
        <w:rPr>
          <w:rStyle w:val="Mylink"/>
        </w:rPr>
        <w:fldChar w:fldCharType="end"/>
      </w:r>
      <w:r w:rsidRPr="00A669B4">
        <w:t>.</w:t>
      </w:r>
      <w:r w:rsidRPr="00F334B6">
        <w:rPr>
          <w:i/>
          <w:color w:val="FFFFFF"/>
          <w:sz w:val="12"/>
          <w:szCs w:val="12"/>
        </w:rPr>
        <w:t xml:space="preserve"> </w:t>
      </w:r>
    </w:p>
    <w:p w14:paraId="019B329F" w14:textId="43B15901" w:rsidR="0021243B" w:rsidRDefault="0021243B" w:rsidP="00AF2E16">
      <w:pPr>
        <w:ind w:firstLine="708"/>
        <w:rPr>
          <w:lang w:eastAsia="zh-TW"/>
        </w:rPr>
      </w:pPr>
      <w:r w:rsidRPr="00A669B4">
        <w:rPr>
          <w:lang w:eastAsia="zh-TW"/>
        </w:rPr>
        <w:t>Agrementul tehnic se referă la componenta nestructurală în ansamblul ei, cuprinzând toate păr</w:t>
      </w:r>
      <w:r w:rsidR="00C86317">
        <w:rPr>
          <w:lang w:eastAsia="zh-TW"/>
        </w:rPr>
        <w:t>ț</w:t>
      </w:r>
      <w:r w:rsidRPr="00A669B4">
        <w:rPr>
          <w:lang w:eastAsia="zh-TW"/>
        </w:rPr>
        <w:t>ile și materialele înglobate, legăturile dintre acestea și prinderile de structură, de alte componente nestructurale sau rezemarea pe teren, după caz.</w:t>
      </w:r>
    </w:p>
    <w:p w14:paraId="39F1B5E2" w14:textId="597F3507" w:rsidR="0021243B" w:rsidRDefault="0021243B" w:rsidP="0021243B">
      <w:pPr>
        <w:pStyle w:val="Nota"/>
      </w:pPr>
      <w:r>
        <w:t xml:space="preserve">Notă: </w:t>
      </w:r>
      <w:proofErr w:type="spellStart"/>
      <w:r>
        <w:t>Agrementele</w:t>
      </w:r>
      <w:proofErr w:type="spellEnd"/>
      <w:r>
        <w:t xml:space="preserve"> tehnice ale păr</w:t>
      </w:r>
      <w:r w:rsidR="00C86317">
        <w:t>ț</w:t>
      </w:r>
      <w:r>
        <w:t>ilor constitutive ale unei componente nestructurale nu înlocuiesc agrementul tehnic al componentei nestructurale.</w:t>
      </w:r>
    </w:p>
    <w:p w14:paraId="09D79294" w14:textId="6D93D3E7" w:rsidR="0021243B" w:rsidRDefault="0021243B" w:rsidP="00FF0B6A">
      <w:pPr>
        <w:pStyle w:val="Paragraf"/>
        <w:spacing w:before="0" w:after="160" w:line="259" w:lineRule="auto"/>
      </w:pPr>
      <w:r w:rsidRPr="006D5FE1">
        <w:t>Efectul frecării</w:t>
      </w:r>
      <w:r>
        <w:t>,</w:t>
      </w:r>
      <w:r w:rsidRPr="006D5FE1">
        <w:t xml:space="preserve"> datorat greută</w:t>
      </w:r>
      <w:r w:rsidR="00C86317">
        <w:t>ț</w:t>
      </w:r>
      <w:r w:rsidRPr="006D5FE1">
        <w:t xml:space="preserve">ii proprii a </w:t>
      </w:r>
      <w:r>
        <w:t>componentei nestructurale, a componentelor sus</w:t>
      </w:r>
      <w:r w:rsidR="00C86317">
        <w:t>ț</w:t>
      </w:r>
      <w:r>
        <w:t xml:space="preserve">inute de aceasta sau a încărcărilor aplicate, nu </w:t>
      </w:r>
      <w:r w:rsidR="00FF0B6A">
        <w:t xml:space="preserve">se ia </w:t>
      </w:r>
      <w:r>
        <w:t xml:space="preserve">în </w:t>
      </w:r>
      <w:r w:rsidRPr="006D5FE1">
        <w:t xml:space="preserve">considerare pentru </w:t>
      </w:r>
      <w:r>
        <w:t>asigurarea stabilită</w:t>
      </w:r>
      <w:r w:rsidR="00C86317">
        <w:t>ț</w:t>
      </w:r>
      <w:r>
        <w:t>ii la lunecare a componentei nestructurale</w:t>
      </w:r>
      <w:r w:rsidRPr="006D5FE1">
        <w:t>.</w:t>
      </w:r>
      <w:r w:rsidRPr="00AF2E16">
        <w:rPr>
          <w:i/>
          <w:color w:val="FFFFFF"/>
          <w:sz w:val="12"/>
          <w:szCs w:val="12"/>
        </w:rPr>
        <w:t xml:space="preserve"> </w:t>
      </w:r>
      <w:r w:rsidRPr="00AF2E16">
        <w:rPr>
          <w:i/>
          <w:color w:val="FFFFFF"/>
          <w:sz w:val="12"/>
          <w:szCs w:val="12"/>
        </w:rPr>
        <w:fldChar w:fldCharType="begin"/>
      </w:r>
      <w:r w:rsidRPr="00AF2E16">
        <w:rPr>
          <w:i/>
          <w:color w:val="FFFFFF"/>
          <w:sz w:val="12"/>
          <w:szCs w:val="12"/>
        </w:rPr>
        <w:instrText xml:space="preserve"> LISTNUM \l 1 \s 0 </w:instrText>
      </w:r>
      <w:r w:rsidRPr="00AF2E16">
        <w:rPr>
          <w:i/>
          <w:color w:val="FFFFFF"/>
          <w:sz w:val="12"/>
          <w:szCs w:val="12"/>
        </w:rPr>
        <w:fldChar w:fldCharType="end"/>
      </w:r>
    </w:p>
    <w:p w14:paraId="2E1EFEA6" w14:textId="77777777" w:rsidR="0021243B" w:rsidRPr="00A669B4" w:rsidRDefault="0021243B" w:rsidP="00DB3A3B">
      <w:pPr>
        <w:pStyle w:val="Titlu11"/>
      </w:pPr>
      <w:bookmarkStart w:id="1801" w:name="_Toc151735449"/>
      <w:bookmarkStart w:id="1802" w:name="_Toc184491385"/>
      <w:bookmarkEnd w:id="1789"/>
      <w:bookmarkEnd w:id="1790"/>
      <w:bookmarkEnd w:id="1791"/>
      <w:bookmarkEnd w:id="1792"/>
      <w:bookmarkEnd w:id="1793"/>
      <w:bookmarkEnd w:id="1794"/>
      <w:r w:rsidRPr="00A669B4">
        <w:lastRenderedPageBreak/>
        <w:t>Prevederi suplimentare</w:t>
      </w:r>
      <w:bookmarkEnd w:id="1801"/>
      <w:bookmarkEnd w:id="1802"/>
    </w:p>
    <w:p w14:paraId="761BF9B2" w14:textId="1EF31C62" w:rsidR="0021243B" w:rsidRPr="00A40F6E" w:rsidRDefault="0021243B" w:rsidP="0021243B">
      <w:pPr>
        <w:pStyle w:val="Paragraf"/>
      </w:pPr>
      <w:r w:rsidRPr="00AE29EF">
        <w:t>Acest paragraf con</w:t>
      </w:r>
      <w:r w:rsidR="00C86317">
        <w:t>ț</w:t>
      </w:r>
      <w:r w:rsidRPr="00AE29EF">
        <w:t xml:space="preserve">ine prevederi minimale privind </w:t>
      </w:r>
      <w:r>
        <w:t>proiectarea sau selectarea componentelor nestructurale din anumite categorii</w:t>
      </w:r>
      <w:r w:rsidRPr="00AE29EF">
        <w:t>. Aceste prevederi se aplică suplimentar fa</w:t>
      </w:r>
      <w:r w:rsidR="00C86317">
        <w:t>ț</w:t>
      </w:r>
      <w:r w:rsidRPr="00AE29EF">
        <w:t xml:space="preserve">ă de prevederile din reglementările tehnice specifice sau </w:t>
      </w:r>
      <w:r>
        <w:t>fa</w:t>
      </w:r>
      <w:r w:rsidR="00C86317">
        <w:t>ț</w:t>
      </w:r>
      <w:r>
        <w:t xml:space="preserve">ă </w:t>
      </w:r>
      <w:r w:rsidRPr="00AE29EF">
        <w:t>de specifica</w:t>
      </w:r>
      <w:r w:rsidR="00C86317">
        <w:t>ț</w:t>
      </w:r>
      <w:r w:rsidRPr="00AE29EF">
        <w:t xml:space="preserve">iile din </w:t>
      </w:r>
      <w:proofErr w:type="spellStart"/>
      <w:r w:rsidRPr="00AE29EF">
        <w:t>agrementele</w:t>
      </w:r>
      <w:proofErr w:type="spellEnd"/>
      <w:r w:rsidRPr="00AE29EF">
        <w:t xml:space="preserve"> tehnice ale produselor.</w:t>
      </w:r>
      <w:r w:rsidRPr="00AE29EF">
        <w:rPr>
          <w:i/>
          <w:color w:val="FFFFFF"/>
          <w:sz w:val="12"/>
          <w:szCs w:val="12"/>
        </w:rPr>
        <w:t xml:space="preserve"> </w:t>
      </w:r>
    </w:p>
    <w:p w14:paraId="2A47283D" w14:textId="332A6DF4" w:rsidR="0021243B" w:rsidRPr="00CD23FB" w:rsidRDefault="0021243B" w:rsidP="0021243B">
      <w:pPr>
        <w:pStyle w:val="Paragraf"/>
      </w:pPr>
      <w:r w:rsidRPr="00CD23FB">
        <w:t xml:space="preserve">Prevederile privind alcătuirea componentelor nestructurale date în acest paragraf se aplică tuturor componentelor nestructurale, cu limitările </w:t>
      </w:r>
      <w:r>
        <w:t>prevăzute aici</w:t>
      </w:r>
      <w:r w:rsidRPr="00CD23FB">
        <w:t>, indiferent tipul ac</w:t>
      </w:r>
      <w:r w:rsidR="00C86317">
        <w:t>ț</w:t>
      </w:r>
      <w:r w:rsidRPr="00CD23FB">
        <w:t>iunii dominante asupra acestora.</w:t>
      </w:r>
      <w:r w:rsidRPr="00FE0729">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06DF6855" w14:textId="77777777" w:rsidR="0021243B" w:rsidRPr="00AE29EF" w:rsidRDefault="0021243B" w:rsidP="00DB3A3B">
      <w:pPr>
        <w:pStyle w:val="Titlu111"/>
      </w:pPr>
      <w:bookmarkStart w:id="1803" w:name="_Toc151735450"/>
      <w:bookmarkStart w:id="1804" w:name="_Toc184491386"/>
      <w:r w:rsidRPr="00AE29EF">
        <w:t>Componente arhitecturale din zidărie</w:t>
      </w:r>
      <w:bookmarkEnd w:id="1803"/>
      <w:bookmarkEnd w:id="1804"/>
    </w:p>
    <w:p w14:paraId="43B232E3" w14:textId="274E137D" w:rsidR="0021243B" w:rsidRPr="00BA0042" w:rsidRDefault="0033295F" w:rsidP="0021243B">
      <w:pPr>
        <w:pStyle w:val="Paragraf"/>
      </w:pPr>
      <w:r w:rsidRPr="00BA0042">
        <w:t>La clădiri proiectate pentru clasa de ductilitate DCH sau DCM, p</w:t>
      </w:r>
      <w:r w:rsidR="0021243B" w:rsidRPr="00BA0042">
        <w:t>entru executarea componentelor nestructurale din zidărie se pot folosi elementele pentru zidărie</w:t>
      </w:r>
      <w:r w:rsidR="00834730" w:rsidRPr="00BA0042">
        <w:t xml:space="preserve"> din grupa 1 și 2, conform încadrării din SR EN 1996-1-1.</w:t>
      </w:r>
    </w:p>
    <w:p w14:paraId="2E70C0F4" w14:textId="088BF241" w:rsidR="0021243B" w:rsidRPr="00BA0042" w:rsidRDefault="0021243B" w:rsidP="0021243B">
      <w:pPr>
        <w:pStyle w:val="Paragraf"/>
      </w:pPr>
      <w:r w:rsidRPr="00BA0042">
        <w:t>Pere</w:t>
      </w:r>
      <w:r w:rsidR="00C86317" w:rsidRPr="00BA0042">
        <w:t>ț</w:t>
      </w:r>
      <w:r w:rsidRPr="00BA0042">
        <w:t xml:space="preserve">ii nestructurali de zidărie și panourile de zidărie înrămate nu </w:t>
      </w:r>
      <w:r w:rsidR="00DA145B" w:rsidRPr="00BA0042">
        <w:t xml:space="preserve">se realizează </w:t>
      </w:r>
      <w:r w:rsidRPr="00BA0042">
        <w:t xml:space="preserve">din elemente pentru zidărie din argilă arsă cu goluri orizontale realizate la turnare. </w:t>
      </w:r>
    </w:p>
    <w:p w14:paraId="2596B53B" w14:textId="77777777" w:rsidR="00051E45" w:rsidRPr="00BA0042" w:rsidRDefault="0033295F" w:rsidP="0021243B">
      <w:pPr>
        <w:pStyle w:val="Paragraf"/>
      </w:pPr>
      <w:r w:rsidRPr="00BA0042">
        <w:t>Componentele</w:t>
      </w:r>
      <w:r w:rsidR="0021243B" w:rsidRPr="00BA0042">
        <w:t xml:space="preserve"> nestructurale din zidărie din clădiri din clas</w:t>
      </w:r>
      <w:r w:rsidRPr="00BA0042">
        <w:t>a</w:t>
      </w:r>
      <w:r w:rsidR="0021243B" w:rsidRPr="00BA0042">
        <w:t xml:space="preserve"> </w:t>
      </w:r>
      <w:r w:rsidR="00AF2E16" w:rsidRPr="00BA0042">
        <w:t xml:space="preserve">I sau a II-a </w:t>
      </w:r>
      <w:r w:rsidR="0021243B" w:rsidRPr="00BA0042">
        <w:t>de importan</w:t>
      </w:r>
      <w:r w:rsidR="00C86317" w:rsidRPr="00BA0042">
        <w:t>ț</w:t>
      </w:r>
      <w:r w:rsidR="0021243B" w:rsidRPr="00BA0042">
        <w:t xml:space="preserve">ă și expunere la cutremur </w:t>
      </w:r>
      <w:r w:rsidR="00556019" w:rsidRPr="00BA0042">
        <w:t>se realizează</w:t>
      </w:r>
      <w:r w:rsidR="0021243B" w:rsidRPr="00BA0042">
        <w:t xml:space="preserve"> din elemente pentru zidărie din categoria I, definită conform reglementării tehnice CR 6. </w:t>
      </w:r>
    </w:p>
    <w:p w14:paraId="49FA37E8" w14:textId="46F91451" w:rsidR="00051E45" w:rsidRPr="00BA0042" w:rsidRDefault="00051E45" w:rsidP="00051E45">
      <w:pPr>
        <w:pStyle w:val="Paragraf"/>
        <w:numPr>
          <w:ilvl w:val="0"/>
          <w:numId w:val="0"/>
        </w:numPr>
      </w:pPr>
      <w:r w:rsidRPr="00BA0042">
        <w:tab/>
      </w:r>
      <w:r w:rsidRPr="00BA0042">
        <w:tab/>
        <w:t xml:space="preserve">Componentele nestructurale din zidărie din clădiri din clasa a III-a sau a IV-a de importanță și expunere la cutremur se realizează din elemente pentru zidărie din categoria I sau a II-a, definită conform reglementării tehnice CR 6. </w:t>
      </w:r>
    </w:p>
    <w:p w14:paraId="434CA26E" w14:textId="3847CBBF" w:rsidR="0021243B" w:rsidRPr="00BA0042" w:rsidRDefault="0021243B" w:rsidP="00051E45">
      <w:pPr>
        <w:pStyle w:val="Paragraf"/>
      </w:pPr>
      <w:r w:rsidRPr="00BA0042">
        <w:t xml:space="preserve">Componentele nestructurale din zidărie </w:t>
      </w:r>
      <w:r w:rsidR="00DA145B" w:rsidRPr="00BA0042">
        <w:t xml:space="preserve">se realizează </w:t>
      </w:r>
      <w:r w:rsidRPr="00BA0042">
        <w:t xml:space="preserve">cu mortar cu </w:t>
      </w:r>
      <w:r w:rsidR="00051E45" w:rsidRPr="00BA0042">
        <w:t xml:space="preserve">valoarea caracteristică a rezistenței </w:t>
      </w:r>
      <w:r w:rsidRPr="00BA0042">
        <w:t xml:space="preserve">la compresiune mai mare sau egală cu </w:t>
      </w:r>
      <w:r w:rsidR="00051E45" w:rsidRPr="00BA0042">
        <w:t xml:space="preserve">2,50 </w:t>
      </w:r>
      <m:oMath>
        <m:r>
          <m:rPr>
            <m:sty m:val="p"/>
          </m:rPr>
          <w:rPr>
            <w:rFonts w:ascii="Cambria Math" w:hAnsi="Cambria Math"/>
          </w:rPr>
          <m:t>N/</m:t>
        </m:r>
        <m:sSup>
          <m:sSupPr>
            <m:ctrlPr>
              <w:rPr>
                <w:rFonts w:ascii="Cambria Math" w:hAnsi="Cambria Math"/>
              </w:rPr>
            </m:ctrlPr>
          </m:sSupPr>
          <m:e>
            <m:r>
              <m:rPr>
                <m:sty m:val="p"/>
              </m:rPr>
              <w:rPr>
                <w:rFonts w:ascii="Cambria Math" w:hAnsi="Cambria Math"/>
              </w:rPr>
              <m:t>mm</m:t>
            </m:r>
          </m:e>
          <m:sup>
            <m:r>
              <m:rPr>
                <m:sty m:val="p"/>
              </m:rPr>
              <w:rPr>
                <w:rFonts w:ascii="Cambria Math" w:hAnsi="Cambria Math"/>
              </w:rPr>
              <m:t>2</m:t>
            </m:r>
          </m:sup>
        </m:sSup>
      </m:oMath>
      <w:r w:rsidRPr="00BA0042">
        <w:t>. Componentele nestructurale din zidărie din clădirile din clasele de importan</w:t>
      </w:r>
      <w:proofErr w:type="spellStart"/>
      <w:r w:rsidR="00C86317" w:rsidRPr="00BA0042">
        <w:t>ț</w:t>
      </w:r>
      <w:r w:rsidRPr="00BA0042">
        <w:t>ă</w:t>
      </w:r>
      <w:proofErr w:type="spellEnd"/>
      <w:r w:rsidRPr="00BA0042">
        <w:t xml:space="preserve"> și expunere la cutremur I </w:t>
      </w:r>
      <w:r w:rsidR="00051E45" w:rsidRPr="00BA0042">
        <w:t>sau</w:t>
      </w:r>
      <w:r w:rsidRPr="00BA0042">
        <w:t xml:space="preserve"> </w:t>
      </w:r>
      <w:r w:rsidR="00AF2E16" w:rsidRPr="00BA0042">
        <w:t xml:space="preserve">a </w:t>
      </w:r>
      <w:r w:rsidRPr="00BA0042">
        <w:t>II</w:t>
      </w:r>
      <w:r w:rsidR="00AF2E16" w:rsidRPr="00BA0042">
        <w:t>-a</w:t>
      </w:r>
      <w:r w:rsidRPr="00BA0042">
        <w:t xml:space="preserve"> nu </w:t>
      </w:r>
      <w:r w:rsidR="00DA145B" w:rsidRPr="00BA0042">
        <w:t xml:space="preserve">se realizează </w:t>
      </w:r>
      <w:r w:rsidRPr="00BA0042">
        <w:t>cu mortar preparat la șantier.</w:t>
      </w:r>
    </w:p>
    <w:p w14:paraId="6E002190" w14:textId="44EDA364" w:rsidR="0021243B" w:rsidRPr="00E90271" w:rsidRDefault="0021243B" w:rsidP="0021243B">
      <w:pPr>
        <w:pStyle w:val="Paragraf"/>
      </w:pPr>
      <w:r w:rsidRPr="00E90271">
        <w:t>Pere</w:t>
      </w:r>
      <w:r w:rsidR="00C86317">
        <w:t>ț</w:t>
      </w:r>
      <w:r w:rsidRPr="00E90271">
        <w:t>ii de fa</w:t>
      </w:r>
      <w:r w:rsidR="00C86317">
        <w:t>ț</w:t>
      </w:r>
      <w:r w:rsidRPr="00E90271">
        <w:t>adă alcătui</w:t>
      </w:r>
      <w:r w:rsidR="00C86317">
        <w:t>ț</w:t>
      </w:r>
      <w:r w:rsidRPr="00E90271">
        <w:t>i din două straturi de zidărie cu gol interior s</w:t>
      </w:r>
      <w:r w:rsidR="00DA145B">
        <w:t>e prevăd</w:t>
      </w:r>
      <w:r w:rsidRPr="00E90271">
        <w:t xml:space="preserve"> cu ancore de solidarizare conform prevederilor din SR EN 1996-1-1. Ancorele </w:t>
      </w:r>
      <w:r w:rsidR="00051E45">
        <w:t xml:space="preserve">se realizează astfel încât să îndeplinească </w:t>
      </w:r>
      <w:r w:rsidRPr="00E90271">
        <w:t>prevederile SR EN 845-1.</w:t>
      </w:r>
      <w:r w:rsidRPr="00E90271">
        <w:rPr>
          <w:i/>
          <w:color w:val="FFFFFF"/>
          <w:sz w:val="12"/>
          <w:szCs w:val="12"/>
        </w:rPr>
        <w:t xml:space="preserve"> </w:t>
      </w:r>
    </w:p>
    <w:p w14:paraId="161475B8" w14:textId="727DEC37" w:rsidR="0021243B" w:rsidRPr="00E90271" w:rsidRDefault="0021243B" w:rsidP="0021243B">
      <w:r w:rsidRPr="00E90271">
        <w:t xml:space="preserve">Numărul și dimensiunile ancorelor </w:t>
      </w:r>
      <w:r>
        <w:t>îndeplinesc următoarele</w:t>
      </w:r>
      <w:r w:rsidRPr="00E90271">
        <w:t xml:space="preserve"> </w:t>
      </w:r>
      <w:r w:rsidR="00852FED">
        <w:t>condiții</w:t>
      </w:r>
      <w:r w:rsidRPr="00E90271">
        <w:t>:</w:t>
      </w:r>
    </w:p>
    <w:p w14:paraId="29F4D69B" w14:textId="232364F0" w:rsidR="0021243B" w:rsidRPr="00E90271" w:rsidRDefault="00852FED" w:rsidP="0021243B">
      <w:pPr>
        <w:pStyle w:val="Lista"/>
      </w:pPr>
      <w:r>
        <w:t xml:space="preserve">pentru amplasamente caracterizate de </w:t>
      </w:r>
      <m:oMath>
        <m:sSubSup>
          <m:sSubSupPr>
            <m:ctrlPr>
              <w:rPr>
                <w:rFonts w:ascii="Cambria Math" w:hAnsi="Cambria Math"/>
              </w:rPr>
            </m:ctrlPr>
          </m:sSubSupPr>
          <m:e>
            <m:r>
              <w:rPr>
                <w:rFonts w:ascii="Cambria Math" w:hAnsi="Cambria Math"/>
              </w:rPr>
              <m:t>S</m:t>
            </m:r>
          </m:e>
          <m:sub>
            <m:r>
              <w:rPr>
                <w:rFonts w:ascii="Cambria Math" w:hAnsi="Cambria Math"/>
              </w:rPr>
              <m:t>ap,h</m:t>
            </m:r>
          </m:sub>
          <m:sup>
            <m:r>
              <w:rPr>
                <w:rFonts w:ascii="Cambria Math" w:hAnsi="Cambria Math"/>
              </w:rPr>
              <m:t>SLU</m:t>
            </m:r>
          </m:sup>
        </m:sSubSup>
        <m:r>
          <w:rPr>
            <w:rFonts w:ascii="Cambria Math" w:hAnsi="Cambria Math"/>
            <w:lang w:val="it-IT"/>
          </w:rPr>
          <m:t>≤2,5</m:t>
        </m:r>
        <m:r>
          <w:rPr>
            <w:rFonts w:ascii="Cambria Math" w:hAnsi="Cambria Math"/>
          </w:rPr>
          <m:t>0 m/</m:t>
        </m:r>
        <m:sSup>
          <m:sSupPr>
            <m:ctrlPr>
              <w:rPr>
                <w:rFonts w:ascii="Cambria Math" w:hAnsi="Cambria Math"/>
                <w:i/>
              </w:rPr>
            </m:ctrlPr>
          </m:sSupPr>
          <m:e>
            <m:r>
              <w:rPr>
                <w:rFonts w:ascii="Cambria Math" w:hAnsi="Cambria Math"/>
              </w:rPr>
              <m:t>s</m:t>
            </m:r>
          </m:e>
          <m:sup>
            <m:r>
              <w:rPr>
                <w:rFonts w:ascii="Cambria Math" w:hAnsi="Cambria Math"/>
              </w:rPr>
              <m:t>2</m:t>
            </m:r>
          </m:sup>
        </m:sSup>
      </m:oMath>
      <w:r>
        <w:t xml:space="preserve"> se dispun minim </w:t>
      </w:r>
      <w:r w:rsidR="0021243B" w:rsidRPr="00E90271">
        <w:t>2 ancore</w:t>
      </w:r>
      <w:r>
        <w:t xml:space="preserve"> pentru fiecare </w:t>
      </w:r>
      <w:r w:rsidR="0021243B" w:rsidRPr="00E90271">
        <w:t>m</w:t>
      </w:r>
      <w:r w:rsidR="0021243B" w:rsidRPr="00E90271">
        <w:rPr>
          <w:vertAlign w:val="superscript"/>
        </w:rPr>
        <w:t>2</w:t>
      </w:r>
      <w:r w:rsidR="0021243B" w:rsidRPr="00E90271">
        <w:t xml:space="preserve"> de perete;</w:t>
      </w:r>
    </w:p>
    <w:p w14:paraId="30D9CC14" w14:textId="63D3CA7F" w:rsidR="0021243B" w:rsidRPr="00E90271" w:rsidRDefault="00852FED" w:rsidP="0021243B">
      <w:pPr>
        <w:pStyle w:val="Lista"/>
      </w:pPr>
      <w:r>
        <w:t xml:space="preserve">pentru amplasamente caracterizate de </w:t>
      </w:r>
      <m:oMath>
        <m:sSubSup>
          <m:sSubSupPr>
            <m:ctrlPr>
              <w:rPr>
                <w:rFonts w:ascii="Cambria Math" w:hAnsi="Cambria Math"/>
              </w:rPr>
            </m:ctrlPr>
          </m:sSubSupPr>
          <m:e>
            <m:r>
              <w:rPr>
                <w:rFonts w:ascii="Cambria Math" w:hAnsi="Cambria Math"/>
              </w:rPr>
              <m:t>2,50m/</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&lt;S</m:t>
            </m:r>
          </m:e>
          <m:sub>
            <m:r>
              <w:rPr>
                <w:rFonts w:ascii="Cambria Math" w:hAnsi="Cambria Math"/>
              </w:rPr>
              <m:t>ap,h</m:t>
            </m:r>
          </m:sub>
          <m:sup>
            <m:r>
              <w:rPr>
                <w:rFonts w:ascii="Cambria Math" w:hAnsi="Cambria Math"/>
              </w:rPr>
              <m:t>SLU</m:t>
            </m:r>
          </m:sup>
        </m:sSubSup>
        <m:r>
          <w:rPr>
            <w:rFonts w:ascii="Cambria Math" w:hAnsi="Cambria Math"/>
            <w:lang w:val="it-IT"/>
          </w:rPr>
          <m:t>≤</m:t>
        </m:r>
        <m:r>
          <w:rPr>
            <w:rFonts w:ascii="Cambria Math" w:hAnsi="Cambria Math"/>
          </w:rPr>
          <m:t>6,00 m/</m:t>
        </m:r>
        <m:sSup>
          <m:sSupPr>
            <m:ctrlPr>
              <w:rPr>
                <w:rFonts w:ascii="Cambria Math" w:hAnsi="Cambria Math"/>
                <w:i/>
              </w:rPr>
            </m:ctrlPr>
          </m:sSupPr>
          <m:e>
            <m:r>
              <w:rPr>
                <w:rFonts w:ascii="Cambria Math" w:hAnsi="Cambria Math"/>
              </w:rPr>
              <m:t>s</m:t>
            </m:r>
          </m:e>
          <m:sup>
            <m:r>
              <w:rPr>
                <w:rFonts w:ascii="Cambria Math" w:hAnsi="Cambria Math"/>
              </w:rPr>
              <m:t>2</m:t>
            </m:r>
          </m:sup>
        </m:sSup>
      </m:oMath>
      <w:r w:rsidRPr="00852FED">
        <w:t xml:space="preserve"> </w:t>
      </w:r>
      <w:r>
        <w:t>se dispun minim 3</w:t>
      </w:r>
      <w:r w:rsidRPr="00E90271">
        <w:t xml:space="preserve"> ancore</w:t>
      </w:r>
      <w:r>
        <w:t xml:space="preserve"> pentru fiecare </w:t>
      </w:r>
      <w:r w:rsidRPr="00E90271">
        <w:t>m</w:t>
      </w:r>
      <w:r w:rsidRPr="00E90271">
        <w:rPr>
          <w:vertAlign w:val="superscript"/>
        </w:rPr>
        <w:t>2</w:t>
      </w:r>
      <w:r w:rsidRPr="00E90271">
        <w:t xml:space="preserve"> de perete</w:t>
      </w:r>
      <w:r w:rsidR="0021243B" w:rsidRPr="00E90271">
        <w:t>;</w:t>
      </w:r>
    </w:p>
    <w:p w14:paraId="2E76F7F4" w14:textId="24ED4BC8" w:rsidR="0021243B" w:rsidRPr="00E90271" w:rsidRDefault="00852FED" w:rsidP="0021243B">
      <w:pPr>
        <w:pStyle w:val="Lista"/>
      </w:pPr>
      <w:r>
        <w:t>pentru amplasamente caracterizate de</w:t>
      </w:r>
      <w:r w:rsidR="0021243B" w:rsidRPr="00E90271">
        <w:t xml:space="preserve"> </w:t>
      </w:r>
      <m:oMath>
        <m:sSubSup>
          <m:sSubSupPr>
            <m:ctrlPr>
              <w:rPr>
                <w:rFonts w:ascii="Cambria Math" w:hAnsi="Cambria Math"/>
              </w:rPr>
            </m:ctrlPr>
          </m:sSubSupPr>
          <m:e>
            <m:r>
              <w:rPr>
                <w:rFonts w:ascii="Cambria Math" w:hAnsi="Cambria Math"/>
              </w:rPr>
              <m:t>S</m:t>
            </m:r>
          </m:e>
          <m:sub>
            <m:r>
              <w:rPr>
                <w:rFonts w:ascii="Cambria Math" w:hAnsi="Cambria Math"/>
              </w:rPr>
              <m:t>ap,h</m:t>
            </m:r>
          </m:sub>
          <m:sup>
            <m:r>
              <w:rPr>
                <w:rFonts w:ascii="Cambria Math" w:hAnsi="Cambria Math"/>
              </w:rPr>
              <m:t>SLU</m:t>
            </m:r>
          </m:sup>
        </m:sSubSup>
        <m:r>
          <w:rPr>
            <w:rFonts w:ascii="Cambria Math" w:hAnsi="Cambria Math"/>
            <w:lang w:val="it-IT"/>
          </w:rPr>
          <m:t>&gt;</m:t>
        </m:r>
        <m:r>
          <w:rPr>
            <w:rFonts w:ascii="Cambria Math" w:hAnsi="Cambria Math"/>
          </w:rPr>
          <m:t>6,00 m/</m:t>
        </m:r>
        <m:sSup>
          <m:sSupPr>
            <m:ctrlPr>
              <w:rPr>
                <w:rFonts w:ascii="Cambria Math" w:hAnsi="Cambria Math"/>
                <w:i/>
              </w:rPr>
            </m:ctrlPr>
          </m:sSupPr>
          <m:e>
            <m:r>
              <w:rPr>
                <w:rFonts w:ascii="Cambria Math" w:hAnsi="Cambria Math"/>
              </w:rPr>
              <m:t>s</m:t>
            </m:r>
          </m:e>
          <m:sup>
            <m:r>
              <w:rPr>
                <w:rFonts w:ascii="Cambria Math" w:hAnsi="Cambria Math"/>
              </w:rPr>
              <m:t>2</m:t>
            </m:r>
          </m:sup>
        </m:sSup>
      </m:oMath>
      <w:r w:rsidRPr="00852FED">
        <w:t xml:space="preserve"> </w:t>
      </w:r>
      <w:r>
        <w:t>se dispun minim 4</w:t>
      </w:r>
      <w:r w:rsidRPr="00E90271">
        <w:t xml:space="preserve"> ancore</w:t>
      </w:r>
      <w:r>
        <w:t xml:space="preserve"> pentru fiecare </w:t>
      </w:r>
      <w:r w:rsidRPr="00E90271">
        <w:t>m</w:t>
      </w:r>
      <w:r w:rsidRPr="00E90271">
        <w:rPr>
          <w:vertAlign w:val="superscript"/>
        </w:rPr>
        <w:t>2</w:t>
      </w:r>
      <w:r w:rsidRPr="00E90271">
        <w:t xml:space="preserve"> de perete</w:t>
      </w:r>
      <w:r>
        <w:t>.</w:t>
      </w:r>
    </w:p>
    <w:p w14:paraId="749204D4" w14:textId="76A1A133" w:rsidR="0021243B" w:rsidRPr="00E90271" w:rsidRDefault="0021243B" w:rsidP="0021243B">
      <w:pPr>
        <w:pStyle w:val="Paragraf"/>
      </w:pPr>
      <w:r w:rsidRPr="00E90271">
        <w:t xml:space="preserve">În zonele cu seismicitate </w:t>
      </w:r>
      <w:r w:rsidR="00D42227">
        <w:t>moderată sau mare</w:t>
      </w:r>
      <w:r w:rsidRPr="00E90271">
        <w:t xml:space="preserve"> nu sunt permiși pere</w:t>
      </w:r>
      <w:r w:rsidR="00C86317">
        <w:t>ț</w:t>
      </w:r>
      <w:r w:rsidRPr="00E90271">
        <w:t>i de zidărie rezema</w:t>
      </w:r>
      <w:r w:rsidR="00C86317">
        <w:t>ț</w:t>
      </w:r>
      <w:r w:rsidRPr="00E90271">
        <w:t xml:space="preserve">i la partea inferioară pe </w:t>
      </w:r>
      <w:r w:rsidR="00051E45">
        <w:t xml:space="preserve">plăci </w:t>
      </w:r>
      <w:r w:rsidRPr="00E90271">
        <w:t>dacă sunt mărgini</w:t>
      </w:r>
      <w:r w:rsidR="00C86317">
        <w:t>ț</w:t>
      </w:r>
      <w:r w:rsidRPr="00E90271">
        <w:t>i la partea superioară de alte componente structurale, cum sunt grinzile sau plăcile.</w:t>
      </w:r>
      <w:r w:rsidRPr="00E90271">
        <w:rPr>
          <w:i/>
          <w:color w:val="FFFFFF"/>
          <w:sz w:val="12"/>
          <w:szCs w:val="12"/>
        </w:rPr>
        <w:t xml:space="preserve"> </w:t>
      </w:r>
      <w:r w:rsidRPr="00E90271">
        <w:rPr>
          <w:i/>
          <w:color w:val="FFFFFF"/>
          <w:sz w:val="12"/>
          <w:szCs w:val="12"/>
        </w:rPr>
        <w:fldChar w:fldCharType="begin"/>
      </w:r>
      <w:r w:rsidRPr="00E90271">
        <w:rPr>
          <w:i/>
          <w:color w:val="FFFFFF"/>
          <w:sz w:val="12"/>
          <w:szCs w:val="12"/>
        </w:rPr>
        <w:instrText xml:space="preserve"> LISTNUM \l 1 \s 0 </w:instrText>
      </w:r>
      <w:r w:rsidRPr="00E90271">
        <w:rPr>
          <w:i/>
          <w:color w:val="FFFFFF"/>
          <w:sz w:val="12"/>
          <w:szCs w:val="12"/>
        </w:rPr>
        <w:fldChar w:fldCharType="end"/>
      </w:r>
    </w:p>
    <w:p w14:paraId="20D03EC4" w14:textId="35F6B470" w:rsidR="0021243B" w:rsidRPr="00A669B4" w:rsidRDefault="0021243B" w:rsidP="00DB3A3B">
      <w:pPr>
        <w:pStyle w:val="Titlu1111"/>
      </w:pPr>
      <w:bookmarkStart w:id="1805" w:name="_Ref149744068"/>
      <w:bookmarkStart w:id="1806" w:name="_Toc151735451"/>
      <w:bookmarkStart w:id="1807" w:name="_Toc184491387"/>
      <w:bookmarkStart w:id="1808" w:name="_Toc329774385"/>
      <w:bookmarkStart w:id="1809" w:name="_Toc339015846"/>
      <w:bookmarkStart w:id="1810" w:name="_Toc361227045"/>
      <w:r w:rsidRPr="00A669B4">
        <w:t>Pere</w:t>
      </w:r>
      <w:r w:rsidR="00C86317">
        <w:t>ț</w:t>
      </w:r>
      <w:r w:rsidRPr="00A669B4">
        <w:t xml:space="preserve">i </w:t>
      </w:r>
      <w:bookmarkEnd w:id="1805"/>
      <w:bookmarkEnd w:id="1806"/>
      <w:r w:rsidR="002467E5">
        <w:t>nestructurali de zidărie</w:t>
      </w:r>
      <w:bookmarkEnd w:id="1807"/>
    </w:p>
    <w:p w14:paraId="7004A185" w14:textId="1247020B" w:rsidR="0021243B" w:rsidRDefault="0021243B" w:rsidP="0021243B">
      <w:pPr>
        <w:pStyle w:val="Paragraf"/>
      </w:pPr>
      <w:r>
        <w:t>Acest paragraf con</w:t>
      </w:r>
      <w:r w:rsidR="00C86317">
        <w:t>ț</w:t>
      </w:r>
      <w:r>
        <w:t>ine prevederi suplimentare minimale pentru îndeplinirea criteriilor de performan</w:t>
      </w:r>
      <w:r w:rsidR="00C86317">
        <w:t>ț</w:t>
      </w:r>
      <w:r>
        <w:t>ă seismică pentru pere</w:t>
      </w:r>
      <w:r w:rsidR="00C86317">
        <w:t>ț</w:t>
      </w:r>
      <w:r>
        <w:t xml:space="preserve">ii </w:t>
      </w:r>
      <w:r w:rsidR="002467E5">
        <w:t xml:space="preserve">nestructurali </w:t>
      </w:r>
      <w:r>
        <w:t>de zidărie.</w:t>
      </w:r>
    </w:p>
    <w:p w14:paraId="7CB54D9E" w14:textId="767AECC2" w:rsidR="0021243B" w:rsidRDefault="0021243B" w:rsidP="0021243B">
      <w:pPr>
        <w:pStyle w:val="Paragraf"/>
      </w:pPr>
      <w:r w:rsidRPr="00A669B4">
        <w:lastRenderedPageBreak/>
        <w:t>Pere</w:t>
      </w:r>
      <w:r w:rsidR="00C86317">
        <w:t>ț</w:t>
      </w:r>
      <w:r w:rsidRPr="00A669B4">
        <w:t xml:space="preserve">ii </w:t>
      </w:r>
      <w:r w:rsidR="002467E5">
        <w:t xml:space="preserve">nestructurali </w:t>
      </w:r>
      <w:r w:rsidRPr="00A669B4">
        <w:t xml:space="preserve">de zidărie </w:t>
      </w:r>
      <w:r w:rsidR="00897ED2">
        <w:t xml:space="preserve">se realizează </w:t>
      </w:r>
      <w:r w:rsidRPr="00A669B4">
        <w:t>din panouri de zidărie și, după caz, stâlpișori și centuri de beton armat.</w:t>
      </w:r>
    </w:p>
    <w:p w14:paraId="6B3C3A03" w14:textId="7F5C2700" w:rsidR="007C5763" w:rsidRDefault="007C5763" w:rsidP="007C5763">
      <w:pPr>
        <w:pStyle w:val="Paragraf"/>
      </w:pPr>
      <w:r w:rsidRPr="00A669B4">
        <w:t xml:space="preserve">La clădiri amplasate în zone de seismicitate </w:t>
      </w:r>
      <w:r>
        <w:t>moderată</w:t>
      </w:r>
      <w:r w:rsidRPr="00A669B4">
        <w:t xml:space="preserve"> sau </w:t>
      </w:r>
      <w:r>
        <w:t xml:space="preserve">mare, </w:t>
      </w:r>
      <w:r w:rsidRPr="00A669B4">
        <w:t>pere</w:t>
      </w:r>
      <w:r>
        <w:t>ț</w:t>
      </w:r>
      <w:r w:rsidRPr="00A669B4">
        <w:t xml:space="preserve">ii </w:t>
      </w:r>
      <w:r>
        <w:t>exteriori</w:t>
      </w:r>
      <w:r w:rsidRPr="00A669B4">
        <w:t xml:space="preserve"> din zidărie </w:t>
      </w:r>
      <w:r>
        <w:t>se înrămează pe toate cele patru laturi prin aportul componentelor structurale principale, a celor secundare, a stâlpișorilor și/sau a centurilor.</w:t>
      </w:r>
    </w:p>
    <w:p w14:paraId="1E4AE1A2" w14:textId="780B1EDB" w:rsidR="002467E5" w:rsidRPr="00A669B4" w:rsidRDefault="002467E5" w:rsidP="004B308B">
      <w:pPr>
        <w:pStyle w:val="Paragraf"/>
      </w:pPr>
      <w:r>
        <w:t>La marginile g</w:t>
      </w:r>
      <w:r w:rsidRPr="00A669B4">
        <w:t>oluril</w:t>
      </w:r>
      <w:r>
        <w:t>or</w:t>
      </w:r>
      <w:r w:rsidRPr="00A669B4">
        <w:t xml:space="preserve"> din pere</w:t>
      </w:r>
      <w:r>
        <w:t>ț</w:t>
      </w:r>
      <w:r w:rsidRPr="00A669B4">
        <w:t>i care au cu suprafa</w:t>
      </w:r>
      <w:r>
        <w:t>ț</w:t>
      </w:r>
      <w:r w:rsidRPr="00A669B4">
        <w:t>a mai mare sau egală 2,50 m</w:t>
      </w:r>
      <w:r w:rsidRPr="00A669B4">
        <w:rPr>
          <w:vertAlign w:val="superscript"/>
        </w:rPr>
        <w:t>2</w:t>
      </w:r>
      <w:r w:rsidRPr="00A669B4">
        <w:t>,</w:t>
      </w:r>
      <w:r w:rsidRPr="00A669B4">
        <w:rPr>
          <w:vertAlign w:val="superscript"/>
        </w:rPr>
        <w:t xml:space="preserve"> </w:t>
      </w:r>
      <w:r>
        <w:t xml:space="preserve">pentru amplasamentele caracterizate prin </w:t>
      </w:r>
      <m:oMath>
        <m:sSubSup>
          <m:sSubSupPr>
            <m:ctrlPr>
              <w:rPr>
                <w:rFonts w:ascii="Cambria Math" w:hAnsi="Cambria Math"/>
              </w:rPr>
            </m:ctrlPr>
          </m:sSubSupPr>
          <m:e>
            <m:r>
              <w:rPr>
                <w:rFonts w:ascii="Cambria Math" w:hAnsi="Cambria Math"/>
              </w:rPr>
              <m:t>2,50m/</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&lt;S</m:t>
            </m:r>
          </m:e>
          <m:sub>
            <m:r>
              <w:rPr>
                <w:rFonts w:ascii="Cambria Math" w:hAnsi="Cambria Math"/>
              </w:rPr>
              <m:t>ap,h</m:t>
            </m:r>
          </m:sub>
          <m:sup>
            <m:r>
              <w:rPr>
                <w:rFonts w:ascii="Cambria Math" w:hAnsi="Cambria Math"/>
              </w:rPr>
              <m:t>SLU</m:t>
            </m:r>
          </m:sup>
        </m:sSubSup>
        <m:r>
          <w:rPr>
            <w:rFonts w:ascii="Cambria Math" w:hAnsi="Cambria Math"/>
            <w:lang w:val="it-IT"/>
          </w:rPr>
          <m:t>≤</m:t>
        </m:r>
        <m:r>
          <w:rPr>
            <w:rFonts w:ascii="Cambria Math" w:hAnsi="Cambria Math"/>
          </w:rPr>
          <m:t>6,00 m/</m:t>
        </m:r>
        <m:sSup>
          <m:sSupPr>
            <m:ctrlPr>
              <w:rPr>
                <w:rFonts w:ascii="Cambria Math" w:hAnsi="Cambria Math"/>
                <w:i/>
              </w:rPr>
            </m:ctrlPr>
          </m:sSupPr>
          <m:e>
            <m:r>
              <w:rPr>
                <w:rFonts w:ascii="Cambria Math" w:hAnsi="Cambria Math"/>
              </w:rPr>
              <m:t>s</m:t>
            </m:r>
          </m:e>
          <m:sup>
            <m:r>
              <w:rPr>
                <w:rFonts w:ascii="Cambria Math" w:hAnsi="Cambria Math"/>
              </w:rPr>
              <m:t>2</m:t>
            </m:r>
          </m:sup>
        </m:sSup>
      </m:oMath>
      <w:r w:rsidRPr="00A669B4">
        <w:t>, și golurile din pere</w:t>
      </w:r>
      <w:r>
        <w:t>ț</w:t>
      </w:r>
      <w:r w:rsidRPr="00A669B4">
        <w:t>i cu suprafa</w:t>
      </w:r>
      <w:r>
        <w:t>ț</w:t>
      </w:r>
      <w:r w:rsidRPr="00A669B4">
        <w:t>a mai mare sau egală cu 1,50 m</w:t>
      </w:r>
      <w:r w:rsidRPr="00A669B4">
        <w:rPr>
          <w:vertAlign w:val="superscript"/>
        </w:rPr>
        <w:t>2</w:t>
      </w:r>
      <w:r>
        <w:t xml:space="preserve">, pentru amplasamentele caracterizate prin </w:t>
      </w:r>
      <m:oMath>
        <m:sSubSup>
          <m:sSubSupPr>
            <m:ctrlPr>
              <w:rPr>
                <w:rFonts w:ascii="Cambria Math" w:hAnsi="Cambria Math"/>
              </w:rPr>
            </m:ctrlPr>
          </m:sSubSupPr>
          <m:e>
            <m:r>
              <w:rPr>
                <w:rFonts w:ascii="Cambria Math" w:hAnsi="Cambria Math"/>
              </w:rPr>
              <m:t>S</m:t>
            </m:r>
          </m:e>
          <m:sub>
            <m:r>
              <w:rPr>
                <w:rFonts w:ascii="Cambria Math" w:hAnsi="Cambria Math"/>
              </w:rPr>
              <m:t>ap,h</m:t>
            </m:r>
          </m:sub>
          <m:sup>
            <m:r>
              <w:rPr>
                <w:rFonts w:ascii="Cambria Math" w:hAnsi="Cambria Math"/>
              </w:rPr>
              <m:t>SLU</m:t>
            </m:r>
          </m:sup>
        </m:sSubSup>
        <m:r>
          <w:rPr>
            <w:rFonts w:ascii="Cambria Math" w:hAnsi="Cambria Math"/>
            <w:lang w:val="it-IT"/>
          </w:rPr>
          <m:t>&gt;</m:t>
        </m:r>
        <m:r>
          <w:rPr>
            <w:rFonts w:ascii="Cambria Math" w:hAnsi="Cambria Math"/>
          </w:rPr>
          <m:t>6,00 m/</m:t>
        </m:r>
        <m:sSup>
          <m:sSupPr>
            <m:ctrlPr>
              <w:rPr>
                <w:rFonts w:ascii="Cambria Math" w:hAnsi="Cambria Math"/>
                <w:i/>
              </w:rPr>
            </m:ctrlPr>
          </m:sSupPr>
          <m:e>
            <m:r>
              <w:rPr>
                <w:rFonts w:ascii="Cambria Math" w:hAnsi="Cambria Math"/>
              </w:rPr>
              <m:t>s</m:t>
            </m:r>
          </m:e>
          <m:sup>
            <m:r>
              <w:rPr>
                <w:rFonts w:ascii="Cambria Math" w:hAnsi="Cambria Math"/>
              </w:rPr>
              <m:t>2</m:t>
            </m:r>
          </m:sup>
        </m:sSup>
      </m:oMath>
      <w:r w:rsidRPr="00A669B4">
        <w:t xml:space="preserve">, </w:t>
      </w:r>
      <w:r>
        <w:t xml:space="preserve">se dispun </w:t>
      </w:r>
      <w:r w:rsidRPr="00A669B4">
        <w:t>stâlpișori și centuri de beton armat</w:t>
      </w:r>
      <w:r>
        <w:t xml:space="preserve"> cu ancorare în componentele structurale principale.</w:t>
      </w:r>
      <w:r w:rsidRPr="00A669B4">
        <w:rPr>
          <w:i/>
          <w:color w:val="FFFFFF"/>
          <w:sz w:val="12"/>
          <w:szCs w:val="12"/>
        </w:rPr>
        <w:t xml:space="preserve"> </w:t>
      </w:r>
    </w:p>
    <w:p w14:paraId="526FB297" w14:textId="5E0E4F96" w:rsidR="0021243B" w:rsidRPr="00A669B4" w:rsidRDefault="002467E5" w:rsidP="0021243B">
      <w:pPr>
        <w:pStyle w:val="Paragraf"/>
      </w:pPr>
      <w:r>
        <w:t xml:space="preserve">Pereții de zidărie înrămați prin aportul componentelor structurale principale </w:t>
      </w:r>
      <w:r w:rsidR="00897ED2">
        <w:t xml:space="preserve">se realizează astfel încât </w:t>
      </w:r>
      <w:r>
        <w:t xml:space="preserve">panourile de zidărie nearmată </w:t>
      </w:r>
      <w:r w:rsidR="00897ED2">
        <w:t xml:space="preserve">să </w:t>
      </w:r>
      <w:r w:rsidR="0021243B" w:rsidRPr="00A669B4">
        <w:t>îndepline</w:t>
      </w:r>
      <w:r w:rsidR="00897ED2">
        <w:t>a</w:t>
      </w:r>
      <w:r w:rsidR="0021243B" w:rsidRPr="00A669B4">
        <w:t>sc</w:t>
      </w:r>
      <w:r w:rsidR="00897ED2">
        <w:t>ă</w:t>
      </w:r>
      <w:r w:rsidR="0021243B" w:rsidRPr="00A669B4">
        <w:t xml:space="preserve"> condi</w:t>
      </w:r>
      <w:r w:rsidR="00C86317">
        <w:t>ț</w:t>
      </w:r>
      <w:r w:rsidR="0021243B" w:rsidRPr="00A669B4">
        <w:t>iile:</w:t>
      </w:r>
      <w:r w:rsidR="0021243B" w:rsidRPr="0090336F">
        <w:rPr>
          <w:i/>
          <w:color w:val="FFFFFF"/>
          <w:sz w:val="12"/>
          <w:szCs w:val="12"/>
        </w:rPr>
        <w:t xml:space="preserve"> </w:t>
      </w:r>
    </w:p>
    <w:p w14:paraId="38691C2A" w14:textId="2856BFB0" w:rsidR="0021243B" w:rsidRPr="00A669B4" w:rsidRDefault="0021243B" w:rsidP="007C5763">
      <w:pPr>
        <w:pStyle w:val="Lista"/>
      </w:pPr>
      <w:r w:rsidRPr="00A669B4">
        <w:t xml:space="preserve">aria panoului este mai mică </w:t>
      </w:r>
      <w:r w:rsidR="002467E5">
        <w:t xml:space="preserve">sau egală cu </w:t>
      </w:r>
      <w:r w:rsidRPr="00A669B4">
        <w:t>1</w:t>
      </w:r>
      <w:r w:rsidR="007C5763">
        <w:t>2</w:t>
      </w:r>
      <w:r w:rsidRPr="00A669B4">
        <w:t>,0 m</w:t>
      </w:r>
      <w:r w:rsidRPr="00A669B4">
        <w:rPr>
          <w:vertAlign w:val="superscript"/>
        </w:rPr>
        <w:t>2</w:t>
      </w:r>
      <w:r w:rsidRPr="00A669B4">
        <w:t>;</w:t>
      </w:r>
    </w:p>
    <w:p w14:paraId="336A56F1" w14:textId="1F11CA07" w:rsidR="0021243B" w:rsidRPr="00A669B4" w:rsidRDefault="0021243B" w:rsidP="0021243B">
      <w:pPr>
        <w:pStyle w:val="Lista"/>
      </w:pPr>
      <w:r w:rsidRPr="00A669B4">
        <w:t>înăl</w:t>
      </w:r>
      <w:r w:rsidR="00C86317">
        <w:t>ț</w:t>
      </w:r>
      <w:r w:rsidRPr="00A669B4">
        <w:t>imea panoului este mai mică sau egală cu 3,50 m;</w:t>
      </w:r>
    </w:p>
    <w:p w14:paraId="119633AB" w14:textId="64D9BFFE" w:rsidR="0021243B" w:rsidRPr="00A669B4" w:rsidRDefault="0021243B" w:rsidP="0021243B">
      <w:pPr>
        <w:pStyle w:val="Lista"/>
      </w:pPr>
      <w:r w:rsidRPr="00A669B4">
        <w:t>lungimea panoului este mai mică sau egală cu 5,00 m.</w:t>
      </w:r>
    </w:p>
    <w:p w14:paraId="4A48F1F9" w14:textId="6C3A3690" w:rsidR="0021243B" w:rsidRDefault="0021243B" w:rsidP="0021243B">
      <w:pPr>
        <w:pStyle w:val="Nota"/>
      </w:pPr>
      <w:r w:rsidRPr="0090336F">
        <w:t>Notă: În cazul în care rezisten</w:t>
      </w:r>
      <w:r w:rsidR="00C86317">
        <w:t>ț</w:t>
      </w:r>
      <w:r w:rsidRPr="0090336F">
        <w:t>a panourilor din zidărie nearmată este insuficientă, se pot lua următoarele măsuri:</w:t>
      </w:r>
      <w:r w:rsidRPr="0090336F">
        <w:rPr>
          <w:i/>
          <w:color w:val="FFFFFF"/>
          <w:sz w:val="12"/>
          <w:szCs w:val="12"/>
        </w:rPr>
        <w:t xml:space="preserve"> </w:t>
      </w:r>
      <w:r w:rsidRPr="0090336F">
        <w:rPr>
          <w:i/>
          <w:color w:val="FFFFFF"/>
          <w:sz w:val="12"/>
          <w:szCs w:val="12"/>
        </w:rPr>
        <w:fldChar w:fldCharType="begin"/>
      </w:r>
      <w:r w:rsidRPr="0090336F">
        <w:rPr>
          <w:i/>
          <w:color w:val="FFFFFF"/>
          <w:sz w:val="12"/>
          <w:szCs w:val="12"/>
        </w:rPr>
        <w:instrText xml:space="preserve"> LISTNUM \l 1 \s 0 </w:instrText>
      </w:r>
      <w:r w:rsidRPr="0090336F">
        <w:rPr>
          <w:i/>
          <w:color w:val="FFFFFF"/>
          <w:sz w:val="12"/>
          <w:szCs w:val="12"/>
        </w:rPr>
        <w:fldChar w:fldCharType="end"/>
      </w:r>
      <w:r w:rsidRPr="0090336F">
        <w:t xml:space="preserve"> dimensiunile panoului se reduc prin introducerea unor stâlpișori de beton armat, suplimentari fa</w:t>
      </w:r>
      <w:r w:rsidR="00C86317">
        <w:t>ț</w:t>
      </w:r>
      <w:r w:rsidRPr="0090336F">
        <w:t xml:space="preserve">ă de cei introduși pentru </w:t>
      </w:r>
      <w:proofErr w:type="spellStart"/>
      <w:r w:rsidRPr="0090336F">
        <w:t>bordarea</w:t>
      </w:r>
      <w:proofErr w:type="spellEnd"/>
      <w:r w:rsidRPr="0090336F">
        <w:t xml:space="preserve"> golurilor, zidăria se tencuiește cu tencuială armată cu plase din o</w:t>
      </w:r>
      <w:r w:rsidR="00C86317">
        <w:t>ț</w:t>
      </w:r>
      <w:r w:rsidRPr="0090336F">
        <w:t xml:space="preserve">el, grile </w:t>
      </w:r>
      <w:proofErr w:type="spellStart"/>
      <w:r w:rsidRPr="0090336F">
        <w:t>polimerice</w:t>
      </w:r>
      <w:proofErr w:type="spellEnd"/>
      <w:r w:rsidRPr="0090336F">
        <w:t xml:space="preserve"> sau polimeri arma</w:t>
      </w:r>
      <w:r w:rsidR="00C86317">
        <w:t>ț</w:t>
      </w:r>
      <w:r w:rsidRPr="0090336F">
        <w:t>i cu fibre (FRP) sau se adoptă pentru pere</w:t>
      </w:r>
      <w:r w:rsidR="00C86317">
        <w:t>ț</w:t>
      </w:r>
      <w:r w:rsidRPr="0090336F">
        <w:t xml:space="preserve">ii respectivi o altă rezolvare constructivă sau alte materiale. </w:t>
      </w:r>
    </w:p>
    <w:p w14:paraId="3E55498A" w14:textId="5C2FA681" w:rsidR="002467E5" w:rsidRPr="00A669B4" w:rsidRDefault="002467E5" w:rsidP="002467E5">
      <w:pPr>
        <w:pStyle w:val="Paragraf"/>
      </w:pPr>
      <w:r>
        <w:t xml:space="preserve">Pereții de zidărie neînrămați prin aportul componentelor structurale principale se realizează astfel încât panourile de zidărie nearmată să </w:t>
      </w:r>
      <w:r w:rsidRPr="00A669B4">
        <w:t>îndepline</w:t>
      </w:r>
      <w:r>
        <w:t>a</w:t>
      </w:r>
      <w:r w:rsidRPr="00A669B4">
        <w:t>sc</w:t>
      </w:r>
      <w:r>
        <w:t>ă</w:t>
      </w:r>
      <w:r w:rsidRPr="00A669B4">
        <w:t xml:space="preserve"> condi</w:t>
      </w:r>
      <w:r>
        <w:t>ț</w:t>
      </w:r>
      <w:r w:rsidRPr="00A669B4">
        <w:t>iile:</w:t>
      </w:r>
      <w:r w:rsidRPr="0090336F">
        <w:rPr>
          <w:i/>
          <w:color w:val="FFFFFF"/>
          <w:sz w:val="12"/>
          <w:szCs w:val="12"/>
        </w:rPr>
        <w:t xml:space="preserve"> </w:t>
      </w:r>
    </w:p>
    <w:p w14:paraId="68F30541" w14:textId="211281E7" w:rsidR="002467E5" w:rsidRPr="00A669B4" w:rsidRDefault="002467E5" w:rsidP="002467E5">
      <w:pPr>
        <w:pStyle w:val="Lista"/>
      </w:pPr>
      <w:r w:rsidRPr="00A669B4">
        <w:t xml:space="preserve">aria panoului este mai mică </w:t>
      </w:r>
      <w:r>
        <w:t>sau egală cu 9</w:t>
      </w:r>
      <w:r w:rsidRPr="00A669B4">
        <w:t>,0 m</w:t>
      </w:r>
      <w:r w:rsidRPr="00A669B4">
        <w:rPr>
          <w:vertAlign w:val="superscript"/>
        </w:rPr>
        <w:t>2</w:t>
      </w:r>
      <w:r w:rsidRPr="00A669B4">
        <w:t>;</w:t>
      </w:r>
    </w:p>
    <w:p w14:paraId="4E1D6B73" w14:textId="6F00D565" w:rsidR="002467E5" w:rsidRPr="00A669B4" w:rsidRDefault="002467E5" w:rsidP="002467E5">
      <w:pPr>
        <w:pStyle w:val="Lista"/>
      </w:pPr>
      <w:r w:rsidRPr="00A669B4">
        <w:t>înăl</w:t>
      </w:r>
      <w:r>
        <w:t>ț</w:t>
      </w:r>
      <w:r w:rsidRPr="00A669B4">
        <w:t xml:space="preserve">imea panoului este mai mică sau egală cu </w:t>
      </w:r>
      <w:r>
        <w:t>2</w:t>
      </w:r>
      <w:r w:rsidRPr="00A669B4">
        <w:t>,50 m;</w:t>
      </w:r>
    </w:p>
    <w:p w14:paraId="59AFF6A3" w14:textId="11983769" w:rsidR="002467E5" w:rsidRPr="00A669B4" w:rsidRDefault="002467E5" w:rsidP="002467E5">
      <w:pPr>
        <w:pStyle w:val="Lista"/>
      </w:pPr>
      <w:r w:rsidRPr="00A669B4">
        <w:t xml:space="preserve">lungimea panoului este mai mică sau egală cu </w:t>
      </w:r>
      <w:r>
        <w:t>3</w:t>
      </w:r>
      <w:r w:rsidRPr="00A669B4">
        <w:t>,</w:t>
      </w:r>
      <w:r>
        <w:t>5</w:t>
      </w:r>
      <w:r w:rsidRPr="00A669B4">
        <w:t>0 m.</w:t>
      </w:r>
    </w:p>
    <w:p w14:paraId="1DA77D2E" w14:textId="77777777" w:rsidR="004B308B" w:rsidRPr="00A669B4" w:rsidRDefault="004B308B" w:rsidP="004B308B">
      <w:pPr>
        <w:pStyle w:val="Nota"/>
      </w:pPr>
      <w:r w:rsidRPr="00A669B4">
        <w:t>Notă: Pere</w:t>
      </w:r>
      <w:r>
        <w:t>ț</w:t>
      </w:r>
      <w:r w:rsidRPr="00A669B4">
        <w:t>ii de închidere din zidărie neînrăma</w:t>
      </w:r>
      <w:r>
        <w:t>ț</w:t>
      </w:r>
      <w:r w:rsidRPr="00A669B4">
        <w:t xml:space="preserve">i sunt </w:t>
      </w:r>
      <w:r>
        <w:t xml:space="preserve">și </w:t>
      </w:r>
      <w:r w:rsidRPr="00A669B4">
        <w:t>pere</w:t>
      </w:r>
      <w:r>
        <w:t>ț</w:t>
      </w:r>
      <w:r w:rsidRPr="00A669B4">
        <w:t>i</w:t>
      </w:r>
      <w:r>
        <w:t>i</w:t>
      </w:r>
      <w:r w:rsidRPr="00A669B4">
        <w:t xml:space="preserve"> rezema</w:t>
      </w:r>
      <w:r>
        <w:t>ț</w:t>
      </w:r>
      <w:r w:rsidRPr="00A669B4">
        <w:t>i pe console</w:t>
      </w:r>
      <w:r>
        <w:t xml:space="preserve"> sau</w:t>
      </w:r>
      <w:r w:rsidRPr="00A669B4">
        <w:t xml:space="preserve"> pere</w:t>
      </w:r>
      <w:r>
        <w:t>ț</w:t>
      </w:r>
      <w:r w:rsidRPr="00A669B4">
        <w:t>ii cu goluri mari pentru care nu se realizează un sistem de diagonale prin confinarea peretelui de către componentele structurale principale cu care se află în contact.</w:t>
      </w:r>
    </w:p>
    <w:p w14:paraId="7BFF443B" w14:textId="27F67889" w:rsidR="00295C76" w:rsidRDefault="00295C76" w:rsidP="00295C76">
      <w:pPr>
        <w:pStyle w:val="Paragraf"/>
      </w:pPr>
      <w:r w:rsidRPr="00A669B4">
        <w:t>Pere</w:t>
      </w:r>
      <w:r>
        <w:t>ț</w:t>
      </w:r>
      <w:r w:rsidRPr="00A669B4">
        <w:t xml:space="preserve">ii de calcan, fronton sau timpanele din zidărie sau alte elemente majore de zidărie care lucrează în consolă verticală sub încărcări orizontale perpendiculare pe plan, </w:t>
      </w:r>
      <w:r>
        <w:t xml:space="preserve">se asigură </w:t>
      </w:r>
      <w:r w:rsidRPr="00A669B4">
        <w:t>împotriva răsturnării prin prevederea de stâlpișori și</w:t>
      </w:r>
      <w:r>
        <w:t>/sau</w:t>
      </w:r>
      <w:r w:rsidRPr="00A669B4">
        <w:t xml:space="preserve"> centuri la partea superioară. Stâlpișorii au rotirea și deplasarea restric</w:t>
      </w:r>
      <w:r>
        <w:t>ț</w:t>
      </w:r>
      <w:r w:rsidRPr="00A669B4">
        <w:t xml:space="preserve">ionată la bază prin conectarea de </w:t>
      </w:r>
      <w:r>
        <w:t>componentele structurale principale</w:t>
      </w:r>
      <w:r w:rsidRPr="00A669B4">
        <w:t xml:space="preserve">. La panourile de zidărie mai </w:t>
      </w:r>
      <w:r>
        <w:t>înalte</w:t>
      </w:r>
      <w:r w:rsidRPr="00A669B4">
        <w:t xml:space="preserve"> de 2,0 m </w:t>
      </w:r>
      <w:r>
        <w:t xml:space="preserve">se prevăd </w:t>
      </w:r>
      <w:r w:rsidRPr="00A669B4">
        <w:t>centuri intermediare orizontale, astfel încât înăl</w:t>
      </w:r>
      <w:r>
        <w:t>ț</w:t>
      </w:r>
      <w:r w:rsidRPr="00A669B4">
        <w:t>imea maximă a unui panou de zidărie situat între două elemente orizontale de beton să nu depășească 2,0 m.</w:t>
      </w:r>
    </w:p>
    <w:p w14:paraId="0AE98412" w14:textId="77777777" w:rsidR="00295C76" w:rsidRDefault="00295C76" w:rsidP="00295C76">
      <w:pPr>
        <w:pStyle w:val="Nota"/>
      </w:pPr>
      <w:r>
        <w:t xml:space="preserve">Notă: </w:t>
      </w:r>
      <w:r w:rsidRPr="00A669B4">
        <w:t>Stâlpișorii de beton armat au capacitate</w:t>
      </w:r>
      <w:r>
        <w:t>a</w:t>
      </w:r>
      <w:r w:rsidRPr="00A669B4">
        <w:t xml:space="preserve"> de rezisten</w:t>
      </w:r>
      <w:r>
        <w:t>ț</w:t>
      </w:r>
      <w:r w:rsidRPr="00A669B4">
        <w:t xml:space="preserve">ă la încovoiere mai mare decât momentele încovoietoare cauzate de răsturnarea </w:t>
      </w:r>
      <w:r>
        <w:t>elementelor de zidărie, fără aportul zidăriei.</w:t>
      </w:r>
    </w:p>
    <w:p w14:paraId="66860B16" w14:textId="6D3D6F8E" w:rsidR="004B308B" w:rsidRPr="00A669B4" w:rsidRDefault="004B308B" w:rsidP="00295C76">
      <w:pPr>
        <w:pStyle w:val="Paragraf"/>
      </w:pPr>
      <w:r w:rsidRPr="00A669B4">
        <w:t>Stabilitatea laterală a pere</w:t>
      </w:r>
      <w:r>
        <w:t>ț</w:t>
      </w:r>
      <w:r w:rsidRPr="00A669B4">
        <w:t xml:space="preserve">ilor </w:t>
      </w:r>
      <w:r>
        <w:t xml:space="preserve">se asigură prin conectarea de componentele structurale și/sau </w:t>
      </w:r>
      <w:r w:rsidRPr="00A669B4">
        <w:t xml:space="preserve">prin </w:t>
      </w:r>
      <w:r>
        <w:t>ț</w:t>
      </w:r>
      <w:r w:rsidRPr="00A669B4">
        <w:t xml:space="preserve">esere cu </w:t>
      </w:r>
      <w:r>
        <w:t xml:space="preserve">pereții nestructurali de zidărie cu care se intersectează. </w:t>
      </w:r>
    </w:p>
    <w:p w14:paraId="05101591" w14:textId="4AAAA9B9" w:rsidR="004B308B" w:rsidRDefault="004B308B" w:rsidP="00295C76">
      <w:pPr>
        <w:pStyle w:val="Paragraf"/>
      </w:pPr>
      <w:r w:rsidRPr="00A669B4">
        <w:t>Pere</w:t>
      </w:r>
      <w:r>
        <w:t>ț</w:t>
      </w:r>
      <w:r w:rsidRPr="00A669B4">
        <w:t xml:space="preserve">ii </w:t>
      </w:r>
      <w:r>
        <w:t>interiori</w:t>
      </w:r>
      <w:r w:rsidRPr="00A669B4">
        <w:t xml:space="preserve"> </w:t>
      </w:r>
      <w:r>
        <w:t>cu înălțime parțială nu se fixează lateral prin aportul tavanului suspendat.</w:t>
      </w:r>
      <w:r w:rsidR="00295C76" w:rsidRPr="00295C76">
        <w:rPr>
          <w:i/>
          <w:color w:val="FFFFFF"/>
          <w:sz w:val="12"/>
          <w:szCs w:val="12"/>
        </w:rPr>
        <w:t xml:space="preserve"> </w:t>
      </w:r>
      <w:r w:rsidR="00295C76" w:rsidRPr="000F3B03">
        <w:rPr>
          <w:i/>
          <w:color w:val="FFFFFF"/>
          <w:sz w:val="12"/>
          <w:szCs w:val="12"/>
        </w:rPr>
        <w:fldChar w:fldCharType="begin"/>
      </w:r>
      <w:r w:rsidR="00295C76" w:rsidRPr="000F3B03">
        <w:rPr>
          <w:i/>
          <w:color w:val="FFFFFF"/>
          <w:sz w:val="12"/>
          <w:szCs w:val="12"/>
        </w:rPr>
        <w:instrText xml:space="preserve"> LISTNUM \l 1 \s 0 </w:instrText>
      </w:r>
      <w:r w:rsidR="00295C76" w:rsidRPr="000F3B03">
        <w:rPr>
          <w:i/>
          <w:color w:val="FFFFFF"/>
          <w:sz w:val="12"/>
          <w:szCs w:val="12"/>
        </w:rPr>
        <w:fldChar w:fldCharType="end"/>
      </w:r>
    </w:p>
    <w:p w14:paraId="14977909" w14:textId="77777777" w:rsidR="004B308B" w:rsidRPr="00A669B4" w:rsidRDefault="004B308B" w:rsidP="004B308B">
      <w:pPr>
        <w:pStyle w:val="Nota"/>
      </w:pPr>
      <w:r>
        <w:t xml:space="preserve">Notă: </w:t>
      </w:r>
      <w:r w:rsidRPr="00A669B4">
        <w:t>În cazul în care eforturile unitare normale din încovoiere perpendicular pe planul peretelui au valori mai mari decât valorile de proiectare</w:t>
      </w:r>
      <w:r>
        <w:t xml:space="preserve"> are rezistențelor </w:t>
      </w:r>
      <w:r w:rsidRPr="00A669B4">
        <w:t>se adoptă una sau mai multe dintre următoarele solu</w:t>
      </w:r>
      <w:r>
        <w:t>ț</w:t>
      </w:r>
      <w:r w:rsidRPr="00A669B4">
        <w:t>ii:</w:t>
      </w:r>
    </w:p>
    <w:p w14:paraId="120B1155" w14:textId="77777777" w:rsidR="004B308B" w:rsidRPr="00A669B4" w:rsidRDefault="004B308B" w:rsidP="004B308B">
      <w:pPr>
        <w:pStyle w:val="Nota"/>
      </w:pPr>
      <w:r>
        <w:lastRenderedPageBreak/>
        <w:t xml:space="preserve">- </w:t>
      </w:r>
      <w:r w:rsidRPr="00A669B4">
        <w:t>peretele se armează în rosturile orizontale dacă, din calcul, rezultă că ruperea se produce în plan perpendicular pe rosturile orizontale în câmpul peretelui și la reazeme;</w:t>
      </w:r>
    </w:p>
    <w:p w14:paraId="4DA4B329" w14:textId="77777777" w:rsidR="004B308B" w:rsidRPr="00A669B4" w:rsidRDefault="004B308B" w:rsidP="004B308B">
      <w:pPr>
        <w:pStyle w:val="Nota"/>
      </w:pPr>
      <w:r>
        <w:t xml:space="preserve">- </w:t>
      </w:r>
      <w:r w:rsidRPr="00A669B4">
        <w:t>dimensiunile panoului de zidărie se reduc prin introducerea de centuri și stâlpișori intermediari; centurile și stâlpișorii sunt ancorate de structură și sunt dimensiona</w:t>
      </w:r>
      <w:r>
        <w:t>ț</w:t>
      </w:r>
      <w:r w:rsidRPr="00A669B4">
        <w:t xml:space="preserve">i pentru a prelua încărcările orizontale ce le revin. </w:t>
      </w:r>
    </w:p>
    <w:p w14:paraId="04A1F6E9" w14:textId="77777777" w:rsidR="0021243B" w:rsidRPr="00D10F87" w:rsidRDefault="0021243B" w:rsidP="00DB3A3B">
      <w:pPr>
        <w:pStyle w:val="Titlu1111"/>
      </w:pPr>
      <w:bookmarkStart w:id="1811" w:name="_Toc151735454"/>
      <w:bookmarkStart w:id="1812" w:name="_Toc184491388"/>
      <w:bookmarkEnd w:id="1808"/>
      <w:bookmarkEnd w:id="1809"/>
      <w:bookmarkEnd w:id="1810"/>
      <w:r w:rsidRPr="00D10F87">
        <w:t>Atice, parapete, coșuri de fum</w:t>
      </w:r>
      <w:bookmarkEnd w:id="1811"/>
      <w:bookmarkEnd w:id="1812"/>
    </w:p>
    <w:p w14:paraId="5489EABC" w14:textId="4D788087" w:rsidR="0021243B" w:rsidRPr="00D10F87" w:rsidRDefault="0021243B" w:rsidP="0021243B">
      <w:pPr>
        <w:pStyle w:val="Paragraf"/>
      </w:pPr>
      <w:r w:rsidRPr="00D10F87">
        <w:t>Acest paragraf con</w:t>
      </w:r>
      <w:r w:rsidR="00C86317">
        <w:t>ț</w:t>
      </w:r>
      <w:r w:rsidRPr="00D10F87">
        <w:t>ine prevederi suplimentare minimale pentru îndeplinirea criteriilor de performan</w:t>
      </w:r>
      <w:r w:rsidR="00C86317">
        <w:t>ț</w:t>
      </w:r>
      <w:r w:rsidRPr="00D10F87">
        <w:t>ă seismică pentru atice, parapete și coșuri de fum din zidărie.</w:t>
      </w:r>
    </w:p>
    <w:p w14:paraId="49FF20F0" w14:textId="08EDCFA2" w:rsidR="0021243B" w:rsidRPr="00A669B4" w:rsidRDefault="0021243B" w:rsidP="0021243B">
      <w:pPr>
        <w:pStyle w:val="Paragraf"/>
      </w:pPr>
      <w:r w:rsidRPr="00A669B4">
        <w:t xml:space="preserve">Stabilitatea aticelor și parapetelor </w:t>
      </w:r>
      <w:r>
        <w:t>sub</w:t>
      </w:r>
      <w:r w:rsidRPr="00A669B4">
        <w:t xml:space="preserve"> ac</w:t>
      </w:r>
      <w:r w:rsidR="00C86317">
        <w:t>ț</w:t>
      </w:r>
      <w:r w:rsidRPr="00A669B4">
        <w:t>iun</w:t>
      </w:r>
      <w:r>
        <w:t>ea</w:t>
      </w:r>
      <w:r w:rsidRPr="00A669B4">
        <w:t xml:space="preserve"> seismic</w:t>
      </w:r>
      <w:r>
        <w:t>ă</w:t>
      </w:r>
      <w:r w:rsidRPr="00A669B4">
        <w:t xml:space="preserve"> orizontal</w:t>
      </w:r>
      <w:r>
        <w:t>ă</w:t>
      </w:r>
      <w:r w:rsidRPr="00A669B4">
        <w:t xml:space="preserve"> perpendiculară pe plan este asigurată prin una dintre următoarele măsuri sau o combina</w:t>
      </w:r>
      <w:r w:rsidR="00C86317">
        <w:t>ț</w:t>
      </w:r>
      <w:r w:rsidRPr="00A669B4">
        <w:t>ie a acestora:</w:t>
      </w:r>
    </w:p>
    <w:p w14:paraId="5B9F6D94" w14:textId="77777777" w:rsidR="0021243B" w:rsidRDefault="0021243B" w:rsidP="0021243B">
      <w:pPr>
        <w:pStyle w:val="a"/>
      </w:pPr>
      <w:r w:rsidRPr="00A669B4">
        <w:t>utilizarea de stâlpișori intermediari din beton armat</w:t>
      </w:r>
      <w:r>
        <w:t xml:space="preserve"> și </w:t>
      </w:r>
      <w:r w:rsidRPr="00A669B4">
        <w:t>centuri de beton armat la partea superioară</w:t>
      </w:r>
      <w:r>
        <w:t>,</w:t>
      </w:r>
      <w:r w:rsidRPr="00A669B4">
        <w:t xml:space="preserve"> conectate de componentele structurale principale</w:t>
      </w:r>
      <w:r>
        <w:t>;</w:t>
      </w:r>
    </w:p>
    <w:p w14:paraId="0E3BB12B" w14:textId="782398B9" w:rsidR="0021243B" w:rsidRDefault="0021243B" w:rsidP="0021243B">
      <w:pPr>
        <w:pStyle w:val="Nota"/>
      </w:pPr>
      <w:r>
        <w:t xml:space="preserve">Notă: </w:t>
      </w:r>
      <w:r w:rsidRPr="00A669B4">
        <w:t>Stâlpișorii de beton armat au capacitate</w:t>
      </w:r>
      <w:r>
        <w:t>a</w:t>
      </w:r>
      <w:r w:rsidRPr="00A669B4">
        <w:t xml:space="preserve"> de rezisten</w:t>
      </w:r>
      <w:r w:rsidR="00C86317">
        <w:t>ț</w:t>
      </w:r>
      <w:r w:rsidRPr="00A669B4">
        <w:t xml:space="preserve">ă la încovoiere mai mare decât momentele încovoietoare cauzate de răsturnarea </w:t>
      </w:r>
      <w:r>
        <w:t>elementelor de zidărie, fără aportul zidăriei.</w:t>
      </w:r>
    </w:p>
    <w:p w14:paraId="23086F67" w14:textId="77777777" w:rsidR="0021243B" w:rsidRPr="007D1921" w:rsidRDefault="0021243B" w:rsidP="0021243B">
      <w:pPr>
        <w:pStyle w:val="a"/>
      </w:pPr>
      <w:r>
        <w:t xml:space="preserve">armarea continuă în rosturile orizontale, </w:t>
      </w:r>
      <w:r w:rsidRPr="00A669B4">
        <w:t xml:space="preserve"> </w:t>
      </w:r>
      <w:r>
        <w:t>cu ancorarea armăturilor în componentele structurale principale.</w:t>
      </w:r>
      <w:r w:rsidRPr="00567534">
        <w:rPr>
          <w:i/>
          <w:iCs/>
          <w:color w:val="FFFFFF" w:themeColor="background1"/>
          <w:vertAlign w:val="subscript"/>
        </w:rPr>
        <w:fldChar w:fldCharType="begin"/>
      </w:r>
      <w:r w:rsidRPr="00567534">
        <w:rPr>
          <w:i/>
          <w:iCs/>
          <w:color w:val="FFFFFF" w:themeColor="background1"/>
          <w:vertAlign w:val="subscript"/>
        </w:rPr>
        <w:instrText xml:space="preserve"> LISTNUM \l 1 \s 0 </w:instrText>
      </w:r>
      <w:r w:rsidRPr="00567534">
        <w:rPr>
          <w:i/>
          <w:iCs/>
          <w:color w:val="FFFFFF" w:themeColor="background1"/>
          <w:vertAlign w:val="subscript"/>
        </w:rPr>
        <w:fldChar w:fldCharType="end"/>
      </w:r>
    </w:p>
    <w:p w14:paraId="15A67F6A" w14:textId="7FEBB8A8" w:rsidR="0021243B" w:rsidRPr="00A669B4" w:rsidRDefault="0021243B" w:rsidP="0021243B">
      <w:pPr>
        <w:pStyle w:val="Paragraf"/>
      </w:pPr>
      <w:r w:rsidRPr="00A669B4">
        <w:t>Stabilitatea coșurilor de fum sau de ventila</w:t>
      </w:r>
      <w:r w:rsidR="00C86317">
        <w:t>ț</w:t>
      </w:r>
      <w:r w:rsidRPr="00A669B4">
        <w:t>ie realizate din zidărie sub ac</w:t>
      </w:r>
      <w:r w:rsidR="00C86317">
        <w:t>ț</w:t>
      </w:r>
      <w:r w:rsidRPr="00A669B4">
        <w:t>iunea seismică orizontală este asigurată prin una dintre următoarele măsuri sau o combina</w:t>
      </w:r>
      <w:r w:rsidR="00C86317">
        <w:t>ț</w:t>
      </w:r>
      <w:r w:rsidRPr="00A669B4">
        <w:t>ie a acestora:</w:t>
      </w:r>
    </w:p>
    <w:p w14:paraId="2F72B371" w14:textId="77777777" w:rsidR="0021243B" w:rsidRPr="00A669B4" w:rsidRDefault="0021243B" w:rsidP="0021243B">
      <w:pPr>
        <w:pStyle w:val="Lista"/>
        <w:rPr>
          <w:b/>
        </w:rPr>
      </w:pPr>
      <w:r w:rsidRPr="00A669B4">
        <w:t xml:space="preserve">acoperirea zidăriei cu tencuieli armate cu plase, la care barele verticale sunt ancorate </w:t>
      </w:r>
      <w:r>
        <w:t>în componentele structurale principale</w:t>
      </w:r>
      <w:r w:rsidRPr="00A669B4">
        <w:t>;</w:t>
      </w:r>
    </w:p>
    <w:p w14:paraId="5E5AB6CA" w14:textId="77777777" w:rsidR="0021243B" w:rsidRPr="00A669B4" w:rsidRDefault="0021243B" w:rsidP="0021243B">
      <w:pPr>
        <w:pStyle w:val="Lista"/>
        <w:rPr>
          <w:b/>
        </w:rPr>
      </w:pPr>
      <w:proofErr w:type="spellStart"/>
      <w:r w:rsidRPr="00A669B4">
        <w:t>bordarea</w:t>
      </w:r>
      <w:proofErr w:type="spellEnd"/>
      <w:r w:rsidRPr="00A669B4">
        <w:t xml:space="preserve"> exterioară cu </w:t>
      </w:r>
      <w:proofErr w:type="spellStart"/>
      <w:r w:rsidRPr="00A669B4">
        <w:t>profile</w:t>
      </w:r>
      <w:proofErr w:type="spellEnd"/>
      <w:r w:rsidRPr="00A669B4">
        <w:t xml:space="preserve"> laminate ancorate în </w:t>
      </w:r>
      <w:r>
        <w:t>componentele structurale principale</w:t>
      </w:r>
      <w:r w:rsidRPr="00A669B4">
        <w:t>, acoperite cu tencuială;</w:t>
      </w:r>
    </w:p>
    <w:p w14:paraId="59233AD3" w14:textId="518AACA4" w:rsidR="0021243B" w:rsidRPr="00A669B4" w:rsidRDefault="0021243B" w:rsidP="0021243B">
      <w:pPr>
        <w:pStyle w:val="Lista"/>
        <w:rPr>
          <w:b/>
        </w:rPr>
      </w:pPr>
      <w:r w:rsidRPr="00A669B4">
        <w:t>ancorarea coșurilor</w:t>
      </w:r>
      <w:r>
        <w:t xml:space="preserve"> </w:t>
      </w:r>
      <w:r w:rsidRPr="00A669B4">
        <w:t>cu tiran</w:t>
      </w:r>
      <w:r w:rsidR="00C86317">
        <w:t>ț</w:t>
      </w:r>
      <w:r w:rsidRPr="00A669B4">
        <w:t>i fixa</w:t>
      </w:r>
      <w:r w:rsidR="00C86317">
        <w:t>ț</w:t>
      </w:r>
      <w:r w:rsidRPr="00A669B4">
        <w:t xml:space="preserve">i în structura principală. </w:t>
      </w:r>
    </w:p>
    <w:p w14:paraId="5422EF39" w14:textId="243A5F6F" w:rsidR="0021243B" w:rsidRPr="00A669B4" w:rsidRDefault="0021243B" w:rsidP="0021243B">
      <w:pPr>
        <w:pStyle w:val="Paragraf"/>
      </w:pPr>
      <w:r w:rsidRPr="00A669B4">
        <w:t xml:space="preserve">Cornișele și brâiele, care depășesc planul zidăriei cu cel mult jumătate din grosimea peretelui sunt realizate cu elemente de tip HD, prin scoaterea în consolă a cărămizilor, în trepte de cel mult 1/4 din cărămidă la fiecare rând. La proiectarea cornișelor se </w:t>
      </w:r>
      <w:r w:rsidR="00C86317">
        <w:t>ț</w:t>
      </w:r>
      <w:r w:rsidRPr="00A669B4">
        <w:t>ine seama de efectul de răsturnare cauzat de ac</w:t>
      </w:r>
      <w:r w:rsidR="00C86317">
        <w:t>ț</w:t>
      </w:r>
      <w:r w:rsidRPr="00A669B4">
        <w:t>iunea gravita</w:t>
      </w:r>
      <w:r w:rsidR="00C86317">
        <w:t>ț</w:t>
      </w:r>
      <w:r w:rsidRPr="00A669B4">
        <w:t>ională asupra păr</w:t>
      </w:r>
      <w:r w:rsidR="00C86317">
        <w:t>ț</w:t>
      </w:r>
      <w:r w:rsidRPr="00A669B4">
        <w:t>ii de cornișă care depășește planul zidăriei. Stabilitatea cornișelor este asigurată prin prevederea de stâlpișori și centuri de beton armat.</w:t>
      </w:r>
    </w:p>
    <w:p w14:paraId="5B404D6C" w14:textId="046A4828" w:rsidR="0021243B" w:rsidRPr="00A669B4" w:rsidRDefault="0021243B" w:rsidP="0021243B">
      <w:pPr>
        <w:pStyle w:val="Paragraf"/>
      </w:pPr>
      <w:r w:rsidRPr="00A669B4">
        <w:t>Cornișele care depășesc fa</w:t>
      </w:r>
      <w:r w:rsidR="00C86317">
        <w:t>ț</w:t>
      </w:r>
      <w:r w:rsidRPr="00A669B4">
        <w:t xml:space="preserve">a peretelui exterior cu mai mult de jumătate din grosimea acestuia sunt realizate din elemente de beton armat.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4CE721C5" w14:textId="74893A77" w:rsidR="0021243B" w:rsidRDefault="0021243B" w:rsidP="00DB3A3B">
      <w:pPr>
        <w:pStyle w:val="Titlu111"/>
      </w:pPr>
      <w:bookmarkStart w:id="1813" w:name="_Toc329774389"/>
      <w:bookmarkStart w:id="1814" w:name="_Toc339015850"/>
      <w:bookmarkStart w:id="1815" w:name="_Toc151735455"/>
      <w:bookmarkStart w:id="1816" w:name="_Toc184491389"/>
      <w:r w:rsidRPr="00A669B4">
        <w:t>Pere</w:t>
      </w:r>
      <w:r w:rsidR="00C86317">
        <w:t>ț</w:t>
      </w:r>
      <w:r w:rsidRPr="00A669B4">
        <w:t>i exteriori prefabrica</w:t>
      </w:r>
      <w:r w:rsidR="00C86317">
        <w:t>ț</w:t>
      </w:r>
      <w:r w:rsidRPr="00A669B4">
        <w:t>i din beton</w:t>
      </w:r>
      <w:bookmarkEnd w:id="1813"/>
      <w:bookmarkEnd w:id="1814"/>
      <w:bookmarkEnd w:id="1815"/>
      <w:bookmarkEnd w:id="1816"/>
    </w:p>
    <w:p w14:paraId="5A074DDE" w14:textId="007BE009" w:rsidR="0021243B" w:rsidRPr="00D10F87" w:rsidRDefault="0021243B" w:rsidP="0021243B">
      <w:pPr>
        <w:pStyle w:val="Paragraf"/>
      </w:pPr>
      <w:r w:rsidRPr="00D10F87">
        <w:t>Acest paragraf con</w:t>
      </w:r>
      <w:r w:rsidR="00C86317">
        <w:t>ț</w:t>
      </w:r>
      <w:r w:rsidRPr="00D10F87">
        <w:t>ine prevederi suplimentare minimale pentru îndeplinirea criteriilor de performan</w:t>
      </w:r>
      <w:r w:rsidR="00C86317">
        <w:t>ț</w:t>
      </w:r>
      <w:r w:rsidRPr="00D10F87">
        <w:t xml:space="preserve">ă seismică </w:t>
      </w:r>
      <w:r w:rsidR="00295C76">
        <w:t>pereți prefabricați de beton</w:t>
      </w:r>
      <w:r w:rsidRPr="00D10F87">
        <w:t>.</w:t>
      </w:r>
    </w:p>
    <w:p w14:paraId="65432C8A" w14:textId="5FB446F4" w:rsidR="0021243B" w:rsidRPr="00A669B4" w:rsidRDefault="0021243B" w:rsidP="0021243B">
      <w:pPr>
        <w:pStyle w:val="Paragraf"/>
      </w:pPr>
      <w:r w:rsidRPr="00A669B4">
        <w:t>Pere</w:t>
      </w:r>
      <w:r w:rsidR="00C86317">
        <w:t>ț</w:t>
      </w:r>
      <w:r w:rsidRPr="00A669B4">
        <w:t>ii exteriori realiza</w:t>
      </w:r>
      <w:r w:rsidR="00C86317">
        <w:t>ț</w:t>
      </w:r>
      <w:r w:rsidRPr="00A669B4">
        <w:t>i din panouri prefabricate din beton, montate după executarea structurii, sunt rezemate direct pe elementele structurii principale sau sunt legate de aceasta cu ancore sau cu alte dispozitive</w:t>
      </w:r>
      <w:r>
        <w:t xml:space="preserve"> mecanice</w:t>
      </w:r>
      <w:r w:rsidRPr="00A669B4">
        <w:t>.</w:t>
      </w:r>
    </w:p>
    <w:p w14:paraId="5D10A3BD" w14:textId="470EE25A" w:rsidR="0021243B" w:rsidRPr="00A669B4" w:rsidRDefault="0021243B" w:rsidP="0021243B">
      <w:pPr>
        <w:pStyle w:val="Paragraf"/>
      </w:pPr>
      <w:r w:rsidRPr="00A669B4">
        <w:rPr>
          <w:bCs/>
        </w:rPr>
        <w:t xml:space="preserve">Legăturile </w:t>
      </w:r>
      <w:r w:rsidRPr="00A669B4">
        <w:t>și rosturile între panouri permit deplasări relative de nivel cel pu</w:t>
      </w:r>
      <w:r w:rsidR="00C86317">
        <w:t>ț</w:t>
      </w:r>
      <w:r w:rsidRPr="00A669B4">
        <w:t>in egale cu deplasarea relativă de nivel corespunzătoare stării limită ultime, dar nu mai pu</w:t>
      </w:r>
      <w:r w:rsidR="00C86317">
        <w:t>ț</w:t>
      </w:r>
      <w:r w:rsidRPr="00A669B4">
        <w:t>in de 15 mm.</w:t>
      </w:r>
      <w:r w:rsidRPr="00D10F87">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6266824B" w14:textId="448F6BF5" w:rsidR="0021243B" w:rsidRPr="00D10F87" w:rsidRDefault="0021243B" w:rsidP="00DB3A3B">
      <w:pPr>
        <w:pStyle w:val="Titlu111"/>
      </w:pPr>
      <w:bookmarkStart w:id="1817" w:name="_Toc151735456"/>
      <w:bookmarkStart w:id="1818" w:name="_Toc184491390"/>
      <w:r w:rsidRPr="00D10F87">
        <w:lastRenderedPageBreak/>
        <w:t>Pere</w:t>
      </w:r>
      <w:r w:rsidR="00C86317">
        <w:t>ț</w:t>
      </w:r>
      <w:r w:rsidRPr="00D10F87">
        <w:t>i exteriori din sticlă</w:t>
      </w:r>
      <w:bookmarkEnd w:id="1817"/>
      <w:bookmarkEnd w:id="1818"/>
    </w:p>
    <w:p w14:paraId="11A16206" w14:textId="729AD618" w:rsidR="0021243B" w:rsidRDefault="0021243B" w:rsidP="0021243B">
      <w:pPr>
        <w:pStyle w:val="Paragraf"/>
      </w:pPr>
      <w:r w:rsidRPr="00D10F87">
        <w:t>Acest paragraf con</w:t>
      </w:r>
      <w:r w:rsidR="00C86317">
        <w:t>ț</w:t>
      </w:r>
      <w:r w:rsidRPr="00D10F87">
        <w:t>ine prevederi suplimentare minimale pentru îndeplinirea criteriilor de performan</w:t>
      </w:r>
      <w:r w:rsidR="00C86317">
        <w:t>ț</w:t>
      </w:r>
      <w:r w:rsidRPr="00D10F87">
        <w:t xml:space="preserve">ă seismică pentru </w:t>
      </w:r>
      <w:r>
        <w:t>fa</w:t>
      </w:r>
      <w:r w:rsidR="00C86317">
        <w:t>ț</w:t>
      </w:r>
      <w:r>
        <w:t>ade vitrate.</w:t>
      </w:r>
    </w:p>
    <w:p w14:paraId="773A2D6F" w14:textId="0BE7F350" w:rsidR="0021243B" w:rsidRDefault="0021243B" w:rsidP="0021243B">
      <w:pPr>
        <w:pStyle w:val="Paragraf"/>
      </w:pPr>
      <w:r>
        <w:t>Î</w:t>
      </w:r>
      <w:r w:rsidRPr="00207D9F">
        <w:t>n cazul fa</w:t>
      </w:r>
      <w:r w:rsidR="00C86317">
        <w:t>ț</w:t>
      </w:r>
      <w:r w:rsidRPr="00207D9F">
        <w:t>adelor amplasate către spa</w:t>
      </w:r>
      <w:r w:rsidR="00C86317">
        <w:t>ț</w:t>
      </w:r>
      <w:r w:rsidRPr="00207D9F">
        <w:t>ii publice sau cu aglomerări de persoane, indiferent de clasa de importan</w:t>
      </w:r>
      <w:r w:rsidR="00C86317">
        <w:t>ț</w:t>
      </w:r>
      <w:r w:rsidRPr="00207D9F">
        <w:t>ă și de expunere a clădirii, sticla ferestrelor cu suprafa</w:t>
      </w:r>
      <w:r w:rsidR="00C86317">
        <w:t>ț</w:t>
      </w:r>
      <w:r w:rsidRPr="00207D9F">
        <w:t>ă mai mare de 2,00 m</w:t>
      </w:r>
      <w:r w:rsidRPr="00207D9F">
        <w:rPr>
          <w:vertAlign w:val="superscript"/>
        </w:rPr>
        <w:t>2</w:t>
      </w:r>
      <w:r w:rsidRPr="00207D9F">
        <w:t>, și care sunt situate la înăl</w:t>
      </w:r>
      <w:r w:rsidR="00C86317">
        <w:t>ț</w:t>
      </w:r>
      <w:r w:rsidRPr="00207D9F">
        <w:t xml:space="preserve">ime  ≥ 2,00 m peste nivelul trotuarului, </w:t>
      </w:r>
      <w:r w:rsidR="00366D68">
        <w:t>se alege</w:t>
      </w:r>
      <w:r w:rsidRPr="00207D9F">
        <w:t xml:space="preserve"> de tip "securizat".</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0DEDF071" w14:textId="77777777" w:rsidR="0021243B" w:rsidRPr="00E90271" w:rsidRDefault="0021243B" w:rsidP="00DB3A3B">
      <w:pPr>
        <w:pStyle w:val="Titlu111"/>
      </w:pPr>
      <w:bookmarkStart w:id="1819" w:name="_Toc329774392"/>
      <w:bookmarkStart w:id="1820" w:name="_Toc339015853"/>
      <w:bookmarkStart w:id="1821" w:name="_Toc361227047"/>
      <w:bookmarkStart w:id="1822" w:name="_Toc151735457"/>
      <w:bookmarkStart w:id="1823" w:name="_Toc184491391"/>
      <w:r>
        <w:t>T</w:t>
      </w:r>
      <w:r w:rsidRPr="00797723">
        <w:t>avane suspendate</w:t>
      </w:r>
      <w:bookmarkEnd w:id="1819"/>
      <w:bookmarkEnd w:id="1820"/>
      <w:bookmarkEnd w:id="1821"/>
      <w:bookmarkEnd w:id="1822"/>
      <w:bookmarkEnd w:id="1823"/>
    </w:p>
    <w:p w14:paraId="7C2DCEED" w14:textId="25696E17" w:rsidR="0021243B" w:rsidRPr="00797723" w:rsidRDefault="0021243B" w:rsidP="0021243B">
      <w:pPr>
        <w:pStyle w:val="Paragraf"/>
      </w:pPr>
      <w:r w:rsidRPr="00797723">
        <w:t>Tavanele suspendate ale construc</w:t>
      </w:r>
      <w:r w:rsidR="00C86317">
        <w:t>ț</w:t>
      </w:r>
      <w:r w:rsidRPr="00797723">
        <w:t>iilor din clasele de importan</w:t>
      </w:r>
      <w:r w:rsidR="00C86317">
        <w:t>ț</w:t>
      </w:r>
      <w:r w:rsidRPr="00797723">
        <w:t xml:space="preserve">ă și expunere la cutremur I, </w:t>
      </w:r>
      <w:r w:rsidR="005B3B49">
        <w:t xml:space="preserve">a </w:t>
      </w:r>
      <w:r w:rsidRPr="00797723">
        <w:t>II</w:t>
      </w:r>
      <w:r w:rsidR="005B3B49">
        <w:t>-a</w:t>
      </w:r>
      <w:r w:rsidRPr="00797723">
        <w:t xml:space="preserve"> sau </w:t>
      </w:r>
      <w:r w:rsidR="005B3B49">
        <w:t xml:space="preserve">a </w:t>
      </w:r>
      <w:r w:rsidRPr="00797723">
        <w:t>III</w:t>
      </w:r>
      <w:r w:rsidR="005B3B49">
        <w:t>-a</w:t>
      </w:r>
      <w:r w:rsidRPr="00797723">
        <w:t xml:space="preserve">, situate în zone cu seismicitate </w:t>
      </w:r>
      <w:r w:rsidR="00D42227">
        <w:t>moderată sau mare</w:t>
      </w:r>
      <w:r w:rsidRPr="00797723">
        <w:t>, îndeplinesc următoarele condi</w:t>
      </w:r>
      <w:r w:rsidR="00C86317">
        <w:t>ț</w:t>
      </w:r>
      <w:r w:rsidRPr="00797723">
        <w:t>ii:</w:t>
      </w:r>
      <w:r w:rsidRPr="00797723">
        <w:rPr>
          <w:i/>
          <w:color w:val="FFFFFF"/>
          <w:sz w:val="12"/>
          <w:szCs w:val="12"/>
        </w:rPr>
        <w:fldChar w:fldCharType="begin"/>
      </w:r>
      <w:r w:rsidRPr="00797723">
        <w:rPr>
          <w:i/>
          <w:color w:val="FFFFFF"/>
          <w:sz w:val="12"/>
          <w:szCs w:val="12"/>
        </w:rPr>
        <w:instrText xml:space="preserve"> LISTNUM \l 1 \s 0 </w:instrText>
      </w:r>
      <w:r w:rsidRPr="00797723">
        <w:rPr>
          <w:i/>
          <w:color w:val="FFFFFF"/>
          <w:sz w:val="12"/>
          <w:szCs w:val="12"/>
        </w:rPr>
        <w:fldChar w:fldCharType="end"/>
      </w:r>
    </w:p>
    <w:p w14:paraId="4A87863F" w14:textId="31AB3106" w:rsidR="0021243B" w:rsidRPr="00797723" w:rsidRDefault="0021243B" w:rsidP="0021243B">
      <w:pPr>
        <w:pStyle w:val="Lista"/>
      </w:pPr>
      <w:r w:rsidRPr="00797723">
        <w:t>în fiecare din cele două direc</w:t>
      </w:r>
      <w:r w:rsidR="00C86317">
        <w:t>ț</w:t>
      </w:r>
      <w:r w:rsidRPr="00797723">
        <w:t>ii orizontale ortogonale, un capăt al re</w:t>
      </w:r>
      <w:r w:rsidR="00C86317">
        <w:t>ț</w:t>
      </w:r>
      <w:r w:rsidRPr="00797723">
        <w:t>elei de sus</w:t>
      </w:r>
      <w:r w:rsidR="00C86317">
        <w:t>ț</w:t>
      </w:r>
      <w:r w:rsidRPr="00797723">
        <w:t>inere a tavanului este fixat de elementul structural de margine iar celălalt capăt are posibilitatea de deplasare liberă pe cel pu</w:t>
      </w:r>
      <w:r w:rsidR="00C86317">
        <w:t>ț</w:t>
      </w:r>
      <w:r w:rsidRPr="00797723">
        <w:t>in 20 mm;</w:t>
      </w:r>
    </w:p>
    <w:p w14:paraId="4C35F1FB" w14:textId="09543291" w:rsidR="0021243B" w:rsidRPr="00797723" w:rsidRDefault="0021243B" w:rsidP="0021243B">
      <w:pPr>
        <w:pStyle w:val="Lista"/>
      </w:pPr>
      <w:r w:rsidRPr="00797723">
        <w:t>tavanele cu suprafa</w:t>
      </w:r>
      <w:r w:rsidR="00C86317">
        <w:t>ț</w:t>
      </w:r>
      <w:r w:rsidRPr="00797723">
        <w:t>a ≥ 100 m</w:t>
      </w:r>
      <w:r w:rsidRPr="00797723">
        <w:rPr>
          <w:vertAlign w:val="superscript"/>
        </w:rPr>
        <w:t>2</w:t>
      </w:r>
      <w:r w:rsidRPr="00797723">
        <w:t xml:space="preserve"> sunt prinse în direc</w:t>
      </w:r>
      <w:r w:rsidR="00C86317">
        <w:t>ț</w:t>
      </w:r>
      <w:r w:rsidRPr="00797723">
        <w:t>ie orizontală de structura principală;</w:t>
      </w:r>
    </w:p>
    <w:p w14:paraId="4C9114E2" w14:textId="68FD9DD3" w:rsidR="0021243B" w:rsidRPr="00797723" w:rsidRDefault="0021243B" w:rsidP="0021243B">
      <w:pPr>
        <w:pStyle w:val="Lista"/>
      </w:pPr>
      <w:r w:rsidRPr="00797723">
        <w:t>tavanele cu suprafa</w:t>
      </w:r>
      <w:r w:rsidR="00C86317">
        <w:t>ț</w:t>
      </w:r>
      <w:r w:rsidRPr="00797723">
        <w:t>a &gt; 250 m</w:t>
      </w:r>
      <w:r w:rsidRPr="00797723">
        <w:rPr>
          <w:vertAlign w:val="superscript"/>
        </w:rPr>
        <w:t>2</w:t>
      </w:r>
      <w:r w:rsidRPr="00797723">
        <w:t xml:space="preserve"> vor fi divizate în zone cu suprafa</w:t>
      </w:r>
      <w:r w:rsidR="00C86317">
        <w:t>ț</w:t>
      </w:r>
      <w:r w:rsidRPr="00797723">
        <w:t xml:space="preserve">a </w:t>
      </w:r>
      <w:r w:rsidRPr="00797723">
        <w:sym w:font="Symbol" w:char="F0A3"/>
      </w:r>
      <w:r w:rsidRPr="00797723">
        <w:t xml:space="preserve"> 250m</w:t>
      </w:r>
      <w:r w:rsidRPr="00797723">
        <w:rPr>
          <w:vertAlign w:val="superscript"/>
        </w:rPr>
        <w:t>2</w:t>
      </w:r>
      <w:r w:rsidRPr="00797723">
        <w:t xml:space="preserve"> prin rosturi de separare sau prin pere</w:t>
      </w:r>
      <w:r w:rsidR="00C86317">
        <w:t>ț</w:t>
      </w:r>
      <w:r w:rsidRPr="00797723">
        <w:t>i dezvolta</w:t>
      </w:r>
      <w:r w:rsidR="00C86317">
        <w:t>ț</w:t>
      </w:r>
      <w:r w:rsidRPr="00797723">
        <w:t>i pe toată înăl</w:t>
      </w:r>
      <w:r w:rsidR="00C86317">
        <w:t>ț</w:t>
      </w:r>
      <w:r w:rsidRPr="00797723">
        <w:t>imea etajului; se poate renun</w:t>
      </w:r>
      <w:r w:rsidR="00C86317">
        <w:t>ț</w:t>
      </w:r>
      <w:r w:rsidRPr="00797723">
        <w:t>a la această măsură dacă se demonstrează prin calcul că sistemul de fixare poate prelua integral deplasările laterale ale tavanului;</w:t>
      </w:r>
    </w:p>
    <w:p w14:paraId="74DAEEC0" w14:textId="77777777" w:rsidR="0021243B" w:rsidRPr="00797723" w:rsidRDefault="0021243B" w:rsidP="0021243B">
      <w:pPr>
        <w:pStyle w:val="Lista"/>
      </w:pPr>
      <w:r w:rsidRPr="00797723">
        <w:t>sunt prevăzute măsuri pentru a permite deplasarea orizontală liberă a tavanului în vecinătatea capetelor de sprinklere sau a altor piese care traversează tavanul;</w:t>
      </w:r>
    </w:p>
    <w:p w14:paraId="0E0634FD" w14:textId="77777777" w:rsidR="0021243B" w:rsidRPr="00797723" w:rsidRDefault="0021243B" w:rsidP="0021243B">
      <w:pPr>
        <w:pStyle w:val="Lista"/>
      </w:pPr>
      <w:r w:rsidRPr="00797723">
        <w:t>în cazul tavanelor care se dezvoltă în zone situate la cote de nivel diferite, stabilitatea laterală a fiecărei zone este asigurată printr-un sistem propriu de limitare a deplasărilor orizontale (contravântuire);</w:t>
      </w:r>
    </w:p>
    <w:p w14:paraId="1F2B7D7E" w14:textId="00F02F11" w:rsidR="0021243B" w:rsidRPr="00797723" w:rsidRDefault="0021243B" w:rsidP="0021243B">
      <w:pPr>
        <w:pStyle w:val="Lista"/>
      </w:pPr>
      <w:r w:rsidRPr="00797723">
        <w:t>conductele, canalele de ventila</w:t>
      </w:r>
      <w:r w:rsidR="00C86317">
        <w:t>ț</w:t>
      </w:r>
      <w:r w:rsidRPr="00797723">
        <w:t>ie, cablurile electrice și alte elemente de instala</w:t>
      </w:r>
      <w:r w:rsidR="00C86317">
        <w:t>ț</w:t>
      </w:r>
      <w:r w:rsidRPr="00797723">
        <w:t>ii sunt fixate de tavanul suspendat.</w:t>
      </w:r>
    </w:p>
    <w:p w14:paraId="627A0B5C" w14:textId="51ADF539" w:rsidR="0021243B" w:rsidRPr="004E3C36" w:rsidRDefault="0021243B" w:rsidP="00DB3A3B">
      <w:pPr>
        <w:pStyle w:val="Titlu111"/>
      </w:pPr>
      <w:bookmarkStart w:id="1824" w:name="_Toc151735458"/>
      <w:bookmarkStart w:id="1825" w:name="_Toc184491392"/>
      <w:r w:rsidRPr="004E3C36">
        <w:t>Pardoseli înăl</w:t>
      </w:r>
      <w:r w:rsidR="00C86317">
        <w:t>ț</w:t>
      </w:r>
      <w:r w:rsidRPr="004E3C36">
        <w:t>ate</w:t>
      </w:r>
      <w:bookmarkEnd w:id="1824"/>
      <w:bookmarkEnd w:id="1825"/>
    </w:p>
    <w:p w14:paraId="7F12B849" w14:textId="749FA219" w:rsidR="0021243B" w:rsidRPr="004C71AD" w:rsidRDefault="0021243B" w:rsidP="0021243B">
      <w:pPr>
        <w:pStyle w:val="Paragraf"/>
        <w:rPr>
          <w:bCs/>
        </w:rPr>
      </w:pPr>
      <w:r>
        <w:t>Pardoseala îndeplinește condi</w:t>
      </w:r>
      <w:r w:rsidR="00C86317">
        <w:t>ț</w:t>
      </w:r>
      <w:r>
        <w:t>iile de performan</w:t>
      </w:r>
      <w:r w:rsidR="00C86317">
        <w:t>ț</w:t>
      </w:r>
      <w:r>
        <w:t xml:space="preserve">ă seismică cu considerarea încărcărilor stabilite </w:t>
      </w:r>
      <w:r w:rsidRPr="00C1271E">
        <w:t>conform</w:t>
      </w:r>
      <w:r>
        <w:t xml:space="preserve"> SR </w:t>
      </w:r>
      <w:r w:rsidRPr="00C1271E">
        <w:t>EN 1991-1</w:t>
      </w:r>
      <w:r>
        <w:t>.</w:t>
      </w:r>
    </w:p>
    <w:p w14:paraId="0C34CFFE" w14:textId="1CA57CCA" w:rsidR="0021243B" w:rsidRPr="00C1271E" w:rsidRDefault="0021243B" w:rsidP="0021243B">
      <w:pPr>
        <w:pStyle w:val="Paragraf"/>
      </w:pPr>
      <w:r w:rsidRPr="00C1271E">
        <w:t xml:space="preserve">Pentru </w:t>
      </w:r>
      <w:r>
        <w:t>determinarea cerin</w:t>
      </w:r>
      <w:r w:rsidR="00C86317">
        <w:t>ț</w:t>
      </w:r>
      <w:r>
        <w:t>ei seismice reprezentată prin</w:t>
      </w:r>
      <w:r w:rsidRPr="00C1271E">
        <w:t xml:space="preserve"> for</w:t>
      </w:r>
      <w:r w:rsidR="00C86317">
        <w:t>ț</w:t>
      </w:r>
      <w:r w:rsidRPr="00C1271E">
        <w:t xml:space="preserve">ei seismice statice echivalentă, </w:t>
      </w:r>
      <w:r>
        <w:t xml:space="preserve">masa </w:t>
      </w:r>
      <w:r w:rsidRPr="00C1271E">
        <w:t>pardoselii înăl</w:t>
      </w:r>
      <w:r w:rsidR="00C86317">
        <w:t>ț</w:t>
      </w:r>
      <w:r w:rsidRPr="00C1271E">
        <w:t xml:space="preserve">ate este stabilită </w:t>
      </w:r>
      <w:r>
        <w:t xml:space="preserve">considerând masa </w:t>
      </w:r>
      <w:r w:rsidRPr="00C1271E">
        <w:t xml:space="preserve">proprie a pardoselii, </w:t>
      </w:r>
      <w:r>
        <w:t xml:space="preserve">masa </w:t>
      </w:r>
      <w:r w:rsidRPr="00C1271E">
        <w:t xml:space="preserve">totală a echipamentelor fixe și 1/4 din </w:t>
      </w:r>
      <w:r>
        <w:t xml:space="preserve">masa </w:t>
      </w:r>
      <w:r w:rsidRPr="00C1271E">
        <w:t>echipamentelor mobile rezemate pe pardoseală.</w:t>
      </w:r>
    </w:p>
    <w:p w14:paraId="611C0655" w14:textId="54F6C353" w:rsidR="0021243B" w:rsidRPr="00C1271E" w:rsidRDefault="0021243B" w:rsidP="0021243B">
      <w:pPr>
        <w:pStyle w:val="Paragraf"/>
      </w:pPr>
      <w:r>
        <w:t>Pardoseala îndeplinește condi</w:t>
      </w:r>
      <w:r w:rsidR="00C86317">
        <w:t>ț</w:t>
      </w:r>
      <w:r>
        <w:t>iile de performan</w:t>
      </w:r>
      <w:r w:rsidR="00C86317">
        <w:t>ț</w:t>
      </w:r>
      <w:r>
        <w:t xml:space="preserve">ă seismică cu considerarea și a </w:t>
      </w:r>
      <w:r w:rsidRPr="00C1271E">
        <w:t>eforturil</w:t>
      </w:r>
      <w:r>
        <w:t>or</w:t>
      </w:r>
      <w:r w:rsidRPr="00C1271E">
        <w:t xml:space="preserve"> </w:t>
      </w:r>
      <w:r>
        <w:t xml:space="preserve">cauzate </w:t>
      </w:r>
      <w:r w:rsidRPr="00C1271E">
        <w:t>efectul de răsturnare a echipamentelor fixate rigid de pardoseală</w:t>
      </w:r>
      <w:r>
        <w:t>.</w:t>
      </w:r>
    </w:p>
    <w:p w14:paraId="0B2BDA87" w14:textId="77777777" w:rsidR="0021243B" w:rsidRPr="00E90271" w:rsidRDefault="0021243B" w:rsidP="0021243B">
      <w:pPr>
        <w:pStyle w:val="Paragraf"/>
        <w:rPr>
          <w:bCs/>
        </w:rPr>
      </w:pPr>
      <w:r w:rsidRPr="00C1271E">
        <w:t>Dacă pe pardoseală urmează a se monta echipamente grele (</w:t>
      </w:r>
      <w:r>
        <w:t xml:space="preserve">orientativ, cu greutatea mai mare de </w:t>
      </w:r>
      <w:r w:rsidRPr="00C1271E">
        <w:t xml:space="preserve">5,0 </w:t>
      </w:r>
      <w:proofErr w:type="spellStart"/>
      <w:r w:rsidRPr="00C1271E">
        <w:t>kN</w:t>
      </w:r>
      <w:proofErr w:type="spellEnd"/>
      <w:r w:rsidRPr="00C1271E">
        <w:t xml:space="preserve">) panourile vor fi verificate pentru o sarcină concentrată corespunzătoare unui utilaj de mici dimensiuni (orientativ, o încărcare concentrată de 10 </w:t>
      </w:r>
      <w:proofErr w:type="spellStart"/>
      <w:r w:rsidRPr="00C1271E">
        <w:t>kN</w:t>
      </w:r>
      <w:proofErr w:type="spellEnd"/>
      <w:r w:rsidRPr="00C1271E">
        <w:t>).</w:t>
      </w:r>
      <w:r w:rsidRPr="00C1271E">
        <w:rPr>
          <w:lang w:eastAsia="en-US"/>
        </w:rPr>
        <w:t xml:space="preserve"> </w:t>
      </w:r>
    </w:p>
    <w:p w14:paraId="2C6B12E2" w14:textId="007DE087" w:rsidR="0021243B" w:rsidRPr="00E90271" w:rsidRDefault="0021243B" w:rsidP="0021243B">
      <w:pPr>
        <w:pStyle w:val="Paragraf"/>
      </w:pPr>
      <w:r w:rsidRPr="00C1271E">
        <w:rPr>
          <w:bCs/>
        </w:rPr>
        <w:t xml:space="preserve">Legăturile </w:t>
      </w:r>
      <w:r w:rsidRPr="00C1271E">
        <w:t>care transmit for</w:t>
      </w:r>
      <w:r w:rsidR="00C86317">
        <w:t>ț</w:t>
      </w:r>
      <w:r w:rsidRPr="00C1271E">
        <w:t xml:space="preserve">ele seismice la planșeu vor fi realizate prin piese </w:t>
      </w:r>
      <w:r>
        <w:t>fixate de planșeu</w:t>
      </w:r>
      <w:r w:rsidRPr="00C1271E">
        <w:t>.</w:t>
      </w:r>
      <w:r w:rsidR="00B66DCC" w:rsidRPr="00B66DCC">
        <w:rPr>
          <w:i/>
          <w:color w:val="FFFFFF"/>
          <w:sz w:val="12"/>
          <w:szCs w:val="12"/>
        </w:rPr>
        <w:t xml:space="preserve"> </w:t>
      </w:r>
      <w:r w:rsidR="00B66DCC" w:rsidRPr="00797723">
        <w:rPr>
          <w:i/>
          <w:color w:val="FFFFFF"/>
          <w:sz w:val="12"/>
          <w:szCs w:val="12"/>
        </w:rPr>
        <w:fldChar w:fldCharType="begin"/>
      </w:r>
      <w:r w:rsidR="00B66DCC" w:rsidRPr="00797723">
        <w:rPr>
          <w:i/>
          <w:color w:val="FFFFFF"/>
          <w:sz w:val="12"/>
          <w:szCs w:val="12"/>
        </w:rPr>
        <w:instrText xml:space="preserve"> LISTNUM \l 1 \s 0 </w:instrText>
      </w:r>
      <w:r w:rsidR="00B66DCC" w:rsidRPr="00797723">
        <w:rPr>
          <w:i/>
          <w:color w:val="FFFFFF"/>
          <w:sz w:val="12"/>
          <w:szCs w:val="12"/>
        </w:rPr>
        <w:fldChar w:fldCharType="end"/>
      </w:r>
    </w:p>
    <w:p w14:paraId="22C03787" w14:textId="77777777" w:rsidR="0021243B" w:rsidRPr="00C1271E" w:rsidRDefault="0021243B" w:rsidP="00DB3A3B">
      <w:pPr>
        <w:pStyle w:val="Titlu111"/>
      </w:pPr>
      <w:bookmarkStart w:id="1826" w:name="_Toc151735459"/>
      <w:bookmarkStart w:id="1827" w:name="_Toc184491393"/>
      <w:r>
        <w:lastRenderedPageBreak/>
        <w:t>Componente nestructurale amplasate pe căile de evacuare</w:t>
      </w:r>
      <w:bookmarkEnd w:id="1826"/>
      <w:bookmarkEnd w:id="1827"/>
    </w:p>
    <w:p w14:paraId="431EFE33" w14:textId="174DDEDC" w:rsidR="0021243B" w:rsidRPr="00FA3A0C" w:rsidRDefault="0021243B" w:rsidP="0021243B">
      <w:pPr>
        <w:pStyle w:val="Paragraf"/>
      </w:pPr>
      <w:r w:rsidRPr="00FA3A0C">
        <w:t>Pentru evacuarea în siguran</w:t>
      </w:r>
      <w:r w:rsidR="00C86317">
        <w:t>ț</w:t>
      </w:r>
      <w:r w:rsidRPr="00FA3A0C">
        <w:t xml:space="preserve">ă, în cazul </w:t>
      </w:r>
      <w:r w:rsidR="00CB5C74">
        <w:t>acțiunii seismice de proiectare</w:t>
      </w:r>
      <w:r w:rsidR="00CB5C74" w:rsidRPr="003C3148">
        <w:t>, corespunzăto</w:t>
      </w:r>
      <w:r w:rsidR="00CB5C74">
        <w:t>a</w:t>
      </w:r>
      <w:r w:rsidR="00CB5C74" w:rsidRPr="003C3148">
        <w:t>r</w:t>
      </w:r>
      <w:r w:rsidR="00CB5C74">
        <w:t>e</w:t>
      </w:r>
      <w:r w:rsidR="00CB5C74" w:rsidRPr="003C3148">
        <w:t xml:space="preserve"> stării limită ultime</w:t>
      </w:r>
      <w:r w:rsidRPr="00FA3A0C">
        <w:t xml:space="preserve">, a clădirilor situate în zone cu seismicitate </w:t>
      </w:r>
      <w:r w:rsidR="00852FED">
        <w:t xml:space="preserve">moderată sau mare </w:t>
      </w:r>
      <w:r w:rsidR="00CB5C74">
        <w:t xml:space="preserve">se </w:t>
      </w:r>
      <w:r w:rsidR="00852FED">
        <w:t xml:space="preserve">recomandă aplicarea următoarelor măsuri </w:t>
      </w:r>
      <w:r w:rsidRPr="00FA3A0C">
        <w:t>privind elementele de construc</w:t>
      </w:r>
      <w:r w:rsidR="00C86317">
        <w:t>ț</w:t>
      </w:r>
      <w:r w:rsidRPr="00FA3A0C">
        <w:t>ie și finisajele aflate pe căile de evacuare:</w:t>
      </w:r>
      <w:r w:rsidRPr="00FA3A0C">
        <w:rPr>
          <w:i/>
          <w:color w:val="FFFFFF"/>
          <w:sz w:val="12"/>
          <w:szCs w:val="12"/>
        </w:rPr>
        <w:t xml:space="preserve"> </w:t>
      </w:r>
      <w:r w:rsidRPr="00FA3A0C">
        <w:rPr>
          <w:i/>
          <w:color w:val="FFFFFF"/>
          <w:sz w:val="12"/>
          <w:szCs w:val="12"/>
        </w:rPr>
        <w:fldChar w:fldCharType="begin"/>
      </w:r>
      <w:r w:rsidRPr="00FA3A0C">
        <w:rPr>
          <w:i/>
          <w:color w:val="FFFFFF"/>
          <w:sz w:val="12"/>
          <w:szCs w:val="12"/>
        </w:rPr>
        <w:instrText xml:space="preserve"> LISTNUM \l 1 \s 0 </w:instrText>
      </w:r>
      <w:r w:rsidRPr="00FA3A0C">
        <w:rPr>
          <w:i/>
          <w:color w:val="FFFFFF"/>
          <w:sz w:val="12"/>
          <w:szCs w:val="12"/>
        </w:rPr>
        <w:fldChar w:fldCharType="end"/>
      </w:r>
    </w:p>
    <w:p w14:paraId="170AC14C" w14:textId="03D91D0B" w:rsidR="0021243B" w:rsidRDefault="0021243B" w:rsidP="0021243B">
      <w:pPr>
        <w:pStyle w:val="Lista"/>
      </w:pPr>
      <w:r w:rsidRPr="00FA3A0C">
        <w:t>ușile garajelor sta</w:t>
      </w:r>
      <w:r w:rsidR="00C86317">
        <w:t>ț</w:t>
      </w:r>
      <w:r w:rsidRPr="00FA3A0C">
        <w:t>iilor de salvare, ale unită</w:t>
      </w:r>
      <w:r w:rsidR="00C86317">
        <w:t>ț</w:t>
      </w:r>
      <w:r w:rsidRPr="00FA3A0C">
        <w:t xml:space="preserve">ilor de pompieri și similare </w:t>
      </w:r>
      <w:r>
        <w:t>permit trecerea autovehiculelor la ac</w:t>
      </w:r>
      <w:r w:rsidR="00C86317">
        <w:t>ț</w:t>
      </w:r>
      <w:r>
        <w:t xml:space="preserve">iunea </w:t>
      </w:r>
      <w:r w:rsidR="00CB5C74">
        <w:t>seismică de proiectare, corespunzătoare stării limită ultime</w:t>
      </w:r>
      <w:r>
        <w:t>, pentru deplasări relative egale cu deplasările relative de nivel asociate stării limită ultime multiplicate cu 1,50;</w:t>
      </w:r>
    </w:p>
    <w:p w14:paraId="12A64120" w14:textId="771E4565" w:rsidR="0021243B" w:rsidRPr="00FA3A0C" w:rsidRDefault="0021243B" w:rsidP="0021243B">
      <w:pPr>
        <w:pStyle w:val="Lista"/>
      </w:pPr>
      <w:r w:rsidRPr="00FA3A0C">
        <w:t>ușile de evacuare ale clădirilor care pot adăposti un număr mare persoane (orientativ, peste 250 de persoane) vor fi proiectate astfel încât să nu se blocheze pentru deplasări relative de nivel egale cu</w:t>
      </w:r>
      <w:r w:rsidRPr="00FA3A0C">
        <w:rPr>
          <w:i/>
          <w:iCs/>
        </w:rPr>
        <w:t xml:space="preserve"> 1,50 </w:t>
      </w:r>
      <w:proofErr w:type="spellStart"/>
      <w:r w:rsidRPr="00FA3A0C">
        <w:rPr>
          <w:i/>
          <w:iCs/>
        </w:rPr>
        <w:t>d</w:t>
      </w:r>
      <w:r w:rsidRPr="00FA3A0C">
        <w:rPr>
          <w:i/>
          <w:iCs/>
          <w:vertAlign w:val="subscript"/>
        </w:rPr>
        <w:t>r,CNS</w:t>
      </w:r>
      <w:proofErr w:type="spellEnd"/>
      <w:r w:rsidRPr="00FA3A0C">
        <w:t xml:space="preserve">  unde </w:t>
      </w:r>
      <w:proofErr w:type="spellStart"/>
      <w:r w:rsidRPr="00FA3A0C">
        <w:rPr>
          <w:i/>
        </w:rPr>
        <w:t>d</w:t>
      </w:r>
      <w:r w:rsidRPr="00FA3A0C">
        <w:rPr>
          <w:i/>
          <w:vertAlign w:val="subscript"/>
        </w:rPr>
        <w:t>r</w:t>
      </w:r>
      <w:r w:rsidRPr="00FA3A0C">
        <w:rPr>
          <w:i/>
        </w:rPr>
        <w:t>,</w:t>
      </w:r>
      <w:r w:rsidRPr="00FA3A0C">
        <w:rPr>
          <w:i/>
          <w:vertAlign w:val="subscript"/>
        </w:rPr>
        <w:t>CNS</w:t>
      </w:r>
      <w:proofErr w:type="spellEnd"/>
      <w:r w:rsidRPr="00FA3A0C">
        <w:rPr>
          <w:vertAlign w:val="subscript"/>
        </w:rPr>
        <w:t xml:space="preserve"> </w:t>
      </w:r>
      <w:r w:rsidRPr="00FA3A0C">
        <w:t xml:space="preserve"> este valoarea calculată pentru</w:t>
      </w:r>
      <w:r w:rsidR="00852FED">
        <w:t xml:space="preserve"> starea limită</w:t>
      </w:r>
      <w:r w:rsidRPr="00FA3A0C">
        <w:t xml:space="preserve"> </w:t>
      </w:r>
      <w:r w:rsidR="00852FED">
        <w:t>ultimă</w:t>
      </w:r>
      <w:r w:rsidRPr="00FA3A0C">
        <w:t>;</w:t>
      </w:r>
    </w:p>
    <w:p w14:paraId="0F1D2B2A" w14:textId="747CC0AE" w:rsidR="0021243B" w:rsidRPr="00FA3A0C" w:rsidRDefault="0021243B" w:rsidP="0021243B">
      <w:pPr>
        <w:pStyle w:val="Lista"/>
      </w:pPr>
      <w:r w:rsidRPr="00FA3A0C">
        <w:t>ușile încăperilor principale ale clădirilor din clasele de importan</w:t>
      </w:r>
      <w:r w:rsidR="00C86317">
        <w:t>ț</w:t>
      </w:r>
      <w:r w:rsidRPr="00FA3A0C">
        <w:t>ă I și II (săli de clasă, de exemplu) și ușile de evacuare ale construc</w:t>
      </w:r>
      <w:r w:rsidR="00C86317">
        <w:t>ț</w:t>
      </w:r>
      <w:r w:rsidRPr="00FA3A0C">
        <w:t>iilor din clasele de importan</w:t>
      </w:r>
      <w:r w:rsidR="00C86317">
        <w:t>ț</w:t>
      </w:r>
      <w:r w:rsidRPr="00FA3A0C">
        <w:t>ă I ÷ III vor fi proiectate astfel încât să nu se blocheze pentru deplasări relative de nivel egale cu 1,25</w:t>
      </w:r>
      <w:r w:rsidRPr="00FA3A0C">
        <w:rPr>
          <w:i/>
          <w:iCs/>
        </w:rPr>
        <w:t>d</w:t>
      </w:r>
      <w:r w:rsidRPr="00FA3A0C">
        <w:rPr>
          <w:i/>
          <w:iCs/>
          <w:vertAlign w:val="subscript"/>
        </w:rPr>
        <w:t>r,CNS</w:t>
      </w:r>
      <w:r w:rsidRPr="00FA3A0C">
        <w:t xml:space="preserve">  unde </w:t>
      </w:r>
      <w:proofErr w:type="spellStart"/>
      <w:r w:rsidRPr="00FA3A0C">
        <w:rPr>
          <w:i/>
        </w:rPr>
        <w:t>d</w:t>
      </w:r>
      <w:r w:rsidRPr="00FA3A0C">
        <w:rPr>
          <w:i/>
          <w:vertAlign w:val="subscript"/>
        </w:rPr>
        <w:t>r</w:t>
      </w:r>
      <w:r w:rsidRPr="00FA3A0C">
        <w:rPr>
          <w:i/>
        </w:rPr>
        <w:t>,</w:t>
      </w:r>
      <w:r w:rsidRPr="00FA3A0C">
        <w:rPr>
          <w:i/>
          <w:vertAlign w:val="subscript"/>
        </w:rPr>
        <w:t>CNS</w:t>
      </w:r>
      <w:proofErr w:type="spellEnd"/>
      <w:r w:rsidRPr="00FA3A0C">
        <w:rPr>
          <w:vertAlign w:val="subscript"/>
        </w:rPr>
        <w:t xml:space="preserve"> </w:t>
      </w:r>
      <w:r w:rsidRPr="00FA3A0C">
        <w:t xml:space="preserve"> este valoarea calculată pentru </w:t>
      </w:r>
      <w:r w:rsidR="00852FED">
        <w:t>starea limită ultimă</w:t>
      </w:r>
      <w:r w:rsidRPr="00FA3A0C">
        <w:t>;</w:t>
      </w:r>
    </w:p>
    <w:p w14:paraId="6D0DA91F" w14:textId="5F16F789" w:rsidR="0021243B" w:rsidRPr="00FA3A0C" w:rsidRDefault="0021243B" w:rsidP="0021243B">
      <w:pPr>
        <w:pStyle w:val="Lista"/>
      </w:pPr>
      <w:r w:rsidRPr="00FA3A0C">
        <w:t xml:space="preserve">copertinele peste ușile de evacuare din clădire </w:t>
      </w:r>
      <w:r>
        <w:t>îndeplinesc criteriile de performan</w:t>
      </w:r>
      <w:r w:rsidR="00C86317">
        <w:t>ț</w:t>
      </w:r>
      <w:r>
        <w:t>ă seismică pentru o</w:t>
      </w:r>
      <w:r w:rsidRPr="00FA3A0C">
        <w:t xml:space="preserve"> for</w:t>
      </w:r>
      <w:r w:rsidR="00C86317">
        <w:t>ț</w:t>
      </w:r>
      <w:r w:rsidRPr="00FA3A0C">
        <w:t>ă seismică verticală mai mare cu 50% decât cea din rela</w:t>
      </w:r>
      <w:r w:rsidR="00C86317">
        <w:t>ț</w:t>
      </w:r>
      <w:r w:rsidRPr="00FA3A0C">
        <w:t>ia (10.1) pentru clădirile din clasele de importan</w:t>
      </w:r>
      <w:r w:rsidR="00C86317">
        <w:t>ț</w:t>
      </w:r>
      <w:r w:rsidRPr="00FA3A0C">
        <w:t>ă I și II și cu 25% pentru clădirile din clasa de importan</w:t>
      </w:r>
      <w:r w:rsidR="00C86317">
        <w:t>ț</w:t>
      </w:r>
      <w:r w:rsidRPr="00FA3A0C">
        <w:t>ă III;</w:t>
      </w:r>
    </w:p>
    <w:p w14:paraId="401DF350" w14:textId="5EC9B061" w:rsidR="0021243B" w:rsidRPr="00FA3A0C" w:rsidRDefault="0021243B" w:rsidP="0021243B">
      <w:pPr>
        <w:pStyle w:val="Lista"/>
      </w:pPr>
      <w:r w:rsidRPr="00FA3A0C">
        <w:t xml:space="preserve">pardoselile, tavanele suspendate și celelalte finisaje de pe căile de evacuare </w:t>
      </w:r>
      <w:r>
        <w:t xml:space="preserve">sunt realizate </w:t>
      </w:r>
      <w:r w:rsidRPr="00FA3A0C">
        <w:t>astfel încât dislocarea</w:t>
      </w:r>
      <w:r>
        <w:t xml:space="preserve">, </w:t>
      </w:r>
      <w:r w:rsidRPr="00FA3A0C">
        <w:t>căderea</w:t>
      </w:r>
      <w:r>
        <w:t xml:space="preserve"> și/sau </w:t>
      </w:r>
      <w:r w:rsidRPr="00FA3A0C">
        <w:t xml:space="preserve">avarierea lor să nu </w:t>
      </w:r>
      <w:r>
        <w:t>împiedice sau restric</w:t>
      </w:r>
      <w:r w:rsidR="00C86317">
        <w:t>ț</w:t>
      </w:r>
      <w:r>
        <w:t xml:space="preserve">ioneze </w:t>
      </w:r>
      <w:r w:rsidRPr="00FA3A0C">
        <w:t>circula</w:t>
      </w:r>
      <w:r w:rsidR="00C86317">
        <w:t>ț</w:t>
      </w:r>
      <w:r w:rsidRPr="00FA3A0C">
        <w:t>ia persoanelor;</w:t>
      </w:r>
    </w:p>
    <w:p w14:paraId="580C1103" w14:textId="6AE28AB2" w:rsidR="0021243B" w:rsidRPr="00FA3A0C" w:rsidRDefault="0021243B" w:rsidP="0021243B">
      <w:pPr>
        <w:pStyle w:val="Lista"/>
      </w:pPr>
      <w:r w:rsidRPr="00FA3A0C">
        <w:t>în clădirile din clasele de importan</w:t>
      </w:r>
      <w:r w:rsidR="00C86317">
        <w:t>ț</w:t>
      </w:r>
      <w:r w:rsidRPr="00FA3A0C">
        <w:t>ă I și II piesele de mobilier de pe căile de evacuare vor fi fixate de structură sau de pere</w:t>
      </w:r>
      <w:r w:rsidR="00C86317">
        <w:t>ț</w:t>
      </w:r>
      <w:r w:rsidRPr="00FA3A0C">
        <w:t>ii nestructurali conform art.10.4.1.</w:t>
      </w:r>
    </w:p>
    <w:p w14:paraId="24756D0E" w14:textId="78C6E71B" w:rsidR="0021243B" w:rsidRPr="00BE536A" w:rsidRDefault="0021243B" w:rsidP="00DB3A3B">
      <w:pPr>
        <w:pStyle w:val="Titlu111"/>
      </w:pPr>
      <w:bookmarkStart w:id="1828" w:name="_Toc151735460"/>
      <w:bookmarkStart w:id="1829" w:name="_Toc184491394"/>
      <w:bookmarkStart w:id="1830" w:name="_Toc62474285"/>
      <w:bookmarkStart w:id="1831" w:name="_Toc144200640"/>
      <w:r w:rsidRPr="00BE536A">
        <w:t>Instala</w:t>
      </w:r>
      <w:r w:rsidR="00C86317">
        <w:t>ț</w:t>
      </w:r>
      <w:r w:rsidRPr="00BE536A">
        <w:t>ii</w:t>
      </w:r>
      <w:bookmarkEnd w:id="1828"/>
      <w:bookmarkEnd w:id="1829"/>
    </w:p>
    <w:p w14:paraId="47E5663C" w14:textId="77777777" w:rsidR="0021243B" w:rsidRPr="00BE536A" w:rsidRDefault="0021243B" w:rsidP="00DB3A3B">
      <w:pPr>
        <w:pStyle w:val="Titlu1111"/>
      </w:pPr>
      <w:bookmarkStart w:id="1832" w:name="_Toc151735461"/>
      <w:bookmarkStart w:id="1833" w:name="_Toc184491395"/>
      <w:r w:rsidRPr="00BE536A">
        <w:t>Componente liniare</w:t>
      </w:r>
      <w:bookmarkEnd w:id="1832"/>
      <w:bookmarkEnd w:id="1833"/>
    </w:p>
    <w:bookmarkEnd w:id="1830"/>
    <w:bookmarkEnd w:id="1831"/>
    <w:p w14:paraId="468FF5D2" w14:textId="4CD682D4" w:rsidR="0021243B" w:rsidRDefault="0021243B" w:rsidP="0021243B">
      <w:pPr>
        <w:pStyle w:val="Paragraf"/>
      </w:pPr>
      <w:r w:rsidRPr="00BE536A">
        <w:t xml:space="preserve">Deplasările conductelor, canalelor, tubulaturilor care </w:t>
      </w:r>
      <w:r>
        <w:t>sunt așezate în direc</w:t>
      </w:r>
      <w:r w:rsidR="00C86317">
        <w:t>ț</w:t>
      </w:r>
      <w:r>
        <w:t>ie</w:t>
      </w:r>
      <w:r w:rsidRPr="00BE536A">
        <w:t xml:space="preserve"> orizontal</w:t>
      </w:r>
      <w:r>
        <w:t>ă</w:t>
      </w:r>
      <w:r w:rsidRPr="00BE536A">
        <w:t>, vertical</w:t>
      </w:r>
      <w:r>
        <w:t>ă</w:t>
      </w:r>
      <w:r w:rsidRPr="00BE536A">
        <w:t xml:space="preserve"> sau înclinat</w:t>
      </w:r>
      <w:r>
        <w:t>ă</w:t>
      </w:r>
      <w:r w:rsidRPr="00BE536A">
        <w:t xml:space="preserve"> sunt restric</w:t>
      </w:r>
      <w:r w:rsidR="00C86317">
        <w:t>ț</w:t>
      </w:r>
      <w:r w:rsidRPr="00BE536A">
        <w:t>ionate pe verticală și pentru două direc</w:t>
      </w:r>
      <w:r w:rsidR="00C86317">
        <w:t>ț</w:t>
      </w:r>
      <w:r w:rsidRPr="00BE536A">
        <w:t>ii orizontale ortogonale</w:t>
      </w:r>
      <w:r>
        <w:t xml:space="preserve"> prin instalarea de tiran</w:t>
      </w:r>
      <w:r w:rsidR="00C86317">
        <w:t>ț</w:t>
      </w:r>
      <w:r>
        <w:t>i și contravântuiri, după caz.</w:t>
      </w:r>
    </w:p>
    <w:p w14:paraId="1BD653F4" w14:textId="38A2E10D" w:rsidR="0021243B" w:rsidRDefault="0021243B" w:rsidP="0021243B">
      <w:pPr>
        <w:pStyle w:val="Paragraf"/>
      </w:pPr>
      <w:r>
        <w:t>Conductele așezate în direc</w:t>
      </w:r>
      <w:r w:rsidR="00C86317">
        <w:t>ț</w:t>
      </w:r>
      <w:r>
        <w:t>ie verticală, care sunt amplasate la distan</w:t>
      </w:r>
      <w:r w:rsidR="00C86317">
        <w:t>ț</w:t>
      </w:r>
      <w:r>
        <w:t>ă mai mare de 1,0 m fa</w:t>
      </w:r>
      <w:r w:rsidR="00C86317">
        <w:t>ț</w:t>
      </w:r>
      <w:r>
        <w:t>ă de un stâlp sau un perete structural, permit deplasarea verticală diferită a planșeelor, cu respectarea criteriilor de performan</w:t>
      </w:r>
      <w:r w:rsidR="00C86317">
        <w:t>ț</w:t>
      </w:r>
      <w:r>
        <w:t xml:space="preserve">ă date la </w:t>
      </w:r>
      <w:r w:rsidRPr="009D6161">
        <w:rPr>
          <w:rStyle w:val="Mylink"/>
        </w:rPr>
        <w:fldChar w:fldCharType="begin"/>
      </w:r>
      <w:r w:rsidR="009D6161" w:rsidRPr="009D6161">
        <w:rPr>
          <w:rStyle w:val="Mylink"/>
        </w:rPr>
        <w:instrText>REF _Ref148977593 \r \* CHARFORMAT \h</w:instrText>
      </w:r>
      <w:r w:rsidRPr="009D6161">
        <w:rPr>
          <w:rStyle w:val="Mylink"/>
        </w:rPr>
      </w:r>
      <w:r w:rsidRPr="009D6161">
        <w:rPr>
          <w:rStyle w:val="Mylink"/>
        </w:rPr>
        <w:fldChar w:fldCharType="separate"/>
      </w:r>
      <w:r w:rsidR="009464BD">
        <w:rPr>
          <w:rStyle w:val="Mylink"/>
        </w:rPr>
        <w:t>10.2</w:t>
      </w:r>
      <w:r w:rsidRPr="009D6161">
        <w:rPr>
          <w:rStyle w:val="Mylink"/>
        </w:rPr>
        <w:fldChar w:fldCharType="end"/>
      </w:r>
      <w:r>
        <w:t>.</w:t>
      </w:r>
    </w:p>
    <w:p w14:paraId="085F893E" w14:textId="36C1E265" w:rsidR="0021243B" w:rsidRDefault="0021243B" w:rsidP="0021243B">
      <w:pPr>
        <w:pStyle w:val="Paragraf"/>
      </w:pPr>
      <w:r>
        <w:t>Conductele amplasate vertical permit deplasarea relativă dintre planșeele pe care le traversează sau dintre punctele lor de prindere, cu respectarea criteriilor de performan</w:t>
      </w:r>
      <w:r w:rsidR="00C86317">
        <w:t>ț</w:t>
      </w:r>
      <w:r>
        <w:t xml:space="preserve">ă date la </w:t>
      </w:r>
      <w:r w:rsidRPr="009D6161">
        <w:rPr>
          <w:rStyle w:val="Mylink"/>
        </w:rPr>
        <w:fldChar w:fldCharType="begin"/>
      </w:r>
      <w:r w:rsidR="009D6161" w:rsidRPr="009D6161">
        <w:rPr>
          <w:rStyle w:val="Mylink"/>
        </w:rPr>
        <w:instrText>REF _Ref148977593 \r \* CHARFORMAT \h</w:instrText>
      </w:r>
      <w:r w:rsidRPr="009D6161">
        <w:rPr>
          <w:rStyle w:val="Mylink"/>
        </w:rPr>
      </w:r>
      <w:r w:rsidRPr="009D6161">
        <w:rPr>
          <w:rStyle w:val="Mylink"/>
        </w:rPr>
        <w:fldChar w:fldCharType="separate"/>
      </w:r>
      <w:r w:rsidR="009464BD">
        <w:rPr>
          <w:rStyle w:val="Mylink"/>
        </w:rPr>
        <w:t>10.2</w:t>
      </w:r>
      <w:r w:rsidRPr="009D6161">
        <w:rPr>
          <w:rStyle w:val="Mylink"/>
        </w:rPr>
        <w:fldChar w:fldCharType="end"/>
      </w:r>
      <w:r>
        <w:t>.</w:t>
      </w:r>
    </w:p>
    <w:p w14:paraId="5420BB95" w14:textId="1E41C7C6" w:rsidR="0021243B" w:rsidRDefault="0021243B" w:rsidP="0021243B">
      <w:pPr>
        <w:pStyle w:val="Paragraf"/>
      </w:pPr>
      <w:r>
        <w:t>Conductele de apă au rol esen</w:t>
      </w:r>
      <w:r w:rsidR="00C86317">
        <w:t>ț</w:t>
      </w:r>
      <w:r>
        <w:t>ial pentru asigurarea func</w:t>
      </w:r>
      <w:r w:rsidR="00C86317">
        <w:t>ț</w:t>
      </w:r>
      <w:r>
        <w:t>ionării clădirii.</w:t>
      </w:r>
    </w:p>
    <w:p w14:paraId="06C9157B" w14:textId="76C9AE6E" w:rsidR="0021243B" w:rsidRDefault="0021243B" w:rsidP="0021243B">
      <w:pPr>
        <w:pStyle w:val="Paragraf"/>
      </w:pPr>
      <w:r>
        <w:t>Conductele de apă care trec din teren în clădire și golurile de trecere prin anvelopa clădirii sau funda</w:t>
      </w:r>
      <w:r w:rsidR="00C86317">
        <w:t>ț</w:t>
      </w:r>
      <w:r>
        <w:t>ii se proiectează astfel încât conductele să-și men</w:t>
      </w:r>
      <w:r w:rsidR="00C86317">
        <w:t>ț</w:t>
      </w:r>
      <w:r>
        <w:t>ină etanșeitatea la cea mai mare valoare credibilă a deplasării orizontale a clădirii în raport cu terenul. În dreptul golurilor de trecere se prevede un rost de minim 25 mm între conductă și marginea golului, pe tot perimetrul.</w:t>
      </w:r>
    </w:p>
    <w:p w14:paraId="6B49B4B2" w14:textId="21998F53" w:rsidR="0021243B" w:rsidRDefault="0021243B" w:rsidP="0021243B">
      <w:pPr>
        <w:pStyle w:val="Paragraf"/>
      </w:pPr>
      <w:r>
        <w:lastRenderedPageBreak/>
        <w:t>Conductele de gaz care trec din teren în clădire și golurile de trecere prin anvelopa clădiri sau prin funda</w:t>
      </w:r>
      <w:r w:rsidR="00C86317">
        <w:t>ț</w:t>
      </w:r>
      <w:r>
        <w:t>ii se proiectează astfel încât conductele să-și men</w:t>
      </w:r>
      <w:r w:rsidR="00C86317">
        <w:t>ț</w:t>
      </w:r>
      <w:r>
        <w:t>ină etanșeitatea la cea mai mare valoare credibilă a deplasării orizontale a clădirii în raport cu terenul.</w:t>
      </w:r>
    </w:p>
    <w:p w14:paraId="05A60688" w14:textId="5883B6B6" w:rsidR="0021243B" w:rsidRPr="00567534" w:rsidRDefault="0021243B" w:rsidP="0021243B">
      <w:pPr>
        <w:pStyle w:val="Paragraf"/>
      </w:pPr>
      <w:r>
        <w:t>Conductele care traversează rosturile dintre două corpuri de clădire adiacente și golurile de trecere sunt realizate astfel încât permit deplasarea orizontală relativă a corpurilor de clădire, cu respectarea criteriilor de performan</w:t>
      </w:r>
      <w:r w:rsidR="00C86317">
        <w:t>ț</w:t>
      </w:r>
      <w:r>
        <w:t xml:space="preserve">ă date la </w:t>
      </w:r>
      <w:r w:rsidRPr="009D6161">
        <w:rPr>
          <w:rStyle w:val="Mylink"/>
        </w:rPr>
        <w:fldChar w:fldCharType="begin"/>
      </w:r>
      <w:r w:rsidR="009D6161" w:rsidRPr="009D6161">
        <w:rPr>
          <w:rStyle w:val="Mylink"/>
        </w:rPr>
        <w:instrText>REF _Ref148977593 \r \* CHARFORMAT \h</w:instrText>
      </w:r>
      <w:r w:rsidRPr="009D6161">
        <w:rPr>
          <w:rStyle w:val="Mylink"/>
        </w:rPr>
      </w:r>
      <w:r w:rsidRPr="009D6161">
        <w:rPr>
          <w:rStyle w:val="Mylink"/>
        </w:rPr>
        <w:fldChar w:fldCharType="separate"/>
      </w:r>
      <w:r w:rsidR="009464BD">
        <w:rPr>
          <w:rStyle w:val="Mylink"/>
        </w:rPr>
        <w:t>10.2</w:t>
      </w:r>
      <w:r w:rsidRPr="009D6161">
        <w:rPr>
          <w:rStyle w:val="Mylink"/>
        </w:rPr>
        <w:fldChar w:fldCharType="end"/>
      </w:r>
      <w:r>
        <w:t>.</w:t>
      </w:r>
    </w:p>
    <w:p w14:paraId="363DBA7C" w14:textId="77777777" w:rsidR="00EE1AC2" w:rsidRDefault="0021243B" w:rsidP="0021243B">
      <w:pPr>
        <w:pStyle w:val="Paragraf"/>
      </w:pPr>
      <w:bookmarkStart w:id="1834" w:name="_Toc62474288"/>
      <w:bookmarkStart w:id="1835" w:name="_Toc144200643"/>
      <w:r w:rsidRPr="00741C4E">
        <w:t>Componentele suspendate care sunt instalate în lungul traseelor tubulaturilor și au greutate mai mare de 10 kg au deplasările orizontale restric</w:t>
      </w:r>
      <w:r w:rsidR="00C86317">
        <w:t>ț</w:t>
      </w:r>
      <w:r w:rsidRPr="00741C4E">
        <w:t>ionate prin instalarea de contravântuiri, independent de cele utilizate pentru fixarea tubulaturi.</w:t>
      </w:r>
    </w:p>
    <w:p w14:paraId="4D55383E" w14:textId="03D91EC0" w:rsidR="0021243B" w:rsidRPr="00EE1AC2" w:rsidRDefault="00EE1AC2" w:rsidP="00EE1AC2">
      <w:pPr>
        <w:pStyle w:val="Paragraf"/>
      </w:pPr>
      <w:r>
        <w:t>I</w:t>
      </w:r>
      <w:r w:rsidRPr="00EE1AC2">
        <w:t xml:space="preserve">nstalațiile automate pentru stingerea incendiilor cu sprinklere </w:t>
      </w:r>
      <w:r>
        <w:t xml:space="preserve">se proiectează la acțiuni seismice, în acord cu criteriile de performanță date în această reglementare tehnică, conform prevederilor SR </w:t>
      </w:r>
      <w:r w:rsidRPr="00EE1AC2">
        <w:t>EN 12845-3</w:t>
      </w:r>
      <w:r>
        <w:t xml:space="preserve">. </w:t>
      </w:r>
      <w:r w:rsidR="00B66DCC" w:rsidRPr="00EE1AC2">
        <w:rPr>
          <w:i/>
          <w:iCs/>
          <w:color w:val="FFFFFF" w:themeColor="background1"/>
          <w:vertAlign w:val="subscript"/>
        </w:rPr>
        <w:fldChar w:fldCharType="begin"/>
      </w:r>
      <w:r w:rsidR="00B66DCC" w:rsidRPr="00EE1AC2">
        <w:rPr>
          <w:i/>
          <w:iCs/>
          <w:color w:val="FFFFFF" w:themeColor="background1"/>
          <w:vertAlign w:val="subscript"/>
        </w:rPr>
        <w:instrText xml:space="preserve"> LISTNUM \l 1 \s 0 </w:instrText>
      </w:r>
      <w:r w:rsidR="00B66DCC" w:rsidRPr="00EE1AC2">
        <w:rPr>
          <w:i/>
          <w:iCs/>
          <w:color w:val="FFFFFF" w:themeColor="background1"/>
          <w:vertAlign w:val="subscript"/>
        </w:rPr>
        <w:fldChar w:fldCharType="end"/>
      </w:r>
    </w:p>
    <w:p w14:paraId="595B7C23" w14:textId="77777777" w:rsidR="0021243B" w:rsidRPr="002C3436" w:rsidRDefault="0021243B" w:rsidP="00DB3A3B">
      <w:pPr>
        <w:pStyle w:val="Titlu111"/>
      </w:pPr>
      <w:bookmarkStart w:id="1836" w:name="_Toc151735462"/>
      <w:bookmarkStart w:id="1837" w:name="_Toc184491396"/>
      <w:bookmarkStart w:id="1838" w:name="_Toc329774408"/>
      <w:bookmarkStart w:id="1839" w:name="_Toc339015869"/>
      <w:bookmarkEnd w:id="1834"/>
      <w:bookmarkEnd w:id="1835"/>
      <w:r w:rsidRPr="002C3436">
        <w:t>Ascensoare</w:t>
      </w:r>
      <w:bookmarkEnd w:id="1836"/>
      <w:bookmarkEnd w:id="1837"/>
      <w:r w:rsidRPr="002C3436">
        <w:t xml:space="preserve"> </w:t>
      </w:r>
      <w:bookmarkEnd w:id="1838"/>
      <w:bookmarkEnd w:id="1839"/>
    </w:p>
    <w:p w14:paraId="25B62DD9" w14:textId="7BD1E2D0" w:rsidR="0021243B" w:rsidRPr="002C3436" w:rsidRDefault="0021243B" w:rsidP="0021243B">
      <w:pPr>
        <w:pStyle w:val="Paragraf"/>
      </w:pPr>
      <w:r w:rsidRPr="002C3436">
        <w:t xml:space="preserve">Ascensoarele cu viteză de deplasare ridicată (orientativ peste 45 m/minut) </w:t>
      </w:r>
      <w:r w:rsidR="00DA145B">
        <w:t>se prevăd</w:t>
      </w:r>
      <w:r w:rsidRPr="002C3436">
        <w:t xml:space="preserve"> cu dispozitive de decuplare calibrate pentru o valoare a accelera</w:t>
      </w:r>
      <w:r w:rsidR="00C86317">
        <w:t>ț</w:t>
      </w:r>
      <w:r w:rsidRPr="002C3436">
        <w:t>iei terenului de 50% din accelera</w:t>
      </w:r>
      <w:r w:rsidR="00C86317">
        <w:t>ț</w:t>
      </w:r>
      <w:r w:rsidRPr="002C3436">
        <w:t>ia seismică de proiectare pentru SLS.</w:t>
      </w:r>
    </w:p>
    <w:p w14:paraId="59099D38" w14:textId="1B85E9EF" w:rsidR="0021243B" w:rsidRPr="002C3436" w:rsidRDefault="0021243B" w:rsidP="0021243B">
      <w:pPr>
        <w:pStyle w:val="Paragraf"/>
      </w:pPr>
      <w:r w:rsidRPr="002C3436">
        <w:t>Contragreută</w:t>
      </w:r>
      <w:r w:rsidR="00C86317">
        <w:t>ț</w:t>
      </w:r>
      <w:r w:rsidRPr="002C3436">
        <w:t xml:space="preserve">ile ascensoarelor </w:t>
      </w:r>
      <w:r w:rsidR="00DA145B">
        <w:t xml:space="preserve">se prevăd </w:t>
      </w:r>
      <w:r w:rsidRPr="002C3436">
        <w:t xml:space="preserve">cu dispozitive pentru a se evita ieșirea de pe șinele de ghidaj și impactul lor cu cabina. </w:t>
      </w:r>
    </w:p>
    <w:p w14:paraId="60E160CE" w14:textId="5C7A8A08" w:rsidR="0021243B" w:rsidRPr="002C3436" w:rsidRDefault="0021243B" w:rsidP="0021243B">
      <w:pPr>
        <w:pStyle w:val="Paragraf"/>
      </w:pPr>
      <w:r w:rsidRPr="002C3436">
        <w:t xml:space="preserve">La partea inferioară și superioară a cabinei și la contragreutate </w:t>
      </w:r>
      <w:r w:rsidR="00DA145B">
        <w:t xml:space="preserve">se prevăd </w:t>
      </w:r>
      <w:r w:rsidRPr="002C3436">
        <w:t>dispozitive de blocare.</w:t>
      </w:r>
      <w:r w:rsidRPr="002C3436">
        <w:rPr>
          <w:i/>
          <w:color w:val="FFFFFF"/>
          <w:sz w:val="12"/>
          <w:szCs w:val="12"/>
        </w:rPr>
        <w:t xml:space="preserve"> </w:t>
      </w:r>
      <w:r w:rsidRPr="002C3436">
        <w:rPr>
          <w:i/>
          <w:color w:val="FFFFFF"/>
          <w:sz w:val="12"/>
          <w:szCs w:val="12"/>
        </w:rPr>
        <w:fldChar w:fldCharType="begin"/>
      </w:r>
      <w:r w:rsidRPr="002C3436">
        <w:rPr>
          <w:i/>
          <w:color w:val="FFFFFF"/>
          <w:sz w:val="12"/>
          <w:szCs w:val="12"/>
        </w:rPr>
        <w:instrText xml:space="preserve"> LISTNUM \l 1 \s 0 </w:instrText>
      </w:r>
      <w:r w:rsidRPr="002C3436">
        <w:rPr>
          <w:i/>
          <w:color w:val="FFFFFF"/>
          <w:sz w:val="12"/>
          <w:szCs w:val="12"/>
        </w:rPr>
        <w:fldChar w:fldCharType="end"/>
      </w:r>
    </w:p>
    <w:p w14:paraId="414BBB84" w14:textId="77777777" w:rsidR="0021243B" w:rsidRPr="002C3436" w:rsidRDefault="0021243B" w:rsidP="00DB3A3B">
      <w:pPr>
        <w:pStyle w:val="Titlu111"/>
      </w:pPr>
      <w:bookmarkStart w:id="1840" w:name="_Toc329774409"/>
      <w:bookmarkStart w:id="1841" w:name="_Toc339015870"/>
      <w:bookmarkStart w:id="1842" w:name="_Toc151735463"/>
      <w:bookmarkStart w:id="1843" w:name="_Toc184491397"/>
      <w:r w:rsidRPr="002C3436">
        <w:t>Scări rulante</w:t>
      </w:r>
      <w:bookmarkEnd w:id="1840"/>
      <w:bookmarkEnd w:id="1841"/>
      <w:bookmarkEnd w:id="1842"/>
      <w:bookmarkEnd w:id="1843"/>
    </w:p>
    <w:p w14:paraId="11659A63" w14:textId="683D80A7" w:rsidR="0021243B" w:rsidRPr="002C3436" w:rsidRDefault="0021243B" w:rsidP="0021243B">
      <w:pPr>
        <w:pStyle w:val="Paragraf"/>
      </w:pPr>
      <w:r w:rsidRPr="002C3436">
        <w:t>Scările rulante din spa</w:t>
      </w:r>
      <w:r w:rsidR="00C86317">
        <w:t>ț</w:t>
      </w:r>
      <w:r w:rsidRPr="002C3436">
        <w:t>iile aglomerate (centre comerciale, săli de expozi</w:t>
      </w:r>
      <w:r w:rsidR="00C86317">
        <w:t>ț</w:t>
      </w:r>
      <w:r w:rsidRPr="002C3436">
        <w:t xml:space="preserve">ie, aeroporturi și similare) </w:t>
      </w:r>
      <w:r w:rsidR="00F557AF">
        <w:t xml:space="preserve">se realizează astfel încât să îndeplinească </w:t>
      </w:r>
      <w:r w:rsidRPr="002C3436">
        <w:t>criteriile de performan</w:t>
      </w:r>
      <w:r w:rsidR="00C86317">
        <w:t>ț</w:t>
      </w:r>
      <w:r w:rsidRPr="002C3436">
        <w:t xml:space="preserve">ă seismică pentru deplasări relative între punctele de reazem cu 25% mai mari decât cele corespunzătoare stării limită considerate. </w:t>
      </w:r>
      <w:r w:rsidRPr="002C3436">
        <w:rPr>
          <w:i/>
          <w:color w:val="FFFFFF"/>
          <w:sz w:val="12"/>
          <w:szCs w:val="12"/>
        </w:rPr>
        <w:fldChar w:fldCharType="begin"/>
      </w:r>
      <w:r w:rsidRPr="002C3436">
        <w:rPr>
          <w:i/>
          <w:color w:val="FFFFFF"/>
          <w:sz w:val="12"/>
          <w:szCs w:val="12"/>
        </w:rPr>
        <w:instrText xml:space="preserve"> LISTNUM \l 1 \s 0 </w:instrText>
      </w:r>
      <w:r w:rsidRPr="002C3436">
        <w:rPr>
          <w:i/>
          <w:color w:val="FFFFFF"/>
          <w:sz w:val="12"/>
          <w:szCs w:val="12"/>
        </w:rPr>
        <w:fldChar w:fldCharType="end"/>
      </w:r>
    </w:p>
    <w:p w14:paraId="01E07CDE" w14:textId="52DC590F" w:rsidR="0021243B" w:rsidRPr="002C773C" w:rsidRDefault="0021243B" w:rsidP="00DB3A3B">
      <w:pPr>
        <w:pStyle w:val="Titlu111"/>
      </w:pPr>
      <w:bookmarkStart w:id="1844" w:name="_Toc318542444"/>
      <w:bookmarkStart w:id="1845" w:name="_Toc329774413"/>
      <w:bookmarkStart w:id="1846" w:name="_Toc339015874"/>
      <w:bookmarkStart w:id="1847" w:name="_Toc361227060"/>
      <w:bookmarkStart w:id="1848" w:name="_Toc151735464"/>
      <w:bookmarkStart w:id="1849" w:name="_Toc184491398"/>
      <w:r w:rsidRPr="002C773C">
        <w:t xml:space="preserve">Rafturi </w:t>
      </w:r>
      <w:bookmarkEnd w:id="1844"/>
      <w:bookmarkEnd w:id="1845"/>
      <w:bookmarkEnd w:id="1846"/>
      <w:bookmarkEnd w:id="1847"/>
      <w:bookmarkEnd w:id="1848"/>
      <w:r w:rsidR="00B968EA">
        <w:t>din oțel</w:t>
      </w:r>
      <w:bookmarkEnd w:id="1849"/>
    </w:p>
    <w:p w14:paraId="1C230D45" w14:textId="7026CAC0" w:rsidR="0021243B" w:rsidRDefault="0021243B" w:rsidP="0021243B">
      <w:pPr>
        <w:pStyle w:val="Paragraf"/>
      </w:pPr>
      <w:r w:rsidRPr="002C773C">
        <w:t xml:space="preserve">Rafturile </w:t>
      </w:r>
      <w:r w:rsidR="00B968EA">
        <w:t>din oțel cu ultimul nivel de depozitare situat la o înălțime mai mare sau egală cu 3,00 m față de bază</w:t>
      </w:r>
      <w:r w:rsidR="00B968EA" w:rsidRPr="00A669B4">
        <w:t xml:space="preserve"> </w:t>
      </w:r>
      <w:r w:rsidRPr="002C773C">
        <w:t xml:space="preserve">se proiectează </w:t>
      </w:r>
      <w:r w:rsidR="00B968EA">
        <w:t xml:space="preserve">seismic </w:t>
      </w:r>
      <w:r w:rsidRPr="002C773C">
        <w:t>conform reglementării tehnice GP 128</w:t>
      </w:r>
      <w:r>
        <w:t xml:space="preserve">, cu respectarea prevederilor suplimentare date în </w:t>
      </w:r>
      <w:r w:rsidR="00B968EA">
        <w:t>această reglementare tehnică.</w:t>
      </w:r>
    </w:p>
    <w:p w14:paraId="07C0C186" w14:textId="7593C140" w:rsidR="0021243B" w:rsidRDefault="0021243B" w:rsidP="0021243B">
      <w:pPr>
        <w:pStyle w:val="Paragraf"/>
      </w:pPr>
      <w:r w:rsidRPr="002C773C">
        <w:t xml:space="preserve">Rafturile </w:t>
      </w:r>
      <w:r w:rsidR="00B968EA">
        <w:t>se realizează astfel încât să îndeplinească</w:t>
      </w:r>
      <w:r>
        <w:t xml:space="preserve"> criteriile </w:t>
      </w:r>
      <w:r w:rsidRPr="002C773C">
        <w:t>de performan</w:t>
      </w:r>
      <w:r w:rsidR="00C86317">
        <w:t>ț</w:t>
      </w:r>
      <w:r w:rsidRPr="002C773C">
        <w:t xml:space="preserve">ă seismică date la </w:t>
      </w:r>
      <w:r w:rsidRPr="009D6161">
        <w:rPr>
          <w:rStyle w:val="Mylink"/>
        </w:rPr>
        <w:fldChar w:fldCharType="begin"/>
      </w:r>
      <w:r w:rsidR="009D6161" w:rsidRPr="009D6161">
        <w:rPr>
          <w:rStyle w:val="Mylink"/>
        </w:rPr>
        <w:instrText>REF _Ref148977593 \r \* CHARFORMAT \h</w:instrText>
      </w:r>
      <w:r w:rsidRPr="009D6161">
        <w:rPr>
          <w:rStyle w:val="Mylink"/>
        </w:rPr>
      </w:r>
      <w:r w:rsidRPr="009D6161">
        <w:rPr>
          <w:rStyle w:val="Mylink"/>
        </w:rPr>
        <w:fldChar w:fldCharType="separate"/>
      </w:r>
      <w:r w:rsidR="009464BD">
        <w:rPr>
          <w:rStyle w:val="Mylink"/>
        </w:rPr>
        <w:t>10.2</w:t>
      </w:r>
      <w:r w:rsidRPr="009D6161">
        <w:rPr>
          <w:rStyle w:val="Mylink"/>
        </w:rPr>
        <w:fldChar w:fldCharType="end"/>
      </w:r>
      <w:r>
        <w:t xml:space="preserve"> în P 100-1 pentru componente nestructurale.</w:t>
      </w:r>
    </w:p>
    <w:p w14:paraId="08CCF7AB" w14:textId="07F76DF1" w:rsidR="0021243B" w:rsidRDefault="00B968EA" w:rsidP="0021243B">
      <w:pPr>
        <w:pStyle w:val="Paragraf"/>
      </w:pPr>
      <w:r>
        <w:t>V</w:t>
      </w:r>
      <w:r w:rsidR="0021243B">
        <w:t>alorile ordonatelor spectrului redus al accelera</w:t>
      </w:r>
      <w:r w:rsidR="00C86317">
        <w:t>ț</w:t>
      </w:r>
      <w:r w:rsidR="0021243B">
        <w:t xml:space="preserve">iilor se stabilesc conform prevederilor capitolelor </w:t>
      </w:r>
      <w:r w:rsidR="008B32EA" w:rsidRPr="009D6161">
        <w:rPr>
          <w:rStyle w:val="Mylink"/>
        </w:rPr>
        <w:fldChar w:fldCharType="begin"/>
      </w:r>
      <w:r w:rsidR="009D6161" w:rsidRPr="009D6161">
        <w:rPr>
          <w:rStyle w:val="Mylink"/>
        </w:rPr>
        <w:instrText>REF _Ref156303655 \r \* CHARFORMAT \h</w:instrText>
      </w:r>
      <w:r w:rsidR="008B32EA" w:rsidRPr="009D6161">
        <w:rPr>
          <w:rStyle w:val="Mylink"/>
        </w:rPr>
      </w:r>
      <w:r w:rsidR="008B32EA" w:rsidRPr="009D6161">
        <w:rPr>
          <w:rStyle w:val="Mylink"/>
        </w:rPr>
        <w:fldChar w:fldCharType="separate"/>
      </w:r>
      <w:r w:rsidR="009464BD">
        <w:rPr>
          <w:rStyle w:val="Mylink"/>
        </w:rPr>
        <w:t>3</w:t>
      </w:r>
      <w:r w:rsidR="008B32EA" w:rsidRPr="009D6161">
        <w:rPr>
          <w:rStyle w:val="Mylink"/>
        </w:rPr>
        <w:fldChar w:fldCharType="end"/>
      </w:r>
      <w:r w:rsidR="0021243B">
        <w:t xml:space="preserve"> și </w:t>
      </w:r>
      <w:r w:rsidR="008B32EA" w:rsidRPr="009D6161">
        <w:rPr>
          <w:rStyle w:val="Mylink"/>
        </w:rPr>
        <w:fldChar w:fldCharType="begin"/>
      </w:r>
      <w:r w:rsidR="009D6161" w:rsidRPr="009D6161">
        <w:rPr>
          <w:rStyle w:val="Mylink"/>
        </w:rPr>
        <w:instrText>REF _Ref99825363 \r \* CHARFORMAT \h</w:instrText>
      </w:r>
      <w:r w:rsidR="008B32EA" w:rsidRPr="009D6161">
        <w:rPr>
          <w:rStyle w:val="Mylink"/>
        </w:rPr>
      </w:r>
      <w:r w:rsidR="008B32EA" w:rsidRPr="009D6161">
        <w:rPr>
          <w:rStyle w:val="Mylink"/>
        </w:rPr>
        <w:fldChar w:fldCharType="separate"/>
      </w:r>
      <w:r w:rsidR="009464BD">
        <w:rPr>
          <w:rStyle w:val="Mylink"/>
        </w:rPr>
        <w:t>4</w:t>
      </w:r>
      <w:r w:rsidR="008B32EA" w:rsidRPr="009D6161">
        <w:rPr>
          <w:rStyle w:val="Mylink"/>
        </w:rPr>
        <w:fldChar w:fldCharType="end"/>
      </w:r>
      <w:r w:rsidR="0021243B">
        <w:t xml:space="preserve"> din P 100-1. Valoarea maximă a factorului de comportare, </w:t>
      </w:r>
      <w:r w:rsidR="0021243B" w:rsidRPr="00803995">
        <w:rPr>
          <w:i/>
          <w:iCs/>
        </w:rPr>
        <w:t>q</w:t>
      </w:r>
      <w:r w:rsidR="0021243B">
        <w:t>, se consideră:</w:t>
      </w:r>
    </w:p>
    <w:p w14:paraId="3A460143" w14:textId="77777777" w:rsidR="0021243B" w:rsidRDefault="0021243B" w:rsidP="0021243B">
      <w:pPr>
        <w:pStyle w:val="a"/>
      </w:pPr>
      <w:r>
        <w:t xml:space="preserve"> </w:t>
      </w:r>
      <w:r w:rsidRPr="002C773C">
        <w:t>conform prevederilor reglementării tehnice GP 128</w:t>
      </w:r>
      <w:r>
        <w:t>, pentru verificări la starea limită ultimă;</w:t>
      </w:r>
    </w:p>
    <w:p w14:paraId="2AAB2C47" w14:textId="2D342521" w:rsidR="0021243B" w:rsidRPr="00803995" w:rsidRDefault="0021243B" w:rsidP="008128A5">
      <w:pPr>
        <w:pStyle w:val="a"/>
      </w:pPr>
      <w:r>
        <w:t>egală cu</w:t>
      </w:r>
      <w:r w:rsidRPr="00803995">
        <w:t xml:space="preserve"> 1,</w:t>
      </w:r>
      <w:r>
        <w:t>0</w:t>
      </w:r>
      <w:r w:rsidRPr="00803995">
        <w:t>0 pentru verificări la starea limită de serviciu.</w:t>
      </w:r>
      <w:r w:rsidRPr="008128A5">
        <w:rPr>
          <w:i/>
          <w:color w:val="FFFFFF"/>
          <w:sz w:val="12"/>
          <w:szCs w:val="12"/>
        </w:rPr>
        <w:t xml:space="preserve"> </w:t>
      </w:r>
      <w:r w:rsidRPr="008128A5">
        <w:rPr>
          <w:i/>
          <w:color w:val="FFFFFF"/>
          <w:sz w:val="12"/>
          <w:szCs w:val="12"/>
        </w:rPr>
        <w:fldChar w:fldCharType="begin"/>
      </w:r>
      <w:r w:rsidRPr="008128A5">
        <w:rPr>
          <w:i/>
          <w:color w:val="FFFFFF"/>
          <w:sz w:val="12"/>
          <w:szCs w:val="12"/>
        </w:rPr>
        <w:instrText xml:space="preserve"> LISTNUM \l 1 \s 0 </w:instrText>
      </w:r>
      <w:r w:rsidRPr="008128A5">
        <w:rPr>
          <w:i/>
          <w:color w:val="FFFFFF"/>
          <w:sz w:val="12"/>
          <w:szCs w:val="12"/>
        </w:rPr>
        <w:fldChar w:fldCharType="end"/>
      </w:r>
    </w:p>
    <w:p w14:paraId="03CE5778" w14:textId="4876DEF7" w:rsidR="0021243B" w:rsidRPr="00803995" w:rsidRDefault="0021243B" w:rsidP="0021243B">
      <w:pPr>
        <w:pStyle w:val="Paragraf"/>
      </w:pPr>
      <w:r w:rsidRPr="00803995">
        <w:t>Coeficientul par</w:t>
      </w:r>
      <w:r w:rsidR="00C86317">
        <w:t>ț</w:t>
      </w:r>
      <w:r w:rsidRPr="00803995">
        <w:t>ial de siguran</w:t>
      </w:r>
      <w:r w:rsidR="00C86317">
        <w:t>ț</w:t>
      </w:r>
      <w:r w:rsidRPr="00803995">
        <w:t>ă pentru ac</w:t>
      </w:r>
      <w:r w:rsidR="00C86317">
        <w:t>ț</w:t>
      </w:r>
      <w:r w:rsidRPr="00803995">
        <w:t>iunea seismică se consideră:</w:t>
      </w:r>
    </w:p>
    <w:p w14:paraId="1DFE4880" w14:textId="77777777" w:rsidR="0021243B" w:rsidRPr="00803995" w:rsidRDefault="0021243B" w:rsidP="0021243B">
      <w:pPr>
        <w:pStyle w:val="a"/>
      </w:pPr>
      <w:r w:rsidRPr="00803995">
        <w:t>conform prevederilor reglementării tehnice GP 128, pentru verificări la starea limită ultimă;</w:t>
      </w:r>
    </w:p>
    <w:p w14:paraId="3F3008ED" w14:textId="5D7BF8AF" w:rsidR="0021243B" w:rsidRPr="00803995" w:rsidRDefault="0021243B" w:rsidP="0021243B">
      <w:pPr>
        <w:pStyle w:val="a"/>
      </w:pPr>
      <w:r w:rsidRPr="00803995">
        <w:lastRenderedPageBreak/>
        <w:t>egal cu 1,</w:t>
      </w:r>
      <w:r>
        <w:t>0</w:t>
      </w:r>
      <w:r w:rsidRPr="00803995">
        <w:t>0</w:t>
      </w:r>
      <w:r w:rsidR="00B36C96">
        <w:t>,</w:t>
      </w:r>
      <w:r w:rsidRPr="00803995">
        <w:t xml:space="preserve"> pentru verificări la starea limită de serviciu.</w:t>
      </w:r>
      <w:r w:rsidRPr="00803995">
        <w:rPr>
          <w:i/>
          <w:color w:val="FFFFFF"/>
          <w:sz w:val="12"/>
          <w:szCs w:val="12"/>
        </w:rPr>
        <w:t xml:space="preserve"> </w:t>
      </w:r>
      <w:r w:rsidRPr="00803995">
        <w:rPr>
          <w:i/>
          <w:color w:val="FFFFFF"/>
          <w:sz w:val="12"/>
          <w:szCs w:val="12"/>
        </w:rPr>
        <w:fldChar w:fldCharType="begin"/>
      </w:r>
      <w:r w:rsidRPr="00803995">
        <w:rPr>
          <w:i/>
          <w:color w:val="FFFFFF"/>
          <w:sz w:val="12"/>
          <w:szCs w:val="12"/>
        </w:rPr>
        <w:instrText xml:space="preserve"> LISTNUM \l 1 \s 0 </w:instrText>
      </w:r>
      <w:r w:rsidRPr="00803995">
        <w:rPr>
          <w:i/>
          <w:color w:val="FFFFFF"/>
          <w:sz w:val="12"/>
          <w:szCs w:val="12"/>
        </w:rPr>
        <w:fldChar w:fldCharType="end"/>
      </w:r>
    </w:p>
    <w:p w14:paraId="30D34F4E" w14:textId="70445EF6" w:rsidR="0021243B" w:rsidRPr="0068235A" w:rsidRDefault="0068235A" w:rsidP="0021243B">
      <w:pPr>
        <w:pStyle w:val="Paragraf"/>
      </w:pPr>
      <w:r w:rsidRPr="0068235A">
        <w:t xml:space="preserve">Pentru îndeplinirea criteriilor de performanță seismică la starea limită de serviciu date la </w:t>
      </w:r>
      <w:r w:rsidRPr="00B66DCC">
        <w:rPr>
          <w:rStyle w:val="Mylink"/>
        </w:rPr>
        <w:fldChar w:fldCharType="begin"/>
      </w:r>
      <w:r w:rsidRPr="00B66DCC">
        <w:rPr>
          <w:rStyle w:val="Mylink"/>
        </w:rPr>
        <w:instrText xml:space="preserve"> REF _Ref148977593 \r \h  \* MERGEFORMAT </w:instrText>
      </w:r>
      <w:r w:rsidRPr="00B66DCC">
        <w:rPr>
          <w:rStyle w:val="Mylink"/>
        </w:rPr>
      </w:r>
      <w:r w:rsidRPr="00B66DCC">
        <w:rPr>
          <w:rStyle w:val="Mylink"/>
        </w:rPr>
        <w:fldChar w:fldCharType="separate"/>
      </w:r>
      <w:r w:rsidR="009464BD">
        <w:rPr>
          <w:rStyle w:val="Mylink"/>
        </w:rPr>
        <w:t>10.2</w:t>
      </w:r>
      <w:r w:rsidRPr="00B66DCC">
        <w:rPr>
          <w:rStyle w:val="Mylink"/>
        </w:rPr>
        <w:fldChar w:fldCharType="end"/>
      </w:r>
      <w:r w:rsidRPr="0068235A">
        <w:t xml:space="preserve">, </w:t>
      </w:r>
      <w:r w:rsidRPr="00B66DCC">
        <w:rPr>
          <w:rStyle w:val="Mylink"/>
        </w:rPr>
        <w:fldChar w:fldCharType="begin"/>
      </w:r>
      <w:r w:rsidRPr="00B66DCC">
        <w:rPr>
          <w:rStyle w:val="Mylink"/>
        </w:rPr>
        <w:instrText xml:space="preserve"> REF _Ref148977374 \r \h  \* MERGEFORMAT </w:instrText>
      </w:r>
      <w:r w:rsidRPr="00B66DCC">
        <w:rPr>
          <w:rStyle w:val="Mylink"/>
        </w:rPr>
      </w:r>
      <w:r w:rsidRPr="00B66DCC">
        <w:rPr>
          <w:rStyle w:val="Mylink"/>
        </w:rPr>
        <w:fldChar w:fldCharType="separate"/>
      </w:r>
      <w:r w:rsidR="009464BD">
        <w:rPr>
          <w:rStyle w:val="Mylink"/>
        </w:rPr>
        <w:t>(4)</w:t>
      </w:r>
      <w:r w:rsidRPr="00B66DCC">
        <w:rPr>
          <w:rStyle w:val="Mylink"/>
        </w:rPr>
        <w:fldChar w:fldCharType="end"/>
      </w:r>
      <w:r w:rsidRPr="0068235A">
        <w:t xml:space="preserve">, </w:t>
      </w:r>
      <w:r w:rsidRPr="00B66DCC">
        <w:rPr>
          <w:rStyle w:val="Mylink"/>
        </w:rPr>
        <w:fldChar w:fldCharType="begin"/>
      </w:r>
      <w:r w:rsidRPr="00B66DCC">
        <w:rPr>
          <w:rStyle w:val="Mylink"/>
        </w:rPr>
        <w:instrText xml:space="preserve"> REF _Ref150781841 \r \h  \* MERGEFORMAT </w:instrText>
      </w:r>
      <w:r w:rsidRPr="00B66DCC">
        <w:rPr>
          <w:rStyle w:val="Mylink"/>
        </w:rPr>
      </w:r>
      <w:r w:rsidRPr="00B66DCC">
        <w:rPr>
          <w:rStyle w:val="Mylink"/>
        </w:rPr>
        <w:fldChar w:fldCharType="separate"/>
      </w:r>
      <w:r w:rsidR="009464BD">
        <w:rPr>
          <w:rStyle w:val="Mylink"/>
        </w:rPr>
        <w:t>(d)</w:t>
      </w:r>
      <w:r w:rsidRPr="00B66DCC">
        <w:rPr>
          <w:rStyle w:val="Mylink"/>
        </w:rPr>
        <w:fldChar w:fldCharType="end"/>
      </w:r>
      <w:r w:rsidRPr="0068235A">
        <w:t xml:space="preserve"> </w:t>
      </w:r>
      <w:r w:rsidR="00654429">
        <w:t>sau</w:t>
      </w:r>
      <w:r w:rsidRPr="0068235A">
        <w:t xml:space="preserve"> </w:t>
      </w:r>
      <w:r w:rsidRPr="00B66DCC">
        <w:rPr>
          <w:rStyle w:val="Mylink"/>
        </w:rPr>
        <w:fldChar w:fldCharType="begin"/>
      </w:r>
      <w:r w:rsidRPr="00B66DCC">
        <w:rPr>
          <w:rStyle w:val="Mylink"/>
        </w:rPr>
        <w:instrText xml:space="preserve"> REF _Ref150781844 \r \h  \* MERGEFORMAT </w:instrText>
      </w:r>
      <w:r w:rsidRPr="00B66DCC">
        <w:rPr>
          <w:rStyle w:val="Mylink"/>
        </w:rPr>
      </w:r>
      <w:r w:rsidRPr="00B66DCC">
        <w:rPr>
          <w:rStyle w:val="Mylink"/>
        </w:rPr>
        <w:fldChar w:fldCharType="separate"/>
      </w:r>
      <w:r w:rsidR="009464BD">
        <w:rPr>
          <w:rStyle w:val="Mylink"/>
        </w:rPr>
        <w:t>(e)</w:t>
      </w:r>
      <w:r w:rsidRPr="00B66DCC">
        <w:rPr>
          <w:rStyle w:val="Mylink"/>
        </w:rPr>
        <w:fldChar w:fldCharType="end"/>
      </w:r>
      <w:r w:rsidR="0021243B" w:rsidRPr="0068235A">
        <w:t xml:space="preserve">, </w:t>
      </w:r>
      <w:r w:rsidR="00654429">
        <w:t xml:space="preserve">după caz, </w:t>
      </w:r>
      <w:r w:rsidR="0021243B" w:rsidRPr="0068235A">
        <w:t xml:space="preserve">elementele componente ale rafturilor, îmbinările dintre acestea și prinderile acestora de structură sau elementele de fundare </w:t>
      </w:r>
      <w:r w:rsidRPr="0068235A">
        <w:t>se realizează astfel încât să r</w:t>
      </w:r>
      <w:r w:rsidR="0021243B" w:rsidRPr="0068235A">
        <w:t>ăspund</w:t>
      </w:r>
      <w:r w:rsidRPr="0068235A">
        <w:t>ă</w:t>
      </w:r>
      <w:r w:rsidR="0021243B" w:rsidRPr="0068235A">
        <w:t xml:space="preserve"> elastic având capacitatea de rezisten</w:t>
      </w:r>
      <w:r w:rsidR="00C86317" w:rsidRPr="0068235A">
        <w:t>ț</w:t>
      </w:r>
      <w:r w:rsidR="0021243B" w:rsidRPr="0068235A">
        <w:t>ă mai mare sau egală cu efectul ac</w:t>
      </w:r>
      <w:r w:rsidR="00C86317" w:rsidRPr="0068235A">
        <w:t>ț</w:t>
      </w:r>
      <w:r w:rsidR="0021243B" w:rsidRPr="0068235A">
        <w:t xml:space="preserve">iunii seismice </w:t>
      </w:r>
      <w:r w:rsidRPr="0068235A">
        <w:t xml:space="preserve">de proiectare corespunzătoare stării limită de serviciu </w:t>
      </w:r>
      <w:r w:rsidR="0021243B" w:rsidRPr="0068235A">
        <w:t xml:space="preserve">stabilit conform prevederilor </w:t>
      </w:r>
      <w:r w:rsidR="0021243B" w:rsidRPr="0068235A">
        <w:rPr>
          <w:rStyle w:val="Mylink"/>
        </w:rPr>
        <w:fldChar w:fldCharType="begin"/>
      </w:r>
      <w:r w:rsidR="009D6161" w:rsidRPr="0068235A">
        <w:rPr>
          <w:rStyle w:val="Mylink"/>
        </w:rPr>
        <w:instrText>REF _Ref151580709 \r \* CHARFORMAT \h</w:instrText>
      </w:r>
      <w:r w:rsidR="008128A5" w:rsidRPr="0068235A">
        <w:rPr>
          <w:rStyle w:val="Mylink"/>
        </w:rPr>
        <w:instrText xml:space="preserve"> \* MERGEFORMAT </w:instrText>
      </w:r>
      <w:r w:rsidR="0021243B" w:rsidRPr="0068235A">
        <w:rPr>
          <w:rStyle w:val="Mylink"/>
        </w:rPr>
      </w:r>
      <w:r w:rsidR="0021243B" w:rsidRPr="0068235A">
        <w:rPr>
          <w:rStyle w:val="Mylink"/>
        </w:rPr>
        <w:fldChar w:fldCharType="separate"/>
      </w:r>
      <w:r w:rsidR="009464BD">
        <w:rPr>
          <w:rStyle w:val="Mylink"/>
        </w:rPr>
        <w:t>10.3</w:t>
      </w:r>
      <w:r w:rsidR="0021243B" w:rsidRPr="0068235A">
        <w:rPr>
          <w:rStyle w:val="Mylink"/>
        </w:rPr>
        <w:fldChar w:fldCharType="end"/>
      </w:r>
      <w:r w:rsidRPr="0068235A">
        <w:t>.</w:t>
      </w:r>
    </w:p>
    <w:p w14:paraId="359629B2" w14:textId="25D82548" w:rsidR="0021243B" w:rsidRDefault="00B968EA" w:rsidP="0021243B">
      <w:pPr>
        <w:pStyle w:val="Paragraf"/>
      </w:pPr>
      <w:r>
        <w:t>R</w:t>
      </w:r>
      <w:r w:rsidR="0021243B">
        <w:t xml:space="preserve">afturile </w:t>
      </w:r>
      <w:r>
        <w:t xml:space="preserve">se realizează astfel încât să-și păstreze </w:t>
      </w:r>
      <w:r w:rsidR="0021243B">
        <w:t>stabilitatea locală și generală</w:t>
      </w:r>
      <w:r>
        <w:t xml:space="preserve"> la acțiunea seismică de proiectare corespunzătoare stării limită ultimă</w:t>
      </w:r>
      <w:r w:rsidR="0021243B">
        <w:t xml:space="preserve">. </w:t>
      </w:r>
    </w:p>
    <w:p w14:paraId="5CCA5AA5" w14:textId="24558776" w:rsidR="0021243B" w:rsidRDefault="0021243B" w:rsidP="0021243B">
      <w:pPr>
        <w:pStyle w:val="Paragraf"/>
      </w:pPr>
      <w:r>
        <w:t>Componentele structurale de care sunt prinse sau pe care reazemă rafturile pentru depozitare îndeplinesc condi</w:t>
      </w:r>
      <w:r w:rsidR="00C86317">
        <w:t>ț</w:t>
      </w:r>
      <w:r>
        <w:t>iile de rezisten</w:t>
      </w:r>
      <w:r w:rsidR="00C86317">
        <w:t>ț</w:t>
      </w:r>
      <w:r>
        <w:t>ă date în reglementarea tehnică P 100-1 pentru componente structurale principale, sub ac</w:t>
      </w:r>
      <w:r w:rsidR="00C86317">
        <w:t>ț</w:t>
      </w:r>
      <w:r>
        <w:t>iunea for</w:t>
      </w:r>
      <w:r w:rsidR="00C86317">
        <w:t>ț</w:t>
      </w:r>
      <w:r>
        <w:t xml:space="preserve">elor de legătură stabilite conform prevederilor </w:t>
      </w:r>
      <w:r w:rsidRPr="009D6161">
        <w:rPr>
          <w:rStyle w:val="Mylink"/>
        </w:rPr>
        <w:fldChar w:fldCharType="begin"/>
      </w:r>
      <w:r w:rsidR="009D6161" w:rsidRPr="009D6161">
        <w:rPr>
          <w:rStyle w:val="Mylink"/>
        </w:rPr>
        <w:instrText>REF _Ref151580709 \r \* CHARFORMAT \h</w:instrText>
      </w:r>
      <w:r w:rsidRPr="009D6161">
        <w:rPr>
          <w:rStyle w:val="Mylink"/>
        </w:rPr>
      </w:r>
      <w:r w:rsidRPr="009D6161">
        <w:rPr>
          <w:rStyle w:val="Mylink"/>
        </w:rPr>
        <w:fldChar w:fldCharType="separate"/>
      </w:r>
      <w:r w:rsidR="009464BD">
        <w:rPr>
          <w:rStyle w:val="Mylink"/>
        </w:rPr>
        <w:t>10.3</w:t>
      </w:r>
      <w:r w:rsidRPr="009D6161">
        <w:rPr>
          <w:rStyle w:val="Mylink"/>
        </w:rPr>
        <w:fldChar w:fldCharType="end"/>
      </w:r>
      <w:r>
        <w:t>.</w:t>
      </w:r>
      <w:r w:rsidRPr="00C764D8">
        <w:rPr>
          <w:i/>
          <w:color w:val="FFFFFF"/>
          <w:sz w:val="12"/>
          <w:szCs w:val="12"/>
        </w:rPr>
        <w:t xml:space="preserve"> </w:t>
      </w:r>
      <w:r w:rsidRPr="00C764D8">
        <w:rPr>
          <w:i/>
          <w:color w:val="FFFFFF"/>
          <w:sz w:val="12"/>
          <w:szCs w:val="12"/>
        </w:rPr>
        <w:fldChar w:fldCharType="begin"/>
      </w:r>
      <w:r w:rsidRPr="00C764D8">
        <w:rPr>
          <w:i/>
          <w:color w:val="FFFFFF"/>
          <w:sz w:val="12"/>
          <w:szCs w:val="12"/>
        </w:rPr>
        <w:instrText xml:space="preserve"> LISTNUM \l 1 \s 0 </w:instrText>
      </w:r>
      <w:r w:rsidRPr="00C764D8">
        <w:rPr>
          <w:i/>
          <w:color w:val="FFFFFF"/>
          <w:sz w:val="12"/>
          <w:szCs w:val="12"/>
        </w:rPr>
        <w:fldChar w:fldCharType="end"/>
      </w:r>
    </w:p>
    <w:p w14:paraId="5A0442A2" w14:textId="3F521CB9" w:rsidR="0021243B" w:rsidRPr="005D01F3" w:rsidRDefault="0021243B" w:rsidP="00DB3A3B">
      <w:pPr>
        <w:pStyle w:val="Titlu111"/>
      </w:pPr>
      <w:bookmarkStart w:id="1850" w:name="_Toc151735465"/>
      <w:bookmarkStart w:id="1851" w:name="_Toc184491399"/>
      <w:bookmarkStart w:id="1852" w:name="_Toc62474296"/>
      <w:bookmarkStart w:id="1853" w:name="_Toc144200651"/>
      <w:bookmarkStart w:id="1854" w:name="_Toc318542449"/>
      <w:r>
        <w:t>Rezisten</w:t>
      </w:r>
      <w:r w:rsidR="00C86317">
        <w:t>ț</w:t>
      </w:r>
      <w:r>
        <w:t>a p</w:t>
      </w:r>
      <w:r w:rsidRPr="005D01F3">
        <w:t>anouri</w:t>
      </w:r>
      <w:r>
        <w:t>lor</w:t>
      </w:r>
      <w:r w:rsidRPr="005D01F3">
        <w:t xml:space="preserve"> de zidărie înrămate</w:t>
      </w:r>
      <w:bookmarkEnd w:id="1850"/>
      <w:bookmarkEnd w:id="1851"/>
    </w:p>
    <w:p w14:paraId="707D20C2" w14:textId="3BE9BDAE" w:rsidR="0021243B" w:rsidRDefault="0021243B" w:rsidP="0021243B">
      <w:pPr>
        <w:pStyle w:val="Paragraf"/>
      </w:pPr>
      <w:r>
        <w:t>Valoarea de proiectare a capacită</w:t>
      </w:r>
      <w:r w:rsidR="00C86317">
        <w:t>ț</w:t>
      </w:r>
      <w:r>
        <w:t>ii de rezisten</w:t>
      </w:r>
      <w:r w:rsidR="00C86317">
        <w:t>ț</w:t>
      </w:r>
      <w:r>
        <w:t xml:space="preserve">ă la forfecare în plan </w:t>
      </w:r>
      <w:r w:rsidRPr="005D01F3">
        <w:t xml:space="preserve">a panourilor din zidărie înrămate în cadre </w:t>
      </w:r>
      <w:proofErr w:type="spellStart"/>
      <w:r w:rsidRPr="005D01F3">
        <w:rPr>
          <w:bCs/>
          <w:i/>
        </w:rPr>
        <w:t>F</w:t>
      </w:r>
      <w:r w:rsidRPr="005D01F3">
        <w:rPr>
          <w:bCs/>
          <w:i/>
          <w:vertAlign w:val="subscript"/>
        </w:rPr>
        <w:t>Rd</w:t>
      </w:r>
      <w:proofErr w:type="spellEnd"/>
      <w:r>
        <w:rPr>
          <w:bCs/>
          <w:i/>
        </w:rPr>
        <w:t xml:space="preserve"> </w:t>
      </w:r>
      <w:r>
        <w:t>se determină cu rela</w:t>
      </w:r>
      <w:r w:rsidR="00C86317">
        <w:t>ț</w:t>
      </w:r>
      <w:r>
        <w:t>ia:</w:t>
      </w:r>
      <w:r w:rsidRPr="00C764D8">
        <w:rPr>
          <w:i/>
          <w:color w:val="FFFFFF"/>
          <w:sz w:val="12"/>
          <w:szCs w:val="12"/>
        </w:rPr>
        <w:t xml:space="preserve"> </w:t>
      </w:r>
      <w:r w:rsidRPr="00C764D8">
        <w:rPr>
          <w:i/>
          <w:color w:val="FFFFFF"/>
          <w:sz w:val="12"/>
          <w:szCs w:val="12"/>
        </w:rPr>
        <w:fldChar w:fldCharType="begin"/>
      </w:r>
      <w:r w:rsidRPr="00C764D8">
        <w:rPr>
          <w:i/>
          <w:color w:val="FFFFFF"/>
          <w:sz w:val="12"/>
          <w:szCs w:val="12"/>
        </w:rPr>
        <w:instrText xml:space="preserve"> LISTNUM \l 1 \s 0 </w:instrText>
      </w:r>
      <w:r w:rsidRPr="00C764D8">
        <w:rPr>
          <w:i/>
          <w:color w:val="FFFFFF"/>
          <w:sz w:val="12"/>
          <w:szCs w:val="12"/>
        </w:rPr>
        <w:fldChar w:fldCharType="end"/>
      </w:r>
    </w:p>
    <w:tbl>
      <w:tblPr>
        <w:tblW w:w="5000" w:type="pct"/>
        <w:tblLayout w:type="fixed"/>
        <w:tblLook w:val="04A0" w:firstRow="1" w:lastRow="0" w:firstColumn="1" w:lastColumn="0" w:noHBand="0" w:noVBand="1"/>
      </w:tblPr>
      <w:tblGrid>
        <w:gridCol w:w="1253"/>
        <w:gridCol w:w="5851"/>
        <w:gridCol w:w="1254"/>
      </w:tblGrid>
      <w:tr w:rsidR="0021243B" w:rsidRPr="005D01F3" w14:paraId="19FEDEFC" w14:textId="77777777" w:rsidTr="009367A9">
        <w:trPr>
          <w:trHeight w:val="769"/>
        </w:trPr>
        <w:tc>
          <w:tcPr>
            <w:tcW w:w="750" w:type="pct"/>
            <w:vAlign w:val="center"/>
          </w:tcPr>
          <w:p w14:paraId="0B5E9F80" w14:textId="77777777" w:rsidR="0021243B" w:rsidRPr="005D01F3" w:rsidRDefault="0021243B" w:rsidP="009367A9">
            <w:pPr>
              <w:rPr>
                <w:lang w:eastAsia="zh-TW"/>
              </w:rPr>
            </w:pPr>
            <w:r w:rsidRPr="005D01F3">
              <w:fldChar w:fldCharType="begin"/>
            </w:r>
            <w:r w:rsidRPr="005D01F3">
              <w:instrText xml:space="preserve"> QUOTE </w:instrText>
            </w:r>
            <m:oMath>
              <m:r>
                <m:rPr>
                  <m:sty m:val="p"/>
                </m:rPr>
                <w:rPr>
                  <w:rFonts w:ascii="Cambria Math" w:hAnsi="Cambria Math"/>
                  <w:sz w:val="28"/>
                  <w:szCs w:val="28"/>
                </w:rPr>
                <m:t>z</m:t>
              </m:r>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sup</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inf</m:t>
                      </m:r>
                    </m:sub>
                  </m:sSub>
                </m:num>
                <m:den>
                  <m:r>
                    <m:rPr>
                      <m:sty m:val="p"/>
                    </m:rPr>
                    <w:rPr>
                      <w:rFonts w:ascii="Cambria Math"/>
                      <w:sz w:val="28"/>
                      <w:szCs w:val="28"/>
                    </w:rPr>
                    <m:t>2</m:t>
                  </m:r>
                </m:den>
              </m:f>
            </m:oMath>
            <w:r w:rsidRPr="005D01F3">
              <w:instrText xml:space="preserve"> </w:instrText>
            </w:r>
            <w:r w:rsidRPr="005D01F3">
              <w:fldChar w:fldCharType="separate"/>
            </w:r>
            <w:r w:rsidRPr="005D01F3">
              <w:fldChar w:fldCharType="end"/>
            </w:r>
          </w:p>
        </w:tc>
        <w:tc>
          <w:tcPr>
            <w:tcW w:w="3500" w:type="pct"/>
            <w:vAlign w:val="center"/>
          </w:tcPr>
          <w:p w14:paraId="4819B011" w14:textId="77777777" w:rsidR="0021243B" w:rsidRPr="005D01F3" w:rsidRDefault="00000000" w:rsidP="009367A9">
            <w:pPr>
              <w:rPr>
                <w:rFonts w:cs="Arial"/>
                <w:sz w:val="28"/>
                <w:szCs w:val="28"/>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Rd</m:t>
                    </m:r>
                  </m:sub>
                </m:sSub>
                <m:r>
                  <w:rPr>
                    <w:rFonts w:ascii="Cambria Math" w:hAnsi="Cambria Math"/>
                  </w:rPr>
                  <m:t>=</m:t>
                </m:r>
                <m:r>
                  <m:rPr>
                    <m:sty m:val="p"/>
                  </m:rPr>
                  <w:rPr>
                    <w:rFonts w:ascii="Cambria Math" w:hAnsi="Cambria Math"/>
                  </w:rPr>
                  <m:t>minim⁡</m:t>
                </m:r>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Rd1</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Rd2</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Rd3</m:t>
                    </m:r>
                  </m:sub>
                </m:sSub>
                <m:r>
                  <w:rPr>
                    <w:rFonts w:ascii="Cambria Math" w:hAnsi="Cambria Math"/>
                  </w:rPr>
                  <m:t>)</m:t>
                </m:r>
              </m:oMath>
            </m:oMathPara>
          </w:p>
        </w:tc>
        <w:tc>
          <w:tcPr>
            <w:tcW w:w="750" w:type="pct"/>
            <w:vAlign w:val="center"/>
          </w:tcPr>
          <w:p w14:paraId="1C84495B" w14:textId="77777777" w:rsidR="0021243B" w:rsidRPr="005D01F3" w:rsidRDefault="0021243B" w:rsidP="00DB3A3B">
            <w:pPr>
              <w:pStyle w:val="Ecuatia"/>
            </w:pPr>
            <w:r w:rsidRPr="005D01F3">
              <w:t xml:space="preserve"> </w:t>
            </w:r>
          </w:p>
        </w:tc>
      </w:tr>
    </w:tbl>
    <w:p w14:paraId="61BD227E" w14:textId="77777777" w:rsidR="0021243B" w:rsidRPr="005D01F3" w:rsidRDefault="0021243B" w:rsidP="0021243B">
      <w:pPr>
        <w:pStyle w:val="Notatii"/>
      </w:pPr>
      <w:r w:rsidRPr="005D01F3">
        <w:t xml:space="preserve">unde </w:t>
      </w:r>
    </w:p>
    <w:p w14:paraId="2FE11769" w14:textId="73E04514" w:rsidR="0021243B" w:rsidRDefault="00000000" w:rsidP="0021243B">
      <w:pPr>
        <w:pStyle w:val="Notatii"/>
      </w:pPr>
      <m:oMath>
        <m:sSub>
          <m:sSubPr>
            <m:ctrlPr>
              <w:rPr>
                <w:rFonts w:ascii="Cambria Math" w:eastAsiaTheme="minorHAnsi" w:hAnsi="Cambria Math" w:cstheme="minorBidi"/>
                <w:i/>
                <w:lang w:eastAsia="en-US"/>
              </w:rPr>
            </m:ctrlPr>
          </m:sSubPr>
          <m:e>
            <m:r>
              <w:rPr>
                <w:rFonts w:ascii="Cambria Math" w:hAnsi="Cambria Math"/>
              </w:rPr>
              <m:t>F</m:t>
            </m:r>
          </m:e>
          <m:sub>
            <m:r>
              <w:rPr>
                <w:rFonts w:ascii="Cambria Math" w:hAnsi="Cambria Math"/>
              </w:rPr>
              <m:t>Rd1</m:t>
            </m:r>
          </m:sub>
        </m:sSub>
      </m:oMath>
      <w:r w:rsidR="0021243B" w:rsidRPr="005D01F3">
        <w:rPr>
          <w:rFonts w:eastAsiaTheme="minorEastAsia"/>
        </w:rPr>
        <w:tab/>
        <w:t>valoarea de proiectare a capacită</w:t>
      </w:r>
      <w:r w:rsidR="00C86317">
        <w:rPr>
          <w:rFonts w:eastAsiaTheme="minorEastAsia"/>
        </w:rPr>
        <w:t>ț</w:t>
      </w:r>
      <w:r w:rsidR="0021243B" w:rsidRPr="005D01F3">
        <w:rPr>
          <w:rFonts w:eastAsiaTheme="minorEastAsia"/>
        </w:rPr>
        <w:t>ii de rezisten</w:t>
      </w:r>
      <w:r w:rsidR="00C86317">
        <w:rPr>
          <w:rFonts w:eastAsiaTheme="minorEastAsia"/>
        </w:rPr>
        <w:t>ț</w:t>
      </w:r>
      <w:r w:rsidR="0021243B" w:rsidRPr="005D01F3">
        <w:rPr>
          <w:rFonts w:eastAsiaTheme="minorEastAsia"/>
        </w:rPr>
        <w:t xml:space="preserve">ă la </w:t>
      </w:r>
      <w:r w:rsidR="0021243B" w:rsidRPr="005D01F3">
        <w:t>rupere prin lunecare din for</w:t>
      </w:r>
      <w:r w:rsidR="00C86317">
        <w:t>ț</w:t>
      </w:r>
      <w:r w:rsidR="0021243B" w:rsidRPr="005D01F3">
        <w:t>a tăietoare în rosturile orizontale;</w:t>
      </w:r>
    </w:p>
    <w:tbl>
      <w:tblPr>
        <w:tblW w:w="5000" w:type="pct"/>
        <w:tblLayout w:type="fixed"/>
        <w:tblLook w:val="04A0" w:firstRow="1" w:lastRow="0" w:firstColumn="1" w:lastColumn="0" w:noHBand="0" w:noVBand="1"/>
      </w:tblPr>
      <w:tblGrid>
        <w:gridCol w:w="1253"/>
        <w:gridCol w:w="5851"/>
        <w:gridCol w:w="1254"/>
      </w:tblGrid>
      <w:tr w:rsidR="0021243B" w:rsidRPr="005D01F3" w14:paraId="1FFD4FBB" w14:textId="77777777" w:rsidTr="009367A9">
        <w:trPr>
          <w:trHeight w:val="769"/>
        </w:trPr>
        <w:tc>
          <w:tcPr>
            <w:tcW w:w="750" w:type="pct"/>
            <w:vAlign w:val="center"/>
          </w:tcPr>
          <w:p w14:paraId="694BF69A" w14:textId="77777777" w:rsidR="0021243B" w:rsidRPr="005D01F3" w:rsidRDefault="0021243B" w:rsidP="009367A9">
            <w:pPr>
              <w:rPr>
                <w:lang w:eastAsia="zh-TW"/>
              </w:rPr>
            </w:pPr>
            <w:r w:rsidRPr="005D01F3">
              <w:fldChar w:fldCharType="begin"/>
            </w:r>
            <w:r w:rsidRPr="005D01F3">
              <w:instrText xml:space="preserve"> QUOTE </w:instrText>
            </w:r>
            <m:oMath>
              <m:r>
                <m:rPr>
                  <m:sty m:val="p"/>
                </m:rPr>
                <w:rPr>
                  <w:rFonts w:ascii="Cambria Math" w:hAnsi="Cambria Math"/>
                  <w:sz w:val="28"/>
                  <w:szCs w:val="28"/>
                </w:rPr>
                <m:t>z</m:t>
              </m:r>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sup</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inf</m:t>
                      </m:r>
                    </m:sub>
                  </m:sSub>
                </m:num>
                <m:den>
                  <m:r>
                    <m:rPr>
                      <m:sty m:val="p"/>
                    </m:rPr>
                    <w:rPr>
                      <w:rFonts w:ascii="Cambria Math"/>
                      <w:sz w:val="28"/>
                      <w:szCs w:val="28"/>
                    </w:rPr>
                    <m:t>2</m:t>
                  </m:r>
                </m:den>
              </m:f>
            </m:oMath>
            <w:r w:rsidRPr="005D01F3">
              <w:instrText xml:space="preserve"> </w:instrText>
            </w:r>
            <w:r w:rsidRPr="005D01F3">
              <w:fldChar w:fldCharType="separate"/>
            </w:r>
            <w:r w:rsidRPr="005D01F3">
              <w:fldChar w:fldCharType="end"/>
            </w:r>
          </w:p>
        </w:tc>
        <w:tc>
          <w:tcPr>
            <w:tcW w:w="3500" w:type="pct"/>
            <w:vAlign w:val="center"/>
          </w:tcPr>
          <w:p w14:paraId="22405B85" w14:textId="77777777" w:rsidR="0021243B" w:rsidRPr="005D01F3" w:rsidRDefault="00000000" w:rsidP="009367A9">
            <w:pPr>
              <w:rPr>
                <w:rFonts w:cs="Arial"/>
                <w:sz w:val="28"/>
                <w:szCs w:val="28"/>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Rd1</m:t>
                    </m:r>
                  </m:sub>
                </m:sSub>
                <m:r>
                  <w:rPr>
                    <w:rFonts w:ascii="Cambria Math" w:hAnsi="Cambria Math"/>
                  </w:rPr>
                  <m:t>=</m:t>
                </m:r>
                <m:sSub>
                  <m:sSubPr>
                    <m:ctrlPr>
                      <w:rPr>
                        <w:rFonts w:ascii="Cambria Math" w:hAnsi="Cambria Math"/>
                        <w:i/>
                      </w:rPr>
                    </m:ctrlPr>
                  </m:sSubPr>
                  <m:e>
                    <m:r>
                      <w:rPr>
                        <w:rFonts w:ascii="Cambria Math"/>
                      </w:rPr>
                      <m:t>f</m:t>
                    </m:r>
                  </m:e>
                  <m:sub>
                    <m:r>
                      <w:rPr>
                        <w:rFonts w:ascii="Cambria Math"/>
                      </w:rPr>
                      <m:t>vd0</m:t>
                    </m:r>
                  </m:sub>
                </m:sSub>
                <m:sSub>
                  <m:sSubPr>
                    <m:ctrlPr>
                      <w:rPr>
                        <w:rFonts w:ascii="Cambria Math" w:hAnsi="Cambria Math"/>
                        <w:i/>
                      </w:rPr>
                    </m:ctrlPr>
                  </m:sSubPr>
                  <m:e>
                    <m:r>
                      <w:rPr>
                        <w:rFonts w:ascii="Cambria Math"/>
                      </w:rPr>
                      <m:t>A</m:t>
                    </m:r>
                  </m:e>
                  <m:sub>
                    <m:r>
                      <w:rPr>
                        <w:rFonts w:ascii="Cambria Math"/>
                      </w:rPr>
                      <m:t>pan</m:t>
                    </m:r>
                  </m:sub>
                </m:sSub>
                <m:sSub>
                  <m:sSubPr>
                    <m:ctrlPr>
                      <w:rPr>
                        <w:rFonts w:ascii="Cambria Math" w:hAnsi="Cambria Math"/>
                        <w:i/>
                      </w:rPr>
                    </m:ctrlPr>
                  </m:sSubPr>
                  <m:e>
                    <m:r>
                      <w:rPr>
                        <w:rFonts w:ascii="Cambria Math"/>
                      </w:rPr>
                      <m:t>k</m:t>
                    </m:r>
                  </m:e>
                  <m:sub>
                    <m:r>
                      <w:rPr>
                        <w:rFonts w:ascii="Cambria Math"/>
                      </w:rPr>
                      <m:t>1,pan</m:t>
                    </m:r>
                  </m:sub>
                </m:sSub>
              </m:oMath>
            </m:oMathPara>
          </w:p>
        </w:tc>
        <w:tc>
          <w:tcPr>
            <w:tcW w:w="750" w:type="pct"/>
            <w:vAlign w:val="center"/>
          </w:tcPr>
          <w:p w14:paraId="1A03D489" w14:textId="77777777" w:rsidR="0021243B" w:rsidRPr="005D01F3" w:rsidRDefault="0021243B" w:rsidP="00DB3A3B">
            <w:pPr>
              <w:pStyle w:val="Ecuatia"/>
            </w:pPr>
            <w:r w:rsidRPr="005D01F3">
              <w:t xml:space="preserve"> </w:t>
            </w:r>
          </w:p>
        </w:tc>
      </w:tr>
    </w:tbl>
    <w:p w14:paraId="53E8891B" w14:textId="5D8559DF" w:rsidR="0021243B" w:rsidRDefault="00000000" w:rsidP="0021243B">
      <w:pPr>
        <w:pStyle w:val="Notatii"/>
      </w:pPr>
      <m:oMath>
        <m:sSub>
          <m:sSubPr>
            <m:ctrlPr>
              <w:rPr>
                <w:rFonts w:ascii="Cambria Math" w:eastAsiaTheme="minorHAnsi" w:hAnsi="Cambria Math" w:cstheme="minorBidi"/>
                <w:i/>
                <w:lang w:eastAsia="en-US"/>
              </w:rPr>
            </m:ctrlPr>
          </m:sSubPr>
          <m:e>
            <m:r>
              <w:rPr>
                <w:rFonts w:ascii="Cambria Math" w:hAnsi="Cambria Math"/>
              </w:rPr>
              <m:t>F</m:t>
            </m:r>
          </m:e>
          <m:sub>
            <m:r>
              <w:rPr>
                <w:rFonts w:ascii="Cambria Math" w:hAnsi="Cambria Math"/>
              </w:rPr>
              <m:t>Rd2</m:t>
            </m:r>
          </m:sub>
        </m:sSub>
      </m:oMath>
      <w:r w:rsidR="0021243B" w:rsidRPr="005D01F3">
        <w:tab/>
        <w:t>valoarea de proiectare a capacită</w:t>
      </w:r>
      <w:r w:rsidR="00C86317">
        <w:t>ț</w:t>
      </w:r>
      <w:r w:rsidR="0021243B" w:rsidRPr="005D01F3">
        <w:t>ii de rezisten</w:t>
      </w:r>
      <w:r w:rsidR="00C86317">
        <w:t>ț</w:t>
      </w:r>
      <w:r w:rsidR="0021243B" w:rsidRPr="005D01F3">
        <w:t>ă corespunzătoare fisurării în lungul diagonalei comprimate;</w:t>
      </w:r>
    </w:p>
    <w:tbl>
      <w:tblPr>
        <w:tblW w:w="5000" w:type="pct"/>
        <w:tblLayout w:type="fixed"/>
        <w:tblLook w:val="04A0" w:firstRow="1" w:lastRow="0" w:firstColumn="1" w:lastColumn="0" w:noHBand="0" w:noVBand="1"/>
      </w:tblPr>
      <w:tblGrid>
        <w:gridCol w:w="1253"/>
        <w:gridCol w:w="5851"/>
        <w:gridCol w:w="1254"/>
      </w:tblGrid>
      <w:tr w:rsidR="0021243B" w:rsidRPr="005D01F3" w14:paraId="28F545BF" w14:textId="77777777" w:rsidTr="009367A9">
        <w:trPr>
          <w:trHeight w:val="769"/>
        </w:trPr>
        <w:tc>
          <w:tcPr>
            <w:tcW w:w="750" w:type="pct"/>
            <w:vAlign w:val="center"/>
          </w:tcPr>
          <w:p w14:paraId="1AE0B84A" w14:textId="77777777" w:rsidR="0021243B" w:rsidRPr="005D01F3" w:rsidRDefault="0021243B" w:rsidP="009367A9">
            <w:pPr>
              <w:rPr>
                <w:lang w:eastAsia="zh-TW"/>
              </w:rPr>
            </w:pPr>
            <w:r w:rsidRPr="005D01F3">
              <w:fldChar w:fldCharType="begin"/>
            </w:r>
            <w:r w:rsidRPr="005D01F3">
              <w:instrText xml:space="preserve"> QUOTE </w:instrText>
            </w:r>
            <m:oMath>
              <m:r>
                <m:rPr>
                  <m:sty m:val="p"/>
                </m:rPr>
                <w:rPr>
                  <w:rFonts w:ascii="Cambria Math" w:hAnsi="Cambria Math"/>
                  <w:sz w:val="28"/>
                  <w:szCs w:val="28"/>
                </w:rPr>
                <m:t>z</m:t>
              </m:r>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sup</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inf</m:t>
                      </m:r>
                    </m:sub>
                  </m:sSub>
                </m:num>
                <m:den>
                  <m:r>
                    <m:rPr>
                      <m:sty m:val="p"/>
                    </m:rPr>
                    <w:rPr>
                      <w:rFonts w:ascii="Cambria Math"/>
                      <w:sz w:val="28"/>
                      <w:szCs w:val="28"/>
                    </w:rPr>
                    <m:t>2</m:t>
                  </m:r>
                </m:den>
              </m:f>
            </m:oMath>
            <w:r w:rsidRPr="005D01F3">
              <w:instrText xml:space="preserve"> </w:instrText>
            </w:r>
            <w:r w:rsidRPr="005D01F3">
              <w:fldChar w:fldCharType="separate"/>
            </w:r>
            <w:r w:rsidRPr="005D01F3">
              <w:fldChar w:fldCharType="end"/>
            </w:r>
          </w:p>
        </w:tc>
        <w:tc>
          <w:tcPr>
            <w:tcW w:w="3500" w:type="pct"/>
            <w:vAlign w:val="center"/>
          </w:tcPr>
          <w:p w14:paraId="3A0A9C71" w14:textId="77777777" w:rsidR="0021243B" w:rsidRPr="005D01F3" w:rsidRDefault="00000000" w:rsidP="009367A9">
            <w:pPr>
              <w:rPr>
                <w:rFonts w:cs="Arial"/>
                <w:sz w:val="28"/>
                <w:szCs w:val="28"/>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Rd2</m:t>
                    </m:r>
                  </m:sub>
                </m:sSub>
                <m:r>
                  <w:rPr>
                    <w:rFonts w:ascii="Cambria Math" w:hAnsi="Cambria Math"/>
                  </w:rPr>
                  <m:t>=</m:t>
                </m:r>
                <m:sSub>
                  <m:sSubPr>
                    <m:ctrlPr>
                      <w:rPr>
                        <w:rFonts w:ascii="Cambria Math" w:hAnsi="Cambria Math"/>
                        <w:i/>
                      </w:rPr>
                    </m:ctrlPr>
                  </m:sSubPr>
                  <m:e>
                    <m:r>
                      <w:rPr>
                        <w:rFonts w:ascii="Cambria Math"/>
                      </w:rPr>
                      <m:t>f</m:t>
                    </m:r>
                  </m:e>
                  <m:sub>
                    <m:r>
                      <w:rPr>
                        <w:rFonts w:ascii="Cambria Math"/>
                      </w:rPr>
                      <m:t>vd0</m:t>
                    </m:r>
                  </m:sub>
                </m:sSub>
                <m:sSub>
                  <m:sSubPr>
                    <m:ctrlPr>
                      <w:rPr>
                        <w:rFonts w:ascii="Cambria Math" w:hAnsi="Cambria Math"/>
                        <w:i/>
                      </w:rPr>
                    </m:ctrlPr>
                  </m:sSubPr>
                  <m:e>
                    <m:r>
                      <w:rPr>
                        <w:rFonts w:ascii="Cambria Math"/>
                      </w:rPr>
                      <m:t>A</m:t>
                    </m:r>
                  </m:e>
                  <m:sub>
                    <m:r>
                      <w:rPr>
                        <w:rFonts w:ascii="Cambria Math"/>
                      </w:rPr>
                      <m:t>pan</m:t>
                    </m:r>
                  </m:sub>
                </m:sSub>
                <m:sSub>
                  <m:sSubPr>
                    <m:ctrlPr>
                      <w:rPr>
                        <w:rFonts w:ascii="Cambria Math" w:hAnsi="Cambria Math"/>
                        <w:i/>
                      </w:rPr>
                    </m:ctrlPr>
                  </m:sSubPr>
                  <m:e>
                    <m:r>
                      <w:rPr>
                        <w:rFonts w:ascii="Cambria Math"/>
                      </w:rPr>
                      <m:t>k</m:t>
                    </m:r>
                  </m:e>
                  <m:sub>
                    <m:r>
                      <w:rPr>
                        <w:rFonts w:ascii="Cambria Math"/>
                      </w:rPr>
                      <m:t>2,pan</m:t>
                    </m:r>
                  </m:sub>
                </m:sSub>
              </m:oMath>
            </m:oMathPara>
          </w:p>
        </w:tc>
        <w:tc>
          <w:tcPr>
            <w:tcW w:w="750" w:type="pct"/>
            <w:vAlign w:val="center"/>
          </w:tcPr>
          <w:p w14:paraId="44205F4F" w14:textId="77777777" w:rsidR="0021243B" w:rsidRPr="005D01F3" w:rsidRDefault="0021243B" w:rsidP="00DB3A3B">
            <w:pPr>
              <w:pStyle w:val="Ecuatia"/>
            </w:pPr>
            <w:r w:rsidRPr="005D01F3">
              <w:t xml:space="preserve"> </w:t>
            </w:r>
          </w:p>
        </w:tc>
      </w:tr>
    </w:tbl>
    <w:p w14:paraId="64818760" w14:textId="2995A43E" w:rsidR="0021243B" w:rsidRDefault="00000000" w:rsidP="0021243B">
      <w:pPr>
        <w:pStyle w:val="Notatii"/>
      </w:pPr>
      <m:oMath>
        <m:sSub>
          <m:sSubPr>
            <m:ctrlPr>
              <w:rPr>
                <w:rFonts w:ascii="Cambria Math" w:eastAsiaTheme="minorHAnsi" w:hAnsi="Cambria Math" w:cstheme="minorBidi"/>
                <w:i/>
                <w:lang w:eastAsia="en-US"/>
              </w:rPr>
            </m:ctrlPr>
          </m:sSubPr>
          <m:e>
            <m:r>
              <w:rPr>
                <w:rFonts w:ascii="Cambria Math" w:hAnsi="Cambria Math"/>
              </w:rPr>
              <m:t>F</m:t>
            </m:r>
          </m:e>
          <m:sub>
            <m:r>
              <w:rPr>
                <w:rFonts w:ascii="Cambria Math" w:hAnsi="Cambria Math"/>
              </w:rPr>
              <m:t>Rd3</m:t>
            </m:r>
          </m:sub>
        </m:sSub>
      </m:oMath>
      <w:r w:rsidR="0021243B" w:rsidRPr="005D01F3">
        <w:tab/>
        <w:t>valoarea de proiectare a capacită</w:t>
      </w:r>
      <w:r w:rsidR="00C86317">
        <w:t>ț</w:t>
      </w:r>
      <w:r w:rsidR="0021243B" w:rsidRPr="005D01F3">
        <w:t>ii de rezisten</w:t>
      </w:r>
      <w:r w:rsidR="00C86317">
        <w:t>ț</w:t>
      </w:r>
      <w:r w:rsidR="0021243B" w:rsidRPr="005D01F3">
        <w:t>ă corespunzătoare strivirii diagonalei comprimate la col</w:t>
      </w:r>
      <w:r w:rsidR="00C86317">
        <w:t>ț</w:t>
      </w:r>
      <w:r w:rsidR="0021243B" w:rsidRPr="005D01F3">
        <w:t>ul cadrului.</w:t>
      </w:r>
    </w:p>
    <w:tbl>
      <w:tblPr>
        <w:tblW w:w="5000" w:type="pct"/>
        <w:tblLayout w:type="fixed"/>
        <w:tblLook w:val="04A0" w:firstRow="1" w:lastRow="0" w:firstColumn="1" w:lastColumn="0" w:noHBand="0" w:noVBand="1"/>
      </w:tblPr>
      <w:tblGrid>
        <w:gridCol w:w="1253"/>
        <w:gridCol w:w="5851"/>
        <w:gridCol w:w="1254"/>
      </w:tblGrid>
      <w:tr w:rsidR="0021243B" w:rsidRPr="005D01F3" w14:paraId="25138608" w14:textId="77777777" w:rsidTr="009367A9">
        <w:trPr>
          <w:trHeight w:val="769"/>
        </w:trPr>
        <w:tc>
          <w:tcPr>
            <w:tcW w:w="750" w:type="pct"/>
            <w:vAlign w:val="center"/>
          </w:tcPr>
          <w:p w14:paraId="583369A8" w14:textId="77777777" w:rsidR="0021243B" w:rsidRPr="005D01F3" w:rsidRDefault="0021243B" w:rsidP="009367A9">
            <w:pPr>
              <w:rPr>
                <w:lang w:eastAsia="zh-TW"/>
              </w:rPr>
            </w:pPr>
            <w:r w:rsidRPr="005D01F3">
              <w:fldChar w:fldCharType="begin"/>
            </w:r>
            <w:r w:rsidRPr="005D01F3">
              <w:instrText xml:space="preserve"> QUOTE </w:instrText>
            </w:r>
            <m:oMath>
              <m:r>
                <m:rPr>
                  <m:sty m:val="p"/>
                </m:rPr>
                <w:rPr>
                  <w:rFonts w:ascii="Cambria Math" w:hAnsi="Cambria Math"/>
                  <w:sz w:val="28"/>
                  <w:szCs w:val="28"/>
                </w:rPr>
                <m:t>z</m:t>
              </m:r>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sup</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inf</m:t>
                      </m:r>
                    </m:sub>
                  </m:sSub>
                </m:num>
                <m:den>
                  <m:r>
                    <m:rPr>
                      <m:sty m:val="p"/>
                    </m:rPr>
                    <w:rPr>
                      <w:rFonts w:ascii="Cambria Math"/>
                      <w:sz w:val="28"/>
                      <w:szCs w:val="28"/>
                    </w:rPr>
                    <m:t>2</m:t>
                  </m:r>
                </m:den>
              </m:f>
            </m:oMath>
            <w:r w:rsidRPr="005D01F3">
              <w:instrText xml:space="preserve"> </w:instrText>
            </w:r>
            <w:r w:rsidRPr="005D01F3">
              <w:fldChar w:fldCharType="separate"/>
            </w:r>
            <w:r w:rsidRPr="005D01F3">
              <w:fldChar w:fldCharType="end"/>
            </w:r>
          </w:p>
        </w:tc>
        <w:tc>
          <w:tcPr>
            <w:tcW w:w="3500" w:type="pct"/>
            <w:vAlign w:val="center"/>
          </w:tcPr>
          <w:p w14:paraId="47692E91" w14:textId="77777777" w:rsidR="0021243B" w:rsidRPr="005D01F3" w:rsidRDefault="00000000" w:rsidP="009367A9">
            <w:pPr>
              <w:rPr>
                <w:rFonts w:cs="Arial"/>
                <w:sz w:val="28"/>
                <w:szCs w:val="28"/>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Rd3</m:t>
                    </m:r>
                  </m:sub>
                </m:sSub>
                <m:r>
                  <w:rPr>
                    <w:rFonts w:ascii="Cambria Math" w:hAnsi="Cambria Math"/>
                  </w:rPr>
                  <m:t>=minim(</m:t>
                </m:r>
                <m:sSub>
                  <m:sSubPr>
                    <m:ctrlPr>
                      <w:rPr>
                        <w:rFonts w:ascii="Cambria Math" w:hAnsi="Cambria Math"/>
                        <w:i/>
                      </w:rPr>
                    </m:ctrlPr>
                  </m:sSubPr>
                  <m:e>
                    <m:r>
                      <w:rPr>
                        <w:rFonts w:ascii="Cambria Math"/>
                      </w:rPr>
                      <m:t>f</m:t>
                    </m:r>
                  </m:e>
                  <m:sub>
                    <m:r>
                      <w:rPr>
                        <w:rFonts w:ascii="Cambria Math"/>
                      </w:rPr>
                      <m:t>d</m:t>
                    </m:r>
                  </m:sub>
                </m:sSub>
                <m:sSub>
                  <m:sSubPr>
                    <m:ctrlPr>
                      <w:rPr>
                        <w:rFonts w:ascii="Cambria Math" w:hAnsi="Cambria Math"/>
                        <w:i/>
                      </w:rPr>
                    </m:ctrlPr>
                  </m:sSubPr>
                  <m:e>
                    <m:r>
                      <w:rPr>
                        <w:rFonts w:ascii="Cambria Math"/>
                      </w:rPr>
                      <m:t>b</m:t>
                    </m:r>
                  </m:e>
                  <m:sub>
                    <m:r>
                      <w:rPr>
                        <w:rFonts w:ascii="Cambria Math"/>
                      </w:rPr>
                      <m:t>st,ec</m:t>
                    </m:r>
                    <m:r>
                      <w:rPr>
                        <w:rFonts w:ascii="Cambria Math"/>
                      </w:rPr>
                      <m:t>h</m:t>
                    </m:r>
                  </m:sub>
                </m:sSub>
                <m:sSub>
                  <m:sSubPr>
                    <m:ctrlPr>
                      <w:rPr>
                        <w:rFonts w:ascii="Cambria Math" w:hAnsi="Cambria Math"/>
                        <w:i/>
                      </w:rPr>
                    </m:ctrlPr>
                  </m:sSubPr>
                  <m:e>
                    <m:r>
                      <w:rPr>
                        <w:rFonts w:ascii="Cambria Math"/>
                      </w:rPr>
                      <m:t>t</m:t>
                    </m:r>
                  </m:e>
                  <m:sub>
                    <m:r>
                      <w:rPr>
                        <w:rFonts w:ascii="Cambria Math"/>
                      </w:rPr>
                      <m:t>p</m:t>
                    </m:r>
                  </m:sub>
                </m:sSub>
                <m:sSub>
                  <m:sSubPr>
                    <m:ctrlPr>
                      <w:rPr>
                        <w:rFonts w:ascii="Cambria Math" w:hAnsi="Cambria Math"/>
                        <w:i/>
                      </w:rPr>
                    </m:ctrlPr>
                  </m:sSubPr>
                  <m:e>
                    <m:r>
                      <w:rPr>
                        <w:rFonts w:ascii="Cambria Math"/>
                      </w:rPr>
                      <m:t>k</m:t>
                    </m:r>
                  </m:e>
                  <m:sub>
                    <m:r>
                      <w:rPr>
                        <w:rFonts w:ascii="Cambria Math"/>
                      </w:rPr>
                      <m:t>3,pan</m:t>
                    </m:r>
                  </m:sub>
                </m:sSub>
                <m:sSub>
                  <m:sSubPr>
                    <m:ctrlPr>
                      <w:rPr>
                        <w:rFonts w:ascii="Cambria Math" w:hAnsi="Cambria Math"/>
                        <w:i/>
                      </w:rPr>
                    </m:ctrlPr>
                  </m:sSubPr>
                  <m:e>
                    <m:r>
                      <w:rPr>
                        <w:rFonts w:ascii="Cambria Math"/>
                      </w:rPr>
                      <m:t>k</m:t>
                    </m:r>
                  </m:e>
                  <m:sub>
                    <m:r>
                      <w:rPr>
                        <w:rFonts w:ascii="Cambria Math"/>
                      </w:rPr>
                      <m:t>5,pan</m:t>
                    </m:r>
                  </m:sub>
                </m:sSub>
                <m:r>
                  <w:rPr>
                    <w:rFonts w:ascii="Cambria Math"/>
                  </w:rPr>
                  <m:t xml:space="preserve">, </m:t>
                </m:r>
                <m:sSub>
                  <m:sSubPr>
                    <m:ctrlPr>
                      <w:rPr>
                        <w:rFonts w:ascii="Cambria Math" w:hAnsi="Cambria Math"/>
                        <w:i/>
                      </w:rPr>
                    </m:ctrlPr>
                  </m:sSubPr>
                  <m:e>
                    <m:r>
                      <w:rPr>
                        <w:rFonts w:ascii="Cambria Math"/>
                      </w:rPr>
                      <m:t>f</m:t>
                    </m:r>
                  </m:e>
                  <m:sub>
                    <m:r>
                      <w:rPr>
                        <w:rFonts w:ascii="Cambria Math"/>
                      </w:rPr>
                      <m:t>d</m:t>
                    </m:r>
                    <m:r>
                      <w:rPr>
                        <w:rFonts w:ascii="Cambria Math"/>
                      </w:rPr>
                      <m:t>h</m:t>
                    </m:r>
                  </m:sub>
                </m:sSub>
                <m:sSub>
                  <m:sSubPr>
                    <m:ctrlPr>
                      <w:rPr>
                        <w:rFonts w:ascii="Cambria Math" w:hAnsi="Cambria Math"/>
                        <w:i/>
                      </w:rPr>
                    </m:ctrlPr>
                  </m:sSubPr>
                  <m:e>
                    <m:r>
                      <w:rPr>
                        <w:rFonts w:ascii="Cambria Math"/>
                      </w:rPr>
                      <m:t>A</m:t>
                    </m:r>
                  </m:e>
                  <m:sub>
                    <m:r>
                      <w:rPr>
                        <w:rFonts w:ascii="Cambria Math"/>
                      </w:rPr>
                      <m:t>pan</m:t>
                    </m:r>
                  </m:sub>
                </m:sSub>
                <m:sSub>
                  <m:sSubPr>
                    <m:ctrlPr>
                      <w:rPr>
                        <w:rFonts w:ascii="Cambria Math" w:hAnsi="Cambria Math"/>
                        <w:i/>
                      </w:rPr>
                    </m:ctrlPr>
                  </m:sSubPr>
                  <m:e>
                    <m:r>
                      <w:rPr>
                        <w:rFonts w:ascii="Cambria Math"/>
                      </w:rPr>
                      <m:t>k</m:t>
                    </m:r>
                  </m:e>
                  <m:sub>
                    <m:r>
                      <w:rPr>
                        <w:rFonts w:ascii="Cambria Math"/>
                      </w:rPr>
                      <m:t>4,pan</m:t>
                    </m:r>
                  </m:sub>
                </m:sSub>
                <m:r>
                  <w:rPr>
                    <w:rFonts w:ascii="Cambria Math"/>
                  </w:rPr>
                  <m:t>)</m:t>
                </m:r>
              </m:oMath>
            </m:oMathPara>
          </w:p>
        </w:tc>
        <w:tc>
          <w:tcPr>
            <w:tcW w:w="750" w:type="pct"/>
            <w:vAlign w:val="center"/>
          </w:tcPr>
          <w:p w14:paraId="292C5708" w14:textId="77777777" w:rsidR="0021243B" w:rsidRPr="005D01F3" w:rsidRDefault="0021243B" w:rsidP="00DB3A3B">
            <w:pPr>
              <w:pStyle w:val="Ecuatia"/>
            </w:pPr>
            <w:r w:rsidRPr="005D01F3">
              <w:t xml:space="preserve"> </w:t>
            </w:r>
          </w:p>
        </w:tc>
      </w:tr>
    </w:tbl>
    <w:p w14:paraId="79099641" w14:textId="35271AF4" w:rsidR="0021243B" w:rsidRPr="00D563E5" w:rsidRDefault="00000000" w:rsidP="0021243B">
      <w:pPr>
        <w:pStyle w:val="Notatii"/>
        <w:rPr>
          <w:highlight w:val="cyan"/>
        </w:rPr>
      </w:pPr>
      <m:oMath>
        <m:sSub>
          <m:sSubPr>
            <m:ctrlPr>
              <w:rPr>
                <w:rFonts w:ascii="Cambria Math" w:hAnsi="Cambria Math"/>
              </w:rPr>
            </m:ctrlPr>
          </m:sSubPr>
          <m:e>
            <m:r>
              <w:rPr>
                <w:rFonts w:ascii="Cambria Math" w:hAnsi="Cambria Math"/>
              </w:rPr>
              <m:t>A</m:t>
            </m:r>
          </m:e>
          <m:sub>
            <m:r>
              <w:rPr>
                <w:rFonts w:ascii="Cambria Math" w:hAnsi="Cambria Math"/>
              </w:rPr>
              <m:t>pan</m:t>
            </m:r>
          </m:sub>
        </m:sSub>
      </m:oMath>
      <w:r w:rsidR="0021243B" w:rsidRPr="00D563E5">
        <w:t xml:space="preserve"> </w:t>
      </w:r>
      <w:r w:rsidR="0021243B" w:rsidRPr="00D563E5">
        <w:tab/>
        <w:t>aria sec</w:t>
      </w:r>
      <w:proofErr w:type="spellStart"/>
      <w:r w:rsidR="00C86317">
        <w:t>ț</w:t>
      </w:r>
      <w:r w:rsidR="0021243B" w:rsidRPr="00D563E5">
        <w:t>iunii</w:t>
      </w:r>
      <w:proofErr w:type="spellEnd"/>
      <w:r w:rsidR="0021243B" w:rsidRPr="00D563E5">
        <w:t xml:space="preserve"> orizontale a panoului;</w:t>
      </w:r>
    </w:p>
    <w:tbl>
      <w:tblPr>
        <w:tblW w:w="5000" w:type="pct"/>
        <w:tblLayout w:type="fixed"/>
        <w:tblLook w:val="04A0" w:firstRow="1" w:lastRow="0" w:firstColumn="1" w:lastColumn="0" w:noHBand="0" w:noVBand="1"/>
      </w:tblPr>
      <w:tblGrid>
        <w:gridCol w:w="1253"/>
        <w:gridCol w:w="5851"/>
        <w:gridCol w:w="1254"/>
      </w:tblGrid>
      <w:tr w:rsidR="0021243B" w:rsidRPr="005D01F3" w14:paraId="4D1832B1" w14:textId="77777777" w:rsidTr="009367A9">
        <w:trPr>
          <w:trHeight w:val="769"/>
        </w:trPr>
        <w:tc>
          <w:tcPr>
            <w:tcW w:w="750" w:type="pct"/>
            <w:vAlign w:val="center"/>
          </w:tcPr>
          <w:p w14:paraId="7FD62209" w14:textId="77777777" w:rsidR="0021243B" w:rsidRPr="005D01F3" w:rsidRDefault="0021243B" w:rsidP="009367A9">
            <w:pPr>
              <w:rPr>
                <w:lang w:eastAsia="zh-TW"/>
              </w:rPr>
            </w:pPr>
            <w:r w:rsidRPr="005D01F3">
              <w:fldChar w:fldCharType="begin"/>
            </w:r>
            <w:r w:rsidRPr="005D01F3">
              <w:instrText xml:space="preserve"> QUOTE </w:instrText>
            </w:r>
            <m:oMath>
              <m:r>
                <m:rPr>
                  <m:sty m:val="p"/>
                </m:rPr>
                <w:rPr>
                  <w:rFonts w:ascii="Cambria Math" w:hAnsi="Cambria Math"/>
                  <w:sz w:val="28"/>
                  <w:szCs w:val="28"/>
                </w:rPr>
                <m:t>z</m:t>
              </m:r>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sup</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inf</m:t>
                      </m:r>
                    </m:sub>
                  </m:sSub>
                </m:num>
                <m:den>
                  <m:r>
                    <m:rPr>
                      <m:sty m:val="p"/>
                    </m:rPr>
                    <w:rPr>
                      <w:rFonts w:ascii="Cambria Math"/>
                      <w:sz w:val="28"/>
                      <w:szCs w:val="28"/>
                    </w:rPr>
                    <m:t>2</m:t>
                  </m:r>
                </m:den>
              </m:f>
            </m:oMath>
            <w:r w:rsidRPr="005D01F3">
              <w:instrText xml:space="preserve"> </w:instrText>
            </w:r>
            <w:r w:rsidRPr="005D01F3">
              <w:fldChar w:fldCharType="separate"/>
            </w:r>
            <w:r w:rsidRPr="005D01F3">
              <w:fldChar w:fldCharType="end"/>
            </w:r>
          </w:p>
        </w:tc>
        <w:tc>
          <w:tcPr>
            <w:tcW w:w="3500" w:type="pct"/>
            <w:vAlign w:val="center"/>
          </w:tcPr>
          <w:p w14:paraId="54E4BF29" w14:textId="77777777" w:rsidR="0021243B" w:rsidRPr="005D01F3" w:rsidRDefault="00000000" w:rsidP="009367A9">
            <w:pPr>
              <w:rPr>
                <w:rFonts w:cs="Arial"/>
                <w:sz w:val="28"/>
                <w:szCs w:val="28"/>
              </w:rPr>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pan</m:t>
                    </m:r>
                  </m:sub>
                </m:sSub>
                <m:r>
                  <w:rPr>
                    <w:rFonts w:ascii="Cambria Math" w:hAnsi="Cambria Math"/>
                  </w:rPr>
                  <m:t>=</m:t>
                </m:r>
                <m:sSub>
                  <m:sSubPr>
                    <m:ctrlPr>
                      <w:rPr>
                        <w:rFonts w:ascii="Cambria Math" w:hAnsi="Cambria Math"/>
                        <w:i/>
                      </w:rPr>
                    </m:ctrlPr>
                  </m:sSubPr>
                  <m:e>
                    <m:r>
                      <w:rPr>
                        <w:rFonts w:ascii="Cambria Math"/>
                      </w:rPr>
                      <m:t>t</m:t>
                    </m:r>
                  </m:e>
                  <m:sub>
                    <m:r>
                      <w:rPr>
                        <w:rFonts w:ascii="Cambria Math"/>
                      </w:rPr>
                      <m:t>p</m:t>
                    </m:r>
                  </m:sub>
                </m:sSub>
                <m:sSub>
                  <m:sSubPr>
                    <m:ctrlPr>
                      <w:rPr>
                        <w:rFonts w:ascii="Cambria Math" w:hAnsi="Cambria Math"/>
                        <w:i/>
                      </w:rPr>
                    </m:ctrlPr>
                  </m:sSubPr>
                  <m:e>
                    <m:r>
                      <w:rPr>
                        <w:rFonts w:ascii="Cambria Math"/>
                      </w:rPr>
                      <m:t>l</m:t>
                    </m:r>
                  </m:e>
                  <m:sub>
                    <m:r>
                      <w:rPr>
                        <w:rFonts w:ascii="Cambria Math"/>
                      </w:rPr>
                      <m:t>p</m:t>
                    </m:r>
                  </m:sub>
                </m:sSub>
              </m:oMath>
            </m:oMathPara>
          </w:p>
        </w:tc>
        <w:tc>
          <w:tcPr>
            <w:tcW w:w="750" w:type="pct"/>
            <w:vAlign w:val="center"/>
          </w:tcPr>
          <w:p w14:paraId="66866687" w14:textId="77777777" w:rsidR="0021243B" w:rsidRPr="005D01F3" w:rsidRDefault="0021243B" w:rsidP="00DB3A3B">
            <w:pPr>
              <w:pStyle w:val="Ecuatia"/>
            </w:pPr>
            <w:r w:rsidRPr="005D01F3">
              <w:t xml:space="preserve"> </w:t>
            </w:r>
          </w:p>
        </w:tc>
      </w:tr>
    </w:tbl>
    <w:p w14:paraId="345D8E7D" w14:textId="77777777" w:rsidR="0021243B" w:rsidRPr="000D7847" w:rsidRDefault="00000000" w:rsidP="0021243B">
      <w:pPr>
        <w:pStyle w:val="Notatii"/>
      </w:pPr>
      <m:oMath>
        <m:sSub>
          <m:sSubPr>
            <m:ctrlPr>
              <w:rPr>
                <w:rFonts w:ascii="Cambria Math" w:hAnsi="Cambria Math"/>
                <w:i/>
              </w:rPr>
            </m:ctrlPr>
          </m:sSubPr>
          <m:e>
            <m:r>
              <w:rPr>
                <w:rFonts w:ascii="Cambria Math"/>
              </w:rPr>
              <m:t>t</m:t>
            </m:r>
          </m:e>
          <m:sub>
            <m:r>
              <w:rPr>
                <w:rFonts w:ascii="Cambria Math"/>
              </w:rPr>
              <m:t>p</m:t>
            </m:r>
          </m:sub>
        </m:sSub>
      </m:oMath>
      <w:r w:rsidR="0021243B" w:rsidRPr="000D7847">
        <w:tab/>
        <w:t>grosimea panoului de zidărie;</w:t>
      </w:r>
    </w:p>
    <w:p w14:paraId="04301141" w14:textId="77777777" w:rsidR="0021243B" w:rsidRPr="000D7847" w:rsidRDefault="00000000" w:rsidP="0021243B">
      <w:pPr>
        <w:pStyle w:val="Notatii"/>
      </w:pPr>
      <m:oMath>
        <m:sSub>
          <m:sSubPr>
            <m:ctrlPr>
              <w:rPr>
                <w:rFonts w:ascii="Cambria Math" w:hAnsi="Cambria Math"/>
                <w:i/>
              </w:rPr>
            </m:ctrlPr>
          </m:sSubPr>
          <m:e>
            <m:r>
              <w:rPr>
                <w:rFonts w:ascii="Cambria Math"/>
              </w:rPr>
              <m:t>l</m:t>
            </m:r>
          </m:e>
          <m:sub>
            <m:r>
              <w:rPr>
                <w:rFonts w:ascii="Cambria Math"/>
              </w:rPr>
              <m:t>p</m:t>
            </m:r>
          </m:sub>
        </m:sSub>
      </m:oMath>
      <w:r w:rsidR="0021243B" w:rsidRPr="000D7847">
        <w:tab/>
        <w:t>lungimea panoului de zidărie;</w:t>
      </w:r>
    </w:p>
    <w:p w14:paraId="431294CC" w14:textId="77777777" w:rsidR="0021243B" w:rsidRPr="000D7847" w:rsidRDefault="00000000" w:rsidP="0021243B">
      <w:pPr>
        <w:pStyle w:val="Notatii"/>
      </w:pPr>
      <m:oMath>
        <m:sSub>
          <m:sSubPr>
            <m:ctrlPr>
              <w:rPr>
                <w:rFonts w:ascii="Cambria Math" w:eastAsiaTheme="minorHAnsi" w:hAnsi="Cambria Math" w:cstheme="minorBidi"/>
                <w:i/>
                <w:lang w:eastAsia="en-US"/>
              </w:rPr>
            </m:ctrlPr>
          </m:sSubPr>
          <m:e>
            <m:r>
              <w:rPr>
                <w:rFonts w:ascii="Cambria Math" w:hAnsi="Cambria Math"/>
              </w:rPr>
              <m:t>E</m:t>
            </m:r>
          </m:e>
          <m:sub>
            <m:r>
              <w:rPr>
                <w:rFonts w:ascii="Cambria Math" w:hAnsi="Cambria Math"/>
              </w:rPr>
              <m:t>c</m:t>
            </m:r>
          </m:sub>
        </m:sSub>
      </m:oMath>
      <w:r w:rsidR="0021243B" w:rsidRPr="000D7847">
        <w:t xml:space="preserve">, </w:t>
      </w:r>
      <m:oMath>
        <m:sSub>
          <m:sSubPr>
            <m:ctrlPr>
              <w:rPr>
                <w:rFonts w:ascii="Cambria Math" w:hAnsi="Cambria Math"/>
                <w:i/>
              </w:rPr>
            </m:ctrlPr>
          </m:sSubPr>
          <m:e>
            <m:r>
              <w:rPr>
                <w:rFonts w:ascii="Cambria Math" w:hAnsi="Cambria Math"/>
              </w:rPr>
              <m:t>E</m:t>
            </m:r>
          </m:e>
          <m:sub>
            <m:r>
              <w:rPr>
                <w:rFonts w:ascii="Cambria Math" w:hAnsi="Cambria Math"/>
              </w:rPr>
              <m:t>z</m:t>
            </m:r>
          </m:sub>
        </m:sSub>
      </m:oMath>
      <w:r w:rsidR="0021243B">
        <w:tab/>
      </w:r>
      <w:r w:rsidR="0021243B" w:rsidRPr="000D7847">
        <w:t>modulii de elasticitate al betonului din cadru și al zidăriei (valorile de scurtă durată);</w:t>
      </w:r>
    </w:p>
    <w:p w14:paraId="3AE33A10" w14:textId="50A038C5" w:rsidR="0021243B" w:rsidRPr="000D7847" w:rsidRDefault="00000000" w:rsidP="0021243B">
      <w:pPr>
        <w:pStyle w:val="Notatii"/>
      </w:pPr>
      <m:oMath>
        <m:sSub>
          <m:sSubPr>
            <m:ctrlPr>
              <w:rPr>
                <w:rFonts w:ascii="Cambria Math" w:hAnsi="Cambria Math"/>
                <w:i/>
              </w:rPr>
            </m:ctrlPr>
          </m:sSubPr>
          <m:e>
            <m:r>
              <w:rPr>
                <w:rFonts w:ascii="Cambria Math"/>
              </w:rPr>
              <m:t>f</m:t>
            </m:r>
          </m:e>
          <m:sub>
            <m:r>
              <w:rPr>
                <w:rFonts w:ascii="Cambria Math"/>
              </w:rPr>
              <m:t>d</m:t>
            </m:r>
          </m:sub>
        </m:sSub>
      </m:oMath>
      <w:r w:rsidR="0021243B" w:rsidRPr="000D7847">
        <w:tab/>
        <w:t>valoarea de proiectare a rezisten</w:t>
      </w:r>
      <w:proofErr w:type="spellStart"/>
      <w:r w:rsidR="00C86317">
        <w:t>ț</w:t>
      </w:r>
      <w:r w:rsidR="0021243B" w:rsidRPr="000D7847">
        <w:t>ei</w:t>
      </w:r>
      <w:proofErr w:type="spellEnd"/>
      <w:r w:rsidR="0021243B" w:rsidRPr="000D7847">
        <w:t xml:space="preserve"> la compresiune a zidăriei perpendicular pe rostul de așezare;</w:t>
      </w:r>
    </w:p>
    <w:p w14:paraId="3A375D7E" w14:textId="24798E8A" w:rsidR="0021243B" w:rsidRPr="000D7847" w:rsidRDefault="00000000" w:rsidP="0021243B">
      <w:pPr>
        <w:pStyle w:val="Notatii"/>
      </w:pPr>
      <m:oMath>
        <m:sSub>
          <m:sSubPr>
            <m:ctrlPr>
              <w:rPr>
                <w:rFonts w:ascii="Cambria Math" w:hAnsi="Cambria Math"/>
                <w:i/>
              </w:rPr>
            </m:ctrlPr>
          </m:sSubPr>
          <m:e>
            <m:r>
              <w:rPr>
                <w:rFonts w:ascii="Cambria Math"/>
              </w:rPr>
              <m:t>f</m:t>
            </m:r>
          </m:e>
          <m:sub>
            <m:r>
              <w:rPr>
                <w:rFonts w:ascii="Cambria Math"/>
              </w:rPr>
              <m:t>d</m:t>
            </m:r>
            <m:r>
              <w:rPr>
                <w:rFonts w:ascii="Cambria Math"/>
              </w:rPr>
              <m:t>h</m:t>
            </m:r>
          </m:sub>
        </m:sSub>
      </m:oMath>
      <w:r w:rsidR="0021243B" w:rsidRPr="000D7847">
        <w:tab/>
        <w:t>valoarea de proiectare a rezisten</w:t>
      </w:r>
      <w:proofErr w:type="spellStart"/>
      <w:r w:rsidR="00C86317">
        <w:t>ț</w:t>
      </w:r>
      <w:r w:rsidR="0021243B" w:rsidRPr="000D7847">
        <w:t>ei</w:t>
      </w:r>
      <w:proofErr w:type="spellEnd"/>
      <w:r w:rsidR="0021243B" w:rsidRPr="000D7847">
        <w:t xml:space="preserve"> la compresiune a zidăriei paralel cu rostul de așezare;</w:t>
      </w:r>
    </w:p>
    <w:p w14:paraId="790A70E7" w14:textId="40804FDC" w:rsidR="0021243B" w:rsidRPr="000D7847" w:rsidRDefault="00000000" w:rsidP="0021243B">
      <w:pPr>
        <w:pStyle w:val="Notatii"/>
        <w:tabs>
          <w:tab w:val="left" w:pos="630"/>
        </w:tabs>
      </w:pPr>
      <m:oMath>
        <m:sSub>
          <m:sSubPr>
            <m:ctrlPr>
              <w:rPr>
                <w:rFonts w:ascii="Cambria Math" w:hAnsi="Cambria Math"/>
              </w:rPr>
            </m:ctrlPr>
          </m:sSubPr>
          <m:e>
            <m:r>
              <w:rPr>
                <w:rFonts w:ascii="Cambria Math" w:hAnsi="Cambria Math"/>
              </w:rPr>
              <m:t>f</m:t>
            </m:r>
          </m:e>
          <m:sub>
            <m:r>
              <w:rPr>
                <w:rFonts w:ascii="Cambria Math" w:hAnsi="Cambria Math"/>
              </w:rPr>
              <m:t>vd</m:t>
            </m:r>
            <m:r>
              <m:rPr>
                <m:sty m:val="p"/>
              </m:rPr>
              <w:rPr>
                <w:rFonts w:ascii="Cambria Math" w:hAnsi="Cambria Math"/>
              </w:rPr>
              <m:t>0</m:t>
            </m:r>
          </m:sub>
        </m:sSub>
      </m:oMath>
      <w:r w:rsidR="0021243B" w:rsidRPr="000D7847">
        <w:tab/>
        <w:t>valoarea de proiectare a rezisten</w:t>
      </w:r>
      <w:proofErr w:type="spellStart"/>
      <w:r w:rsidR="00C86317">
        <w:t>ț</w:t>
      </w:r>
      <w:r w:rsidR="0021243B" w:rsidRPr="000D7847">
        <w:t>ei</w:t>
      </w:r>
      <w:proofErr w:type="spellEnd"/>
      <w:r w:rsidR="0021243B" w:rsidRPr="000D7847">
        <w:t xml:space="preserve"> la forfecare sub  efort de compresiune zero a </w:t>
      </w:r>
    </w:p>
    <w:p w14:paraId="209A4EB9" w14:textId="77777777" w:rsidR="0021243B" w:rsidRPr="000D7847" w:rsidRDefault="0021243B" w:rsidP="0021243B">
      <w:pPr>
        <w:pStyle w:val="Notatii"/>
        <w:tabs>
          <w:tab w:val="left" w:pos="630"/>
        </w:tabs>
      </w:pPr>
      <w:r w:rsidRPr="000D7847">
        <w:t>zidăriei;</w:t>
      </w:r>
    </w:p>
    <w:p w14:paraId="5ACACBF9" w14:textId="15005FE1" w:rsidR="0021243B" w:rsidRPr="000D7847" w:rsidRDefault="00000000" w:rsidP="0021243B">
      <w:pPr>
        <w:pStyle w:val="Notatii"/>
      </w:pPr>
      <m:oMath>
        <m:sSub>
          <m:sSubPr>
            <m:ctrlPr>
              <w:rPr>
                <w:rFonts w:ascii="Cambria Math" w:hAnsi="Cambria Math"/>
                <w:i/>
              </w:rPr>
            </m:ctrlPr>
          </m:sSubPr>
          <m:e>
            <m:r>
              <w:rPr>
                <w:rFonts w:ascii="Cambria Math"/>
              </w:rPr>
              <m:t>b</m:t>
            </m:r>
          </m:e>
          <m:sub>
            <m:r>
              <w:rPr>
                <w:rFonts w:ascii="Cambria Math"/>
              </w:rPr>
              <m:t>st,ec</m:t>
            </m:r>
            <m:r>
              <w:rPr>
                <w:rFonts w:ascii="Cambria Math"/>
              </w:rPr>
              <m:t>h</m:t>
            </m:r>
          </m:sub>
        </m:sSub>
      </m:oMath>
      <w:r w:rsidR="0021243B" w:rsidRPr="000D7847">
        <w:t xml:space="preserve"> </w:t>
      </w:r>
      <w:r w:rsidR="0021243B" w:rsidRPr="000D7847">
        <w:tab/>
        <w:t>latura stâlpului cadrului echivalent care se determină cu rela</w:t>
      </w:r>
      <w:r w:rsidR="00C86317">
        <w:t>ț</w:t>
      </w:r>
      <w:r w:rsidR="0021243B" w:rsidRPr="000D7847">
        <w:t>ia</w:t>
      </w:r>
    </w:p>
    <w:tbl>
      <w:tblPr>
        <w:tblW w:w="5000" w:type="pct"/>
        <w:tblLayout w:type="fixed"/>
        <w:tblLook w:val="04A0" w:firstRow="1" w:lastRow="0" w:firstColumn="1" w:lastColumn="0" w:noHBand="0" w:noVBand="1"/>
      </w:tblPr>
      <w:tblGrid>
        <w:gridCol w:w="1253"/>
        <w:gridCol w:w="5851"/>
        <w:gridCol w:w="1254"/>
      </w:tblGrid>
      <w:tr w:rsidR="0021243B" w:rsidRPr="000D7847" w14:paraId="1F79FA54" w14:textId="77777777" w:rsidTr="009367A9">
        <w:trPr>
          <w:trHeight w:val="769"/>
        </w:trPr>
        <w:tc>
          <w:tcPr>
            <w:tcW w:w="750" w:type="pct"/>
            <w:vAlign w:val="center"/>
          </w:tcPr>
          <w:p w14:paraId="30FFF536" w14:textId="77777777" w:rsidR="0021243B" w:rsidRPr="000D7847" w:rsidRDefault="0021243B" w:rsidP="009367A9">
            <w:pPr>
              <w:pStyle w:val="Notatii"/>
              <w:rPr>
                <w:lang w:eastAsia="zh-TW"/>
              </w:rPr>
            </w:pPr>
            <w:r w:rsidRPr="000D7847">
              <w:fldChar w:fldCharType="begin"/>
            </w:r>
            <w:r w:rsidRPr="000D7847">
              <w:instrText xml:space="preserve"> QUOTE </w:instrText>
            </w:r>
            <m:oMath>
              <m:r>
                <m:rPr>
                  <m:sty m:val="p"/>
                </m:rPr>
                <w:rPr>
                  <w:rFonts w:ascii="Cambria Math" w:hAnsi="Cambria Math"/>
                  <w:sz w:val="28"/>
                  <w:szCs w:val="28"/>
                </w:rPr>
                <m:t>z</m:t>
              </m:r>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sup</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inf</m:t>
                      </m:r>
                    </m:sub>
                  </m:sSub>
                </m:num>
                <m:den>
                  <m:r>
                    <m:rPr>
                      <m:sty m:val="p"/>
                    </m:rPr>
                    <w:rPr>
                      <w:rFonts w:ascii="Cambria Math"/>
                      <w:sz w:val="28"/>
                      <w:szCs w:val="28"/>
                    </w:rPr>
                    <m:t>2</m:t>
                  </m:r>
                </m:den>
              </m:f>
            </m:oMath>
            <w:r w:rsidRPr="000D7847">
              <w:instrText xml:space="preserve"> </w:instrText>
            </w:r>
            <w:r w:rsidRPr="000D7847">
              <w:fldChar w:fldCharType="separate"/>
            </w:r>
            <w:r w:rsidRPr="000D7847">
              <w:fldChar w:fldCharType="end"/>
            </w:r>
          </w:p>
        </w:tc>
        <w:tc>
          <w:tcPr>
            <w:tcW w:w="3500" w:type="pct"/>
            <w:vAlign w:val="center"/>
          </w:tcPr>
          <w:p w14:paraId="666EE5B7" w14:textId="77777777" w:rsidR="0021243B" w:rsidRPr="000D7847" w:rsidRDefault="00000000" w:rsidP="009367A9">
            <w:pPr>
              <w:pStyle w:val="Notatii"/>
              <w:rPr>
                <w:rFonts w:cs="Arial"/>
                <w:sz w:val="28"/>
                <w:szCs w:val="28"/>
              </w:rPr>
            </w:pPr>
            <m:oMathPara>
              <m:oMathParaPr>
                <m:jc m:val="left"/>
              </m:oMathParaPr>
              <m:oMath>
                <m:sSub>
                  <m:sSubPr>
                    <m:ctrlPr>
                      <w:rPr>
                        <w:rFonts w:ascii="Cambria Math" w:hAnsi="Cambria Math"/>
                        <w:i/>
                      </w:rPr>
                    </m:ctrlPr>
                  </m:sSubPr>
                  <m:e>
                    <m:r>
                      <w:rPr>
                        <w:rFonts w:ascii="Cambria Math"/>
                      </w:rPr>
                      <m:t>b</m:t>
                    </m:r>
                  </m:e>
                  <m:sub>
                    <m:r>
                      <w:rPr>
                        <w:rFonts w:ascii="Cambria Math"/>
                      </w:rPr>
                      <m:t>st,ec</m:t>
                    </m:r>
                    <m:r>
                      <w:rPr>
                        <w:rFonts w:ascii="Cambria Math"/>
                      </w:rPr>
                      <m:t>h</m:t>
                    </m:r>
                  </m:sub>
                </m:sSub>
                <m:r>
                  <w:rPr>
                    <w:rFonts w:ascii="Cambria Math"/>
                  </w:rPr>
                  <m:t>=</m:t>
                </m:r>
                <m:rad>
                  <m:radPr>
                    <m:ctrlPr>
                      <w:rPr>
                        <w:rFonts w:ascii="Cambria Math" w:hAnsi="Cambria Math"/>
                        <w:i/>
                      </w:rPr>
                    </m:ctrlPr>
                  </m:radPr>
                  <m:deg>
                    <m:r>
                      <w:rPr>
                        <w:rFonts w:ascii="Cambria Math"/>
                      </w:rPr>
                      <m:t>4</m:t>
                    </m:r>
                  </m:deg>
                  <m:e>
                    <m:r>
                      <w:rPr>
                        <w:rFonts w:ascii="Cambria Math"/>
                      </w:rPr>
                      <m:t>6</m:t>
                    </m:r>
                    <m:d>
                      <m:dPr>
                        <m:ctrlPr>
                          <w:rPr>
                            <w:rFonts w:ascii="Cambria Math" w:hAnsi="Cambria Math"/>
                            <w:i/>
                          </w:rPr>
                        </m:ctrlPr>
                      </m:dPr>
                      <m:e>
                        <m:sSub>
                          <m:sSubPr>
                            <m:ctrlPr>
                              <w:rPr>
                                <w:rFonts w:ascii="Cambria Math" w:hAnsi="Cambria Math"/>
                                <w:i/>
                              </w:rPr>
                            </m:ctrlPr>
                          </m:sSubPr>
                          <m:e>
                            <m:r>
                              <w:rPr>
                                <w:rFonts w:ascii="Cambria Math"/>
                              </w:rPr>
                              <m:t>I</m:t>
                            </m:r>
                          </m:e>
                          <m:sub>
                            <m:r>
                              <w:rPr>
                                <w:rFonts w:ascii="Cambria Math"/>
                              </w:rPr>
                              <m:t>1</m:t>
                            </m:r>
                          </m:sub>
                        </m:sSub>
                        <m:r>
                          <w:rPr>
                            <w:rFonts w:ascii="Cambria Math"/>
                          </w:rPr>
                          <m:t>+</m:t>
                        </m:r>
                        <m:sSub>
                          <m:sSubPr>
                            <m:ctrlPr>
                              <w:rPr>
                                <w:rFonts w:ascii="Cambria Math" w:hAnsi="Cambria Math"/>
                                <w:i/>
                              </w:rPr>
                            </m:ctrlPr>
                          </m:sSubPr>
                          <m:e>
                            <m:r>
                              <w:rPr>
                                <w:rFonts w:ascii="Cambria Math"/>
                              </w:rPr>
                              <m:t>I</m:t>
                            </m:r>
                          </m:e>
                          <m:sub>
                            <m:r>
                              <w:rPr>
                                <w:rFonts w:ascii="Cambria Math"/>
                              </w:rPr>
                              <m:t>2</m:t>
                            </m:r>
                          </m:sub>
                        </m:sSub>
                      </m:e>
                    </m:d>
                  </m:e>
                </m:rad>
              </m:oMath>
            </m:oMathPara>
          </w:p>
        </w:tc>
        <w:tc>
          <w:tcPr>
            <w:tcW w:w="750" w:type="pct"/>
            <w:vAlign w:val="center"/>
          </w:tcPr>
          <w:p w14:paraId="476F9A29" w14:textId="77777777" w:rsidR="0021243B" w:rsidRPr="000D7847" w:rsidRDefault="0021243B" w:rsidP="009367A9">
            <w:pPr>
              <w:pStyle w:val="Notatii"/>
            </w:pPr>
            <w:r w:rsidRPr="000D7847">
              <w:t xml:space="preserve"> </w:t>
            </w:r>
          </w:p>
        </w:tc>
      </w:tr>
    </w:tbl>
    <w:p w14:paraId="25851D6B" w14:textId="074C5719" w:rsidR="0021243B" w:rsidRPr="00C764D8" w:rsidRDefault="00000000" w:rsidP="0021243B">
      <w:pPr>
        <w:pStyle w:val="Notatii"/>
      </w:pPr>
      <m:oMath>
        <m:sSub>
          <m:sSubPr>
            <m:ctrlPr>
              <w:rPr>
                <w:rFonts w:ascii="Cambria Math" w:hAnsi="Cambria Math"/>
                <w:i/>
              </w:rPr>
            </m:ctrlPr>
          </m:sSubPr>
          <m:e>
            <m:r>
              <w:rPr>
                <w:rFonts w:ascii="Cambria Math"/>
              </w:rPr>
              <m:t>I</m:t>
            </m:r>
          </m:e>
          <m:sub>
            <m:r>
              <w:rPr>
                <w:rFonts w:ascii="Cambria Math"/>
              </w:rPr>
              <m:t>1</m:t>
            </m:r>
          </m:sub>
        </m:sSub>
        <m:r>
          <w:rPr>
            <w:rFonts w:ascii="Cambria Math"/>
          </w:rPr>
          <m:t xml:space="preserve">, </m:t>
        </m:r>
        <m:sSub>
          <m:sSubPr>
            <m:ctrlPr>
              <w:rPr>
                <w:rFonts w:ascii="Cambria Math" w:hAnsi="Cambria Math"/>
                <w:i/>
              </w:rPr>
            </m:ctrlPr>
          </m:sSubPr>
          <m:e>
            <m:r>
              <w:rPr>
                <w:rFonts w:ascii="Cambria Math"/>
              </w:rPr>
              <m:t>I</m:t>
            </m:r>
          </m:e>
          <m:sub>
            <m:r>
              <w:rPr>
                <w:rFonts w:ascii="Cambria Math"/>
              </w:rPr>
              <m:t>2</m:t>
            </m:r>
          </m:sub>
        </m:sSub>
      </m:oMath>
      <w:r w:rsidR="0021243B" w:rsidRPr="000D7847">
        <w:tab/>
        <w:t xml:space="preserve"> momentele de iner</w:t>
      </w:r>
      <w:r w:rsidR="00C86317">
        <w:t>ț</w:t>
      </w:r>
      <w:r w:rsidR="0021243B" w:rsidRPr="000D7847">
        <w:t>ie în planul cadrului ale stâlpilor</w:t>
      </w:r>
    </w:p>
    <w:p w14:paraId="7EC64E7C" w14:textId="77777777" w:rsidR="0021243B" w:rsidRPr="00C764D8" w:rsidRDefault="0021243B" w:rsidP="00DB3A3B">
      <w:pPr>
        <w:pStyle w:val="Tabelul"/>
        <w:rPr>
          <w:rFonts w:hint="eastAsia"/>
        </w:rPr>
      </w:pPr>
      <w:r w:rsidRPr="00C764D8">
        <w:t xml:space="preserve">Valorile factorilor </w:t>
      </w:r>
      <w:r w:rsidRPr="00C764D8">
        <w:rPr>
          <w:i/>
        </w:rPr>
        <w:t>k</w:t>
      </w:r>
      <w:r w:rsidRPr="00C764D8">
        <w:rPr>
          <w:i/>
          <w:vertAlign w:val="subscript"/>
        </w:rPr>
        <w:t>1,pan</w:t>
      </w:r>
      <w:r w:rsidRPr="00C764D8">
        <w:rPr>
          <w:i/>
        </w:rPr>
        <w:t>,</w:t>
      </w:r>
      <w:r>
        <w:rPr>
          <w:i/>
        </w:rPr>
        <w:t xml:space="preserve"> </w:t>
      </w:r>
      <w:r w:rsidRPr="00C764D8">
        <w:rPr>
          <w:i/>
        </w:rPr>
        <w:t>k</w:t>
      </w:r>
      <w:r>
        <w:rPr>
          <w:i/>
          <w:vertAlign w:val="subscript"/>
        </w:rPr>
        <w:t>2</w:t>
      </w:r>
      <w:r w:rsidRPr="00C764D8">
        <w:rPr>
          <w:i/>
          <w:vertAlign w:val="subscript"/>
        </w:rPr>
        <w:t>,pan</w:t>
      </w:r>
      <w:r w:rsidRPr="00C764D8">
        <w:rPr>
          <w:i/>
        </w:rPr>
        <w:t>,</w:t>
      </w:r>
      <w:r>
        <w:rPr>
          <w:i/>
          <w:vertAlign w:val="subscript"/>
        </w:rPr>
        <w:t xml:space="preserve"> </w:t>
      </w:r>
      <w:r w:rsidRPr="00C764D8">
        <w:rPr>
          <w:i/>
        </w:rPr>
        <w:t>k</w:t>
      </w:r>
      <w:r>
        <w:rPr>
          <w:i/>
          <w:vertAlign w:val="subscript"/>
        </w:rPr>
        <w:t>3</w:t>
      </w:r>
      <w:r w:rsidRPr="00C764D8">
        <w:rPr>
          <w:i/>
          <w:vertAlign w:val="subscript"/>
        </w:rPr>
        <w:t>,pan</w:t>
      </w:r>
      <w:r>
        <w:rPr>
          <w:i/>
        </w:rPr>
        <w:t>,</w:t>
      </w:r>
      <w:r w:rsidRPr="00C764D8">
        <w:rPr>
          <w:i/>
        </w:rPr>
        <w:t xml:space="preserve"> k</w:t>
      </w:r>
      <w:r w:rsidRPr="00C764D8">
        <w:rPr>
          <w:i/>
          <w:vertAlign w:val="subscript"/>
        </w:rPr>
        <w:t>4,pan</w:t>
      </w:r>
    </w:p>
    <w:tbl>
      <w:tblPr>
        <w:tblW w:w="63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1021"/>
        <w:gridCol w:w="1021"/>
        <w:gridCol w:w="1021"/>
        <w:gridCol w:w="1021"/>
        <w:gridCol w:w="1021"/>
      </w:tblGrid>
      <w:tr w:rsidR="0021243B" w:rsidRPr="00C764D8" w14:paraId="2292BD54" w14:textId="77777777" w:rsidTr="009367A9">
        <w:tc>
          <w:tcPr>
            <w:tcW w:w="1247" w:type="dxa"/>
            <w:vAlign w:val="center"/>
          </w:tcPr>
          <w:p w14:paraId="18BDE93B" w14:textId="77777777" w:rsidR="0021243B" w:rsidRPr="00C764D8" w:rsidRDefault="0021243B" w:rsidP="009367A9">
            <w:pPr>
              <w:jc w:val="left"/>
              <w:rPr>
                <w:i/>
                <w:vertAlign w:val="subscript"/>
              </w:rPr>
            </w:pPr>
            <w:proofErr w:type="spellStart"/>
            <w:r w:rsidRPr="00C764D8">
              <w:rPr>
                <w:i/>
              </w:rPr>
              <w:t>λ</w:t>
            </w:r>
            <w:r w:rsidRPr="00C764D8">
              <w:rPr>
                <w:i/>
                <w:vertAlign w:val="subscript"/>
              </w:rPr>
              <w:t>p</w:t>
            </w:r>
            <w:proofErr w:type="spellEnd"/>
            <w:r w:rsidRPr="00C764D8">
              <w:rPr>
                <w:i/>
              </w:rPr>
              <w:t xml:space="preserve"> = h</w:t>
            </w:r>
            <w:r w:rsidRPr="00C764D8">
              <w:rPr>
                <w:i/>
                <w:vertAlign w:val="subscript"/>
              </w:rPr>
              <w:t>p</w:t>
            </w:r>
            <w:r w:rsidRPr="00C764D8">
              <w:rPr>
                <w:i/>
              </w:rPr>
              <w:t>/</w:t>
            </w:r>
            <w:proofErr w:type="spellStart"/>
            <w:r w:rsidRPr="00C764D8">
              <w:rPr>
                <w:i/>
              </w:rPr>
              <w:t>l</w:t>
            </w:r>
            <w:r w:rsidRPr="00C764D8">
              <w:rPr>
                <w:i/>
                <w:vertAlign w:val="subscript"/>
              </w:rPr>
              <w:t>p</w:t>
            </w:r>
            <w:proofErr w:type="spellEnd"/>
          </w:p>
        </w:tc>
        <w:tc>
          <w:tcPr>
            <w:tcW w:w="1021" w:type="dxa"/>
            <w:vAlign w:val="center"/>
          </w:tcPr>
          <w:p w14:paraId="48A92B6A" w14:textId="77777777" w:rsidR="0021243B" w:rsidRPr="00C764D8" w:rsidRDefault="0021243B" w:rsidP="009367A9">
            <w:pPr>
              <w:jc w:val="left"/>
            </w:pPr>
            <w:r w:rsidRPr="00C764D8">
              <w:t>0,50</w:t>
            </w:r>
          </w:p>
        </w:tc>
        <w:tc>
          <w:tcPr>
            <w:tcW w:w="1021" w:type="dxa"/>
            <w:vAlign w:val="center"/>
          </w:tcPr>
          <w:p w14:paraId="1CF35714" w14:textId="77777777" w:rsidR="0021243B" w:rsidRPr="00C764D8" w:rsidRDefault="0021243B" w:rsidP="009367A9">
            <w:pPr>
              <w:jc w:val="left"/>
            </w:pPr>
            <w:r w:rsidRPr="00C764D8">
              <w:t>0,75</w:t>
            </w:r>
          </w:p>
        </w:tc>
        <w:tc>
          <w:tcPr>
            <w:tcW w:w="1021" w:type="dxa"/>
            <w:vAlign w:val="center"/>
          </w:tcPr>
          <w:p w14:paraId="3E605E60" w14:textId="77777777" w:rsidR="0021243B" w:rsidRPr="00C764D8" w:rsidRDefault="0021243B" w:rsidP="009367A9">
            <w:pPr>
              <w:jc w:val="left"/>
            </w:pPr>
            <w:r w:rsidRPr="00C764D8">
              <w:t>1,00</w:t>
            </w:r>
          </w:p>
        </w:tc>
        <w:tc>
          <w:tcPr>
            <w:tcW w:w="1021" w:type="dxa"/>
            <w:vAlign w:val="center"/>
          </w:tcPr>
          <w:p w14:paraId="121166FD" w14:textId="77777777" w:rsidR="0021243B" w:rsidRPr="00C764D8" w:rsidRDefault="0021243B" w:rsidP="009367A9">
            <w:pPr>
              <w:jc w:val="left"/>
            </w:pPr>
            <w:r w:rsidRPr="00C764D8">
              <w:t>1,50</w:t>
            </w:r>
          </w:p>
        </w:tc>
        <w:tc>
          <w:tcPr>
            <w:tcW w:w="1021" w:type="dxa"/>
            <w:vAlign w:val="center"/>
          </w:tcPr>
          <w:p w14:paraId="40A8B0C8" w14:textId="77777777" w:rsidR="0021243B" w:rsidRPr="00C764D8" w:rsidRDefault="0021243B" w:rsidP="009367A9">
            <w:pPr>
              <w:jc w:val="left"/>
            </w:pPr>
            <w:r w:rsidRPr="00C764D8">
              <w:t>2,00</w:t>
            </w:r>
          </w:p>
        </w:tc>
      </w:tr>
      <w:tr w:rsidR="0021243B" w:rsidRPr="00C764D8" w14:paraId="5545B721" w14:textId="77777777" w:rsidTr="009367A9">
        <w:tc>
          <w:tcPr>
            <w:tcW w:w="1247" w:type="dxa"/>
            <w:vAlign w:val="center"/>
          </w:tcPr>
          <w:p w14:paraId="7275FCBB" w14:textId="77777777" w:rsidR="0021243B" w:rsidRPr="00C764D8" w:rsidRDefault="0021243B" w:rsidP="009367A9">
            <w:pPr>
              <w:jc w:val="left"/>
              <w:rPr>
                <w:vertAlign w:val="subscript"/>
              </w:rPr>
            </w:pPr>
            <w:r w:rsidRPr="00C764D8">
              <w:t>k</w:t>
            </w:r>
            <w:r w:rsidRPr="00C764D8">
              <w:rPr>
                <w:vertAlign w:val="subscript"/>
              </w:rPr>
              <w:t>1,pan</w:t>
            </w:r>
          </w:p>
        </w:tc>
        <w:tc>
          <w:tcPr>
            <w:tcW w:w="1021" w:type="dxa"/>
            <w:vAlign w:val="center"/>
          </w:tcPr>
          <w:p w14:paraId="336D7B22" w14:textId="77777777" w:rsidR="0021243B" w:rsidRPr="00C764D8" w:rsidRDefault="0021243B" w:rsidP="009367A9">
            <w:pPr>
              <w:jc w:val="left"/>
            </w:pPr>
            <w:r w:rsidRPr="00C764D8">
              <w:t>1,20</w:t>
            </w:r>
          </w:p>
        </w:tc>
        <w:tc>
          <w:tcPr>
            <w:tcW w:w="1021" w:type="dxa"/>
            <w:vAlign w:val="center"/>
          </w:tcPr>
          <w:p w14:paraId="0A19A218" w14:textId="77777777" w:rsidR="0021243B" w:rsidRPr="00C764D8" w:rsidRDefault="0021243B" w:rsidP="009367A9">
            <w:pPr>
              <w:jc w:val="left"/>
            </w:pPr>
            <w:r w:rsidRPr="00C764D8">
              <w:t>1,45</w:t>
            </w:r>
          </w:p>
        </w:tc>
        <w:tc>
          <w:tcPr>
            <w:tcW w:w="1021" w:type="dxa"/>
            <w:vAlign w:val="center"/>
          </w:tcPr>
          <w:p w14:paraId="146C24EC" w14:textId="77777777" w:rsidR="0021243B" w:rsidRPr="00C764D8" w:rsidRDefault="0021243B" w:rsidP="009367A9">
            <w:pPr>
              <w:jc w:val="left"/>
            </w:pPr>
            <w:r w:rsidRPr="00C764D8">
              <w:t>1,70</w:t>
            </w:r>
          </w:p>
        </w:tc>
        <w:tc>
          <w:tcPr>
            <w:tcW w:w="1021" w:type="dxa"/>
            <w:vAlign w:val="center"/>
          </w:tcPr>
          <w:p w14:paraId="13D1400A" w14:textId="77777777" w:rsidR="0021243B" w:rsidRPr="00C764D8" w:rsidRDefault="0021243B" w:rsidP="009367A9">
            <w:pPr>
              <w:jc w:val="left"/>
            </w:pPr>
            <w:r w:rsidRPr="00C764D8">
              <w:t>2,50</w:t>
            </w:r>
          </w:p>
        </w:tc>
        <w:tc>
          <w:tcPr>
            <w:tcW w:w="1021" w:type="dxa"/>
            <w:vAlign w:val="center"/>
          </w:tcPr>
          <w:p w14:paraId="5D926BFD" w14:textId="77777777" w:rsidR="0021243B" w:rsidRPr="00C764D8" w:rsidRDefault="0021243B" w:rsidP="009367A9">
            <w:pPr>
              <w:jc w:val="left"/>
            </w:pPr>
            <w:r w:rsidRPr="00C764D8">
              <w:t>3,30</w:t>
            </w:r>
          </w:p>
        </w:tc>
      </w:tr>
      <w:tr w:rsidR="0021243B" w:rsidRPr="00C764D8" w14:paraId="3D28599C" w14:textId="77777777" w:rsidTr="009367A9">
        <w:tc>
          <w:tcPr>
            <w:tcW w:w="1247" w:type="dxa"/>
            <w:vAlign w:val="center"/>
          </w:tcPr>
          <w:p w14:paraId="6E8F4E3E" w14:textId="77777777" w:rsidR="0021243B" w:rsidRPr="00C764D8" w:rsidRDefault="0021243B" w:rsidP="009367A9">
            <w:pPr>
              <w:jc w:val="left"/>
              <w:rPr>
                <w:vertAlign w:val="subscript"/>
              </w:rPr>
            </w:pPr>
            <w:r w:rsidRPr="00C764D8">
              <w:t>k</w:t>
            </w:r>
            <w:r w:rsidRPr="00C764D8">
              <w:rPr>
                <w:vertAlign w:val="subscript"/>
              </w:rPr>
              <w:t>2,pan</w:t>
            </w:r>
          </w:p>
        </w:tc>
        <w:tc>
          <w:tcPr>
            <w:tcW w:w="1021" w:type="dxa"/>
            <w:vAlign w:val="center"/>
          </w:tcPr>
          <w:p w14:paraId="0AB997E3" w14:textId="77777777" w:rsidR="0021243B" w:rsidRPr="00C764D8" w:rsidRDefault="0021243B" w:rsidP="009367A9">
            <w:pPr>
              <w:jc w:val="left"/>
            </w:pPr>
            <w:r w:rsidRPr="00C764D8">
              <w:t>1,90</w:t>
            </w:r>
          </w:p>
        </w:tc>
        <w:tc>
          <w:tcPr>
            <w:tcW w:w="1021" w:type="dxa"/>
            <w:vAlign w:val="center"/>
          </w:tcPr>
          <w:p w14:paraId="0D04A095" w14:textId="77777777" w:rsidR="0021243B" w:rsidRPr="00C764D8" w:rsidRDefault="0021243B" w:rsidP="009367A9">
            <w:pPr>
              <w:jc w:val="left"/>
            </w:pPr>
            <w:r w:rsidRPr="00C764D8">
              <w:t>2,15</w:t>
            </w:r>
          </w:p>
        </w:tc>
        <w:tc>
          <w:tcPr>
            <w:tcW w:w="1021" w:type="dxa"/>
            <w:vAlign w:val="center"/>
          </w:tcPr>
          <w:p w14:paraId="059121B0" w14:textId="77777777" w:rsidR="0021243B" w:rsidRPr="00C764D8" w:rsidRDefault="0021243B" w:rsidP="009367A9">
            <w:pPr>
              <w:jc w:val="left"/>
            </w:pPr>
            <w:r w:rsidRPr="00C764D8">
              <w:t>2,40</w:t>
            </w:r>
          </w:p>
        </w:tc>
        <w:tc>
          <w:tcPr>
            <w:tcW w:w="1021" w:type="dxa"/>
            <w:vAlign w:val="center"/>
          </w:tcPr>
          <w:p w14:paraId="2BC62133" w14:textId="77777777" w:rsidR="0021243B" w:rsidRPr="00C764D8" w:rsidRDefault="0021243B" w:rsidP="009367A9">
            <w:pPr>
              <w:jc w:val="left"/>
            </w:pPr>
            <w:r w:rsidRPr="00C764D8">
              <w:t>3,05</w:t>
            </w:r>
          </w:p>
        </w:tc>
        <w:tc>
          <w:tcPr>
            <w:tcW w:w="1021" w:type="dxa"/>
            <w:vAlign w:val="center"/>
          </w:tcPr>
          <w:p w14:paraId="6AF46735" w14:textId="77777777" w:rsidR="0021243B" w:rsidRPr="00C764D8" w:rsidRDefault="0021243B" w:rsidP="009367A9">
            <w:pPr>
              <w:jc w:val="left"/>
            </w:pPr>
            <w:r w:rsidRPr="00C764D8">
              <w:t>3,70</w:t>
            </w:r>
          </w:p>
        </w:tc>
      </w:tr>
      <w:tr w:rsidR="0021243B" w:rsidRPr="00C764D8" w14:paraId="2108F315" w14:textId="77777777" w:rsidTr="009367A9">
        <w:tc>
          <w:tcPr>
            <w:tcW w:w="1247" w:type="dxa"/>
            <w:vAlign w:val="center"/>
          </w:tcPr>
          <w:p w14:paraId="50028B2A" w14:textId="77777777" w:rsidR="0021243B" w:rsidRPr="00C764D8" w:rsidRDefault="0021243B" w:rsidP="009367A9">
            <w:pPr>
              <w:jc w:val="left"/>
              <w:rPr>
                <w:vertAlign w:val="subscript"/>
              </w:rPr>
            </w:pPr>
            <w:r w:rsidRPr="00C764D8">
              <w:t>k</w:t>
            </w:r>
            <w:r w:rsidRPr="00C764D8">
              <w:rPr>
                <w:vertAlign w:val="subscript"/>
              </w:rPr>
              <w:t>3,pan</w:t>
            </w:r>
          </w:p>
        </w:tc>
        <w:tc>
          <w:tcPr>
            <w:tcW w:w="1021" w:type="dxa"/>
            <w:vAlign w:val="center"/>
          </w:tcPr>
          <w:p w14:paraId="0CA1ADC4" w14:textId="77777777" w:rsidR="0021243B" w:rsidRPr="00C764D8" w:rsidRDefault="0021243B" w:rsidP="009367A9">
            <w:pPr>
              <w:jc w:val="left"/>
            </w:pPr>
            <w:r w:rsidRPr="00C764D8">
              <w:t>0,640</w:t>
            </w:r>
          </w:p>
        </w:tc>
        <w:tc>
          <w:tcPr>
            <w:tcW w:w="1021" w:type="dxa"/>
            <w:vAlign w:val="center"/>
          </w:tcPr>
          <w:p w14:paraId="3193F412" w14:textId="77777777" w:rsidR="0021243B" w:rsidRPr="00C764D8" w:rsidRDefault="0021243B" w:rsidP="009367A9">
            <w:pPr>
              <w:jc w:val="left"/>
            </w:pPr>
            <w:r w:rsidRPr="00C764D8">
              <w:t>0,512</w:t>
            </w:r>
          </w:p>
        </w:tc>
        <w:tc>
          <w:tcPr>
            <w:tcW w:w="1021" w:type="dxa"/>
            <w:vAlign w:val="center"/>
          </w:tcPr>
          <w:p w14:paraId="14073567" w14:textId="77777777" w:rsidR="0021243B" w:rsidRPr="00C764D8" w:rsidRDefault="0021243B" w:rsidP="009367A9">
            <w:pPr>
              <w:jc w:val="left"/>
            </w:pPr>
            <w:r w:rsidRPr="00C764D8">
              <w:t>0,400</w:t>
            </w:r>
          </w:p>
        </w:tc>
        <w:tc>
          <w:tcPr>
            <w:tcW w:w="1021" w:type="dxa"/>
            <w:vAlign w:val="center"/>
          </w:tcPr>
          <w:p w14:paraId="7398623E" w14:textId="77777777" w:rsidR="0021243B" w:rsidRPr="00C764D8" w:rsidRDefault="0021243B" w:rsidP="009367A9">
            <w:pPr>
              <w:jc w:val="left"/>
            </w:pPr>
            <w:r w:rsidRPr="00C764D8">
              <w:t>0,245</w:t>
            </w:r>
          </w:p>
        </w:tc>
        <w:tc>
          <w:tcPr>
            <w:tcW w:w="1021" w:type="dxa"/>
            <w:vAlign w:val="center"/>
          </w:tcPr>
          <w:p w14:paraId="37FDDCB6" w14:textId="77777777" w:rsidR="0021243B" w:rsidRPr="00C764D8" w:rsidRDefault="0021243B" w:rsidP="009367A9">
            <w:pPr>
              <w:jc w:val="left"/>
            </w:pPr>
            <w:r w:rsidRPr="00C764D8">
              <w:t>0,160</w:t>
            </w:r>
          </w:p>
        </w:tc>
      </w:tr>
      <w:tr w:rsidR="0021243B" w:rsidRPr="00A669B4" w14:paraId="402B588D" w14:textId="77777777" w:rsidTr="009367A9">
        <w:tc>
          <w:tcPr>
            <w:tcW w:w="1247" w:type="dxa"/>
            <w:vAlign w:val="center"/>
          </w:tcPr>
          <w:p w14:paraId="6F62329C" w14:textId="77777777" w:rsidR="0021243B" w:rsidRPr="00C764D8" w:rsidRDefault="0021243B" w:rsidP="009367A9">
            <w:pPr>
              <w:jc w:val="left"/>
              <w:rPr>
                <w:vertAlign w:val="subscript"/>
              </w:rPr>
            </w:pPr>
            <w:r w:rsidRPr="00C764D8">
              <w:t>k</w:t>
            </w:r>
            <w:r w:rsidRPr="00C764D8">
              <w:rPr>
                <w:vertAlign w:val="subscript"/>
              </w:rPr>
              <w:t>4,pan</w:t>
            </w:r>
          </w:p>
        </w:tc>
        <w:tc>
          <w:tcPr>
            <w:tcW w:w="1021" w:type="dxa"/>
            <w:vAlign w:val="center"/>
          </w:tcPr>
          <w:p w14:paraId="253C7D8A" w14:textId="77777777" w:rsidR="0021243B" w:rsidRPr="00C764D8" w:rsidRDefault="0021243B" w:rsidP="009367A9">
            <w:pPr>
              <w:jc w:val="left"/>
            </w:pPr>
            <w:r w:rsidRPr="00C764D8">
              <w:t>0,111</w:t>
            </w:r>
          </w:p>
        </w:tc>
        <w:tc>
          <w:tcPr>
            <w:tcW w:w="1021" w:type="dxa"/>
            <w:vAlign w:val="center"/>
          </w:tcPr>
          <w:p w14:paraId="1CA8DC25" w14:textId="77777777" w:rsidR="0021243B" w:rsidRPr="00C764D8" w:rsidRDefault="0021243B" w:rsidP="009367A9">
            <w:pPr>
              <w:jc w:val="left"/>
            </w:pPr>
            <w:r w:rsidRPr="00C764D8">
              <w:t>0,125</w:t>
            </w:r>
          </w:p>
        </w:tc>
        <w:tc>
          <w:tcPr>
            <w:tcW w:w="1021" w:type="dxa"/>
            <w:vAlign w:val="center"/>
          </w:tcPr>
          <w:p w14:paraId="15123616" w14:textId="77777777" w:rsidR="0021243B" w:rsidRPr="00C764D8" w:rsidRDefault="0021243B" w:rsidP="009367A9">
            <w:pPr>
              <w:jc w:val="left"/>
            </w:pPr>
            <w:r w:rsidRPr="00C764D8">
              <w:t>0,141</w:t>
            </w:r>
          </w:p>
        </w:tc>
        <w:tc>
          <w:tcPr>
            <w:tcW w:w="1021" w:type="dxa"/>
            <w:vAlign w:val="center"/>
          </w:tcPr>
          <w:p w14:paraId="76B197C5" w14:textId="77777777" w:rsidR="0021243B" w:rsidRPr="00C764D8" w:rsidRDefault="0021243B" w:rsidP="009367A9">
            <w:pPr>
              <w:jc w:val="left"/>
            </w:pPr>
            <w:r w:rsidRPr="00C764D8">
              <w:t>0,180</w:t>
            </w:r>
          </w:p>
        </w:tc>
        <w:tc>
          <w:tcPr>
            <w:tcW w:w="1021" w:type="dxa"/>
            <w:vAlign w:val="center"/>
          </w:tcPr>
          <w:p w14:paraId="16186019" w14:textId="77777777" w:rsidR="0021243B" w:rsidRPr="00C764D8" w:rsidRDefault="0021243B" w:rsidP="009367A9">
            <w:pPr>
              <w:jc w:val="left"/>
            </w:pPr>
            <w:r w:rsidRPr="00C764D8">
              <w:t>0,224</w:t>
            </w:r>
          </w:p>
        </w:tc>
      </w:tr>
    </w:tbl>
    <w:p w14:paraId="59F0FF46" w14:textId="77777777" w:rsidR="0021243B" w:rsidRPr="00C764D8" w:rsidRDefault="0021243B" w:rsidP="00DB3A3B">
      <w:pPr>
        <w:pStyle w:val="Tabelul"/>
        <w:rPr>
          <w:rFonts w:hint="eastAsia"/>
        </w:rPr>
      </w:pPr>
      <w:r w:rsidRPr="00C764D8">
        <w:t xml:space="preserve">Valorile factorului </w:t>
      </w:r>
      <w:r w:rsidRPr="00C764D8">
        <w:rPr>
          <w:i/>
        </w:rPr>
        <w:t>k</w:t>
      </w:r>
      <w:r w:rsidRPr="00C764D8">
        <w:rPr>
          <w:i/>
          <w:vertAlign w:val="subscript"/>
        </w:rPr>
        <w:t>5,pan</w:t>
      </w:r>
    </w:p>
    <w:tbl>
      <w:tblPr>
        <w:tblW w:w="4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4"/>
        <w:gridCol w:w="794"/>
        <w:gridCol w:w="794"/>
        <w:gridCol w:w="794"/>
        <w:gridCol w:w="794"/>
        <w:gridCol w:w="794"/>
      </w:tblGrid>
      <w:tr w:rsidR="0021243B" w:rsidRPr="00C764D8" w14:paraId="058D8BF8" w14:textId="77777777" w:rsidTr="009367A9">
        <w:tc>
          <w:tcPr>
            <w:tcW w:w="794" w:type="dxa"/>
            <w:vMerge w:val="restart"/>
          </w:tcPr>
          <w:p w14:paraId="0D7E0968" w14:textId="77777777" w:rsidR="0021243B" w:rsidRPr="00C764D8" w:rsidRDefault="0021243B" w:rsidP="009367A9">
            <w:pPr>
              <w:jc w:val="left"/>
              <w:rPr>
                <w:i/>
              </w:rPr>
            </w:pPr>
            <w:proofErr w:type="spellStart"/>
            <w:r w:rsidRPr="00C764D8">
              <w:rPr>
                <w:i/>
              </w:rPr>
              <w:t>E</w:t>
            </w:r>
            <w:r>
              <w:rPr>
                <w:i/>
                <w:vertAlign w:val="subscript"/>
              </w:rPr>
              <w:t>c</w:t>
            </w:r>
            <w:proofErr w:type="spellEnd"/>
            <w:r w:rsidRPr="00C764D8">
              <w:rPr>
                <w:i/>
              </w:rPr>
              <w:t>/</w:t>
            </w:r>
            <w:proofErr w:type="spellStart"/>
            <w:r w:rsidRPr="00C764D8">
              <w:rPr>
                <w:i/>
              </w:rPr>
              <w:t>E</w:t>
            </w:r>
            <w:r w:rsidRPr="00C764D8">
              <w:rPr>
                <w:i/>
                <w:vertAlign w:val="subscript"/>
              </w:rPr>
              <w:t>z</w:t>
            </w:r>
            <w:proofErr w:type="spellEnd"/>
          </w:p>
        </w:tc>
        <w:tc>
          <w:tcPr>
            <w:tcW w:w="3970" w:type="dxa"/>
            <w:gridSpan w:val="5"/>
          </w:tcPr>
          <w:p w14:paraId="373BA09E" w14:textId="77777777" w:rsidR="0021243B" w:rsidRPr="00C764D8" w:rsidRDefault="0021243B" w:rsidP="009367A9">
            <w:pPr>
              <w:jc w:val="left"/>
              <w:rPr>
                <w:i/>
                <w:vertAlign w:val="subscript"/>
              </w:rPr>
            </w:pPr>
            <w:r w:rsidRPr="00C764D8">
              <w:rPr>
                <w:i/>
              </w:rPr>
              <w:t>h</w:t>
            </w:r>
            <w:r w:rsidRPr="00C764D8">
              <w:rPr>
                <w:i/>
                <w:vertAlign w:val="subscript"/>
              </w:rPr>
              <w:t>p</w:t>
            </w:r>
            <w:r w:rsidRPr="00C764D8">
              <w:rPr>
                <w:i/>
              </w:rPr>
              <w:t>/</w:t>
            </w:r>
            <w:proofErr w:type="spellStart"/>
            <w:r w:rsidRPr="00C764D8">
              <w:rPr>
                <w:i/>
              </w:rPr>
              <w:t>t</w:t>
            </w:r>
            <w:r w:rsidRPr="00C764D8">
              <w:rPr>
                <w:i/>
                <w:vertAlign w:val="subscript"/>
              </w:rPr>
              <w:t>p</w:t>
            </w:r>
            <w:proofErr w:type="spellEnd"/>
          </w:p>
        </w:tc>
      </w:tr>
      <w:tr w:rsidR="0021243B" w:rsidRPr="00C764D8" w14:paraId="2E669825" w14:textId="77777777" w:rsidTr="009367A9">
        <w:tc>
          <w:tcPr>
            <w:tcW w:w="794" w:type="dxa"/>
            <w:vMerge/>
          </w:tcPr>
          <w:p w14:paraId="223F4FE9" w14:textId="77777777" w:rsidR="0021243B" w:rsidRPr="00C764D8" w:rsidRDefault="0021243B" w:rsidP="009367A9">
            <w:pPr>
              <w:jc w:val="left"/>
              <w:rPr>
                <w:vertAlign w:val="subscript"/>
              </w:rPr>
            </w:pPr>
          </w:p>
        </w:tc>
        <w:tc>
          <w:tcPr>
            <w:tcW w:w="794" w:type="dxa"/>
          </w:tcPr>
          <w:p w14:paraId="71E95490" w14:textId="77777777" w:rsidR="0021243B" w:rsidRPr="00C764D8" w:rsidRDefault="0021243B" w:rsidP="009367A9">
            <w:pPr>
              <w:jc w:val="left"/>
            </w:pPr>
            <w:r w:rsidRPr="00C764D8">
              <w:t>6,0</w:t>
            </w:r>
          </w:p>
        </w:tc>
        <w:tc>
          <w:tcPr>
            <w:tcW w:w="794" w:type="dxa"/>
          </w:tcPr>
          <w:p w14:paraId="1F5E1DFD" w14:textId="77777777" w:rsidR="0021243B" w:rsidRPr="00C764D8" w:rsidRDefault="0021243B" w:rsidP="009367A9">
            <w:pPr>
              <w:jc w:val="left"/>
            </w:pPr>
            <w:r w:rsidRPr="00C764D8">
              <w:t>8,0</w:t>
            </w:r>
          </w:p>
        </w:tc>
        <w:tc>
          <w:tcPr>
            <w:tcW w:w="794" w:type="dxa"/>
          </w:tcPr>
          <w:p w14:paraId="78B1282E" w14:textId="77777777" w:rsidR="0021243B" w:rsidRPr="00C764D8" w:rsidRDefault="0021243B" w:rsidP="009367A9">
            <w:pPr>
              <w:jc w:val="left"/>
            </w:pPr>
            <w:r w:rsidRPr="00C764D8">
              <w:t>10,0</w:t>
            </w:r>
          </w:p>
        </w:tc>
        <w:tc>
          <w:tcPr>
            <w:tcW w:w="794" w:type="dxa"/>
          </w:tcPr>
          <w:p w14:paraId="3F5F7289" w14:textId="77777777" w:rsidR="0021243B" w:rsidRPr="00C764D8" w:rsidRDefault="0021243B" w:rsidP="009367A9">
            <w:pPr>
              <w:jc w:val="left"/>
            </w:pPr>
            <w:r w:rsidRPr="00C764D8">
              <w:t>12,0</w:t>
            </w:r>
          </w:p>
        </w:tc>
        <w:tc>
          <w:tcPr>
            <w:tcW w:w="794" w:type="dxa"/>
          </w:tcPr>
          <w:p w14:paraId="4BB9B521" w14:textId="77777777" w:rsidR="0021243B" w:rsidRPr="00C764D8" w:rsidRDefault="0021243B" w:rsidP="009367A9">
            <w:pPr>
              <w:jc w:val="left"/>
            </w:pPr>
            <w:r w:rsidRPr="00C764D8">
              <w:t>14,0</w:t>
            </w:r>
          </w:p>
        </w:tc>
      </w:tr>
      <w:tr w:rsidR="0021243B" w:rsidRPr="00C764D8" w14:paraId="720E262F" w14:textId="77777777" w:rsidTr="009367A9">
        <w:tc>
          <w:tcPr>
            <w:tcW w:w="794" w:type="dxa"/>
          </w:tcPr>
          <w:p w14:paraId="30E77F29" w14:textId="77777777" w:rsidR="0021243B" w:rsidRPr="00C764D8" w:rsidRDefault="0021243B" w:rsidP="009367A9">
            <w:pPr>
              <w:jc w:val="left"/>
            </w:pPr>
            <w:r w:rsidRPr="00C764D8">
              <w:t>4,0</w:t>
            </w:r>
          </w:p>
        </w:tc>
        <w:tc>
          <w:tcPr>
            <w:tcW w:w="794" w:type="dxa"/>
          </w:tcPr>
          <w:p w14:paraId="3C0618D1" w14:textId="77777777" w:rsidR="0021243B" w:rsidRPr="00C764D8" w:rsidRDefault="0021243B" w:rsidP="009367A9">
            <w:pPr>
              <w:jc w:val="left"/>
            </w:pPr>
            <w:r w:rsidRPr="00C764D8">
              <w:t>1,20</w:t>
            </w:r>
          </w:p>
        </w:tc>
        <w:tc>
          <w:tcPr>
            <w:tcW w:w="794" w:type="dxa"/>
          </w:tcPr>
          <w:p w14:paraId="50F2EA5C" w14:textId="77777777" w:rsidR="0021243B" w:rsidRPr="00C764D8" w:rsidRDefault="0021243B" w:rsidP="009367A9">
            <w:pPr>
              <w:jc w:val="left"/>
            </w:pPr>
            <w:r w:rsidRPr="00C764D8">
              <w:t>1,28</w:t>
            </w:r>
          </w:p>
        </w:tc>
        <w:tc>
          <w:tcPr>
            <w:tcW w:w="794" w:type="dxa"/>
          </w:tcPr>
          <w:p w14:paraId="12159C7F" w14:textId="77777777" w:rsidR="0021243B" w:rsidRPr="00C764D8" w:rsidRDefault="0021243B" w:rsidP="009367A9">
            <w:pPr>
              <w:jc w:val="left"/>
            </w:pPr>
            <w:r w:rsidRPr="00C764D8">
              <w:t>1,35</w:t>
            </w:r>
          </w:p>
        </w:tc>
        <w:tc>
          <w:tcPr>
            <w:tcW w:w="794" w:type="dxa"/>
          </w:tcPr>
          <w:p w14:paraId="62217C24" w14:textId="77777777" w:rsidR="0021243B" w:rsidRPr="00C764D8" w:rsidRDefault="0021243B" w:rsidP="009367A9">
            <w:pPr>
              <w:jc w:val="left"/>
            </w:pPr>
            <w:r w:rsidRPr="00C764D8">
              <w:t>1,41</w:t>
            </w:r>
          </w:p>
        </w:tc>
        <w:tc>
          <w:tcPr>
            <w:tcW w:w="794" w:type="dxa"/>
          </w:tcPr>
          <w:p w14:paraId="39A46046" w14:textId="77777777" w:rsidR="0021243B" w:rsidRPr="00C764D8" w:rsidRDefault="0021243B" w:rsidP="009367A9">
            <w:pPr>
              <w:jc w:val="left"/>
            </w:pPr>
            <w:r w:rsidRPr="00C764D8">
              <w:t>1,47</w:t>
            </w:r>
          </w:p>
        </w:tc>
      </w:tr>
      <w:tr w:rsidR="0021243B" w:rsidRPr="00C764D8" w14:paraId="7E7F8468" w14:textId="77777777" w:rsidTr="009367A9">
        <w:tc>
          <w:tcPr>
            <w:tcW w:w="794" w:type="dxa"/>
          </w:tcPr>
          <w:p w14:paraId="23DBC13A" w14:textId="77777777" w:rsidR="0021243B" w:rsidRPr="00C764D8" w:rsidRDefault="0021243B" w:rsidP="009367A9">
            <w:pPr>
              <w:jc w:val="left"/>
            </w:pPr>
            <w:r w:rsidRPr="00C764D8">
              <w:t>6,0</w:t>
            </w:r>
          </w:p>
        </w:tc>
        <w:tc>
          <w:tcPr>
            <w:tcW w:w="794" w:type="dxa"/>
          </w:tcPr>
          <w:p w14:paraId="40909421" w14:textId="77777777" w:rsidR="0021243B" w:rsidRPr="00C764D8" w:rsidRDefault="0021243B" w:rsidP="009367A9">
            <w:pPr>
              <w:jc w:val="left"/>
            </w:pPr>
            <w:r w:rsidRPr="00C764D8">
              <w:t>1,32</w:t>
            </w:r>
          </w:p>
        </w:tc>
        <w:tc>
          <w:tcPr>
            <w:tcW w:w="794" w:type="dxa"/>
          </w:tcPr>
          <w:p w14:paraId="058F8976" w14:textId="77777777" w:rsidR="0021243B" w:rsidRPr="00C764D8" w:rsidRDefault="0021243B" w:rsidP="009367A9">
            <w:pPr>
              <w:jc w:val="left"/>
            </w:pPr>
            <w:r w:rsidRPr="00C764D8">
              <w:t>1,41</w:t>
            </w:r>
          </w:p>
        </w:tc>
        <w:tc>
          <w:tcPr>
            <w:tcW w:w="794" w:type="dxa"/>
          </w:tcPr>
          <w:p w14:paraId="6E9934AD" w14:textId="77777777" w:rsidR="0021243B" w:rsidRPr="00C764D8" w:rsidRDefault="0021243B" w:rsidP="009367A9">
            <w:pPr>
              <w:jc w:val="left"/>
            </w:pPr>
            <w:r w:rsidRPr="00C764D8">
              <w:t>1,50</w:t>
            </w:r>
          </w:p>
        </w:tc>
        <w:tc>
          <w:tcPr>
            <w:tcW w:w="794" w:type="dxa"/>
          </w:tcPr>
          <w:p w14:paraId="0686D5A0" w14:textId="77777777" w:rsidR="0021243B" w:rsidRPr="00C764D8" w:rsidRDefault="0021243B" w:rsidP="009367A9">
            <w:pPr>
              <w:jc w:val="left"/>
            </w:pPr>
            <w:r w:rsidRPr="00C764D8">
              <w:t>1,57</w:t>
            </w:r>
          </w:p>
        </w:tc>
        <w:tc>
          <w:tcPr>
            <w:tcW w:w="794" w:type="dxa"/>
          </w:tcPr>
          <w:p w14:paraId="7DBE0981" w14:textId="77777777" w:rsidR="0021243B" w:rsidRPr="00C764D8" w:rsidRDefault="0021243B" w:rsidP="009367A9">
            <w:pPr>
              <w:jc w:val="left"/>
            </w:pPr>
            <w:r w:rsidRPr="00C764D8">
              <w:t>1,63</w:t>
            </w:r>
          </w:p>
        </w:tc>
      </w:tr>
      <w:tr w:rsidR="0021243B" w:rsidRPr="00C764D8" w14:paraId="64F1739B" w14:textId="77777777" w:rsidTr="009367A9">
        <w:tc>
          <w:tcPr>
            <w:tcW w:w="794" w:type="dxa"/>
          </w:tcPr>
          <w:p w14:paraId="7D07955F" w14:textId="77777777" w:rsidR="0021243B" w:rsidRPr="00C764D8" w:rsidRDefault="0021243B" w:rsidP="009367A9">
            <w:pPr>
              <w:jc w:val="left"/>
            </w:pPr>
            <w:r w:rsidRPr="00C764D8">
              <w:t>8,0</w:t>
            </w:r>
          </w:p>
        </w:tc>
        <w:tc>
          <w:tcPr>
            <w:tcW w:w="794" w:type="dxa"/>
          </w:tcPr>
          <w:p w14:paraId="26FA46A3" w14:textId="77777777" w:rsidR="0021243B" w:rsidRPr="00C764D8" w:rsidRDefault="0021243B" w:rsidP="009367A9">
            <w:pPr>
              <w:jc w:val="left"/>
            </w:pPr>
            <w:r w:rsidRPr="00C764D8">
              <w:t>1,41</w:t>
            </w:r>
          </w:p>
        </w:tc>
        <w:tc>
          <w:tcPr>
            <w:tcW w:w="794" w:type="dxa"/>
          </w:tcPr>
          <w:p w14:paraId="6A74AF0F" w14:textId="77777777" w:rsidR="0021243B" w:rsidRPr="00C764D8" w:rsidRDefault="0021243B" w:rsidP="009367A9">
            <w:pPr>
              <w:jc w:val="left"/>
            </w:pPr>
            <w:r w:rsidRPr="00C764D8">
              <w:t>1,52</w:t>
            </w:r>
          </w:p>
        </w:tc>
        <w:tc>
          <w:tcPr>
            <w:tcW w:w="794" w:type="dxa"/>
          </w:tcPr>
          <w:p w14:paraId="196CB61B" w14:textId="77777777" w:rsidR="0021243B" w:rsidRPr="00C764D8" w:rsidRDefault="0021243B" w:rsidP="009367A9">
            <w:pPr>
              <w:jc w:val="left"/>
            </w:pPr>
            <w:r w:rsidRPr="00C764D8">
              <w:t>1,61</w:t>
            </w:r>
          </w:p>
        </w:tc>
        <w:tc>
          <w:tcPr>
            <w:tcW w:w="794" w:type="dxa"/>
          </w:tcPr>
          <w:p w14:paraId="7A92F39C" w14:textId="77777777" w:rsidR="0021243B" w:rsidRPr="00C764D8" w:rsidRDefault="0021243B" w:rsidP="009367A9">
            <w:pPr>
              <w:jc w:val="left"/>
            </w:pPr>
            <w:r w:rsidRPr="00C764D8">
              <w:t>1,68</w:t>
            </w:r>
          </w:p>
        </w:tc>
        <w:tc>
          <w:tcPr>
            <w:tcW w:w="794" w:type="dxa"/>
          </w:tcPr>
          <w:p w14:paraId="7298A4A6" w14:textId="77777777" w:rsidR="0021243B" w:rsidRPr="00C764D8" w:rsidRDefault="0021243B" w:rsidP="009367A9">
            <w:pPr>
              <w:jc w:val="left"/>
            </w:pPr>
            <w:r w:rsidRPr="00C764D8">
              <w:t>1,75</w:t>
            </w:r>
          </w:p>
        </w:tc>
      </w:tr>
      <w:tr w:rsidR="0021243B" w:rsidRPr="00C764D8" w14:paraId="2E0B7F4C" w14:textId="77777777" w:rsidTr="009367A9">
        <w:tc>
          <w:tcPr>
            <w:tcW w:w="794" w:type="dxa"/>
          </w:tcPr>
          <w:p w14:paraId="1DECF287" w14:textId="77777777" w:rsidR="0021243B" w:rsidRPr="00C764D8" w:rsidRDefault="0021243B" w:rsidP="009367A9">
            <w:pPr>
              <w:jc w:val="left"/>
            </w:pPr>
            <w:r w:rsidRPr="00C764D8">
              <w:t>10,0</w:t>
            </w:r>
          </w:p>
        </w:tc>
        <w:tc>
          <w:tcPr>
            <w:tcW w:w="794" w:type="dxa"/>
          </w:tcPr>
          <w:p w14:paraId="2620EA21" w14:textId="77777777" w:rsidR="0021243B" w:rsidRPr="00C764D8" w:rsidRDefault="0021243B" w:rsidP="009367A9">
            <w:pPr>
              <w:jc w:val="left"/>
            </w:pPr>
            <w:r w:rsidRPr="00C764D8">
              <w:t>1,50</w:t>
            </w:r>
          </w:p>
        </w:tc>
        <w:tc>
          <w:tcPr>
            <w:tcW w:w="794" w:type="dxa"/>
          </w:tcPr>
          <w:p w14:paraId="57C2B998" w14:textId="77777777" w:rsidR="0021243B" w:rsidRPr="00C764D8" w:rsidRDefault="0021243B" w:rsidP="009367A9">
            <w:pPr>
              <w:jc w:val="left"/>
            </w:pPr>
            <w:r w:rsidRPr="00C764D8">
              <w:t>1,61</w:t>
            </w:r>
          </w:p>
        </w:tc>
        <w:tc>
          <w:tcPr>
            <w:tcW w:w="794" w:type="dxa"/>
          </w:tcPr>
          <w:p w14:paraId="6456F29B" w14:textId="77777777" w:rsidR="0021243B" w:rsidRPr="00C764D8" w:rsidRDefault="0021243B" w:rsidP="009367A9">
            <w:pPr>
              <w:jc w:val="left"/>
            </w:pPr>
            <w:r w:rsidRPr="00C764D8">
              <w:t>1,70</w:t>
            </w:r>
          </w:p>
        </w:tc>
        <w:tc>
          <w:tcPr>
            <w:tcW w:w="794" w:type="dxa"/>
          </w:tcPr>
          <w:p w14:paraId="76A5FDD8" w14:textId="77777777" w:rsidR="0021243B" w:rsidRPr="00C764D8" w:rsidRDefault="0021243B" w:rsidP="009367A9">
            <w:pPr>
              <w:jc w:val="left"/>
            </w:pPr>
            <w:r w:rsidRPr="00C764D8">
              <w:t>1,78</w:t>
            </w:r>
          </w:p>
        </w:tc>
        <w:tc>
          <w:tcPr>
            <w:tcW w:w="794" w:type="dxa"/>
          </w:tcPr>
          <w:p w14:paraId="590849FE" w14:textId="77777777" w:rsidR="0021243B" w:rsidRPr="00C764D8" w:rsidRDefault="0021243B" w:rsidP="009367A9">
            <w:pPr>
              <w:jc w:val="left"/>
            </w:pPr>
            <w:r w:rsidRPr="00C764D8">
              <w:t>1,85</w:t>
            </w:r>
          </w:p>
        </w:tc>
      </w:tr>
      <w:tr w:rsidR="0021243B" w:rsidRPr="00C764D8" w14:paraId="30E4252D" w14:textId="77777777" w:rsidTr="009367A9">
        <w:tc>
          <w:tcPr>
            <w:tcW w:w="794" w:type="dxa"/>
          </w:tcPr>
          <w:p w14:paraId="0A1F6147" w14:textId="77777777" w:rsidR="0021243B" w:rsidRPr="00C764D8" w:rsidRDefault="0021243B" w:rsidP="009367A9">
            <w:pPr>
              <w:jc w:val="left"/>
            </w:pPr>
            <w:r w:rsidRPr="00C764D8">
              <w:t>12,0</w:t>
            </w:r>
          </w:p>
        </w:tc>
        <w:tc>
          <w:tcPr>
            <w:tcW w:w="794" w:type="dxa"/>
          </w:tcPr>
          <w:p w14:paraId="70E38C06" w14:textId="77777777" w:rsidR="0021243B" w:rsidRPr="00C764D8" w:rsidRDefault="0021243B" w:rsidP="009367A9">
            <w:pPr>
              <w:jc w:val="left"/>
            </w:pPr>
            <w:r w:rsidRPr="00C764D8">
              <w:t>1,60</w:t>
            </w:r>
          </w:p>
        </w:tc>
        <w:tc>
          <w:tcPr>
            <w:tcW w:w="794" w:type="dxa"/>
          </w:tcPr>
          <w:p w14:paraId="647FBAF6" w14:textId="77777777" w:rsidR="0021243B" w:rsidRPr="00C764D8" w:rsidRDefault="0021243B" w:rsidP="009367A9">
            <w:pPr>
              <w:jc w:val="left"/>
            </w:pPr>
            <w:r w:rsidRPr="00C764D8">
              <w:t>1,72</w:t>
            </w:r>
          </w:p>
        </w:tc>
        <w:tc>
          <w:tcPr>
            <w:tcW w:w="794" w:type="dxa"/>
          </w:tcPr>
          <w:p w14:paraId="13346814" w14:textId="77777777" w:rsidR="0021243B" w:rsidRPr="00C764D8" w:rsidRDefault="0021243B" w:rsidP="009367A9">
            <w:pPr>
              <w:jc w:val="left"/>
            </w:pPr>
            <w:r w:rsidRPr="00C764D8">
              <w:t>1,81</w:t>
            </w:r>
          </w:p>
        </w:tc>
        <w:tc>
          <w:tcPr>
            <w:tcW w:w="794" w:type="dxa"/>
          </w:tcPr>
          <w:p w14:paraId="5C8992A4" w14:textId="77777777" w:rsidR="0021243B" w:rsidRPr="00C764D8" w:rsidRDefault="0021243B" w:rsidP="009367A9">
            <w:pPr>
              <w:jc w:val="left"/>
            </w:pPr>
            <w:r w:rsidRPr="00C764D8">
              <w:t>1,90</w:t>
            </w:r>
          </w:p>
        </w:tc>
        <w:tc>
          <w:tcPr>
            <w:tcW w:w="794" w:type="dxa"/>
          </w:tcPr>
          <w:p w14:paraId="24CB9371" w14:textId="77777777" w:rsidR="0021243B" w:rsidRPr="00C764D8" w:rsidRDefault="0021243B" w:rsidP="009367A9">
            <w:pPr>
              <w:jc w:val="left"/>
            </w:pPr>
            <w:r w:rsidRPr="00C764D8">
              <w:t>1,97</w:t>
            </w:r>
          </w:p>
        </w:tc>
      </w:tr>
      <w:tr w:rsidR="0021243B" w:rsidRPr="00A669B4" w14:paraId="4FB0BEFA" w14:textId="77777777" w:rsidTr="009367A9">
        <w:tc>
          <w:tcPr>
            <w:tcW w:w="794" w:type="dxa"/>
          </w:tcPr>
          <w:p w14:paraId="3B7301FF" w14:textId="77777777" w:rsidR="0021243B" w:rsidRPr="00C764D8" w:rsidRDefault="0021243B" w:rsidP="009367A9">
            <w:pPr>
              <w:jc w:val="left"/>
            </w:pPr>
            <w:r w:rsidRPr="00C764D8">
              <w:t>14,0</w:t>
            </w:r>
          </w:p>
        </w:tc>
        <w:tc>
          <w:tcPr>
            <w:tcW w:w="794" w:type="dxa"/>
          </w:tcPr>
          <w:p w14:paraId="46205486" w14:textId="77777777" w:rsidR="0021243B" w:rsidRPr="00C764D8" w:rsidRDefault="0021243B" w:rsidP="009367A9">
            <w:pPr>
              <w:jc w:val="left"/>
            </w:pPr>
            <w:r w:rsidRPr="00C764D8">
              <w:t>1,70</w:t>
            </w:r>
          </w:p>
        </w:tc>
        <w:tc>
          <w:tcPr>
            <w:tcW w:w="794" w:type="dxa"/>
          </w:tcPr>
          <w:p w14:paraId="61577E0E" w14:textId="77777777" w:rsidR="0021243B" w:rsidRPr="00C764D8" w:rsidRDefault="0021243B" w:rsidP="009367A9">
            <w:pPr>
              <w:jc w:val="left"/>
            </w:pPr>
            <w:r w:rsidRPr="00C764D8">
              <w:t>1,83</w:t>
            </w:r>
          </w:p>
        </w:tc>
        <w:tc>
          <w:tcPr>
            <w:tcW w:w="794" w:type="dxa"/>
          </w:tcPr>
          <w:p w14:paraId="748BD612" w14:textId="77777777" w:rsidR="0021243B" w:rsidRPr="00C764D8" w:rsidRDefault="0021243B" w:rsidP="009367A9">
            <w:pPr>
              <w:jc w:val="left"/>
            </w:pPr>
            <w:r w:rsidRPr="00C764D8">
              <w:t>1,92</w:t>
            </w:r>
          </w:p>
        </w:tc>
        <w:tc>
          <w:tcPr>
            <w:tcW w:w="794" w:type="dxa"/>
          </w:tcPr>
          <w:p w14:paraId="33A05B76" w14:textId="77777777" w:rsidR="0021243B" w:rsidRPr="00C764D8" w:rsidRDefault="0021243B" w:rsidP="009367A9">
            <w:pPr>
              <w:jc w:val="left"/>
            </w:pPr>
            <w:r w:rsidRPr="00C764D8">
              <w:t>2,02</w:t>
            </w:r>
          </w:p>
        </w:tc>
        <w:tc>
          <w:tcPr>
            <w:tcW w:w="794" w:type="dxa"/>
          </w:tcPr>
          <w:p w14:paraId="29E19F80" w14:textId="77777777" w:rsidR="0021243B" w:rsidRPr="00C764D8" w:rsidRDefault="0021243B" w:rsidP="009367A9">
            <w:pPr>
              <w:jc w:val="left"/>
            </w:pPr>
            <w:r w:rsidRPr="00C764D8">
              <w:t>2,09</w:t>
            </w:r>
          </w:p>
        </w:tc>
      </w:tr>
    </w:tbl>
    <w:p w14:paraId="4A9B4F9E" w14:textId="77777777" w:rsidR="0021243B" w:rsidRDefault="00000000" w:rsidP="0021243B">
      <w:pPr>
        <w:pStyle w:val="Notatii"/>
        <w:ind w:left="0" w:firstLine="0"/>
      </w:pPr>
      <m:oMath>
        <m:sSub>
          <m:sSubPr>
            <m:ctrlPr>
              <w:rPr>
                <w:rFonts w:ascii="Cambria Math" w:eastAsiaTheme="minorHAnsi" w:hAnsi="Cambria Math" w:cstheme="minorBidi"/>
                <w:i/>
                <w:lang w:eastAsia="en-US"/>
              </w:rPr>
            </m:ctrlPr>
          </m:sSubPr>
          <m:e>
            <m:r>
              <w:rPr>
                <w:rFonts w:ascii="Cambria Math" w:hAnsi="Cambria Math"/>
              </w:rPr>
              <m:t>λ</m:t>
            </m:r>
          </m:e>
          <m:sub>
            <m:r>
              <w:rPr>
                <w:rFonts w:ascii="Cambria Math" w:hAnsi="Cambria Math"/>
              </w:rPr>
              <m:t>p</m:t>
            </m:r>
          </m:sub>
        </m:sSub>
      </m:oMath>
      <w:r w:rsidR="0021243B" w:rsidRPr="000D7847">
        <w:rPr>
          <w:lang w:eastAsia="en-US"/>
        </w:rPr>
        <w:tab/>
      </w:r>
      <w:r w:rsidR="0021243B" w:rsidRPr="000D7847">
        <w:t>factorul de formă al panoului;</w:t>
      </w:r>
    </w:p>
    <w:tbl>
      <w:tblPr>
        <w:tblW w:w="5000" w:type="pct"/>
        <w:tblLayout w:type="fixed"/>
        <w:tblLook w:val="04A0" w:firstRow="1" w:lastRow="0" w:firstColumn="1" w:lastColumn="0" w:noHBand="0" w:noVBand="1"/>
      </w:tblPr>
      <w:tblGrid>
        <w:gridCol w:w="1253"/>
        <w:gridCol w:w="5851"/>
        <w:gridCol w:w="1254"/>
      </w:tblGrid>
      <w:tr w:rsidR="0021243B" w:rsidRPr="005D01F3" w14:paraId="1B94F8FD" w14:textId="77777777" w:rsidTr="009367A9">
        <w:trPr>
          <w:trHeight w:val="769"/>
        </w:trPr>
        <w:tc>
          <w:tcPr>
            <w:tcW w:w="750" w:type="pct"/>
            <w:vAlign w:val="center"/>
          </w:tcPr>
          <w:p w14:paraId="434A2F39" w14:textId="77777777" w:rsidR="0021243B" w:rsidRPr="005D01F3" w:rsidRDefault="0021243B" w:rsidP="009367A9">
            <w:pPr>
              <w:rPr>
                <w:lang w:eastAsia="zh-TW"/>
              </w:rPr>
            </w:pPr>
            <w:r w:rsidRPr="005D01F3">
              <w:fldChar w:fldCharType="begin"/>
            </w:r>
            <w:r w:rsidRPr="005D01F3">
              <w:instrText xml:space="preserve"> QUOTE </w:instrText>
            </w:r>
            <m:oMath>
              <m:r>
                <m:rPr>
                  <m:sty m:val="p"/>
                </m:rPr>
                <w:rPr>
                  <w:rFonts w:ascii="Cambria Math" w:hAnsi="Cambria Math"/>
                  <w:sz w:val="28"/>
                  <w:szCs w:val="28"/>
                </w:rPr>
                <m:t>z</m:t>
              </m:r>
              <m:r>
                <m:rPr>
                  <m:sty m:val="p"/>
                </m:rPr>
                <w:rPr>
                  <w:rFonts w:asci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sup</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z</m:t>
                      </m:r>
                    </m:e>
                    <m:sub>
                      <m:r>
                        <m:rPr>
                          <m:sty m:val="p"/>
                        </m:rPr>
                        <w:rPr>
                          <w:rFonts w:ascii="Cambria Math" w:hAnsi="Cambria Math"/>
                          <w:sz w:val="28"/>
                          <w:szCs w:val="28"/>
                        </w:rPr>
                        <m:t>inf</m:t>
                      </m:r>
                    </m:sub>
                  </m:sSub>
                </m:num>
                <m:den>
                  <m:r>
                    <m:rPr>
                      <m:sty m:val="p"/>
                    </m:rPr>
                    <w:rPr>
                      <w:rFonts w:ascii="Cambria Math"/>
                      <w:sz w:val="28"/>
                      <w:szCs w:val="28"/>
                    </w:rPr>
                    <m:t>2</m:t>
                  </m:r>
                </m:den>
              </m:f>
            </m:oMath>
            <w:r w:rsidRPr="005D01F3">
              <w:instrText xml:space="preserve"> </w:instrText>
            </w:r>
            <w:r w:rsidRPr="005D01F3">
              <w:fldChar w:fldCharType="separate"/>
            </w:r>
            <w:r w:rsidRPr="005D01F3">
              <w:fldChar w:fldCharType="end"/>
            </w:r>
          </w:p>
        </w:tc>
        <w:tc>
          <w:tcPr>
            <w:tcW w:w="3500" w:type="pct"/>
            <w:vAlign w:val="center"/>
          </w:tcPr>
          <w:p w14:paraId="10027AD9" w14:textId="77777777" w:rsidR="0021243B" w:rsidRPr="000D7847" w:rsidRDefault="00000000" w:rsidP="009367A9">
            <w:pPr>
              <w:rPr>
                <w:rFonts w:eastAsiaTheme="minorEastAsia"/>
              </w:rPr>
            </w:pPr>
            <m:oMathPara>
              <m:oMathParaPr>
                <m:jc m:val="left"/>
              </m:oMathParaPr>
              <m:oMath>
                <m:sSub>
                  <m:sSubPr>
                    <m:ctrlPr>
                      <w:rPr>
                        <w:rFonts w:ascii="Cambria Math" w:hAnsi="Cambria Math"/>
                        <w:i/>
                      </w:rPr>
                    </m:ctrlPr>
                  </m:sSubPr>
                  <m:e>
                    <m:r>
                      <w:rPr>
                        <w:rFonts w:ascii="Cambria Math" w:hAnsi="Cambria Math"/>
                      </w:rPr>
                      <m:t>λ</m:t>
                    </m:r>
                  </m:e>
                  <m:sub>
                    <m:r>
                      <w:rPr>
                        <w:rFonts w:ascii="Cambria Math" w:hAnsi="Cambria Math"/>
                      </w:rPr>
                      <m:t>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rPr>
                          <m:t>h</m:t>
                        </m:r>
                      </m:e>
                      <m:sub>
                        <m:r>
                          <w:rPr>
                            <w:rFonts w:ascii="Cambria Math"/>
                          </w:rPr>
                          <m:t>p</m:t>
                        </m:r>
                      </m:sub>
                    </m:sSub>
                  </m:num>
                  <m:den>
                    <m:sSub>
                      <m:sSubPr>
                        <m:ctrlPr>
                          <w:rPr>
                            <w:rFonts w:ascii="Cambria Math" w:hAnsi="Cambria Math"/>
                            <w:i/>
                          </w:rPr>
                        </m:ctrlPr>
                      </m:sSubPr>
                      <m:e>
                        <m:r>
                          <w:rPr>
                            <w:rFonts w:ascii="Cambria Math"/>
                          </w:rPr>
                          <m:t>l</m:t>
                        </m:r>
                      </m:e>
                      <m:sub>
                        <m:r>
                          <w:rPr>
                            <w:rFonts w:ascii="Cambria Math"/>
                          </w:rPr>
                          <m:t>p</m:t>
                        </m:r>
                      </m:sub>
                    </m:sSub>
                  </m:den>
                </m:f>
              </m:oMath>
            </m:oMathPara>
          </w:p>
        </w:tc>
        <w:tc>
          <w:tcPr>
            <w:tcW w:w="750" w:type="pct"/>
            <w:vAlign w:val="center"/>
          </w:tcPr>
          <w:p w14:paraId="4A2F81D7" w14:textId="77777777" w:rsidR="0021243B" w:rsidRPr="005D01F3" w:rsidRDefault="0021243B" w:rsidP="00DB3A3B">
            <w:pPr>
              <w:pStyle w:val="Ecuatia"/>
            </w:pPr>
            <w:r w:rsidRPr="005D01F3">
              <w:t xml:space="preserve"> </w:t>
            </w:r>
          </w:p>
        </w:tc>
      </w:tr>
    </w:tbl>
    <w:p w14:paraId="3D20BA42" w14:textId="6304A3AB" w:rsidR="0021243B" w:rsidRDefault="00000000" w:rsidP="0021243B">
      <w:pPr>
        <w:pStyle w:val="Notatii"/>
        <w:ind w:left="0" w:firstLine="0"/>
      </w:pPr>
      <m:oMath>
        <m:sSub>
          <m:sSubPr>
            <m:ctrlPr>
              <w:rPr>
                <w:rFonts w:ascii="Cambria Math" w:hAnsi="Cambria Math"/>
                <w:i/>
              </w:rPr>
            </m:ctrlPr>
          </m:sSubPr>
          <m:e>
            <m:r>
              <w:rPr>
                <w:rFonts w:ascii="Cambria Math"/>
              </w:rPr>
              <m:t>h</m:t>
            </m:r>
          </m:e>
          <m:sub>
            <m:r>
              <w:rPr>
                <w:rFonts w:ascii="Cambria Math"/>
              </w:rPr>
              <m:t>p</m:t>
            </m:r>
          </m:sub>
        </m:sSub>
      </m:oMath>
      <w:r w:rsidR="0021243B" w:rsidRPr="00D563E5">
        <w:t xml:space="preserve"> </w:t>
      </w:r>
      <w:r w:rsidR="0021243B">
        <w:tab/>
        <w:t>înăl</w:t>
      </w:r>
      <w:r w:rsidR="00C86317">
        <w:t>ț</w:t>
      </w:r>
      <w:r w:rsidR="0021243B">
        <w:t>imea panoului de zidărie;</w:t>
      </w:r>
    </w:p>
    <w:p w14:paraId="2B96403B" w14:textId="77777777" w:rsidR="0021243B" w:rsidRPr="000D7847" w:rsidRDefault="0021243B" w:rsidP="0021243B">
      <w:pPr>
        <w:pStyle w:val="Notatii"/>
      </w:pPr>
      <w:r w:rsidRPr="000D7847">
        <w:t xml:space="preserve">θ </w:t>
      </w:r>
      <w:r w:rsidRPr="000D7847">
        <w:tab/>
        <w:t>unghiul cu orizontala al diagonalei panoului din zidărie înrămată</w:t>
      </w:r>
      <w:r>
        <w:t>.</w:t>
      </w:r>
    </w:p>
    <w:p w14:paraId="107F7BB7" w14:textId="77777777" w:rsidR="0021243B" w:rsidRPr="00C764D8" w:rsidRDefault="0021243B" w:rsidP="00DB3A3B">
      <w:pPr>
        <w:pStyle w:val="Titlu111"/>
      </w:pPr>
      <w:bookmarkStart w:id="1855" w:name="_Toc151735466"/>
      <w:bookmarkStart w:id="1856" w:name="_Toc184491400"/>
      <w:r w:rsidRPr="00C764D8">
        <w:t>Alte prevederi</w:t>
      </w:r>
      <w:bookmarkEnd w:id="1855"/>
      <w:bookmarkEnd w:id="1856"/>
    </w:p>
    <w:p w14:paraId="05B9E883" w14:textId="03E69B0D" w:rsidR="0021243B" w:rsidRPr="004E3C36" w:rsidRDefault="0021243B" w:rsidP="0021243B">
      <w:pPr>
        <w:pStyle w:val="Paragraf"/>
      </w:pPr>
      <w:r w:rsidRPr="004E3C36">
        <w:t xml:space="preserve">În cazul componentelor nestructurale ale clădirilor amplasate în zone cu seismicitate </w:t>
      </w:r>
      <w:r w:rsidR="00D42227">
        <w:t>moderată sau mare</w:t>
      </w:r>
      <w:r w:rsidRPr="004E3C36">
        <w:t xml:space="preserve"> prinse de structură cu ancore post-instalate, capacitatea de rezisten</w:t>
      </w:r>
      <w:r w:rsidR="00C86317">
        <w:t>ț</w:t>
      </w:r>
      <w:r w:rsidRPr="004E3C36">
        <w:t>ă a ancorelor post-instalate este verificată prin teste in-</w:t>
      </w:r>
      <w:proofErr w:type="spellStart"/>
      <w:r w:rsidRPr="004E3C36">
        <w:t>situ</w:t>
      </w:r>
      <w:proofErr w:type="spellEnd"/>
      <w:r w:rsidRPr="004E3C36">
        <w:t xml:space="preserve"> pe baza unui program de control inclus în proiect. </w:t>
      </w:r>
    </w:p>
    <w:p w14:paraId="48199293" w14:textId="55180A26" w:rsidR="0021243B" w:rsidRDefault="0021243B" w:rsidP="0021243B">
      <w:pPr>
        <w:pStyle w:val="Paragraf"/>
      </w:pPr>
      <w:r w:rsidRPr="004E3C36">
        <w:lastRenderedPageBreak/>
        <w:t>Bol</w:t>
      </w:r>
      <w:r w:rsidR="00C86317">
        <w:t>ț</w:t>
      </w:r>
      <w:r w:rsidRPr="004E3C36">
        <w:t xml:space="preserve">urile montate prin împușcare nu </w:t>
      </w:r>
      <w:r w:rsidR="00AD4E84">
        <w:t xml:space="preserve">se utilizează </w:t>
      </w:r>
      <w:r w:rsidRPr="004E3C36">
        <w:t xml:space="preserve">ca ancore solicitate la întindere pentru </w:t>
      </w:r>
      <w:r w:rsidR="00057AA0">
        <w:t>componentele nestructurale</w:t>
      </w:r>
      <w:r w:rsidRPr="004E3C36">
        <w:t>.</w:t>
      </w:r>
    </w:p>
    <w:p w14:paraId="1818F8F5" w14:textId="5DDD6AFE" w:rsidR="0021243B" w:rsidRPr="000D7847" w:rsidRDefault="0021243B" w:rsidP="0021243B">
      <w:pPr>
        <w:pStyle w:val="Paragraf"/>
      </w:pPr>
      <w:r>
        <w:t>Fixarea componentelor nestructurale cu adezivi nu este luată în considerare la verificarea criteriilor de performan</w:t>
      </w:r>
      <w:r w:rsidR="00C86317">
        <w:t>ț</w:t>
      </w:r>
      <w:r>
        <w:t xml:space="preserve">ă seismică prevăzute la </w:t>
      </w:r>
      <w:r w:rsidRPr="009D6161">
        <w:rPr>
          <w:rStyle w:val="Mylink"/>
        </w:rPr>
        <w:fldChar w:fldCharType="begin"/>
      </w:r>
      <w:r w:rsidR="009D6161" w:rsidRPr="009D6161">
        <w:rPr>
          <w:rStyle w:val="Mylink"/>
        </w:rPr>
        <w:instrText>REF _Ref148977593 \r \* CHARFORMAT \h</w:instrText>
      </w:r>
      <w:r w:rsidRPr="009D6161">
        <w:rPr>
          <w:rStyle w:val="Mylink"/>
        </w:rPr>
      </w:r>
      <w:r w:rsidRPr="009D6161">
        <w:rPr>
          <w:rStyle w:val="Mylink"/>
        </w:rPr>
        <w:fldChar w:fldCharType="separate"/>
      </w:r>
      <w:r w:rsidR="009464BD">
        <w:rPr>
          <w:rStyle w:val="Mylink"/>
        </w:rPr>
        <w:t>10.2</w:t>
      </w:r>
      <w:r w:rsidRPr="009D6161">
        <w:rPr>
          <w:rStyle w:val="Mylink"/>
        </w:rPr>
        <w:fldChar w:fldCharType="end"/>
      </w:r>
      <w:r>
        <w:t>. Fac excep</w:t>
      </w:r>
      <w:r w:rsidR="00C86317">
        <w:t>ț</w:t>
      </w:r>
      <w:r>
        <w:t>ie, elementele de suprafa</w:t>
      </w:r>
      <w:r w:rsidR="00C86317">
        <w:t>ț</w:t>
      </w:r>
      <w:r>
        <w:t>ă ușoare fixate cu adezivi pe toată suprafa</w:t>
      </w:r>
      <w:r w:rsidR="00C86317">
        <w:t>ț</w:t>
      </w:r>
      <w:r>
        <w:t>a lor de componente structurale sau componente nestructurale de suprafa</w:t>
      </w:r>
      <w:r w:rsidR="00C86317">
        <w:t>ț</w:t>
      </w:r>
      <w:r>
        <w:t xml:space="preserve">ă. </w:t>
      </w:r>
      <w:r w:rsidRPr="004E3C36">
        <w:rPr>
          <w:i/>
          <w:color w:val="FFFFFF"/>
          <w:sz w:val="12"/>
          <w:szCs w:val="12"/>
        </w:rPr>
        <w:t xml:space="preserve"> </w:t>
      </w:r>
      <w:r w:rsidRPr="004E3C36">
        <w:rPr>
          <w:i/>
          <w:color w:val="FFFFFF"/>
          <w:sz w:val="12"/>
          <w:szCs w:val="12"/>
        </w:rPr>
        <w:fldChar w:fldCharType="begin"/>
      </w:r>
      <w:r w:rsidRPr="004E3C36">
        <w:rPr>
          <w:i/>
          <w:color w:val="FFFFFF"/>
          <w:sz w:val="12"/>
          <w:szCs w:val="12"/>
        </w:rPr>
        <w:instrText xml:space="preserve"> LISTNUM \l 1 \s 0 </w:instrText>
      </w:r>
      <w:r w:rsidRPr="004E3C36">
        <w:rPr>
          <w:i/>
          <w:color w:val="FFFFFF"/>
          <w:sz w:val="12"/>
          <w:szCs w:val="12"/>
        </w:rPr>
        <w:fldChar w:fldCharType="end"/>
      </w:r>
      <w:bookmarkEnd w:id="1723"/>
      <w:bookmarkEnd w:id="1852"/>
      <w:bookmarkEnd w:id="1853"/>
      <w:bookmarkEnd w:id="1854"/>
    </w:p>
    <w:p w14:paraId="40C13BCD" w14:textId="77777777" w:rsidR="0021243B" w:rsidRDefault="0021243B">
      <w:pPr>
        <w:spacing w:before="0" w:after="160" w:line="259" w:lineRule="auto"/>
        <w:jc w:val="left"/>
      </w:pPr>
    </w:p>
    <w:p w14:paraId="6FA307E4" w14:textId="769BBB10" w:rsidR="0039163C" w:rsidRDefault="0039163C">
      <w:pPr>
        <w:spacing w:before="0" w:after="160" w:line="259" w:lineRule="auto"/>
        <w:jc w:val="left"/>
      </w:pPr>
      <w:r>
        <w:br w:type="page"/>
      </w:r>
    </w:p>
    <w:p w14:paraId="5366D6EE" w14:textId="77777777" w:rsidR="0039163C" w:rsidRDefault="0039163C" w:rsidP="00DB3A3B">
      <w:pPr>
        <w:pStyle w:val="Titlu1"/>
      </w:pPr>
      <w:bookmarkStart w:id="1857" w:name="_Ref156388766"/>
      <w:bookmarkStart w:id="1858" w:name="_Ref156393583"/>
      <w:bookmarkStart w:id="1859" w:name="_Ref156468879"/>
      <w:bookmarkStart w:id="1860" w:name="_Toc184491401"/>
      <w:r w:rsidRPr="004D7584">
        <w:lastRenderedPageBreak/>
        <w:t>Dispozitive seismice</w:t>
      </w:r>
      <w:bookmarkEnd w:id="1857"/>
      <w:bookmarkEnd w:id="1858"/>
      <w:bookmarkEnd w:id="1859"/>
      <w:bookmarkEnd w:id="1860"/>
    </w:p>
    <w:p w14:paraId="2B505735" w14:textId="534BCF9C" w:rsidR="0039163C" w:rsidRDefault="0039163C" w:rsidP="00DB3A3B">
      <w:pPr>
        <w:pStyle w:val="Titlu11"/>
      </w:pPr>
      <w:bookmarkStart w:id="1861" w:name="_Toc184491402"/>
      <w:r>
        <w:t>Defini</w:t>
      </w:r>
      <w:r w:rsidR="00C86317">
        <w:t>ț</w:t>
      </w:r>
      <w:r>
        <w:t>ii</w:t>
      </w:r>
      <w:bookmarkEnd w:id="1861"/>
    </w:p>
    <w:p w14:paraId="442E5190" w14:textId="5D00E762" w:rsidR="0039163C" w:rsidRDefault="0039163C" w:rsidP="0039163C">
      <w:pPr>
        <w:pStyle w:val="Paragraf"/>
      </w:pPr>
      <w:r>
        <w:t>Termenii utiliza</w:t>
      </w:r>
      <w:r w:rsidR="00C86317">
        <w:t>ț</w:t>
      </w:r>
      <w:r>
        <w:t>i în acest capitol au următoarele semnifica</w:t>
      </w:r>
      <w:r w:rsidR="00C86317">
        <w:t>ț</w:t>
      </w:r>
      <w:r>
        <w:t>ii:</w:t>
      </w:r>
    </w:p>
    <w:p w14:paraId="3FFBDBD4" w14:textId="77777777" w:rsidR="0039163C" w:rsidRPr="008047F9" w:rsidRDefault="0039163C" w:rsidP="0039163C">
      <w:r w:rsidRPr="008047F9">
        <w:t>Sistemul de izolare: totalitatea componentelor folosite pentru izolarea seismică;</w:t>
      </w:r>
    </w:p>
    <w:p w14:paraId="3C2D17AD" w14:textId="2981F784" w:rsidR="0039163C" w:rsidRPr="008047F9" w:rsidRDefault="0039163C" w:rsidP="0039163C">
      <w:r>
        <w:t>Interfa</w:t>
      </w:r>
      <w:r w:rsidR="00C86317">
        <w:t>ț</w:t>
      </w:r>
      <w:r>
        <w:t>a de izolare: interfa</w:t>
      </w:r>
      <w:r w:rsidR="00C86317">
        <w:t>ț</w:t>
      </w:r>
      <w:r>
        <w:t>a continuă care separă complet infrastructura de suprastructură, unde se pozi</w:t>
      </w:r>
      <w:r w:rsidR="00C86317">
        <w:t>ț</w:t>
      </w:r>
      <w:r>
        <w:t>ionează sistemul de izolare;</w:t>
      </w:r>
    </w:p>
    <w:p w14:paraId="28F22283" w14:textId="12DAC819" w:rsidR="0039163C" w:rsidRPr="008047F9" w:rsidRDefault="0039163C" w:rsidP="0039163C">
      <w:r w:rsidRPr="008047F9">
        <w:t>Dispozitive izolatoare: elementele care alcătuiesc sistemul de izolare care îndeplinesc condi</w:t>
      </w:r>
      <w:r w:rsidR="00C86317">
        <w:t>ț</w:t>
      </w:r>
      <w:r w:rsidRPr="008047F9">
        <w:t xml:space="preserve">iile de la </w:t>
      </w:r>
      <w:r w:rsidRPr="009D6161">
        <w:rPr>
          <w:rStyle w:val="Mylink"/>
        </w:rPr>
        <w:fldChar w:fldCharType="begin"/>
      </w:r>
      <w:r w:rsidR="009D6161" w:rsidRPr="009D6161">
        <w:rPr>
          <w:rStyle w:val="Mylink"/>
        </w:rPr>
        <w:instrText>REF _Ref154059127 \r \* CHARFORMAT \h</w:instrText>
      </w:r>
      <w:r w:rsidRPr="009D6161">
        <w:rPr>
          <w:rStyle w:val="Mylink"/>
        </w:rPr>
      </w:r>
      <w:r w:rsidRPr="009D6161">
        <w:rPr>
          <w:rStyle w:val="Mylink"/>
        </w:rPr>
        <w:fldChar w:fldCharType="separate"/>
      </w:r>
      <w:r w:rsidR="009464BD">
        <w:rPr>
          <w:rStyle w:val="Mylink"/>
        </w:rPr>
        <w:t>11.2.1</w:t>
      </w:r>
      <w:r w:rsidRPr="009D6161">
        <w:rPr>
          <w:rStyle w:val="Mylink"/>
        </w:rPr>
        <w:fldChar w:fldCharType="end"/>
      </w:r>
      <w:r w:rsidRPr="008047F9">
        <w:t xml:space="preserve">, </w:t>
      </w:r>
      <w:r w:rsidRPr="009D6161">
        <w:rPr>
          <w:rStyle w:val="Mylink"/>
        </w:rPr>
        <w:fldChar w:fldCharType="begin"/>
      </w:r>
      <w:r w:rsidR="009D6161" w:rsidRPr="009D6161">
        <w:rPr>
          <w:rStyle w:val="Mylink"/>
        </w:rPr>
        <w:instrText>REF _Ref154059130 \r \* CHARFORMAT \h</w:instrText>
      </w:r>
      <w:r w:rsidRPr="009D6161">
        <w:rPr>
          <w:rStyle w:val="Mylink"/>
        </w:rPr>
      </w:r>
      <w:r w:rsidRPr="009D6161">
        <w:rPr>
          <w:rStyle w:val="Mylink"/>
        </w:rPr>
        <w:fldChar w:fldCharType="separate"/>
      </w:r>
      <w:r w:rsidR="009464BD">
        <w:rPr>
          <w:rStyle w:val="Mylink"/>
        </w:rPr>
        <w:t>(5)</w:t>
      </w:r>
      <w:r w:rsidRPr="009D6161">
        <w:rPr>
          <w:rStyle w:val="Mylink"/>
        </w:rPr>
        <w:fldChar w:fldCharType="end"/>
      </w:r>
      <w:r w:rsidRPr="008047F9">
        <w:t>.</w:t>
      </w:r>
    </w:p>
    <w:p w14:paraId="6C22CD2F" w14:textId="4EB148F2" w:rsidR="0039163C" w:rsidRPr="008047F9" w:rsidRDefault="0039163C" w:rsidP="0039163C">
      <w:r w:rsidRPr="008047F9">
        <w:t>Infrastructura: partea structurii situată sub interfa</w:t>
      </w:r>
      <w:r w:rsidR="00C86317">
        <w:t>ț</w:t>
      </w:r>
      <w:r w:rsidRPr="008047F9">
        <w:t>a de izolare, incluzând funda</w:t>
      </w:r>
      <w:r w:rsidR="00C86317">
        <w:t>ț</w:t>
      </w:r>
      <w:r w:rsidRPr="008047F9">
        <w:t>iile. Flexibilitatea laterală a infrastructurii este neglijabilă în raport cu cea a sistemului de izolare;</w:t>
      </w:r>
    </w:p>
    <w:p w14:paraId="0E267CDD" w14:textId="2D29A670" w:rsidR="0039163C" w:rsidRPr="008047F9" w:rsidRDefault="0039163C" w:rsidP="0039163C">
      <w:r w:rsidRPr="008047F9">
        <w:t>Suprastructura: partea structurii care se izolează și este situată deasupra interfe</w:t>
      </w:r>
      <w:r w:rsidR="00C86317">
        <w:t>ț</w:t>
      </w:r>
      <w:r w:rsidRPr="008047F9">
        <w:t>ei de izolare;</w:t>
      </w:r>
    </w:p>
    <w:p w14:paraId="7590D644" w14:textId="672A36A2" w:rsidR="0039163C" w:rsidRPr="008047F9" w:rsidRDefault="0039163C" w:rsidP="0039163C">
      <w:r w:rsidRPr="008047F9">
        <w:t>Izolarea completă: izolarea care asigură suprastructurii o comportare în domeniul elastic la ac</w:t>
      </w:r>
      <w:r w:rsidR="00C86317">
        <w:t>ț</w:t>
      </w:r>
      <w:r w:rsidRPr="008047F9">
        <w:t xml:space="preserve">iuni seismice orizontale corespunzătoare stării limită ultime. </w:t>
      </w:r>
    </w:p>
    <w:p w14:paraId="5078E072" w14:textId="0EE17B88" w:rsidR="0039163C" w:rsidRPr="008047F9" w:rsidRDefault="0039163C" w:rsidP="0039163C">
      <w:r>
        <w:t>Izolare par</w:t>
      </w:r>
      <w:r w:rsidR="00C86317">
        <w:t>ț</w:t>
      </w:r>
      <w:r>
        <w:t>ială: izolarea care nu asigură suprastructurii o comportare în domeniul elastic la ac</w:t>
      </w:r>
      <w:r w:rsidR="00C86317">
        <w:t>ț</w:t>
      </w:r>
      <w:r>
        <w:t xml:space="preserve">iuni seismice orizontale corespunzătoare stării limită ultime. </w:t>
      </w:r>
    </w:p>
    <w:p w14:paraId="48474510" w14:textId="7863BA09" w:rsidR="0039163C" w:rsidRPr="008047F9" w:rsidRDefault="0039163C" w:rsidP="0039163C">
      <w:r w:rsidRPr="008047F9">
        <w:t>Centrul de rigiditate efectiv: centrul de rigiditate la ac</w:t>
      </w:r>
      <w:r w:rsidR="00C86317">
        <w:t>ț</w:t>
      </w:r>
      <w:r w:rsidRPr="008047F9">
        <w:t>iuni orizontale al interfe</w:t>
      </w:r>
      <w:r w:rsidR="00C86317">
        <w:t>ț</w:t>
      </w:r>
      <w:r w:rsidRPr="008047F9">
        <w:t>ei de izolare.</w:t>
      </w:r>
    </w:p>
    <w:p w14:paraId="713153DF" w14:textId="7A27F55C" w:rsidR="0039163C" w:rsidRPr="008047F9" w:rsidRDefault="0039163C" w:rsidP="0039163C">
      <w:r w:rsidRPr="008047F9">
        <w:t>Nota: La clădiri, rigiditatea suprastructurii poate fi neglijată la determinarea pozi</w:t>
      </w:r>
      <w:r w:rsidR="00C86317">
        <w:t>ț</w:t>
      </w:r>
      <w:r w:rsidRPr="008047F9">
        <w:t>iei centrului de rigiditate efectiv.</w:t>
      </w:r>
    </w:p>
    <w:p w14:paraId="0C6B82C8" w14:textId="7F94703F" w:rsidR="0039163C" w:rsidRPr="008047F9" w:rsidRDefault="0039163C" w:rsidP="0039163C">
      <w:r w:rsidRPr="00057AA0">
        <w:t>Centrul de amortizare: centrul de amortizare la ac</w:t>
      </w:r>
      <w:r w:rsidR="00C86317" w:rsidRPr="00057AA0">
        <w:t>ț</w:t>
      </w:r>
      <w:r w:rsidRPr="00057AA0">
        <w:t>iuni orizontale al interfe</w:t>
      </w:r>
      <w:r w:rsidR="00C86317" w:rsidRPr="00057AA0">
        <w:t>ț</w:t>
      </w:r>
      <w:r w:rsidRPr="00057AA0">
        <w:t>ei de izolare.</w:t>
      </w:r>
    </w:p>
    <w:p w14:paraId="1384F45F" w14:textId="65C1B4E4" w:rsidR="0039163C" w:rsidRPr="008047F9" w:rsidRDefault="0039163C" w:rsidP="0039163C">
      <w:r w:rsidRPr="008047F9">
        <w:t>Valoarea de proiectare a deplasării orizontale a sistemului  de izolare este deplasarea orizontală maximă a centrului de rigiditate efectiv, înregistrată sub ac</w:t>
      </w:r>
      <w:r w:rsidR="00C86317">
        <w:t>ț</w:t>
      </w:r>
      <w:r w:rsidRPr="008047F9">
        <w:t>iunea seismică de proiectare, corespunzătoare stării limită ultimă, între fa</w:t>
      </w:r>
      <w:r w:rsidR="00C86317">
        <w:t>ț</w:t>
      </w:r>
      <w:r w:rsidRPr="008047F9">
        <w:t>a superioară a infrastructurii și partea inferioară a suprastructurii, pe o anumită direc</w:t>
      </w:r>
      <w:r w:rsidR="00C86317">
        <w:t>ț</w:t>
      </w:r>
      <w:r w:rsidRPr="008047F9">
        <w:t>ie orizontală.</w:t>
      </w:r>
    </w:p>
    <w:p w14:paraId="6E9F9F73" w14:textId="296872D0" w:rsidR="0039163C" w:rsidRPr="008047F9" w:rsidRDefault="0039163C" w:rsidP="0039163C">
      <w:r>
        <w:t>Valoarea de proiectare a deplasării orizontale totale a unui dispozitiv de izolare este deplasarea orizontală maximă a dispozitivului, pe o anumită direc</w:t>
      </w:r>
      <w:r w:rsidR="00C86317">
        <w:t>ț</w:t>
      </w:r>
      <w:r>
        <w:t>ie orizontală, considerând și efectul de rotire de ansamblu a suprastructurii în jurul axei verticale.</w:t>
      </w:r>
    </w:p>
    <w:p w14:paraId="7CB4EECB" w14:textId="42478C43" w:rsidR="0039163C" w:rsidRPr="008047F9" w:rsidRDefault="0039163C" w:rsidP="0039163C">
      <w:r w:rsidRPr="008047F9">
        <w:t>Rigiditatea efectivă a sistemului de izolare este raportul dintre valoarea for</w:t>
      </w:r>
      <w:r w:rsidR="00C86317">
        <w:t>ț</w:t>
      </w:r>
      <w:r w:rsidRPr="008047F9">
        <w:t>ei orizontale totale transmisă prin interfa</w:t>
      </w:r>
      <w:r w:rsidR="00C86317">
        <w:t>ț</w:t>
      </w:r>
      <w:r w:rsidRPr="008047F9">
        <w:t>a de izolare și valoarea de proiectare absolută a deplasării orizontale.</w:t>
      </w:r>
    </w:p>
    <w:p w14:paraId="4439D0DD" w14:textId="27BD0248" w:rsidR="0039163C" w:rsidRPr="008047F9" w:rsidRDefault="0039163C" w:rsidP="0039163C">
      <w:r w:rsidRPr="008047F9">
        <w:t>Perioada efectivă este perioada de vibra</w:t>
      </w:r>
      <w:r w:rsidR="00C86317">
        <w:t>ț</w:t>
      </w:r>
      <w:r w:rsidRPr="008047F9">
        <w:t>ie unui sistem cu un singur grad de libertate dinamică având masa și rigiditatea egale cu masa suprastructurii și cu rigiditatea efectivă a sistemului de izolare.</w:t>
      </w:r>
    </w:p>
    <w:p w14:paraId="790E9682" w14:textId="77777777" w:rsidR="0039163C" w:rsidRPr="008047F9" w:rsidRDefault="0039163C" w:rsidP="0039163C">
      <w:r w:rsidRPr="008047F9">
        <w:t>Amortizarea efectivă a sistemului de izolare este valoarea amortizării vâscoase echivalente care corespunde energiei disipate prin sistemul de izolare pentru un răspuns ciclic având amplitudinea egală cu valoarea de proiectare a deplasării orizontale.</w:t>
      </w:r>
    </w:p>
    <w:p w14:paraId="3FB0EC77" w14:textId="77777777" w:rsidR="0039163C" w:rsidRPr="002B023C" w:rsidRDefault="0039163C" w:rsidP="0039163C">
      <w:pPr>
        <w:rPr>
          <w:bCs/>
          <w:lang w:eastAsia="zh-TW"/>
        </w:rPr>
      </w:pPr>
      <w:r w:rsidRPr="002B023C">
        <w:rPr>
          <w:bCs/>
          <w:lang w:eastAsia="zh-TW"/>
        </w:rPr>
        <w:t>Dispozitiv de disipare a energiei, dependent de deplasări: dispozitiv care conectează două elemente structurale fără a transmite încărcări verticale. Comportarea lor este dependentă prioritar de deplasări și secundar de viteză. Sunt incluse în această categorie dispozitive cu comportare liniară sau neliniară;</w:t>
      </w:r>
    </w:p>
    <w:p w14:paraId="016C7929" w14:textId="77777777" w:rsidR="0039163C" w:rsidRPr="002B023C" w:rsidRDefault="0039163C" w:rsidP="0039163C">
      <w:pPr>
        <w:rPr>
          <w:lang w:eastAsia="zh-TW"/>
        </w:rPr>
      </w:pPr>
      <w:r w:rsidRPr="48698BAE">
        <w:rPr>
          <w:lang w:eastAsia="zh-TW"/>
        </w:rPr>
        <w:lastRenderedPageBreak/>
        <w:t>Dispozitiv de disipare a energiei, dependent de viteză: dispozitiv care conectează două elemente structurale fără a transmite încărcări verticale. Comportarea lor este dependentă prioritar de viteză și secundar de deplasări. Sunt incluse dispozitive de tip amortizori cu fluid vâscos și amortizori</w:t>
      </w:r>
      <w:r w:rsidRPr="48698BAE">
        <w:rPr>
          <w:color w:val="FF0000"/>
          <w:lang w:eastAsia="zh-TW"/>
        </w:rPr>
        <w:t xml:space="preserve"> </w:t>
      </w:r>
      <w:proofErr w:type="spellStart"/>
      <w:r w:rsidRPr="48698BAE">
        <w:rPr>
          <w:lang w:eastAsia="zh-TW"/>
        </w:rPr>
        <w:t>vâscoelastici</w:t>
      </w:r>
      <w:proofErr w:type="spellEnd"/>
      <w:r w:rsidRPr="48698BAE">
        <w:rPr>
          <w:lang w:eastAsia="zh-TW"/>
        </w:rPr>
        <w:t>;</w:t>
      </w:r>
    </w:p>
    <w:p w14:paraId="3970CAE6" w14:textId="301E19D8" w:rsidR="0039163C" w:rsidRPr="0044009B" w:rsidRDefault="0039163C" w:rsidP="0039163C">
      <w:pPr>
        <w:rPr>
          <w:bCs/>
          <w:lang w:eastAsia="zh-TW"/>
        </w:rPr>
      </w:pPr>
      <w:r w:rsidRPr="002B023C">
        <w:rPr>
          <w:bCs/>
          <w:lang w:eastAsia="zh-TW"/>
        </w:rPr>
        <w:t>Dispozitive rigide: dispozitive care conectează două elemente structurale fără a transmite momente încovoietoare sau încărcări verticale. Sunt incluse în această categorie: dispozitive de conectare permanentă, dispozitive cu rol de siguran</w:t>
      </w:r>
      <w:r w:rsidR="00C86317">
        <w:rPr>
          <w:bCs/>
          <w:lang w:eastAsia="zh-TW"/>
        </w:rPr>
        <w:t>ț</w:t>
      </w:r>
      <w:r w:rsidRPr="002B023C">
        <w:rPr>
          <w:bCs/>
          <w:lang w:eastAsia="zh-TW"/>
        </w:rPr>
        <w:t>ă fuzibilă, dispozitive de conectare temporară;</w:t>
      </w:r>
    </w:p>
    <w:p w14:paraId="3724AB74" w14:textId="77777777" w:rsidR="0039163C" w:rsidRPr="004D7584" w:rsidRDefault="0039163C" w:rsidP="00DB3A3B">
      <w:pPr>
        <w:pStyle w:val="Titlu11"/>
      </w:pPr>
      <w:bookmarkStart w:id="1862" w:name="_Toc184491403"/>
      <w:r w:rsidRPr="004D7584">
        <w:t>Izolarea bazei</w:t>
      </w:r>
      <w:bookmarkEnd w:id="1862"/>
    </w:p>
    <w:p w14:paraId="14D2548A" w14:textId="77777777" w:rsidR="0039163C" w:rsidRDefault="0039163C" w:rsidP="00DB3A3B">
      <w:pPr>
        <w:pStyle w:val="Titlu111"/>
      </w:pPr>
      <w:bookmarkStart w:id="1863" w:name="_Ref154059127"/>
      <w:bookmarkStart w:id="1864" w:name="_Toc184491404"/>
      <w:r w:rsidRPr="004D7584">
        <w:t>Obiect și domeniu de aplicare</w:t>
      </w:r>
      <w:bookmarkEnd w:id="1863"/>
      <w:bookmarkEnd w:id="1864"/>
    </w:p>
    <w:p w14:paraId="6401EBFA" w14:textId="57B7FE41" w:rsidR="0039163C" w:rsidRPr="00A11711" w:rsidRDefault="0039163C" w:rsidP="0039163C">
      <w:pPr>
        <w:pStyle w:val="Paragraf"/>
      </w:pPr>
      <w:r w:rsidRPr="00A11711">
        <w:t>Capitolul con</w:t>
      </w:r>
      <w:r w:rsidR="00C86317">
        <w:t>ț</w:t>
      </w:r>
      <w:r w:rsidRPr="00A11711">
        <w:t>ine prevederi privind proiectarea structurilor izolate seismic complet, la care sistemul de izolare este dispus sub masa principală a suprastructurii și are drept scop reducerea răspunsului seismic al structurii principale la ac</w:t>
      </w:r>
      <w:r w:rsidR="00C86317">
        <w:t>ț</w:t>
      </w:r>
      <w:r w:rsidRPr="00A11711">
        <w:t>iuni seismice.</w:t>
      </w:r>
    </w:p>
    <w:p w14:paraId="38C6B85A" w14:textId="4AB1EF57" w:rsidR="0039163C" w:rsidRPr="00057AA0" w:rsidRDefault="0039163C" w:rsidP="0039163C">
      <w:pPr>
        <w:pStyle w:val="Paragraf"/>
      </w:pPr>
      <w:bookmarkStart w:id="1865" w:name="_Ref154059067"/>
      <w:r w:rsidRPr="00057AA0">
        <w:t>Reducerea răspunsului seismic a structurii principale la ac</w:t>
      </w:r>
      <w:r w:rsidR="00C86317" w:rsidRPr="00057AA0">
        <w:t>ț</w:t>
      </w:r>
      <w:r w:rsidRPr="00057AA0">
        <w:t>iuni seismice poate fi ob</w:t>
      </w:r>
      <w:r w:rsidR="00C86317" w:rsidRPr="00057AA0">
        <w:t>ț</w:t>
      </w:r>
      <w:r w:rsidRPr="00057AA0">
        <w:t>inută prin creșterea perioadei fundamentale de vibra</w:t>
      </w:r>
      <w:r w:rsidR="00C86317" w:rsidRPr="00057AA0">
        <w:t>ț</w:t>
      </w:r>
      <w:r w:rsidRPr="00057AA0">
        <w:t>ie a structurii, prin creșterea amortizării sau prin combinarea acestor efecte. Sistemul de izolare poate fi realizat din izolatori sau izolatori și amortizoare liniare sau neliniare.</w:t>
      </w:r>
      <w:bookmarkEnd w:id="1865"/>
      <w:r w:rsidRPr="00057AA0">
        <w:t xml:space="preserve"> </w:t>
      </w:r>
      <w:r w:rsidRPr="00057AA0">
        <w:rPr>
          <w:i/>
          <w:color w:val="FFFFFF" w:themeColor="background1"/>
          <w:sz w:val="12"/>
          <w:szCs w:val="12"/>
        </w:rPr>
        <w:t xml:space="preserve"> </w:t>
      </w:r>
    </w:p>
    <w:p w14:paraId="3A9B2911" w14:textId="6F22D2D7" w:rsidR="0039163C" w:rsidRPr="00057AA0" w:rsidRDefault="0039163C" w:rsidP="0039163C">
      <w:pPr>
        <w:pStyle w:val="Paragraf"/>
      </w:pPr>
      <w:r w:rsidRPr="00057AA0">
        <w:t>Capitolul se referă la sistemele pasive de disipare a energiei care sunt dispuse la o singură interfa</w:t>
      </w:r>
      <w:r w:rsidR="00C86317" w:rsidRPr="00057AA0">
        <w:t>ț</w:t>
      </w:r>
      <w:r w:rsidRPr="00057AA0">
        <w:t xml:space="preserve">ă. Sistemele pasive de disipare a energiei care sunt distribuite la mai multe niveluri ale structurii sunt tratate în capitolul </w:t>
      </w:r>
      <w:r w:rsidRPr="009D6161">
        <w:rPr>
          <w:rStyle w:val="Mylink"/>
        </w:rPr>
        <w:fldChar w:fldCharType="begin"/>
      </w:r>
      <w:r w:rsidR="009D6161" w:rsidRPr="009D6161">
        <w:rPr>
          <w:rStyle w:val="Mylink"/>
        </w:rPr>
        <w:instrText>REF _Ref155176392 \r \* CHARFORMAT \h</w:instrText>
      </w:r>
      <w:r w:rsidRPr="009D6161">
        <w:rPr>
          <w:rStyle w:val="Mylink"/>
        </w:rPr>
      </w:r>
      <w:r w:rsidRPr="009D6161">
        <w:rPr>
          <w:rStyle w:val="Mylink"/>
        </w:rPr>
        <w:fldChar w:fldCharType="separate"/>
      </w:r>
      <w:r w:rsidR="009464BD">
        <w:rPr>
          <w:rStyle w:val="Mylink"/>
        </w:rPr>
        <w:t>11.3</w:t>
      </w:r>
      <w:r w:rsidRPr="009D6161">
        <w:rPr>
          <w:rStyle w:val="Mylink"/>
        </w:rPr>
        <w:fldChar w:fldCharType="end"/>
      </w:r>
    </w:p>
    <w:p w14:paraId="6D8338E1" w14:textId="130DC7FB" w:rsidR="0039163C" w:rsidRPr="00057AA0" w:rsidRDefault="0039163C" w:rsidP="0039163C">
      <w:pPr>
        <w:pStyle w:val="Paragraf"/>
      </w:pPr>
      <w:bookmarkStart w:id="1866" w:name="_Ref154059130"/>
      <w:r w:rsidRPr="00057AA0">
        <w:t xml:space="preserve">Dispozitivele de izolare care pot fi utilizate în acord cu prevederile acestui capitol sunt: reazeme laminate din elastomeri, dispozitive </w:t>
      </w:r>
      <w:proofErr w:type="spellStart"/>
      <w:r w:rsidRPr="00057AA0">
        <w:t>elastoplastice</w:t>
      </w:r>
      <w:proofErr w:type="spellEnd"/>
      <w:r w:rsidRPr="00057AA0">
        <w:t xml:space="preserve"> cu amortizare vâscoasă sau cu frecare, </w:t>
      </w:r>
      <w:proofErr w:type="spellStart"/>
      <w:r w:rsidRPr="00057AA0">
        <w:t>penduli</w:t>
      </w:r>
      <w:proofErr w:type="spellEnd"/>
      <w:r w:rsidRPr="00057AA0">
        <w:t xml:space="preserve"> și alte dispozitive a căror comportare este conformă cu prevederea de la </w:t>
      </w:r>
      <w:r w:rsidRPr="009D6161">
        <w:rPr>
          <w:rStyle w:val="Mylink"/>
        </w:rPr>
        <w:fldChar w:fldCharType="begin"/>
      </w:r>
      <w:r w:rsidR="009D6161" w:rsidRPr="009D6161">
        <w:rPr>
          <w:rStyle w:val="Mylink"/>
        </w:rPr>
        <w:instrText>REF _Ref154059067 \r \* CHARFORMAT \h</w:instrText>
      </w:r>
      <w:r w:rsidRPr="009D6161">
        <w:rPr>
          <w:rStyle w:val="Mylink"/>
        </w:rPr>
      </w:r>
      <w:r w:rsidRPr="009D6161">
        <w:rPr>
          <w:rStyle w:val="Mylink"/>
        </w:rPr>
        <w:fldChar w:fldCharType="separate"/>
      </w:r>
      <w:r w:rsidR="009464BD">
        <w:rPr>
          <w:rStyle w:val="Mylink"/>
        </w:rPr>
        <w:t>(3)</w:t>
      </w:r>
      <w:r w:rsidRPr="009D6161">
        <w:rPr>
          <w:rStyle w:val="Mylink"/>
        </w:rPr>
        <w:fldChar w:fldCharType="end"/>
      </w:r>
      <w:r w:rsidRPr="00057AA0">
        <w:t>. Fiecare dispozitiv are una sau mai multe din următoarele proprietă</w:t>
      </w:r>
      <w:r w:rsidR="00C86317" w:rsidRPr="00057AA0">
        <w:t>ț</w:t>
      </w:r>
      <w:r w:rsidRPr="00057AA0">
        <w:t>i:</w:t>
      </w:r>
      <w:r w:rsidRPr="00057AA0">
        <w:rPr>
          <w:i/>
          <w:color w:val="FFFFFF"/>
          <w:sz w:val="12"/>
          <w:szCs w:val="12"/>
        </w:rPr>
        <w:t xml:space="preserve"> </w:t>
      </w:r>
      <w:r w:rsidRPr="00057AA0">
        <w:rPr>
          <w:i/>
          <w:color w:val="FFFFFF"/>
          <w:sz w:val="12"/>
          <w:szCs w:val="12"/>
        </w:rPr>
        <w:fldChar w:fldCharType="begin"/>
      </w:r>
      <w:r w:rsidRPr="00057AA0">
        <w:rPr>
          <w:i/>
          <w:color w:val="FFFFFF"/>
          <w:sz w:val="12"/>
          <w:szCs w:val="12"/>
        </w:rPr>
        <w:instrText xml:space="preserve"> LISTNUM \l 1 \s 0 </w:instrText>
      </w:r>
      <w:r w:rsidRPr="00057AA0">
        <w:rPr>
          <w:i/>
          <w:color w:val="FFFFFF"/>
          <w:sz w:val="12"/>
          <w:szCs w:val="12"/>
        </w:rPr>
        <w:fldChar w:fldCharType="end"/>
      </w:r>
      <w:bookmarkEnd w:id="1866"/>
    </w:p>
    <w:p w14:paraId="5E2A096C" w14:textId="4C3086CF" w:rsidR="0039163C" w:rsidRDefault="0039163C" w:rsidP="0039163C">
      <w:pPr>
        <w:pStyle w:val="a"/>
      </w:pPr>
      <w:r>
        <w:t>rigiditate și rezisten</w:t>
      </w:r>
      <w:r w:rsidR="00C86317">
        <w:t>ț</w:t>
      </w:r>
      <w:r>
        <w:t>ă verticale mari, în condi</w:t>
      </w:r>
      <w:r w:rsidR="00C86317">
        <w:t>ț</w:t>
      </w:r>
      <w:r>
        <w:t>iile unei flexibilită</w:t>
      </w:r>
      <w:r w:rsidR="00C86317">
        <w:t>ț</w:t>
      </w:r>
      <w:r>
        <w:t>i mari în direc</w:t>
      </w:r>
      <w:r w:rsidR="00C86317">
        <w:t>ț</w:t>
      </w:r>
      <w:r>
        <w:t>ie orizontală;</w:t>
      </w:r>
    </w:p>
    <w:p w14:paraId="0DB84D7A" w14:textId="77777777" w:rsidR="0039163C" w:rsidRDefault="0039163C" w:rsidP="0039163C">
      <w:pPr>
        <w:pStyle w:val="a"/>
      </w:pPr>
      <w:r>
        <w:t xml:space="preserve">capacitate mare de disipare a energiei, prin amortizare vâscoasă sau </w:t>
      </w:r>
      <w:proofErr w:type="spellStart"/>
      <w:r>
        <w:t>histeretică</w:t>
      </w:r>
      <w:proofErr w:type="spellEnd"/>
      <w:r>
        <w:t>;</w:t>
      </w:r>
    </w:p>
    <w:p w14:paraId="7281019B" w14:textId="06F1499A" w:rsidR="0039163C" w:rsidRDefault="0039163C" w:rsidP="0039163C">
      <w:pPr>
        <w:pStyle w:val="a"/>
      </w:pPr>
      <w:r>
        <w:t>capacitate de revenire la pozi</w:t>
      </w:r>
      <w:r w:rsidR="00C86317">
        <w:t>ț</w:t>
      </w:r>
      <w:r>
        <w:t>ia orizontală ini</w:t>
      </w:r>
      <w:r w:rsidR="00C86317">
        <w:t>ț</w:t>
      </w:r>
      <w:r>
        <w:t>ială după încetarea ac</w:t>
      </w:r>
      <w:r w:rsidR="00C86317">
        <w:t>ț</w:t>
      </w:r>
      <w:r>
        <w:t>iunii seismice;</w:t>
      </w:r>
    </w:p>
    <w:p w14:paraId="5A2791AA" w14:textId="54201B5A" w:rsidR="0039163C" w:rsidRDefault="0039163C" w:rsidP="0039163C">
      <w:pPr>
        <w:pStyle w:val="a"/>
      </w:pPr>
      <w:r>
        <w:t>rigiditate suficientă la încărcări orizontale, altele decât cele seismice, pentru îndeplinirea cerin</w:t>
      </w:r>
      <w:r w:rsidR="00C86317">
        <w:t>ț</w:t>
      </w:r>
      <w:r>
        <w:t>elor la stări limită de serviciu.</w:t>
      </w:r>
      <w:r w:rsidRPr="004D7584">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3B0C186D" w14:textId="46A59BE2" w:rsidR="0039163C" w:rsidRDefault="0039163C" w:rsidP="00DB3A3B">
      <w:pPr>
        <w:pStyle w:val="Titlu111"/>
      </w:pPr>
      <w:bookmarkStart w:id="1867" w:name="_Ref154060542"/>
      <w:bookmarkStart w:id="1868" w:name="_Toc184491405"/>
      <w:r>
        <w:t>Cerin</w:t>
      </w:r>
      <w:r w:rsidR="00C86317">
        <w:t>ț</w:t>
      </w:r>
      <w:r>
        <w:t>e fundamentale</w:t>
      </w:r>
      <w:bookmarkEnd w:id="1867"/>
      <w:bookmarkEnd w:id="1868"/>
    </w:p>
    <w:p w14:paraId="5A11D621" w14:textId="67CB58DF" w:rsidR="0039163C" w:rsidRPr="00057AA0" w:rsidRDefault="0039163C" w:rsidP="0039163C">
      <w:pPr>
        <w:pStyle w:val="Paragraf"/>
      </w:pPr>
      <w:r w:rsidRPr="00057AA0">
        <w:t>La proiectarea structurilor izolate seismic se îndeplinesc cerin</w:t>
      </w:r>
      <w:r w:rsidR="00C86317" w:rsidRPr="00057AA0">
        <w:t>ț</w:t>
      </w:r>
      <w:r w:rsidRPr="00057AA0">
        <w:t xml:space="preserve">ele fundamentale ale proiectării seismice date în capitolul </w:t>
      </w:r>
      <w:r w:rsidR="00057AA0" w:rsidRPr="009D6161">
        <w:rPr>
          <w:rStyle w:val="Mylink"/>
        </w:rPr>
        <w:fldChar w:fldCharType="begin"/>
      </w:r>
      <w:r w:rsidR="009D6161" w:rsidRPr="009D6161">
        <w:rPr>
          <w:rStyle w:val="Mylink"/>
        </w:rPr>
        <w:instrText>REF _Ref156471813 \r \* CHARFORMAT \h</w:instrText>
      </w:r>
      <w:r w:rsidR="00057AA0" w:rsidRPr="009D6161">
        <w:rPr>
          <w:rStyle w:val="Mylink"/>
        </w:rPr>
      </w:r>
      <w:r w:rsidR="00057AA0" w:rsidRPr="009D6161">
        <w:rPr>
          <w:rStyle w:val="Mylink"/>
        </w:rPr>
        <w:fldChar w:fldCharType="separate"/>
      </w:r>
      <w:r w:rsidR="009464BD">
        <w:rPr>
          <w:rStyle w:val="Mylink"/>
        </w:rPr>
        <w:t>2</w:t>
      </w:r>
      <w:r w:rsidR="00057AA0" w:rsidRPr="009D6161">
        <w:rPr>
          <w:rStyle w:val="Mylink"/>
        </w:rPr>
        <w:fldChar w:fldCharType="end"/>
      </w:r>
      <w:r w:rsidR="00057AA0" w:rsidRPr="00057AA0">
        <w:t>.</w:t>
      </w:r>
    </w:p>
    <w:p w14:paraId="7950833B" w14:textId="741B7EF4" w:rsidR="0039163C" w:rsidRDefault="0039163C" w:rsidP="0039163C">
      <w:pPr>
        <w:pStyle w:val="Paragraf"/>
      </w:pPr>
      <w:bookmarkStart w:id="1869" w:name="_Ref154060535"/>
      <w:r>
        <w:t>Dispozitivele de izolare și prinderile lor de structură  se proiectează pentru un grad de siguran</w:t>
      </w:r>
      <w:r w:rsidR="00C86317">
        <w:t>ț</w:t>
      </w:r>
      <w:r>
        <w:t>ă superior celui utilizat la proiectarea structurii prin amplificarea ac</w:t>
      </w:r>
      <w:r w:rsidR="00C86317">
        <w:t>ț</w:t>
      </w:r>
      <w:r>
        <w:t>iunii seismice aplicată fiecărui dispozitiv cu un coeficient de siguran</w:t>
      </w:r>
      <w:r w:rsidR="00C86317">
        <w:t>ț</w:t>
      </w:r>
      <w:r>
        <w:t xml:space="preserve">ă </w:t>
      </w:r>
      <m:oMath>
        <m:sSub>
          <m:sSubPr>
            <m:ctrlPr>
              <w:rPr>
                <w:rFonts w:ascii="Cambria Math" w:hAnsi="Cambria Math"/>
                <w:i/>
              </w:rPr>
            </m:ctrlPr>
          </m:sSubPr>
          <m:e>
            <m:r>
              <w:rPr>
                <w:rFonts w:ascii="Cambria Math" w:hAnsi="Cambria Math"/>
              </w:rPr>
              <m:t>γ</m:t>
            </m:r>
          </m:e>
          <m:sub>
            <m:r>
              <w:rPr>
                <w:rFonts w:ascii="Cambria Math" w:hAnsi="Cambria Math"/>
              </w:rPr>
              <m:t>x</m:t>
            </m:r>
          </m:sub>
        </m:sSub>
        <m:r>
          <w:rPr>
            <w:rFonts w:ascii="Cambria Math" w:hAnsi="Cambria Math"/>
          </w:rPr>
          <m:t>=1,50</m:t>
        </m:r>
      </m:oMath>
      <w:r>
        <w:t>.</w:t>
      </w:r>
      <w:bookmarkEnd w:id="1869"/>
      <w:r>
        <w:t xml:space="preserve"> </w:t>
      </w:r>
    </w:p>
    <w:p w14:paraId="20C76712" w14:textId="23859CE6" w:rsidR="0039163C" w:rsidRDefault="0039163C" w:rsidP="0039163C">
      <w:pPr>
        <w:pStyle w:val="Paragraf"/>
      </w:pPr>
      <w:r>
        <w:t>Componentele nestructurale care traversează interfa</w:t>
      </w:r>
      <w:r w:rsidR="00C86317">
        <w:t>ț</w:t>
      </w:r>
      <w:r>
        <w:t>a de izolare se proiectează pentru îndeplinirea criteriilor de performan</w:t>
      </w:r>
      <w:r w:rsidR="00C86317">
        <w:t>ț</w:t>
      </w:r>
      <w:r>
        <w:t xml:space="preserve">ă seismică date în capitolul </w:t>
      </w:r>
      <w:r w:rsidR="00057AA0" w:rsidRPr="009D6161">
        <w:rPr>
          <w:rStyle w:val="Mylink"/>
        </w:rPr>
        <w:fldChar w:fldCharType="begin"/>
      </w:r>
      <w:r w:rsidR="009D6161" w:rsidRPr="009D6161">
        <w:rPr>
          <w:rStyle w:val="Mylink"/>
        </w:rPr>
        <w:instrText>REF _Ref156471853 \r \* CHARFORMAT \h</w:instrText>
      </w:r>
      <w:r w:rsidR="00057AA0" w:rsidRPr="009D6161">
        <w:rPr>
          <w:rStyle w:val="Mylink"/>
        </w:rPr>
      </w:r>
      <w:r w:rsidR="00057AA0" w:rsidRPr="009D6161">
        <w:rPr>
          <w:rStyle w:val="Mylink"/>
        </w:rPr>
        <w:fldChar w:fldCharType="separate"/>
      </w:r>
      <w:r w:rsidR="009464BD">
        <w:rPr>
          <w:rStyle w:val="Mylink"/>
        </w:rPr>
        <w:t>10</w:t>
      </w:r>
      <w:r w:rsidR="00057AA0" w:rsidRPr="009D6161">
        <w:rPr>
          <w:rStyle w:val="Mylink"/>
        </w:rPr>
        <w:fldChar w:fldCharType="end"/>
      </w:r>
      <w:r>
        <w:t xml:space="preserve">, </w:t>
      </w:r>
      <w:r w:rsidR="00C86317">
        <w:t>ț</w:t>
      </w:r>
      <w:r>
        <w:t>inând seama de deplasările relative dintre infrastructură/teren și suprastructură.</w:t>
      </w:r>
      <w:r w:rsidRPr="004D7584">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1CC9E21A" w14:textId="5D7461C4" w:rsidR="0039163C" w:rsidRDefault="0039163C" w:rsidP="00DB3A3B">
      <w:pPr>
        <w:pStyle w:val="Titlu111"/>
      </w:pPr>
      <w:bookmarkStart w:id="1870" w:name="_Toc184491406"/>
      <w:r>
        <w:lastRenderedPageBreak/>
        <w:t>Criterii de îndeplinire a cerin</w:t>
      </w:r>
      <w:r w:rsidR="00C86317">
        <w:t>ț</w:t>
      </w:r>
      <w:r>
        <w:t>elor</w:t>
      </w:r>
      <w:bookmarkEnd w:id="1870"/>
    </w:p>
    <w:p w14:paraId="07F3BAA4" w14:textId="6A58008A" w:rsidR="0039163C" w:rsidRDefault="0039163C" w:rsidP="0039163C">
      <w:pPr>
        <w:pStyle w:val="Paragraf"/>
      </w:pPr>
      <w:r w:rsidRPr="0098316C">
        <w:t>În scopul satisfacerii cerin</w:t>
      </w:r>
      <w:r w:rsidR="00C86317">
        <w:t>ț</w:t>
      </w:r>
      <w:r w:rsidRPr="0098316C">
        <w:t>elor fundamentale</w:t>
      </w:r>
      <w:r w:rsidR="00057AA0">
        <w:t xml:space="preserve"> ale proiectării seismice</w:t>
      </w:r>
      <w:r w:rsidRPr="0098316C">
        <w:t xml:space="preserve">, </w:t>
      </w:r>
      <w:r w:rsidR="00057AA0">
        <w:t xml:space="preserve">clădirea </w:t>
      </w:r>
      <w:r>
        <w:t>se verifică</w:t>
      </w:r>
      <w:r w:rsidRPr="0098316C">
        <w:t xml:space="preserve"> </w:t>
      </w:r>
      <w:r w:rsidR="00057AA0">
        <w:t xml:space="preserve">la </w:t>
      </w:r>
      <w:r>
        <w:t>cerin</w:t>
      </w:r>
      <w:r w:rsidR="00C86317">
        <w:t>ț</w:t>
      </w:r>
      <w:r>
        <w:t xml:space="preserve">ele </w:t>
      </w:r>
      <w:r w:rsidRPr="0098316C">
        <w:t>stăril</w:t>
      </w:r>
      <w:r>
        <w:t>or</w:t>
      </w:r>
      <w:r w:rsidRPr="0098316C">
        <w:t xml:space="preserve"> limită </w:t>
      </w:r>
      <w:r>
        <w:t xml:space="preserve">definite la </w:t>
      </w:r>
      <w:r w:rsidR="00057AA0" w:rsidRPr="009D6161">
        <w:rPr>
          <w:rStyle w:val="Mylink"/>
          <w:highlight w:val="cyan"/>
        </w:rPr>
        <w:fldChar w:fldCharType="begin"/>
      </w:r>
      <w:r w:rsidR="009D6161" w:rsidRPr="009D6161">
        <w:rPr>
          <w:rStyle w:val="Mylink"/>
        </w:rPr>
        <w:instrText>REF _Ref156471691 \r \* CHARFORMAT \h</w:instrText>
      </w:r>
      <w:r w:rsidR="00057AA0" w:rsidRPr="009D6161">
        <w:rPr>
          <w:rStyle w:val="Mylink"/>
          <w:highlight w:val="cyan"/>
        </w:rPr>
      </w:r>
      <w:r w:rsidR="00057AA0" w:rsidRPr="009D6161">
        <w:rPr>
          <w:rStyle w:val="Mylink"/>
          <w:highlight w:val="cyan"/>
        </w:rPr>
        <w:fldChar w:fldCharType="separate"/>
      </w:r>
      <w:r w:rsidR="009464BD">
        <w:rPr>
          <w:rStyle w:val="Mylink"/>
        </w:rPr>
        <w:t>2.3</w:t>
      </w:r>
      <w:r w:rsidR="00057AA0" w:rsidRPr="009D6161">
        <w:rPr>
          <w:rStyle w:val="Mylink"/>
          <w:highlight w:val="cyan"/>
        </w:rPr>
        <w:fldChar w:fldCharType="end"/>
      </w:r>
      <w:r w:rsidR="00057AA0">
        <w:t>.</w:t>
      </w:r>
    </w:p>
    <w:p w14:paraId="2C4BEC16" w14:textId="65BBA0F4" w:rsidR="0039163C" w:rsidRPr="00057AA0" w:rsidRDefault="0039163C" w:rsidP="00057AA0">
      <w:pPr>
        <w:pStyle w:val="Paragraf"/>
      </w:pPr>
      <w:r w:rsidRPr="00057AA0">
        <w:t>Re</w:t>
      </w:r>
      <w:r w:rsidR="00C86317" w:rsidRPr="00057AA0">
        <w:t>ț</w:t>
      </w:r>
      <w:r w:rsidRPr="00057AA0">
        <w:t>elele utilitare care conectează suprastructura trebuie să își păstreze func</w:t>
      </w:r>
      <w:r w:rsidR="00C86317" w:rsidRPr="00057AA0">
        <w:t>ț</w:t>
      </w:r>
      <w:r w:rsidRPr="00057AA0">
        <w:t>iunea în acord cu clasa de importan</w:t>
      </w:r>
      <w:r w:rsidR="00C86317" w:rsidRPr="00057AA0">
        <w:t>ț</w:t>
      </w:r>
      <w:r w:rsidRPr="00057AA0">
        <w:t xml:space="preserve">ă și expunere la cutremur a clădirii, conform prevederilor capitolului </w:t>
      </w:r>
      <w:r w:rsidR="00057AA0" w:rsidRPr="009D6161">
        <w:rPr>
          <w:rStyle w:val="Mylink"/>
        </w:rPr>
        <w:fldChar w:fldCharType="begin"/>
      </w:r>
      <w:r w:rsidR="009D6161" w:rsidRPr="009D6161">
        <w:rPr>
          <w:rStyle w:val="Mylink"/>
        </w:rPr>
        <w:instrText>REF _Ref148977593 \r \* CHARFORMAT \h</w:instrText>
      </w:r>
      <w:r w:rsidR="00057AA0" w:rsidRPr="009D6161">
        <w:rPr>
          <w:rStyle w:val="Mylink"/>
        </w:rPr>
      </w:r>
      <w:r w:rsidR="00057AA0" w:rsidRPr="009D6161">
        <w:rPr>
          <w:rStyle w:val="Mylink"/>
        </w:rPr>
        <w:fldChar w:fldCharType="separate"/>
      </w:r>
      <w:r w:rsidR="009464BD">
        <w:rPr>
          <w:rStyle w:val="Mylink"/>
        </w:rPr>
        <w:t>10.2</w:t>
      </w:r>
      <w:r w:rsidR="00057AA0" w:rsidRPr="009D6161">
        <w:rPr>
          <w:rStyle w:val="Mylink"/>
        </w:rPr>
        <w:fldChar w:fldCharType="end"/>
      </w:r>
      <w:r w:rsidR="00057AA0" w:rsidRPr="00057AA0">
        <w:t xml:space="preserve">, </w:t>
      </w:r>
      <w:r w:rsidR="00057AA0" w:rsidRPr="009D6161">
        <w:rPr>
          <w:rStyle w:val="Mylink"/>
        </w:rPr>
        <w:fldChar w:fldCharType="begin"/>
      </w:r>
      <w:r w:rsidR="009D6161" w:rsidRPr="009D6161">
        <w:rPr>
          <w:rStyle w:val="Mylink"/>
        </w:rPr>
        <w:instrText>REF _Ref148977374 \r \* CHARFORMAT \h</w:instrText>
      </w:r>
      <w:r w:rsidR="00057AA0" w:rsidRPr="009D6161">
        <w:rPr>
          <w:rStyle w:val="Mylink"/>
        </w:rPr>
      </w:r>
      <w:r w:rsidR="00057AA0" w:rsidRPr="009D6161">
        <w:rPr>
          <w:rStyle w:val="Mylink"/>
        </w:rPr>
        <w:fldChar w:fldCharType="separate"/>
      </w:r>
      <w:r w:rsidR="009464BD">
        <w:rPr>
          <w:rStyle w:val="Mylink"/>
        </w:rPr>
        <w:t>(4)</w:t>
      </w:r>
      <w:r w:rsidR="00057AA0" w:rsidRPr="009D6161">
        <w:rPr>
          <w:rStyle w:val="Mylink"/>
        </w:rPr>
        <w:fldChar w:fldCharType="end"/>
      </w:r>
      <w:r w:rsidR="00057AA0">
        <w:t>.</w:t>
      </w:r>
    </w:p>
    <w:p w14:paraId="77ACDEE8" w14:textId="259202F1" w:rsidR="0039163C" w:rsidRDefault="0039163C" w:rsidP="0039163C">
      <w:pPr>
        <w:pStyle w:val="Nota"/>
      </w:pPr>
      <w:r>
        <w:t>Notă: În acest scop se recomandă ca piesele de conectare ale re</w:t>
      </w:r>
      <w:r w:rsidR="00C86317">
        <w:t>ț</w:t>
      </w:r>
      <w:r>
        <w:t>elelor de suprastructură să fie proiectate astfel încât să permită deplasările relative mari prin răspuns elastic la ac</w:t>
      </w:r>
      <w:r w:rsidR="00C86317">
        <w:t>ț</w:t>
      </w:r>
      <w:r>
        <w:t>iunea seismică.</w:t>
      </w:r>
    </w:p>
    <w:p w14:paraId="3DF05F18" w14:textId="77777777" w:rsidR="0039163C" w:rsidRDefault="0039163C" w:rsidP="0039163C">
      <w:pPr>
        <w:pStyle w:val="Paragraf"/>
      </w:pPr>
      <w:r>
        <w:t>D</w:t>
      </w:r>
      <w:r w:rsidRPr="00641648">
        <w:t xml:space="preserve">eplasările relative de nivel ale suprastructurii </w:t>
      </w:r>
      <w:r>
        <w:t>ș</w:t>
      </w:r>
      <w:r w:rsidRPr="00641648">
        <w:t xml:space="preserve">i </w:t>
      </w:r>
      <w:r>
        <w:t>infra</w:t>
      </w:r>
      <w:r w:rsidRPr="00641648">
        <w:t xml:space="preserve">structurii se </w:t>
      </w:r>
      <w:r>
        <w:t xml:space="preserve">limitează </w:t>
      </w:r>
      <w:r w:rsidRPr="00641648">
        <w:t>în conformitate cu prevederile capitolul</w:t>
      </w:r>
      <w:r>
        <w:t xml:space="preserve"> </w:t>
      </w:r>
      <w:r w:rsidRPr="008D3C1E">
        <w:t>4</w:t>
      </w:r>
      <w:r>
        <w:t>.</w:t>
      </w:r>
    </w:p>
    <w:p w14:paraId="497CFC73" w14:textId="7FFBC5AD" w:rsidR="0039163C" w:rsidRDefault="0039163C" w:rsidP="0039163C">
      <w:pPr>
        <w:pStyle w:val="Paragraf"/>
      </w:pPr>
      <w:r>
        <w:t>C</w:t>
      </w:r>
      <w:r w:rsidRPr="00641648">
        <w:t xml:space="preserve">apacitatea </w:t>
      </w:r>
      <w:r>
        <w:t>de rezisten</w:t>
      </w:r>
      <w:r w:rsidR="00C86317">
        <w:t>ț</w:t>
      </w:r>
      <w:r>
        <w:t>ă și capacitatea de deformare a dispozitivelor de izolare este mai mare decât cerin</w:t>
      </w:r>
      <w:r w:rsidR="00C86317">
        <w:t>ț</w:t>
      </w:r>
      <w:r>
        <w:t>a seismică corespunzătoare stării limită ultime, amplificată considerând coeficientul de siguran</w:t>
      </w:r>
      <w:r w:rsidR="00C86317">
        <w:t>ț</w:t>
      </w:r>
      <w:r>
        <w:t xml:space="preserve">ă stabilit conform prevederii de la </w:t>
      </w:r>
      <w:r w:rsidRPr="009D6161">
        <w:rPr>
          <w:rStyle w:val="Mylink"/>
        </w:rPr>
        <w:fldChar w:fldCharType="begin"/>
      </w:r>
      <w:r w:rsidR="009D6161" w:rsidRPr="009D6161">
        <w:rPr>
          <w:rStyle w:val="Mylink"/>
        </w:rPr>
        <w:instrText>REF _Ref154060542 \r \* CHARFORMAT \h</w:instrText>
      </w:r>
      <w:r w:rsidRPr="009D6161">
        <w:rPr>
          <w:rStyle w:val="Mylink"/>
        </w:rPr>
      </w:r>
      <w:r w:rsidRPr="009D6161">
        <w:rPr>
          <w:rStyle w:val="Mylink"/>
        </w:rPr>
        <w:fldChar w:fldCharType="separate"/>
      </w:r>
      <w:r w:rsidR="009464BD">
        <w:rPr>
          <w:rStyle w:val="Mylink"/>
        </w:rPr>
        <w:t>11.2.2</w:t>
      </w:r>
      <w:r w:rsidRPr="009D6161">
        <w:rPr>
          <w:rStyle w:val="Mylink"/>
        </w:rPr>
        <w:fldChar w:fldCharType="end"/>
      </w:r>
      <w:r>
        <w:t xml:space="preserve">, </w:t>
      </w:r>
      <w:r w:rsidRPr="009D6161">
        <w:rPr>
          <w:rStyle w:val="Mylink"/>
        </w:rPr>
        <w:fldChar w:fldCharType="begin"/>
      </w:r>
      <w:r w:rsidR="009D6161" w:rsidRPr="009D6161">
        <w:rPr>
          <w:rStyle w:val="Mylink"/>
        </w:rPr>
        <w:instrText>REF _Ref154060535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8D3C1E">
        <w:t>.</w:t>
      </w:r>
    </w:p>
    <w:p w14:paraId="5AEDB4B9" w14:textId="37A607DB" w:rsidR="0039163C" w:rsidRDefault="0039163C" w:rsidP="0039163C">
      <w:pPr>
        <w:pStyle w:val="Paragraf"/>
      </w:pPr>
      <w:r>
        <w:t>Infrastructura se proiectează pentru a răspunde elastic la ac</w:t>
      </w:r>
      <w:r w:rsidR="00C86317">
        <w:t>ț</w:t>
      </w:r>
      <w:r>
        <w:t xml:space="preserve">iunea </w:t>
      </w:r>
      <w:r w:rsidR="00CB5C74">
        <w:t>seismică</w:t>
      </w:r>
      <w:r>
        <w:t xml:space="preserve"> de proiectare, corespunzăto</w:t>
      </w:r>
      <w:r w:rsidR="00CB5C74">
        <w:t>a</w:t>
      </w:r>
      <w:r>
        <w:t>r</w:t>
      </w:r>
      <w:r w:rsidR="00CB5C74">
        <w:t>e</w:t>
      </w:r>
      <w:r>
        <w:t xml:space="preserve"> stării limită ultime.</w:t>
      </w:r>
    </w:p>
    <w:p w14:paraId="6C3AFB17" w14:textId="1A857B24" w:rsidR="0039163C" w:rsidRDefault="0039163C" w:rsidP="0039163C">
      <w:pPr>
        <w:pStyle w:val="Paragraf"/>
      </w:pPr>
      <w:r>
        <w:t xml:space="preserve">Suprastructura se proiectează pentru clasa de ductilitate DCL, conform prevederilor din </w:t>
      </w:r>
      <w:r w:rsidR="00BA496F" w:rsidRPr="00BA496F">
        <w:t xml:space="preserve">capitolele </w:t>
      </w:r>
      <w:r w:rsidR="00BA496F" w:rsidRPr="009D6161">
        <w:rPr>
          <w:rStyle w:val="Mylink"/>
        </w:rPr>
        <w:fldChar w:fldCharType="begin"/>
      </w:r>
      <w:r w:rsidR="009D6161" w:rsidRPr="009D6161">
        <w:rPr>
          <w:rStyle w:val="Mylink"/>
        </w:rPr>
        <w:instrText>REF _Ref156392890 \r \* CHARFORMAT \h</w:instrText>
      </w:r>
      <w:r w:rsidR="00BA496F" w:rsidRPr="009D6161">
        <w:rPr>
          <w:rStyle w:val="Mylink"/>
        </w:rPr>
      </w:r>
      <w:r w:rsidR="00BA496F" w:rsidRPr="009D6161">
        <w:rPr>
          <w:rStyle w:val="Mylink"/>
        </w:rPr>
        <w:fldChar w:fldCharType="separate"/>
      </w:r>
      <w:r w:rsidR="009464BD">
        <w:rPr>
          <w:rStyle w:val="Mylink"/>
        </w:rPr>
        <w:t>5</w:t>
      </w:r>
      <w:r w:rsidR="00BA496F" w:rsidRPr="009D6161">
        <w:rPr>
          <w:rStyle w:val="Mylink"/>
        </w:rPr>
        <w:fldChar w:fldCharType="end"/>
      </w:r>
      <w:r w:rsidR="00BA496F" w:rsidRPr="00BA496F">
        <w:t>-</w:t>
      </w:r>
      <w:r w:rsidR="00BA496F" w:rsidRPr="009D6161">
        <w:rPr>
          <w:rStyle w:val="Mylink"/>
        </w:rPr>
        <w:fldChar w:fldCharType="begin"/>
      </w:r>
      <w:r w:rsidR="009D6161" w:rsidRPr="009D6161">
        <w:rPr>
          <w:rStyle w:val="Mylink"/>
        </w:rPr>
        <w:instrText>REF _Ref156392910 \r \* CHARFORMAT \h</w:instrText>
      </w:r>
      <w:r w:rsidR="00BA496F" w:rsidRPr="009D6161">
        <w:rPr>
          <w:rStyle w:val="Mylink"/>
        </w:rPr>
      </w:r>
      <w:r w:rsidR="00BA496F" w:rsidRPr="009D6161">
        <w:rPr>
          <w:rStyle w:val="Mylink"/>
        </w:rPr>
        <w:fldChar w:fldCharType="separate"/>
      </w:r>
      <w:r w:rsidR="009464BD">
        <w:rPr>
          <w:rStyle w:val="Mylink"/>
        </w:rPr>
        <w:t>9</w:t>
      </w:r>
      <w:r w:rsidR="00BA496F" w:rsidRPr="009D6161">
        <w:rPr>
          <w:rStyle w:val="Mylink"/>
        </w:rPr>
        <w:fldChar w:fldCharType="end"/>
      </w:r>
      <w:r>
        <w:t>, specifice structurilor realizate din diferite materiale, considerând for</w:t>
      </w:r>
      <w:r w:rsidR="00C86317">
        <w:t>ț</w:t>
      </w:r>
      <w:r>
        <w:t>ele de legătură cu interfa</w:t>
      </w:r>
      <w:r w:rsidR="00C86317">
        <w:t>ț</w:t>
      </w:r>
      <w:r>
        <w:t>a de izolare.</w:t>
      </w:r>
    </w:p>
    <w:p w14:paraId="2DBF920D" w14:textId="61ECE59D" w:rsidR="0039163C" w:rsidRDefault="0039163C" w:rsidP="0039163C">
      <w:pPr>
        <w:pStyle w:val="Paragraf"/>
      </w:pPr>
      <w:r>
        <w:t xml:space="preserve">Infrastructura se proiectează pentru clasa de ductilitate DCL, conform prevederilor din </w:t>
      </w:r>
      <w:r w:rsidR="00BA496F" w:rsidRPr="00BA496F">
        <w:t xml:space="preserve">capitolele </w:t>
      </w:r>
      <w:r w:rsidR="00BA496F" w:rsidRPr="009D6161">
        <w:rPr>
          <w:rStyle w:val="Mylink"/>
        </w:rPr>
        <w:fldChar w:fldCharType="begin"/>
      </w:r>
      <w:r w:rsidR="009D6161" w:rsidRPr="009D6161">
        <w:rPr>
          <w:rStyle w:val="Mylink"/>
        </w:rPr>
        <w:instrText>REF _Ref156392890 \r \* CHARFORMAT \h</w:instrText>
      </w:r>
      <w:r w:rsidR="00BA496F" w:rsidRPr="009D6161">
        <w:rPr>
          <w:rStyle w:val="Mylink"/>
        </w:rPr>
      </w:r>
      <w:r w:rsidR="00BA496F" w:rsidRPr="009D6161">
        <w:rPr>
          <w:rStyle w:val="Mylink"/>
        </w:rPr>
        <w:fldChar w:fldCharType="separate"/>
      </w:r>
      <w:r w:rsidR="009464BD">
        <w:rPr>
          <w:rStyle w:val="Mylink"/>
        </w:rPr>
        <w:t>5</w:t>
      </w:r>
      <w:r w:rsidR="00BA496F" w:rsidRPr="009D6161">
        <w:rPr>
          <w:rStyle w:val="Mylink"/>
        </w:rPr>
        <w:fldChar w:fldCharType="end"/>
      </w:r>
      <w:r w:rsidR="00BA496F" w:rsidRPr="00BA496F">
        <w:t>-</w:t>
      </w:r>
      <w:r w:rsidR="00BA496F" w:rsidRPr="009D6161">
        <w:rPr>
          <w:rStyle w:val="Mylink"/>
        </w:rPr>
        <w:fldChar w:fldCharType="begin"/>
      </w:r>
      <w:r w:rsidR="009D6161" w:rsidRPr="009D6161">
        <w:rPr>
          <w:rStyle w:val="Mylink"/>
        </w:rPr>
        <w:instrText>REF _Ref156392910 \r \* CHARFORMAT \h</w:instrText>
      </w:r>
      <w:r w:rsidR="00BA496F" w:rsidRPr="009D6161">
        <w:rPr>
          <w:rStyle w:val="Mylink"/>
        </w:rPr>
      </w:r>
      <w:r w:rsidR="00BA496F" w:rsidRPr="009D6161">
        <w:rPr>
          <w:rStyle w:val="Mylink"/>
        </w:rPr>
        <w:fldChar w:fldCharType="separate"/>
      </w:r>
      <w:r w:rsidR="009464BD">
        <w:rPr>
          <w:rStyle w:val="Mylink"/>
        </w:rPr>
        <w:t>9</w:t>
      </w:r>
      <w:r w:rsidR="00BA496F" w:rsidRPr="009D6161">
        <w:rPr>
          <w:rStyle w:val="Mylink"/>
        </w:rPr>
        <w:fldChar w:fldCharType="end"/>
      </w:r>
      <w:r>
        <w:t>, specifice structurilor realizate din diferite materiale, considerând for</w:t>
      </w:r>
      <w:r w:rsidR="00C86317">
        <w:t>ț</w:t>
      </w:r>
      <w:r>
        <w:t>ele de legătură cu interfa</w:t>
      </w:r>
      <w:r w:rsidR="00C86317">
        <w:t>ț</w:t>
      </w:r>
      <w:r>
        <w:t>a de izolare și for</w:t>
      </w:r>
      <w:r w:rsidR="00C86317">
        <w:t>ț</w:t>
      </w:r>
      <w:r>
        <w:t>ele seismice iner</w:t>
      </w:r>
      <w:r w:rsidR="00C86317">
        <w:t>ț</w:t>
      </w:r>
      <w:r>
        <w:t>iale care ac</w:t>
      </w:r>
      <w:r w:rsidR="00C86317">
        <w:t>ț</w:t>
      </w:r>
      <w:r>
        <w:t>ionează direct masa infrastructurii.</w:t>
      </w:r>
    </w:p>
    <w:p w14:paraId="2952B765" w14:textId="77777777" w:rsidR="0039163C" w:rsidRDefault="0039163C" w:rsidP="0039163C">
      <w:pPr>
        <w:pStyle w:val="Nota"/>
      </w:pPr>
      <w:r>
        <w:t>Notă: La proiectarea infrastructurii și suprastructurii nu este necesară aplicarea metodei de proiectare la capacitate.</w:t>
      </w:r>
    </w:p>
    <w:p w14:paraId="655259C8" w14:textId="3C2D3084" w:rsidR="0039163C" w:rsidRPr="00057AA0" w:rsidRDefault="0039163C" w:rsidP="0039163C">
      <w:pPr>
        <w:pStyle w:val="Paragraf"/>
      </w:pPr>
      <w:r w:rsidRPr="00057AA0">
        <w:t>La starea limită ultimă, re</w:t>
      </w:r>
      <w:r w:rsidR="00C86317" w:rsidRPr="00057AA0">
        <w:t>ț</w:t>
      </w:r>
      <w:r w:rsidRPr="00057AA0">
        <w:t>elele de gaz și celelalte re</w:t>
      </w:r>
      <w:r w:rsidR="00C86317" w:rsidRPr="00057AA0">
        <w:t>ț</w:t>
      </w:r>
      <w:r w:rsidRPr="00057AA0">
        <w:t>ele care pot provoca efecte dezastruoase, care traversează suprafe</w:t>
      </w:r>
      <w:r w:rsidR="00C86317" w:rsidRPr="00057AA0">
        <w:t>ț</w:t>
      </w:r>
      <w:r w:rsidRPr="00057AA0">
        <w:t>ele de separare ale suprastructurii de terenul înconjurător sau de alte construc</w:t>
      </w:r>
      <w:r w:rsidR="00C86317" w:rsidRPr="00057AA0">
        <w:t>ț</w:t>
      </w:r>
      <w:r w:rsidRPr="00057AA0">
        <w:t>ii, se proiectează astfel încât să suporte deplasările relative între suprastructura izolată și terenul sau construc</w:t>
      </w:r>
      <w:r w:rsidR="00C86317" w:rsidRPr="00057AA0">
        <w:t>ț</w:t>
      </w:r>
      <w:r w:rsidRPr="00057AA0">
        <w:t>iile înconjurătoare, considerând un coeficient de siguran</w:t>
      </w:r>
      <w:r w:rsidR="00C86317" w:rsidRPr="00057AA0">
        <w:t>ț</w:t>
      </w:r>
      <w:r w:rsidRPr="00057AA0">
        <w:t xml:space="preserve">ă </w:t>
      </w:r>
      <w:proofErr w:type="spellStart"/>
      <w:r w:rsidRPr="00057AA0">
        <w:rPr>
          <w:i/>
        </w:rPr>
        <w:t>γ</w:t>
      </w:r>
      <w:r w:rsidRPr="00057AA0">
        <w:rPr>
          <w:i/>
          <w:vertAlign w:val="subscript"/>
        </w:rPr>
        <w:t>x</w:t>
      </w:r>
      <w:proofErr w:type="spellEnd"/>
      <w:r w:rsidRPr="00057AA0">
        <w:t xml:space="preserve">, definit la </w:t>
      </w:r>
      <w:r w:rsidRPr="009D6161">
        <w:rPr>
          <w:rStyle w:val="Mylink"/>
        </w:rPr>
        <w:fldChar w:fldCharType="begin"/>
      </w:r>
      <w:r w:rsidR="009D6161" w:rsidRPr="009D6161">
        <w:rPr>
          <w:rStyle w:val="Mylink"/>
        </w:rPr>
        <w:instrText>REF _Ref154060542 \r \* CHARFORMAT \h</w:instrText>
      </w:r>
      <w:r w:rsidRPr="009D6161">
        <w:rPr>
          <w:rStyle w:val="Mylink"/>
        </w:rPr>
      </w:r>
      <w:r w:rsidRPr="009D6161">
        <w:rPr>
          <w:rStyle w:val="Mylink"/>
        </w:rPr>
        <w:fldChar w:fldCharType="separate"/>
      </w:r>
      <w:r w:rsidR="009464BD">
        <w:rPr>
          <w:rStyle w:val="Mylink"/>
        </w:rPr>
        <w:t>11.2.2</w:t>
      </w:r>
      <w:r w:rsidRPr="009D6161">
        <w:rPr>
          <w:rStyle w:val="Mylink"/>
        </w:rPr>
        <w:fldChar w:fldCharType="end"/>
      </w:r>
      <w:r w:rsidRPr="00057AA0">
        <w:t xml:space="preserve">, </w:t>
      </w:r>
      <w:r w:rsidRPr="009D6161">
        <w:rPr>
          <w:rStyle w:val="Mylink"/>
        </w:rPr>
        <w:fldChar w:fldCharType="begin"/>
      </w:r>
      <w:r w:rsidR="009D6161" w:rsidRPr="009D6161">
        <w:rPr>
          <w:rStyle w:val="Mylink"/>
        </w:rPr>
        <w:instrText>REF _Ref154060535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057AA0">
        <w:t>.</w:t>
      </w:r>
    </w:p>
    <w:p w14:paraId="234B416C" w14:textId="77777777" w:rsidR="0039163C" w:rsidRPr="00057AA0" w:rsidRDefault="0039163C" w:rsidP="0039163C">
      <w:pPr>
        <w:pStyle w:val="Paragraf"/>
      </w:pPr>
      <w:r w:rsidRPr="00057AA0">
        <w:t>Dispozitivele de izolare se selectează sau proiectează cu respectarea prevederilor SR EN 15129 și conform prevederilor Certificatului Tehnic European (CE).</w:t>
      </w:r>
      <w:r w:rsidRPr="00057AA0">
        <w:rPr>
          <w:i/>
          <w:color w:val="FFFFFF"/>
          <w:sz w:val="12"/>
          <w:szCs w:val="12"/>
        </w:rPr>
        <w:t xml:space="preserve"> </w:t>
      </w:r>
      <w:r w:rsidRPr="00057AA0">
        <w:rPr>
          <w:i/>
          <w:color w:val="FFFFFF"/>
          <w:sz w:val="12"/>
          <w:szCs w:val="12"/>
        </w:rPr>
        <w:fldChar w:fldCharType="begin"/>
      </w:r>
      <w:r w:rsidRPr="00057AA0">
        <w:rPr>
          <w:i/>
          <w:color w:val="FFFFFF"/>
          <w:sz w:val="12"/>
          <w:szCs w:val="12"/>
        </w:rPr>
        <w:instrText xml:space="preserve"> LISTNUM \l 1 \s 0 </w:instrText>
      </w:r>
      <w:r w:rsidRPr="00057AA0">
        <w:rPr>
          <w:i/>
          <w:color w:val="FFFFFF"/>
          <w:sz w:val="12"/>
          <w:szCs w:val="12"/>
        </w:rPr>
        <w:fldChar w:fldCharType="end"/>
      </w:r>
    </w:p>
    <w:p w14:paraId="19199811" w14:textId="77777777" w:rsidR="0039163C" w:rsidRDefault="0039163C" w:rsidP="00DB3A3B">
      <w:pPr>
        <w:pStyle w:val="Titlu111"/>
      </w:pPr>
      <w:bookmarkStart w:id="1871" w:name="_Toc184491407"/>
      <w:r>
        <w:t>Prevederi generale de proiectare</w:t>
      </w:r>
      <w:bookmarkEnd w:id="1871"/>
    </w:p>
    <w:p w14:paraId="05EB70C3" w14:textId="77777777" w:rsidR="0039163C" w:rsidRDefault="0039163C" w:rsidP="00DB3A3B">
      <w:pPr>
        <w:pStyle w:val="Titlu1111"/>
      </w:pPr>
      <w:bookmarkStart w:id="1872" w:name="_Toc184491408"/>
      <w:r>
        <w:t>Prevederi generale referitoare la dispozitivele de izolare</w:t>
      </w:r>
      <w:bookmarkEnd w:id="1872"/>
    </w:p>
    <w:p w14:paraId="34519F3D" w14:textId="2C4C0A8F" w:rsidR="0039163C" w:rsidRDefault="0039163C" w:rsidP="0039163C">
      <w:pPr>
        <w:pStyle w:val="Paragraf"/>
      </w:pPr>
      <w:r w:rsidRPr="009D0F4E">
        <w:t>Instalarea, inspec</w:t>
      </w:r>
      <w:r w:rsidR="00C86317">
        <w:t>ț</w:t>
      </w:r>
      <w:r w:rsidRPr="009D0F4E">
        <w:t>ia, între</w:t>
      </w:r>
      <w:r w:rsidR="00C86317">
        <w:t>ț</w:t>
      </w:r>
      <w:r w:rsidRPr="009D0F4E">
        <w:t xml:space="preserve">inerea </w:t>
      </w:r>
      <w:r>
        <w:t>ș</w:t>
      </w:r>
      <w:r w:rsidRPr="009D0F4E">
        <w:t xml:space="preserve">i înlocuirea dispozitivelor </w:t>
      </w:r>
      <w:r>
        <w:t>de izolare</w:t>
      </w:r>
      <w:r w:rsidRPr="009D0F4E">
        <w:t xml:space="preserve"> </w:t>
      </w:r>
      <w:r>
        <w:t xml:space="preserve">se realizează în acord cu prevederile SR </w:t>
      </w:r>
      <w:r w:rsidRPr="009D0F4E">
        <w:t>EN 15129.</w:t>
      </w:r>
      <w:r>
        <w:t xml:space="preserve"> În acest scop se prevede un spa</w:t>
      </w:r>
      <w:r w:rsidR="00C86317">
        <w:t>ț</w:t>
      </w:r>
      <w:r>
        <w:t>iu suficient între suprastructură și infrastructură.</w:t>
      </w:r>
    </w:p>
    <w:p w14:paraId="3A56BC0E" w14:textId="25C55146" w:rsidR="0039163C" w:rsidRPr="00612A1F" w:rsidRDefault="0039163C" w:rsidP="0039163C">
      <w:pPr>
        <w:pStyle w:val="Paragraf"/>
      </w:pPr>
      <w:r>
        <w:t>În cazul dispozitivelor protejate fa</w:t>
      </w:r>
      <w:r w:rsidR="00C86317">
        <w:t>ț</w:t>
      </w:r>
      <w:r>
        <w:t>ă de efectele poten</w:t>
      </w:r>
      <w:r w:rsidR="00C86317">
        <w:t>ț</w:t>
      </w:r>
      <w:r>
        <w:t xml:space="preserve">iale al unor surse de hazard ca </w:t>
      </w:r>
      <w:proofErr w:type="spellStart"/>
      <w:r w:rsidR="002B2BE4">
        <w:t>incediul</w:t>
      </w:r>
      <w:proofErr w:type="spellEnd"/>
      <w:r>
        <w:t>, atacul chimic sau biologic, protec</w:t>
      </w:r>
      <w:r w:rsidR="00C86317">
        <w:t>ț</w:t>
      </w:r>
      <w:r>
        <w:t>ia nu trebuie să afecteze func</w:t>
      </w:r>
      <w:r w:rsidR="00C86317">
        <w:t>ț</w:t>
      </w:r>
      <w:r>
        <w:t>ionarea dispozitivelor în timpul cutremurului.</w:t>
      </w:r>
    </w:p>
    <w:p w14:paraId="2C793735" w14:textId="136B33B5" w:rsidR="0039163C" w:rsidRPr="008D3C1E" w:rsidRDefault="0039163C" w:rsidP="0039163C">
      <w:pPr>
        <w:pStyle w:val="Paragraf"/>
      </w:pPr>
      <w:r w:rsidRPr="008D3C1E">
        <w:t>Protec</w:t>
      </w:r>
      <w:r w:rsidR="00C86317">
        <w:t>ț</w:t>
      </w:r>
      <w:r w:rsidRPr="008D3C1E">
        <w:t xml:space="preserve">ia la </w:t>
      </w:r>
      <w:r>
        <w:t xml:space="preserve">incendiu a </w:t>
      </w:r>
      <w:r w:rsidRPr="008D3C1E">
        <w:t xml:space="preserve">dispozitivelor </w:t>
      </w:r>
      <w:r>
        <w:t xml:space="preserve">de izolare se proiectează în acord </w:t>
      </w:r>
      <w:r w:rsidRPr="008D3C1E">
        <w:t>cerin</w:t>
      </w:r>
      <w:r w:rsidR="00C86317">
        <w:t>ț</w:t>
      </w:r>
      <w:r w:rsidRPr="008D3C1E">
        <w:t>ele de protec</w:t>
      </w:r>
      <w:r w:rsidR="00C86317">
        <w:t>ț</w:t>
      </w:r>
      <w:r w:rsidRPr="008D3C1E">
        <w:t xml:space="preserve">ie la </w:t>
      </w:r>
      <w:r>
        <w:t>incendiu ale clădirii</w:t>
      </w:r>
      <w:r w:rsidRPr="008D3C1E">
        <w:t xml:space="preserve">. </w:t>
      </w:r>
      <w:r>
        <w:t>Această protec</w:t>
      </w:r>
      <w:r w:rsidR="00C86317">
        <w:t>ț</w:t>
      </w:r>
      <w:r>
        <w:t xml:space="preserve">ie </w:t>
      </w:r>
      <w:r w:rsidRPr="008D3C1E">
        <w:t>nu trebuie să afecteze func</w:t>
      </w:r>
      <w:r w:rsidR="00C86317">
        <w:t>ț</w:t>
      </w:r>
      <w:r w:rsidRPr="008D3C1E">
        <w:t xml:space="preserve">ionarea dispozitivelor </w:t>
      </w:r>
      <w:r>
        <w:t>de izolare în timpul cutremurului.</w:t>
      </w:r>
    </w:p>
    <w:p w14:paraId="4147C917" w14:textId="521BE1D4" w:rsidR="0039163C" w:rsidRPr="008D3C1E" w:rsidRDefault="0039163C" w:rsidP="0039163C">
      <w:pPr>
        <w:pStyle w:val="Nota"/>
      </w:pPr>
      <w:r w:rsidRPr="00057AA0">
        <w:lastRenderedPageBreak/>
        <w:t>Notă: Proiectarea dispozitivelor trebuie realizată în acord cu factorii de mediu, inclusiv vânt, efecte de îmbătrânire, temperatură ambientală, temperatură de operare, expunere la umiditate sau alte substan</w:t>
      </w:r>
      <w:r w:rsidR="00C86317" w:rsidRPr="00057AA0">
        <w:t>ț</w:t>
      </w:r>
      <w:r w:rsidRPr="00057AA0">
        <w:t>e dăunătoare.</w:t>
      </w:r>
    </w:p>
    <w:p w14:paraId="79FA5337" w14:textId="0924CC36" w:rsidR="0039163C" w:rsidRPr="008D3C1E" w:rsidRDefault="0039163C" w:rsidP="0039163C">
      <w:pPr>
        <w:pStyle w:val="Paragraf"/>
      </w:pPr>
      <w:r w:rsidRPr="008D3C1E">
        <w:t xml:space="preserve">Dispozitive </w:t>
      </w:r>
      <w:r>
        <w:t>de izolare s</w:t>
      </w:r>
      <w:r w:rsidRPr="008D3C1E">
        <w:t>ensibile la cedare din oboseală la cicluri de solicitare</w:t>
      </w:r>
      <w:r>
        <w:t xml:space="preserve"> de amplitudine mică</w:t>
      </w:r>
      <w:r w:rsidRPr="008D3C1E">
        <w:t>, vor avea un răspuns liniar-elastic la ac</w:t>
      </w:r>
      <w:r w:rsidR="00C86317">
        <w:t>ț</w:t>
      </w:r>
      <w:r w:rsidRPr="008D3C1E">
        <w:t>iunea vântului.</w:t>
      </w:r>
    </w:p>
    <w:p w14:paraId="13575959" w14:textId="3748577F" w:rsidR="0039163C" w:rsidRPr="008D3C1E" w:rsidRDefault="0039163C" w:rsidP="0039163C">
      <w:pPr>
        <w:pStyle w:val="Paragraf"/>
      </w:pPr>
      <w:r w:rsidRPr="008D3C1E">
        <w:t xml:space="preserve">Dispozitivele </w:t>
      </w:r>
      <w:r>
        <w:t xml:space="preserve">de izolare </w:t>
      </w:r>
      <w:r w:rsidRPr="008D3C1E">
        <w:t>cu rol de transmitere a încărcării verticale vor respecta o lungime de suprapunere minimă</w:t>
      </w:r>
      <w:r>
        <w:t xml:space="preserve"> care să asigure</w:t>
      </w:r>
      <w:r w:rsidRPr="008D3C1E">
        <w:t xml:space="preserve"> func</w:t>
      </w:r>
      <w:r w:rsidR="00C86317">
        <w:t>ț</w:t>
      </w:r>
      <w:r w:rsidRPr="008D3C1E">
        <w:t xml:space="preserve">ionarea reazemului la deplasări seismice amplificate cu </w:t>
      </w:r>
      <w:r>
        <w:t>coeficientul de siguran</w:t>
      </w:r>
      <w:r w:rsidR="00C86317">
        <w:t>ț</w:t>
      </w:r>
      <w:r>
        <w:t xml:space="preserve">ă, </w:t>
      </w:r>
      <w:proofErr w:type="spellStart"/>
      <w:r w:rsidRPr="008D3C1E">
        <w:rPr>
          <w:i/>
        </w:rPr>
        <w:t>γ</w:t>
      </w:r>
      <w:r w:rsidRPr="008D3C1E">
        <w:rPr>
          <w:i/>
          <w:vertAlign w:val="subscript"/>
        </w:rPr>
        <w:t>x</w:t>
      </w:r>
      <w:proofErr w:type="spellEnd"/>
      <w:r>
        <w:t xml:space="preserve">, stabilit conform prevederii de la </w:t>
      </w:r>
      <w:r w:rsidRPr="009D6161">
        <w:rPr>
          <w:rStyle w:val="Mylink"/>
        </w:rPr>
        <w:fldChar w:fldCharType="begin"/>
      </w:r>
      <w:r w:rsidR="009D6161" w:rsidRPr="009D6161">
        <w:rPr>
          <w:rStyle w:val="Mylink"/>
        </w:rPr>
        <w:instrText>REF _Ref154060542 \r \* CHARFORMAT \h</w:instrText>
      </w:r>
      <w:r w:rsidRPr="009D6161">
        <w:rPr>
          <w:rStyle w:val="Mylink"/>
        </w:rPr>
      </w:r>
      <w:r w:rsidRPr="009D6161">
        <w:rPr>
          <w:rStyle w:val="Mylink"/>
        </w:rPr>
        <w:fldChar w:fldCharType="separate"/>
      </w:r>
      <w:r w:rsidR="009464BD">
        <w:rPr>
          <w:rStyle w:val="Mylink"/>
        </w:rPr>
        <w:t>11.2.2</w:t>
      </w:r>
      <w:r w:rsidRPr="009D6161">
        <w:rPr>
          <w:rStyle w:val="Mylink"/>
        </w:rPr>
        <w:fldChar w:fldCharType="end"/>
      </w:r>
      <w:r>
        <w:t xml:space="preserve">, </w:t>
      </w:r>
      <w:r w:rsidRPr="009D6161">
        <w:rPr>
          <w:rStyle w:val="Mylink"/>
        </w:rPr>
        <w:fldChar w:fldCharType="begin"/>
      </w:r>
      <w:r w:rsidR="009D6161" w:rsidRPr="009D6161">
        <w:rPr>
          <w:rStyle w:val="Mylink"/>
        </w:rPr>
        <w:instrText>REF _Ref154060535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8D3C1E">
        <w:t>.</w:t>
      </w:r>
    </w:p>
    <w:p w14:paraId="190B6242" w14:textId="707FE2C3" w:rsidR="0039163C" w:rsidRPr="008D3C1E" w:rsidRDefault="0039163C" w:rsidP="0039163C">
      <w:pPr>
        <w:pStyle w:val="Paragraf"/>
      </w:pPr>
      <w:r w:rsidRPr="00872DBE">
        <w:t>Dispozitivele de izolare care transmit încărcări verticale vor fi suficient de rigide pe direc</w:t>
      </w:r>
      <w:r w:rsidR="00C86317">
        <w:t>ț</w:t>
      </w:r>
      <w:r w:rsidRPr="00872DBE">
        <w:t>ie verticală.</w:t>
      </w:r>
      <w:r w:rsidRPr="00872DBE">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64C536EC" w14:textId="77777777" w:rsidR="0039163C" w:rsidRDefault="0039163C" w:rsidP="00DB3A3B">
      <w:pPr>
        <w:pStyle w:val="Titlu1111"/>
      </w:pPr>
      <w:bookmarkStart w:id="1873" w:name="_Toc184491409"/>
      <w:r>
        <w:t>Controlul mișcărilor nedorite</w:t>
      </w:r>
      <w:bookmarkEnd w:id="1873"/>
    </w:p>
    <w:p w14:paraId="7CD8D75E" w14:textId="56D6BB62" w:rsidR="0039163C" w:rsidRDefault="0039163C" w:rsidP="0039163C">
      <w:pPr>
        <w:pStyle w:val="Paragraf"/>
      </w:pPr>
      <w:r>
        <w:t>Centrul de rigiditate efectiv și centrul de amortizare al interfe</w:t>
      </w:r>
      <w:r w:rsidR="00C86317">
        <w:t>ț</w:t>
      </w:r>
      <w:r>
        <w:t>ei de izolare trebuie să fie cât mai apropiat de proiec</w:t>
      </w:r>
      <w:r w:rsidR="00C86317">
        <w:t>ț</w:t>
      </w:r>
      <w:r>
        <w:t>ia centrului maselor pe interfa</w:t>
      </w:r>
      <w:r w:rsidR="00C86317">
        <w:t>ț</w:t>
      </w:r>
      <w:r>
        <w:t>a de izolare.</w:t>
      </w:r>
    </w:p>
    <w:p w14:paraId="25CB36F9" w14:textId="49D98DA8" w:rsidR="0039163C" w:rsidRDefault="0039163C" w:rsidP="0039163C">
      <w:pPr>
        <w:pStyle w:val="Nota"/>
      </w:pPr>
      <w:r>
        <w:t>Notă: Astfel, se reduc efectele de torsiune în jurul axei verticale la nivelul interfe</w:t>
      </w:r>
      <w:r w:rsidR="00C86317">
        <w:t>ț</w:t>
      </w:r>
      <w:r>
        <w:t>ei de izolare.</w:t>
      </w:r>
    </w:p>
    <w:p w14:paraId="0008B1D2" w14:textId="6A0A3153" w:rsidR="0039163C" w:rsidRPr="008D3C1E" w:rsidRDefault="0039163C" w:rsidP="0039163C">
      <w:pPr>
        <w:pStyle w:val="Paragraf"/>
      </w:pPr>
      <w:r>
        <w:t>Eforturile de compresiune rezultate din ac</w:t>
      </w:r>
      <w:r w:rsidR="00C86317">
        <w:t>ț</w:t>
      </w:r>
      <w:r>
        <w:t>iunile permanente trebuie să fie cât mai uniform distribuite între dispozitivele de izolare.</w:t>
      </w:r>
    </w:p>
    <w:p w14:paraId="689A8414" w14:textId="77777777" w:rsidR="0039163C" w:rsidRPr="00122541" w:rsidRDefault="0039163C" w:rsidP="0039163C">
      <w:pPr>
        <w:pStyle w:val="Paragraf"/>
      </w:pPr>
      <w:r w:rsidRPr="00122541">
        <w:t>Sistemul de izolare se proiectează astfel încât să nu producă șocuri sau, dacă acestea se produc, se controlează prin prevederea de dispozitive adecvate pentru atenuare.</w:t>
      </w:r>
    </w:p>
    <w:p w14:paraId="0AC9D55A" w14:textId="77777777" w:rsidR="0039163C" w:rsidRPr="005264DC" w:rsidRDefault="0039163C" w:rsidP="0039163C">
      <w:pPr>
        <w:pStyle w:val="Paragraf"/>
      </w:pPr>
      <w:r w:rsidRPr="005264DC">
        <w:t xml:space="preserve">Rotirea capetelor dispozitivelor de izolare în jurul </w:t>
      </w:r>
      <w:r>
        <w:t xml:space="preserve">oricărei </w:t>
      </w:r>
      <w:r w:rsidRPr="005264DC">
        <w:t xml:space="preserve">axe orizontale </w:t>
      </w:r>
      <w:r>
        <w:t xml:space="preserve">se limitează superior la </w:t>
      </w:r>
      <w:r w:rsidRPr="005264DC">
        <w:t xml:space="preserve">0,005 rad.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7C0A95E3" w14:textId="11847977" w:rsidR="0039163C" w:rsidRDefault="0039163C" w:rsidP="00DB3A3B">
      <w:pPr>
        <w:pStyle w:val="Titlu1111"/>
      </w:pPr>
      <w:bookmarkStart w:id="1874" w:name="_Toc184491410"/>
      <w:r>
        <w:t>Controlul mișcărilor diferen</w:t>
      </w:r>
      <w:r w:rsidR="00C86317">
        <w:t>ț</w:t>
      </w:r>
      <w:r>
        <w:t>iale ale terenului</w:t>
      </w:r>
      <w:bookmarkEnd w:id="1874"/>
    </w:p>
    <w:p w14:paraId="3D252E82" w14:textId="2CF89556" w:rsidR="0039163C" w:rsidRDefault="0039163C" w:rsidP="0039163C">
      <w:pPr>
        <w:pStyle w:val="Paragraf"/>
      </w:pPr>
      <w:bookmarkStart w:id="1875" w:name="_Ref154063658"/>
      <w:r>
        <w:t>Imediat deasupra și dedesubtul interfe</w:t>
      </w:r>
      <w:r w:rsidR="00C86317">
        <w:t>ț</w:t>
      </w:r>
      <w:r>
        <w:t>ei de izolare se dispun diafragme orizontale rigide și rezistente.</w:t>
      </w:r>
      <w:bookmarkEnd w:id="1875"/>
    </w:p>
    <w:p w14:paraId="5676139B" w14:textId="69C9F946" w:rsidR="0039163C" w:rsidRDefault="0039163C" w:rsidP="0039163C">
      <w:pPr>
        <w:pStyle w:val="Paragraf"/>
      </w:pPr>
      <w:r>
        <w:t>Prin excep</w:t>
      </w:r>
      <w:r w:rsidR="00C86317">
        <w:t>ț</w:t>
      </w:r>
      <w:r>
        <w:t xml:space="preserve">ie de la </w:t>
      </w:r>
      <w:r w:rsidRPr="009D6161">
        <w:rPr>
          <w:rStyle w:val="Mylink"/>
        </w:rPr>
        <w:fldChar w:fldCharType="begin"/>
      </w:r>
      <w:r w:rsidR="009D6161" w:rsidRPr="009D6161">
        <w:rPr>
          <w:rStyle w:val="Mylink"/>
        </w:rPr>
        <w:instrText>REF _Ref154063658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t>, dispozitivele de izolare pot amplasate pe înăl</w:t>
      </w:r>
      <w:r w:rsidR="00C86317">
        <w:t>ț</w:t>
      </w:r>
      <w:r>
        <w:t>imea componentelor structurale principale verticale, stâlpi sau pere</w:t>
      </w:r>
      <w:r w:rsidR="00C86317">
        <w:t>ț</w:t>
      </w:r>
      <w:r>
        <w:t>i, dacă deplasările orizontale relative ale elementelor verticale sub ac</w:t>
      </w:r>
      <w:r w:rsidR="00C86317">
        <w:t>ț</w:t>
      </w:r>
      <w:r>
        <w:t>iunea seismică de proiectare, corespunzătoare stării limită ultime, sunt mai mici decât 1/20 din deplasarea relativă a dispozitivelor de izolare, stabilită fără considerarea coeficientului de siguran</w:t>
      </w:r>
      <w:r w:rsidR="00C86317">
        <w:t>ț</w:t>
      </w:r>
      <w:r>
        <w:t xml:space="preserve">ă </w:t>
      </w:r>
      <w:proofErr w:type="spellStart"/>
      <w:r w:rsidRPr="00641648">
        <w:rPr>
          <w:i/>
        </w:rPr>
        <w:t>γ</w:t>
      </w:r>
      <w:r w:rsidRPr="00E80595">
        <w:rPr>
          <w:i/>
          <w:vertAlign w:val="subscript"/>
        </w:rPr>
        <w:t>x</w:t>
      </w:r>
      <w:proofErr w:type="spellEnd"/>
      <w:r>
        <w:t>.</w:t>
      </w:r>
      <w:r w:rsidRPr="006F4BF8">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0ADB0E1C" w14:textId="4F26218D" w:rsidR="0039163C" w:rsidRDefault="0039163C" w:rsidP="00DB3A3B">
      <w:pPr>
        <w:pStyle w:val="Titlu1111"/>
      </w:pPr>
      <w:bookmarkStart w:id="1876" w:name="_Toc184491411"/>
      <w:r>
        <w:t>Controlul deplasărilor relative fa</w:t>
      </w:r>
      <w:r w:rsidR="00C86317">
        <w:t>ț</w:t>
      </w:r>
      <w:r>
        <w:t>ă de terenul și construc</w:t>
      </w:r>
      <w:r w:rsidR="00C86317">
        <w:t>ț</w:t>
      </w:r>
      <w:r>
        <w:t>iile înconjurătoare</w:t>
      </w:r>
      <w:bookmarkEnd w:id="1876"/>
    </w:p>
    <w:p w14:paraId="10B8F1C3" w14:textId="6204E51D" w:rsidR="0039163C" w:rsidRDefault="0039163C" w:rsidP="0039163C">
      <w:pPr>
        <w:pStyle w:val="Paragraf"/>
      </w:pPr>
      <w:r>
        <w:t>Distan</w:t>
      </w:r>
      <w:r w:rsidR="00C86317">
        <w:t>ț</w:t>
      </w:r>
      <w:r>
        <w:t>a dintre suprastructură și terenul sau construc</w:t>
      </w:r>
      <w:r w:rsidR="00C86317">
        <w:t>ț</w:t>
      </w:r>
      <w:r>
        <w:t xml:space="preserve">iile din vecinătate este mai mare decât deplasarea maximă </w:t>
      </w:r>
      <w:r w:rsidR="00556019">
        <w:t xml:space="preserve">cauzată de </w:t>
      </w:r>
      <w:r>
        <w:t>ac</w:t>
      </w:r>
      <w:r w:rsidR="00C86317">
        <w:t>ț</w:t>
      </w:r>
      <w:r>
        <w:t xml:space="preserve">iunea </w:t>
      </w:r>
      <w:r w:rsidR="00556019">
        <w:t xml:space="preserve">seismică de </w:t>
      </w:r>
      <w:r>
        <w:t>proiectare, corespunzăto</w:t>
      </w:r>
      <w:r w:rsidR="00556019">
        <w:t>a</w:t>
      </w:r>
      <w:r>
        <w:t>r</w:t>
      </w:r>
      <w:r w:rsidR="00556019">
        <w:t>e</w:t>
      </w:r>
      <w:r>
        <w:t xml:space="preserve"> stării limită ultime, amplificată cu coeficientul </w:t>
      </w:r>
      <w:r w:rsidRPr="00641648">
        <w:t>de siguran</w:t>
      </w:r>
      <w:r w:rsidR="00C86317">
        <w:t>ț</w:t>
      </w:r>
      <w:r w:rsidRPr="00641648">
        <w:t xml:space="preserve">ă </w:t>
      </w:r>
      <w:proofErr w:type="spellStart"/>
      <w:r w:rsidRPr="00641648">
        <w:rPr>
          <w:i/>
        </w:rPr>
        <w:t>γ</w:t>
      </w:r>
      <w:r w:rsidRPr="00E80595">
        <w:rPr>
          <w:i/>
          <w:vertAlign w:val="subscript"/>
        </w:rPr>
        <w:t>x</w:t>
      </w:r>
      <w:proofErr w:type="spellEnd"/>
      <w:r w:rsidRPr="00641648">
        <w:t xml:space="preserve">, definit la </w:t>
      </w:r>
      <w:r w:rsidRPr="009D6161">
        <w:rPr>
          <w:rStyle w:val="Mylink"/>
        </w:rPr>
        <w:fldChar w:fldCharType="begin"/>
      </w:r>
      <w:r w:rsidR="009D6161" w:rsidRPr="009D6161">
        <w:rPr>
          <w:rStyle w:val="Mylink"/>
        </w:rPr>
        <w:instrText>REF _Ref154060542 \r \* CHARFORMAT \h</w:instrText>
      </w:r>
      <w:r w:rsidRPr="009D6161">
        <w:rPr>
          <w:rStyle w:val="Mylink"/>
        </w:rPr>
      </w:r>
      <w:r w:rsidRPr="009D6161">
        <w:rPr>
          <w:rStyle w:val="Mylink"/>
        </w:rPr>
        <w:fldChar w:fldCharType="separate"/>
      </w:r>
      <w:r w:rsidR="009464BD">
        <w:rPr>
          <w:rStyle w:val="Mylink"/>
        </w:rPr>
        <w:t>11.2.2</w:t>
      </w:r>
      <w:r w:rsidRPr="009D6161">
        <w:rPr>
          <w:rStyle w:val="Mylink"/>
        </w:rPr>
        <w:fldChar w:fldCharType="end"/>
      </w:r>
      <w:r>
        <w:t xml:space="preserve">, </w:t>
      </w:r>
      <w:r w:rsidRPr="009D6161">
        <w:rPr>
          <w:rStyle w:val="Mylink"/>
        </w:rPr>
        <w:fldChar w:fldCharType="begin"/>
      </w:r>
      <w:r w:rsidR="009D6161" w:rsidRPr="009D6161">
        <w:rPr>
          <w:rStyle w:val="Mylink"/>
        </w:rPr>
        <w:instrText>REF _Ref154060535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8D3C1E">
        <w:t>.</w:t>
      </w:r>
      <w:r w:rsidRPr="006F4BF8">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221F720D" w14:textId="77777777" w:rsidR="0039163C" w:rsidRPr="00263244" w:rsidRDefault="0039163C" w:rsidP="00DB3A3B">
      <w:pPr>
        <w:pStyle w:val="Titlu1111"/>
      </w:pPr>
      <w:bookmarkStart w:id="1877" w:name="_Toc184491412"/>
      <w:r w:rsidRPr="00263244">
        <w:t>Capacitatea de recentrare a sistemului de izolare</w:t>
      </w:r>
      <w:bookmarkEnd w:id="1877"/>
    </w:p>
    <w:p w14:paraId="2B6716A5" w14:textId="023EA258" w:rsidR="0039163C" w:rsidRDefault="0039163C" w:rsidP="0039163C">
      <w:pPr>
        <w:pStyle w:val="Paragraf"/>
      </w:pPr>
      <w:bookmarkStart w:id="1878" w:name="_Ref154065919"/>
      <w:r>
        <w:t>Sistemul de izolare are capacitate de recentrare pe ambele direc</w:t>
      </w:r>
      <w:r w:rsidR="00C86317">
        <w:t>ț</w:t>
      </w:r>
      <w:r>
        <w:t>ii principale orizontale. Această cerin</w:t>
      </w:r>
      <w:r w:rsidR="00C86317">
        <w:t>ț</w:t>
      </w:r>
      <w:r>
        <w:t xml:space="preserve">ă este îndeplinită atunci când sistemul are </w:t>
      </w:r>
      <w:r w:rsidRPr="00263244">
        <w:t>deplasări reziduale mici în raport cu capacitatea sa de deplasare</w:t>
      </w:r>
      <w:r>
        <w:t>.</w:t>
      </w:r>
      <w:bookmarkEnd w:id="1878"/>
    </w:p>
    <w:p w14:paraId="2CDC7B14" w14:textId="086BEA09" w:rsidR="0039163C" w:rsidRPr="00140B46" w:rsidRDefault="0039163C" w:rsidP="0039163C">
      <w:pPr>
        <w:pStyle w:val="Paragraf"/>
      </w:pPr>
      <w:bookmarkStart w:id="1879" w:name="_Ref154065131"/>
      <w:r>
        <w:t>Sistemul de izolare îndeplinește condi</w:t>
      </w:r>
      <w:r w:rsidR="00C86317">
        <w:t>ț</w:t>
      </w:r>
      <w:r>
        <w:t>ia:</w:t>
      </w:r>
      <w:bookmarkEnd w:id="1879"/>
    </w:p>
    <w:tbl>
      <w:tblPr>
        <w:tblW w:w="5000" w:type="pct"/>
        <w:tblLayout w:type="fixed"/>
        <w:tblLook w:val="04A0" w:firstRow="1" w:lastRow="0" w:firstColumn="1" w:lastColumn="0" w:noHBand="0" w:noVBand="1"/>
      </w:tblPr>
      <w:tblGrid>
        <w:gridCol w:w="1253"/>
        <w:gridCol w:w="5851"/>
        <w:gridCol w:w="1254"/>
      </w:tblGrid>
      <w:tr w:rsidR="0039163C" w:rsidRPr="00140B46" w14:paraId="03AFE22D" w14:textId="77777777" w:rsidTr="009367A9">
        <w:trPr>
          <w:trHeight w:val="523"/>
        </w:trPr>
        <w:tc>
          <w:tcPr>
            <w:tcW w:w="750" w:type="pct"/>
            <w:vAlign w:val="center"/>
          </w:tcPr>
          <w:p w14:paraId="216A7E84" w14:textId="77777777" w:rsidR="0039163C" w:rsidRPr="00140B46" w:rsidRDefault="0039163C" w:rsidP="009367A9">
            <w:pPr>
              <w:rPr>
                <w:color w:val="000000" w:themeColor="text1"/>
                <w:lang w:eastAsia="zh-TW"/>
              </w:rPr>
            </w:pPr>
          </w:p>
        </w:tc>
        <w:tc>
          <w:tcPr>
            <w:tcW w:w="3500" w:type="pct"/>
            <w:vAlign w:val="center"/>
          </w:tcPr>
          <w:p w14:paraId="0D84560A" w14:textId="77777777" w:rsidR="0039163C" w:rsidRPr="00140B46" w:rsidRDefault="00000000" w:rsidP="009367A9">
            <w:pPr>
              <w:rPr>
                <w:rFonts w:ascii="XITS" w:hAnsi="XITS" w:cs="Arial"/>
                <w:color w:val="000000" w:themeColor="text1"/>
              </w:rPr>
            </w:pPr>
            <m:oMathPara>
              <m:oMathParaPr>
                <m:jc m:val="left"/>
              </m:oMathParaPr>
              <m:oMath>
                <m:sSub>
                  <m:sSubPr>
                    <m:ctrlPr>
                      <w:rPr>
                        <w:rFonts w:ascii="Cambria Math" w:hAnsi="Cambria Math"/>
                        <w:i/>
                      </w:rPr>
                    </m:ctrlPr>
                  </m:sSubPr>
                  <m:e>
                    <m:r>
                      <w:rPr>
                        <w:rFonts w:ascii="Cambria Math" w:hAnsi="Cambria Math"/>
                      </w:rPr>
                      <m:t>E</m:t>
                    </m:r>
                  </m:e>
                  <m:sub>
                    <m:r>
                      <w:rPr>
                        <w:rFonts w:ascii="Cambria Math" w:hAnsi="Cambria Math"/>
                      </w:rPr>
                      <m:t>s</m:t>
                    </m:r>
                  </m:sub>
                </m:sSub>
                <m:r>
                  <w:rPr>
                    <w:rFonts w:ascii="Cambria Math" w:hAnsi="Cambria Math"/>
                  </w:rPr>
                  <m:t>≥0,25</m:t>
                </m:r>
                <m:sSub>
                  <m:sSubPr>
                    <m:ctrlPr>
                      <w:rPr>
                        <w:rFonts w:ascii="Cambria Math" w:hAnsi="Cambria Math"/>
                        <w:i/>
                      </w:rPr>
                    </m:ctrlPr>
                  </m:sSubPr>
                  <m:e>
                    <m:r>
                      <w:rPr>
                        <w:rFonts w:ascii="Cambria Math" w:hAnsi="Cambria Math"/>
                      </w:rPr>
                      <m:t>E</m:t>
                    </m:r>
                  </m:e>
                  <m:sub>
                    <m:r>
                      <w:rPr>
                        <w:rFonts w:ascii="Cambria Math" w:hAnsi="Cambria Math"/>
                      </w:rPr>
                      <m:t>D</m:t>
                    </m:r>
                  </m:sub>
                </m:sSub>
              </m:oMath>
            </m:oMathPara>
          </w:p>
        </w:tc>
        <w:tc>
          <w:tcPr>
            <w:tcW w:w="750" w:type="pct"/>
            <w:vAlign w:val="center"/>
          </w:tcPr>
          <w:p w14:paraId="28E56712" w14:textId="77777777" w:rsidR="0039163C" w:rsidRPr="004D0C7F" w:rsidRDefault="0039163C" w:rsidP="00DB3A3B">
            <w:pPr>
              <w:pStyle w:val="Ecuatia"/>
            </w:pPr>
          </w:p>
        </w:tc>
      </w:tr>
    </w:tbl>
    <w:p w14:paraId="0D849A83" w14:textId="77777777" w:rsidR="0039163C" w:rsidRDefault="0039163C" w:rsidP="0039163C">
      <w:pPr>
        <w:pStyle w:val="Notatii"/>
      </w:pPr>
      <w:r w:rsidRPr="00140B46">
        <w:t>unde</w:t>
      </w:r>
    </w:p>
    <w:p w14:paraId="332855FA" w14:textId="47DA95B5" w:rsidR="0039163C" w:rsidRPr="00BD3AAC" w:rsidRDefault="00000000" w:rsidP="0039163C">
      <w:pPr>
        <w:pStyle w:val="Notatii"/>
      </w:pPr>
      <m:oMath>
        <m:sSub>
          <m:sSubPr>
            <m:ctrlPr>
              <w:rPr>
                <w:rFonts w:ascii="Cambria Math" w:hAnsi="Cambria Math"/>
              </w:rPr>
            </m:ctrlPr>
          </m:sSubPr>
          <m:e>
            <m:r>
              <w:rPr>
                <w:rFonts w:ascii="Cambria Math" w:hAnsi="Cambria Math"/>
              </w:rPr>
              <m:t>E</m:t>
            </m:r>
          </m:e>
          <m:sub>
            <m:r>
              <w:rPr>
                <w:rFonts w:ascii="Cambria Math" w:hAnsi="Cambria Math"/>
              </w:rPr>
              <m:t>s</m:t>
            </m:r>
          </m:sub>
        </m:sSub>
      </m:oMath>
      <w:r w:rsidR="0039163C" w:rsidRPr="00BD3AAC">
        <w:tab/>
        <w:t>este energia reversibilă acumulată (energie elastică de deforma</w:t>
      </w:r>
      <w:r w:rsidR="00C86317">
        <w:t>ț</w:t>
      </w:r>
      <w:r w:rsidR="0039163C" w:rsidRPr="00BD3AAC">
        <w:t>ie și energie poten</w:t>
      </w:r>
      <w:r w:rsidR="00C86317">
        <w:t>ț</w:t>
      </w:r>
      <w:r w:rsidR="0039163C" w:rsidRPr="00BD3AAC">
        <w:t>ială) a structurii, inclusiv a sistemului de izolare;</w:t>
      </w:r>
    </w:p>
    <w:p w14:paraId="2D772F1D" w14:textId="77777777" w:rsidR="0039163C" w:rsidRPr="00BD3AAC" w:rsidRDefault="00000000" w:rsidP="0039163C">
      <w:pPr>
        <w:pStyle w:val="Notatii"/>
      </w:pPr>
      <m:oMath>
        <m:sSub>
          <m:sSubPr>
            <m:ctrlPr>
              <w:rPr>
                <w:rFonts w:ascii="Cambria Math" w:hAnsi="Cambria Math"/>
              </w:rPr>
            </m:ctrlPr>
          </m:sSubPr>
          <m:e>
            <m:r>
              <w:rPr>
                <w:rFonts w:ascii="Cambria Math" w:hAnsi="Cambria Math"/>
              </w:rPr>
              <m:t>E</m:t>
            </m:r>
          </m:e>
          <m:sub>
            <m:r>
              <w:rPr>
                <w:rFonts w:ascii="Cambria Math" w:hAnsi="Cambria Math"/>
              </w:rPr>
              <m:t>D</m:t>
            </m:r>
          </m:sub>
        </m:sSub>
      </m:oMath>
      <w:r w:rsidR="0039163C" w:rsidRPr="00BD3AAC">
        <w:tab/>
        <w:t>este energia disipată de dispozitivele seismice</w:t>
      </w:r>
    </w:p>
    <w:p w14:paraId="50573676" w14:textId="4A85B8D3" w:rsidR="0039163C" w:rsidRDefault="0039163C" w:rsidP="0039163C">
      <w:r>
        <w:t xml:space="preserve">pentru deplasări cuprinse între 0 și </w:t>
      </w:r>
      <w:r w:rsidRPr="00BD3AAC">
        <w:t xml:space="preserve">deplasarea maximă </w:t>
      </w:r>
      <w:r w:rsidR="00556019">
        <w:t>cauzată de acțiunea seismică de proiectare</w:t>
      </w:r>
      <w:r w:rsidRPr="00BD3AAC">
        <w:t>, corespunzăto</w:t>
      </w:r>
      <w:r w:rsidR="00556019">
        <w:t>a</w:t>
      </w:r>
      <w:r w:rsidRPr="00BD3AAC">
        <w:t>r</w:t>
      </w:r>
      <w:r w:rsidR="00556019">
        <w:t>e</w:t>
      </w:r>
      <w:r w:rsidRPr="00BD3AAC">
        <w:t xml:space="preserve"> stării limită ultime</w:t>
      </w:r>
      <w:r>
        <w:t xml:space="preserve">, </w:t>
      </w:r>
      <m:oMath>
        <m:sSubSup>
          <m:sSubSupPr>
            <m:ctrlPr>
              <w:rPr>
                <w:rFonts w:ascii="Cambria Math" w:hAnsi="Cambria Math"/>
                <w:i/>
              </w:rPr>
            </m:ctrlPr>
          </m:sSubSupPr>
          <m:e>
            <m:r>
              <w:rPr>
                <w:rFonts w:ascii="Cambria Math" w:hAnsi="Cambria Math"/>
              </w:rPr>
              <m:t>d</m:t>
            </m:r>
          </m:e>
          <m:sub>
            <m:r>
              <w:rPr>
                <w:rFonts w:ascii="Cambria Math" w:hAnsi="Cambria Math"/>
              </w:rPr>
              <m:t>Ed</m:t>
            </m:r>
          </m:sub>
          <m:sup>
            <m:r>
              <w:rPr>
                <w:rFonts w:ascii="Cambria Math" w:hAnsi="Cambria Math"/>
              </w:rPr>
              <m:t>SLU</m:t>
            </m:r>
          </m:sup>
        </m:sSubSup>
      </m:oMath>
      <w:r>
        <w:rPr>
          <w:rFonts w:eastAsiaTheme="minorEastAsia"/>
        </w:rPr>
        <w:t>.</w:t>
      </w:r>
    </w:p>
    <w:p w14:paraId="3CD13F49" w14:textId="51A5EA27" w:rsidR="0039163C" w:rsidRPr="00140B46" w:rsidRDefault="0039163C" w:rsidP="0039163C">
      <w:pPr>
        <w:pStyle w:val="Paragraf"/>
      </w:pPr>
      <w:bookmarkStart w:id="1880" w:name="_Ref154065838"/>
      <w:r>
        <w:t>Prin excep</w:t>
      </w:r>
      <w:r w:rsidR="00C86317">
        <w:t>ț</w:t>
      </w:r>
      <w:r>
        <w:t xml:space="preserve">ie de la </w:t>
      </w:r>
      <w:r w:rsidRPr="009D6161">
        <w:rPr>
          <w:rStyle w:val="Mylink"/>
        </w:rPr>
        <w:fldChar w:fldCharType="begin"/>
      </w:r>
      <w:r w:rsidR="009D6161" w:rsidRPr="009D6161">
        <w:rPr>
          <w:rStyle w:val="Mylink"/>
        </w:rPr>
        <w:instrText>REF _Ref154065131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t xml:space="preserve">, se pot utiliza sisteme cu comportare </w:t>
      </w:r>
      <w:proofErr w:type="spellStart"/>
      <w:r>
        <w:t>bilinară</w:t>
      </w:r>
      <w:proofErr w:type="spellEnd"/>
      <w:r>
        <w:t xml:space="preserve"> în direc</w:t>
      </w:r>
      <w:r w:rsidR="00C86317">
        <w:t>ț</w:t>
      </w:r>
      <w:r>
        <w:t xml:space="preserve">ie orizontală și care respectă prevederea </w:t>
      </w:r>
      <w:r w:rsidRPr="009D6161">
        <w:rPr>
          <w:rStyle w:val="Mylink"/>
        </w:rPr>
        <w:fldChar w:fldCharType="begin"/>
      </w:r>
      <w:r w:rsidR="009D6161" w:rsidRPr="009D6161">
        <w:rPr>
          <w:rStyle w:val="Mylink"/>
        </w:rPr>
        <w:instrText>REF _Ref154065183 \r \* CHARFORMAT \h</w:instrText>
      </w:r>
      <w:r w:rsidRPr="009D6161">
        <w:rPr>
          <w:rStyle w:val="Mylink"/>
        </w:rPr>
      </w:r>
      <w:r w:rsidRPr="009D6161">
        <w:rPr>
          <w:rStyle w:val="Mylink"/>
        </w:rPr>
        <w:fldChar w:fldCharType="separate"/>
      </w:r>
      <w:r w:rsidR="009464BD">
        <w:rPr>
          <w:rStyle w:val="Mylink"/>
        </w:rPr>
        <w:t>(4)</w:t>
      </w:r>
      <w:r w:rsidRPr="009D6161">
        <w:rPr>
          <w:rStyle w:val="Mylink"/>
        </w:rPr>
        <w:fldChar w:fldCharType="end"/>
      </w:r>
      <w:r>
        <w:t>, dacă este îndeplinită rela</w:t>
      </w:r>
      <w:r w:rsidR="00C86317">
        <w:t>ț</w:t>
      </w:r>
      <w:r>
        <w:t>ia:</w:t>
      </w:r>
      <w:bookmarkEnd w:id="1880"/>
    </w:p>
    <w:tbl>
      <w:tblPr>
        <w:tblW w:w="5000" w:type="pct"/>
        <w:tblLayout w:type="fixed"/>
        <w:tblLook w:val="04A0" w:firstRow="1" w:lastRow="0" w:firstColumn="1" w:lastColumn="0" w:noHBand="0" w:noVBand="1"/>
      </w:tblPr>
      <w:tblGrid>
        <w:gridCol w:w="964"/>
        <w:gridCol w:w="4501"/>
        <w:gridCol w:w="965"/>
        <w:gridCol w:w="965"/>
        <w:gridCol w:w="963"/>
      </w:tblGrid>
      <w:tr w:rsidR="0039163C" w:rsidRPr="00140B46" w14:paraId="16521296" w14:textId="77777777" w:rsidTr="009367A9">
        <w:trPr>
          <w:trHeight w:val="523"/>
        </w:trPr>
        <w:tc>
          <w:tcPr>
            <w:tcW w:w="577" w:type="pct"/>
            <w:vAlign w:val="center"/>
          </w:tcPr>
          <w:p w14:paraId="42759502" w14:textId="77777777" w:rsidR="0039163C" w:rsidRPr="00140B46" w:rsidRDefault="0039163C" w:rsidP="009367A9">
            <w:pPr>
              <w:rPr>
                <w:color w:val="000000" w:themeColor="text1"/>
                <w:lang w:eastAsia="zh-TW"/>
              </w:rPr>
            </w:pPr>
          </w:p>
        </w:tc>
        <w:tc>
          <w:tcPr>
            <w:tcW w:w="2693" w:type="pct"/>
            <w:vAlign w:val="center"/>
          </w:tcPr>
          <w:p w14:paraId="33E23E20" w14:textId="77777777" w:rsidR="0039163C" w:rsidRPr="00140B46" w:rsidRDefault="00000000" w:rsidP="009367A9">
            <w:pPr>
              <w:rPr>
                <w:rFonts w:ascii="XITS" w:hAnsi="XITS" w:cs="Arial"/>
                <w:color w:val="000000" w:themeColor="text1"/>
              </w:rPr>
            </w:pPr>
            <m:oMathPara>
              <m:oMathParaPr>
                <m:jc m:val="left"/>
              </m:oMathParaPr>
              <m:oMath>
                <m:f>
                  <m:fPr>
                    <m:ctrlPr>
                      <w:rPr>
                        <w:rFonts w:ascii="Cambria Math" w:eastAsiaTheme="minorEastAsia" w:hAnsi="Cambria Math"/>
                        <w:i/>
                      </w:rPr>
                    </m:ctrlPr>
                  </m:fPr>
                  <m:num>
                    <m:sSub>
                      <m:sSubPr>
                        <m:ctrlPr>
                          <w:rPr>
                            <w:rFonts w:ascii="Cambria Math" w:eastAsiaTheme="minorEastAsia" w:hAnsi="Cambria Math"/>
                            <w:i/>
                          </w:rPr>
                        </m:ctrlPr>
                      </m:sSubPr>
                      <m:e>
                        <m:sSubSup>
                          <m:sSubSupPr>
                            <m:ctrlPr>
                              <w:rPr>
                                <w:rFonts w:ascii="Cambria Math" w:hAnsi="Cambria Math"/>
                                <w:i/>
                              </w:rPr>
                            </m:ctrlPr>
                          </m:sSubSupPr>
                          <m:e>
                            <m:r>
                              <w:rPr>
                                <w:rFonts w:ascii="Cambria Math" w:hAnsi="Cambria Math"/>
                              </w:rPr>
                              <m:t>d</m:t>
                            </m:r>
                          </m:e>
                          <m:sub>
                            <m:r>
                              <w:rPr>
                                <w:rFonts w:ascii="Cambria Math" w:hAnsi="Cambria Math"/>
                              </w:rPr>
                              <m:t>Ed</m:t>
                            </m:r>
                          </m:sub>
                          <m:sup>
                            <m:r>
                              <w:rPr>
                                <w:rFonts w:ascii="Cambria Math" w:hAnsi="Cambria Math"/>
                              </w:rPr>
                              <m:t>SLU</m:t>
                            </m:r>
                          </m:sup>
                        </m:sSubSup>
                        <m:r>
                          <w:rPr>
                            <w:rFonts w:ascii="Cambria Math" w:eastAsiaTheme="minorEastAsia" w:hAnsi="Cambria Math"/>
                          </w:rPr>
                          <m:t>K</m:t>
                        </m:r>
                      </m:e>
                      <m:sub>
                        <m:r>
                          <w:rPr>
                            <w:rFonts w:ascii="Cambria Math" w:eastAsiaTheme="minorEastAsia" w:hAnsi="Cambria Math"/>
                          </w:rPr>
                          <m:t>P</m:t>
                        </m:r>
                      </m:sub>
                    </m:sSub>
                  </m:num>
                  <m:den>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m:t>
                        </m:r>
                      </m:sub>
                    </m:sSub>
                  </m:den>
                </m:f>
                <m:r>
                  <w:rPr>
                    <w:rFonts w:ascii="Cambria Math" w:hAnsi="Cambria Math"/>
                  </w:rPr>
                  <m:t>≥0,5</m:t>
                </m:r>
              </m:oMath>
            </m:oMathPara>
          </w:p>
        </w:tc>
        <w:tc>
          <w:tcPr>
            <w:tcW w:w="577" w:type="pct"/>
          </w:tcPr>
          <w:p w14:paraId="097627A5" w14:textId="77777777" w:rsidR="0039163C" w:rsidRDefault="0039163C" w:rsidP="009367A9">
            <w:pPr>
              <w:pStyle w:val="Ecuatia"/>
              <w:numPr>
                <w:ilvl w:val="0"/>
                <w:numId w:val="0"/>
              </w:numPr>
            </w:pPr>
          </w:p>
        </w:tc>
        <w:tc>
          <w:tcPr>
            <w:tcW w:w="577" w:type="pct"/>
          </w:tcPr>
          <w:p w14:paraId="14DBAC80" w14:textId="77777777" w:rsidR="0039163C" w:rsidRDefault="0039163C" w:rsidP="009367A9">
            <w:pPr>
              <w:pStyle w:val="Ecuatia"/>
              <w:numPr>
                <w:ilvl w:val="0"/>
                <w:numId w:val="0"/>
              </w:numPr>
            </w:pPr>
          </w:p>
        </w:tc>
        <w:tc>
          <w:tcPr>
            <w:tcW w:w="576" w:type="pct"/>
            <w:vAlign w:val="center"/>
          </w:tcPr>
          <w:p w14:paraId="4A756FE2" w14:textId="77777777" w:rsidR="0039163C" w:rsidRPr="004D0C7F" w:rsidRDefault="0039163C" w:rsidP="00DB3A3B">
            <w:pPr>
              <w:pStyle w:val="Ecuatia"/>
            </w:pPr>
            <w:r>
              <w:t xml:space="preserve"> </w:t>
            </w:r>
          </w:p>
        </w:tc>
      </w:tr>
    </w:tbl>
    <w:p w14:paraId="659FC408" w14:textId="77777777" w:rsidR="0039163C" w:rsidRDefault="0039163C" w:rsidP="0039163C">
      <w:r w:rsidRPr="00140B46">
        <w:t>unde:</w:t>
      </w:r>
    </w:p>
    <w:p w14:paraId="3D3041F2" w14:textId="1B4464D3" w:rsidR="0039163C" w:rsidRPr="00C00D8D" w:rsidRDefault="00000000" w:rsidP="0039163C">
      <w:pPr>
        <w:pStyle w:val="Notatii"/>
      </w:pPr>
      <m:oMath>
        <m:sSubSup>
          <m:sSubSupPr>
            <m:ctrlPr>
              <w:rPr>
                <w:rFonts w:ascii="Cambria Math" w:eastAsiaTheme="minorHAnsi" w:hAnsi="Cambria Math" w:cstheme="minorBidi"/>
                <w:i/>
                <w:lang w:eastAsia="en-US"/>
              </w:rPr>
            </m:ctrlPr>
          </m:sSubSupPr>
          <m:e>
            <m:r>
              <w:rPr>
                <w:rFonts w:ascii="Cambria Math" w:hAnsi="Cambria Math"/>
              </w:rPr>
              <m:t>d</m:t>
            </m:r>
          </m:e>
          <m:sub>
            <m:r>
              <w:rPr>
                <w:rFonts w:ascii="Cambria Math" w:hAnsi="Cambria Math"/>
              </w:rPr>
              <m:t>Ed</m:t>
            </m:r>
          </m:sub>
          <m:sup>
            <m:r>
              <w:rPr>
                <w:rFonts w:ascii="Cambria Math" w:hAnsi="Cambria Math"/>
              </w:rPr>
              <m:t>SLU</m:t>
            </m:r>
          </m:sup>
        </m:sSubSup>
      </m:oMath>
      <w:r w:rsidR="0039163C" w:rsidRPr="00C00D8D">
        <w:tab/>
        <w:t>deplasarea seismică a sistemului de izolare pe direc</w:t>
      </w:r>
      <w:proofErr w:type="spellStart"/>
      <w:r w:rsidR="00C86317">
        <w:t>ț</w:t>
      </w:r>
      <w:r w:rsidR="0039163C" w:rsidRPr="00C00D8D">
        <w:t>ia</w:t>
      </w:r>
      <w:proofErr w:type="spellEnd"/>
      <w:r w:rsidR="0039163C" w:rsidRPr="00C00D8D">
        <w:t xml:space="preserve"> considerată;</w:t>
      </w:r>
    </w:p>
    <w:p w14:paraId="7F5EAEFC" w14:textId="77777777" w:rsidR="0039163C" w:rsidRPr="00C00D8D" w:rsidRDefault="00000000" w:rsidP="0039163C">
      <w:pPr>
        <w:pStyle w:val="Notatii"/>
      </w:pPr>
      <m:oMath>
        <m:sSub>
          <m:sSubPr>
            <m:ctrlPr>
              <w:rPr>
                <w:rFonts w:ascii="Cambria Math" w:hAnsi="Cambria Math"/>
              </w:rPr>
            </m:ctrlPr>
          </m:sSubPr>
          <m:e>
            <m:r>
              <w:rPr>
                <w:rFonts w:ascii="Cambria Math" w:hAnsi="Cambria Math"/>
              </w:rPr>
              <m:t>K</m:t>
            </m:r>
          </m:e>
          <m:sub>
            <m:r>
              <w:rPr>
                <w:rFonts w:ascii="Cambria Math" w:hAnsi="Cambria Math"/>
              </w:rPr>
              <m:t>P</m:t>
            </m:r>
          </m:sub>
        </m:sSub>
      </m:oMath>
      <w:r w:rsidR="0039163C" w:rsidRPr="00C00D8D">
        <w:t xml:space="preserve"> </w:t>
      </w:r>
      <w:r w:rsidR="0039163C" w:rsidRPr="00C00D8D">
        <w:tab/>
        <w:t>rigiditatea post-elastică (tangentă);</w:t>
      </w:r>
    </w:p>
    <w:p w14:paraId="6E6C0416" w14:textId="5F351119" w:rsidR="0039163C" w:rsidRDefault="00000000" w:rsidP="0039163C">
      <w:pPr>
        <w:pStyle w:val="Notatii"/>
      </w:pPr>
      <m:oMath>
        <m:sSub>
          <m:sSubPr>
            <m:ctrlPr>
              <w:rPr>
                <w:rFonts w:ascii="Cambria Math" w:hAnsi="Cambria Math"/>
              </w:rPr>
            </m:ctrlPr>
          </m:sSubPr>
          <m:e>
            <m:r>
              <w:rPr>
                <w:rFonts w:ascii="Cambria Math" w:hAnsi="Cambria Math"/>
              </w:rPr>
              <m:t>F</m:t>
            </m:r>
          </m:e>
          <m:sub>
            <m:r>
              <m:rPr>
                <m:sty m:val="p"/>
              </m:rPr>
              <w:rPr>
                <w:rFonts w:ascii="Cambria Math" w:hAnsi="Cambria Math"/>
              </w:rPr>
              <m:t>0</m:t>
            </m:r>
          </m:sub>
        </m:sSub>
      </m:oMath>
      <w:r w:rsidR="0039163C" w:rsidRPr="00C00D8D">
        <w:tab/>
        <w:t>for</w:t>
      </w:r>
      <w:r w:rsidR="00C86317">
        <w:t>ț</w:t>
      </w:r>
      <w:r w:rsidR="0039163C" w:rsidRPr="00C00D8D">
        <w:t>a corespunzătoare deplasării zero a sistemului de izolare la ac</w:t>
      </w:r>
      <w:r w:rsidR="00C86317">
        <w:t>ț</w:t>
      </w:r>
      <w:r w:rsidR="0039163C" w:rsidRPr="00C00D8D">
        <w:t>iuni ciclice, fără a include contribu</w:t>
      </w:r>
      <w:r w:rsidR="00C86317">
        <w:t>ț</w:t>
      </w:r>
      <w:r w:rsidR="0039163C" w:rsidRPr="00C00D8D">
        <w:t>ia dispozitivelor dependente de viteză (</w:t>
      </w:r>
      <w:r w:rsidR="00057AA0" w:rsidRPr="009D6161">
        <w:rPr>
          <w:rStyle w:val="Mylink"/>
        </w:rPr>
        <w:fldChar w:fldCharType="begin"/>
      </w:r>
      <w:r w:rsidR="009D6161" w:rsidRPr="009D6161">
        <w:rPr>
          <w:rStyle w:val="Mylink"/>
        </w:rPr>
        <w:instrText>REF _Ref156471646 \r \* CHARFORMAT \h</w:instrText>
      </w:r>
      <w:r w:rsidR="00057AA0" w:rsidRPr="009D6161">
        <w:rPr>
          <w:rStyle w:val="Mylink"/>
        </w:rPr>
      </w:r>
      <w:r w:rsidR="00057AA0" w:rsidRPr="009D6161">
        <w:rPr>
          <w:rStyle w:val="Mylink"/>
        </w:rPr>
        <w:fldChar w:fldCharType="separate"/>
      </w:r>
      <w:r w:rsidR="009464BD">
        <w:rPr>
          <w:rStyle w:val="Mylink"/>
        </w:rPr>
        <w:t>Figura 11.1</w:t>
      </w:r>
      <w:r w:rsidR="00057AA0" w:rsidRPr="009D6161">
        <w:rPr>
          <w:rStyle w:val="Mylink"/>
        </w:rPr>
        <w:fldChar w:fldCharType="end"/>
      </w:r>
      <w:r w:rsidR="0039163C" w:rsidRPr="00C00D8D">
        <w:t>);</w:t>
      </w:r>
    </w:p>
    <w:p w14:paraId="3BA19C8D" w14:textId="08A36AE9" w:rsidR="00742281" w:rsidRPr="00C00D8D" w:rsidRDefault="00742281" w:rsidP="005F680A">
      <w:pPr>
        <w:jc w:val="center"/>
      </w:pPr>
      <w:r>
        <w:rPr>
          <w:noProof/>
        </w:rPr>
        <mc:AlternateContent>
          <mc:Choice Requires="wpc">
            <w:drawing>
              <wp:inline distT="0" distB="0" distL="0" distR="0" wp14:anchorId="004934E1" wp14:editId="74E73572">
                <wp:extent cx="3810001" cy="2228850"/>
                <wp:effectExtent l="152400" t="38100" r="0" b="0"/>
                <wp:docPr id="176080081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72028205" name="Freeform: Shape 2072028205"/>
                        <wps:cNvSpPr/>
                        <wps:spPr>
                          <a:xfrm>
                            <a:off x="362078" y="113900"/>
                            <a:ext cx="2686623" cy="1881617"/>
                          </a:xfrm>
                          <a:custGeom>
                            <a:avLst/>
                            <a:gdLst>
                              <a:gd name="connsiteX0" fmla="*/ 0 w 2686623"/>
                              <a:gd name="connsiteY0" fmla="*/ 824206 h 1881617"/>
                              <a:gd name="connsiteX1" fmla="*/ 2179826 w 2686623"/>
                              <a:gd name="connsiteY1" fmla="*/ 83152 h 1881617"/>
                              <a:gd name="connsiteX2" fmla="*/ 2452846 w 2686623"/>
                              <a:gd name="connsiteY2" fmla="*/ 9480 h 1881617"/>
                              <a:gd name="connsiteX3" fmla="*/ 2613191 w 2686623"/>
                              <a:gd name="connsiteY3" fmla="*/ 9480 h 1881617"/>
                              <a:gd name="connsiteX4" fmla="*/ 2678196 w 2686623"/>
                              <a:gd name="connsiteY4" fmla="*/ 74485 h 1881617"/>
                              <a:gd name="connsiteX5" fmla="*/ 2665195 w 2686623"/>
                              <a:gd name="connsiteY5" fmla="*/ 278167 h 1881617"/>
                              <a:gd name="connsiteX6" fmla="*/ 2491849 w 2686623"/>
                              <a:gd name="connsiteY6" fmla="*/ 659528 h 1881617"/>
                              <a:gd name="connsiteX7" fmla="*/ 2309835 w 2686623"/>
                              <a:gd name="connsiteY7" fmla="*/ 941215 h 1881617"/>
                              <a:gd name="connsiteX8" fmla="*/ 2188493 w 2686623"/>
                              <a:gd name="connsiteY8" fmla="*/ 1062557 h 1881617"/>
                              <a:gd name="connsiteX9" fmla="*/ 1976144 w 2686623"/>
                              <a:gd name="connsiteY9" fmla="*/ 1196900 h 1881617"/>
                              <a:gd name="connsiteX10" fmla="*/ 1551447 w 2686623"/>
                              <a:gd name="connsiteY10" fmla="*/ 1374580 h 1881617"/>
                              <a:gd name="connsiteX11" fmla="*/ 13001 w 2686623"/>
                              <a:gd name="connsiteY11" fmla="*/ 1881617 h 18816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86623" h="1881617">
                                <a:moveTo>
                                  <a:pt x="0" y="824206"/>
                                </a:moveTo>
                                <a:lnTo>
                                  <a:pt x="2179826" y="83152"/>
                                </a:lnTo>
                                <a:cubicBezTo>
                                  <a:pt x="2588634" y="-52636"/>
                                  <a:pt x="2380619" y="21759"/>
                                  <a:pt x="2452846" y="9480"/>
                                </a:cubicBezTo>
                                <a:cubicBezTo>
                                  <a:pt x="2525073" y="-2799"/>
                                  <a:pt x="2575633" y="-1354"/>
                                  <a:pt x="2613191" y="9480"/>
                                </a:cubicBezTo>
                                <a:cubicBezTo>
                                  <a:pt x="2650749" y="20314"/>
                                  <a:pt x="2669529" y="29704"/>
                                  <a:pt x="2678196" y="74485"/>
                                </a:cubicBezTo>
                                <a:cubicBezTo>
                                  <a:pt x="2686863" y="119266"/>
                                  <a:pt x="2696253" y="180660"/>
                                  <a:pt x="2665195" y="278167"/>
                                </a:cubicBezTo>
                                <a:cubicBezTo>
                                  <a:pt x="2634137" y="375674"/>
                                  <a:pt x="2551076" y="549020"/>
                                  <a:pt x="2491849" y="659528"/>
                                </a:cubicBezTo>
                                <a:cubicBezTo>
                                  <a:pt x="2432622" y="770036"/>
                                  <a:pt x="2360394" y="874044"/>
                                  <a:pt x="2309835" y="941215"/>
                                </a:cubicBezTo>
                                <a:cubicBezTo>
                                  <a:pt x="2259276" y="1008386"/>
                                  <a:pt x="2244108" y="1019943"/>
                                  <a:pt x="2188493" y="1062557"/>
                                </a:cubicBezTo>
                                <a:cubicBezTo>
                                  <a:pt x="2132878" y="1105171"/>
                                  <a:pt x="2082318" y="1144896"/>
                                  <a:pt x="1976144" y="1196900"/>
                                </a:cubicBezTo>
                                <a:cubicBezTo>
                                  <a:pt x="1869970" y="1248904"/>
                                  <a:pt x="1878637" y="1260461"/>
                                  <a:pt x="1551447" y="1374580"/>
                                </a:cubicBezTo>
                                <a:cubicBezTo>
                                  <a:pt x="1224257" y="1488699"/>
                                  <a:pt x="319245" y="1810112"/>
                                  <a:pt x="13001" y="1881617"/>
                                </a:cubicBezTo>
                              </a:path>
                            </a:pathLst>
                          </a:cu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528419" name="Freeform: Shape 1671528419"/>
                        <wps:cNvSpPr/>
                        <wps:spPr>
                          <a:xfrm>
                            <a:off x="-157959" y="1328135"/>
                            <a:ext cx="3843946" cy="0"/>
                          </a:xfrm>
                          <a:custGeom>
                            <a:avLst/>
                            <a:gdLst>
                              <a:gd name="connsiteX0" fmla="*/ 0 w 3843946"/>
                              <a:gd name="connsiteY0" fmla="*/ 0 h 0"/>
                              <a:gd name="connsiteX1" fmla="*/ 3843946 w 3843946"/>
                              <a:gd name="connsiteY1" fmla="*/ 0 h 0"/>
                            </a:gdLst>
                            <a:ahLst/>
                            <a:cxnLst>
                              <a:cxn ang="0">
                                <a:pos x="connsiteX0" y="connsiteY0"/>
                              </a:cxn>
                              <a:cxn ang="0">
                                <a:pos x="connsiteX1" y="connsiteY1"/>
                              </a:cxn>
                            </a:cxnLst>
                            <a:rect l="l" t="t" r="r" b="b"/>
                            <a:pathLst>
                              <a:path w="3843946">
                                <a:moveTo>
                                  <a:pt x="0" y="0"/>
                                </a:moveTo>
                                <a:lnTo>
                                  <a:pt x="3843946" y="0"/>
                                </a:lnTo>
                              </a:path>
                            </a:pathLst>
                          </a:custGeom>
                          <a:noFill/>
                          <a:ln w="12700">
                            <a:solidFill>
                              <a:schemeClr val="tx1"/>
                            </a:solidFill>
                            <a:tailEnd type="triangle" w="sm" len="lg"/>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805549" name="Freeform: Shape 885805549"/>
                        <wps:cNvSpPr/>
                        <wps:spPr>
                          <a:xfrm rot="16200000" flipV="1">
                            <a:off x="-288565" y="1064376"/>
                            <a:ext cx="2163252" cy="45719"/>
                          </a:xfrm>
                          <a:custGeom>
                            <a:avLst/>
                            <a:gdLst>
                              <a:gd name="connsiteX0" fmla="*/ 0 w 3843946"/>
                              <a:gd name="connsiteY0" fmla="*/ 0 h 0"/>
                              <a:gd name="connsiteX1" fmla="*/ 3843946 w 3843946"/>
                              <a:gd name="connsiteY1" fmla="*/ 0 h 0"/>
                            </a:gdLst>
                            <a:ahLst/>
                            <a:cxnLst>
                              <a:cxn ang="0">
                                <a:pos x="connsiteX0" y="connsiteY0"/>
                              </a:cxn>
                              <a:cxn ang="0">
                                <a:pos x="connsiteX1" y="connsiteY1"/>
                              </a:cxn>
                            </a:cxnLst>
                            <a:rect l="l" t="t" r="r" b="b"/>
                            <a:pathLst>
                              <a:path w="3843946">
                                <a:moveTo>
                                  <a:pt x="0" y="0"/>
                                </a:moveTo>
                                <a:lnTo>
                                  <a:pt x="3843946" y="0"/>
                                </a:lnTo>
                              </a:path>
                            </a:pathLst>
                          </a:custGeom>
                          <a:noFill/>
                          <a:ln w="12700">
                            <a:solidFill>
                              <a:schemeClr val="tx1"/>
                            </a:solidFill>
                            <a:tailEnd type="triangle" w="sm" len="lg"/>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042230" name="Freeform: Shape 422042230"/>
                        <wps:cNvSpPr/>
                        <wps:spPr>
                          <a:xfrm flipV="1">
                            <a:off x="1204921" y="660752"/>
                            <a:ext cx="1211307" cy="0"/>
                          </a:xfrm>
                          <a:custGeom>
                            <a:avLst/>
                            <a:gdLst>
                              <a:gd name="connsiteX0" fmla="*/ 0 w 1447439"/>
                              <a:gd name="connsiteY0" fmla="*/ 0 h 0"/>
                              <a:gd name="connsiteX1" fmla="*/ 1447439 w 1447439"/>
                              <a:gd name="connsiteY1" fmla="*/ 0 h 0"/>
                            </a:gdLst>
                            <a:ahLst/>
                            <a:cxnLst>
                              <a:cxn ang="0">
                                <a:pos x="connsiteX0" y="connsiteY0"/>
                              </a:cxn>
                              <a:cxn ang="0">
                                <a:pos x="connsiteX1" y="connsiteY1"/>
                              </a:cxn>
                            </a:cxnLst>
                            <a:rect l="l" t="t" r="r" b="b"/>
                            <a:pathLst>
                              <a:path w="1447439">
                                <a:moveTo>
                                  <a:pt x="0" y="0"/>
                                </a:moveTo>
                                <a:lnTo>
                                  <a:pt x="1447439" y="0"/>
                                </a:lnTo>
                              </a:path>
                            </a:pathLst>
                          </a:custGeom>
                          <a:no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8696" name="Freeform: Shape 6498696"/>
                        <wps:cNvSpPr/>
                        <wps:spPr>
                          <a:xfrm>
                            <a:off x="1943909" y="386891"/>
                            <a:ext cx="124017" cy="269715"/>
                          </a:xfrm>
                          <a:custGeom>
                            <a:avLst/>
                            <a:gdLst>
                              <a:gd name="connsiteX0" fmla="*/ 0 w 121701"/>
                              <a:gd name="connsiteY0" fmla="*/ 0 h 269715"/>
                              <a:gd name="connsiteX1" fmla="*/ 82230 w 121701"/>
                              <a:gd name="connsiteY1" fmla="*/ 88809 h 269715"/>
                              <a:gd name="connsiteX2" fmla="*/ 108544 w 121701"/>
                              <a:gd name="connsiteY2" fmla="*/ 184196 h 269715"/>
                              <a:gd name="connsiteX3" fmla="*/ 121701 w 121701"/>
                              <a:gd name="connsiteY3" fmla="*/ 269715 h 269715"/>
                              <a:gd name="connsiteX0" fmla="*/ 0 w 124017"/>
                              <a:gd name="connsiteY0" fmla="*/ 0 h 269715"/>
                              <a:gd name="connsiteX1" fmla="*/ 82230 w 124017"/>
                              <a:gd name="connsiteY1" fmla="*/ 88809 h 269715"/>
                              <a:gd name="connsiteX2" fmla="*/ 121701 w 124017"/>
                              <a:gd name="connsiteY2" fmla="*/ 184196 h 269715"/>
                              <a:gd name="connsiteX3" fmla="*/ 121701 w 124017"/>
                              <a:gd name="connsiteY3" fmla="*/ 269715 h 269715"/>
                            </a:gdLst>
                            <a:ahLst/>
                            <a:cxnLst>
                              <a:cxn ang="0">
                                <a:pos x="connsiteX0" y="connsiteY0"/>
                              </a:cxn>
                              <a:cxn ang="0">
                                <a:pos x="connsiteX1" y="connsiteY1"/>
                              </a:cxn>
                              <a:cxn ang="0">
                                <a:pos x="connsiteX2" y="connsiteY2"/>
                              </a:cxn>
                              <a:cxn ang="0">
                                <a:pos x="connsiteX3" y="connsiteY3"/>
                              </a:cxn>
                            </a:cxnLst>
                            <a:rect l="l" t="t" r="r" b="b"/>
                            <a:pathLst>
                              <a:path w="124017" h="269715">
                                <a:moveTo>
                                  <a:pt x="0" y="0"/>
                                </a:moveTo>
                                <a:cubicBezTo>
                                  <a:pt x="32069" y="29055"/>
                                  <a:pt x="61947" y="58110"/>
                                  <a:pt x="82230" y="88809"/>
                                </a:cubicBezTo>
                                <a:cubicBezTo>
                                  <a:pt x="102513" y="119508"/>
                                  <a:pt x="115123" y="154045"/>
                                  <a:pt x="121701" y="184196"/>
                                </a:cubicBezTo>
                                <a:cubicBezTo>
                                  <a:pt x="128280" y="214347"/>
                                  <a:pt x="118412" y="242031"/>
                                  <a:pt x="121701" y="269715"/>
                                </a:cubicBezTo>
                              </a:path>
                            </a:pathLst>
                          </a:custGeom>
                          <a:noFill/>
                          <a:ln>
                            <a:solidFill>
                              <a:schemeClr val="tx1"/>
                            </a:solidFill>
                            <a:headEnd type="oval" w="med" len="med"/>
                            <a:tailEnd type="oval" w="med"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509682" name="Text Box 162509682"/>
                        <wps:cNvSpPr txBox="1"/>
                        <wps:spPr>
                          <a:xfrm>
                            <a:off x="425689" y="5610"/>
                            <a:ext cx="504884" cy="241222"/>
                          </a:xfrm>
                          <a:prstGeom prst="rect">
                            <a:avLst/>
                          </a:prstGeom>
                          <a:noFill/>
                          <a:ln w="6350">
                            <a:noFill/>
                          </a:ln>
                        </wps:spPr>
                        <wps:txbx>
                          <w:txbxContent>
                            <w:p w14:paraId="174E1E18" w14:textId="77777777" w:rsidR="00742281" w:rsidRPr="00E7588B" w:rsidRDefault="00742281" w:rsidP="005F680A">
                              <w:pPr>
                                <w:pStyle w:val="FigNot"/>
                              </w:pPr>
                              <w:r w:rsidRPr="00E7588B">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7033761" name="Text Box 1097033761"/>
                        <wps:cNvSpPr txBox="1"/>
                        <wps:spPr>
                          <a:xfrm>
                            <a:off x="462296" y="581199"/>
                            <a:ext cx="504884" cy="241222"/>
                          </a:xfrm>
                          <a:prstGeom prst="rect">
                            <a:avLst/>
                          </a:prstGeom>
                          <a:noFill/>
                          <a:ln w="6350">
                            <a:noFill/>
                          </a:ln>
                        </wps:spPr>
                        <wps:txbx>
                          <w:txbxContent>
                            <w:p w14:paraId="36AC4F5D" w14:textId="77777777" w:rsidR="00742281" w:rsidRPr="00E7588B" w:rsidRDefault="00742281" w:rsidP="005F680A">
                              <w:pPr>
                                <w:pStyle w:val="FigNot"/>
                              </w:pPr>
                              <w:r w:rsidRPr="00E7588B">
                                <w:t>F</w:t>
                              </w:r>
                              <w:r w:rsidRPr="00E7588B">
                                <w:rPr>
                                  <w:vertAlign w:val="subscript"/>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9588646" name="Text Box 669588646"/>
                        <wps:cNvSpPr txBox="1"/>
                        <wps:spPr>
                          <a:xfrm>
                            <a:off x="446393" y="1678750"/>
                            <a:ext cx="504884" cy="241222"/>
                          </a:xfrm>
                          <a:prstGeom prst="rect">
                            <a:avLst/>
                          </a:prstGeom>
                          <a:noFill/>
                          <a:ln w="6350">
                            <a:noFill/>
                          </a:ln>
                        </wps:spPr>
                        <wps:txbx>
                          <w:txbxContent>
                            <w:p w14:paraId="7E39A6FF" w14:textId="77777777" w:rsidR="00742281" w:rsidRPr="00E7588B" w:rsidRDefault="00742281" w:rsidP="005F680A">
                              <w:pPr>
                                <w:pStyle w:val="FigNot"/>
                              </w:pPr>
                              <w:r>
                                <w:t>-</w:t>
                              </w:r>
                              <w:r w:rsidRPr="00E7588B">
                                <w:t>F</w:t>
                              </w:r>
                              <w:r w:rsidRPr="00E7588B">
                                <w:rPr>
                                  <w:vertAlign w:val="subscript"/>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25762101" name="Text Box 2125762101"/>
                        <wps:cNvSpPr txBox="1"/>
                        <wps:spPr>
                          <a:xfrm>
                            <a:off x="3304190" y="1350064"/>
                            <a:ext cx="504884" cy="241222"/>
                          </a:xfrm>
                          <a:prstGeom prst="rect">
                            <a:avLst/>
                          </a:prstGeom>
                          <a:noFill/>
                          <a:ln w="6350">
                            <a:noFill/>
                          </a:ln>
                        </wps:spPr>
                        <wps:txbx>
                          <w:txbxContent>
                            <w:p w14:paraId="1CBF50B8" w14:textId="77777777" w:rsidR="00742281" w:rsidRPr="00E7588B" w:rsidRDefault="00742281" w:rsidP="005F680A">
                              <w:pPr>
                                <w:pStyle w:val="FigNot"/>
                              </w:pPr>
                              <w: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1072243" name="Text Box 1061072243"/>
                        <wps:cNvSpPr txBox="1"/>
                        <wps:spPr>
                          <a:xfrm>
                            <a:off x="2858917" y="1366736"/>
                            <a:ext cx="365760" cy="241222"/>
                          </a:xfrm>
                          <a:prstGeom prst="rect">
                            <a:avLst/>
                          </a:prstGeom>
                          <a:noFill/>
                          <a:ln w="6350">
                            <a:noFill/>
                          </a:ln>
                        </wps:spPr>
                        <wps:txbx>
                          <w:txbxContent>
                            <w:p w14:paraId="74307047" w14:textId="77777777" w:rsidR="00742281" w:rsidRPr="00E7588B" w:rsidRDefault="00000000" w:rsidP="005F680A">
                              <w:pPr>
                                <w:pStyle w:val="FigNot"/>
                              </w:pPr>
                              <m:oMath>
                                <m:sSubSup>
                                  <m:sSubSupPr>
                                    <m:ctrlPr>
                                      <w:rPr>
                                        <w:rFonts w:ascii="Cambria Math" w:hAnsi="Cambria Math"/>
                                      </w:rPr>
                                    </m:ctrlPr>
                                  </m:sSubSupPr>
                                  <m:e>
                                    <m:r>
                                      <w:rPr>
                                        <w:rFonts w:ascii="Cambria Math" w:hAnsi="Cambria Math"/>
                                      </w:rPr>
                                      <m:t>d</m:t>
                                    </m:r>
                                  </m:e>
                                  <m:sub>
                                    <m:r>
                                      <w:rPr>
                                        <w:rFonts w:ascii="Cambria Math" w:hAnsi="Cambria Math"/>
                                      </w:rPr>
                                      <m:t>Ed</m:t>
                                    </m:r>
                                  </m:sub>
                                  <m:sup>
                                    <m:r>
                                      <w:rPr>
                                        <w:rFonts w:ascii="Cambria Math" w:hAnsi="Cambria Math"/>
                                      </w:rPr>
                                      <m:t>SLU</m:t>
                                    </m:r>
                                  </m:sup>
                                </m:sSubSup>
                              </m:oMath>
                              <w:r w:rsidR="00742281">
                                <w:rPr>
                                  <w:rFonts w:eastAsiaTheme="minorEastAsia"/>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01417303" name="Text Box 2001417303"/>
                        <wps:cNvSpPr txBox="1"/>
                        <wps:spPr>
                          <a:xfrm>
                            <a:off x="1984219" y="404710"/>
                            <a:ext cx="365760" cy="241222"/>
                          </a:xfrm>
                          <a:prstGeom prst="rect">
                            <a:avLst/>
                          </a:prstGeom>
                          <a:noFill/>
                          <a:ln w="6350">
                            <a:noFill/>
                          </a:ln>
                        </wps:spPr>
                        <wps:txbx>
                          <w:txbxContent>
                            <w:p w14:paraId="7E0A198A" w14:textId="77777777" w:rsidR="00742281" w:rsidRPr="00E7588B" w:rsidRDefault="00000000" w:rsidP="005F680A">
                              <w:pPr>
                                <w:pStyle w:val="FigNot"/>
                              </w:pPr>
                              <m:oMathPara>
                                <m:oMath>
                                  <m:sSub>
                                    <m:sSubPr>
                                      <m:ctrlPr>
                                        <w:rPr>
                                          <w:rFonts w:ascii="Cambria Math" w:hAnsi="Cambria Math"/>
                                        </w:rPr>
                                      </m:ctrlPr>
                                    </m:sSubPr>
                                    <m:e>
                                      <m:r>
                                        <w:rPr>
                                          <w:rFonts w:ascii="Cambria Math" w:hAnsi="Cambria Math"/>
                                        </w:rPr>
                                        <m:t>k</m:t>
                                      </m:r>
                                    </m:e>
                                    <m:sub>
                                      <m:r>
                                        <w:rPr>
                                          <w:rFonts w:ascii="Cambria Math" w:hAnsi="Cambria Math"/>
                                        </w:rPr>
                                        <m:t>p</m:t>
                                      </m:r>
                                    </m:sub>
                                  </m:sSub>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5813439" name="Freeform: Shape 1685813439"/>
                        <wps:cNvSpPr/>
                        <wps:spPr>
                          <a:xfrm rot="5400000" flipV="1">
                            <a:off x="2421639" y="761082"/>
                            <a:ext cx="1211307" cy="0"/>
                          </a:xfrm>
                          <a:custGeom>
                            <a:avLst/>
                            <a:gdLst>
                              <a:gd name="connsiteX0" fmla="*/ 0 w 1447439"/>
                              <a:gd name="connsiteY0" fmla="*/ 0 h 0"/>
                              <a:gd name="connsiteX1" fmla="*/ 1447439 w 1447439"/>
                              <a:gd name="connsiteY1" fmla="*/ 0 h 0"/>
                            </a:gdLst>
                            <a:ahLst/>
                            <a:cxnLst>
                              <a:cxn ang="0">
                                <a:pos x="connsiteX0" y="connsiteY0"/>
                              </a:cxn>
                              <a:cxn ang="0">
                                <a:pos x="connsiteX1" y="connsiteY1"/>
                              </a:cxn>
                            </a:cxnLst>
                            <a:rect l="l" t="t" r="r" b="b"/>
                            <a:pathLst>
                              <a:path w="1447439">
                                <a:moveTo>
                                  <a:pt x="0" y="0"/>
                                </a:moveTo>
                                <a:lnTo>
                                  <a:pt x="1447439" y="0"/>
                                </a:lnTo>
                              </a:path>
                            </a:pathLst>
                          </a:custGeom>
                          <a:noFill/>
                          <a:ln>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04934E1" id="_x0000_s1281" editas="canvas" style="width:300pt;height:175.5pt;mso-position-horizontal-relative:char;mso-position-vertical-relative:line" coordsize="38100,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">
                <v:shape id="_x0000_s1282" type="#_x0000_t75" style="position:absolute;width:38100;height:22288;visibility:visible;mso-wrap-style:square" filled="t">
                  <v:fill o:detectmouseclick="t"/>
                  <v:path o:connecttype="none"/>
                </v:shape>
                <v:shape id="Freeform: Shape 2072028205" o:spid="_x0000_s1283" style="position:absolute;left:3620;top:1139;width:26867;height:18816;visibility:visible;mso-wrap-style:square;v-text-anchor:middle" coordsize="2686623,188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" path="m,824206l2179826,83152c2588634,-52636,2380619,21759,2452846,9480v72227,-12279,122787,-10834,160345,c2650749,20314,2669529,29704,2678196,74485v8667,44781,18057,106175,-13001,203682c2634137,375674,2551076,549020,2491849,659528v-59227,110508,-131455,214516,-182014,281687c2259276,1008386,2244108,1019943,2188493,1062557v-55615,42614,-106175,82339,-212349,134343c1869970,1248904,1878637,1260461,1551447,1374580,1224257,1488699,319245,1810112,13001,1881617e" filled="f" strokecolor="black [3213]" strokeweight="2.25pt">
                  <v:stroke joinstyle="miter"/>
                  <v:path arrowok="t" o:connecttype="custom" o:connectlocs="0,824206;2179826,83152;2452846,9480;2613191,9480;2678196,74485;2665195,278167;2491849,659528;2309835,941215;2188493,1062557;1976144,1196900;1551447,1374580;13001,1881617" o:connectangles="0,0,0,0,0,0,0,0,0,0,0,0"/>
                </v:shape>
                <v:shape id="Freeform: Shape 1671528419" o:spid="_x0000_s1284" style="position:absolute;left:-1579;top:13281;width:38438;height:0;visibility:visible;mso-wrap-style:square;v-text-anchor:middle" coordsize="3843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" path="m,l3843946,e" filled="f" strokecolor="black [3213]" strokeweight="1pt">
                  <v:stroke endarrow="block" endarrowwidth="narrow" endarrowlength="long" joinstyle="miter"/>
                  <v:path arrowok="t" o:connecttype="custom" o:connectlocs="0,0;3843946,0" o:connectangles="0,0"/>
                </v:shape>
                <v:shape id="Freeform: Shape 885805549" o:spid="_x0000_s1285" style="position:absolute;left:-2885;top:10643;width:21632;height:457;rotation:90;flip:y;visibility:visible;mso-wrap-style:square;v-text-anchor:middle" coordsize="3843946,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" path="m,l3843946,e" filled="f" strokecolor="black [3213]" strokeweight="1pt">
                  <v:stroke endarrow="block" endarrowwidth="narrow" endarrowlength="long" joinstyle="miter"/>
                  <v:path arrowok="t" o:connecttype="custom" o:connectlocs="0,0;2163252,0" o:connectangles="0,0"/>
                </v:shape>
                <v:shape id="Freeform: Shape 422042230" o:spid="_x0000_s1286" style="position:absolute;left:12049;top:6607;width:12113;height:0;flip:y;visibility:visible;mso-wrap-style:square;v-text-anchor:middle" coordsize="1447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" path="m,l1447439,e" filled="f" strokecolor="black [3213]" strokeweight="1pt">
                  <v:stroke dashstyle="dash" joinstyle="miter"/>
                  <v:path arrowok="t" o:connecttype="custom" o:connectlocs="0,0;1211307,0" o:connectangles="0,0"/>
                </v:shape>
                <v:shape id="Freeform: Shape 6498696" o:spid="_x0000_s1287" style="position:absolute;left:19439;top:3868;width:1240;height:2698;visibility:visible;mso-wrap-style:square;v-text-anchor:middle" coordsize="124017,26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" path="m,c32069,29055,61947,58110,82230,88809v20283,30699,32893,65236,39471,95387c128280,214347,118412,242031,121701,269715e" filled="f" strokecolor="black [3213]" strokeweight="1pt">
                  <v:stroke startarrow="oval" endarrow="oval" joinstyle="miter"/>
                  <v:path arrowok="t" o:connecttype="custom" o:connectlocs="0,0;82230,88809;121701,184196;121701,269715" o:connectangles="0,0,0,0"/>
                </v:shape>
                <v:shape id="Text Box 162509682" o:spid="_x0000_s1288" type="#_x0000_t202" style="position:absolute;left:4256;top:56;width:5049;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" filled="f" stroked="f" strokeweight=".5pt">
                  <v:textbox inset="0,0,0,0">
                    <w:txbxContent>
                      <w:p w14:paraId="174E1E18" w14:textId="77777777" w:rsidR="00742281" w:rsidRPr="00E7588B" w:rsidRDefault="00742281" w:rsidP="005F680A">
                        <w:pPr>
                          <w:pStyle w:val="FigNot"/>
                        </w:pPr>
                        <w:r w:rsidRPr="00E7588B">
                          <w:t>F</w:t>
                        </w:r>
                      </w:p>
                    </w:txbxContent>
                  </v:textbox>
                </v:shape>
                <v:shape id="Text Box 1097033761" o:spid="_x0000_s1289" type="#_x0000_t202" style="position:absolute;left:4622;top:5811;width:504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" filled="f" stroked="f" strokeweight=".5pt">
                  <v:textbox inset="0,0,0,0">
                    <w:txbxContent>
                      <w:p w14:paraId="36AC4F5D" w14:textId="77777777" w:rsidR="00742281" w:rsidRPr="00E7588B" w:rsidRDefault="00742281" w:rsidP="005F680A">
                        <w:pPr>
                          <w:pStyle w:val="FigNot"/>
                        </w:pPr>
                        <w:r w:rsidRPr="00E7588B">
                          <w:t>F</w:t>
                        </w:r>
                        <w:r w:rsidRPr="00E7588B">
                          <w:rPr>
                            <w:vertAlign w:val="subscript"/>
                          </w:rPr>
                          <w:t>0</w:t>
                        </w:r>
                      </w:p>
                    </w:txbxContent>
                  </v:textbox>
                </v:shape>
                <v:shape id="Text Box 669588646" o:spid="_x0000_s1290" type="#_x0000_t202" style="position:absolute;left:4463;top:16787;width:5049;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" filled="f" stroked="f" strokeweight=".5pt">
                  <v:textbox inset="0,0,0,0">
                    <w:txbxContent>
                      <w:p w14:paraId="7E39A6FF" w14:textId="77777777" w:rsidR="00742281" w:rsidRPr="00E7588B" w:rsidRDefault="00742281" w:rsidP="005F680A">
                        <w:pPr>
                          <w:pStyle w:val="FigNot"/>
                        </w:pPr>
                        <w:r>
                          <w:t>-</w:t>
                        </w:r>
                        <w:r w:rsidRPr="00E7588B">
                          <w:t>F</w:t>
                        </w:r>
                        <w:r w:rsidRPr="00E7588B">
                          <w:rPr>
                            <w:vertAlign w:val="subscript"/>
                          </w:rPr>
                          <w:t>0</w:t>
                        </w:r>
                      </w:p>
                    </w:txbxContent>
                  </v:textbox>
                </v:shape>
                <v:shape id="Text Box 2125762101" o:spid="_x0000_s1291" type="#_x0000_t202" style="position:absolute;left:33041;top:13500;width:5049;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" filled="f" stroked="f" strokeweight=".5pt">
                  <v:textbox inset="0,0,0,0">
                    <w:txbxContent>
                      <w:p w14:paraId="1CBF50B8" w14:textId="77777777" w:rsidR="00742281" w:rsidRPr="00E7588B" w:rsidRDefault="00742281" w:rsidP="005F680A">
                        <w:pPr>
                          <w:pStyle w:val="FigNot"/>
                        </w:pPr>
                        <w:r>
                          <w:t>d</w:t>
                        </w:r>
                      </w:p>
                    </w:txbxContent>
                  </v:textbox>
                </v:shape>
                <v:shape id="Text Box 1061072243" o:spid="_x0000_s1292" type="#_x0000_t202" style="position:absolute;left:28589;top:13667;width:3657;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" filled="f" stroked="f" strokeweight=".5pt">
                  <v:textbox inset="0,0,0,0">
                    <w:txbxContent>
                      <w:p w14:paraId="74307047" w14:textId="77777777" w:rsidR="00742281" w:rsidRPr="00E7588B" w:rsidRDefault="00000000" w:rsidP="005F680A">
                        <w:pPr>
                          <w:pStyle w:val="FigNot"/>
                        </w:pPr>
                        <m:oMath>
                          <m:sSubSup>
                            <m:sSubSupPr>
                              <m:ctrlPr>
                                <w:rPr>
                                  <w:rFonts w:ascii="Cambria Math" w:hAnsi="Cambria Math"/>
                                </w:rPr>
                              </m:ctrlPr>
                            </m:sSubSupPr>
                            <m:e>
                              <m:r>
                                <w:rPr>
                                  <w:rFonts w:ascii="Cambria Math" w:hAnsi="Cambria Math"/>
                                </w:rPr>
                                <m:t>d</m:t>
                              </m:r>
                            </m:e>
                            <m:sub>
                              <m:r>
                                <w:rPr>
                                  <w:rFonts w:ascii="Cambria Math" w:hAnsi="Cambria Math"/>
                                </w:rPr>
                                <m:t>Ed</m:t>
                              </m:r>
                            </m:sub>
                            <m:sup>
                              <m:r>
                                <w:rPr>
                                  <w:rFonts w:ascii="Cambria Math" w:hAnsi="Cambria Math"/>
                                </w:rPr>
                                <m:t>SLU</m:t>
                              </m:r>
                            </m:sup>
                          </m:sSubSup>
                        </m:oMath>
                        <w:r w:rsidR="00742281">
                          <w:rPr>
                            <w:rFonts w:eastAsiaTheme="minorEastAsia"/>
                          </w:rPr>
                          <w:t xml:space="preserve">  </w:t>
                        </w:r>
                      </w:p>
                    </w:txbxContent>
                  </v:textbox>
                </v:shape>
                <v:shape id="Text Box 2001417303" o:spid="_x0000_s1293" type="#_x0000_t202" style="position:absolute;left:19842;top:4047;width:3657;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" filled="f" stroked="f" strokeweight=".5pt">
                  <v:textbox inset="0,0,0,0">
                    <w:txbxContent>
                      <w:p w14:paraId="7E0A198A" w14:textId="77777777" w:rsidR="00742281" w:rsidRPr="00E7588B" w:rsidRDefault="00000000" w:rsidP="005F680A">
                        <w:pPr>
                          <w:pStyle w:val="FigNot"/>
                        </w:pPr>
                        <m:oMathPara>
                          <m:oMath>
                            <m:sSub>
                              <m:sSubPr>
                                <m:ctrlPr>
                                  <w:rPr>
                                    <w:rFonts w:ascii="Cambria Math" w:hAnsi="Cambria Math"/>
                                  </w:rPr>
                                </m:ctrlPr>
                              </m:sSubPr>
                              <m:e>
                                <m:r>
                                  <w:rPr>
                                    <w:rFonts w:ascii="Cambria Math" w:hAnsi="Cambria Math"/>
                                  </w:rPr>
                                  <m:t>k</m:t>
                                </m:r>
                              </m:e>
                              <m:sub>
                                <m:r>
                                  <w:rPr>
                                    <w:rFonts w:ascii="Cambria Math" w:hAnsi="Cambria Math"/>
                                  </w:rPr>
                                  <m:t>p</m:t>
                                </m:r>
                              </m:sub>
                            </m:sSub>
                          </m:oMath>
                        </m:oMathPara>
                      </w:p>
                    </w:txbxContent>
                  </v:textbox>
                </v:shape>
                <v:shape id="Freeform: Shape 1685813439" o:spid="_x0000_s1294" style="position:absolute;left:24215;top:7611;width:12113;height:0;rotation:-90;flip:y;visibility:visible;mso-wrap-style:square;v-text-anchor:middle" coordsize="1447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" path="m,l1447439,e" filled="f" strokecolor="black [3213]" strokeweight="1pt">
                  <v:stroke dashstyle="dash" joinstyle="miter"/>
                  <v:path arrowok="t" o:connecttype="custom" o:connectlocs="0,0;1211307,0" o:connectangles="0,0"/>
                </v:shape>
                <w10:anchorlock/>
              </v:group>
            </w:pict>
          </mc:Fallback>
        </mc:AlternateContent>
      </w:r>
    </w:p>
    <w:p w14:paraId="4836597B" w14:textId="40DDDC80" w:rsidR="0039163C" w:rsidRPr="00C00D8D" w:rsidRDefault="0039163C" w:rsidP="00DB3A3B">
      <w:pPr>
        <w:pStyle w:val="Figura"/>
      </w:pPr>
      <w:bookmarkStart w:id="1881" w:name="_Ref156471646"/>
      <w:r>
        <w:t xml:space="preserve">Definirea modelului </w:t>
      </w:r>
      <w:proofErr w:type="spellStart"/>
      <w:r>
        <w:t>biliniar</w:t>
      </w:r>
      <w:proofErr w:type="spellEnd"/>
      <w:r>
        <w:t xml:space="preserve"> echivalent pentru evaluarea capacită</w:t>
      </w:r>
      <w:r w:rsidR="00C86317">
        <w:t>ț</w:t>
      </w:r>
      <w:r>
        <w:t>ii de recentrare</w:t>
      </w:r>
      <w:bookmarkEnd w:id="1881"/>
      <w:r>
        <w:t xml:space="preserve"> </w:t>
      </w:r>
    </w:p>
    <w:p w14:paraId="6813A217" w14:textId="4AF81463" w:rsidR="0039163C" w:rsidRDefault="0039163C" w:rsidP="0039163C">
      <w:pPr>
        <w:pStyle w:val="Paragraf"/>
      </w:pPr>
      <w:bookmarkStart w:id="1882" w:name="_Ref154065183"/>
      <w:r>
        <w:t>Abaterea rela</w:t>
      </w:r>
      <w:r w:rsidR="00C86317">
        <w:t>ț</w:t>
      </w:r>
      <w:r>
        <w:t>iei for</w:t>
      </w:r>
      <w:r w:rsidR="00C86317">
        <w:t>ț</w:t>
      </w:r>
      <w:r>
        <w:t xml:space="preserve">ă-deplasare a sistemului de izolare de la forma </w:t>
      </w:r>
      <w:proofErr w:type="spellStart"/>
      <w:r>
        <w:t>biliniară</w:t>
      </w:r>
      <w:proofErr w:type="spellEnd"/>
      <w:r>
        <w:t xml:space="preserve"> cea mai apropiată, nu depășește </w:t>
      </w:r>
      <m:oMath>
        <m:r>
          <w:rPr>
            <w:rFonts w:ascii="Cambria Math" w:hAnsi="Cambria Math"/>
          </w:rPr>
          <m:t>±15%</m:t>
        </m:r>
      </m:oMath>
      <w:r>
        <w:t xml:space="preserve"> pentru nici o deplasare în intervalul </w:t>
      </w:r>
      <m:oMath>
        <m:r>
          <w:rPr>
            <w:rFonts w:ascii="Cambria Math" w:hAnsi="Cambria Math"/>
          </w:rPr>
          <m:t>0,3</m:t>
        </m:r>
        <m:sSubSup>
          <m:sSubSupPr>
            <m:ctrlPr>
              <w:rPr>
                <w:rFonts w:ascii="Cambria Math" w:eastAsiaTheme="minorHAnsi" w:hAnsi="Cambria Math" w:cstheme="minorBidi"/>
                <w:i/>
                <w:color w:val="auto"/>
                <w:lang w:eastAsia="en-US"/>
              </w:rPr>
            </m:ctrlPr>
          </m:sSubSupPr>
          <m:e>
            <m:r>
              <w:rPr>
                <w:rFonts w:ascii="Cambria Math" w:hAnsi="Cambria Math"/>
              </w:rPr>
              <m:t>d</m:t>
            </m:r>
          </m:e>
          <m:sub>
            <m:r>
              <w:rPr>
                <w:rFonts w:ascii="Cambria Math" w:hAnsi="Cambria Math"/>
              </w:rPr>
              <m:t>Ed</m:t>
            </m:r>
          </m:sub>
          <m:sup>
            <m:r>
              <w:rPr>
                <w:rFonts w:ascii="Cambria Math" w:hAnsi="Cambria Math"/>
              </w:rPr>
              <m:t>SLU</m:t>
            </m:r>
          </m:sup>
        </m:sSubSup>
      </m:oMath>
      <w:r>
        <w:t xml:space="preserve">- </w:t>
      </w:r>
      <m:oMath>
        <m:r>
          <w:rPr>
            <w:rFonts w:ascii="Cambria Math" w:hAnsi="Cambria Math"/>
          </w:rPr>
          <m:t>1,0</m:t>
        </m:r>
        <m:sSubSup>
          <m:sSubSupPr>
            <m:ctrlPr>
              <w:rPr>
                <w:rFonts w:ascii="Cambria Math" w:eastAsiaTheme="minorHAnsi" w:hAnsi="Cambria Math" w:cstheme="minorBidi"/>
                <w:i/>
                <w:color w:val="auto"/>
                <w:lang w:eastAsia="en-US"/>
              </w:rPr>
            </m:ctrlPr>
          </m:sSubSupPr>
          <m:e>
            <m:r>
              <w:rPr>
                <w:rFonts w:ascii="Cambria Math" w:hAnsi="Cambria Math"/>
              </w:rPr>
              <m:t>d</m:t>
            </m:r>
          </m:e>
          <m:sub>
            <m:r>
              <w:rPr>
                <w:rFonts w:ascii="Cambria Math" w:hAnsi="Cambria Math"/>
              </w:rPr>
              <m:t>Ed</m:t>
            </m:r>
          </m:sub>
          <m:sup>
            <m:r>
              <w:rPr>
                <w:rFonts w:ascii="Cambria Math" w:hAnsi="Cambria Math"/>
              </w:rPr>
              <m:t>SLU</m:t>
            </m:r>
          </m:sup>
        </m:sSubSup>
      </m:oMath>
      <w:r>
        <w:t xml:space="preserve"> pe segmentele de încărcare. La aplicarea acestui criteriu pentru sistemele cu frecare, efectul varia</w:t>
      </w:r>
      <w:proofErr w:type="spellStart"/>
      <w:r w:rsidR="00C86317">
        <w:t>ț</w:t>
      </w:r>
      <w:r>
        <w:t>iei</w:t>
      </w:r>
      <w:proofErr w:type="spellEnd"/>
      <w:r>
        <w:t xml:space="preserve"> încărcării verticale asupra rela</w:t>
      </w:r>
      <w:r w:rsidR="00C86317">
        <w:t>ț</w:t>
      </w:r>
      <w:r>
        <w:t>iei for</w:t>
      </w:r>
      <w:r w:rsidR="00C86317">
        <w:t>ț</w:t>
      </w:r>
      <w:r>
        <w:t>ă-deplasare a sistemului de izolare poate fi neglijat.</w:t>
      </w:r>
      <w:bookmarkEnd w:id="1882"/>
    </w:p>
    <w:p w14:paraId="543E4776" w14:textId="05C7CBD9" w:rsidR="0039163C" w:rsidRDefault="0039163C" w:rsidP="0039163C">
      <w:pPr>
        <w:pStyle w:val="Paragraf"/>
      </w:pPr>
      <w:r>
        <w:t xml:space="preserve">Metoda alternativă definită la </w:t>
      </w:r>
      <w:r w:rsidRPr="009D6161">
        <w:rPr>
          <w:rStyle w:val="Mylink"/>
        </w:rPr>
        <w:fldChar w:fldCharType="begin"/>
      </w:r>
      <w:r w:rsidR="009D6161" w:rsidRPr="009D6161">
        <w:rPr>
          <w:rStyle w:val="Mylink"/>
        </w:rPr>
        <w:instrText>REF _Ref154065838 \r \* CHARFORMAT \h</w:instrText>
      </w:r>
      <w:r w:rsidRPr="009D6161">
        <w:rPr>
          <w:rStyle w:val="Mylink"/>
        </w:rPr>
      </w:r>
      <w:r w:rsidRPr="009D6161">
        <w:rPr>
          <w:rStyle w:val="Mylink"/>
        </w:rPr>
        <w:fldChar w:fldCharType="separate"/>
      </w:r>
      <w:r w:rsidR="009464BD">
        <w:rPr>
          <w:rStyle w:val="Mylink"/>
        </w:rPr>
        <w:t>(3)</w:t>
      </w:r>
      <w:r w:rsidRPr="009D6161">
        <w:rPr>
          <w:rStyle w:val="Mylink"/>
        </w:rPr>
        <w:fldChar w:fldCharType="end"/>
      </w:r>
      <w:r>
        <w:t xml:space="preserve"> poate fi aplicată ignorând contribu</w:t>
      </w:r>
      <w:r w:rsidR="00C86317">
        <w:t>ț</w:t>
      </w:r>
      <w:r>
        <w:t>ia elastică favorabilă a infrastructurii.</w:t>
      </w:r>
    </w:p>
    <w:p w14:paraId="7448646A" w14:textId="04DBC41D" w:rsidR="0039163C" w:rsidRDefault="0039163C" w:rsidP="0039163C">
      <w:pPr>
        <w:pStyle w:val="Paragraf"/>
      </w:pPr>
      <w:r>
        <w:t xml:space="preserve">Se poate considera că sistemele care nu satisfac </w:t>
      </w:r>
      <w:r w:rsidRPr="009D6161">
        <w:rPr>
          <w:rStyle w:val="Mylink"/>
        </w:rPr>
        <w:fldChar w:fldCharType="begin"/>
      </w:r>
      <w:r w:rsidR="009D6161" w:rsidRPr="009D6161">
        <w:rPr>
          <w:rStyle w:val="Mylink"/>
        </w:rPr>
        <w:instrText>REF _Ref154065131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t xml:space="preserve"> sau </w:t>
      </w:r>
      <w:r w:rsidRPr="009D6161">
        <w:rPr>
          <w:rStyle w:val="Mylink"/>
        </w:rPr>
        <w:fldChar w:fldCharType="begin"/>
      </w:r>
      <w:r w:rsidR="009D6161" w:rsidRPr="009D6161">
        <w:rPr>
          <w:rStyle w:val="Mylink"/>
        </w:rPr>
        <w:instrText>REF _Ref154065838 \r \* CHARFORMAT \h</w:instrText>
      </w:r>
      <w:r w:rsidRPr="009D6161">
        <w:rPr>
          <w:rStyle w:val="Mylink"/>
        </w:rPr>
      </w:r>
      <w:r w:rsidRPr="009D6161">
        <w:rPr>
          <w:rStyle w:val="Mylink"/>
        </w:rPr>
        <w:fldChar w:fldCharType="separate"/>
      </w:r>
      <w:r w:rsidR="009464BD">
        <w:rPr>
          <w:rStyle w:val="Mylink"/>
        </w:rPr>
        <w:t>(3)</w:t>
      </w:r>
      <w:r w:rsidRPr="009D6161">
        <w:rPr>
          <w:rStyle w:val="Mylink"/>
        </w:rPr>
        <w:fldChar w:fldCharType="end"/>
      </w:r>
      <w:r>
        <w:t xml:space="preserve"> respectă prevederea de la </w:t>
      </w:r>
      <w:r w:rsidRPr="009D6161">
        <w:rPr>
          <w:rStyle w:val="Mylink"/>
        </w:rPr>
        <w:fldChar w:fldCharType="begin"/>
      </w:r>
      <w:r w:rsidR="009D6161" w:rsidRPr="009D6161">
        <w:rPr>
          <w:rStyle w:val="Mylink"/>
        </w:rPr>
        <w:instrText>REF _Ref154065919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t xml:space="preserve"> dacă sistemul de izolare se proiectează considerând deplasările amplificate cu coeficientul de siguran</w:t>
      </w:r>
      <w:r w:rsidR="00C86317">
        <w:t>ț</w:t>
      </w:r>
      <w:r>
        <w:t xml:space="preserve">ă, </w:t>
      </w:r>
      <w:proofErr w:type="spellStart"/>
      <w:r w:rsidRPr="008D3C1E">
        <w:rPr>
          <w:i/>
        </w:rPr>
        <w:t>γ</w:t>
      </w:r>
      <w:r w:rsidRPr="008D3C1E">
        <w:rPr>
          <w:i/>
          <w:vertAlign w:val="subscript"/>
        </w:rPr>
        <w:t>x</w:t>
      </w:r>
      <w:proofErr w:type="spellEnd"/>
      <w:r>
        <w:t xml:space="preserve">, stabilit conform prevederii de la </w:t>
      </w:r>
      <w:r w:rsidRPr="009D6161">
        <w:rPr>
          <w:rStyle w:val="Mylink"/>
        </w:rPr>
        <w:fldChar w:fldCharType="begin"/>
      </w:r>
      <w:r w:rsidR="009D6161" w:rsidRPr="009D6161">
        <w:rPr>
          <w:rStyle w:val="Mylink"/>
        </w:rPr>
        <w:instrText>REF _Ref154060542 \r \* CHARFORMAT \h</w:instrText>
      </w:r>
      <w:r w:rsidRPr="009D6161">
        <w:rPr>
          <w:rStyle w:val="Mylink"/>
        </w:rPr>
      </w:r>
      <w:r w:rsidRPr="009D6161">
        <w:rPr>
          <w:rStyle w:val="Mylink"/>
        </w:rPr>
        <w:fldChar w:fldCharType="separate"/>
      </w:r>
      <w:r w:rsidR="009464BD">
        <w:rPr>
          <w:rStyle w:val="Mylink"/>
        </w:rPr>
        <w:t>11.2.2</w:t>
      </w:r>
      <w:r w:rsidRPr="009D6161">
        <w:rPr>
          <w:rStyle w:val="Mylink"/>
        </w:rPr>
        <w:fldChar w:fldCharType="end"/>
      </w:r>
      <w:r>
        <w:t xml:space="preserve">, </w:t>
      </w:r>
      <w:r w:rsidRPr="009D6161">
        <w:rPr>
          <w:rStyle w:val="Mylink"/>
        </w:rPr>
        <w:fldChar w:fldCharType="begin"/>
      </w:r>
      <w:r w:rsidR="009D6161" w:rsidRPr="009D6161">
        <w:rPr>
          <w:rStyle w:val="Mylink"/>
        </w:rPr>
        <w:instrText>REF _Ref154060535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t xml:space="preserve">, și factorul </w:t>
      </w:r>
      <m:oMath>
        <m:sSub>
          <m:sSubPr>
            <m:ctrlPr>
              <w:rPr>
                <w:rFonts w:ascii="Cambria Math" w:hAnsi="Cambria Math"/>
                <w:i/>
              </w:rPr>
            </m:ctrlPr>
          </m:sSubPr>
          <m:e>
            <m:r>
              <w:rPr>
                <w:rFonts w:ascii="Cambria Math" w:hAnsi="Cambria Math"/>
              </w:rPr>
              <m:t>ρ</m:t>
            </m:r>
          </m:e>
          <m:sub>
            <m:r>
              <w:rPr>
                <w:rFonts w:ascii="Cambria Math" w:hAnsi="Cambria Math"/>
              </w:rPr>
              <m:t>d</m:t>
            </m:r>
          </m:sub>
        </m:sSub>
      </m:oMath>
      <w:r>
        <w:t xml:space="preserve"> stabilit cu rela</w:t>
      </w:r>
      <w:proofErr w:type="spellStart"/>
      <w:r w:rsidR="00C86317">
        <w:t>ț</w:t>
      </w:r>
      <w:r>
        <w:t>ia</w:t>
      </w:r>
      <w:proofErr w:type="spellEnd"/>
      <w:r>
        <w:t>:</w:t>
      </w:r>
      <w:r w:rsidRPr="007E6730">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tbl>
      <w:tblPr>
        <w:tblW w:w="5000" w:type="pct"/>
        <w:tblLayout w:type="fixed"/>
        <w:tblLook w:val="04A0" w:firstRow="1" w:lastRow="0" w:firstColumn="1" w:lastColumn="0" w:noHBand="0" w:noVBand="1"/>
      </w:tblPr>
      <w:tblGrid>
        <w:gridCol w:w="1253"/>
        <w:gridCol w:w="5851"/>
        <w:gridCol w:w="1254"/>
      </w:tblGrid>
      <w:tr w:rsidR="0039163C" w:rsidRPr="00140B46" w14:paraId="26907DA5" w14:textId="77777777" w:rsidTr="009367A9">
        <w:trPr>
          <w:trHeight w:val="523"/>
        </w:trPr>
        <w:tc>
          <w:tcPr>
            <w:tcW w:w="750" w:type="pct"/>
            <w:vAlign w:val="center"/>
          </w:tcPr>
          <w:p w14:paraId="18411B97" w14:textId="77777777" w:rsidR="0039163C" w:rsidRPr="00140B46" w:rsidRDefault="0039163C" w:rsidP="009367A9">
            <w:pPr>
              <w:rPr>
                <w:color w:val="000000" w:themeColor="text1"/>
                <w:lang w:eastAsia="zh-TW"/>
              </w:rPr>
            </w:pPr>
          </w:p>
        </w:tc>
        <w:tc>
          <w:tcPr>
            <w:tcW w:w="3500" w:type="pct"/>
            <w:vAlign w:val="center"/>
          </w:tcPr>
          <w:p w14:paraId="14CC24AF" w14:textId="77777777" w:rsidR="0039163C" w:rsidRPr="00140B46" w:rsidRDefault="00000000" w:rsidP="009367A9">
            <w:pPr>
              <w:rPr>
                <w:rFonts w:ascii="XITS" w:hAnsi="XITS" w:cs="Arial"/>
                <w:color w:val="000000" w:themeColor="text1"/>
              </w:rPr>
            </w:pPr>
            <m:oMathPara>
              <m:oMathParaPr>
                <m:jc m:val="left"/>
              </m:oMathParaPr>
              <m:oMath>
                <m:sSub>
                  <m:sSubPr>
                    <m:ctrlPr>
                      <w:rPr>
                        <w:rFonts w:ascii="Cambria Math" w:eastAsia="SimSun" w:hAnsi="Cambria Math" w:cs="Times New Roman"/>
                        <w:i/>
                        <w:lang w:eastAsia="zh-CN"/>
                      </w:rPr>
                    </m:ctrlPr>
                  </m:sSubPr>
                  <m:e>
                    <m:r>
                      <w:rPr>
                        <w:rFonts w:ascii="Cambria Math" w:hAnsi="Cambria Math"/>
                      </w:rPr>
                      <m:t>ρ</m:t>
                    </m:r>
                  </m:e>
                  <m:sub>
                    <m:r>
                      <w:rPr>
                        <w:rFonts w:ascii="Cambria Math" w:hAnsi="Cambria Math"/>
                      </w:rPr>
                      <m:t>d</m:t>
                    </m:r>
                  </m:sub>
                </m:sSub>
                <m:r>
                  <w:rPr>
                    <w:rFonts w:ascii="Cambria Math" w:hAnsi="Cambria Math"/>
                  </w:rPr>
                  <m:t>=1+1,50</m:t>
                </m:r>
                <m:d>
                  <m:dPr>
                    <m:ctrlPr>
                      <w:rPr>
                        <w:rFonts w:ascii="Cambria Math" w:eastAsiaTheme="minorEastAsia" w:hAnsi="Cambria Math"/>
                        <w:i/>
                      </w:rPr>
                    </m:ctrlPr>
                  </m:dPr>
                  <m:e>
                    <m:r>
                      <w:rPr>
                        <w:rFonts w:ascii="Cambria Math" w:eastAsiaTheme="minorEastAsia" w:hAnsi="Cambria Math"/>
                      </w:rPr>
                      <m:t>1-2</m:t>
                    </m:r>
                    <m:f>
                      <m:fPr>
                        <m:ctrlPr>
                          <w:rPr>
                            <w:rFonts w:ascii="Cambria Math" w:eastAsiaTheme="minorEastAsia" w:hAnsi="Cambria Math"/>
                            <w:i/>
                          </w:rPr>
                        </m:ctrlPr>
                      </m:fPr>
                      <m:num>
                        <m:sSubSup>
                          <m:sSubSupPr>
                            <m:ctrlPr>
                              <w:rPr>
                                <w:rFonts w:ascii="Cambria Math" w:hAnsi="Cambria Math"/>
                                <w:i/>
                              </w:rPr>
                            </m:ctrlPr>
                          </m:sSubSupPr>
                          <m:e>
                            <m:r>
                              <w:rPr>
                                <w:rFonts w:ascii="Cambria Math" w:hAnsi="Cambria Math"/>
                              </w:rPr>
                              <m:t>d</m:t>
                            </m:r>
                          </m:e>
                          <m:sub>
                            <m:r>
                              <w:rPr>
                                <w:rFonts w:ascii="Cambria Math" w:hAnsi="Cambria Math"/>
                              </w:rPr>
                              <m:t>Ed</m:t>
                            </m:r>
                          </m:sub>
                          <m:sup>
                            <m:r>
                              <w:rPr>
                                <w:rFonts w:ascii="Cambria Math" w:hAnsi="Cambria Math"/>
                              </w:rPr>
                              <m:t>SLU</m:t>
                            </m:r>
                          </m:sup>
                        </m:sSubSup>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num>
                      <m:den>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m:t>
                            </m:r>
                          </m:sub>
                        </m:sSub>
                      </m:den>
                    </m:f>
                  </m:e>
                </m:d>
                <m:r>
                  <w:rPr>
                    <w:rFonts w:ascii="Cambria Math" w:hAnsi="Cambria Math"/>
                  </w:rPr>
                  <m:t>≥1,0</m:t>
                </m:r>
              </m:oMath>
            </m:oMathPara>
          </w:p>
        </w:tc>
        <w:tc>
          <w:tcPr>
            <w:tcW w:w="750" w:type="pct"/>
            <w:vAlign w:val="center"/>
          </w:tcPr>
          <w:p w14:paraId="76A80338" w14:textId="77777777" w:rsidR="0039163C" w:rsidRPr="004D0C7F" w:rsidRDefault="0039163C" w:rsidP="00DB3A3B">
            <w:pPr>
              <w:pStyle w:val="Ecuatia"/>
            </w:pPr>
            <w:r w:rsidRPr="004D0C7F">
              <w:t xml:space="preserve"> </w:t>
            </w:r>
          </w:p>
        </w:tc>
      </w:tr>
    </w:tbl>
    <w:p w14:paraId="1030F7FD" w14:textId="42FA13C3" w:rsidR="0039163C" w:rsidRDefault="0039163C" w:rsidP="0039163C">
      <w:pPr>
        <w:pStyle w:val="Paragraf"/>
        <w:numPr>
          <w:ilvl w:val="0"/>
          <w:numId w:val="0"/>
        </w:numPr>
        <w:rPr>
          <w:lang w:eastAsia="en-US"/>
        </w:rPr>
      </w:pPr>
      <w:r>
        <w:t xml:space="preserve">unde </w:t>
      </w:r>
      <m:oMath>
        <m:sSub>
          <m:sSubPr>
            <m:ctrlPr>
              <w:rPr>
                <w:rFonts w:ascii="Cambria Math" w:eastAsiaTheme="minorEastAsia" w:hAnsi="Cambria Math" w:cstheme="minorBidi"/>
                <w:i/>
                <w:lang w:eastAsia="en-US"/>
              </w:rPr>
            </m:ctrlPr>
          </m:sSubPr>
          <m:e>
            <m:r>
              <w:rPr>
                <w:rFonts w:ascii="Cambria Math" w:eastAsiaTheme="minorEastAsia" w:hAnsi="Cambria Math"/>
              </w:rPr>
              <m:t>d</m:t>
            </m:r>
          </m:e>
          <m:sub>
            <m:r>
              <w:rPr>
                <w:rFonts w:ascii="Cambria Math" w:eastAsiaTheme="minorEastAsia" w:hAnsi="Cambria Math"/>
              </w:rPr>
              <m:t>Ed</m:t>
            </m:r>
          </m:sub>
        </m:sSub>
        <m:sSub>
          <m:sSubPr>
            <m:ctrlPr>
              <w:rPr>
                <w:rFonts w:ascii="Cambria Math" w:eastAsiaTheme="minorEastAsia" w:hAnsi="Cambria Math" w:cstheme="minorBidi"/>
                <w:i/>
                <w:lang w:eastAsia="en-US"/>
              </w:rPr>
            </m:ctrlPr>
          </m:sSubPr>
          <m:e>
            <m:r>
              <w:rPr>
                <w:rFonts w:ascii="Cambria Math" w:eastAsiaTheme="minorEastAsia" w:hAnsi="Cambria Math"/>
              </w:rPr>
              <m:t>, K</m:t>
            </m:r>
          </m:e>
          <m:sub>
            <m:r>
              <w:rPr>
                <w:rFonts w:ascii="Cambria Math" w:eastAsiaTheme="minorEastAsia" w:hAnsi="Cambria Math"/>
              </w:rPr>
              <m:t>P</m:t>
            </m:r>
          </m:sub>
        </m:sSub>
      </m:oMath>
      <w:r>
        <w:rPr>
          <w:lang w:eastAsia="en-US"/>
        </w:rPr>
        <w:t xml:space="preserve">, </w:t>
      </w:r>
      <m:oMath>
        <m:sSub>
          <m:sSubPr>
            <m:ctrlPr>
              <w:rPr>
                <w:rFonts w:ascii="Cambria Math" w:eastAsiaTheme="minorEastAsia" w:hAnsi="Cambria Math" w:cstheme="minorBidi"/>
                <w:i/>
                <w:lang w:eastAsia="en-US"/>
              </w:rPr>
            </m:ctrlPr>
          </m:sSubPr>
          <m:e>
            <m:r>
              <w:rPr>
                <w:rFonts w:ascii="Cambria Math" w:eastAsiaTheme="minorEastAsia" w:hAnsi="Cambria Math"/>
              </w:rPr>
              <m:t>F</m:t>
            </m:r>
          </m:e>
          <m:sub>
            <m:r>
              <w:rPr>
                <w:rFonts w:ascii="Cambria Math" w:eastAsiaTheme="minorEastAsia" w:hAnsi="Cambria Math"/>
              </w:rPr>
              <m:t>0</m:t>
            </m:r>
          </m:sub>
        </m:sSub>
      </m:oMath>
      <w:r>
        <w:rPr>
          <w:lang w:eastAsia="en-US"/>
        </w:rPr>
        <w:t xml:space="preserve"> sunt definite la </w:t>
      </w:r>
      <w:r w:rsidRPr="009D6161">
        <w:rPr>
          <w:rStyle w:val="Mylink"/>
        </w:rPr>
        <w:fldChar w:fldCharType="begin"/>
      </w:r>
      <w:r w:rsidR="009D6161" w:rsidRPr="009D6161">
        <w:rPr>
          <w:rStyle w:val="Mylink"/>
        </w:rPr>
        <w:instrText>REF _Ref154065838 \r \* CHARFORMAT \h</w:instrText>
      </w:r>
      <w:r w:rsidRPr="009D6161">
        <w:rPr>
          <w:rStyle w:val="Mylink"/>
        </w:rPr>
      </w:r>
      <w:r w:rsidRPr="009D6161">
        <w:rPr>
          <w:rStyle w:val="Mylink"/>
        </w:rPr>
        <w:fldChar w:fldCharType="separate"/>
      </w:r>
      <w:r w:rsidR="009464BD">
        <w:rPr>
          <w:rStyle w:val="Mylink"/>
        </w:rPr>
        <w:t>(3)</w:t>
      </w:r>
      <w:r w:rsidRPr="009D6161">
        <w:rPr>
          <w:rStyle w:val="Mylink"/>
        </w:rPr>
        <w:fldChar w:fldCharType="end"/>
      </w:r>
      <w:r>
        <w:rPr>
          <w:lang w:eastAsia="en-US"/>
        </w:rPr>
        <w:t>.</w:t>
      </w:r>
    </w:p>
    <w:p w14:paraId="41A65E9B" w14:textId="609FA2BE" w:rsidR="0039163C" w:rsidRDefault="0039163C" w:rsidP="0039163C">
      <w:r>
        <w:tab/>
        <w:t xml:space="preserve">Deplasarea reziduală majorată cu factorul </w:t>
      </w:r>
      <m:oMath>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d</m:t>
                </m:r>
              </m:sub>
            </m:sSub>
            <m:r>
              <w:rPr>
                <w:rFonts w:ascii="Cambria Math" w:hAnsi="Cambria Math"/>
              </w:rPr>
              <m:t>-1</m:t>
            </m:r>
          </m:e>
        </m:d>
        <m:sSubSup>
          <m:sSubSupPr>
            <m:ctrlPr>
              <w:rPr>
                <w:rFonts w:ascii="Cambria Math" w:hAnsi="Cambria Math"/>
                <w:i/>
              </w:rPr>
            </m:ctrlPr>
          </m:sSubSupPr>
          <m:e>
            <m:r>
              <w:rPr>
                <w:rFonts w:ascii="Cambria Math" w:hAnsi="Cambria Math"/>
              </w:rPr>
              <m:t>d</m:t>
            </m:r>
          </m:e>
          <m:sub>
            <m:r>
              <w:rPr>
                <w:rFonts w:ascii="Cambria Math" w:hAnsi="Cambria Math"/>
              </w:rPr>
              <m:t>Ed</m:t>
            </m:r>
          </m:sub>
          <m:sup>
            <m:r>
              <w:rPr>
                <w:rFonts w:ascii="Cambria Math" w:hAnsi="Cambria Math"/>
              </w:rPr>
              <m:t>SLU</m:t>
            </m:r>
          </m:sup>
        </m:sSubSup>
        <m:r>
          <w:rPr>
            <w:rFonts w:ascii="Cambria Math" w:hAnsi="Cambria Math"/>
          </w:rPr>
          <m:t>/3</m:t>
        </m:r>
      </m:oMath>
      <w:r>
        <w:t xml:space="preserve"> trebuie să fie compatibilă cu func</w:t>
      </w:r>
      <w:proofErr w:type="spellStart"/>
      <w:r w:rsidR="00C86317">
        <w:t>ț</w:t>
      </w:r>
      <w:r>
        <w:t>iunea</w:t>
      </w:r>
      <w:proofErr w:type="spellEnd"/>
      <w:r>
        <w:t xml:space="preserve"> clădirii.</w:t>
      </w:r>
    </w:p>
    <w:p w14:paraId="268834E8" w14:textId="77777777" w:rsidR="0039163C" w:rsidRDefault="0039163C" w:rsidP="00DB3A3B">
      <w:pPr>
        <w:pStyle w:val="Titlu1111"/>
      </w:pPr>
      <w:bookmarkStart w:id="1883" w:name="_Toc184491413"/>
      <w:r>
        <w:t>Limitarea deplasării sistemului de izolare</w:t>
      </w:r>
      <w:bookmarkEnd w:id="1883"/>
    </w:p>
    <w:p w14:paraId="52625E87" w14:textId="7B2880B0" w:rsidR="0039163C" w:rsidRPr="00057AA0" w:rsidRDefault="0039163C" w:rsidP="0039163C">
      <w:pPr>
        <w:pStyle w:val="Paragraf"/>
      </w:pPr>
      <w:r w:rsidRPr="00057AA0">
        <w:t>Sistemul de izolare dispune de suficientă constrângere laterală astfel încât să îndeplinească toate cerin</w:t>
      </w:r>
      <w:r w:rsidR="00C86317" w:rsidRPr="00057AA0">
        <w:t>ț</w:t>
      </w:r>
      <w:r w:rsidRPr="00057AA0">
        <w:t>ele relevante din reglementările tehnice aplicabile referitoare la îndeplinirea cerin</w:t>
      </w:r>
      <w:r w:rsidR="00C86317" w:rsidRPr="00057AA0">
        <w:t>ț</w:t>
      </w:r>
      <w:r w:rsidRPr="00057AA0">
        <w:t>elor la stări limită de serviciu.</w:t>
      </w:r>
    </w:p>
    <w:p w14:paraId="22D14E5E" w14:textId="77777777" w:rsidR="0039163C" w:rsidRPr="00057AA0" w:rsidRDefault="0039163C" w:rsidP="0039163C">
      <w:pPr>
        <w:pStyle w:val="Nota"/>
      </w:pPr>
      <w:r w:rsidRPr="00057AA0">
        <w:t>Notă: De exemplu, acesta este cazul încărcărilor din vânt la clădiri.</w:t>
      </w:r>
    </w:p>
    <w:p w14:paraId="52B82026" w14:textId="5DA93691" w:rsidR="0039163C" w:rsidRPr="00057AA0" w:rsidRDefault="0039163C" w:rsidP="00057AA0">
      <w:pPr>
        <w:pStyle w:val="Paragraf"/>
      </w:pPr>
      <w:r w:rsidRPr="00057AA0">
        <w:t>Atunci când sunt prevăzute dispozitive de constrângere de tip siguran</w:t>
      </w:r>
      <w:r w:rsidR="00C86317" w:rsidRPr="00057AA0">
        <w:t>ț</w:t>
      </w:r>
      <w:r w:rsidRPr="00057AA0">
        <w:t xml:space="preserve">e, limita lor de curgere </w:t>
      </w:r>
      <w:r w:rsidR="00057AA0" w:rsidRPr="00057AA0">
        <w:t xml:space="preserve">se limitează superior la </w:t>
      </w:r>
      <w:r w:rsidRPr="00057AA0">
        <w:t>40% din valoarea de proiectare a for</w:t>
      </w:r>
      <w:r w:rsidR="00C86317" w:rsidRPr="00057AA0">
        <w:t>ț</w:t>
      </w:r>
      <w:r w:rsidRPr="00057AA0">
        <w:t>ei orizontale corespunzătoare răspunsului elastic al dispozitivului la starea limită ultimă.</w:t>
      </w:r>
    </w:p>
    <w:p w14:paraId="7CB62DE3" w14:textId="77777777" w:rsidR="0039163C" w:rsidRPr="00057AA0" w:rsidRDefault="0039163C" w:rsidP="00057AA0">
      <w:pPr>
        <w:pStyle w:val="Paragraf"/>
      </w:pPr>
      <w:r w:rsidRPr="00057AA0">
        <w:t>Atunci când se utilizează dispozitive de conectare temporară, pentru aplicarea (1) acestea trebuie incluse în model.</w:t>
      </w:r>
      <w:r w:rsidRPr="00057AA0">
        <w:rPr>
          <w:i/>
          <w:color w:val="FFFFFF"/>
          <w:sz w:val="12"/>
          <w:szCs w:val="12"/>
        </w:rPr>
        <w:t xml:space="preserve"> </w:t>
      </w:r>
      <w:r w:rsidRPr="00057AA0">
        <w:rPr>
          <w:i/>
          <w:color w:val="FFFFFF"/>
          <w:sz w:val="12"/>
          <w:szCs w:val="12"/>
        </w:rPr>
        <w:fldChar w:fldCharType="begin"/>
      </w:r>
      <w:r w:rsidRPr="00057AA0">
        <w:rPr>
          <w:i/>
          <w:color w:val="FFFFFF"/>
          <w:sz w:val="12"/>
          <w:szCs w:val="12"/>
        </w:rPr>
        <w:instrText xml:space="preserve"> LISTNUM \l 1 \s 0 </w:instrText>
      </w:r>
      <w:r w:rsidRPr="00057AA0">
        <w:rPr>
          <w:i/>
          <w:color w:val="FFFFFF"/>
          <w:sz w:val="12"/>
          <w:szCs w:val="12"/>
        </w:rPr>
        <w:fldChar w:fldCharType="end"/>
      </w:r>
    </w:p>
    <w:p w14:paraId="740B66BB" w14:textId="1D567547" w:rsidR="0039163C" w:rsidRPr="00D57494" w:rsidRDefault="0039163C" w:rsidP="00DB3A3B">
      <w:pPr>
        <w:pStyle w:val="Titlu1111"/>
      </w:pPr>
      <w:bookmarkStart w:id="1884" w:name="_Ref155179309"/>
      <w:bookmarkStart w:id="1885" w:name="_Toc184491414"/>
      <w:r w:rsidRPr="00D57494">
        <w:t>Ac</w:t>
      </w:r>
      <w:r w:rsidR="00C86317" w:rsidRPr="00D57494">
        <w:t>ț</w:t>
      </w:r>
      <w:r w:rsidRPr="00D57494">
        <w:t>iunea seismică</w:t>
      </w:r>
      <w:bookmarkEnd w:id="1884"/>
      <w:bookmarkEnd w:id="1885"/>
    </w:p>
    <w:p w14:paraId="74710B24" w14:textId="1E163BE2" w:rsidR="0039163C" w:rsidRPr="00D57494" w:rsidRDefault="0039163C" w:rsidP="0039163C">
      <w:pPr>
        <w:pStyle w:val="Paragraf"/>
        <w:rPr>
          <w:lang w:eastAsia="zh-CN"/>
        </w:rPr>
      </w:pPr>
      <w:r w:rsidRPr="00D57494">
        <w:t>La proiectarea seismică se consideră ac</w:t>
      </w:r>
      <w:r w:rsidR="00C86317" w:rsidRPr="00D57494">
        <w:t>ț</w:t>
      </w:r>
      <w:r w:rsidRPr="00D57494">
        <w:t>iunea simultană a celor trei componente ale ac</w:t>
      </w:r>
      <w:r w:rsidR="00C86317" w:rsidRPr="00D57494">
        <w:t>ț</w:t>
      </w:r>
      <w:r w:rsidRPr="00D57494">
        <w:t xml:space="preserve">iunii seismice, conform definirii din capitolul </w:t>
      </w:r>
      <w:r w:rsidR="00D57494" w:rsidRPr="009D6161">
        <w:rPr>
          <w:rStyle w:val="Mylink"/>
        </w:rPr>
        <w:fldChar w:fldCharType="begin"/>
      </w:r>
      <w:r w:rsidR="009D6161" w:rsidRPr="009D6161">
        <w:rPr>
          <w:rStyle w:val="Mylink"/>
        </w:rPr>
        <w:instrText>REF _Ref156303655 \r \* CHARFORMAT \h</w:instrText>
      </w:r>
      <w:r w:rsidR="00D57494" w:rsidRPr="009D6161">
        <w:rPr>
          <w:rStyle w:val="Mylink"/>
        </w:rPr>
      </w:r>
      <w:r w:rsidR="00D57494" w:rsidRPr="009D6161">
        <w:rPr>
          <w:rStyle w:val="Mylink"/>
        </w:rPr>
        <w:fldChar w:fldCharType="separate"/>
      </w:r>
      <w:r w:rsidR="009464BD">
        <w:rPr>
          <w:rStyle w:val="Mylink"/>
        </w:rPr>
        <w:t>3</w:t>
      </w:r>
      <w:r w:rsidR="00D57494" w:rsidRPr="009D6161">
        <w:rPr>
          <w:rStyle w:val="Mylink"/>
        </w:rPr>
        <w:fldChar w:fldCharType="end"/>
      </w:r>
      <w:r w:rsidR="00D57494" w:rsidRPr="00D57494">
        <w:t>.</w:t>
      </w:r>
    </w:p>
    <w:p w14:paraId="2FC563FB" w14:textId="39DAB3FC" w:rsidR="0039163C" w:rsidRPr="00D57494" w:rsidRDefault="0039163C" w:rsidP="0039163C">
      <w:pPr>
        <w:pStyle w:val="Paragraf"/>
      </w:pPr>
      <w:r w:rsidRPr="00D57494">
        <w:t>Combinarea efectelor ac</w:t>
      </w:r>
      <w:r w:rsidR="00C86317" w:rsidRPr="00D57494">
        <w:t>ț</w:t>
      </w:r>
      <w:r w:rsidRPr="00D57494">
        <w:t>iunii seismic se realizează conform prevederilor capitolului 3.</w:t>
      </w:r>
    </w:p>
    <w:p w14:paraId="4299706C" w14:textId="72F8BB0A" w:rsidR="0039163C" w:rsidRPr="00D57494" w:rsidRDefault="0039163C" w:rsidP="0039163C">
      <w:pPr>
        <w:pStyle w:val="Paragraf"/>
      </w:pPr>
      <w:r w:rsidRPr="00D57494">
        <w:t>În cazul aplicării calculului dinamic, se utilizează cel pu</w:t>
      </w:r>
      <w:r w:rsidR="00C86317" w:rsidRPr="00D57494">
        <w:t>ț</w:t>
      </w:r>
      <w:r w:rsidRPr="00D57494">
        <w:t xml:space="preserve">in șapte seturi de accelerograme care îndeplinesc prevederile </w:t>
      </w:r>
      <w:r w:rsidR="00D57494" w:rsidRPr="009D6161">
        <w:rPr>
          <w:rStyle w:val="Mylink"/>
        </w:rPr>
        <w:fldChar w:fldCharType="begin"/>
      </w:r>
      <w:r w:rsidR="009D6161" w:rsidRPr="009D6161">
        <w:rPr>
          <w:rStyle w:val="Mylink"/>
        </w:rPr>
        <w:instrText>REF _Ref156471405 \r \* CHARFORMAT \h</w:instrText>
      </w:r>
      <w:r w:rsidR="00D57494" w:rsidRPr="009D6161">
        <w:rPr>
          <w:rStyle w:val="Mylink"/>
        </w:rPr>
      </w:r>
      <w:r w:rsidR="00D57494" w:rsidRPr="009D6161">
        <w:rPr>
          <w:rStyle w:val="Mylink"/>
        </w:rPr>
        <w:fldChar w:fldCharType="separate"/>
      </w:r>
      <w:r w:rsidR="009464BD">
        <w:rPr>
          <w:rStyle w:val="Mylink"/>
        </w:rPr>
        <w:t>3.2</w:t>
      </w:r>
      <w:r w:rsidR="00D57494" w:rsidRPr="009D6161">
        <w:rPr>
          <w:rStyle w:val="Mylink"/>
        </w:rPr>
        <w:fldChar w:fldCharType="end"/>
      </w:r>
      <w:r w:rsidRPr="00D57494">
        <w:t>.</w:t>
      </w:r>
    </w:p>
    <w:p w14:paraId="137AA9B7" w14:textId="73F07AE0" w:rsidR="0039163C" w:rsidRPr="00D57494" w:rsidRDefault="0039163C" w:rsidP="0039163C">
      <w:pPr>
        <w:pStyle w:val="Paragraf"/>
      </w:pPr>
      <w:r w:rsidRPr="00D57494">
        <w:t xml:space="preserve">La structuri izolate complet, </w:t>
      </w:r>
      <w:r w:rsidRPr="00057AA0">
        <w:t xml:space="preserve">prevederile de la </w:t>
      </w:r>
      <w:r w:rsidR="00D57494" w:rsidRPr="009D6161">
        <w:rPr>
          <w:rStyle w:val="Mylink"/>
        </w:rPr>
        <w:fldChar w:fldCharType="begin"/>
      </w:r>
      <w:r w:rsidR="009D6161" w:rsidRPr="009D6161">
        <w:rPr>
          <w:rStyle w:val="Mylink"/>
        </w:rPr>
        <w:instrText>REF _Ref156471372 \r \* CHARFORMAT \h</w:instrText>
      </w:r>
      <w:r w:rsidR="00D57494" w:rsidRPr="009D6161">
        <w:rPr>
          <w:rStyle w:val="Mylink"/>
        </w:rPr>
      </w:r>
      <w:r w:rsidR="00D57494" w:rsidRPr="009D6161">
        <w:rPr>
          <w:rStyle w:val="Mylink"/>
        </w:rPr>
        <w:fldChar w:fldCharType="separate"/>
      </w:r>
      <w:r w:rsidR="009464BD">
        <w:rPr>
          <w:rStyle w:val="Mylink"/>
        </w:rPr>
        <w:t>4.5</w:t>
      </w:r>
      <w:r w:rsidR="00D57494" w:rsidRPr="009D6161">
        <w:rPr>
          <w:rStyle w:val="Mylink"/>
        </w:rPr>
        <w:fldChar w:fldCharType="end"/>
      </w:r>
      <w:r w:rsidR="00D57494" w:rsidRPr="00057AA0">
        <w:t xml:space="preserve"> se</w:t>
      </w:r>
      <w:r w:rsidR="00D57494" w:rsidRPr="00D57494">
        <w:rPr>
          <w:color w:val="auto"/>
        </w:rPr>
        <w:t xml:space="preserve"> </w:t>
      </w:r>
      <w:r w:rsidRPr="00D57494">
        <w:t xml:space="preserve">aplică cu </w:t>
      </w:r>
      <m:oMath>
        <m:sSub>
          <m:sSubPr>
            <m:ctrlPr>
              <w:rPr>
                <w:rFonts w:ascii="Cambria Math" w:hAnsi="Cambria Math"/>
                <w:i/>
              </w:rPr>
            </m:ctrlPr>
          </m:sSubPr>
          <m:e>
            <m:r>
              <w:rPr>
                <w:rFonts w:ascii="Cambria Math" w:hAnsi="Cambria Math"/>
              </w:rPr>
              <m:t>T</m:t>
            </m:r>
          </m:e>
          <m:sub>
            <m:r>
              <w:rPr>
                <w:rFonts w:ascii="Cambria Math" w:hAnsi="Cambria Math"/>
              </w:rPr>
              <m:t>eff</m:t>
            </m:r>
          </m:sub>
        </m:sSub>
      </m:oMath>
      <w:r w:rsidRPr="00D57494">
        <w:t xml:space="preserve">în loc de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D57494">
        <w:t xml:space="preserve">, conform </w:t>
      </w:r>
      <w:r w:rsidR="00D57494" w:rsidRPr="009D6161">
        <w:rPr>
          <w:rStyle w:val="Mylink"/>
        </w:rPr>
        <w:fldChar w:fldCharType="begin"/>
      </w:r>
      <w:r w:rsidR="009D6161" w:rsidRPr="009D6161">
        <w:rPr>
          <w:rStyle w:val="Mylink"/>
        </w:rPr>
        <w:instrText>REF _Ref155171561 \r \* CHARFORMAT \h</w:instrText>
      </w:r>
      <w:r w:rsidR="00D57494" w:rsidRPr="009D6161">
        <w:rPr>
          <w:rStyle w:val="Mylink"/>
        </w:rPr>
      </w:r>
      <w:r w:rsidR="00D57494" w:rsidRPr="009D6161">
        <w:rPr>
          <w:rStyle w:val="Mylink"/>
        </w:rPr>
        <w:fldChar w:fldCharType="separate"/>
      </w:r>
      <w:r w:rsidR="009464BD">
        <w:rPr>
          <w:rStyle w:val="Mylink"/>
        </w:rPr>
        <w:t>11.2.5.2</w:t>
      </w:r>
      <w:r w:rsidR="00D57494" w:rsidRPr="009D6161">
        <w:rPr>
          <w:rStyle w:val="Mylink"/>
        </w:rPr>
        <w:fldChar w:fldCharType="end"/>
      </w:r>
      <w:r w:rsidR="00D57494" w:rsidRPr="00D57494">
        <w:t>.</w:t>
      </w:r>
      <w:r w:rsidRPr="00D57494">
        <w:rPr>
          <w:i/>
          <w:color w:val="FFFFFF"/>
          <w:sz w:val="12"/>
          <w:szCs w:val="12"/>
        </w:rPr>
        <w:fldChar w:fldCharType="begin"/>
      </w:r>
      <w:r w:rsidRPr="00D57494">
        <w:rPr>
          <w:i/>
          <w:color w:val="FFFFFF"/>
          <w:sz w:val="12"/>
          <w:szCs w:val="12"/>
        </w:rPr>
        <w:instrText xml:space="preserve"> LISTNUM \l 1 \s 0 </w:instrText>
      </w:r>
      <w:r w:rsidRPr="00D57494">
        <w:rPr>
          <w:i/>
          <w:color w:val="FFFFFF"/>
          <w:sz w:val="12"/>
          <w:szCs w:val="12"/>
        </w:rPr>
        <w:fldChar w:fldCharType="end"/>
      </w:r>
    </w:p>
    <w:p w14:paraId="63CD9A16" w14:textId="77777777" w:rsidR="0039163C" w:rsidRPr="00346B9C" w:rsidRDefault="0039163C" w:rsidP="00DB3A3B">
      <w:pPr>
        <w:pStyle w:val="Titlu1111"/>
      </w:pPr>
      <w:bookmarkStart w:id="1886" w:name="_Toc184491415"/>
      <w:r w:rsidRPr="00346B9C">
        <w:t>Modelare</w:t>
      </w:r>
      <w:bookmarkEnd w:id="1886"/>
    </w:p>
    <w:p w14:paraId="619D1834" w14:textId="0085924E" w:rsidR="0039163C" w:rsidRPr="00F00BD6" w:rsidRDefault="0039163C" w:rsidP="0039163C">
      <w:pPr>
        <w:pStyle w:val="Paragraf"/>
      </w:pPr>
      <w:r w:rsidRPr="00F00BD6">
        <w:t>Modelarea structurii va reflecta cu suficientă acurate</w:t>
      </w:r>
      <w:r w:rsidR="00C86317">
        <w:t>ț</w:t>
      </w:r>
      <w:r w:rsidRPr="00F00BD6">
        <w:t>e distribu</w:t>
      </w:r>
      <w:r w:rsidR="00C86317">
        <w:t>ț</w:t>
      </w:r>
      <w:r w:rsidRPr="00F00BD6">
        <w:t>i</w:t>
      </w:r>
      <w:r>
        <w:t>a spa</w:t>
      </w:r>
      <w:r w:rsidR="00C86317">
        <w:t>ț</w:t>
      </w:r>
      <w:r>
        <w:t xml:space="preserve">ială a </w:t>
      </w:r>
      <w:r w:rsidR="003E6BDA">
        <w:t>dispozitivelor</w:t>
      </w:r>
      <w:r>
        <w:t xml:space="preserve"> </w:t>
      </w:r>
      <w:r w:rsidRPr="00F00BD6">
        <w:t>seismice, astfel încât să se considere în mod adecvat transla</w:t>
      </w:r>
      <w:r w:rsidR="00C86317">
        <w:t>ț</w:t>
      </w:r>
      <w:r w:rsidRPr="00F00BD6">
        <w:t>ia pe cele două direc</w:t>
      </w:r>
      <w:r w:rsidR="00C86317">
        <w:t>ț</w:t>
      </w:r>
      <w:r w:rsidRPr="00F00BD6">
        <w:t xml:space="preserve">ii orizontale, momentele de răsturnare corespunzătoare </w:t>
      </w:r>
      <w:r>
        <w:t>ș</w:t>
      </w:r>
      <w:r w:rsidRPr="00F00BD6">
        <w:t>i rotirea în jurul axei verticale. De asemenea modelul va reflecta adecvat proprietă</w:t>
      </w:r>
      <w:r w:rsidR="00C86317">
        <w:t>ț</w:t>
      </w:r>
      <w:r w:rsidRPr="00F00BD6">
        <w:t>ile diferi</w:t>
      </w:r>
      <w:r>
        <w:t xml:space="preserve">telor tipuri de dispozitive </w:t>
      </w:r>
      <w:r w:rsidRPr="00F00BD6">
        <w:t>seismice.</w:t>
      </w:r>
    </w:p>
    <w:p w14:paraId="62B67767" w14:textId="77CCFF7A" w:rsidR="0039163C" w:rsidRDefault="0039163C" w:rsidP="0039163C">
      <w:pPr>
        <w:pStyle w:val="Paragraf"/>
      </w:pPr>
      <w:r>
        <w:t>Proprietă</w:t>
      </w:r>
      <w:r w:rsidR="00C86317">
        <w:t>ț</w:t>
      </w:r>
      <w:r>
        <w:t>ile dispozitivelor seismice vor fi cele mai defavorabile pe durata de exploatare a construc</w:t>
      </w:r>
      <w:r w:rsidR="00C86317">
        <w:t>ț</w:t>
      </w:r>
      <w:r>
        <w:t>iei, reflectând atunci când este relevant, influen</w:t>
      </w:r>
      <w:r w:rsidR="00C86317">
        <w:t>ț</w:t>
      </w:r>
      <w:r>
        <w:t>a a) până la e):</w:t>
      </w:r>
    </w:p>
    <w:p w14:paraId="0D0F9592" w14:textId="77777777" w:rsidR="0039163C" w:rsidRDefault="0039163C" w:rsidP="0039163C">
      <w:pPr>
        <w:pStyle w:val="a"/>
      </w:pPr>
      <w:r>
        <w:t>pasului de încărcare;</w:t>
      </w:r>
    </w:p>
    <w:p w14:paraId="29E9ABC7" w14:textId="77777777" w:rsidR="0039163C" w:rsidRDefault="0039163C" w:rsidP="0039163C">
      <w:pPr>
        <w:pStyle w:val="a"/>
      </w:pPr>
      <w:r>
        <w:t>mărimii încărcărilor verticale;</w:t>
      </w:r>
    </w:p>
    <w:p w14:paraId="046FAB71" w14:textId="77777777" w:rsidR="0039163C" w:rsidRDefault="0039163C" w:rsidP="0039163C">
      <w:pPr>
        <w:pStyle w:val="a"/>
      </w:pPr>
      <w:r>
        <w:t>mărimii încărcărilor orizontale simultane;</w:t>
      </w:r>
    </w:p>
    <w:p w14:paraId="4B10BFBA" w14:textId="77777777" w:rsidR="0039163C" w:rsidRDefault="0039163C" w:rsidP="0039163C">
      <w:pPr>
        <w:pStyle w:val="a"/>
      </w:pPr>
      <w:r>
        <w:t>temperaturii;</w:t>
      </w:r>
    </w:p>
    <w:p w14:paraId="5C982CD1" w14:textId="24F86A3E" w:rsidR="0039163C" w:rsidRDefault="0039163C" w:rsidP="0039163C">
      <w:pPr>
        <w:pStyle w:val="a"/>
      </w:pPr>
      <w:r>
        <w:t>modificării proprietă</w:t>
      </w:r>
      <w:r w:rsidR="00C86317">
        <w:t>ț</w:t>
      </w:r>
      <w:r>
        <w:t>ilor pe durata de exploatare a construc</w:t>
      </w:r>
      <w:r w:rsidR="00C86317">
        <w:t>ț</w:t>
      </w:r>
      <w:r>
        <w:t>iei.</w:t>
      </w:r>
      <w:r w:rsidRPr="00346B9C">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54FC3D7E" w14:textId="34999F7F" w:rsidR="0039163C" w:rsidRDefault="0039163C" w:rsidP="0039163C">
      <w:pPr>
        <w:pStyle w:val="Paragraf"/>
      </w:pPr>
      <w:r>
        <w:lastRenderedPageBreak/>
        <w:t>În vederea surprinderii varia</w:t>
      </w:r>
      <w:r w:rsidR="00C86317">
        <w:t>ț</w:t>
      </w:r>
      <w:r>
        <w:t>iei proprietă</w:t>
      </w:r>
      <w:r w:rsidR="00C86317">
        <w:t>ț</w:t>
      </w:r>
      <w:r>
        <w:t>ilor sistemelor seismice, se vor parcurge analize multiple. Limite superioare și inferioare ale proprietă</w:t>
      </w:r>
      <w:r w:rsidR="00C86317">
        <w:t>ț</w:t>
      </w:r>
      <w:r>
        <w:t>ilor fiecărui dispozitiv seismic vor fi determinate pentru fiecare parametru de modelare.</w:t>
      </w:r>
    </w:p>
    <w:p w14:paraId="6BCFF65E" w14:textId="054E291D" w:rsidR="0039163C" w:rsidRDefault="0039163C" w:rsidP="0039163C">
      <w:pPr>
        <w:pStyle w:val="Paragraf"/>
      </w:pPr>
      <w:r>
        <w:t>se va lua în considerare flexibilitatea orizontală a infrastructurii, incluzând atunci când este relevant, interac</w:t>
      </w:r>
      <w:r w:rsidR="00C86317">
        <w:t>ț</w:t>
      </w:r>
      <w:r>
        <w:t>iunea teren-structură;</w:t>
      </w:r>
    </w:p>
    <w:p w14:paraId="242B6E0F" w14:textId="6DF1AE87" w:rsidR="0039163C" w:rsidRDefault="0039163C" w:rsidP="0039163C">
      <w:pPr>
        <w:pStyle w:val="Paragraf"/>
      </w:pPr>
      <w:r>
        <w:t>cel pu</w:t>
      </w:r>
      <w:r w:rsidR="00C86317">
        <w:t>ț</w:t>
      </w:r>
      <w:r>
        <w:t xml:space="preserve">in două analize trebuie parcurse, indiferent de metoda de calcul aleasă: </w:t>
      </w:r>
    </w:p>
    <w:p w14:paraId="3129FD4F" w14:textId="701F1B63" w:rsidR="0039163C" w:rsidRDefault="0039163C" w:rsidP="0039163C">
      <w:pPr>
        <w:pStyle w:val="a"/>
      </w:pPr>
      <w:r>
        <w:t>accelera</w:t>
      </w:r>
      <w:r w:rsidR="00C86317">
        <w:t>ț</w:t>
      </w:r>
      <w:r>
        <w:t>iile și for</w:t>
      </w:r>
      <w:r w:rsidR="00C86317">
        <w:t>ț</w:t>
      </w:r>
      <w:r>
        <w:t>ele de iner</w:t>
      </w:r>
      <w:r w:rsidR="00C86317">
        <w:t>ț</w:t>
      </w:r>
      <w:r>
        <w:t xml:space="preserve">ie </w:t>
      </w:r>
      <w:r w:rsidRPr="00631B8D">
        <w:t>induse de cutremur trebuie evaluate considerând valoarea maximă a rigidită</w:t>
      </w:r>
      <w:r w:rsidR="00C86317">
        <w:t>ț</w:t>
      </w:r>
      <w:r w:rsidRPr="00631B8D">
        <w:t xml:space="preserve">ilor </w:t>
      </w:r>
      <w:r>
        <w:t>ș</w:t>
      </w:r>
      <w:r w:rsidRPr="00631B8D">
        <w:t>i valorile minime ale coeficien</w:t>
      </w:r>
      <w:r w:rsidR="00C86317">
        <w:t>ț</w:t>
      </w:r>
      <w:r w:rsidRPr="00631B8D">
        <w:t xml:space="preserve">ilor de amortizare </w:t>
      </w:r>
      <w:r>
        <w:t>ș</w:t>
      </w:r>
      <w:r w:rsidRPr="00631B8D">
        <w:t>i frecare;</w:t>
      </w:r>
    </w:p>
    <w:p w14:paraId="32E77A98" w14:textId="2B015765" w:rsidR="0039163C" w:rsidRDefault="0039163C" w:rsidP="0039163C">
      <w:pPr>
        <w:pStyle w:val="a"/>
      </w:pPr>
      <w:r>
        <w:t>deplasările vor fi determinate pe baza  valorilor minime ale rigidită</w:t>
      </w:r>
      <w:r w:rsidR="00C86317">
        <w:t>ț</w:t>
      </w:r>
      <w:r>
        <w:t>ii și coeficien</w:t>
      </w:r>
      <w:r w:rsidR="00C86317">
        <w:t>ț</w:t>
      </w:r>
      <w:r>
        <w:t>ilor de amortizare și frecare.</w:t>
      </w:r>
      <w:r w:rsidRPr="00346B9C">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7556EA37" w14:textId="53CDC47D" w:rsidR="0039163C" w:rsidRDefault="0039163C" w:rsidP="0039163C">
      <w:pPr>
        <w:pStyle w:val="Paragraf"/>
      </w:pPr>
      <w:r>
        <w:t xml:space="preserve">Atunci când se aplică calculul dinamic neliniar, se </w:t>
      </w:r>
      <w:r w:rsidR="003E6BDA">
        <w:t>aplică</w:t>
      </w:r>
      <w:r>
        <w:t xml:space="preserve"> </w:t>
      </w:r>
      <w:r w:rsidR="003E6BDA">
        <w:t>următoarele condiții:</w:t>
      </w:r>
    </w:p>
    <w:p w14:paraId="22642762" w14:textId="34B7C0EC" w:rsidR="0039163C" w:rsidRDefault="0039163C" w:rsidP="0039163C">
      <w:pPr>
        <w:pStyle w:val="a"/>
      </w:pPr>
      <w:bookmarkStart w:id="1887" w:name="_Ref156470752"/>
      <w:r>
        <w:t xml:space="preserve">modelul </w:t>
      </w:r>
      <w:r w:rsidR="003E6BDA">
        <w:t xml:space="preserve">include </w:t>
      </w:r>
      <w:r>
        <w:t>caracteristicile neliniare for</w:t>
      </w:r>
      <w:r w:rsidR="00C86317">
        <w:t>ț</w:t>
      </w:r>
      <w:r>
        <w:t xml:space="preserve">ă-viteză-deplasare ale dispozitivelor de disipare de energie pentru a </w:t>
      </w:r>
      <w:r w:rsidR="00C86317">
        <w:t>ț</w:t>
      </w:r>
      <w:r>
        <w:t>ine cont în mod explicit de dependen</w:t>
      </w:r>
      <w:r w:rsidR="00C86317">
        <w:t>ț</w:t>
      </w:r>
      <w:r>
        <w:t>a dispozitivului de amplitudinea, frecven</w:t>
      </w:r>
      <w:r w:rsidR="00C86317">
        <w:t>ț</w:t>
      </w:r>
      <w:r>
        <w:t>a și durata mișcării seismice;</w:t>
      </w:r>
      <w:bookmarkEnd w:id="1887"/>
    </w:p>
    <w:p w14:paraId="7747A78D" w14:textId="0870FDF2" w:rsidR="0039163C" w:rsidRDefault="0039163C" w:rsidP="0039163C">
      <w:pPr>
        <w:pStyle w:val="a"/>
      </w:pPr>
      <w:r>
        <w:t xml:space="preserve">modelul dispozitivelor dependente de deplasare include comportarea lor </w:t>
      </w:r>
      <w:proofErr w:type="spellStart"/>
      <w:r>
        <w:t>histeretică</w:t>
      </w:r>
      <w:proofErr w:type="spellEnd"/>
      <w:r>
        <w:t xml:space="preserve">, în acord cu rezultatele experimentale și </w:t>
      </w:r>
      <w:r w:rsidR="00C86317">
        <w:t>ț</w:t>
      </w:r>
      <w:r>
        <w:t>inând seama de toate modificările semnificative de rezisten</w:t>
      </w:r>
      <w:r w:rsidR="00C86317">
        <w:t>ț</w:t>
      </w:r>
      <w:r>
        <w:t xml:space="preserve">ă, rigiditate și formă a curbei </w:t>
      </w:r>
      <w:proofErr w:type="spellStart"/>
      <w:r>
        <w:t>histeretice</w:t>
      </w:r>
      <w:proofErr w:type="spellEnd"/>
      <w:r>
        <w:t>;</w:t>
      </w:r>
    </w:p>
    <w:p w14:paraId="12F3BAF8" w14:textId="71CAE914" w:rsidR="0039163C" w:rsidRDefault="0039163C" w:rsidP="0039163C">
      <w:pPr>
        <w:pStyle w:val="a"/>
      </w:pPr>
      <w:r>
        <w:t>modelul dispozitivelor disipatoare de energie, dependente de viteză, include un coeficient de viteză, în acord cu rezultatele experimentale; caracteristicile de amortizare care se modifică în timp și/sau datorită temperaturii, trebuie modelate explicit;</w:t>
      </w:r>
    </w:p>
    <w:p w14:paraId="2B58818E" w14:textId="36CAA107" w:rsidR="0039163C" w:rsidRDefault="0039163C" w:rsidP="0039163C">
      <w:pPr>
        <w:pStyle w:val="a"/>
      </w:pPr>
      <w:r>
        <w:t>dacă proprietă</w:t>
      </w:r>
      <w:r w:rsidR="00C86317">
        <w:t>ț</w:t>
      </w:r>
      <w:r>
        <w:t xml:space="preserve">ile </w:t>
      </w:r>
      <w:r w:rsidR="003E6BDA">
        <w:t>dispozitivelor</w:t>
      </w:r>
      <w:r>
        <w:t xml:space="preserve"> de disipare de energie se modifică în domeniul efectelor ac</w:t>
      </w:r>
      <w:r w:rsidR="00C86317">
        <w:t>ț</w:t>
      </w:r>
      <w:r>
        <w:t xml:space="preserve">iunii seismice determinate prin analiză, răspunsul dinamic poate fi surprins pe baza caracteristicilor de proiectare minime și maxime ale dispozitivelor, pentru domeniul analizat, determinate în acord cu </w:t>
      </w:r>
      <w:r w:rsidR="00AE3C1B">
        <w:t xml:space="preserve">SR </w:t>
      </w:r>
      <w:r>
        <w:t>EN 15129;</w:t>
      </w:r>
    </w:p>
    <w:p w14:paraId="7D6EE6AB" w14:textId="6C2EEE00" w:rsidR="0039163C" w:rsidRDefault="0039163C" w:rsidP="0039163C">
      <w:pPr>
        <w:pStyle w:val="a"/>
      </w:pPr>
      <w:bookmarkStart w:id="1888" w:name="_Ref156470754"/>
      <w:r>
        <w:t>situa</w:t>
      </w:r>
      <w:r w:rsidR="00C86317">
        <w:t>ț</w:t>
      </w:r>
      <w:r>
        <w:t xml:space="preserve">ia maximă </w:t>
      </w:r>
      <w:r w:rsidR="003E6BDA">
        <w:t xml:space="preserve">prevede </w:t>
      </w:r>
      <w:r>
        <w:t>în func</w:t>
      </w:r>
      <w:r w:rsidR="00C86317">
        <w:t>ț</w:t>
      </w:r>
      <w:r>
        <w:t>ie de relevan</w:t>
      </w:r>
      <w:r w:rsidR="00C86317">
        <w:t>ț</w:t>
      </w:r>
      <w:r>
        <w:t>ă, concomitent valori maxime ale coeficientului de viteză, rigidită</w:t>
      </w:r>
      <w:r w:rsidR="00C86317">
        <w:t>ț</w:t>
      </w:r>
      <w:r>
        <w:t>ii, disipării de energie și rezisten</w:t>
      </w:r>
      <w:r w:rsidR="00C86317">
        <w:t>ț</w:t>
      </w:r>
      <w:r>
        <w:t>ei. Situa</w:t>
      </w:r>
      <w:r w:rsidR="00C86317">
        <w:t>ț</w:t>
      </w:r>
      <w:r>
        <w:t xml:space="preserve">ia minimă pentru analiză și proiectare </w:t>
      </w:r>
      <w:r w:rsidR="003E6BDA">
        <w:t xml:space="preserve">prevede </w:t>
      </w:r>
      <w:r>
        <w:t>în func</w:t>
      </w:r>
      <w:r w:rsidR="00C86317">
        <w:t>ț</w:t>
      </w:r>
      <w:r>
        <w:t>ie de relevan</w:t>
      </w:r>
      <w:r w:rsidR="00C86317">
        <w:t>ț</w:t>
      </w:r>
      <w:r>
        <w:t>ă, concomitent valori minime ale coeficientului de viteză, rigidită</w:t>
      </w:r>
      <w:r w:rsidR="00C86317">
        <w:t>ț</w:t>
      </w:r>
      <w:r>
        <w:t>ii, disipării de energie și rezisten</w:t>
      </w:r>
      <w:r w:rsidR="00C86317">
        <w:t>ț</w:t>
      </w:r>
      <w:r>
        <w:t>ei.</w:t>
      </w:r>
      <w:r w:rsidRPr="00346B9C">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bookmarkEnd w:id="1888"/>
    </w:p>
    <w:p w14:paraId="22943645" w14:textId="6CB9FA6C" w:rsidR="0039163C" w:rsidRDefault="0039163C" w:rsidP="0039163C">
      <w:pPr>
        <w:pStyle w:val="Nota"/>
        <w:ind w:left="0"/>
      </w:pPr>
      <w:r>
        <w:t>Notă: Valori minime ale coeficien</w:t>
      </w:r>
      <w:r w:rsidR="00C86317">
        <w:t>ț</w:t>
      </w:r>
      <w:r>
        <w:t>ilor de viteză și ale disipării de energie produc de regulă for</w:t>
      </w:r>
      <w:r w:rsidR="00C86317">
        <w:t>ț</w:t>
      </w:r>
      <w:r>
        <w:t>e de proiectare maxime.</w:t>
      </w:r>
    </w:p>
    <w:p w14:paraId="2AF2AA31" w14:textId="77777777" w:rsidR="0039163C" w:rsidRPr="00B06BDD" w:rsidRDefault="0039163C" w:rsidP="0039163C">
      <w:pPr>
        <w:pStyle w:val="Paragraf"/>
      </w:pPr>
      <w:r>
        <w:t xml:space="preserve">Valoarea maximă a factorului de comportare, </w:t>
      </w:r>
      <w:r w:rsidRPr="008700EF">
        <w:rPr>
          <w:i/>
          <w:iCs/>
        </w:rPr>
        <w:t>q</w:t>
      </w:r>
      <w:r>
        <w:t>, este egală cu 1,50.</w:t>
      </w:r>
      <w:r w:rsidRPr="00346B9C">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3A77EB53" w14:textId="69F7DD0D" w:rsidR="0039163C" w:rsidRDefault="0039163C" w:rsidP="00DB3A3B">
      <w:pPr>
        <w:pStyle w:val="Titlu111"/>
      </w:pPr>
      <w:r>
        <w:t xml:space="preserve"> </w:t>
      </w:r>
      <w:bookmarkStart w:id="1889" w:name="_Toc184491416"/>
      <w:r>
        <w:t xml:space="preserve">Calculul </w:t>
      </w:r>
      <w:r w:rsidR="00DE3495">
        <w:t>structurii</w:t>
      </w:r>
      <w:bookmarkEnd w:id="1889"/>
    </w:p>
    <w:p w14:paraId="258B9A9B" w14:textId="7A9F5EFC" w:rsidR="0039163C" w:rsidRDefault="0039163C" w:rsidP="00DB3A3B">
      <w:pPr>
        <w:pStyle w:val="Titlu1111"/>
      </w:pPr>
      <w:bookmarkStart w:id="1890" w:name="_Ref155179387"/>
      <w:bookmarkStart w:id="1891" w:name="_Toc184491417"/>
      <w:r>
        <w:t>Generalită</w:t>
      </w:r>
      <w:r w:rsidR="00C86317">
        <w:t>ț</w:t>
      </w:r>
      <w:r>
        <w:t>i</w:t>
      </w:r>
      <w:bookmarkEnd w:id="1890"/>
      <w:bookmarkEnd w:id="1891"/>
    </w:p>
    <w:p w14:paraId="77B702C6" w14:textId="0A15A66B" w:rsidR="0039163C" w:rsidRDefault="0039163C" w:rsidP="0039163C">
      <w:pPr>
        <w:pStyle w:val="Paragraf"/>
      </w:pPr>
      <w:bookmarkStart w:id="1892" w:name="_Ref155179399"/>
      <w:r>
        <w:t>Răspunsul dinamic al structurii se caracterizează în termeni de accelera</w:t>
      </w:r>
      <w:r w:rsidR="00C86317">
        <w:t>ț</w:t>
      </w:r>
      <w:r>
        <w:t>ii, for</w:t>
      </w:r>
      <w:r w:rsidR="00C86317">
        <w:t>ț</w:t>
      </w:r>
      <w:r>
        <w:t>e de iner</w:t>
      </w:r>
      <w:r w:rsidR="00C86317">
        <w:t>ț</w:t>
      </w:r>
      <w:r>
        <w:t>ie și deplasări.</w:t>
      </w:r>
      <w:bookmarkEnd w:id="1892"/>
    </w:p>
    <w:p w14:paraId="42F2574C" w14:textId="11E0E9A3" w:rsidR="0039163C" w:rsidRDefault="0039163C" w:rsidP="0039163C">
      <w:pPr>
        <w:pStyle w:val="Paragraf"/>
      </w:pPr>
      <w:r>
        <w:t>Efectele ac</w:t>
      </w:r>
      <w:r w:rsidR="00C86317">
        <w:t>ț</w:t>
      </w:r>
      <w:r>
        <w:t>iunii seismice se evaluează prin calcul structural cel pu</w:t>
      </w:r>
      <w:r w:rsidR="00C86317">
        <w:t>ț</w:t>
      </w:r>
      <w:r>
        <w:t>in prin următoarele metode:</w:t>
      </w:r>
    </w:p>
    <w:p w14:paraId="660BD1B4" w14:textId="7DB4883B" w:rsidR="0039163C" w:rsidRDefault="0039163C" w:rsidP="0039163C">
      <w:pPr>
        <w:pStyle w:val="a"/>
      </w:pPr>
      <w:r>
        <w:t xml:space="preserve">calcul dinamic liniar, conform prevederilor de la </w:t>
      </w:r>
      <w:r w:rsidRPr="009D6161">
        <w:rPr>
          <w:rStyle w:val="Mylink"/>
          <w:highlight w:val="cyan"/>
        </w:rPr>
        <w:fldChar w:fldCharType="begin"/>
      </w:r>
      <w:r w:rsidR="009D6161" w:rsidRPr="009D6161">
        <w:rPr>
          <w:rStyle w:val="Mylink"/>
        </w:rPr>
        <w:instrText>REF _Ref155167644 \r \* CHARFORMAT \h</w:instrText>
      </w:r>
      <w:r w:rsidRPr="009D6161">
        <w:rPr>
          <w:rStyle w:val="Mylink"/>
          <w:highlight w:val="cyan"/>
        </w:rPr>
      </w:r>
      <w:r w:rsidRPr="009D6161">
        <w:rPr>
          <w:rStyle w:val="Mylink"/>
          <w:highlight w:val="cyan"/>
        </w:rPr>
        <w:fldChar w:fldCharType="separate"/>
      </w:r>
      <w:r w:rsidR="009464BD">
        <w:rPr>
          <w:rStyle w:val="Mylink"/>
        </w:rPr>
        <w:t>11.2.5.4</w:t>
      </w:r>
      <w:r w:rsidRPr="009D6161">
        <w:rPr>
          <w:rStyle w:val="Mylink"/>
          <w:highlight w:val="cyan"/>
        </w:rPr>
        <w:fldChar w:fldCharType="end"/>
      </w:r>
      <w:r>
        <w:t>;</w:t>
      </w:r>
    </w:p>
    <w:p w14:paraId="6E78D116" w14:textId="77777777" w:rsidR="0039163C" w:rsidRDefault="0039163C" w:rsidP="0039163C">
      <w:r>
        <w:t>și</w:t>
      </w:r>
    </w:p>
    <w:p w14:paraId="2BFA2C02" w14:textId="1FDDC7BA" w:rsidR="0039163C" w:rsidRPr="00854F1C" w:rsidRDefault="0039163C" w:rsidP="0039163C">
      <w:pPr>
        <w:pStyle w:val="a"/>
      </w:pPr>
      <w:r>
        <w:t xml:space="preserve">calcul </w:t>
      </w:r>
      <w:r w:rsidRPr="00D67099">
        <w:t xml:space="preserve">liniar simplificat, </w:t>
      </w:r>
      <w:r>
        <w:t>în acord cu limitările men</w:t>
      </w:r>
      <w:r w:rsidR="00C86317">
        <w:t>ț</w:t>
      </w:r>
      <w:r>
        <w:t xml:space="preserve">ionate la </w:t>
      </w:r>
      <w:r w:rsidRPr="009D6161">
        <w:rPr>
          <w:rStyle w:val="Mylink"/>
        </w:rPr>
        <w:fldChar w:fldCharType="begin"/>
      </w:r>
      <w:r w:rsidR="009D6161" w:rsidRPr="009D6161">
        <w:rPr>
          <w:rStyle w:val="Mylink"/>
        </w:rPr>
        <w:instrText>REF _Ref155167635 \r \* CHARFORMAT \h</w:instrText>
      </w:r>
      <w:r w:rsidRPr="009D6161">
        <w:rPr>
          <w:rStyle w:val="Mylink"/>
        </w:rPr>
      </w:r>
      <w:r w:rsidRPr="009D6161">
        <w:rPr>
          <w:rStyle w:val="Mylink"/>
        </w:rPr>
        <w:fldChar w:fldCharType="separate"/>
      </w:r>
      <w:r w:rsidR="009464BD">
        <w:rPr>
          <w:rStyle w:val="Mylink"/>
        </w:rPr>
        <w:t>11.2.5.3</w:t>
      </w:r>
      <w:r w:rsidRPr="009D6161">
        <w:rPr>
          <w:rStyle w:val="Mylink"/>
        </w:rPr>
        <w:fldChar w:fldCharType="end"/>
      </w:r>
      <w:r>
        <w:t>.</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37771BAC" w14:textId="5F16760D" w:rsidR="0039163C" w:rsidRDefault="0039163C" w:rsidP="0039163C">
      <w:pPr>
        <w:pStyle w:val="Paragraf"/>
      </w:pPr>
      <w:r>
        <w:lastRenderedPageBreak/>
        <w:t>La proiectarea clădirii se utilizează cele mai defavorabile valori ale efectelor ac</w:t>
      </w:r>
      <w:r w:rsidR="00C86317">
        <w:t>ț</w:t>
      </w:r>
      <w:r>
        <w:t>iunii seismice determinate prin cele două metode de calcul structural. Efectele ac</w:t>
      </w:r>
      <w:r w:rsidR="00C86317">
        <w:t>ț</w:t>
      </w:r>
      <w:r>
        <w:t>iunii seismice determinate prin calcul dinamic liniar se limitează inferior la valorile stabilite prin calcul liniar simplificat, echivalent modului de vibra</w:t>
      </w:r>
      <w:r w:rsidR="00C86317">
        <w:t>ț</w:t>
      </w:r>
      <w:r>
        <w:t>ie fundamental.</w:t>
      </w:r>
    </w:p>
    <w:p w14:paraId="6F6D723E" w14:textId="7B38BCFE" w:rsidR="0039163C" w:rsidRPr="00D67099" w:rsidRDefault="0039163C" w:rsidP="0039163C">
      <w:pPr>
        <w:pStyle w:val="Paragraf"/>
      </w:pPr>
      <w:r>
        <w:t>Suprastructurile izolate se proiectează pentru un răspuns elastic la ac</w:t>
      </w:r>
      <w:r w:rsidR="00C86317">
        <w:t>ț</w:t>
      </w:r>
      <w:r>
        <w:t xml:space="preserve">iunea </w:t>
      </w:r>
      <w:r w:rsidR="00CB5C74">
        <w:t xml:space="preserve">seismică </w:t>
      </w:r>
      <w:r>
        <w:t>de proiectare, corespunzăto</w:t>
      </w:r>
      <w:r w:rsidR="00CB5C74">
        <w:t>a</w:t>
      </w:r>
      <w:r>
        <w:t>r</w:t>
      </w:r>
      <w:r w:rsidR="00CB5C74">
        <w:t>e</w:t>
      </w:r>
      <w:r>
        <w:t xml:space="preserve"> stării limită ultime. În cazul în care, la proiectarea structurilor izolate, există suspiciuni privind comportarea în domeniul elastic al suprastructurii, demonstrarea răspunsului elastic al suprastructurii se face prin calcul dinamic neliniar.</w:t>
      </w:r>
    </w:p>
    <w:p w14:paraId="54C4AFC8" w14:textId="11C11564" w:rsidR="0039163C" w:rsidRPr="003E6BDA" w:rsidRDefault="0039163C" w:rsidP="0039163C">
      <w:pPr>
        <w:pStyle w:val="Paragraf"/>
      </w:pPr>
      <w:bookmarkStart w:id="1893" w:name="_Ref155179493"/>
      <w:r w:rsidRPr="003E6BDA">
        <w:t>La determinarea efectelor ac</w:t>
      </w:r>
      <w:r w:rsidR="00C86317" w:rsidRPr="003E6BDA">
        <w:t>ț</w:t>
      </w:r>
      <w:r w:rsidRPr="003E6BDA">
        <w:t xml:space="preserve">iunii seismice, se </w:t>
      </w:r>
      <w:r w:rsidR="00C86317" w:rsidRPr="003E6BDA">
        <w:t>ț</w:t>
      </w:r>
      <w:r w:rsidRPr="003E6BDA">
        <w:t>ine seama de efectele de torsiune de ansamblu a clădirii, inclusiv de cele datorate excentricită</w:t>
      </w:r>
      <w:r w:rsidR="00C86317" w:rsidRPr="003E6BDA">
        <w:t>ț</w:t>
      </w:r>
      <w:r w:rsidRPr="003E6BDA">
        <w:t>ii accidentale</w:t>
      </w:r>
      <w:r w:rsidR="003E6BDA" w:rsidRPr="003E6BDA">
        <w:t xml:space="preserve">, </w:t>
      </w:r>
      <w:r w:rsidRPr="003E6BDA">
        <w:t>și de efectele de ordin II.</w:t>
      </w:r>
      <w:bookmarkEnd w:id="1893"/>
    </w:p>
    <w:p w14:paraId="18985DDB" w14:textId="0812A2E7" w:rsidR="0039163C" w:rsidRPr="003161A4" w:rsidRDefault="0039163C" w:rsidP="0039163C">
      <w:pPr>
        <w:pStyle w:val="Paragraf"/>
      </w:pPr>
      <w:r w:rsidRPr="003161A4">
        <w:t xml:space="preserve">La structurile izolate echipate cu izolatori seismici </w:t>
      </w:r>
      <w:r>
        <w:t>ș</w:t>
      </w:r>
      <w:r w:rsidRPr="003161A4">
        <w:t xml:space="preserve">i/sau dispozitive dependente de deplasare </w:t>
      </w:r>
      <w:r>
        <w:t xml:space="preserve">și </w:t>
      </w:r>
      <w:r w:rsidRPr="003161A4">
        <w:t>dispozitive dependente de viteză, diferen</w:t>
      </w:r>
      <w:r w:rsidR="00C86317">
        <w:t>ț</w:t>
      </w:r>
      <w:r w:rsidRPr="003161A4">
        <w:t xml:space="preserve">a de fază între deplasarea maximă </w:t>
      </w:r>
      <w:r>
        <w:t>ș</w:t>
      </w:r>
      <w:r w:rsidRPr="003161A4">
        <w:t xml:space="preserve">i viteza maximă poate fi considerată </w:t>
      </w:r>
      <w:r>
        <w:t xml:space="preserve">la </w:t>
      </w:r>
      <w:r w:rsidRPr="003161A4">
        <w:t>determinarea efectelor ac</w:t>
      </w:r>
      <w:r w:rsidR="00C86317">
        <w:t>ț</w:t>
      </w:r>
      <w:r w:rsidRPr="003161A4">
        <w:t>iunii</w:t>
      </w:r>
      <w:r>
        <w:t xml:space="preserve"> seismice.</w:t>
      </w:r>
      <w:r w:rsidRPr="003161A4">
        <w:t xml:space="preserve"> </w:t>
      </w:r>
      <w:r>
        <w:t>Astfel</w:t>
      </w:r>
      <w:r w:rsidRPr="003161A4">
        <w:t xml:space="preserve"> for</w:t>
      </w:r>
      <w:r w:rsidR="00C86317">
        <w:t>ț</w:t>
      </w:r>
      <w:r w:rsidRPr="003161A4">
        <w:t>a orizontală totală a sistemului de izolare pe direc</w:t>
      </w:r>
      <w:r w:rsidR="00C86317">
        <w:t>ț</w:t>
      </w:r>
      <w:r w:rsidRPr="003161A4">
        <w:t xml:space="preserve">ia considerată corespunde unor valori </w:t>
      </w:r>
      <w:r>
        <w:t xml:space="preserve">simultane ale vitezelor și deplasărilor majorate pentru a </w:t>
      </w:r>
      <w:r w:rsidR="00C86317">
        <w:t>ț</w:t>
      </w:r>
      <w:r>
        <w:t>ine seama de efectul utilizării combinate a dispozitivelor.</w:t>
      </w:r>
    </w:p>
    <w:p w14:paraId="28555800" w14:textId="2D209779" w:rsidR="0039163C" w:rsidRDefault="0039163C" w:rsidP="0039163C">
      <w:pPr>
        <w:pStyle w:val="Paragraf"/>
      </w:pPr>
      <w:bookmarkStart w:id="1894" w:name="_Ref155179436"/>
      <w:r>
        <w:t>Pentru determinarea efectelor ac</w:t>
      </w:r>
      <w:r w:rsidR="00C86317">
        <w:t>ț</w:t>
      </w:r>
      <w:r>
        <w:t>iunii seismice se utilizează  valorile caracteristicilor fizice și mecanice ale izolatorilor care determină cele mai defavorabile efecte. În acest scop, se pot utiliza mai multe scenarii de combinare a valorilor acestor caracteristici. Valorile caracteristicilor fizice și mecanice se stabilesc conform specifica</w:t>
      </w:r>
      <w:r w:rsidR="00C86317">
        <w:t>ț</w:t>
      </w:r>
      <w:r>
        <w:t>iilor tehnice ale dispozitivelor seismice.</w:t>
      </w:r>
      <w:bookmarkEnd w:id="1894"/>
    </w:p>
    <w:p w14:paraId="6D1DCFBD" w14:textId="3BC0C078" w:rsidR="0039163C" w:rsidRPr="003161A4" w:rsidRDefault="0039163C" w:rsidP="0039163C">
      <w:pPr>
        <w:pStyle w:val="Paragraf"/>
      </w:pPr>
      <w:r>
        <w:t>Prin excep</w:t>
      </w:r>
      <w:r w:rsidR="00C86317">
        <w:t>ț</w:t>
      </w:r>
      <w:r>
        <w:t xml:space="preserve">ie de la </w:t>
      </w:r>
      <w:r w:rsidRPr="009D6161">
        <w:rPr>
          <w:rStyle w:val="Mylink"/>
        </w:rPr>
        <w:fldChar w:fldCharType="begin"/>
      </w:r>
      <w:r w:rsidR="009D6161" w:rsidRPr="009D6161">
        <w:rPr>
          <w:rStyle w:val="Mylink"/>
        </w:rPr>
        <w:instrText>REF _Ref155179436 \r \* CHARFORMAT \h</w:instrText>
      </w:r>
      <w:r w:rsidRPr="009D6161">
        <w:rPr>
          <w:rStyle w:val="Mylink"/>
        </w:rPr>
      </w:r>
      <w:r w:rsidRPr="009D6161">
        <w:rPr>
          <w:rStyle w:val="Mylink"/>
        </w:rPr>
        <w:fldChar w:fldCharType="separate"/>
      </w:r>
      <w:r w:rsidR="009464BD">
        <w:rPr>
          <w:rStyle w:val="Mylink"/>
        </w:rPr>
        <w:t>(7)</w:t>
      </w:r>
      <w:r w:rsidRPr="009D6161">
        <w:rPr>
          <w:rStyle w:val="Mylink"/>
        </w:rPr>
        <w:fldChar w:fldCharType="end"/>
      </w:r>
      <w:r>
        <w:t>, p</w:t>
      </w:r>
      <w:r w:rsidRPr="003161A4">
        <w:t>entru clădirile încadrate în clasa de importan</w:t>
      </w:r>
      <w:r w:rsidR="00C86317">
        <w:t>ț</w:t>
      </w:r>
      <w:r w:rsidRPr="003161A4">
        <w:t xml:space="preserve">ă </w:t>
      </w:r>
      <w:r>
        <w:t xml:space="preserve">și expunere la </w:t>
      </w:r>
      <w:r w:rsidR="005B3B49">
        <w:t>cutremur a III-a sau a IV-a</w:t>
      </w:r>
      <w:r w:rsidRPr="003161A4">
        <w:t xml:space="preserve"> se pot utiliza valori</w:t>
      </w:r>
      <w:r>
        <w:t>le</w:t>
      </w:r>
      <w:r w:rsidRPr="003161A4">
        <w:t xml:space="preserve"> medii ale caracteristicilor fizice </w:t>
      </w:r>
      <w:r>
        <w:t>ș</w:t>
      </w:r>
      <w:r w:rsidRPr="003161A4">
        <w:t xml:space="preserve">i mecanice ale izolatorilor, atunci când valorile minime </w:t>
      </w:r>
      <w:r>
        <w:t>ș</w:t>
      </w:r>
      <w:r w:rsidRPr="003161A4">
        <w:t>i maxime ale acestor caracteristici nu diferă cu mai mult de 15% de valorile medii.</w:t>
      </w:r>
      <w:r w:rsidRPr="00346B9C">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2BB77A66" w14:textId="77777777" w:rsidR="0039163C" w:rsidRPr="00346B9C" w:rsidRDefault="0039163C" w:rsidP="00DB3A3B">
      <w:pPr>
        <w:pStyle w:val="Titlu1111"/>
      </w:pPr>
      <w:bookmarkStart w:id="1895" w:name="_Ref155171561"/>
      <w:bookmarkStart w:id="1896" w:name="_Toc184491418"/>
      <w:r>
        <w:t>Modelarea comportării dinamice a sistemului izolator</w:t>
      </w:r>
      <w:bookmarkEnd w:id="1895"/>
      <w:bookmarkEnd w:id="1896"/>
    </w:p>
    <w:p w14:paraId="38DF74E5" w14:textId="1A9B55A7" w:rsidR="0039163C" w:rsidRDefault="0039163C" w:rsidP="0039163C">
      <w:pPr>
        <w:pStyle w:val="Paragraf"/>
      </w:pPr>
      <w:r>
        <w:t xml:space="preserve">Prevederile acestui paragraf se utilizează la modelarea simplificată a comportării dinamice a sistemului izolator printr-un model cu comportare </w:t>
      </w:r>
      <w:proofErr w:type="spellStart"/>
      <w:r>
        <w:t>vâsco</w:t>
      </w:r>
      <w:proofErr w:type="spellEnd"/>
      <w:r>
        <w:t>-elastică lineară, în situa</w:t>
      </w:r>
      <w:r w:rsidR="00C86317">
        <w:t>ț</w:t>
      </w:r>
      <w:r>
        <w:t xml:space="preserve">ia când acesta este alcătuit din reazeme </w:t>
      </w:r>
      <w:proofErr w:type="spellStart"/>
      <w:r>
        <w:t>elastomerice</w:t>
      </w:r>
      <w:proofErr w:type="spellEnd"/>
      <w:r>
        <w:t xml:space="preserve"> laminate, sau un model </w:t>
      </w:r>
      <w:proofErr w:type="spellStart"/>
      <w:r>
        <w:t>biliniar</w:t>
      </w:r>
      <w:proofErr w:type="spellEnd"/>
      <w:r>
        <w:t xml:space="preserve"> </w:t>
      </w:r>
      <w:proofErr w:type="spellStart"/>
      <w:r>
        <w:t>histeretic</w:t>
      </w:r>
      <w:proofErr w:type="spellEnd"/>
      <w:r>
        <w:t>, în situa</w:t>
      </w:r>
      <w:r w:rsidR="00C86317">
        <w:t>ț</w:t>
      </w:r>
      <w:r>
        <w:t xml:space="preserve">ia în care sistemul este alcătuit din dispozitive de tip </w:t>
      </w:r>
      <w:proofErr w:type="spellStart"/>
      <w:r>
        <w:t>elasto</w:t>
      </w:r>
      <w:proofErr w:type="spellEnd"/>
      <w:r>
        <w:t>-plastic.</w:t>
      </w:r>
    </w:p>
    <w:p w14:paraId="6F9446DC" w14:textId="77777777" w:rsidR="0039163C" w:rsidRPr="00BE137A" w:rsidRDefault="0039163C" w:rsidP="0039163C">
      <w:pPr>
        <w:pStyle w:val="Paragraf"/>
      </w:pPr>
      <w:bookmarkStart w:id="1897" w:name="_Ref155171564"/>
      <w:r w:rsidRPr="00BE137A">
        <w:t>Modelarea simplificată a comportării dinamice se utilizează dacă rigiditatea efectivă a sistemului izolator, este mai mare sau egală cu 1/3 din rigiditatea secantă a sistemului izolator corespunzătoare unei deplasări 0,2</w:t>
      </w:r>
      <w:r w:rsidRPr="00BE137A">
        <w:rPr>
          <w:i/>
        </w:rPr>
        <w:t>d</w:t>
      </w:r>
      <w:r w:rsidRPr="00BE137A">
        <w:rPr>
          <w:i/>
          <w:vertAlign w:val="subscript"/>
        </w:rPr>
        <w:t>Ed</w:t>
      </w:r>
      <w:r w:rsidRPr="00BE137A">
        <w:t>.</w:t>
      </w:r>
      <w:bookmarkEnd w:id="1897"/>
    </w:p>
    <w:p w14:paraId="266F65AD" w14:textId="3ACA9168" w:rsidR="0039163C" w:rsidRPr="000A3228" w:rsidRDefault="0039163C" w:rsidP="0039163C">
      <w:pPr>
        <w:pStyle w:val="Paragraf"/>
      </w:pPr>
      <w:bookmarkStart w:id="1898" w:name="_Ref155173475"/>
      <w:r>
        <w:t xml:space="preserve">În cazul utilizării modelului liniar echivalent rigiditatea efectivă </w:t>
      </w:r>
      <w:proofErr w:type="spellStart"/>
      <w:r w:rsidRPr="003231B1">
        <w:rPr>
          <w:i/>
        </w:rPr>
        <w:t>K</w:t>
      </w:r>
      <w:r w:rsidRPr="003231B1">
        <w:rPr>
          <w:i/>
          <w:vertAlign w:val="subscript"/>
        </w:rPr>
        <w:t>eff</w:t>
      </w:r>
      <w:proofErr w:type="spellEnd"/>
      <w:r>
        <w:t xml:space="preserve"> a sistemului izolator este suma rigidită</w:t>
      </w:r>
      <w:r w:rsidR="00C86317">
        <w:t>ț</w:t>
      </w:r>
      <w:r>
        <w:t xml:space="preserve">ilor efective a izolatorilor. Rigiditatea efectivă a fiecărui izolator este </w:t>
      </w:r>
      <w:r w:rsidRPr="003161A4">
        <w:t>valoarea rigidită</w:t>
      </w:r>
      <w:r w:rsidR="00C86317">
        <w:t>ț</w:t>
      </w:r>
      <w:r w:rsidRPr="003161A4">
        <w:t xml:space="preserve">ii </w:t>
      </w:r>
      <w:r>
        <w:t xml:space="preserve">secante </w:t>
      </w:r>
      <w:r w:rsidRPr="003161A4">
        <w:t>la deplasarea totală de proiectare</w:t>
      </w:r>
      <w:r>
        <w:t>,</w:t>
      </w:r>
      <w:r w:rsidRPr="003161A4">
        <w:rPr>
          <w:i/>
        </w:rPr>
        <w:t xml:space="preserve"> </w:t>
      </w:r>
      <w:proofErr w:type="spellStart"/>
      <w:r w:rsidRPr="003161A4">
        <w:rPr>
          <w:i/>
        </w:rPr>
        <w:t>d</w:t>
      </w:r>
      <w:r w:rsidRPr="003161A4">
        <w:rPr>
          <w:i/>
          <w:vertAlign w:val="subscript"/>
        </w:rPr>
        <w:t>Ed</w:t>
      </w:r>
      <w:proofErr w:type="spellEnd"/>
      <w:r>
        <w:rPr>
          <w:iCs/>
        </w:rPr>
        <w:t>.</w:t>
      </w:r>
      <w:bookmarkEnd w:id="1898"/>
    </w:p>
    <w:p w14:paraId="1A9C6C26" w14:textId="465A89D1" w:rsidR="0039163C" w:rsidRPr="003E6BDA" w:rsidRDefault="0039163C" w:rsidP="0039163C">
      <w:pPr>
        <w:pStyle w:val="Paragraf"/>
      </w:pPr>
      <w:bookmarkStart w:id="1899" w:name="_Ref155171089"/>
      <w:r w:rsidRPr="003E6BDA">
        <w:t xml:space="preserve">În cazul utilizării modelului </w:t>
      </w:r>
      <w:proofErr w:type="spellStart"/>
      <w:r w:rsidRPr="003E6BDA">
        <w:rPr>
          <w:iCs/>
        </w:rPr>
        <w:t>biliniar</w:t>
      </w:r>
      <w:proofErr w:type="spellEnd"/>
      <w:r w:rsidRPr="003E6BDA">
        <w:rPr>
          <w:iCs/>
        </w:rPr>
        <w:t xml:space="preserve"> </w:t>
      </w:r>
      <w:proofErr w:type="spellStart"/>
      <w:r w:rsidRPr="003E6BDA">
        <w:rPr>
          <w:iCs/>
        </w:rPr>
        <w:t>histeretic</w:t>
      </w:r>
      <w:proofErr w:type="spellEnd"/>
      <w:r w:rsidRPr="003E6BDA">
        <w:rPr>
          <w:iCs/>
        </w:rPr>
        <w:t xml:space="preserve"> se utilizează rigiditatea corespunzătoare răspunsului elastic al sistemului de izolare care se determină ca suma rigidită</w:t>
      </w:r>
      <w:r w:rsidR="00C86317" w:rsidRPr="003E6BDA">
        <w:rPr>
          <w:iCs/>
        </w:rPr>
        <w:t>ț</w:t>
      </w:r>
      <w:r w:rsidRPr="003E6BDA">
        <w:rPr>
          <w:iCs/>
        </w:rPr>
        <w:t>ilor izolatorilor.</w:t>
      </w:r>
      <w:bookmarkEnd w:id="1899"/>
    </w:p>
    <w:p w14:paraId="7DEDC086" w14:textId="77777777" w:rsidR="0039163C" w:rsidRPr="00165F9D" w:rsidRDefault="0039163C" w:rsidP="0039163C">
      <w:pPr>
        <w:pStyle w:val="Paragraf"/>
      </w:pPr>
      <w:bookmarkStart w:id="1900" w:name="_Ref155171795"/>
      <w:r>
        <w:t xml:space="preserve">În cazul utilizării modelului liniar echivalent, disiparea de energie a sistemului izolator poate fi </w:t>
      </w:r>
      <w:r w:rsidRPr="00165F9D">
        <w:t>exprimată prin amortizarea efectivă</w:t>
      </w:r>
      <w:r>
        <w:t>,</w:t>
      </w:r>
      <w:r w:rsidRPr="00165F9D">
        <w:t xml:space="preserve"> </w:t>
      </w:r>
      <m:oMath>
        <m:sSub>
          <m:sSubPr>
            <m:ctrlPr>
              <w:rPr>
                <w:rFonts w:ascii="Cambria Math" w:hAnsi="Cambria Math"/>
                <w:i/>
                <w:lang w:eastAsia="zh-CN"/>
              </w:rPr>
            </m:ctrlPr>
          </m:sSubPr>
          <m:e>
            <m:r>
              <w:rPr>
                <w:rFonts w:ascii="Cambria Math" w:hAnsi="Cambria Math"/>
              </w:rPr>
              <m:t>ξ</m:t>
            </m:r>
          </m:e>
          <m:sub>
            <m:r>
              <w:rPr>
                <w:rFonts w:ascii="Cambria Math" w:hAnsi="Cambria Math"/>
              </w:rPr>
              <m:t>eff</m:t>
            </m:r>
          </m:sub>
        </m:sSub>
      </m:oMath>
      <w:r w:rsidRPr="48698BAE">
        <w:t>, care exprimă amortizarea vâscoasă echivalentă</w:t>
      </w:r>
      <w:r w:rsidRPr="00165F9D">
        <w:t>:</w:t>
      </w:r>
      <w:bookmarkEnd w:id="1900"/>
    </w:p>
    <w:tbl>
      <w:tblPr>
        <w:tblW w:w="5000" w:type="pct"/>
        <w:tblLayout w:type="fixed"/>
        <w:tblLook w:val="04A0" w:firstRow="1" w:lastRow="0" w:firstColumn="1" w:lastColumn="0" w:noHBand="0" w:noVBand="1"/>
      </w:tblPr>
      <w:tblGrid>
        <w:gridCol w:w="1253"/>
        <w:gridCol w:w="5851"/>
        <w:gridCol w:w="1254"/>
      </w:tblGrid>
      <w:tr w:rsidR="0039163C" w:rsidRPr="003A616B" w14:paraId="527E2D3E" w14:textId="77777777" w:rsidTr="009367A9">
        <w:trPr>
          <w:trHeight w:val="523"/>
        </w:trPr>
        <w:tc>
          <w:tcPr>
            <w:tcW w:w="750" w:type="pct"/>
            <w:vAlign w:val="center"/>
          </w:tcPr>
          <w:p w14:paraId="24FFC2E7" w14:textId="77777777" w:rsidR="0039163C" w:rsidRPr="003A616B" w:rsidRDefault="0039163C" w:rsidP="009367A9">
            <w:pPr>
              <w:rPr>
                <w:color w:val="000000" w:themeColor="text1"/>
                <w:highlight w:val="green"/>
                <w:lang w:eastAsia="zh-TW"/>
              </w:rPr>
            </w:pPr>
          </w:p>
        </w:tc>
        <w:tc>
          <w:tcPr>
            <w:tcW w:w="3500" w:type="pct"/>
            <w:vAlign w:val="center"/>
          </w:tcPr>
          <w:p w14:paraId="02E4D2E4" w14:textId="77777777" w:rsidR="0039163C" w:rsidRPr="00346B9C" w:rsidRDefault="00000000" w:rsidP="009367A9">
            <w:pPr>
              <w:rPr>
                <w:rFonts w:ascii="XITS" w:hAnsi="XITS" w:cs="Arial"/>
                <w:color w:val="000000" w:themeColor="text1"/>
              </w:rPr>
            </w:pPr>
            <m:oMathPara>
              <m:oMathParaPr>
                <m:jc m:val="left"/>
              </m:oMathParaPr>
              <m:oMath>
                <m:sSub>
                  <m:sSubPr>
                    <m:ctrlPr>
                      <w:rPr>
                        <w:rFonts w:ascii="Cambria Math" w:eastAsia="SimSun" w:hAnsi="Cambria Math" w:cs="Times New Roman"/>
                        <w:i/>
                        <w:lang w:eastAsia="zh-CN"/>
                      </w:rPr>
                    </m:ctrlPr>
                  </m:sSubPr>
                  <m:e>
                    <m:r>
                      <w:rPr>
                        <w:rFonts w:ascii="Cambria Math" w:hAnsi="Cambria Math"/>
                      </w:rPr>
                      <m:t>ξ</m:t>
                    </m:r>
                  </m:e>
                  <m:sub>
                    <m:r>
                      <w:rPr>
                        <w:rFonts w:ascii="Cambria Math" w:hAnsi="Cambria Math"/>
                      </w:rPr>
                      <m:t>eff</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2π</m:t>
                    </m:r>
                  </m:den>
                </m:f>
                <m:d>
                  <m:dPr>
                    <m:begChr m:val="["/>
                    <m:endChr m:val="]"/>
                    <m:ctrlPr>
                      <w:rPr>
                        <w:rFonts w:ascii="Cambria Math" w:hAnsi="Cambria Math"/>
                        <w:i/>
                      </w:rPr>
                    </m:ctrlPr>
                  </m:dPr>
                  <m:e>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E</m:t>
                                </m:r>
                              </m:e>
                              <m:sub>
                                <m:r>
                                  <w:rPr>
                                    <w:rFonts w:ascii="Cambria Math" w:hAnsi="Cambria Math"/>
                                  </w:rPr>
                                  <m:t>D,i</m:t>
                                </m:r>
                              </m:sub>
                            </m:sSub>
                          </m:e>
                        </m:nary>
                      </m:num>
                      <m:den>
                        <m:sSub>
                          <m:sSubPr>
                            <m:ctrlPr>
                              <w:rPr>
                                <w:rFonts w:ascii="Cambria Math" w:hAnsi="Cambria Math"/>
                                <w:i/>
                              </w:rPr>
                            </m:ctrlPr>
                          </m:sSubPr>
                          <m:e>
                            <m:r>
                              <w:rPr>
                                <w:rFonts w:ascii="Cambria Math" w:hAnsi="Cambria Math"/>
                              </w:rPr>
                              <m:t>K</m:t>
                            </m:r>
                          </m:e>
                          <m:sub>
                            <m:r>
                              <w:rPr>
                                <w:rFonts w:ascii="Cambria Math" w:hAnsi="Cambria Math"/>
                              </w:rPr>
                              <m:t>eff</m:t>
                            </m:r>
                          </m:sub>
                        </m:sSub>
                        <m:sSubSup>
                          <m:sSubSupPr>
                            <m:ctrlPr>
                              <w:rPr>
                                <w:rFonts w:ascii="Cambria Math" w:hAnsi="Cambria Math"/>
                                <w:i/>
                              </w:rPr>
                            </m:ctrlPr>
                          </m:sSubSupPr>
                          <m:e>
                            <m:r>
                              <w:rPr>
                                <w:rFonts w:ascii="Cambria Math" w:hAnsi="Cambria Math"/>
                              </w:rPr>
                              <m:t>d</m:t>
                            </m:r>
                          </m:e>
                          <m:sub>
                            <m:r>
                              <w:rPr>
                                <w:rFonts w:ascii="Cambria Math" w:hAnsi="Cambria Math"/>
                              </w:rPr>
                              <m:t>Ed</m:t>
                            </m:r>
                          </m:sub>
                          <m:sup>
                            <m:r>
                              <w:rPr>
                                <w:rFonts w:ascii="Cambria Math" w:hAnsi="Cambria Math"/>
                              </w:rPr>
                              <m:t>2</m:t>
                            </m:r>
                          </m:sup>
                        </m:sSubSup>
                      </m:den>
                    </m:f>
                  </m:e>
                </m:d>
              </m:oMath>
            </m:oMathPara>
          </w:p>
        </w:tc>
        <w:tc>
          <w:tcPr>
            <w:tcW w:w="750" w:type="pct"/>
            <w:vAlign w:val="center"/>
          </w:tcPr>
          <w:p w14:paraId="1F7B266F" w14:textId="77777777" w:rsidR="0039163C" w:rsidRPr="00346B9C" w:rsidRDefault="0039163C" w:rsidP="00DB3A3B">
            <w:pPr>
              <w:pStyle w:val="Ecuatia"/>
            </w:pPr>
            <w:r w:rsidRPr="00346B9C">
              <w:t xml:space="preserve"> </w:t>
            </w:r>
          </w:p>
        </w:tc>
      </w:tr>
    </w:tbl>
    <w:p w14:paraId="4D9A87DA" w14:textId="77777777" w:rsidR="0039163C" w:rsidRPr="006A0CF6" w:rsidRDefault="0039163C" w:rsidP="0039163C">
      <w:pPr>
        <w:pStyle w:val="Notatii"/>
      </w:pPr>
      <w:r w:rsidRPr="006A0CF6">
        <w:t xml:space="preserve">unde </w:t>
      </w:r>
    </w:p>
    <w:p w14:paraId="3C5A985A" w14:textId="57B1C44B" w:rsidR="0039163C" w:rsidRPr="006A0CF6" w:rsidRDefault="00000000" w:rsidP="0039163C">
      <w:pPr>
        <w:pStyle w:val="Notatii"/>
      </w:pPr>
      <m:oMath>
        <m:sSub>
          <m:sSubPr>
            <m:ctrlPr>
              <w:rPr>
                <w:rFonts w:ascii="Cambria Math" w:hAnsi="Cambria Math"/>
              </w:rPr>
            </m:ctrlPr>
          </m:sSubPr>
          <m:e>
            <m:r>
              <w:rPr>
                <w:rFonts w:ascii="Cambria Math" w:hAnsi="Cambria Math"/>
              </w:rPr>
              <m:t>d</m:t>
            </m:r>
          </m:e>
          <m:sub>
            <m:r>
              <w:rPr>
                <w:rFonts w:ascii="Cambria Math" w:hAnsi="Cambria Math"/>
              </w:rPr>
              <m:t>Ed</m:t>
            </m:r>
          </m:sub>
        </m:sSub>
      </m:oMath>
      <w:r w:rsidR="0039163C" w:rsidRPr="006A0CF6">
        <w:t xml:space="preserve"> </w:t>
      </w:r>
      <w:r w:rsidR="0039163C" w:rsidRPr="006A0CF6">
        <w:tab/>
      </w:r>
      <w:r w:rsidR="0039163C">
        <w:t xml:space="preserve">valoarea de proiectare a </w:t>
      </w:r>
      <w:r w:rsidR="0039163C" w:rsidRPr="006A0CF6">
        <w:t>deplas</w:t>
      </w:r>
      <w:r w:rsidR="0039163C">
        <w:t xml:space="preserve">ării orizontale a sistemului </w:t>
      </w:r>
      <w:r w:rsidR="0039163C" w:rsidRPr="006A0CF6">
        <w:t>echivalent cu un singur grad de libertate</w:t>
      </w:r>
      <w:r w:rsidR="0039163C">
        <w:t xml:space="preserve"> sub ac</w:t>
      </w:r>
      <w:r w:rsidR="00C86317">
        <w:t>ț</w:t>
      </w:r>
      <w:r w:rsidR="0039163C">
        <w:t>iunea seismică de proiectare, corespunzătoare stării limită ultime</w:t>
      </w:r>
      <w:r w:rsidR="0039163C" w:rsidRPr="006A0CF6">
        <w:t>;</w:t>
      </w:r>
    </w:p>
    <w:p w14:paraId="7A938C95" w14:textId="77777777" w:rsidR="0039163C" w:rsidRPr="006A0CF6" w:rsidRDefault="00000000" w:rsidP="0039163C">
      <w:pPr>
        <w:pStyle w:val="Notatii"/>
      </w:pPr>
      <m:oMath>
        <m:sSub>
          <m:sSubPr>
            <m:ctrlPr>
              <w:rPr>
                <w:rFonts w:ascii="Cambria Math" w:hAnsi="Cambria Math"/>
              </w:rPr>
            </m:ctrlPr>
          </m:sSubPr>
          <m:e>
            <m:r>
              <w:rPr>
                <w:rFonts w:ascii="Cambria Math" w:hAnsi="Cambria Math"/>
              </w:rPr>
              <m:t>E</m:t>
            </m:r>
          </m:e>
          <m:sub>
            <m:r>
              <w:rPr>
                <w:rFonts w:ascii="Cambria Math" w:hAnsi="Cambria Math"/>
              </w:rPr>
              <m:t>D</m:t>
            </m:r>
            <m:r>
              <m:rPr>
                <m:sty m:val="p"/>
              </m:rPr>
              <w:rPr>
                <w:rFonts w:ascii="Cambria Math" w:hAnsi="Cambria Math"/>
              </w:rPr>
              <m:t>,</m:t>
            </m:r>
            <m:r>
              <w:rPr>
                <w:rFonts w:ascii="Cambria Math" w:hAnsi="Cambria Math"/>
              </w:rPr>
              <m:t>i</m:t>
            </m:r>
          </m:sub>
        </m:sSub>
      </m:oMath>
      <w:r w:rsidR="0039163C" w:rsidRPr="006A0CF6">
        <w:tab/>
        <w:t>energia disipată de dispozitivele seismice.</w:t>
      </w:r>
    </w:p>
    <w:p w14:paraId="098532CF" w14:textId="5DE31A2E" w:rsidR="0039163C" w:rsidRDefault="0039163C" w:rsidP="0039163C">
      <w:pPr>
        <w:pStyle w:val="Paragraf"/>
      </w:pPr>
      <w:r>
        <w:t>Energia disipată de dispozitivele seismice se stabilește pentru cicluri de solicitare în domeniul frecven</w:t>
      </w:r>
      <w:r w:rsidR="00C86317">
        <w:t>ț</w:t>
      </w:r>
      <w:r>
        <w:t>elor modurilor de vibra</w:t>
      </w:r>
      <w:r w:rsidR="00C86317">
        <w:t>ț</w:t>
      </w:r>
      <w:r>
        <w:t xml:space="preserve">ie relevante. </w:t>
      </w:r>
    </w:p>
    <w:p w14:paraId="55FADA48" w14:textId="1BE39B0A" w:rsidR="0039163C" w:rsidRPr="003E6BDA" w:rsidRDefault="0039163C" w:rsidP="0039163C">
      <w:pPr>
        <w:pStyle w:val="Paragraf"/>
      </w:pPr>
      <w:r w:rsidRPr="003E6BDA">
        <w:t>Pentru moduri de vibra</w:t>
      </w:r>
      <w:r w:rsidR="00C86317" w:rsidRPr="003E6BDA">
        <w:t>ț</w:t>
      </w:r>
      <w:r w:rsidRPr="003E6BDA">
        <w:t>ie superioare, cu frecven</w:t>
      </w:r>
      <w:r w:rsidR="00C86317" w:rsidRPr="003E6BDA">
        <w:t>ț</w:t>
      </w:r>
      <w:r w:rsidRPr="003E6BDA">
        <w:t>e situate în afara acestui domeniu, factorul amortizării modale a structurii în ansamblu trebuie să fie cel al suprastructurii considerate încastrată la bază.</w:t>
      </w:r>
    </w:p>
    <w:p w14:paraId="1394E702" w14:textId="7B3DDBA3" w:rsidR="0039163C" w:rsidRPr="003E6BDA" w:rsidRDefault="0039163C" w:rsidP="0039163C">
      <w:pPr>
        <w:pStyle w:val="Paragraf"/>
      </w:pPr>
      <w:r w:rsidRPr="003E6BDA">
        <w:t>Dacă valorile rigidită</w:t>
      </w:r>
      <w:r w:rsidR="00C86317" w:rsidRPr="003E6BDA">
        <w:t>ț</w:t>
      </w:r>
      <w:r w:rsidRPr="003E6BDA">
        <w:t xml:space="preserve">ii efective sau a amortizării efective ale amortizorilor depind de deplasarea, </w:t>
      </w:r>
      <w:proofErr w:type="spellStart"/>
      <w:r w:rsidRPr="003E6BDA">
        <w:rPr>
          <w:i/>
          <w:iCs/>
        </w:rPr>
        <w:t>d</w:t>
      </w:r>
      <w:r w:rsidRPr="003E6BDA">
        <w:rPr>
          <w:i/>
          <w:iCs/>
          <w:vertAlign w:val="subscript"/>
        </w:rPr>
        <w:t>Ed</w:t>
      </w:r>
      <w:proofErr w:type="spellEnd"/>
      <w:r w:rsidRPr="003E6BDA">
        <w:t>, determinarea acestora se face prin calcul iterativ, până când diferen</w:t>
      </w:r>
      <w:r w:rsidR="00C86317" w:rsidRPr="003E6BDA">
        <w:t>ț</w:t>
      </w:r>
      <w:r w:rsidRPr="003E6BDA">
        <w:t>a dintre valoarea selectată și cea calculată nu depășește 5% din valoarea selectată.</w:t>
      </w:r>
    </w:p>
    <w:p w14:paraId="526EEBF3" w14:textId="0BF97996" w:rsidR="0039163C" w:rsidRDefault="0039163C" w:rsidP="0039163C">
      <w:pPr>
        <w:pStyle w:val="Paragraf"/>
      </w:pPr>
      <w:bookmarkStart w:id="1901" w:name="_Ref155173336"/>
      <w:r>
        <w:t>În cazul utilizării modelului liniar echivalent, ac</w:t>
      </w:r>
      <w:r w:rsidR="00C86317">
        <w:t>ț</w:t>
      </w:r>
      <w:r>
        <w:t xml:space="preserve">iunea seismică </w:t>
      </w:r>
      <w:r w:rsidR="003E6BDA">
        <w:t xml:space="preserve">de proiectare </w:t>
      </w:r>
      <w:r>
        <w:t>se determină pe baza unei valori a amortizării care corespunde perioadei efective de vibra</w:t>
      </w:r>
      <w:r w:rsidR="00C86317">
        <w:t>ț</w:t>
      </w:r>
      <w:r>
        <w:t>ie,</w:t>
      </w:r>
      <w:r w:rsidRPr="48698BAE">
        <w:rPr>
          <w:i/>
          <w:iCs/>
        </w:rPr>
        <w:t xml:space="preserv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rPr>
              <m:t>eff</m:t>
            </m:r>
          </m:sub>
        </m:sSub>
      </m:oMath>
      <w:r w:rsidRPr="48698BAE">
        <w:rPr>
          <w:i/>
          <w:iCs/>
        </w:rPr>
        <w:t xml:space="preserve"> </w:t>
      </w:r>
      <w:r w:rsidRPr="48698BAE">
        <w:t>, stabilită cu rela</w:t>
      </w:r>
      <w:r w:rsidR="00C86317">
        <w:t>ț</w:t>
      </w:r>
      <w:r w:rsidRPr="48698BAE">
        <w:t xml:space="preserve">ia: </w:t>
      </w:r>
      <w:r w:rsidRPr="48698BAE">
        <w:rPr>
          <w:i/>
          <w:iCs/>
          <w:color w:val="FFFFFF"/>
          <w:sz w:val="12"/>
          <w:szCs w:val="12"/>
        </w:rPr>
        <w:fldChar w:fldCharType="begin"/>
      </w:r>
      <w:r w:rsidRPr="48698BAE">
        <w:rPr>
          <w:i/>
          <w:iCs/>
          <w:color w:val="FFFFFF"/>
          <w:sz w:val="12"/>
          <w:szCs w:val="12"/>
        </w:rPr>
        <w:instrText xml:space="preserve"> LISTNUM \l 1 \s 0 </w:instrText>
      </w:r>
      <w:r w:rsidRPr="48698BAE">
        <w:rPr>
          <w:i/>
          <w:iCs/>
          <w:color w:val="FFFFFF"/>
          <w:sz w:val="12"/>
          <w:szCs w:val="12"/>
        </w:rPr>
        <w:fldChar w:fldCharType="end"/>
      </w:r>
      <w:bookmarkEnd w:id="1901"/>
    </w:p>
    <w:tbl>
      <w:tblPr>
        <w:tblW w:w="5000" w:type="pct"/>
        <w:tblLayout w:type="fixed"/>
        <w:tblLook w:val="04A0" w:firstRow="1" w:lastRow="0" w:firstColumn="1" w:lastColumn="0" w:noHBand="0" w:noVBand="1"/>
      </w:tblPr>
      <w:tblGrid>
        <w:gridCol w:w="1253"/>
        <w:gridCol w:w="5851"/>
        <w:gridCol w:w="1254"/>
      </w:tblGrid>
      <w:tr w:rsidR="0039163C" w:rsidRPr="003A616B" w14:paraId="304CA9D8" w14:textId="77777777" w:rsidTr="009367A9">
        <w:trPr>
          <w:trHeight w:val="523"/>
        </w:trPr>
        <w:tc>
          <w:tcPr>
            <w:tcW w:w="750" w:type="pct"/>
            <w:vAlign w:val="center"/>
          </w:tcPr>
          <w:p w14:paraId="045EBA46" w14:textId="77777777" w:rsidR="0039163C" w:rsidRPr="003A616B" w:rsidRDefault="0039163C" w:rsidP="009367A9">
            <w:pPr>
              <w:rPr>
                <w:color w:val="000000" w:themeColor="text1"/>
                <w:highlight w:val="green"/>
                <w:lang w:eastAsia="zh-TW"/>
              </w:rPr>
            </w:pPr>
          </w:p>
        </w:tc>
        <w:tc>
          <w:tcPr>
            <w:tcW w:w="3500" w:type="pct"/>
            <w:vAlign w:val="center"/>
          </w:tcPr>
          <w:p w14:paraId="411CBF9C" w14:textId="77777777" w:rsidR="0039163C" w:rsidRPr="003A616B" w:rsidRDefault="00000000" w:rsidP="009367A9">
            <w:pPr>
              <w:rPr>
                <w:rFonts w:ascii="XITS" w:hAnsi="XITS" w:cs="Arial"/>
                <w:color w:val="000000" w:themeColor="text1"/>
                <w:highlight w:val="green"/>
              </w:rPr>
            </w:pPr>
            <m:oMathPara>
              <m:oMathParaPr>
                <m:jc m:val="left"/>
              </m:oMathParaPr>
              <m:oMath>
                <m:sSub>
                  <m:sSubPr>
                    <m:ctrlPr>
                      <w:rPr>
                        <w:rFonts w:ascii="Cambria Math" w:eastAsia="SimSun" w:hAnsi="Cambria Math" w:cs="Times New Roman"/>
                        <w:i/>
                        <w:lang w:eastAsia="zh-CN"/>
                      </w:rPr>
                    </m:ctrlPr>
                  </m:sSubPr>
                  <m:e>
                    <m:r>
                      <w:rPr>
                        <w:rFonts w:ascii="Cambria Math" w:eastAsia="SimSun" w:hAnsi="Cambria Math" w:cs="Times New Roman"/>
                        <w:lang w:eastAsia="zh-CN"/>
                      </w:rPr>
                      <m:t>T</m:t>
                    </m:r>
                  </m:e>
                  <m:sub>
                    <m:r>
                      <w:rPr>
                        <w:rFonts w:ascii="Cambria Math" w:hAnsi="Cambria Math"/>
                      </w:rPr>
                      <m:t>eff</m:t>
                    </m:r>
                  </m:sub>
                </m:sSub>
                <m:r>
                  <w:rPr>
                    <w:rFonts w:ascii="Cambria Math" w:hAnsi="Cambria Math"/>
                  </w:rPr>
                  <m:t>=2π</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d</m:t>
                            </m:r>
                          </m:sub>
                        </m:sSub>
                      </m:num>
                      <m:den>
                        <m:sSub>
                          <m:sSubPr>
                            <m:ctrlPr>
                              <w:rPr>
                                <w:rFonts w:ascii="Cambria Math" w:hAnsi="Cambria Math"/>
                                <w:i/>
                              </w:rPr>
                            </m:ctrlPr>
                          </m:sSubPr>
                          <m:e>
                            <m:r>
                              <w:rPr>
                                <w:rFonts w:ascii="Cambria Math" w:hAnsi="Cambria Math"/>
                              </w:rPr>
                              <m:t>K</m:t>
                            </m:r>
                          </m:e>
                          <m:sub>
                            <m:r>
                              <w:rPr>
                                <w:rFonts w:ascii="Cambria Math" w:hAnsi="Cambria Math"/>
                              </w:rPr>
                              <m:t>eff</m:t>
                            </m:r>
                          </m:sub>
                        </m:sSub>
                      </m:den>
                    </m:f>
                  </m:e>
                </m:rad>
              </m:oMath>
            </m:oMathPara>
          </w:p>
        </w:tc>
        <w:tc>
          <w:tcPr>
            <w:tcW w:w="750" w:type="pct"/>
            <w:vAlign w:val="center"/>
          </w:tcPr>
          <w:p w14:paraId="06EF95A6" w14:textId="77777777" w:rsidR="0039163C" w:rsidRPr="00165F9D" w:rsidRDefault="0039163C" w:rsidP="00DB3A3B">
            <w:pPr>
              <w:pStyle w:val="Ecuatia"/>
            </w:pPr>
            <w:r>
              <w:t xml:space="preserve"> </w:t>
            </w:r>
          </w:p>
        </w:tc>
      </w:tr>
    </w:tbl>
    <w:p w14:paraId="081C8137" w14:textId="77777777" w:rsidR="0039163C" w:rsidRPr="00A74538" w:rsidRDefault="0039163C" w:rsidP="0039163C">
      <w:pPr>
        <w:pStyle w:val="Notatii"/>
      </w:pPr>
      <w:r w:rsidRPr="00A74538">
        <w:t>unde</w:t>
      </w:r>
    </w:p>
    <w:p w14:paraId="4895C1DE" w14:textId="77777777" w:rsidR="0039163C" w:rsidRPr="00A74538" w:rsidRDefault="00000000" w:rsidP="0039163C">
      <w:pPr>
        <w:pStyle w:val="Notatii"/>
      </w:pPr>
      <m:oMath>
        <m:sSub>
          <m:sSubPr>
            <m:ctrlPr>
              <w:rPr>
                <w:rFonts w:ascii="Cambria Math" w:hAnsi="Cambria Math"/>
              </w:rPr>
            </m:ctrlPr>
          </m:sSubPr>
          <m:e>
            <m:r>
              <w:rPr>
                <w:rFonts w:ascii="Cambria Math" w:hAnsi="Cambria Math"/>
              </w:rPr>
              <m:t>m</m:t>
            </m:r>
          </m:e>
          <m:sub>
            <m:r>
              <w:rPr>
                <w:rFonts w:ascii="Cambria Math" w:hAnsi="Cambria Math"/>
              </w:rPr>
              <m:t>d</m:t>
            </m:r>
          </m:sub>
        </m:sSub>
      </m:oMath>
      <w:r w:rsidR="0039163C" w:rsidRPr="00A74538">
        <w:t xml:space="preserve"> </w:t>
      </w:r>
      <w:r w:rsidR="0039163C" w:rsidRPr="00A74538">
        <w:tab/>
      </w:r>
      <w:r w:rsidR="0039163C">
        <w:t xml:space="preserve">valoarea de proiectare a </w:t>
      </w:r>
      <w:r w:rsidR="0039163C" w:rsidRPr="00A74538">
        <w:t>mas</w:t>
      </w:r>
      <w:r w:rsidR="0039163C">
        <w:t>ei</w:t>
      </w:r>
      <w:r w:rsidR="0039163C" w:rsidRPr="00A74538">
        <w:t xml:space="preserve"> suprastructurii;</w:t>
      </w:r>
    </w:p>
    <w:p w14:paraId="343B45E7" w14:textId="7DD81998" w:rsidR="0039163C" w:rsidRPr="00A74538" w:rsidRDefault="00000000" w:rsidP="0039163C">
      <w:pPr>
        <w:pStyle w:val="Notatii"/>
      </w:pPr>
      <m:oMath>
        <m:sSub>
          <m:sSubPr>
            <m:ctrlPr>
              <w:rPr>
                <w:rFonts w:ascii="Cambria Math" w:hAnsi="Cambria Math"/>
              </w:rPr>
            </m:ctrlPr>
          </m:sSubPr>
          <m:e>
            <m:r>
              <w:rPr>
                <w:rFonts w:ascii="Cambria Math" w:hAnsi="Cambria Math"/>
              </w:rPr>
              <m:t>K</m:t>
            </m:r>
          </m:e>
          <m:sub>
            <m:r>
              <w:rPr>
                <w:rFonts w:ascii="Cambria Math" w:hAnsi="Cambria Math"/>
              </w:rPr>
              <m:t>eff</m:t>
            </m:r>
          </m:sub>
        </m:sSub>
      </m:oMath>
      <w:r w:rsidR="0039163C" w:rsidRPr="00A74538">
        <w:t xml:space="preserve"> </w:t>
      </w:r>
      <w:r w:rsidR="0039163C" w:rsidRPr="00A74538">
        <w:tab/>
        <w:t xml:space="preserve">rigiditatea efectivă a sistemului de izolare, definită la </w:t>
      </w:r>
      <w:r w:rsidR="0039163C" w:rsidRPr="009D6161">
        <w:rPr>
          <w:rStyle w:val="Mylink"/>
        </w:rPr>
        <w:fldChar w:fldCharType="begin"/>
      </w:r>
      <w:r w:rsidR="009D6161" w:rsidRPr="009D6161">
        <w:rPr>
          <w:rStyle w:val="Mylink"/>
        </w:rPr>
        <w:instrText>REF _Ref155171089 \r \* CHARFORMAT \h</w:instrText>
      </w:r>
      <w:r w:rsidR="0039163C" w:rsidRPr="009D6161">
        <w:rPr>
          <w:rStyle w:val="Mylink"/>
        </w:rPr>
      </w:r>
      <w:r w:rsidR="0039163C" w:rsidRPr="009D6161">
        <w:rPr>
          <w:rStyle w:val="Mylink"/>
        </w:rPr>
        <w:fldChar w:fldCharType="separate"/>
      </w:r>
      <w:r w:rsidR="009464BD">
        <w:rPr>
          <w:rStyle w:val="Mylink"/>
        </w:rPr>
        <w:t>(4)</w:t>
      </w:r>
      <w:r w:rsidR="0039163C" w:rsidRPr="009D6161">
        <w:rPr>
          <w:rStyle w:val="Mylink"/>
        </w:rPr>
        <w:fldChar w:fldCharType="end"/>
      </w:r>
      <w:r w:rsidR="0039163C">
        <w:t>.</w:t>
      </w:r>
    </w:p>
    <w:p w14:paraId="60F58A1B" w14:textId="77777777" w:rsidR="0039163C" w:rsidRDefault="0039163C" w:rsidP="00DB3A3B">
      <w:pPr>
        <w:pStyle w:val="Titlu1111"/>
      </w:pPr>
      <w:bookmarkStart w:id="1902" w:name="_Ref155167635"/>
      <w:bookmarkStart w:id="1903" w:name="_Toc184491419"/>
      <w:r w:rsidRPr="00165F9D">
        <w:t>Calculul liniar simplificat</w:t>
      </w:r>
      <w:bookmarkEnd w:id="1902"/>
      <w:bookmarkEnd w:id="1903"/>
    </w:p>
    <w:p w14:paraId="46C009D2" w14:textId="40C5BC38" w:rsidR="0039163C" w:rsidRDefault="0039163C" w:rsidP="0039163C">
      <w:pPr>
        <w:pStyle w:val="Paragraf"/>
      </w:pPr>
      <w:r w:rsidRPr="00165F9D">
        <w:t>Calculul liniar</w:t>
      </w:r>
      <w:r>
        <w:t xml:space="preserve"> simplificat este</w:t>
      </w:r>
      <w:r w:rsidRPr="00165F9D">
        <w:t xml:space="preserve"> echivalent modului de vibra</w:t>
      </w:r>
      <w:r w:rsidR="00C86317">
        <w:t>ț</w:t>
      </w:r>
      <w:r w:rsidRPr="00165F9D">
        <w:t xml:space="preserve">ie fundamental </w:t>
      </w:r>
      <w:r>
        <w:t xml:space="preserve">și </w:t>
      </w:r>
      <w:r w:rsidRPr="00165F9D">
        <w:t>se aplică structurilor complet izolate, care răspund predominant ca sisteme cu un singur grad de libertate pe fiecare direc</w:t>
      </w:r>
      <w:r w:rsidR="00C86317">
        <w:t>ț</w:t>
      </w:r>
      <w:r w:rsidRPr="00165F9D">
        <w:t xml:space="preserve">ie orizontală. </w:t>
      </w:r>
    </w:p>
    <w:p w14:paraId="5045993A" w14:textId="43461555" w:rsidR="0039163C" w:rsidRDefault="0039163C" w:rsidP="0039163C">
      <w:pPr>
        <w:pStyle w:val="Paragraf"/>
      </w:pPr>
      <w:r>
        <w:t>În această metodă de calcul se consideră două transla</w:t>
      </w:r>
      <w:r w:rsidR="00C86317">
        <w:t>ț</w:t>
      </w:r>
      <w:r>
        <w:t>ii dinamice orizontale și efectele torsiunii de ansamblu se suprapun static. Suprastructura se modelează ca un solid rigid care se translatează deasupra sistemului izolator, cu condi</w:t>
      </w:r>
      <w:r w:rsidR="00C86317">
        <w:t>ț</w:t>
      </w:r>
      <w:r>
        <w:t xml:space="preserve">ionările de la </w:t>
      </w:r>
      <w:r w:rsidRPr="009D6161">
        <w:rPr>
          <w:rStyle w:val="Mylink"/>
        </w:rPr>
        <w:fldChar w:fldCharType="begin"/>
      </w:r>
      <w:r w:rsidR="009D6161" w:rsidRPr="009D6161">
        <w:rPr>
          <w:rStyle w:val="Mylink"/>
        </w:rPr>
        <w:instrText>REF _Ref155171434 \r \* CHARFORMAT \h</w:instrText>
      </w:r>
      <w:r w:rsidRPr="009D6161">
        <w:rPr>
          <w:rStyle w:val="Mylink"/>
        </w:rPr>
      </w:r>
      <w:r w:rsidRPr="009D6161">
        <w:rPr>
          <w:rStyle w:val="Mylink"/>
        </w:rPr>
        <w:fldChar w:fldCharType="separate"/>
      </w:r>
      <w:r w:rsidR="009464BD">
        <w:rPr>
          <w:rStyle w:val="Mylink"/>
        </w:rPr>
        <w:t>(4)</w:t>
      </w:r>
      <w:r w:rsidRPr="009D6161">
        <w:rPr>
          <w:rStyle w:val="Mylink"/>
        </w:rPr>
        <w:fldChar w:fldCharType="end"/>
      </w:r>
      <w:r>
        <w:t xml:space="preserve"> și (5).</w:t>
      </w:r>
    </w:p>
    <w:p w14:paraId="19141B0B" w14:textId="72AED059" w:rsidR="0039163C" w:rsidRDefault="0039163C" w:rsidP="0039163C">
      <w:pPr>
        <w:pStyle w:val="Paragraf"/>
      </w:pPr>
      <w:bookmarkStart w:id="1904" w:name="_Ref155172777"/>
      <w:r>
        <w:t xml:space="preserve">La calculul structurilor prin metoda de calcul liniar simplificat se consideră o valoare maximă a deplasării orizontale, </w:t>
      </w:r>
      <m:oMath>
        <m:sSub>
          <m:sSubPr>
            <m:ctrlPr>
              <w:rPr>
                <w:rFonts w:ascii="Cambria Math" w:hAnsi="Cambria Math"/>
                <w:i/>
              </w:rPr>
            </m:ctrlPr>
          </m:sSubPr>
          <m:e>
            <m:r>
              <w:rPr>
                <w:rFonts w:ascii="Cambria Math" w:hAnsi="Cambria Math"/>
              </w:rPr>
              <m:t>d</m:t>
            </m:r>
          </m:e>
          <m:sub>
            <m:r>
              <w:rPr>
                <w:rFonts w:ascii="Cambria Math" w:hAnsi="Cambria Math"/>
                <w:vertAlign w:val="subscript"/>
              </w:rPr>
              <m:t>db</m:t>
            </m:r>
          </m:sub>
        </m:sSub>
      </m:oMath>
      <w:r>
        <w:t>, stabilită cu rela</w:t>
      </w:r>
      <w:proofErr w:type="spellStart"/>
      <w:r w:rsidR="00C86317">
        <w:t>ț</w:t>
      </w:r>
      <w:r>
        <w:t>ia</w:t>
      </w:r>
      <w:proofErr w:type="spellEnd"/>
      <w:r>
        <w:t>:</w:t>
      </w:r>
      <w:bookmarkEnd w:id="1904"/>
    </w:p>
    <w:tbl>
      <w:tblPr>
        <w:tblW w:w="5000" w:type="pct"/>
        <w:tblLayout w:type="fixed"/>
        <w:tblLook w:val="04A0" w:firstRow="1" w:lastRow="0" w:firstColumn="1" w:lastColumn="0" w:noHBand="0" w:noVBand="1"/>
      </w:tblPr>
      <w:tblGrid>
        <w:gridCol w:w="1253"/>
        <w:gridCol w:w="5851"/>
        <w:gridCol w:w="1254"/>
      </w:tblGrid>
      <w:tr w:rsidR="0039163C" w:rsidRPr="00165F9D" w14:paraId="4D626BEF" w14:textId="77777777" w:rsidTr="009367A9">
        <w:trPr>
          <w:trHeight w:val="523"/>
        </w:trPr>
        <w:tc>
          <w:tcPr>
            <w:tcW w:w="750" w:type="pct"/>
            <w:vAlign w:val="center"/>
          </w:tcPr>
          <w:p w14:paraId="335E27B9" w14:textId="77777777" w:rsidR="0039163C" w:rsidRPr="003A616B" w:rsidRDefault="0039163C" w:rsidP="009367A9">
            <w:pPr>
              <w:rPr>
                <w:color w:val="000000" w:themeColor="text1"/>
                <w:highlight w:val="green"/>
                <w:lang w:eastAsia="zh-TW"/>
              </w:rPr>
            </w:pPr>
          </w:p>
        </w:tc>
        <w:tc>
          <w:tcPr>
            <w:tcW w:w="3500" w:type="pct"/>
            <w:vAlign w:val="center"/>
          </w:tcPr>
          <w:p w14:paraId="3E26BCEC" w14:textId="77777777" w:rsidR="0039163C" w:rsidRPr="003A616B" w:rsidRDefault="00000000" w:rsidP="009367A9">
            <w:pPr>
              <w:rPr>
                <w:rFonts w:ascii="XITS" w:hAnsi="XITS" w:cs="Arial"/>
                <w:color w:val="000000" w:themeColor="text1"/>
                <w:highlight w:val="green"/>
              </w:rPr>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vertAlign w:val="subscript"/>
                      </w:rPr>
                      <m:t>db</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vertAlign w:val="subscript"/>
                      </w:rPr>
                      <m:t>x</m:t>
                    </m:r>
                  </m:sub>
                </m:sSub>
                <m:sSub>
                  <m:sSubPr>
                    <m:ctrlPr>
                      <w:rPr>
                        <w:rFonts w:ascii="Cambria Math" w:hAnsi="Cambria Math"/>
                        <w:i/>
                      </w:rPr>
                    </m:ctrlPr>
                  </m:sSubPr>
                  <m:e>
                    <m:r>
                      <w:rPr>
                        <w:rFonts w:ascii="Cambria Math" w:hAnsi="Cambria Math"/>
                      </w:rPr>
                      <m:t>d</m:t>
                    </m:r>
                  </m:e>
                  <m:sub>
                    <m:r>
                      <w:rPr>
                        <w:rFonts w:ascii="Cambria Math" w:hAnsi="Cambria Math"/>
                      </w:rPr>
                      <m:t>Ed</m:t>
                    </m:r>
                  </m:sub>
                </m:sSub>
              </m:oMath>
            </m:oMathPara>
          </w:p>
        </w:tc>
        <w:tc>
          <w:tcPr>
            <w:tcW w:w="750" w:type="pct"/>
            <w:vAlign w:val="center"/>
          </w:tcPr>
          <w:p w14:paraId="6F2A85F8" w14:textId="77777777" w:rsidR="0039163C" w:rsidRPr="00165F9D" w:rsidRDefault="0039163C" w:rsidP="00DB3A3B">
            <w:pPr>
              <w:pStyle w:val="Ecuatia"/>
            </w:pPr>
            <w:r>
              <w:t xml:space="preserve"> </w:t>
            </w:r>
          </w:p>
        </w:tc>
      </w:tr>
    </w:tbl>
    <w:p w14:paraId="53D39EF1" w14:textId="77777777" w:rsidR="0039163C" w:rsidRDefault="0039163C" w:rsidP="0039163C">
      <w:pPr>
        <w:pStyle w:val="Notatii"/>
      </w:pPr>
      <w:r>
        <w:t>unde</w:t>
      </w:r>
    </w:p>
    <w:p w14:paraId="78856BB3" w14:textId="11DD5D89" w:rsidR="0039163C" w:rsidRPr="006A0CF6" w:rsidRDefault="00000000" w:rsidP="0039163C">
      <w:pPr>
        <w:pStyle w:val="Notatii"/>
      </w:pPr>
      <m:oMath>
        <m:sSub>
          <m:sSubPr>
            <m:ctrlPr>
              <w:rPr>
                <w:rFonts w:ascii="Cambria Math" w:hAnsi="Cambria Math"/>
              </w:rPr>
            </m:ctrlPr>
          </m:sSubPr>
          <m:e>
            <m:r>
              <w:rPr>
                <w:rFonts w:ascii="Cambria Math" w:hAnsi="Cambria Math"/>
              </w:rPr>
              <m:t>d</m:t>
            </m:r>
          </m:e>
          <m:sub>
            <m:r>
              <w:rPr>
                <w:rFonts w:ascii="Cambria Math" w:hAnsi="Cambria Math"/>
              </w:rPr>
              <m:t>Ed</m:t>
            </m:r>
          </m:sub>
        </m:sSub>
      </m:oMath>
      <w:r w:rsidR="0039163C" w:rsidRPr="006A0CF6">
        <w:t xml:space="preserve"> </w:t>
      </w:r>
      <w:r w:rsidR="0039163C" w:rsidRPr="006A0CF6">
        <w:tab/>
      </w:r>
      <w:r w:rsidR="0039163C">
        <w:t xml:space="preserve">valoarea de proiectare a </w:t>
      </w:r>
      <w:r w:rsidR="0039163C" w:rsidRPr="006A0CF6">
        <w:t>deplas</w:t>
      </w:r>
      <w:r w:rsidR="0039163C">
        <w:t xml:space="preserve">ării orizontale a sistemului </w:t>
      </w:r>
      <w:r w:rsidR="0039163C" w:rsidRPr="006A0CF6">
        <w:t>echivalent cu un singur grad de libertate</w:t>
      </w:r>
      <w:r w:rsidR="0039163C">
        <w:t xml:space="preserve"> sub ac</w:t>
      </w:r>
      <w:r w:rsidR="00C86317">
        <w:t>ț</w:t>
      </w:r>
      <w:r w:rsidR="0039163C">
        <w:t>iunea seismică de proiectare, corespunzătoare stării limită ultime</w:t>
      </w:r>
      <w:r w:rsidR="0039163C" w:rsidRPr="006A0CF6">
        <w:t>;</w:t>
      </w:r>
    </w:p>
    <w:p w14:paraId="31819E4D" w14:textId="60C3817E" w:rsidR="0039163C" w:rsidRPr="00165F9D" w:rsidRDefault="00000000" w:rsidP="0039163C">
      <w:pPr>
        <w:pStyle w:val="Notatii"/>
        <w:ind w:left="0" w:firstLine="0"/>
      </w:pPr>
      <m:oMath>
        <m:sSub>
          <m:sSubPr>
            <m:ctrlPr>
              <w:rPr>
                <w:rFonts w:ascii="Cambria Math" w:hAnsi="Cambria Math"/>
                <w:i/>
              </w:rPr>
            </m:ctrlPr>
          </m:sSubPr>
          <m:e>
            <m:r>
              <w:rPr>
                <w:rFonts w:ascii="Cambria Math" w:hAnsi="Cambria Math"/>
              </w:rPr>
              <m:t>γ</m:t>
            </m:r>
          </m:e>
          <m:sub>
            <m:r>
              <w:rPr>
                <w:rFonts w:ascii="Cambria Math" w:hAnsi="Cambria Math"/>
                <w:vertAlign w:val="subscript"/>
              </w:rPr>
              <m:t>x</m:t>
            </m:r>
          </m:sub>
        </m:sSub>
      </m:oMath>
      <w:r w:rsidR="0039163C">
        <w:tab/>
        <w:t>coeficient de siguran</w:t>
      </w:r>
      <w:proofErr w:type="spellStart"/>
      <w:r w:rsidR="00C86317">
        <w:t>ț</w:t>
      </w:r>
      <w:r w:rsidR="0039163C">
        <w:t>ă</w:t>
      </w:r>
      <w:proofErr w:type="spellEnd"/>
      <w:r w:rsidR="0039163C">
        <w:t xml:space="preserve">, stabilit conform </w:t>
      </w:r>
      <w:r w:rsidR="0039163C" w:rsidRPr="009D6161">
        <w:rPr>
          <w:rStyle w:val="Mylink"/>
        </w:rPr>
        <w:fldChar w:fldCharType="begin"/>
      </w:r>
      <w:r w:rsidR="009D6161" w:rsidRPr="009D6161">
        <w:rPr>
          <w:rStyle w:val="Mylink"/>
        </w:rPr>
        <w:instrText>REF _Ref154060542 \r \* CHARFORMAT \h</w:instrText>
      </w:r>
      <w:r w:rsidR="0039163C" w:rsidRPr="009D6161">
        <w:rPr>
          <w:rStyle w:val="Mylink"/>
        </w:rPr>
      </w:r>
      <w:r w:rsidR="0039163C" w:rsidRPr="009D6161">
        <w:rPr>
          <w:rStyle w:val="Mylink"/>
        </w:rPr>
        <w:fldChar w:fldCharType="separate"/>
      </w:r>
      <w:r w:rsidR="009464BD">
        <w:rPr>
          <w:rStyle w:val="Mylink"/>
        </w:rPr>
        <w:t>11.2.2</w:t>
      </w:r>
      <w:r w:rsidR="0039163C" w:rsidRPr="009D6161">
        <w:rPr>
          <w:rStyle w:val="Mylink"/>
        </w:rPr>
        <w:fldChar w:fldCharType="end"/>
      </w:r>
      <w:r w:rsidR="0039163C">
        <w:t xml:space="preserve">, </w:t>
      </w:r>
      <w:r w:rsidR="0039163C" w:rsidRPr="009D6161">
        <w:rPr>
          <w:rStyle w:val="Mylink"/>
        </w:rPr>
        <w:fldChar w:fldCharType="begin"/>
      </w:r>
      <w:r w:rsidR="009D6161" w:rsidRPr="009D6161">
        <w:rPr>
          <w:rStyle w:val="Mylink"/>
        </w:rPr>
        <w:instrText>REF _Ref154060535 \r \* CHARFORMAT \h</w:instrText>
      </w:r>
      <w:r w:rsidR="0039163C" w:rsidRPr="009D6161">
        <w:rPr>
          <w:rStyle w:val="Mylink"/>
        </w:rPr>
      </w:r>
      <w:r w:rsidR="0039163C" w:rsidRPr="009D6161">
        <w:rPr>
          <w:rStyle w:val="Mylink"/>
        </w:rPr>
        <w:fldChar w:fldCharType="separate"/>
      </w:r>
      <w:r w:rsidR="009464BD">
        <w:rPr>
          <w:rStyle w:val="Mylink"/>
        </w:rPr>
        <w:t>(2)</w:t>
      </w:r>
      <w:r w:rsidR="0039163C" w:rsidRPr="009D6161">
        <w:rPr>
          <w:rStyle w:val="Mylink"/>
        </w:rPr>
        <w:fldChar w:fldCharType="end"/>
      </w:r>
      <w:r w:rsidR="0039163C">
        <w:t>.</w:t>
      </w:r>
    </w:p>
    <w:p w14:paraId="54A2B595" w14:textId="5078DEC4" w:rsidR="0039163C" w:rsidRPr="00165F9D" w:rsidRDefault="0039163C" w:rsidP="0039163C">
      <w:pPr>
        <w:pStyle w:val="Paragraf"/>
      </w:pPr>
      <w:bookmarkStart w:id="1905" w:name="_Ref155171434"/>
      <w:r w:rsidRPr="00165F9D">
        <w:t xml:space="preserve">Comportarea </w:t>
      </w:r>
      <w:r>
        <w:t xml:space="preserve">unei structuri izolate </w:t>
      </w:r>
      <w:r w:rsidRPr="00165F9D">
        <w:t xml:space="preserve">poate fi modelată ca un sistem cu un singur grad de libertate </w:t>
      </w:r>
      <w:r>
        <w:t xml:space="preserve">dinamică pentru aplicarea </w:t>
      </w:r>
      <w:r w:rsidRPr="00165F9D">
        <w:t>metod</w:t>
      </w:r>
      <w:r>
        <w:t>ei</w:t>
      </w:r>
      <w:r w:rsidRPr="00165F9D">
        <w:t xml:space="preserve"> de calcul liniar </w:t>
      </w:r>
      <w:r>
        <w:t xml:space="preserve">simplificat dacă </w:t>
      </w:r>
      <w:r w:rsidRPr="00165F9D">
        <w:t xml:space="preserve">sunt îndeplinite </w:t>
      </w:r>
      <w:r>
        <w:t>cumulativ condi</w:t>
      </w:r>
      <w:r w:rsidR="00C86317">
        <w:t>ț</w:t>
      </w:r>
      <w:r>
        <w:t>iile</w:t>
      </w:r>
      <w:r w:rsidRPr="00165F9D">
        <w:t>:</w:t>
      </w:r>
      <w:bookmarkEnd w:id="1905"/>
    </w:p>
    <w:p w14:paraId="011CE528" w14:textId="2482E128" w:rsidR="0039163C" w:rsidRPr="003E6BDA" w:rsidRDefault="0039163C" w:rsidP="0039163C">
      <w:pPr>
        <w:pStyle w:val="a"/>
      </w:pPr>
      <w:r w:rsidRPr="003E6BDA">
        <w:t xml:space="preserve">sistemul de izolare poate fi considerat liniar echivalent, conform </w:t>
      </w:r>
      <w:r w:rsidRPr="009D6161">
        <w:rPr>
          <w:rStyle w:val="Mylink"/>
        </w:rPr>
        <w:fldChar w:fldCharType="begin"/>
      </w:r>
      <w:r w:rsidR="009D6161" w:rsidRPr="009D6161">
        <w:rPr>
          <w:rStyle w:val="Mylink"/>
        </w:rPr>
        <w:instrText>REF _Ref155171561 \r \* CHARFORMAT \h</w:instrText>
      </w:r>
      <w:r w:rsidRPr="009D6161">
        <w:rPr>
          <w:rStyle w:val="Mylink"/>
        </w:rPr>
      </w:r>
      <w:r w:rsidRPr="009D6161">
        <w:rPr>
          <w:rStyle w:val="Mylink"/>
        </w:rPr>
        <w:fldChar w:fldCharType="separate"/>
      </w:r>
      <w:r w:rsidR="009464BD">
        <w:rPr>
          <w:rStyle w:val="Mylink"/>
        </w:rPr>
        <w:t>11.2.5.2</w:t>
      </w:r>
      <w:r w:rsidRPr="009D6161">
        <w:rPr>
          <w:rStyle w:val="Mylink"/>
        </w:rPr>
        <w:fldChar w:fldCharType="end"/>
      </w:r>
      <w:r w:rsidRPr="003E6BDA">
        <w:t xml:space="preserve">, </w:t>
      </w:r>
      <w:r w:rsidRPr="009D6161">
        <w:rPr>
          <w:rStyle w:val="Mylink"/>
        </w:rPr>
        <w:fldChar w:fldCharType="begin"/>
      </w:r>
      <w:r w:rsidR="009D6161" w:rsidRPr="009D6161">
        <w:rPr>
          <w:rStyle w:val="Mylink"/>
        </w:rPr>
        <w:instrText>REF _Ref155171564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3E6BDA">
        <w:t>;</w:t>
      </w:r>
    </w:p>
    <w:p w14:paraId="4C8FE2B5" w14:textId="05A4328B" w:rsidR="0039163C" w:rsidRPr="001611A5" w:rsidRDefault="0039163C" w:rsidP="0039163C">
      <w:pPr>
        <w:pStyle w:val="a"/>
      </w:pPr>
      <w:r>
        <w:t>c</w:t>
      </w:r>
      <w:r w:rsidRPr="00165F9D">
        <w:t>ontribu</w:t>
      </w:r>
      <w:r w:rsidR="00C86317">
        <w:t>ț</w:t>
      </w:r>
      <w:r w:rsidRPr="00165F9D">
        <w:t xml:space="preserve">ia modurilor superioare </w:t>
      </w:r>
      <w:r>
        <w:t>de vibra</w:t>
      </w:r>
      <w:r w:rsidR="00C86317">
        <w:t>ț</w:t>
      </w:r>
      <w:r>
        <w:t xml:space="preserve">ie </w:t>
      </w:r>
      <w:r w:rsidRPr="00165F9D">
        <w:t xml:space="preserve">ale suprastructurii </w:t>
      </w:r>
      <w:r>
        <w:t>ș</w:t>
      </w:r>
      <w:r w:rsidRPr="00165F9D">
        <w:t xml:space="preserve">i infrastructurii </w:t>
      </w:r>
      <w:r>
        <w:t>poate fi neglijată;</w:t>
      </w:r>
      <w:r w:rsidRPr="00165F9D">
        <w:t xml:space="preserve"> </w:t>
      </w:r>
      <w:r>
        <w:t>această c</w:t>
      </w:r>
      <w:r w:rsidRPr="00165F9D">
        <w:t>ondi</w:t>
      </w:r>
      <w:r w:rsidR="00C86317">
        <w:t>ț</w:t>
      </w:r>
      <w:r w:rsidRPr="00165F9D">
        <w:t>i</w:t>
      </w:r>
      <w:r>
        <w:t>e</w:t>
      </w:r>
      <w:r w:rsidRPr="00165F9D">
        <w:t xml:space="preserve"> se consideră îndeplinită </w:t>
      </w:r>
      <w:r>
        <w:t xml:space="preserve">dacă </w:t>
      </w:r>
      <w:r w:rsidRPr="00165F9D">
        <w:t xml:space="preserve">masa modală efectivă antrenată </w:t>
      </w:r>
      <w:r>
        <w:t>în</w:t>
      </w:r>
      <w:r w:rsidRPr="00165F9D">
        <w:t xml:space="preserve"> modul fundamental </w:t>
      </w:r>
      <w:r>
        <w:t>de vibra</w:t>
      </w:r>
      <w:r w:rsidR="00C86317">
        <w:t>ț</w:t>
      </w:r>
      <w:r>
        <w:t xml:space="preserve">ie este </w:t>
      </w:r>
      <w:r w:rsidRPr="00165F9D">
        <w:t>de cel pu</w:t>
      </w:r>
      <w:r w:rsidR="00C86317">
        <w:t>ț</w:t>
      </w:r>
      <w:r w:rsidRPr="00165F9D">
        <w:t>in 90%</w:t>
      </w:r>
      <w:r>
        <w:t xml:space="preserve"> din masa totală a clădirii</w:t>
      </w:r>
      <w:r w:rsidRPr="00165F9D">
        <w:t>;</w:t>
      </w:r>
    </w:p>
    <w:p w14:paraId="46F915EB" w14:textId="65988B1E" w:rsidR="0039163C" w:rsidRDefault="0039163C" w:rsidP="0039163C">
      <w:pPr>
        <w:pStyle w:val="a"/>
      </w:pPr>
      <w:r>
        <w:t xml:space="preserve">perioada efectivă </w:t>
      </w:r>
      <w:r w:rsidRPr="00165F9D">
        <w:t>a structurii complet izolate este de cel pu</w:t>
      </w:r>
      <w:r w:rsidR="00C86317">
        <w:t>ț</w:t>
      </w:r>
      <w:r w:rsidRPr="00165F9D">
        <w:t xml:space="preserve">in trei ori mai mare decât perioada </w:t>
      </w:r>
      <w:r w:rsidRPr="00EA7DA0">
        <w:t>suprastructurii</w:t>
      </w:r>
      <w:r w:rsidRPr="00165F9D">
        <w:t xml:space="preserve"> </w:t>
      </w:r>
      <w:r>
        <w:t xml:space="preserve">încastrate </w:t>
      </w:r>
      <w:r w:rsidRPr="00165F9D">
        <w:t>la bază</w:t>
      </w:r>
      <w:r>
        <w:t xml:space="preserve">, </w:t>
      </w:r>
      <w:r>
        <w:rPr>
          <w:i/>
        </w:rPr>
        <w:t>T</w:t>
      </w:r>
      <w:r>
        <w:rPr>
          <w:i/>
          <w:vertAlign w:val="subscript"/>
        </w:rPr>
        <w:t>f</w:t>
      </w:r>
      <w:r>
        <w:rPr>
          <w:i/>
        </w:rPr>
        <w:t>;</w:t>
      </w:r>
    </w:p>
    <w:p w14:paraId="5CCAA758" w14:textId="7CFB5722" w:rsidR="0039163C" w:rsidRPr="003E6BDA" w:rsidRDefault="0039163C" w:rsidP="0039163C">
      <w:pPr>
        <w:pStyle w:val="a"/>
      </w:pPr>
      <w:r w:rsidRPr="003E6BDA">
        <w:t xml:space="preserve">amortizarea vâscoasă echivalentă definită la </w:t>
      </w:r>
      <w:r w:rsidRPr="009D6161">
        <w:rPr>
          <w:rStyle w:val="Mylink"/>
        </w:rPr>
        <w:fldChar w:fldCharType="begin"/>
      </w:r>
      <w:r w:rsidR="009D6161" w:rsidRPr="009D6161">
        <w:rPr>
          <w:rStyle w:val="Mylink"/>
        </w:rPr>
        <w:instrText>REF _Ref155171561 \r \* CHARFORMAT \h</w:instrText>
      </w:r>
      <w:r w:rsidRPr="009D6161">
        <w:rPr>
          <w:rStyle w:val="Mylink"/>
        </w:rPr>
      </w:r>
      <w:r w:rsidRPr="009D6161">
        <w:rPr>
          <w:rStyle w:val="Mylink"/>
        </w:rPr>
        <w:fldChar w:fldCharType="separate"/>
      </w:r>
      <w:r w:rsidR="009464BD">
        <w:rPr>
          <w:rStyle w:val="Mylink"/>
        </w:rPr>
        <w:t>11.2.5.2</w:t>
      </w:r>
      <w:r w:rsidRPr="009D6161">
        <w:rPr>
          <w:rStyle w:val="Mylink"/>
        </w:rPr>
        <w:fldChar w:fldCharType="end"/>
      </w:r>
      <w:r w:rsidRPr="003E6BDA">
        <w:t xml:space="preserve">, </w:t>
      </w:r>
      <w:r w:rsidRPr="009D6161">
        <w:rPr>
          <w:rStyle w:val="Mylink"/>
        </w:rPr>
        <w:fldChar w:fldCharType="begin"/>
      </w:r>
      <w:r w:rsidR="009D6161" w:rsidRPr="009D6161">
        <w:rPr>
          <w:rStyle w:val="Mylink"/>
        </w:rPr>
        <w:instrText>REF _Ref155171795 \r \* CHARFORMAT \h</w:instrText>
      </w:r>
      <w:r w:rsidRPr="009D6161">
        <w:rPr>
          <w:rStyle w:val="Mylink"/>
        </w:rPr>
      </w:r>
      <w:r w:rsidRPr="009D6161">
        <w:rPr>
          <w:rStyle w:val="Mylink"/>
        </w:rPr>
        <w:fldChar w:fldCharType="separate"/>
      </w:r>
      <w:r w:rsidR="009464BD">
        <w:rPr>
          <w:rStyle w:val="Mylink"/>
        </w:rPr>
        <w:t>(5)</w:t>
      </w:r>
      <w:r w:rsidRPr="009D6161">
        <w:rPr>
          <w:rStyle w:val="Mylink"/>
        </w:rPr>
        <w:fldChar w:fldCharType="end"/>
      </w:r>
      <w:r w:rsidRPr="003E6BDA">
        <w:t>, este mai mică sau egală cu 40%, pentru izolatori cu suprafa</w:t>
      </w:r>
      <w:r w:rsidR="00C86317" w:rsidRPr="003E6BDA">
        <w:t>ț</w:t>
      </w:r>
      <w:r w:rsidRPr="003E6BDA">
        <w:t>ă curbă de glisare, și cu 30%, pentru toate celelalte tipuri de dispozitive seismice;</w:t>
      </w:r>
    </w:p>
    <w:p w14:paraId="6582C60A" w14:textId="3AEDF3B7" w:rsidR="0039163C" w:rsidRDefault="0039163C" w:rsidP="0039163C">
      <w:pPr>
        <w:pStyle w:val="a"/>
      </w:pPr>
      <w:r w:rsidRPr="001611A5">
        <w:t>cre</w:t>
      </w:r>
      <w:r>
        <w:t>ș</w:t>
      </w:r>
      <w:r w:rsidRPr="001611A5">
        <w:t>terea for</w:t>
      </w:r>
      <w:r w:rsidR="00C86317">
        <w:t>ț</w:t>
      </w:r>
      <w:r w:rsidRPr="001611A5">
        <w:t>ei de recentrare pentru sistemul de izolare pentru deplasări cuprinse între 0,5</w:t>
      </w:r>
      <m:oMath>
        <m:sSub>
          <m:sSubPr>
            <m:ctrlPr>
              <w:rPr>
                <w:rFonts w:ascii="Cambria Math" w:hAnsi="Cambria Math"/>
                <w:i/>
              </w:rPr>
            </m:ctrlPr>
          </m:sSubPr>
          <m:e>
            <m:r>
              <w:rPr>
                <w:rFonts w:ascii="Cambria Math" w:hAnsi="Cambria Math"/>
              </w:rPr>
              <m:t>d</m:t>
            </m:r>
          </m:e>
          <m:sub>
            <m:r>
              <w:rPr>
                <w:rFonts w:ascii="Cambria Math" w:hAnsi="Cambria Math"/>
                <w:vertAlign w:val="subscript"/>
              </w:rPr>
              <m:t>db</m:t>
            </m:r>
          </m:sub>
        </m:sSub>
      </m:oMath>
      <w:r w:rsidRPr="001611A5">
        <w:rPr>
          <w:i/>
        </w:rPr>
        <w:t xml:space="preserve"> </w:t>
      </w:r>
      <w:r>
        <w:t>ș</w:t>
      </w:r>
      <w:r w:rsidRPr="001611A5">
        <w:t xml:space="preserve">i </w:t>
      </w:r>
      <m:oMath>
        <m:sSub>
          <m:sSubPr>
            <m:ctrlPr>
              <w:rPr>
                <w:rFonts w:ascii="Cambria Math" w:hAnsi="Cambria Math"/>
                <w:i/>
              </w:rPr>
            </m:ctrlPr>
          </m:sSubPr>
          <m:e>
            <m:r>
              <w:rPr>
                <w:rFonts w:ascii="Cambria Math" w:hAnsi="Cambria Math"/>
              </w:rPr>
              <m:t>d</m:t>
            </m:r>
          </m:e>
          <m:sub>
            <m:r>
              <w:rPr>
                <w:rFonts w:ascii="Cambria Math" w:hAnsi="Cambria Math"/>
                <w:vertAlign w:val="subscript"/>
              </w:rPr>
              <m:t>db</m:t>
            </m:r>
          </m:sub>
        </m:sSub>
      </m:oMath>
      <w:r w:rsidRPr="001611A5">
        <w:rPr>
          <w:i/>
          <w:vertAlign w:val="subscript"/>
        </w:rPr>
        <w:t xml:space="preserve"> </w:t>
      </w:r>
      <w:r>
        <w:t xml:space="preserve">este </w:t>
      </w:r>
      <w:r w:rsidRPr="001611A5">
        <w:t>mai mare de</w:t>
      </w:r>
      <w:r>
        <w:t>cât</w:t>
      </w:r>
      <w:r w:rsidRPr="001611A5">
        <w:t xml:space="preserve"> 2,5</w:t>
      </w:r>
      <w:r>
        <w:t>0</w:t>
      </w:r>
      <w:r w:rsidRPr="001611A5">
        <w:t>% din încărcarea gravita</w:t>
      </w:r>
      <w:r w:rsidR="00C86317">
        <w:t>ț</w:t>
      </w:r>
      <w:r w:rsidRPr="001611A5">
        <w:t>ională totală situată deasupra sistemului de izolare</w:t>
      </w:r>
      <w:r>
        <w:t xml:space="preserve">, </w:t>
      </w:r>
      <w:bookmarkStart w:id="1906" w:name="_Ref155171444"/>
      <w:r>
        <w:t xml:space="preserve">unde </w:t>
      </w:r>
      <m:oMath>
        <m:sSub>
          <m:sSubPr>
            <m:ctrlPr>
              <w:rPr>
                <w:rFonts w:ascii="Cambria Math" w:hAnsi="Cambria Math"/>
                <w:i/>
              </w:rPr>
            </m:ctrlPr>
          </m:sSubPr>
          <m:e>
            <m:r>
              <w:rPr>
                <w:rFonts w:ascii="Cambria Math" w:hAnsi="Cambria Math"/>
              </w:rPr>
              <m:t>d</m:t>
            </m:r>
          </m:e>
          <m:sub>
            <m:r>
              <w:rPr>
                <w:rFonts w:ascii="Cambria Math" w:hAnsi="Cambria Math"/>
                <w:vertAlign w:val="subscript"/>
              </w:rPr>
              <m:t>db</m:t>
            </m:r>
          </m:sub>
        </m:sSub>
      </m:oMath>
      <w:r>
        <w:t xml:space="preserve"> este stabilit conform </w:t>
      </w:r>
      <w:r w:rsidRPr="009D6161">
        <w:rPr>
          <w:rStyle w:val="Mylink"/>
        </w:rPr>
        <w:fldChar w:fldCharType="begin"/>
      </w:r>
      <w:r w:rsidR="009D6161" w:rsidRPr="009D6161">
        <w:rPr>
          <w:rStyle w:val="Mylink"/>
        </w:rPr>
        <w:instrText>REF _Ref155172777 \r \* CHARFORMAT \h</w:instrText>
      </w:r>
      <w:r w:rsidRPr="009D6161">
        <w:rPr>
          <w:rStyle w:val="Mylink"/>
        </w:rPr>
      </w:r>
      <w:r w:rsidRPr="009D6161">
        <w:rPr>
          <w:rStyle w:val="Mylink"/>
        </w:rPr>
        <w:fldChar w:fldCharType="separate"/>
      </w:r>
      <w:r w:rsidR="009464BD">
        <w:rPr>
          <w:rStyle w:val="Mylink"/>
        </w:rPr>
        <w:t>(3)</w:t>
      </w:r>
      <w:r w:rsidRPr="009D6161">
        <w:rPr>
          <w:rStyle w:val="Mylink"/>
        </w:rPr>
        <w:fldChar w:fldCharType="end"/>
      </w:r>
      <w:r>
        <w:t>.</w:t>
      </w:r>
      <w:r w:rsidRPr="00A84D84">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64F45D20" w14:textId="4D18D5FF" w:rsidR="0039163C" w:rsidRPr="00CC7691" w:rsidRDefault="0039163C" w:rsidP="0039163C">
      <w:pPr>
        <w:pStyle w:val="Paragraf"/>
      </w:pPr>
      <w:r w:rsidRPr="00CC7691">
        <w:t xml:space="preserve">Metoda </w:t>
      </w:r>
      <w:r>
        <w:t xml:space="preserve">de calcul liniar </w:t>
      </w:r>
      <w:r w:rsidRPr="00CC7691">
        <w:t>simplificat poate fi aplicată la sistemele de izolare cu comportare lin</w:t>
      </w:r>
      <w:r>
        <w:t>i</w:t>
      </w:r>
      <w:r w:rsidRPr="00CC7691">
        <w:t xml:space="preserve">ară amortizată echivalentă, dacă sunt îndeplinite </w:t>
      </w:r>
      <w:r>
        <w:t xml:space="preserve">cumulativ </w:t>
      </w:r>
      <w:r w:rsidRPr="00CC7691">
        <w:t>următoarele condi</w:t>
      </w:r>
      <w:r w:rsidR="00C86317">
        <w:t>ț</w:t>
      </w:r>
      <w:r w:rsidRPr="00CC7691">
        <w:t>ii:</w:t>
      </w:r>
      <w:bookmarkEnd w:id="1906"/>
    </w:p>
    <w:p w14:paraId="0DA57942" w14:textId="77777777" w:rsidR="0039163C" w:rsidRDefault="0039163C" w:rsidP="0039163C">
      <w:pPr>
        <w:pStyle w:val="a"/>
      </w:pPr>
      <w:r>
        <w:t>d</w:t>
      </w:r>
      <w:r w:rsidRPr="00CC7691">
        <w:t xml:space="preserve">imensiunea cea mai mare în plan </w:t>
      </w:r>
      <w:r>
        <w:t xml:space="preserve">orizontal </w:t>
      </w:r>
      <w:r w:rsidRPr="00CC7691">
        <w:t>a suprastructurii este 50 m;</w:t>
      </w:r>
    </w:p>
    <w:p w14:paraId="20298A48" w14:textId="01CAEC78" w:rsidR="0039163C" w:rsidRPr="00DF05EA" w:rsidRDefault="0039163C" w:rsidP="0039163C">
      <w:pPr>
        <w:pStyle w:val="a"/>
      </w:pPr>
      <w:r w:rsidRPr="00DF05EA">
        <w:t>dispozitivele izolatoare asigură transmiterea directă a for</w:t>
      </w:r>
      <w:r w:rsidR="00C86317">
        <w:t>ț</w:t>
      </w:r>
      <w:r w:rsidRPr="00DF05EA">
        <w:t>elor de legătură verticale de la suprastructură la infrastructură;</w:t>
      </w:r>
    </w:p>
    <w:p w14:paraId="74AAB38F" w14:textId="4D7F7D14" w:rsidR="0039163C" w:rsidRDefault="0039163C" w:rsidP="0039163C">
      <w:pPr>
        <w:pStyle w:val="a"/>
      </w:pPr>
      <w:r>
        <w:t>perioada efectivă satisface rela</w:t>
      </w:r>
      <w:r w:rsidR="00C86317">
        <w:t>ț</w:t>
      </w:r>
      <w:r>
        <w:t>ia:</w:t>
      </w:r>
    </w:p>
    <w:tbl>
      <w:tblPr>
        <w:tblW w:w="5000" w:type="pct"/>
        <w:tblLayout w:type="fixed"/>
        <w:tblLook w:val="04A0" w:firstRow="1" w:lastRow="0" w:firstColumn="1" w:lastColumn="0" w:noHBand="0" w:noVBand="1"/>
      </w:tblPr>
      <w:tblGrid>
        <w:gridCol w:w="1253"/>
        <w:gridCol w:w="5851"/>
        <w:gridCol w:w="1254"/>
      </w:tblGrid>
      <w:tr w:rsidR="0039163C" w:rsidRPr="00165F9D" w14:paraId="5E3A981B" w14:textId="77777777" w:rsidTr="009367A9">
        <w:trPr>
          <w:trHeight w:val="523"/>
        </w:trPr>
        <w:tc>
          <w:tcPr>
            <w:tcW w:w="750" w:type="pct"/>
            <w:vAlign w:val="center"/>
          </w:tcPr>
          <w:p w14:paraId="53B7791F" w14:textId="77777777" w:rsidR="0039163C" w:rsidRPr="003A616B" w:rsidRDefault="0039163C" w:rsidP="009367A9">
            <w:pPr>
              <w:rPr>
                <w:color w:val="000000" w:themeColor="text1"/>
                <w:highlight w:val="green"/>
                <w:lang w:eastAsia="zh-TW"/>
              </w:rPr>
            </w:pPr>
          </w:p>
        </w:tc>
        <w:tc>
          <w:tcPr>
            <w:tcW w:w="3500" w:type="pct"/>
            <w:vAlign w:val="center"/>
          </w:tcPr>
          <w:p w14:paraId="40AE83FC" w14:textId="77777777" w:rsidR="0039163C" w:rsidRPr="003A616B" w:rsidRDefault="0039163C" w:rsidP="009367A9">
            <w:pPr>
              <w:rPr>
                <w:rFonts w:ascii="XITS" w:hAnsi="XITS" w:cs="Arial"/>
                <w:color w:val="000000" w:themeColor="text1"/>
                <w:highlight w:val="green"/>
              </w:rPr>
            </w:pPr>
            <m:oMathPara>
              <m:oMathParaPr>
                <m:jc m:val="left"/>
              </m:oMathParaPr>
              <m:oMath>
                <m:r>
                  <m:rPr>
                    <m:sty m:val="p"/>
                  </m:rPr>
                  <w:rPr>
                    <w:rFonts w:ascii="Cambria Math" w:hAnsi="Cambria Math"/>
                  </w:rPr>
                  <m:t>3</m:t>
                </m:r>
                <m:sSub>
                  <m:sSubPr>
                    <m:ctrlPr>
                      <w:rPr>
                        <w:rFonts w:ascii="Cambria Math" w:hAnsi="Cambria Math"/>
                      </w:rPr>
                    </m:ctrlPr>
                  </m:sSubPr>
                  <m:e>
                    <m:r>
                      <w:rPr>
                        <w:rFonts w:ascii="Cambria Math" w:hAnsi="Cambria Math"/>
                      </w:rPr>
                      <m:t>T</m:t>
                    </m:r>
                  </m:e>
                  <m:sub>
                    <m:r>
                      <w:rPr>
                        <w:rFonts w:ascii="Cambria Math" w:hAnsi="Cambria Math"/>
                      </w:rPr>
                      <m:t>f</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eff</m:t>
                    </m:r>
                  </m:sub>
                </m:sSub>
                <m:r>
                  <m:rPr>
                    <m:sty m:val="p"/>
                  </m:rPr>
                  <w:rPr>
                    <w:rFonts w:ascii="Cambria Math" w:hAnsi="Cambria Math"/>
                  </w:rPr>
                  <m:t>≤3</m:t>
                </m:r>
                <m:r>
                  <w:rPr>
                    <w:rFonts w:ascii="Cambria Math" w:hAnsi="Cambria Math"/>
                  </w:rPr>
                  <m:t>s</m:t>
                </m:r>
              </m:oMath>
            </m:oMathPara>
          </w:p>
        </w:tc>
        <w:tc>
          <w:tcPr>
            <w:tcW w:w="750" w:type="pct"/>
            <w:vAlign w:val="center"/>
          </w:tcPr>
          <w:p w14:paraId="020A3FB4" w14:textId="77777777" w:rsidR="0039163C" w:rsidRPr="00165F9D" w:rsidRDefault="0039163C" w:rsidP="00DB3A3B">
            <w:pPr>
              <w:pStyle w:val="Ecuatia"/>
            </w:pPr>
          </w:p>
        </w:tc>
      </w:tr>
    </w:tbl>
    <w:p w14:paraId="08EA3B1A" w14:textId="77777777" w:rsidR="0039163C" w:rsidRDefault="0039163C" w:rsidP="0039163C">
      <w:r>
        <w:t xml:space="preserve">unde </w:t>
      </w:r>
    </w:p>
    <w:p w14:paraId="1CE9FF28" w14:textId="55F05B2D" w:rsidR="0039163C" w:rsidRPr="00DF05EA" w:rsidRDefault="00000000" w:rsidP="0039163C">
      <w:pPr>
        <w:rPr>
          <w:rFonts w:eastAsiaTheme="minorEastAsia"/>
        </w:rPr>
      </w:pPr>
      <m:oMath>
        <m:sSub>
          <m:sSubPr>
            <m:ctrlPr>
              <w:rPr>
                <w:rFonts w:ascii="Cambria Math" w:hAnsi="Cambria Math"/>
              </w:rPr>
            </m:ctrlPr>
          </m:sSubPr>
          <m:e>
            <m:r>
              <w:rPr>
                <w:rFonts w:ascii="Cambria Math" w:hAnsi="Cambria Math"/>
              </w:rPr>
              <m:t>T</m:t>
            </m:r>
          </m:e>
          <m:sub>
            <m:r>
              <w:rPr>
                <w:rFonts w:ascii="Cambria Math" w:hAnsi="Cambria Math"/>
              </w:rPr>
              <m:t>eff</m:t>
            </m:r>
          </m:sub>
        </m:sSub>
      </m:oMath>
      <w:r w:rsidR="0039163C">
        <w:rPr>
          <w:rFonts w:eastAsiaTheme="minorEastAsia"/>
        </w:rPr>
        <w:tab/>
        <w:t xml:space="preserve">perioada efectivă, definită conform </w:t>
      </w:r>
      <w:r w:rsidR="0039163C" w:rsidRPr="009D6161">
        <w:rPr>
          <w:rStyle w:val="Mylink"/>
        </w:rPr>
        <w:fldChar w:fldCharType="begin"/>
      </w:r>
      <w:r w:rsidR="009D6161" w:rsidRPr="009D6161">
        <w:rPr>
          <w:rStyle w:val="Mylink"/>
        </w:rPr>
        <w:instrText>REF _Ref155171561 \r \* CHARFORMAT \h</w:instrText>
      </w:r>
      <w:r w:rsidR="0039163C" w:rsidRPr="009D6161">
        <w:rPr>
          <w:rStyle w:val="Mylink"/>
        </w:rPr>
      </w:r>
      <w:r w:rsidR="0039163C" w:rsidRPr="009D6161">
        <w:rPr>
          <w:rStyle w:val="Mylink"/>
        </w:rPr>
        <w:fldChar w:fldCharType="separate"/>
      </w:r>
      <w:r w:rsidR="009464BD">
        <w:rPr>
          <w:rStyle w:val="Mylink"/>
        </w:rPr>
        <w:t>11.2.5.2</w:t>
      </w:r>
      <w:r w:rsidR="0039163C" w:rsidRPr="009D6161">
        <w:rPr>
          <w:rStyle w:val="Mylink"/>
        </w:rPr>
        <w:fldChar w:fldCharType="end"/>
      </w:r>
      <w:r w:rsidR="0039163C">
        <w:rPr>
          <w:rFonts w:eastAsiaTheme="minorEastAsia"/>
        </w:rPr>
        <w:t xml:space="preserve">, </w:t>
      </w:r>
      <w:r w:rsidR="0039163C" w:rsidRPr="009D6161">
        <w:rPr>
          <w:rStyle w:val="Mylink"/>
        </w:rPr>
        <w:fldChar w:fldCharType="begin"/>
      </w:r>
      <w:r w:rsidR="009D6161" w:rsidRPr="009D6161">
        <w:rPr>
          <w:rStyle w:val="Mylink"/>
        </w:rPr>
        <w:instrText>REF _Ref155173336 \r \* CHARFORMAT \h</w:instrText>
      </w:r>
      <w:r w:rsidR="0039163C" w:rsidRPr="009D6161">
        <w:rPr>
          <w:rStyle w:val="Mylink"/>
        </w:rPr>
      </w:r>
      <w:r w:rsidR="0039163C" w:rsidRPr="009D6161">
        <w:rPr>
          <w:rStyle w:val="Mylink"/>
        </w:rPr>
        <w:fldChar w:fldCharType="separate"/>
      </w:r>
      <w:r w:rsidR="009464BD">
        <w:rPr>
          <w:rStyle w:val="Mylink"/>
        </w:rPr>
        <w:t>(9)</w:t>
      </w:r>
      <w:r w:rsidR="0039163C" w:rsidRPr="009D6161">
        <w:rPr>
          <w:rStyle w:val="Mylink"/>
        </w:rPr>
        <w:fldChar w:fldCharType="end"/>
      </w:r>
      <w:r w:rsidR="0039163C">
        <w:rPr>
          <w:rFonts w:eastAsiaTheme="minorEastAsia"/>
        </w:rPr>
        <w:t>;</w:t>
      </w:r>
    </w:p>
    <w:p w14:paraId="57EE6989" w14:textId="77777777" w:rsidR="0039163C" w:rsidRPr="00DF05EA" w:rsidRDefault="00000000" w:rsidP="0039163C">
      <m:oMath>
        <m:sSub>
          <m:sSubPr>
            <m:ctrlPr>
              <w:rPr>
                <w:rFonts w:ascii="Cambria Math" w:hAnsi="Cambria Math"/>
              </w:rPr>
            </m:ctrlPr>
          </m:sSubPr>
          <m:e>
            <m:r>
              <w:rPr>
                <w:rFonts w:ascii="Cambria Math" w:hAnsi="Cambria Math"/>
              </w:rPr>
              <m:t>T</m:t>
            </m:r>
          </m:e>
          <m:sub>
            <m:r>
              <w:rPr>
                <w:rFonts w:ascii="Cambria Math" w:hAnsi="Cambria Math"/>
              </w:rPr>
              <m:t>f</m:t>
            </m:r>
          </m:sub>
        </m:sSub>
      </m:oMath>
      <w:r w:rsidR="0039163C">
        <w:rPr>
          <w:rFonts w:eastAsiaTheme="minorEastAsia"/>
        </w:rPr>
        <w:tab/>
        <w:t>perioada suprastructurii considerată încastrată la bază, imediat deasupra sistemului de izolare;</w:t>
      </w:r>
    </w:p>
    <w:p w14:paraId="70539BF6" w14:textId="1EC235A2" w:rsidR="0039163C" w:rsidRDefault="0039163C" w:rsidP="0039163C">
      <w:pPr>
        <w:pStyle w:val="a"/>
      </w:pPr>
      <w:r>
        <w:t>raportul între rigidită</w:t>
      </w:r>
      <w:r w:rsidR="00C86317">
        <w:t>ț</w:t>
      </w:r>
      <w:r>
        <w:t>ile verticale și orizontale ale sistemului izolator satisface condi</w:t>
      </w:r>
      <w:r w:rsidR="00C86317">
        <w:t>ț</w:t>
      </w:r>
      <w:r>
        <w:t>ia:</w:t>
      </w:r>
    </w:p>
    <w:tbl>
      <w:tblPr>
        <w:tblW w:w="5000" w:type="pct"/>
        <w:tblLayout w:type="fixed"/>
        <w:tblLook w:val="04A0" w:firstRow="1" w:lastRow="0" w:firstColumn="1" w:lastColumn="0" w:noHBand="0" w:noVBand="1"/>
      </w:tblPr>
      <w:tblGrid>
        <w:gridCol w:w="1253"/>
        <w:gridCol w:w="5851"/>
        <w:gridCol w:w="1254"/>
      </w:tblGrid>
      <w:tr w:rsidR="0039163C" w:rsidRPr="003A616B" w14:paraId="00842644" w14:textId="77777777" w:rsidTr="009367A9">
        <w:trPr>
          <w:trHeight w:val="523"/>
        </w:trPr>
        <w:tc>
          <w:tcPr>
            <w:tcW w:w="750" w:type="pct"/>
            <w:vAlign w:val="center"/>
          </w:tcPr>
          <w:p w14:paraId="52931B7C" w14:textId="77777777" w:rsidR="0039163C" w:rsidRPr="00346B9C" w:rsidRDefault="0039163C" w:rsidP="009367A9">
            <w:pPr>
              <w:rPr>
                <w:color w:val="000000" w:themeColor="text1"/>
                <w:lang w:eastAsia="zh-TW"/>
              </w:rPr>
            </w:pPr>
          </w:p>
        </w:tc>
        <w:tc>
          <w:tcPr>
            <w:tcW w:w="3500" w:type="pct"/>
            <w:vAlign w:val="center"/>
          </w:tcPr>
          <w:p w14:paraId="70924C45" w14:textId="77777777" w:rsidR="0039163C" w:rsidRPr="00346B9C" w:rsidRDefault="00000000" w:rsidP="009367A9">
            <w:pPr>
              <w:rPr>
                <w:rFonts w:ascii="XITS" w:hAnsi="XITS" w:cs="Arial"/>
                <w:color w:val="000000" w:themeColor="text1"/>
              </w:rPr>
            </w:pPr>
            <m:oMathPara>
              <m:oMathParaPr>
                <m:jc m:val="left"/>
              </m:oMathParaPr>
              <m:oMath>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v</m:t>
                        </m:r>
                      </m:sub>
                    </m:sSub>
                  </m:num>
                  <m:den>
                    <m:sSub>
                      <m:sSubPr>
                        <m:ctrlPr>
                          <w:rPr>
                            <w:rFonts w:ascii="Cambria Math" w:hAnsi="Cambria Math"/>
                          </w:rPr>
                        </m:ctrlPr>
                      </m:sSubPr>
                      <m:e>
                        <m:r>
                          <w:rPr>
                            <w:rFonts w:ascii="Cambria Math" w:hAnsi="Cambria Math"/>
                          </w:rPr>
                          <m:t>K</m:t>
                        </m:r>
                      </m:e>
                      <m:sub>
                        <m:r>
                          <w:rPr>
                            <w:rFonts w:ascii="Cambria Math" w:hAnsi="Cambria Math"/>
                          </w:rPr>
                          <m:t>eff</m:t>
                        </m:r>
                      </m:sub>
                    </m:sSub>
                  </m:den>
                </m:f>
                <m:r>
                  <m:rPr>
                    <m:sty m:val="p"/>
                  </m:rPr>
                  <w:rPr>
                    <w:rFonts w:ascii="Cambria Math" w:hAnsi="Cambria Math"/>
                  </w:rPr>
                  <m:t>≥150</m:t>
                </m:r>
              </m:oMath>
            </m:oMathPara>
          </w:p>
        </w:tc>
        <w:tc>
          <w:tcPr>
            <w:tcW w:w="750" w:type="pct"/>
            <w:vAlign w:val="center"/>
          </w:tcPr>
          <w:p w14:paraId="3784E64F" w14:textId="77777777" w:rsidR="0039163C" w:rsidRPr="00346B9C" w:rsidRDefault="0039163C" w:rsidP="00DB3A3B">
            <w:pPr>
              <w:pStyle w:val="Ecuatia"/>
            </w:pPr>
            <w:r w:rsidRPr="00346B9C">
              <w:t xml:space="preserve"> </w:t>
            </w:r>
          </w:p>
        </w:tc>
      </w:tr>
    </w:tbl>
    <w:p w14:paraId="68BCAFB4" w14:textId="77777777" w:rsidR="0039163C" w:rsidRDefault="0039163C" w:rsidP="0039163C">
      <w:pPr>
        <w:pStyle w:val="Notatii"/>
      </w:pPr>
      <w:r>
        <w:t>u</w:t>
      </w:r>
      <w:r w:rsidRPr="00601F78">
        <w:t>nde</w:t>
      </w:r>
    </w:p>
    <w:p w14:paraId="29AD84A7" w14:textId="535906F7" w:rsidR="0039163C" w:rsidRDefault="00000000" w:rsidP="0039163C">
      <w:pPr>
        <w:pStyle w:val="Notatii"/>
        <w:rPr>
          <w:lang w:eastAsia="en-US"/>
        </w:rPr>
      </w:pPr>
      <m:oMath>
        <m:sSub>
          <m:sSubPr>
            <m:ctrlPr>
              <w:rPr>
                <w:rFonts w:ascii="Cambria Math" w:hAnsi="Cambria Math"/>
              </w:rPr>
            </m:ctrlPr>
          </m:sSubPr>
          <m:e>
            <m:r>
              <w:rPr>
                <w:rFonts w:ascii="Cambria Math" w:hAnsi="Cambria Math"/>
              </w:rPr>
              <m:t>K</m:t>
            </m:r>
          </m:e>
          <m:sub>
            <m:r>
              <w:rPr>
                <w:rFonts w:ascii="Cambria Math" w:hAnsi="Cambria Math"/>
              </w:rPr>
              <m:t>eff</m:t>
            </m:r>
          </m:sub>
        </m:sSub>
      </m:oMath>
      <w:r w:rsidR="0039163C" w:rsidRPr="008C0D90">
        <w:rPr>
          <w:lang w:eastAsia="en-US"/>
        </w:rPr>
        <w:t xml:space="preserve"> </w:t>
      </w:r>
      <w:r w:rsidR="0039163C" w:rsidRPr="008C0D90">
        <w:rPr>
          <w:lang w:eastAsia="en-US"/>
        </w:rPr>
        <w:tab/>
        <w:t xml:space="preserve">rigiditatea efectivă a sistemului de izolare, definită la </w:t>
      </w:r>
      <w:r w:rsidR="0039163C" w:rsidRPr="009D6161">
        <w:rPr>
          <w:rStyle w:val="Mylink"/>
        </w:rPr>
        <w:fldChar w:fldCharType="begin"/>
      </w:r>
      <w:r w:rsidR="009D6161" w:rsidRPr="009D6161">
        <w:rPr>
          <w:rStyle w:val="Mylink"/>
        </w:rPr>
        <w:instrText>REF _Ref155171561 \r \* CHARFORMAT \h</w:instrText>
      </w:r>
      <w:r w:rsidR="0039163C" w:rsidRPr="009D6161">
        <w:rPr>
          <w:rStyle w:val="Mylink"/>
        </w:rPr>
      </w:r>
      <w:r w:rsidR="0039163C" w:rsidRPr="009D6161">
        <w:rPr>
          <w:rStyle w:val="Mylink"/>
        </w:rPr>
        <w:fldChar w:fldCharType="separate"/>
      </w:r>
      <w:r w:rsidR="009464BD">
        <w:rPr>
          <w:rStyle w:val="Mylink"/>
        </w:rPr>
        <w:t>11.2.5.2</w:t>
      </w:r>
      <w:r w:rsidR="0039163C" w:rsidRPr="009D6161">
        <w:rPr>
          <w:rStyle w:val="Mylink"/>
        </w:rPr>
        <w:fldChar w:fldCharType="end"/>
      </w:r>
      <w:r w:rsidR="0039163C" w:rsidRPr="008C0D90">
        <w:rPr>
          <w:lang w:eastAsia="en-US"/>
        </w:rPr>
        <w:t xml:space="preserve">, </w:t>
      </w:r>
      <w:r w:rsidR="0039163C" w:rsidRPr="009D6161">
        <w:rPr>
          <w:rStyle w:val="Mylink"/>
        </w:rPr>
        <w:fldChar w:fldCharType="begin"/>
      </w:r>
      <w:r w:rsidR="009D6161" w:rsidRPr="009D6161">
        <w:rPr>
          <w:rStyle w:val="Mylink"/>
        </w:rPr>
        <w:instrText>REF _Ref155173475 \r \* CHARFORMAT \h</w:instrText>
      </w:r>
      <w:r w:rsidR="0039163C" w:rsidRPr="009D6161">
        <w:rPr>
          <w:rStyle w:val="Mylink"/>
        </w:rPr>
      </w:r>
      <w:r w:rsidR="0039163C" w:rsidRPr="009D6161">
        <w:rPr>
          <w:rStyle w:val="Mylink"/>
        </w:rPr>
        <w:fldChar w:fldCharType="separate"/>
      </w:r>
      <w:r w:rsidR="009464BD">
        <w:rPr>
          <w:rStyle w:val="Mylink"/>
        </w:rPr>
        <w:t>(3)</w:t>
      </w:r>
      <w:r w:rsidR="0039163C" w:rsidRPr="009D6161">
        <w:rPr>
          <w:rStyle w:val="Mylink"/>
        </w:rPr>
        <w:fldChar w:fldCharType="end"/>
      </w:r>
      <w:r w:rsidR="0039163C" w:rsidRPr="008C0D90">
        <w:rPr>
          <w:lang w:eastAsia="en-US"/>
        </w:rPr>
        <w:t>;</w:t>
      </w:r>
    </w:p>
    <w:p w14:paraId="00C6CE11" w14:textId="73A5ECC6" w:rsidR="0039163C" w:rsidRPr="008C0D90" w:rsidRDefault="00000000" w:rsidP="0039163C">
      <w:pPr>
        <w:pStyle w:val="Notatii"/>
        <w:ind w:left="0" w:firstLine="0"/>
      </w:pPr>
      <m:oMath>
        <m:sSub>
          <m:sSubPr>
            <m:ctrlPr>
              <w:rPr>
                <w:rFonts w:ascii="Cambria Math" w:hAnsi="Cambria Math"/>
              </w:rPr>
            </m:ctrlPr>
          </m:sSubPr>
          <m:e>
            <m:r>
              <w:rPr>
                <w:rFonts w:ascii="Cambria Math" w:hAnsi="Cambria Math"/>
              </w:rPr>
              <m:t>K</m:t>
            </m:r>
          </m:e>
          <m:sub>
            <m:r>
              <w:rPr>
                <w:rFonts w:ascii="Cambria Math" w:hAnsi="Cambria Math"/>
              </w:rPr>
              <m:t>v</m:t>
            </m:r>
          </m:sub>
        </m:sSub>
      </m:oMath>
      <w:r w:rsidR="0039163C">
        <w:tab/>
        <w:t>rigiditatea verticală a sistemului de izolare care se calculează ca sumă a rigidită</w:t>
      </w:r>
      <w:proofErr w:type="spellStart"/>
      <w:r w:rsidR="00C86317">
        <w:t>ț</w:t>
      </w:r>
      <w:r w:rsidR="0039163C">
        <w:t>ilor</w:t>
      </w:r>
      <w:proofErr w:type="spellEnd"/>
      <w:r w:rsidR="0039163C">
        <w:t xml:space="preserve"> verticale ale izolatorilor, stabilite conform specifica</w:t>
      </w:r>
      <w:r w:rsidR="00C86317">
        <w:t>ț</w:t>
      </w:r>
      <w:r w:rsidR="0039163C">
        <w:t>iilor tehnice;</w:t>
      </w:r>
    </w:p>
    <w:p w14:paraId="65DC1C05" w14:textId="290F6D16" w:rsidR="0039163C" w:rsidRDefault="0039163C" w:rsidP="0039163C">
      <w:pPr>
        <w:pStyle w:val="a"/>
      </w:pPr>
      <w:r>
        <w:t>perioada fundamentală în direc</w:t>
      </w:r>
      <w:r w:rsidR="00C86317">
        <w:t>ț</w:t>
      </w:r>
      <w:r>
        <w:t>ie verticală îndeplinește condi</w:t>
      </w:r>
      <w:r w:rsidR="00C86317">
        <w:t>ț</w:t>
      </w:r>
      <w:r>
        <w:t>ia:</w:t>
      </w:r>
      <w:r w:rsidRPr="002B023C">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tbl>
      <w:tblPr>
        <w:tblW w:w="5000" w:type="pct"/>
        <w:tblLayout w:type="fixed"/>
        <w:tblLook w:val="04A0" w:firstRow="1" w:lastRow="0" w:firstColumn="1" w:lastColumn="0" w:noHBand="0" w:noVBand="1"/>
      </w:tblPr>
      <w:tblGrid>
        <w:gridCol w:w="1253"/>
        <w:gridCol w:w="5851"/>
        <w:gridCol w:w="1254"/>
      </w:tblGrid>
      <w:tr w:rsidR="0039163C" w:rsidRPr="00346B9C" w14:paraId="2194F8AD" w14:textId="77777777" w:rsidTr="009367A9">
        <w:trPr>
          <w:trHeight w:val="523"/>
        </w:trPr>
        <w:tc>
          <w:tcPr>
            <w:tcW w:w="750" w:type="pct"/>
            <w:vAlign w:val="center"/>
          </w:tcPr>
          <w:p w14:paraId="482BCE59" w14:textId="77777777" w:rsidR="0039163C" w:rsidRPr="00346B9C" w:rsidRDefault="0039163C" w:rsidP="009367A9">
            <w:pPr>
              <w:rPr>
                <w:color w:val="000000" w:themeColor="text1"/>
                <w:lang w:eastAsia="zh-TW"/>
              </w:rPr>
            </w:pPr>
          </w:p>
        </w:tc>
        <w:tc>
          <w:tcPr>
            <w:tcW w:w="3500" w:type="pct"/>
            <w:vAlign w:val="center"/>
          </w:tcPr>
          <w:p w14:paraId="53980C2A" w14:textId="77777777" w:rsidR="0039163C" w:rsidRPr="00346B9C" w:rsidRDefault="0039163C" w:rsidP="009367A9">
            <w:pPr>
              <w:rPr>
                <w:rFonts w:ascii="XITS" w:hAnsi="XITS" w:cs="Arial"/>
                <w:color w:val="000000" w:themeColor="text1"/>
              </w:rPr>
            </w:pPr>
            <w:r>
              <w:t xml:space="preserve"> </w:t>
            </w:r>
            <m:oMath>
              <m:sSub>
                <m:sSubPr>
                  <m:ctrlPr>
                    <w:rPr>
                      <w:rFonts w:ascii="Cambria Math" w:hAnsi="Cambria Math"/>
                    </w:rPr>
                  </m:ctrlPr>
                </m:sSubPr>
                <m:e>
                  <m:r>
                    <w:rPr>
                      <w:rFonts w:ascii="Cambria Math" w:hAnsi="Cambria Math"/>
                    </w:rPr>
                    <m:t>T</m:t>
                  </m:r>
                </m:e>
                <m:sub>
                  <m:r>
                    <w:rPr>
                      <w:rFonts w:ascii="Cambria Math" w:hAnsi="Cambria Math"/>
                    </w:rPr>
                    <m:t>v</m:t>
                  </m:r>
                </m:sub>
              </m:sSub>
              <m:r>
                <m:rPr>
                  <m:sty m:val="p"/>
                </m:rPr>
                <w:rPr>
                  <w:rFonts w:ascii="Cambria Math" w:hAnsi="Cambria Math"/>
                </w:rPr>
                <m:t>=2</m:t>
              </m:r>
              <m:r>
                <w:rPr>
                  <w:rFonts w:ascii="Cambria Math" w:hAnsi="Cambria Math"/>
                </w:rPr>
                <m:t>π</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d</m:t>
                          </m:r>
                        </m:sub>
                      </m:sSub>
                    </m:num>
                    <m:den>
                      <m:sSub>
                        <m:sSubPr>
                          <m:ctrlPr>
                            <w:rPr>
                              <w:rFonts w:ascii="Cambria Math" w:hAnsi="Cambria Math"/>
                            </w:rPr>
                          </m:ctrlPr>
                        </m:sSubPr>
                        <m:e>
                          <m:r>
                            <w:rPr>
                              <w:rFonts w:ascii="Cambria Math" w:hAnsi="Cambria Math"/>
                            </w:rPr>
                            <m:t>K</m:t>
                          </m:r>
                        </m:e>
                        <m:sub>
                          <m:r>
                            <w:rPr>
                              <w:rFonts w:ascii="Cambria Math" w:hAnsi="Cambria Math"/>
                            </w:rPr>
                            <m:t>v</m:t>
                          </m:r>
                        </m:sub>
                      </m:sSub>
                    </m:den>
                  </m:f>
                </m:e>
              </m:rad>
              <m:r>
                <w:rPr>
                  <w:rFonts w:ascii="Cambria Math" w:hAnsi="Cambria Math"/>
                </w:rPr>
                <m:t>≤0,10 s</m:t>
              </m:r>
            </m:oMath>
          </w:p>
        </w:tc>
        <w:tc>
          <w:tcPr>
            <w:tcW w:w="750" w:type="pct"/>
            <w:vAlign w:val="center"/>
          </w:tcPr>
          <w:p w14:paraId="0B178D50" w14:textId="77777777" w:rsidR="0039163C" w:rsidRPr="00346B9C" w:rsidRDefault="0039163C" w:rsidP="00DB3A3B">
            <w:pPr>
              <w:pStyle w:val="Ecuatia"/>
            </w:pPr>
            <w:r w:rsidRPr="00346B9C">
              <w:t xml:space="preserve"> </w:t>
            </w:r>
          </w:p>
        </w:tc>
      </w:tr>
    </w:tbl>
    <w:p w14:paraId="6B14CAAE" w14:textId="77777777" w:rsidR="0039163C" w:rsidRPr="00A74538" w:rsidRDefault="0039163C" w:rsidP="0039163C">
      <w:pPr>
        <w:pStyle w:val="Notatii"/>
      </w:pPr>
      <w:r w:rsidRPr="00A74538">
        <w:lastRenderedPageBreak/>
        <w:t>unde</w:t>
      </w:r>
    </w:p>
    <w:p w14:paraId="17B05A24" w14:textId="77777777" w:rsidR="0039163C" w:rsidRPr="00A74538" w:rsidRDefault="00000000" w:rsidP="0039163C">
      <w:pPr>
        <w:pStyle w:val="Notatii"/>
      </w:pPr>
      <m:oMath>
        <m:sSub>
          <m:sSubPr>
            <m:ctrlPr>
              <w:rPr>
                <w:rFonts w:ascii="Cambria Math" w:hAnsi="Cambria Math"/>
              </w:rPr>
            </m:ctrlPr>
          </m:sSubPr>
          <m:e>
            <m:r>
              <w:rPr>
                <w:rFonts w:ascii="Cambria Math" w:hAnsi="Cambria Math"/>
              </w:rPr>
              <m:t>m</m:t>
            </m:r>
          </m:e>
          <m:sub>
            <m:r>
              <w:rPr>
                <w:rFonts w:ascii="Cambria Math" w:hAnsi="Cambria Math"/>
              </w:rPr>
              <m:t>d</m:t>
            </m:r>
          </m:sub>
        </m:sSub>
      </m:oMath>
      <w:r w:rsidR="0039163C" w:rsidRPr="00A74538">
        <w:t xml:space="preserve"> </w:t>
      </w:r>
      <w:r w:rsidR="0039163C" w:rsidRPr="00A74538">
        <w:tab/>
      </w:r>
      <w:r w:rsidR="0039163C">
        <w:t xml:space="preserve">valoarea de proiectare a </w:t>
      </w:r>
      <w:r w:rsidR="0039163C" w:rsidRPr="00A74538">
        <w:t>mas</w:t>
      </w:r>
      <w:r w:rsidR="0039163C">
        <w:t>ei</w:t>
      </w:r>
      <w:r w:rsidR="0039163C" w:rsidRPr="00A74538">
        <w:t xml:space="preserve"> suprastructurii;</w:t>
      </w:r>
    </w:p>
    <w:p w14:paraId="637EE454" w14:textId="77777777" w:rsidR="0039163C" w:rsidRDefault="00000000" w:rsidP="0039163C">
      <m:oMath>
        <m:sSub>
          <m:sSubPr>
            <m:ctrlPr>
              <w:rPr>
                <w:rFonts w:ascii="Cambria Math" w:hAnsi="Cambria Math"/>
              </w:rPr>
            </m:ctrlPr>
          </m:sSubPr>
          <m:e>
            <m:r>
              <w:rPr>
                <w:rFonts w:ascii="Cambria Math" w:hAnsi="Cambria Math"/>
              </w:rPr>
              <m:t>K</m:t>
            </m:r>
          </m:e>
          <m:sub>
            <m:r>
              <w:rPr>
                <w:rFonts w:ascii="Cambria Math" w:hAnsi="Cambria Math"/>
              </w:rPr>
              <m:t>v</m:t>
            </m:r>
          </m:sub>
        </m:sSub>
      </m:oMath>
      <w:r w:rsidR="0039163C">
        <w:tab/>
        <w:t>rigiditatea verticală a sistemului de izolare.</w:t>
      </w:r>
    </w:p>
    <w:p w14:paraId="160A4EC6" w14:textId="622C3AEE" w:rsidR="0039163C" w:rsidRPr="001611A5" w:rsidRDefault="0039163C" w:rsidP="0039163C">
      <w:pPr>
        <w:pStyle w:val="Paragraf"/>
      </w:pPr>
      <w:r>
        <w:t>La determinarea efectelor ac</w:t>
      </w:r>
      <w:r w:rsidR="00C86317">
        <w:t>ț</w:t>
      </w:r>
      <w:r>
        <w:t>iunii seismice, s</w:t>
      </w:r>
      <w:r w:rsidRPr="001611A5">
        <w:t xml:space="preserve">e </w:t>
      </w:r>
      <w:r>
        <w:t xml:space="preserve">consideră </w:t>
      </w:r>
      <w:r w:rsidRPr="001611A5">
        <w:t>influen</w:t>
      </w:r>
      <w:r w:rsidR="00C86317">
        <w:t>ț</w:t>
      </w:r>
      <w:r w:rsidRPr="001611A5">
        <w:t>a excentricită</w:t>
      </w:r>
      <w:r w:rsidR="00C86317">
        <w:t>ț</w:t>
      </w:r>
      <w:r w:rsidRPr="001611A5">
        <w:t xml:space="preserve">ii între centrul de rigiditate efectiv </w:t>
      </w:r>
      <w:r>
        <w:t>al sistemului de izolare ș</w:t>
      </w:r>
      <w:r w:rsidRPr="001611A5">
        <w:t>i centrul maselor suprastructurii</w:t>
      </w:r>
      <w:r>
        <w:t>.</w:t>
      </w:r>
      <w:r w:rsidRPr="00B74B41">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247CB6C2" w14:textId="77777777" w:rsidR="0039163C" w:rsidRDefault="0039163C" w:rsidP="00DB3A3B">
      <w:pPr>
        <w:pStyle w:val="Titlu1111"/>
      </w:pPr>
      <w:bookmarkStart w:id="1907" w:name="_Ref155167644"/>
      <w:bookmarkStart w:id="1908" w:name="_Toc184491420"/>
      <w:r>
        <w:t>Calculul dinamic</w:t>
      </w:r>
      <w:bookmarkEnd w:id="1907"/>
      <w:bookmarkEnd w:id="1908"/>
    </w:p>
    <w:p w14:paraId="5F7BE620" w14:textId="34B2ED6B" w:rsidR="0039163C" w:rsidRDefault="0039163C" w:rsidP="0039163C">
      <w:pPr>
        <w:pStyle w:val="Paragraf"/>
      </w:pPr>
      <w:r>
        <w:t>Acest paragraf con</w:t>
      </w:r>
      <w:r w:rsidR="00C86317">
        <w:t>ț</w:t>
      </w:r>
      <w:r>
        <w:t>ine prevederi specifice structurilor izolate pentru calculul dinamic, liniar sau neliniar.</w:t>
      </w:r>
    </w:p>
    <w:p w14:paraId="2F383590" w14:textId="77777777" w:rsidR="0039163C" w:rsidRDefault="0039163C" w:rsidP="0039163C">
      <w:pPr>
        <w:pStyle w:val="Paragraf"/>
      </w:pPr>
      <w:bookmarkStart w:id="1909" w:name="_Ref155179694"/>
      <w:r>
        <w:t>Calculul dinamic se realizează pe modele tridimensionale.</w:t>
      </w:r>
      <w:bookmarkEnd w:id="1909"/>
    </w:p>
    <w:p w14:paraId="1A6BAA49" w14:textId="389C5F99" w:rsidR="0039163C" w:rsidRDefault="0039163C" w:rsidP="0039163C">
      <w:pPr>
        <w:pStyle w:val="Paragraf"/>
      </w:pPr>
      <w:r>
        <w:t>Comportarea izolatorilor se modelează prin legi de răspuns for</w:t>
      </w:r>
      <w:r w:rsidR="00C86317">
        <w:t>ț</w:t>
      </w:r>
      <w:r>
        <w:t>ă-deplasare care reproduc comportarea sistemului în domeniul deforma</w:t>
      </w:r>
      <w:r w:rsidR="00C86317">
        <w:t>ț</w:t>
      </w:r>
      <w:r>
        <w:t xml:space="preserve">iilor și vitezelor anticipate pentru </w:t>
      </w:r>
      <w:r w:rsidR="00935D75">
        <w:t>gruparea seismică</w:t>
      </w:r>
      <w:r>
        <w:t>.</w:t>
      </w:r>
    </w:p>
    <w:p w14:paraId="2F70653F" w14:textId="2F335FBE" w:rsidR="0039163C" w:rsidRDefault="0039163C" w:rsidP="0039163C">
      <w:pPr>
        <w:pStyle w:val="Paragraf"/>
      </w:pPr>
      <w:bookmarkStart w:id="1910" w:name="_Ref155179709"/>
      <w:r>
        <w:t>Frac</w:t>
      </w:r>
      <w:r w:rsidR="00C86317">
        <w:t>ț</w:t>
      </w:r>
      <w:r>
        <w:t>iunea de amortizare inerentă, corespunzătoare amortizării asociate cu deforma</w:t>
      </w:r>
      <w:r w:rsidR="00C86317">
        <w:t>ț</w:t>
      </w:r>
      <w:r>
        <w:t>iile componentelor structurale principale și cu deforma</w:t>
      </w:r>
      <w:r w:rsidR="00C86317">
        <w:t>ț</w:t>
      </w:r>
      <w:r>
        <w:t>ia componentelor nestructurale, la ini</w:t>
      </w:r>
      <w:r w:rsidR="00C86317">
        <w:t>ț</w:t>
      </w:r>
      <w:r>
        <w:t>ierea curgerii în componentele structurale principale, se ia mai mică sau egală cu 3% din valoarea critică.</w:t>
      </w:r>
      <w:bookmarkEnd w:id="1910"/>
    </w:p>
    <w:p w14:paraId="05E8FA9B" w14:textId="23C1A0A0" w:rsidR="0039163C" w:rsidRPr="003E0006" w:rsidRDefault="0039163C" w:rsidP="0039163C">
      <w:pPr>
        <w:pStyle w:val="Paragraf"/>
      </w:pPr>
      <w:bookmarkStart w:id="1911" w:name="_Ref155179711"/>
      <w:r w:rsidRPr="000C011F">
        <w:t>Pentru un set de accelerograme, valoarea maximă a unui efect al ac</w:t>
      </w:r>
      <w:r w:rsidR="00C86317">
        <w:t>ț</w:t>
      </w:r>
      <w:r w:rsidRPr="000C011F">
        <w:t>iunii seismice se determină ca valoarea maximă a acestui efect determinată prin calcul la fiecare pas de timp al analizei.</w:t>
      </w:r>
      <w:r w:rsidRPr="00F35076">
        <w:rPr>
          <w:i/>
          <w:color w:val="FFFFFF"/>
          <w:sz w:val="12"/>
          <w:szCs w:val="12"/>
        </w:rPr>
        <w:fldChar w:fldCharType="begin"/>
      </w:r>
      <w:r w:rsidRPr="00F35076">
        <w:rPr>
          <w:i/>
          <w:color w:val="FFFFFF"/>
          <w:sz w:val="12"/>
          <w:szCs w:val="12"/>
        </w:rPr>
        <w:instrText xml:space="preserve"> LISTNUM \l 1 \s 0 </w:instrText>
      </w:r>
      <w:r w:rsidRPr="00F35076">
        <w:rPr>
          <w:i/>
          <w:color w:val="FFFFFF"/>
          <w:sz w:val="12"/>
          <w:szCs w:val="12"/>
        </w:rPr>
        <w:fldChar w:fldCharType="end"/>
      </w:r>
      <w:bookmarkEnd w:id="1911"/>
    </w:p>
    <w:p w14:paraId="55E2C22E" w14:textId="77777777" w:rsidR="0039163C" w:rsidRDefault="0039163C" w:rsidP="00DB3A3B">
      <w:pPr>
        <w:pStyle w:val="Titlu111"/>
      </w:pPr>
      <w:bookmarkStart w:id="1912" w:name="_Toc184491421"/>
      <w:r>
        <w:t>Verificarea dispozitivelor seismice la stări limită</w:t>
      </w:r>
      <w:bookmarkEnd w:id="1912"/>
    </w:p>
    <w:p w14:paraId="77404F8D" w14:textId="1EA76108" w:rsidR="0039163C" w:rsidRPr="00E31E46" w:rsidRDefault="0039163C" w:rsidP="00DB3A3B">
      <w:pPr>
        <w:pStyle w:val="Titlu1111"/>
      </w:pPr>
      <w:bookmarkStart w:id="1913" w:name="_Ref155179918"/>
      <w:bookmarkStart w:id="1914" w:name="_Toc184491422"/>
      <w:r>
        <w:t>Generalită</w:t>
      </w:r>
      <w:r w:rsidR="00C86317">
        <w:t>ț</w:t>
      </w:r>
      <w:r>
        <w:t>i</w:t>
      </w:r>
      <w:bookmarkEnd w:id="1913"/>
      <w:bookmarkEnd w:id="1914"/>
    </w:p>
    <w:p w14:paraId="7938C330" w14:textId="19449D9F" w:rsidR="0039163C" w:rsidRDefault="0039163C" w:rsidP="0039163C">
      <w:pPr>
        <w:pStyle w:val="Paragraf"/>
      </w:pPr>
      <w:bookmarkStart w:id="1915" w:name="_Ref155179922"/>
      <w:r>
        <w:t>Pentru situa</w:t>
      </w:r>
      <w:r w:rsidR="00C86317">
        <w:t>ț</w:t>
      </w:r>
      <w:r>
        <w:t xml:space="preserve">ii de solicitare </w:t>
      </w:r>
      <w:proofErr w:type="spellStart"/>
      <w:r>
        <w:t>neseismice</w:t>
      </w:r>
      <w:proofErr w:type="spellEnd"/>
      <w:r>
        <w:t>, reazemele și dispozitivele seismice se verifică în acord cu cerin</w:t>
      </w:r>
      <w:r w:rsidR="00C86317">
        <w:t>ț</w:t>
      </w:r>
      <w:r>
        <w:t xml:space="preserve">ele standardelor românești din seria EN corespunzătoare și, atunci când este relevant, cu </w:t>
      </w:r>
      <w:r w:rsidRPr="004D4F5A">
        <w:t>SR EN 1337-1</w:t>
      </w:r>
      <w:r>
        <w:t>.</w:t>
      </w:r>
      <w:r w:rsidRPr="002B023C">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bookmarkEnd w:id="1915"/>
    </w:p>
    <w:p w14:paraId="11A50918" w14:textId="77777777" w:rsidR="0039163C" w:rsidRPr="00E31E46" w:rsidRDefault="0039163C" w:rsidP="00DB3A3B">
      <w:pPr>
        <w:pStyle w:val="Titlu1111"/>
      </w:pPr>
      <w:bookmarkStart w:id="1916" w:name="_Toc184491423"/>
      <w:r>
        <w:t>Verificări la starea limită ultimă</w:t>
      </w:r>
      <w:bookmarkEnd w:id="1916"/>
    </w:p>
    <w:p w14:paraId="035A8C8E" w14:textId="167B2034" w:rsidR="0039163C" w:rsidRDefault="0039163C" w:rsidP="0039163C">
      <w:pPr>
        <w:pStyle w:val="Paragraf"/>
      </w:pPr>
      <w:r>
        <w:t>Pentru verificări la starea limită ultimă, deplasarea și/sau rotirea dispozitivelor seismice se determină prin multiplicarea deplasării și/sau rotirii corespunzătoare ac</w:t>
      </w:r>
      <w:r w:rsidR="00C86317">
        <w:t>ț</w:t>
      </w:r>
      <w:r>
        <w:t>iunii seismice de proiectare, corespunzătoare stării limită ultimă, cu coeficientul de siguran</w:t>
      </w:r>
      <w:r w:rsidR="00C86317">
        <w:t>ț</w:t>
      </w:r>
      <w:r>
        <w:t xml:space="preserve">ă, stabilit conform </w:t>
      </w:r>
      <w:r w:rsidRPr="009D6161">
        <w:rPr>
          <w:rStyle w:val="Mylink"/>
        </w:rPr>
        <w:fldChar w:fldCharType="begin"/>
      </w:r>
      <w:r w:rsidR="009D6161" w:rsidRPr="009D6161">
        <w:rPr>
          <w:rStyle w:val="Mylink"/>
        </w:rPr>
        <w:instrText>REF _Ref154060542 \r \* CHARFORMAT \h</w:instrText>
      </w:r>
      <w:r w:rsidRPr="009D6161">
        <w:rPr>
          <w:rStyle w:val="Mylink"/>
        </w:rPr>
      </w:r>
      <w:r w:rsidRPr="009D6161">
        <w:rPr>
          <w:rStyle w:val="Mylink"/>
        </w:rPr>
        <w:fldChar w:fldCharType="separate"/>
      </w:r>
      <w:r w:rsidR="009464BD">
        <w:rPr>
          <w:rStyle w:val="Mylink"/>
        </w:rPr>
        <w:t>11.2.2</w:t>
      </w:r>
      <w:r w:rsidRPr="009D6161">
        <w:rPr>
          <w:rStyle w:val="Mylink"/>
        </w:rPr>
        <w:fldChar w:fldCharType="end"/>
      </w:r>
      <w:r>
        <w:t xml:space="preserve">, </w:t>
      </w:r>
      <w:r w:rsidRPr="009D6161">
        <w:rPr>
          <w:rStyle w:val="Mylink"/>
        </w:rPr>
        <w:fldChar w:fldCharType="begin"/>
      </w:r>
      <w:r w:rsidR="009D6161" w:rsidRPr="009D6161">
        <w:rPr>
          <w:rStyle w:val="Mylink"/>
        </w:rPr>
        <w:instrText>REF _Ref154060535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t>.</w:t>
      </w:r>
    </w:p>
    <w:p w14:paraId="43CEC4DB" w14:textId="18C459C0" w:rsidR="0039163C" w:rsidRDefault="0039163C" w:rsidP="0039163C">
      <w:pPr>
        <w:pStyle w:val="Paragraf"/>
      </w:pPr>
      <w:r>
        <w:t>Pentru verificări la starea limită ultimă, la calculul deplasării se consideră și deplasările cauzate de deforma</w:t>
      </w:r>
      <w:r w:rsidR="00C86317">
        <w:t>ț</w:t>
      </w:r>
      <w:r>
        <w:t>iile de lungă durată, varia</w:t>
      </w:r>
      <w:r w:rsidR="00C86317">
        <w:t>ț</w:t>
      </w:r>
      <w:r>
        <w:t>iile de temperatură și încărcările verticale.</w:t>
      </w:r>
    </w:p>
    <w:p w14:paraId="6E62D1E8" w14:textId="5C33C4A3" w:rsidR="0039163C" w:rsidRDefault="0039163C" w:rsidP="0039163C">
      <w:pPr>
        <w:pStyle w:val="Paragraf"/>
      </w:pPr>
      <w:r>
        <w:t xml:space="preserve">Deplasarea orizontală a dispozitivelor seismice </w:t>
      </w:r>
      <w:r w:rsidR="00556019">
        <w:t xml:space="preserve">cauzată de acțiunea seismică de proiectare </w:t>
      </w:r>
      <w:r>
        <w:t>este mai mică decât capacitatea de deplasare a dispozitivului seismic, stabilită conform specifica</w:t>
      </w:r>
      <w:r w:rsidR="00C86317">
        <w:t>ț</w:t>
      </w:r>
      <w:r>
        <w:t>iilor de produs.</w:t>
      </w:r>
    </w:p>
    <w:p w14:paraId="601BB501" w14:textId="54C727DD" w:rsidR="0039163C" w:rsidRPr="00BC4F5B" w:rsidRDefault="0039163C" w:rsidP="0039163C">
      <w:pPr>
        <w:pStyle w:val="Paragraf"/>
      </w:pPr>
      <w:r>
        <w:t xml:space="preserve">Rotirea în jurul axei orizontale a izolatorilor </w:t>
      </w:r>
      <w:r w:rsidR="00556019">
        <w:t xml:space="preserve">cauzată de acțiunea seismică de proiectare </w:t>
      </w:r>
      <w:r>
        <w:t>este mai mică decât capacitatea de rotire a izolatorilor, stabilită conform specifica</w:t>
      </w:r>
      <w:r w:rsidR="00C86317">
        <w:t>ț</w:t>
      </w:r>
      <w:r>
        <w:t xml:space="preserve">iilor de produs. La evaluarea rotirii așteptate se </w:t>
      </w:r>
      <w:r w:rsidR="00C86317">
        <w:t>ț</w:t>
      </w:r>
      <w:r>
        <w:t>ine cont și de influen</w:t>
      </w:r>
      <w:r w:rsidR="00C86317">
        <w:t>ț</w:t>
      </w:r>
      <w:r>
        <w:t>a abaterilor constructive, conform specifica</w:t>
      </w:r>
      <w:r w:rsidR="00C86317">
        <w:t>ț</w:t>
      </w:r>
      <w:r>
        <w:t xml:space="preserve">iilor de produs. </w:t>
      </w:r>
      <w:r w:rsidRPr="00BC4F5B">
        <w:t xml:space="preserve">În lipsa </w:t>
      </w:r>
      <w:r>
        <w:t xml:space="preserve">acestei </w:t>
      </w:r>
      <w:r w:rsidRPr="00BC4F5B">
        <w:t>informa</w:t>
      </w:r>
      <w:r w:rsidR="00C86317">
        <w:t>ț</w:t>
      </w:r>
      <w:r w:rsidRPr="00BC4F5B">
        <w:t>ii, cerin</w:t>
      </w:r>
      <w:r w:rsidR="00C86317">
        <w:t>ț</w:t>
      </w:r>
      <w:r w:rsidRPr="00BC4F5B">
        <w:t xml:space="preserve">a de rotire datorată abaterilor constructive </w:t>
      </w:r>
      <w:r>
        <w:t>se consideră egală cu</w:t>
      </w:r>
      <w:r w:rsidRPr="00BC4F5B">
        <w:t xml:space="preserve"> 0,005 rad.</w:t>
      </w:r>
    </w:p>
    <w:p w14:paraId="21FBCDCB" w14:textId="23F16D48" w:rsidR="0039163C" w:rsidRPr="00393DCB" w:rsidRDefault="0039163C" w:rsidP="0039163C">
      <w:pPr>
        <w:pStyle w:val="Paragraf"/>
      </w:pPr>
      <w:r>
        <w:lastRenderedPageBreak/>
        <w:t xml:space="preserve">Verificarea </w:t>
      </w:r>
      <w:r w:rsidRPr="00393DCB">
        <w:t xml:space="preserve">infrastructurii </w:t>
      </w:r>
      <w:r>
        <w:t>se face considerând for</w:t>
      </w:r>
      <w:r w:rsidR="00C86317">
        <w:t>ț</w:t>
      </w:r>
      <w:r>
        <w:t>ele seismice iner</w:t>
      </w:r>
      <w:r w:rsidR="00C86317">
        <w:t>ț</w:t>
      </w:r>
      <w:r>
        <w:t>iale care ac</w:t>
      </w:r>
      <w:r w:rsidR="00C86317">
        <w:t>ț</w:t>
      </w:r>
      <w:r>
        <w:t>ionează direct asupra acesteia și for</w:t>
      </w:r>
      <w:r w:rsidR="00C86317">
        <w:t>ț</w:t>
      </w:r>
      <w:r>
        <w:t>ele de legătură cu sistemul de izolare</w:t>
      </w:r>
      <w:r w:rsidRPr="00393DCB">
        <w:t>.</w:t>
      </w:r>
    </w:p>
    <w:p w14:paraId="5412A3D6" w14:textId="02DE9C70" w:rsidR="0039163C" w:rsidRPr="00393DCB" w:rsidRDefault="0039163C" w:rsidP="0039163C">
      <w:pPr>
        <w:pStyle w:val="Paragraf"/>
      </w:pPr>
      <w:r w:rsidRPr="00393DCB">
        <w:t>În func</w:t>
      </w:r>
      <w:r w:rsidR="00C86317">
        <w:t>ț</w:t>
      </w:r>
      <w:r w:rsidRPr="00393DCB">
        <w:t>ie de tipul dispozitivului</w:t>
      </w:r>
      <w:r>
        <w:t xml:space="preserve"> seismic</w:t>
      </w:r>
      <w:r w:rsidRPr="00393DCB">
        <w:t>, rezisten</w:t>
      </w:r>
      <w:r w:rsidR="00C86317">
        <w:t>ț</w:t>
      </w:r>
      <w:r w:rsidRPr="00393DCB">
        <w:t xml:space="preserve">a izolatorilor </w:t>
      </w:r>
      <w:r>
        <w:t>ș</w:t>
      </w:r>
      <w:r w:rsidRPr="00393DCB">
        <w:t xml:space="preserve">i prinderilor acestora de infrastructură </w:t>
      </w:r>
      <w:r>
        <w:t>ș</w:t>
      </w:r>
      <w:r w:rsidRPr="00393DCB">
        <w:t xml:space="preserve">i suprastructură trebuie verificată la </w:t>
      </w:r>
      <w:r>
        <w:t>s</w:t>
      </w:r>
      <w:r w:rsidRPr="00393DCB">
        <w:t xml:space="preserve">tarea </w:t>
      </w:r>
      <w:r>
        <w:t>l</w:t>
      </w:r>
      <w:r w:rsidRPr="00393DCB">
        <w:t xml:space="preserve">imită </w:t>
      </w:r>
      <w:r>
        <w:t>u</w:t>
      </w:r>
      <w:r w:rsidRPr="00393DCB">
        <w:t xml:space="preserve">ltimă </w:t>
      </w:r>
      <w:r>
        <w:t>astfel</w:t>
      </w:r>
      <w:r w:rsidRPr="00393DCB">
        <w:t>:</w:t>
      </w:r>
    </w:p>
    <w:p w14:paraId="6A242055" w14:textId="2194F9FD" w:rsidR="0039163C" w:rsidRPr="00393DCB" w:rsidRDefault="0039163C" w:rsidP="0039163C">
      <w:pPr>
        <w:pStyle w:val="a"/>
      </w:pPr>
      <w:r w:rsidRPr="00393DCB">
        <w:t>în termen</w:t>
      </w:r>
      <w:r>
        <w:t>i</w:t>
      </w:r>
      <w:r w:rsidRPr="00393DCB">
        <w:t xml:space="preserve"> de for</w:t>
      </w:r>
      <w:r w:rsidR="00C86317">
        <w:t>ț</w:t>
      </w:r>
      <w:r w:rsidRPr="00393DCB">
        <w:t>e, luând în considerare for</w:t>
      </w:r>
      <w:r w:rsidR="00C86317">
        <w:t>ț</w:t>
      </w:r>
      <w:r w:rsidRPr="00393DCB">
        <w:t xml:space="preserve">ele verticale maxime </w:t>
      </w:r>
      <w:r>
        <w:t>ș</w:t>
      </w:r>
      <w:r w:rsidRPr="00393DCB">
        <w:t xml:space="preserve">i minime </w:t>
      </w:r>
      <w:r>
        <w:t xml:space="preserve">cauzate de </w:t>
      </w:r>
      <w:r w:rsidRPr="00393DCB">
        <w:t>ac</w:t>
      </w:r>
      <w:r w:rsidR="00C86317">
        <w:t>ț</w:t>
      </w:r>
      <w:r w:rsidRPr="00393DCB">
        <w:t>iuni</w:t>
      </w:r>
      <w:r>
        <w:t>le</w:t>
      </w:r>
      <w:r w:rsidRPr="00393DCB">
        <w:t xml:space="preserve"> </w:t>
      </w:r>
      <w:proofErr w:type="spellStart"/>
      <w:r w:rsidRPr="00393DCB">
        <w:t>neseismice</w:t>
      </w:r>
      <w:proofErr w:type="spellEnd"/>
      <w:r>
        <w:t xml:space="preserve"> ș</w:t>
      </w:r>
      <w:r w:rsidRPr="00393DCB">
        <w:t>i for</w:t>
      </w:r>
      <w:r w:rsidR="00C86317">
        <w:t>ț</w:t>
      </w:r>
      <w:r w:rsidRPr="00393DCB">
        <w:t>e</w:t>
      </w:r>
      <w:r>
        <w:t xml:space="preserve">le </w:t>
      </w:r>
      <w:r w:rsidRPr="00393DCB">
        <w:t>maxim</w:t>
      </w:r>
      <w:r>
        <w:t>e</w:t>
      </w:r>
      <w:r w:rsidRPr="00393DCB">
        <w:t xml:space="preserve"> verticale </w:t>
      </w:r>
      <w:r>
        <w:t>ș</w:t>
      </w:r>
      <w:r w:rsidRPr="00393DCB">
        <w:t xml:space="preserve">i orizontale </w:t>
      </w:r>
      <w:r>
        <w:t>cauzate de ac</w:t>
      </w:r>
      <w:r w:rsidR="00C86317">
        <w:t>ț</w:t>
      </w:r>
      <w:r>
        <w:t>iunea seismică de proiectare</w:t>
      </w:r>
      <w:r w:rsidRPr="00393DCB">
        <w:t>, incluzând efectele momentului de răsturnare;</w:t>
      </w:r>
    </w:p>
    <w:p w14:paraId="06F943AF" w14:textId="30372134" w:rsidR="0039163C" w:rsidRPr="003E6BDA" w:rsidRDefault="0039163C" w:rsidP="0039163C">
      <w:pPr>
        <w:pStyle w:val="a"/>
      </w:pPr>
      <w:r w:rsidRPr="003E6BDA">
        <w:t>în termeni de deplasări relative totale orizontale, între fa</w:t>
      </w:r>
      <w:r w:rsidR="00C86317" w:rsidRPr="003E6BDA">
        <w:t>ț</w:t>
      </w:r>
      <w:r w:rsidRPr="003E6BDA">
        <w:t>a inferioară și cea superioară a izolatorului. Deplasarea totală orizontală include deforma</w:t>
      </w:r>
      <w:r w:rsidR="00C86317" w:rsidRPr="003E6BDA">
        <w:t>ț</w:t>
      </w:r>
      <w:r w:rsidRPr="003E6BDA">
        <w:t>ia cauzată de ac</w:t>
      </w:r>
      <w:r w:rsidR="00C86317" w:rsidRPr="003E6BDA">
        <w:t>ț</w:t>
      </w:r>
      <w:r w:rsidRPr="003E6BDA">
        <w:t>iunea seismică de proiectare și deforma</w:t>
      </w:r>
      <w:r w:rsidR="00C86317" w:rsidRPr="003E6BDA">
        <w:t>ț</w:t>
      </w:r>
      <w:r w:rsidRPr="003E6BDA">
        <w:t>ia cauzată de contrac</w:t>
      </w:r>
      <w:r w:rsidR="00C86317" w:rsidRPr="003E6BDA">
        <w:t>ț</w:t>
      </w:r>
      <w:r w:rsidRPr="003E6BDA">
        <w:t>ie, curgere lentă, varia</w:t>
      </w:r>
      <w:r w:rsidR="00C86317" w:rsidRPr="003E6BDA">
        <w:t>ț</w:t>
      </w:r>
      <w:r w:rsidRPr="003E6BDA">
        <w:t>ii de temperatură și/sau post-tensionare.</w:t>
      </w:r>
      <w:r w:rsidRPr="003E6BDA">
        <w:rPr>
          <w:i/>
          <w:color w:val="FFFFFF"/>
          <w:sz w:val="12"/>
          <w:szCs w:val="12"/>
        </w:rPr>
        <w:t xml:space="preserve"> </w:t>
      </w:r>
      <w:r w:rsidRPr="003E6BDA">
        <w:rPr>
          <w:i/>
          <w:color w:val="FFFFFF"/>
          <w:sz w:val="12"/>
          <w:szCs w:val="12"/>
        </w:rPr>
        <w:fldChar w:fldCharType="begin"/>
      </w:r>
      <w:r w:rsidRPr="003E6BDA">
        <w:rPr>
          <w:i/>
          <w:color w:val="FFFFFF"/>
          <w:sz w:val="12"/>
          <w:szCs w:val="12"/>
        </w:rPr>
        <w:instrText xml:space="preserve"> LISTNUM \l 1 \s 0 </w:instrText>
      </w:r>
      <w:r w:rsidRPr="003E6BDA">
        <w:rPr>
          <w:i/>
          <w:color w:val="FFFFFF"/>
          <w:sz w:val="12"/>
          <w:szCs w:val="12"/>
        </w:rPr>
        <w:fldChar w:fldCharType="end"/>
      </w:r>
    </w:p>
    <w:p w14:paraId="23A64C25" w14:textId="4BB2FB4E" w:rsidR="0039163C" w:rsidRPr="00393DCB" w:rsidRDefault="0039163C" w:rsidP="0039163C">
      <w:pPr>
        <w:pStyle w:val="Nota"/>
      </w:pPr>
      <w:r w:rsidRPr="003E6BDA">
        <w:t>Notă: Coeficientul de siguran</w:t>
      </w:r>
      <w:r w:rsidR="00C86317" w:rsidRPr="003E6BDA">
        <w:t>ț</w:t>
      </w:r>
      <w:r w:rsidRPr="003E6BDA">
        <w:t xml:space="preserve">ă, stabilit conform </w:t>
      </w:r>
      <w:r w:rsidRPr="009D6161">
        <w:rPr>
          <w:rStyle w:val="Mylink"/>
        </w:rPr>
        <w:fldChar w:fldCharType="begin"/>
      </w:r>
      <w:r w:rsidR="009D6161" w:rsidRPr="009D6161">
        <w:rPr>
          <w:rStyle w:val="Mylink"/>
        </w:rPr>
        <w:instrText>REF _Ref154060542 \r \* CHARFORMAT \h</w:instrText>
      </w:r>
      <w:r w:rsidRPr="009D6161">
        <w:rPr>
          <w:rStyle w:val="Mylink"/>
        </w:rPr>
      </w:r>
      <w:r w:rsidRPr="009D6161">
        <w:rPr>
          <w:rStyle w:val="Mylink"/>
        </w:rPr>
        <w:fldChar w:fldCharType="separate"/>
      </w:r>
      <w:r w:rsidR="009464BD">
        <w:rPr>
          <w:rStyle w:val="Mylink"/>
        </w:rPr>
        <w:t>11.2.2</w:t>
      </w:r>
      <w:r w:rsidRPr="009D6161">
        <w:rPr>
          <w:rStyle w:val="Mylink"/>
        </w:rPr>
        <w:fldChar w:fldCharType="end"/>
      </w:r>
      <w:r w:rsidRPr="003E6BDA">
        <w:t xml:space="preserve">, </w:t>
      </w:r>
      <w:r w:rsidRPr="009D6161">
        <w:rPr>
          <w:rStyle w:val="Mylink"/>
        </w:rPr>
        <w:fldChar w:fldCharType="begin"/>
      </w:r>
      <w:r w:rsidR="009D6161" w:rsidRPr="009D6161">
        <w:rPr>
          <w:rStyle w:val="Mylink"/>
        </w:rPr>
        <w:instrText>REF _Ref154060535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rsidRPr="003E6BDA">
        <w:t>, se aplică for</w:t>
      </w:r>
      <w:r w:rsidR="00C86317" w:rsidRPr="003E6BDA">
        <w:t>ț</w:t>
      </w:r>
      <w:r w:rsidRPr="003E6BDA">
        <w:t>elor și deplasărilor.</w:t>
      </w:r>
    </w:p>
    <w:p w14:paraId="3DC3EA6E" w14:textId="72830029" w:rsidR="0039163C" w:rsidRDefault="0039163C" w:rsidP="0039163C">
      <w:pPr>
        <w:pStyle w:val="Paragraf"/>
      </w:pPr>
      <w:r>
        <w:t xml:space="preserve">Componentele nestructurale ale clădiri se proiectează în acord cu prevederile capitolului </w:t>
      </w:r>
      <w:r w:rsidR="003E6BDA" w:rsidRPr="009D6161">
        <w:rPr>
          <w:rStyle w:val="Mylink"/>
        </w:rPr>
        <w:fldChar w:fldCharType="begin"/>
      </w:r>
      <w:r w:rsidR="009D6161" w:rsidRPr="009D6161">
        <w:rPr>
          <w:rStyle w:val="Mylink"/>
        </w:rPr>
        <w:instrText>REF _Ref156470352 \r \* CHARFORMAT \h</w:instrText>
      </w:r>
      <w:r w:rsidR="003E6BDA" w:rsidRPr="009D6161">
        <w:rPr>
          <w:rStyle w:val="Mylink"/>
        </w:rPr>
      </w:r>
      <w:r w:rsidR="003E6BDA" w:rsidRPr="009D6161">
        <w:rPr>
          <w:rStyle w:val="Mylink"/>
        </w:rPr>
        <w:fldChar w:fldCharType="separate"/>
      </w:r>
      <w:r w:rsidR="009464BD">
        <w:rPr>
          <w:rStyle w:val="Mylink"/>
        </w:rPr>
        <w:t>10</w:t>
      </w:r>
      <w:r w:rsidR="003E6BDA" w:rsidRPr="009D6161">
        <w:rPr>
          <w:rStyle w:val="Mylink"/>
        </w:rPr>
        <w:fldChar w:fldCharType="end"/>
      </w:r>
      <w:r>
        <w:t>, luând în considerare efectele dinamice datorate izolării.</w:t>
      </w:r>
      <w:r w:rsidRPr="12B6744E">
        <w:rPr>
          <w:i/>
          <w:iCs/>
          <w:color w:val="FFFFFF" w:themeColor="background1"/>
          <w:sz w:val="12"/>
          <w:szCs w:val="12"/>
        </w:rPr>
        <w:t xml:space="preserve"> </w:t>
      </w:r>
      <w:r w:rsidRPr="12B6744E">
        <w:rPr>
          <w:i/>
          <w:iCs/>
          <w:color w:val="FFFFFF" w:themeColor="background1"/>
          <w:sz w:val="12"/>
          <w:szCs w:val="12"/>
        </w:rPr>
        <w:fldChar w:fldCharType="begin"/>
      </w:r>
      <w:r w:rsidRPr="12B6744E">
        <w:rPr>
          <w:i/>
          <w:iCs/>
          <w:color w:val="FFFFFF" w:themeColor="background1"/>
          <w:sz w:val="12"/>
          <w:szCs w:val="12"/>
        </w:rPr>
        <w:instrText xml:space="preserve"> LISTNUM \l 1 \s 0 </w:instrText>
      </w:r>
      <w:r w:rsidRPr="12B6744E">
        <w:rPr>
          <w:i/>
          <w:iCs/>
          <w:color w:val="FFFFFF" w:themeColor="background1"/>
          <w:sz w:val="12"/>
          <w:szCs w:val="12"/>
        </w:rPr>
        <w:fldChar w:fldCharType="end"/>
      </w:r>
    </w:p>
    <w:p w14:paraId="20054046" w14:textId="77777777" w:rsidR="0039163C" w:rsidRPr="00E16261" w:rsidRDefault="0039163C" w:rsidP="00DB3A3B">
      <w:pPr>
        <w:pStyle w:val="Titlu11"/>
      </w:pPr>
      <w:bookmarkStart w:id="1917" w:name="_Ref155176392"/>
      <w:bookmarkStart w:id="1918" w:name="_Toc184491424"/>
      <w:r w:rsidRPr="00E16261">
        <w:t>Clădiri echipate cu dispozitive seismice pasive</w:t>
      </w:r>
      <w:bookmarkEnd w:id="1917"/>
      <w:bookmarkEnd w:id="1918"/>
    </w:p>
    <w:p w14:paraId="047F8DC2" w14:textId="77777777" w:rsidR="0039163C" w:rsidRDefault="0039163C" w:rsidP="00DB3A3B">
      <w:pPr>
        <w:pStyle w:val="Titlu111"/>
      </w:pPr>
      <w:bookmarkStart w:id="1919" w:name="_Toc184491425"/>
      <w:r>
        <w:t>Obiect și domeniu de aplicare</w:t>
      </w:r>
      <w:bookmarkEnd w:id="1919"/>
    </w:p>
    <w:p w14:paraId="2C6DF42A" w14:textId="0430C075" w:rsidR="0039163C" w:rsidRPr="005C6380" w:rsidRDefault="0039163C" w:rsidP="0039163C">
      <w:pPr>
        <w:pStyle w:val="Paragraf"/>
      </w:pPr>
      <w:r w:rsidRPr="005C6380">
        <w:t>Acest capitol con</w:t>
      </w:r>
      <w:r w:rsidR="00C86317">
        <w:t>ț</w:t>
      </w:r>
      <w:r w:rsidRPr="005C6380">
        <w:t>ine prevederi privind proiectarea structurilor echipate cu dispozitive de control energetic pasiv, care pot fi dependente de deplasări sau dependente de viteză sau rigide.</w:t>
      </w:r>
    </w:p>
    <w:p w14:paraId="5BB0B92B" w14:textId="27D03ED3" w:rsidR="0039163C" w:rsidRPr="002B023C" w:rsidRDefault="0039163C" w:rsidP="0039163C">
      <w:pPr>
        <w:pStyle w:val="Paragraf"/>
      </w:pPr>
      <w:r w:rsidRPr="005C6380">
        <w:t>Răspunsul dispozitivelor de disipare a energiei dependente de deplasări este independent de viteză sau de frecven</w:t>
      </w:r>
      <w:r w:rsidR="00C86317">
        <w:t>ț</w:t>
      </w:r>
      <w:r w:rsidRPr="005C6380">
        <w:t>a excita</w:t>
      </w:r>
      <w:r w:rsidR="00C86317">
        <w:t>ț</w:t>
      </w:r>
      <w:r w:rsidRPr="005C6380">
        <w:t xml:space="preserve">iei.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0ACF17D6" w14:textId="31700E9C" w:rsidR="0039163C" w:rsidRPr="005C6380" w:rsidRDefault="0039163C" w:rsidP="00DB3A3B">
      <w:pPr>
        <w:pStyle w:val="Titlu111"/>
      </w:pPr>
      <w:bookmarkStart w:id="1920" w:name="_Toc184491426"/>
      <w:r w:rsidRPr="005C6380">
        <w:t>Cerin</w:t>
      </w:r>
      <w:r w:rsidR="00C86317">
        <w:t>ț</w:t>
      </w:r>
      <w:r w:rsidRPr="005C6380">
        <w:t>e fundamentale</w:t>
      </w:r>
      <w:bookmarkEnd w:id="1920"/>
    </w:p>
    <w:p w14:paraId="45D21E7F" w14:textId="64C34B6A" w:rsidR="0039163C" w:rsidRPr="005C6380" w:rsidRDefault="0039163C" w:rsidP="0039163C">
      <w:pPr>
        <w:pStyle w:val="Paragraf"/>
      </w:pPr>
      <w:r w:rsidRPr="005C6380">
        <w:t>La proiectarea structurilor echipate cu dispozitive seismice se îndeplinesc cerin</w:t>
      </w:r>
      <w:r w:rsidR="00C86317">
        <w:t>ț</w:t>
      </w:r>
      <w:r w:rsidRPr="005C6380">
        <w:t xml:space="preserve">ele fundamentale ale proiectării seismice date în capitolul </w:t>
      </w:r>
      <w:r w:rsidR="003E6BDA" w:rsidRPr="009D6161">
        <w:rPr>
          <w:rStyle w:val="Mylink"/>
        </w:rPr>
        <w:fldChar w:fldCharType="begin"/>
      </w:r>
      <w:r w:rsidR="009D6161" w:rsidRPr="009D6161">
        <w:rPr>
          <w:rStyle w:val="Mylink"/>
        </w:rPr>
        <w:instrText>REF _Ref156470312 \r \* CHARFORMAT \h</w:instrText>
      </w:r>
      <w:r w:rsidR="003E6BDA" w:rsidRPr="009D6161">
        <w:rPr>
          <w:rStyle w:val="Mylink"/>
        </w:rPr>
      </w:r>
      <w:r w:rsidR="003E6BDA" w:rsidRPr="009D6161">
        <w:rPr>
          <w:rStyle w:val="Mylink"/>
        </w:rPr>
        <w:fldChar w:fldCharType="separate"/>
      </w:r>
      <w:r w:rsidR="009464BD">
        <w:rPr>
          <w:rStyle w:val="Mylink"/>
        </w:rPr>
        <w:t>2</w:t>
      </w:r>
      <w:r w:rsidR="003E6BDA" w:rsidRPr="009D6161">
        <w:rPr>
          <w:rStyle w:val="Mylink"/>
        </w:rPr>
        <w:fldChar w:fldCharType="end"/>
      </w:r>
      <w:r w:rsidRPr="005C6380">
        <w:t>.</w:t>
      </w:r>
    </w:p>
    <w:p w14:paraId="28E8B8FE" w14:textId="0D4CC9F2" w:rsidR="0039163C" w:rsidRPr="005C6380" w:rsidRDefault="0039163C" w:rsidP="0039163C">
      <w:pPr>
        <w:pStyle w:val="Paragraf"/>
      </w:pPr>
      <w:r w:rsidRPr="005C6380">
        <w:t>Dispozitivele seismice și prinderile lor de structură  se proiectează pentru un grad de siguran</w:t>
      </w:r>
      <w:r w:rsidR="00C86317">
        <w:t>ț</w:t>
      </w:r>
      <w:r w:rsidRPr="005C6380">
        <w:t>ă superior celui utilizat la proiectarea structurii prin amplificarea ac</w:t>
      </w:r>
      <w:r w:rsidR="00C86317">
        <w:t>ț</w:t>
      </w:r>
      <w:r w:rsidRPr="005C6380">
        <w:t>iunii seismice aplicată fiecărui dispozitiv cu un coeficient de siguran</w:t>
      </w:r>
      <w:r w:rsidR="00C86317">
        <w:t>ț</w:t>
      </w:r>
      <w:r w:rsidRPr="005C6380">
        <w:t xml:space="preserve">ă </w:t>
      </w:r>
      <m:oMath>
        <m:sSub>
          <m:sSubPr>
            <m:ctrlPr>
              <w:rPr>
                <w:rFonts w:ascii="Cambria Math" w:hAnsi="Cambria Math"/>
              </w:rPr>
            </m:ctrlPr>
          </m:sSubPr>
          <m:e>
            <m:r>
              <w:rPr>
                <w:rFonts w:ascii="Cambria Math" w:hAnsi="Cambria Math"/>
              </w:rPr>
              <m:t>γ</m:t>
            </m:r>
          </m:e>
          <m:sub>
            <m:r>
              <w:rPr>
                <w:rFonts w:ascii="Cambria Math" w:hAnsi="Cambria Math"/>
              </w:rPr>
              <m:t>x</m:t>
            </m:r>
          </m:sub>
        </m:sSub>
        <m:r>
          <m:rPr>
            <m:sty m:val="p"/>
          </m:rPr>
          <w:rPr>
            <w:rFonts w:ascii="Cambria Math" w:hAnsi="Cambria Math"/>
          </w:rPr>
          <m:t xml:space="preserve">=1,50. </m:t>
        </m:r>
      </m:oMath>
    </w:p>
    <w:p w14:paraId="030DAD5D" w14:textId="7DF2BFC7" w:rsidR="0039163C" w:rsidRPr="005C6380" w:rsidRDefault="0039163C" w:rsidP="0039163C">
      <w:pPr>
        <w:pStyle w:val="Paragraf"/>
      </w:pPr>
      <w:r>
        <w:t>S</w:t>
      </w:r>
      <w:r w:rsidRPr="005C6380">
        <w:t>tructuril</w:t>
      </w:r>
      <w:r>
        <w:t>e</w:t>
      </w:r>
      <w:r w:rsidRPr="005C6380">
        <w:t xml:space="preserve"> echipate cu dispozitive de disipare a energiei </w:t>
      </w:r>
      <w:r>
        <w:t xml:space="preserve">îndeplinesc prevederile de la </w:t>
      </w:r>
      <w:r w:rsidR="003E6BDA" w:rsidRPr="009D6161">
        <w:rPr>
          <w:rStyle w:val="Mylink"/>
          <w:highlight w:val="cyan"/>
        </w:rPr>
        <w:fldChar w:fldCharType="begin"/>
      </w:r>
      <w:r w:rsidR="009D6161" w:rsidRPr="009D6161">
        <w:rPr>
          <w:rStyle w:val="Mylink"/>
        </w:rPr>
        <w:instrText>REF _Ref156470292 \r \* CHARFORMAT \h</w:instrText>
      </w:r>
      <w:r w:rsidR="003E6BDA" w:rsidRPr="009D6161">
        <w:rPr>
          <w:rStyle w:val="Mylink"/>
          <w:highlight w:val="cyan"/>
        </w:rPr>
      </w:r>
      <w:r w:rsidR="003E6BDA" w:rsidRPr="009D6161">
        <w:rPr>
          <w:rStyle w:val="Mylink"/>
          <w:highlight w:val="cyan"/>
        </w:rPr>
        <w:fldChar w:fldCharType="separate"/>
      </w:r>
      <w:r w:rsidR="009464BD">
        <w:rPr>
          <w:rStyle w:val="Mylink"/>
        </w:rPr>
        <w:t>4.3</w:t>
      </w:r>
      <w:r w:rsidR="003E6BDA" w:rsidRPr="009D6161">
        <w:rPr>
          <w:rStyle w:val="Mylink"/>
          <w:highlight w:val="cyan"/>
        </w:rPr>
        <w:fldChar w:fldCharType="end"/>
      </w:r>
      <w:r w:rsidR="003E6BDA">
        <w:t>.</w:t>
      </w:r>
    </w:p>
    <w:p w14:paraId="3EC06808" w14:textId="712472EB" w:rsidR="0039163C" w:rsidRPr="000B1E7D" w:rsidRDefault="0039163C" w:rsidP="0039163C">
      <w:pPr>
        <w:pStyle w:val="Paragraf"/>
      </w:pPr>
      <w:r w:rsidRPr="000B1E7D">
        <w:t>În scopul satisfacerii cerin</w:t>
      </w:r>
      <w:r w:rsidR="00C86317">
        <w:t>ț</w:t>
      </w:r>
      <w:r w:rsidRPr="000B1E7D">
        <w:t xml:space="preserve">elor fundamentale, se vor verifica stările limită definite la </w:t>
      </w:r>
      <w:r w:rsidR="00A803DD" w:rsidRPr="009D6161">
        <w:rPr>
          <w:rStyle w:val="Mylink"/>
          <w:highlight w:val="cyan"/>
        </w:rPr>
        <w:fldChar w:fldCharType="begin"/>
      </w:r>
      <w:r w:rsidR="009D6161" w:rsidRPr="009D6161">
        <w:rPr>
          <w:rStyle w:val="Mylink"/>
        </w:rPr>
        <w:instrText>REF _Ref156470262 \r \* CHARFORMAT \h</w:instrText>
      </w:r>
      <w:r w:rsidR="00A803DD" w:rsidRPr="009D6161">
        <w:rPr>
          <w:rStyle w:val="Mylink"/>
          <w:highlight w:val="cyan"/>
        </w:rPr>
      </w:r>
      <w:r w:rsidR="00A803DD" w:rsidRPr="009D6161">
        <w:rPr>
          <w:rStyle w:val="Mylink"/>
          <w:highlight w:val="cyan"/>
        </w:rPr>
        <w:fldChar w:fldCharType="separate"/>
      </w:r>
      <w:r w:rsidR="009464BD">
        <w:rPr>
          <w:rStyle w:val="Mylink"/>
        </w:rPr>
        <w:t>2.3</w:t>
      </w:r>
      <w:r w:rsidR="00A803DD" w:rsidRPr="009D6161">
        <w:rPr>
          <w:rStyle w:val="Mylink"/>
          <w:highlight w:val="cyan"/>
        </w:rPr>
        <w:fldChar w:fldCharType="end"/>
      </w:r>
      <w:r w:rsidR="00A803DD">
        <w:t>.</w:t>
      </w:r>
    </w:p>
    <w:p w14:paraId="7663CAEE" w14:textId="77777777" w:rsidR="0039163C" w:rsidRPr="000B1E7D" w:rsidRDefault="0039163C" w:rsidP="0039163C">
      <w:pPr>
        <w:pStyle w:val="Paragraf"/>
      </w:pPr>
      <w:bookmarkStart w:id="1921" w:name="_Ref155177250"/>
      <w:r w:rsidRPr="000B1E7D">
        <w:t xml:space="preserve">Dispozitivele seismice se selectează conform prevederilor SR EN 15129 </w:t>
      </w:r>
      <w:r>
        <w:t>și</w:t>
      </w:r>
      <w:r w:rsidRPr="000B1E7D">
        <w:t xml:space="preserve"> </w:t>
      </w:r>
      <w:r>
        <w:t xml:space="preserve">conform prevederilor </w:t>
      </w:r>
      <w:r w:rsidRPr="000B1E7D">
        <w:t>Certificat</w:t>
      </w:r>
      <w:r>
        <w:t>ului</w:t>
      </w:r>
      <w:r w:rsidRPr="000B1E7D">
        <w:t xml:space="preserve"> Tehnic European (CE).</w:t>
      </w:r>
      <w:bookmarkEnd w:id="1921"/>
    </w:p>
    <w:p w14:paraId="6D6CFD00" w14:textId="6C599B99" w:rsidR="0039163C" w:rsidRPr="000B1E7D" w:rsidRDefault="0039163C" w:rsidP="0039163C">
      <w:pPr>
        <w:pStyle w:val="Paragraf"/>
      </w:pPr>
      <w:r w:rsidRPr="000B1E7D">
        <w:t>Prin excep</w:t>
      </w:r>
      <w:r w:rsidR="00C86317">
        <w:t>ț</w:t>
      </w:r>
      <w:r w:rsidRPr="000B1E7D">
        <w:t xml:space="preserve">ie de la </w:t>
      </w:r>
      <w:r w:rsidRPr="009D6161">
        <w:rPr>
          <w:rStyle w:val="Mylink"/>
        </w:rPr>
        <w:fldChar w:fldCharType="begin"/>
      </w:r>
      <w:r w:rsidR="009D6161" w:rsidRPr="009D6161">
        <w:rPr>
          <w:rStyle w:val="Mylink"/>
        </w:rPr>
        <w:instrText>REF _Ref155177250 \r \* CHARFORMAT \h</w:instrText>
      </w:r>
      <w:r w:rsidRPr="009D6161">
        <w:rPr>
          <w:rStyle w:val="Mylink"/>
        </w:rPr>
      </w:r>
      <w:r w:rsidRPr="009D6161">
        <w:rPr>
          <w:rStyle w:val="Mylink"/>
        </w:rPr>
        <w:fldChar w:fldCharType="separate"/>
      </w:r>
      <w:r w:rsidR="009464BD">
        <w:rPr>
          <w:rStyle w:val="Mylink"/>
        </w:rPr>
        <w:t>(5)</w:t>
      </w:r>
      <w:r w:rsidRPr="009D6161">
        <w:rPr>
          <w:rStyle w:val="Mylink"/>
        </w:rPr>
        <w:fldChar w:fldCharType="end"/>
      </w:r>
      <w:r>
        <w:t>, în cazul clădirilor proiectate pentru clasa de ductilitate</w:t>
      </w:r>
      <w:r w:rsidRPr="000B1E7D">
        <w:t xml:space="preserve"> DCL, dispozitivele de conectare rigidă și reazemele </w:t>
      </w:r>
      <w:r>
        <w:t xml:space="preserve">se selectează conform SR </w:t>
      </w:r>
      <w:r w:rsidRPr="000B1E7D">
        <w:t>EN 1337</w:t>
      </w:r>
      <w:r>
        <w:t xml:space="preserve"> și conform prevederilor </w:t>
      </w:r>
      <w:r w:rsidRPr="000B1E7D">
        <w:t>Certificat</w:t>
      </w:r>
      <w:r>
        <w:t>ului</w:t>
      </w:r>
      <w:r w:rsidRPr="000B1E7D">
        <w:t xml:space="preserve"> Tehnic European (CE).</w:t>
      </w:r>
    </w:p>
    <w:p w14:paraId="002C4D06" w14:textId="1C4578A8" w:rsidR="0039163C" w:rsidRPr="002B023C" w:rsidRDefault="0039163C" w:rsidP="0039163C">
      <w:pPr>
        <w:pStyle w:val="Paragraf"/>
      </w:pPr>
      <w:r>
        <w:t xml:space="preserve">Structurile clădirilor echipate cu dispozitive seismice pasive se încadrează în tipurile structurale definite în </w:t>
      </w:r>
      <w:r w:rsidR="00BA496F" w:rsidRPr="00BA496F">
        <w:t xml:space="preserve">capitolele </w:t>
      </w:r>
      <w:r w:rsidR="00BA496F" w:rsidRPr="009D6161">
        <w:rPr>
          <w:rStyle w:val="Mylink"/>
        </w:rPr>
        <w:fldChar w:fldCharType="begin"/>
      </w:r>
      <w:r w:rsidR="009D6161" w:rsidRPr="009D6161">
        <w:rPr>
          <w:rStyle w:val="Mylink"/>
        </w:rPr>
        <w:instrText>REF _Ref156392890 \r \* CHARFORMAT \h</w:instrText>
      </w:r>
      <w:r w:rsidR="00BA496F" w:rsidRPr="009D6161">
        <w:rPr>
          <w:rStyle w:val="Mylink"/>
        </w:rPr>
      </w:r>
      <w:r w:rsidR="00BA496F" w:rsidRPr="009D6161">
        <w:rPr>
          <w:rStyle w:val="Mylink"/>
        </w:rPr>
        <w:fldChar w:fldCharType="separate"/>
      </w:r>
      <w:r w:rsidR="009464BD">
        <w:rPr>
          <w:rStyle w:val="Mylink"/>
        </w:rPr>
        <w:t>5</w:t>
      </w:r>
      <w:r w:rsidR="00BA496F" w:rsidRPr="009D6161">
        <w:rPr>
          <w:rStyle w:val="Mylink"/>
        </w:rPr>
        <w:fldChar w:fldCharType="end"/>
      </w:r>
      <w:r w:rsidR="00BA496F" w:rsidRPr="00BA496F">
        <w:t>-</w:t>
      </w:r>
      <w:r w:rsidR="00BA496F" w:rsidRPr="009D6161">
        <w:rPr>
          <w:rStyle w:val="Mylink"/>
        </w:rPr>
        <w:fldChar w:fldCharType="begin"/>
      </w:r>
      <w:r w:rsidR="009D6161" w:rsidRPr="009D6161">
        <w:rPr>
          <w:rStyle w:val="Mylink"/>
        </w:rPr>
        <w:instrText>REF _Ref156392910 \r \* CHARFORMAT \h</w:instrText>
      </w:r>
      <w:r w:rsidR="00BA496F" w:rsidRPr="009D6161">
        <w:rPr>
          <w:rStyle w:val="Mylink"/>
        </w:rPr>
      </w:r>
      <w:r w:rsidR="00BA496F" w:rsidRPr="009D6161">
        <w:rPr>
          <w:rStyle w:val="Mylink"/>
        </w:rPr>
        <w:fldChar w:fldCharType="separate"/>
      </w:r>
      <w:r w:rsidR="009464BD">
        <w:rPr>
          <w:rStyle w:val="Mylink"/>
        </w:rPr>
        <w:t>9</w:t>
      </w:r>
      <w:r w:rsidR="00BA496F" w:rsidRPr="009D6161">
        <w:rPr>
          <w:rStyle w:val="Mylink"/>
        </w:rPr>
        <w:fldChar w:fldCharType="end"/>
      </w:r>
      <w:r>
        <w:t>.</w:t>
      </w:r>
      <w:r w:rsidRPr="00F80468">
        <w:rPr>
          <w:i/>
          <w:color w:val="FFFFFF"/>
          <w:sz w:val="12"/>
          <w:szCs w:val="12"/>
        </w:rPr>
        <w:fldChar w:fldCharType="begin"/>
      </w:r>
      <w:r w:rsidRPr="00F80468">
        <w:rPr>
          <w:i/>
          <w:color w:val="FFFFFF"/>
          <w:sz w:val="12"/>
          <w:szCs w:val="12"/>
        </w:rPr>
        <w:instrText xml:space="preserve"> LISTNUM \l 1 \s 0 </w:instrText>
      </w:r>
      <w:r w:rsidRPr="00F80468">
        <w:rPr>
          <w:i/>
          <w:color w:val="FFFFFF"/>
          <w:sz w:val="12"/>
          <w:szCs w:val="12"/>
        </w:rPr>
        <w:fldChar w:fldCharType="end"/>
      </w:r>
    </w:p>
    <w:p w14:paraId="3E938432" w14:textId="77777777" w:rsidR="0039163C" w:rsidRDefault="0039163C" w:rsidP="00DB3A3B">
      <w:pPr>
        <w:pStyle w:val="Titlu111"/>
      </w:pPr>
      <w:bookmarkStart w:id="1922" w:name="_Toc184491427"/>
      <w:r>
        <w:lastRenderedPageBreak/>
        <w:t>Prevederi generale de proiectare</w:t>
      </w:r>
      <w:bookmarkEnd w:id="1922"/>
    </w:p>
    <w:p w14:paraId="3C4341AA" w14:textId="77777777" w:rsidR="0039163C" w:rsidRDefault="0039163C" w:rsidP="00DB3A3B">
      <w:pPr>
        <w:pStyle w:val="Titlu1111"/>
      </w:pPr>
      <w:bookmarkStart w:id="1923" w:name="_Toc184491428"/>
      <w:r>
        <w:t>Prevederi generale referitoare la dispozitivele seismice</w:t>
      </w:r>
      <w:bookmarkEnd w:id="1923"/>
    </w:p>
    <w:p w14:paraId="7B3AF444" w14:textId="1B168D13" w:rsidR="0039163C" w:rsidRPr="001621A4" w:rsidRDefault="0039163C" w:rsidP="0039163C">
      <w:pPr>
        <w:pStyle w:val="Paragraf"/>
      </w:pPr>
      <w:r w:rsidRPr="001621A4">
        <w:t>Instalarea, inspec</w:t>
      </w:r>
      <w:r w:rsidR="00C86317">
        <w:t>ț</w:t>
      </w:r>
      <w:r w:rsidRPr="001621A4">
        <w:t>ia, între</w:t>
      </w:r>
      <w:r w:rsidR="00C86317">
        <w:t>ț</w:t>
      </w:r>
      <w:r w:rsidRPr="001621A4">
        <w:t xml:space="preserve">inerea și înlocuirea dispozitivelor seismice se face conform prevederilor </w:t>
      </w:r>
      <w:r w:rsidR="00AE3C1B">
        <w:t xml:space="preserve">SR </w:t>
      </w:r>
      <w:r w:rsidRPr="001621A4">
        <w:t>EN 15129.</w:t>
      </w:r>
    </w:p>
    <w:p w14:paraId="1FB9C8EB" w14:textId="78EF3BE2" w:rsidR="0039163C" w:rsidRPr="001621A4" w:rsidRDefault="0039163C" w:rsidP="0039163C">
      <w:pPr>
        <w:pStyle w:val="Paragraf"/>
      </w:pPr>
      <w:r w:rsidRPr="001621A4">
        <w:t>Protec</w:t>
      </w:r>
      <w:r w:rsidR="00C86317">
        <w:t>ț</w:t>
      </w:r>
      <w:r w:rsidRPr="001621A4">
        <w:t xml:space="preserve">ia la </w:t>
      </w:r>
      <w:r w:rsidR="002B2BE4">
        <w:t xml:space="preserve">incendiu </w:t>
      </w:r>
      <w:r w:rsidRPr="001621A4">
        <w:t>a dispozitivelor se realizează în acord cu cerin</w:t>
      </w:r>
      <w:r w:rsidR="00C86317">
        <w:t>ț</w:t>
      </w:r>
      <w:r w:rsidRPr="001621A4">
        <w:t>ele de protec</w:t>
      </w:r>
      <w:r w:rsidR="00C86317">
        <w:t>ț</w:t>
      </w:r>
      <w:r w:rsidRPr="001621A4">
        <w:t xml:space="preserve">ie la </w:t>
      </w:r>
      <w:r w:rsidR="002B2BE4">
        <w:t>incendiu</w:t>
      </w:r>
      <w:r w:rsidRPr="001621A4">
        <w:t xml:space="preserve"> pentru structură, stabilite conform reglementărilor tehnice specifice. </w:t>
      </w:r>
      <w:r w:rsidR="002B2BE4">
        <w:t>Dacă se utilizează un d</w:t>
      </w:r>
      <w:r w:rsidRPr="001621A4">
        <w:t>ispozitiv de protec</w:t>
      </w:r>
      <w:r w:rsidR="00C86317">
        <w:t>ț</w:t>
      </w:r>
      <w:r w:rsidRPr="001621A4">
        <w:t xml:space="preserve">ie la </w:t>
      </w:r>
      <w:r w:rsidR="002B2BE4">
        <w:t xml:space="preserve">incendiu, acesta se realizează astfel </w:t>
      </w:r>
      <w:r w:rsidR="00EE1AC2">
        <w:t>încât să nu</w:t>
      </w:r>
      <w:r w:rsidRPr="001621A4">
        <w:t xml:space="preserve"> să afecteze func</w:t>
      </w:r>
      <w:r w:rsidR="00C86317">
        <w:t>ț</w:t>
      </w:r>
      <w:r w:rsidRPr="001621A4">
        <w:t>ionarea dispozitivului seismic în timpul cutremurului.</w:t>
      </w:r>
    </w:p>
    <w:p w14:paraId="355DAEB9" w14:textId="6477FEA7" w:rsidR="0039163C" w:rsidRPr="001621A4" w:rsidRDefault="0039163C" w:rsidP="0039163C">
      <w:pPr>
        <w:pStyle w:val="Paragraf"/>
      </w:pPr>
      <w:r>
        <w:t>Dispozitivele seismice se protejează pentru efectele poten</w:t>
      </w:r>
      <w:r w:rsidR="00C86317">
        <w:t>ț</w:t>
      </w:r>
      <w:r>
        <w:t>iale al unor surse de hazard cum ar fi atacul chimic sau biologic, în acord cu prevederile reglementărilor tehnice specifice. Dispozitivul de protec</w:t>
      </w:r>
      <w:r w:rsidR="00C86317">
        <w:t>ț</w:t>
      </w:r>
      <w:r>
        <w:t>ie nu trebuie să afecteze func</w:t>
      </w:r>
      <w:r w:rsidR="00C86317">
        <w:t>ț</w:t>
      </w:r>
      <w:r>
        <w:t>ionarea dispozitivului seismic în timpul cutremurului.</w:t>
      </w:r>
    </w:p>
    <w:p w14:paraId="6604B065" w14:textId="12B0F176" w:rsidR="0039163C" w:rsidRPr="001621A4" w:rsidRDefault="0039163C" w:rsidP="0039163C">
      <w:pPr>
        <w:pStyle w:val="Paragraf"/>
      </w:pPr>
      <w:r w:rsidRPr="001621A4">
        <w:t>Selectarea dispozitivelor se realizează în acord cu factorii de mediu, inclusiv vânt, efecte de îmbătrânire, temperatură ambientală, temperatură de operare, expunere la umiditate sau alte substan</w:t>
      </w:r>
      <w:r w:rsidR="00C86317">
        <w:t>ț</w:t>
      </w:r>
      <w:r w:rsidRPr="001621A4">
        <w:t>e dăunătoare.</w:t>
      </w:r>
    </w:p>
    <w:p w14:paraId="5CEFED94" w14:textId="7A92C374" w:rsidR="0039163C" w:rsidRPr="001621A4" w:rsidRDefault="0039163C" w:rsidP="0039163C">
      <w:pPr>
        <w:pStyle w:val="Paragraf"/>
      </w:pPr>
      <w:r w:rsidRPr="001621A4">
        <w:t>Durata de func</w:t>
      </w:r>
      <w:r w:rsidR="00C86317">
        <w:t>ț</w:t>
      </w:r>
      <w:r w:rsidRPr="001621A4">
        <w:t>ionare a dispozitivelor, pentru care efectele oboselii sunt nesemnificative, se stabilește în func</w:t>
      </w:r>
      <w:r w:rsidR="00C86317">
        <w:t>ț</w:t>
      </w:r>
      <w:r w:rsidRPr="001621A4">
        <w:t>ie de durata maximă de exploatare a dispozitivelor, stabilită conform specifica</w:t>
      </w:r>
      <w:r w:rsidR="00C86317">
        <w:t>ț</w:t>
      </w:r>
      <w:r w:rsidRPr="001621A4">
        <w:t xml:space="preserve">iilor de produs. </w:t>
      </w:r>
    </w:p>
    <w:p w14:paraId="7B7A2D44" w14:textId="0AFEA0DC" w:rsidR="0039163C" w:rsidRPr="001621A4" w:rsidRDefault="0039163C" w:rsidP="0039163C">
      <w:pPr>
        <w:pStyle w:val="Paragraf"/>
      </w:pPr>
      <w:r w:rsidRPr="001621A4">
        <w:t>Dispozitive seismice sensibile la cedare din oboseală la cicluri de solicitare cu amplitudine redusă, se selectează pentru un răspuns liniar-elastic la ac</w:t>
      </w:r>
      <w:r w:rsidR="00C86317">
        <w:t>ț</w:t>
      </w:r>
      <w:r w:rsidRPr="001621A4">
        <w:t>iunea vântului.</w:t>
      </w:r>
    </w:p>
    <w:p w14:paraId="19277621" w14:textId="77777777" w:rsidR="0039163C" w:rsidRDefault="0039163C" w:rsidP="0039163C">
      <w:pPr>
        <w:pStyle w:val="Paragraf"/>
      </w:pPr>
      <w:r>
        <w:t>În cazul dispozitivelor de disipare a energiei dependente de deplasări, la fiecare nivel unde acestea sunt instalate, intrarea în curgere a dispozitivelor seismice se produce la o valoare a deplasării orizontale a structurii mai mică sau egală cu 0,40 din valoarea corespunzătoare intrării în curgere a componentelor structurale principale la nivelul respectiv.</w:t>
      </w:r>
    </w:p>
    <w:p w14:paraId="19EB7D2C" w14:textId="21A72803" w:rsidR="0039163C" w:rsidRDefault="0039163C" w:rsidP="0039163C">
      <w:pPr>
        <w:pStyle w:val="Paragraf"/>
      </w:pPr>
      <w:r>
        <w:t>În cazul dispozitivelor de disipare a energiei dependente de deplasări, la fiecare nivel unde acestea sunt instalate, capacitatea de rezisten</w:t>
      </w:r>
      <w:r w:rsidR="00C86317">
        <w:t>ț</w:t>
      </w:r>
      <w:r>
        <w:t>ă la ac</w:t>
      </w:r>
      <w:r w:rsidR="00C86317">
        <w:t>ț</w:t>
      </w:r>
      <w:r>
        <w:t>iuni orizontale asigurată de dispozitivele seismice este mai mică decât capacitatea de rezisten</w:t>
      </w:r>
      <w:r w:rsidR="00C86317">
        <w:t>ț</w:t>
      </w:r>
      <w:r>
        <w:t>ă la ac</w:t>
      </w:r>
      <w:r w:rsidR="00C86317">
        <w:t>ț</w:t>
      </w:r>
      <w:r>
        <w:t xml:space="preserve">iuni orizontale a componentelor structurale principale, altele decât dispozitivele seismice, la nivelul respectiv. </w:t>
      </w:r>
    </w:p>
    <w:p w14:paraId="7A2DC8C3" w14:textId="12E0197C" w:rsidR="0039163C" w:rsidRPr="001621A4" w:rsidRDefault="0039163C" w:rsidP="0039163C">
      <w:pPr>
        <w:pStyle w:val="Paragraf"/>
      </w:pPr>
      <w:r>
        <w:t>T</w:t>
      </w:r>
      <w:r w:rsidRPr="001621A4">
        <w:t xml:space="preserve">oate </w:t>
      </w:r>
      <w:r>
        <w:t xml:space="preserve">componentele </w:t>
      </w:r>
      <w:r w:rsidRPr="001621A4">
        <w:t xml:space="preserve">sistemului de disipare a energiei, excluzând elementele comune cu sistemul structural principal și dispozitivele de disipare de energie, </w:t>
      </w:r>
      <w:r>
        <w:t xml:space="preserve">se proiectează astfel încât </w:t>
      </w:r>
      <w:r w:rsidRPr="001621A4">
        <w:t>să rămână în domeniul elastic de comportare pentru efectele ac</w:t>
      </w:r>
      <w:r w:rsidR="00C86317">
        <w:t>ț</w:t>
      </w:r>
      <w:r w:rsidRPr="001621A4">
        <w:t>iunii seismice multiplicate cu 1,5</w:t>
      </w:r>
      <w:r>
        <w:t>0.</w:t>
      </w:r>
      <w:r w:rsidRPr="001621A4">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497BE17E" w14:textId="77777777" w:rsidR="0039163C" w:rsidRDefault="0039163C" w:rsidP="00DB3A3B">
      <w:pPr>
        <w:pStyle w:val="Titlu1111"/>
      </w:pPr>
      <w:bookmarkStart w:id="1924" w:name="_Toc184491429"/>
      <w:r>
        <w:t>Controlul efectelor de torsiune</w:t>
      </w:r>
      <w:bookmarkEnd w:id="1924"/>
    </w:p>
    <w:p w14:paraId="308673F8" w14:textId="5876A3AD" w:rsidR="0039163C" w:rsidRDefault="0039163C" w:rsidP="0039163C">
      <w:pPr>
        <w:pStyle w:val="Paragraf"/>
      </w:pPr>
      <w:r>
        <w:t>Distribu</w:t>
      </w:r>
      <w:r w:rsidR="00C86317">
        <w:t>ț</w:t>
      </w:r>
      <w:r>
        <w:t>ia în plan a dispozitivelor de disipare de energie trebuie să asigure clădirii rezisten</w:t>
      </w:r>
      <w:r w:rsidR="00C86317">
        <w:t>ț</w:t>
      </w:r>
      <w:r>
        <w:t>ă și rigiditate la torsiune.</w:t>
      </w:r>
      <w:r w:rsidRPr="002B023C">
        <w:rPr>
          <w:i/>
          <w:color w:val="FFFFFF"/>
          <w:sz w:val="12"/>
          <w:szCs w:val="12"/>
        </w:rPr>
        <w:t xml:space="preserve"> </w:t>
      </w:r>
      <w:r w:rsidRPr="00B07628">
        <w:rPr>
          <w:b/>
          <w:bCs/>
          <w:i/>
          <w:color w:val="FFFFFF"/>
          <w:sz w:val="12"/>
          <w:szCs w:val="12"/>
        </w:rPr>
        <w:fldChar w:fldCharType="begin"/>
      </w:r>
      <w:r w:rsidRPr="00B07628">
        <w:rPr>
          <w:b/>
          <w:bCs/>
          <w:i/>
          <w:color w:val="FFFFFF"/>
          <w:sz w:val="12"/>
          <w:szCs w:val="12"/>
        </w:rPr>
        <w:instrText xml:space="preserve"> LISTNUM \l 1 \s 0 </w:instrText>
      </w:r>
      <w:r w:rsidRPr="00B07628">
        <w:rPr>
          <w:b/>
          <w:bCs/>
          <w:i/>
          <w:color w:val="FFFFFF"/>
          <w:sz w:val="12"/>
          <w:szCs w:val="12"/>
        </w:rPr>
        <w:fldChar w:fldCharType="end"/>
      </w:r>
    </w:p>
    <w:p w14:paraId="0F8A83ED" w14:textId="6A177CC4" w:rsidR="0039163C" w:rsidRDefault="0039163C" w:rsidP="00DB3A3B">
      <w:pPr>
        <w:pStyle w:val="Titlu1111"/>
      </w:pPr>
      <w:bookmarkStart w:id="1925" w:name="_Toc184491430"/>
      <w:r>
        <w:t>Ac</w:t>
      </w:r>
      <w:r w:rsidR="00C86317">
        <w:t>ț</w:t>
      </w:r>
      <w:r>
        <w:t>iunea seismică</w:t>
      </w:r>
      <w:bookmarkEnd w:id="1925"/>
    </w:p>
    <w:p w14:paraId="4FF3D218" w14:textId="1B5FC3BD" w:rsidR="0039163C" w:rsidRDefault="0039163C" w:rsidP="0039163C">
      <w:pPr>
        <w:pStyle w:val="Paragraf"/>
      </w:pPr>
      <w:r>
        <w:t xml:space="preserve">Se aplică prevederile </w:t>
      </w:r>
      <w:r w:rsidRPr="009D6161">
        <w:rPr>
          <w:rStyle w:val="Mylink"/>
          <w:highlight w:val="cyan"/>
        </w:rPr>
        <w:fldChar w:fldCharType="begin"/>
      </w:r>
      <w:r w:rsidR="009D6161" w:rsidRPr="009D6161">
        <w:rPr>
          <w:rStyle w:val="Mylink"/>
        </w:rPr>
        <w:instrText>REF _Ref155179309 \r \* CHARFORMAT \h</w:instrText>
      </w:r>
      <w:r w:rsidRPr="009D6161">
        <w:rPr>
          <w:rStyle w:val="Mylink"/>
          <w:highlight w:val="cyan"/>
        </w:rPr>
      </w:r>
      <w:r w:rsidRPr="009D6161">
        <w:rPr>
          <w:rStyle w:val="Mylink"/>
          <w:highlight w:val="cyan"/>
        </w:rPr>
        <w:fldChar w:fldCharType="separate"/>
      </w:r>
      <w:r w:rsidR="009464BD">
        <w:rPr>
          <w:rStyle w:val="Mylink"/>
        </w:rPr>
        <w:t>11.2.4.7</w:t>
      </w:r>
      <w:r w:rsidRPr="009D6161">
        <w:rPr>
          <w:rStyle w:val="Mylink"/>
          <w:highlight w:val="cyan"/>
        </w:rPr>
        <w:fldChar w:fldCharType="end"/>
      </w:r>
      <w:r>
        <w:t>.</w:t>
      </w:r>
    </w:p>
    <w:p w14:paraId="57CFC8FF" w14:textId="77777777" w:rsidR="0039163C" w:rsidRDefault="0039163C" w:rsidP="0039163C">
      <w:pPr>
        <w:pStyle w:val="Paragraf"/>
      </w:pPr>
      <w:r>
        <w:t>Componente flexibile ale dispozitivelor de disipare a energiei, care le conectează cu structura principală, se includ în model.</w:t>
      </w:r>
      <w:r w:rsidRPr="002B023C">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595EB627" w14:textId="5ECC3B6C" w:rsidR="0039163C" w:rsidRDefault="0039163C" w:rsidP="00DB3A3B">
      <w:pPr>
        <w:pStyle w:val="Titlu111"/>
      </w:pPr>
      <w:bookmarkStart w:id="1926" w:name="_Toc184491431"/>
      <w:r>
        <w:lastRenderedPageBreak/>
        <w:t xml:space="preserve">Calculul </w:t>
      </w:r>
      <w:r w:rsidR="00DE3495">
        <w:t>structurii</w:t>
      </w:r>
      <w:bookmarkEnd w:id="1926"/>
    </w:p>
    <w:p w14:paraId="217ED601" w14:textId="244819D8" w:rsidR="0039163C" w:rsidRDefault="0039163C" w:rsidP="00DB3A3B">
      <w:pPr>
        <w:pStyle w:val="Titlu1111"/>
      </w:pPr>
      <w:r>
        <w:t xml:space="preserve"> </w:t>
      </w:r>
      <w:bookmarkStart w:id="1927" w:name="_Toc184491432"/>
      <w:r>
        <w:t>Generalită</w:t>
      </w:r>
      <w:r w:rsidR="00C86317">
        <w:t>ț</w:t>
      </w:r>
      <w:r>
        <w:t>i</w:t>
      </w:r>
      <w:bookmarkEnd w:id="1927"/>
    </w:p>
    <w:p w14:paraId="19E4A40E" w14:textId="17D14262" w:rsidR="0039163C" w:rsidRDefault="0039163C" w:rsidP="0039163C">
      <w:pPr>
        <w:pStyle w:val="Paragraf"/>
      </w:pPr>
      <w:r>
        <w:t xml:space="preserve">Se aplică prevederile </w:t>
      </w:r>
      <w:r w:rsidRPr="009D6161">
        <w:rPr>
          <w:rStyle w:val="Mylink"/>
        </w:rPr>
        <w:fldChar w:fldCharType="begin"/>
      </w:r>
      <w:r w:rsidR="009D6161" w:rsidRPr="009D6161">
        <w:rPr>
          <w:rStyle w:val="Mylink"/>
        </w:rPr>
        <w:instrText>REF _Ref155179387 \r \* CHARFORMAT \h</w:instrText>
      </w:r>
      <w:r w:rsidRPr="009D6161">
        <w:rPr>
          <w:rStyle w:val="Mylink"/>
        </w:rPr>
      </w:r>
      <w:r w:rsidRPr="009D6161">
        <w:rPr>
          <w:rStyle w:val="Mylink"/>
        </w:rPr>
        <w:fldChar w:fldCharType="separate"/>
      </w:r>
      <w:r w:rsidR="009464BD">
        <w:rPr>
          <w:rStyle w:val="Mylink"/>
        </w:rPr>
        <w:t>11.2.5.1</w:t>
      </w:r>
      <w:r w:rsidRPr="009D6161">
        <w:rPr>
          <w:rStyle w:val="Mylink"/>
        </w:rPr>
        <w:fldChar w:fldCharType="end"/>
      </w:r>
      <w:r>
        <w:t xml:space="preserve"> paragraful </w:t>
      </w:r>
      <w:r w:rsidRPr="009D6161">
        <w:rPr>
          <w:rStyle w:val="Mylink"/>
        </w:rPr>
        <w:fldChar w:fldCharType="begin"/>
      </w:r>
      <w:r w:rsidR="009D6161" w:rsidRPr="009D6161">
        <w:rPr>
          <w:rStyle w:val="Mylink"/>
        </w:rPr>
        <w:instrText>REF _Ref155179399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t xml:space="preserve"> și </w:t>
      </w:r>
      <w:r w:rsidRPr="009D6161">
        <w:rPr>
          <w:rStyle w:val="Mylink"/>
        </w:rPr>
        <w:fldChar w:fldCharType="begin"/>
      </w:r>
      <w:r w:rsidR="009D6161" w:rsidRPr="009D6161">
        <w:rPr>
          <w:rStyle w:val="Mylink"/>
        </w:rPr>
        <w:instrText>REF _Ref155179493 \r \* CHARFORMAT \h</w:instrText>
      </w:r>
      <w:r w:rsidRPr="009D6161">
        <w:rPr>
          <w:rStyle w:val="Mylink"/>
        </w:rPr>
      </w:r>
      <w:r w:rsidRPr="009D6161">
        <w:rPr>
          <w:rStyle w:val="Mylink"/>
        </w:rPr>
        <w:fldChar w:fldCharType="separate"/>
      </w:r>
      <w:r w:rsidR="009464BD">
        <w:rPr>
          <w:rStyle w:val="Mylink"/>
        </w:rPr>
        <w:t>(5)</w:t>
      </w:r>
      <w:r w:rsidRPr="009D6161">
        <w:rPr>
          <w:rStyle w:val="Mylink"/>
        </w:rPr>
        <w:fldChar w:fldCharType="end"/>
      </w:r>
      <w:r>
        <w:t>.</w:t>
      </w:r>
    </w:p>
    <w:p w14:paraId="73766FB2" w14:textId="759304BA" w:rsidR="0039163C" w:rsidRDefault="0039163C" w:rsidP="0039163C">
      <w:pPr>
        <w:pStyle w:val="Paragraf"/>
      </w:pPr>
      <w:r>
        <w:t xml:space="preserve">Modelarea sistemului structural </w:t>
      </w:r>
      <w:r w:rsidR="00A803DD">
        <w:t xml:space="preserve">se realizează </w:t>
      </w:r>
      <w:r>
        <w:t>în acord cu prevederile</w:t>
      </w:r>
      <w:r w:rsidR="00A803DD">
        <w:t xml:space="preserve"> </w:t>
      </w:r>
      <w:r w:rsidR="00A803DD" w:rsidRPr="009D6161">
        <w:rPr>
          <w:rStyle w:val="Mylink"/>
          <w:highlight w:val="yellow"/>
        </w:rPr>
        <w:fldChar w:fldCharType="begin"/>
      </w:r>
      <w:r w:rsidR="009D6161" w:rsidRPr="009D6161">
        <w:rPr>
          <w:rStyle w:val="Mylink"/>
        </w:rPr>
        <w:instrText>REF _Ref156470158 \r \* CHARFORMAT \h</w:instrText>
      </w:r>
      <w:r w:rsidR="00A803DD" w:rsidRPr="009D6161">
        <w:rPr>
          <w:rStyle w:val="Mylink"/>
          <w:highlight w:val="yellow"/>
        </w:rPr>
      </w:r>
      <w:r w:rsidR="00A803DD" w:rsidRPr="009D6161">
        <w:rPr>
          <w:rStyle w:val="Mylink"/>
          <w:highlight w:val="yellow"/>
        </w:rPr>
        <w:fldChar w:fldCharType="separate"/>
      </w:r>
      <w:r w:rsidR="009464BD">
        <w:rPr>
          <w:rStyle w:val="Mylink"/>
        </w:rPr>
        <w:t>4.5.1.2</w:t>
      </w:r>
      <w:r w:rsidR="00A803DD" w:rsidRPr="009D6161">
        <w:rPr>
          <w:rStyle w:val="Mylink"/>
          <w:highlight w:val="yellow"/>
        </w:rPr>
        <w:fldChar w:fldCharType="end"/>
      </w:r>
      <w:r>
        <w:t>.</w:t>
      </w:r>
      <w:r w:rsidRPr="002B023C">
        <w:rPr>
          <w:i/>
          <w:color w:val="FFFFFF"/>
          <w:sz w:val="12"/>
          <w:szCs w:val="12"/>
        </w:rPr>
        <w:t xml:space="preserve"> </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21A7EBDD" w14:textId="77777777" w:rsidR="0039163C" w:rsidRDefault="0039163C" w:rsidP="00DB3A3B">
      <w:pPr>
        <w:pStyle w:val="Titlu1111"/>
      </w:pPr>
      <w:r>
        <w:t xml:space="preserve"> </w:t>
      </w:r>
      <w:bookmarkStart w:id="1928" w:name="_Toc184491433"/>
      <w:r>
        <w:t>Calculul dinamic</w:t>
      </w:r>
      <w:bookmarkEnd w:id="1928"/>
    </w:p>
    <w:p w14:paraId="42103BDA" w14:textId="6F332FCE" w:rsidR="0039163C" w:rsidRPr="002B023C" w:rsidRDefault="0039163C" w:rsidP="0039163C">
      <w:pPr>
        <w:pStyle w:val="Paragraf"/>
      </w:pPr>
      <w:r>
        <w:t xml:space="preserve">Se aplică prevederile capitolului </w:t>
      </w:r>
      <w:r w:rsidR="00A803DD" w:rsidRPr="009D6161">
        <w:rPr>
          <w:rStyle w:val="Mylink"/>
        </w:rPr>
        <w:fldChar w:fldCharType="begin"/>
      </w:r>
      <w:r w:rsidR="009D6161" w:rsidRPr="009D6161">
        <w:rPr>
          <w:rStyle w:val="Mylink"/>
        </w:rPr>
        <w:instrText>REF _Ref99825363 \r \* CHARFORMAT \h</w:instrText>
      </w:r>
      <w:r w:rsidR="00A803DD" w:rsidRPr="009D6161">
        <w:rPr>
          <w:rStyle w:val="Mylink"/>
        </w:rPr>
      </w:r>
      <w:r w:rsidR="00A803DD" w:rsidRPr="009D6161">
        <w:rPr>
          <w:rStyle w:val="Mylink"/>
        </w:rPr>
        <w:fldChar w:fldCharType="separate"/>
      </w:r>
      <w:r w:rsidR="009464BD">
        <w:rPr>
          <w:rStyle w:val="Mylink"/>
        </w:rPr>
        <w:t>4</w:t>
      </w:r>
      <w:r w:rsidR="00A803DD" w:rsidRPr="009D6161">
        <w:rPr>
          <w:rStyle w:val="Mylink"/>
        </w:rPr>
        <w:fldChar w:fldCharType="end"/>
      </w:r>
      <w:r>
        <w:t xml:space="preserve"> și prevederile specifice de la </w:t>
      </w:r>
      <w:r w:rsidRPr="009D6161">
        <w:rPr>
          <w:rStyle w:val="Mylink"/>
        </w:rPr>
        <w:fldChar w:fldCharType="begin"/>
      </w:r>
      <w:r w:rsidR="009D6161" w:rsidRPr="009D6161">
        <w:rPr>
          <w:rStyle w:val="Mylink"/>
        </w:rPr>
        <w:instrText>REF _Ref155167644 \r \* CHARFORMAT \h</w:instrText>
      </w:r>
      <w:r w:rsidRPr="009D6161">
        <w:rPr>
          <w:rStyle w:val="Mylink"/>
        </w:rPr>
      </w:r>
      <w:r w:rsidRPr="009D6161">
        <w:rPr>
          <w:rStyle w:val="Mylink"/>
        </w:rPr>
        <w:fldChar w:fldCharType="separate"/>
      </w:r>
      <w:r w:rsidR="009464BD">
        <w:rPr>
          <w:rStyle w:val="Mylink"/>
        </w:rPr>
        <w:t>11.2.5.4</w:t>
      </w:r>
      <w:r w:rsidRPr="009D6161">
        <w:rPr>
          <w:rStyle w:val="Mylink"/>
        </w:rPr>
        <w:fldChar w:fldCharType="end"/>
      </w:r>
      <w:r>
        <w:t xml:space="preserve"> </w:t>
      </w:r>
      <w:r w:rsidRPr="009D6161">
        <w:rPr>
          <w:rStyle w:val="Mylink"/>
        </w:rPr>
        <w:fldChar w:fldCharType="begin"/>
      </w:r>
      <w:r w:rsidR="009D6161" w:rsidRPr="009D6161">
        <w:rPr>
          <w:rStyle w:val="Mylink"/>
        </w:rPr>
        <w:instrText>REF _Ref155179694 \r \* CHARFORMAT \h</w:instrText>
      </w:r>
      <w:r w:rsidRPr="009D6161">
        <w:rPr>
          <w:rStyle w:val="Mylink"/>
        </w:rPr>
      </w:r>
      <w:r w:rsidRPr="009D6161">
        <w:rPr>
          <w:rStyle w:val="Mylink"/>
        </w:rPr>
        <w:fldChar w:fldCharType="separate"/>
      </w:r>
      <w:r w:rsidR="009464BD">
        <w:rPr>
          <w:rStyle w:val="Mylink"/>
        </w:rPr>
        <w:t>(2)</w:t>
      </w:r>
      <w:r w:rsidRPr="009D6161">
        <w:rPr>
          <w:rStyle w:val="Mylink"/>
        </w:rPr>
        <w:fldChar w:fldCharType="end"/>
      </w:r>
      <w:r>
        <w:t xml:space="preserve">, </w:t>
      </w:r>
      <w:r w:rsidRPr="009D6161">
        <w:rPr>
          <w:rStyle w:val="Mylink"/>
        </w:rPr>
        <w:fldChar w:fldCharType="begin"/>
      </w:r>
      <w:r w:rsidR="009D6161" w:rsidRPr="009D6161">
        <w:rPr>
          <w:rStyle w:val="Mylink"/>
        </w:rPr>
        <w:instrText>REF _Ref155179709 \r \* CHARFORMAT \h</w:instrText>
      </w:r>
      <w:r w:rsidRPr="009D6161">
        <w:rPr>
          <w:rStyle w:val="Mylink"/>
        </w:rPr>
      </w:r>
      <w:r w:rsidRPr="009D6161">
        <w:rPr>
          <w:rStyle w:val="Mylink"/>
        </w:rPr>
        <w:fldChar w:fldCharType="separate"/>
      </w:r>
      <w:r w:rsidR="009464BD">
        <w:rPr>
          <w:rStyle w:val="Mylink"/>
        </w:rPr>
        <w:t>(4)</w:t>
      </w:r>
      <w:r w:rsidRPr="009D6161">
        <w:rPr>
          <w:rStyle w:val="Mylink"/>
        </w:rPr>
        <w:fldChar w:fldCharType="end"/>
      </w:r>
      <w:r>
        <w:t xml:space="preserve"> și </w:t>
      </w:r>
      <w:r w:rsidRPr="009D6161">
        <w:rPr>
          <w:rStyle w:val="Mylink"/>
        </w:rPr>
        <w:fldChar w:fldCharType="begin"/>
      </w:r>
      <w:r w:rsidR="009D6161" w:rsidRPr="009D6161">
        <w:rPr>
          <w:rStyle w:val="Mylink"/>
        </w:rPr>
        <w:instrText>REF _Ref155179711 \r \* CHARFORMAT \h</w:instrText>
      </w:r>
      <w:r w:rsidRPr="009D6161">
        <w:rPr>
          <w:rStyle w:val="Mylink"/>
        </w:rPr>
      </w:r>
      <w:r w:rsidRPr="009D6161">
        <w:rPr>
          <w:rStyle w:val="Mylink"/>
        </w:rPr>
        <w:fldChar w:fldCharType="separate"/>
      </w:r>
      <w:r w:rsidR="009464BD">
        <w:rPr>
          <w:rStyle w:val="Mylink"/>
        </w:rPr>
        <w:t>(5)</w:t>
      </w:r>
      <w:r w:rsidRPr="009D6161">
        <w:rPr>
          <w:rStyle w:val="Mylink"/>
        </w:rPr>
        <w:fldChar w:fldCharType="end"/>
      </w:r>
      <w:r>
        <w:t>.</w:t>
      </w:r>
      <w:r w:rsidRPr="00A73C90">
        <w:rPr>
          <w:i/>
          <w:color w:val="FFFFFF"/>
          <w:sz w:val="12"/>
          <w:szCs w:val="12"/>
        </w:rPr>
        <w:fldChar w:fldCharType="begin"/>
      </w:r>
      <w:r w:rsidRPr="00A73C90">
        <w:rPr>
          <w:i/>
          <w:color w:val="FFFFFF"/>
          <w:sz w:val="12"/>
          <w:szCs w:val="12"/>
        </w:rPr>
        <w:instrText xml:space="preserve"> LISTNUM \l 1 \s 0 </w:instrText>
      </w:r>
      <w:r w:rsidRPr="00A73C90">
        <w:rPr>
          <w:i/>
          <w:color w:val="FFFFFF"/>
          <w:sz w:val="12"/>
          <w:szCs w:val="12"/>
        </w:rPr>
        <w:fldChar w:fldCharType="end"/>
      </w:r>
    </w:p>
    <w:p w14:paraId="03D4E760" w14:textId="77777777" w:rsidR="0039163C" w:rsidRDefault="0039163C" w:rsidP="00DB3A3B">
      <w:pPr>
        <w:pStyle w:val="Titlu111"/>
      </w:pPr>
      <w:bookmarkStart w:id="1929" w:name="_Toc184491434"/>
      <w:r>
        <w:t>Verificarea la stări limită</w:t>
      </w:r>
      <w:bookmarkEnd w:id="1929"/>
    </w:p>
    <w:p w14:paraId="19BD04CD" w14:textId="7579EE4F" w:rsidR="0039163C" w:rsidRDefault="0039163C" w:rsidP="00DB3A3B">
      <w:pPr>
        <w:pStyle w:val="Titlu1111"/>
      </w:pPr>
      <w:bookmarkStart w:id="1930" w:name="_Toc184491435"/>
      <w:r>
        <w:t>Generalită</w:t>
      </w:r>
      <w:r w:rsidR="00C86317">
        <w:t>ț</w:t>
      </w:r>
      <w:r>
        <w:t>i</w:t>
      </w:r>
      <w:bookmarkEnd w:id="1930"/>
    </w:p>
    <w:p w14:paraId="036DE56C" w14:textId="77777777" w:rsidR="0039163C" w:rsidRDefault="0039163C" w:rsidP="0039163C">
      <w:pPr>
        <w:pStyle w:val="Paragraf"/>
      </w:pPr>
      <w:r>
        <w:t>Elemente structurale comune sistemului structural principal și sistemului de disipare de energie se consideră componente structurale principale.</w:t>
      </w:r>
    </w:p>
    <w:p w14:paraId="2A071583" w14:textId="78EFD7F8" w:rsidR="0039163C" w:rsidRDefault="0039163C" w:rsidP="0039163C">
      <w:pPr>
        <w:pStyle w:val="Paragraf"/>
      </w:pPr>
      <w:r>
        <w:t xml:space="preserve">Se aplică </w:t>
      </w:r>
      <w:r w:rsidRPr="009D6161">
        <w:rPr>
          <w:rStyle w:val="Mylink"/>
        </w:rPr>
        <w:fldChar w:fldCharType="begin"/>
      </w:r>
      <w:r w:rsidR="009D6161" w:rsidRPr="009D6161">
        <w:rPr>
          <w:rStyle w:val="Mylink"/>
        </w:rPr>
        <w:instrText>REF _Ref155179918 \r \* CHARFORMAT \h</w:instrText>
      </w:r>
      <w:r w:rsidRPr="009D6161">
        <w:rPr>
          <w:rStyle w:val="Mylink"/>
        </w:rPr>
      </w:r>
      <w:r w:rsidRPr="009D6161">
        <w:rPr>
          <w:rStyle w:val="Mylink"/>
        </w:rPr>
        <w:fldChar w:fldCharType="separate"/>
      </w:r>
      <w:r w:rsidR="009464BD">
        <w:rPr>
          <w:rStyle w:val="Mylink"/>
        </w:rPr>
        <w:t>11.2.6.1</w:t>
      </w:r>
      <w:r w:rsidRPr="009D6161">
        <w:rPr>
          <w:rStyle w:val="Mylink"/>
        </w:rPr>
        <w:fldChar w:fldCharType="end"/>
      </w:r>
      <w:r>
        <w:t xml:space="preserve">, </w:t>
      </w:r>
      <w:r w:rsidRPr="009D6161">
        <w:rPr>
          <w:rStyle w:val="Mylink"/>
        </w:rPr>
        <w:fldChar w:fldCharType="begin"/>
      </w:r>
      <w:r w:rsidR="009D6161" w:rsidRPr="009D6161">
        <w:rPr>
          <w:rStyle w:val="Mylink"/>
        </w:rPr>
        <w:instrText>REF _Ref155179922 \r \* CHARFORMAT \h</w:instrText>
      </w:r>
      <w:r w:rsidRPr="009D6161">
        <w:rPr>
          <w:rStyle w:val="Mylink"/>
        </w:rPr>
      </w:r>
      <w:r w:rsidRPr="009D6161">
        <w:rPr>
          <w:rStyle w:val="Mylink"/>
        </w:rPr>
        <w:fldChar w:fldCharType="separate"/>
      </w:r>
      <w:r w:rsidR="009464BD">
        <w:rPr>
          <w:rStyle w:val="Mylink"/>
        </w:rPr>
        <w:t>(1)</w:t>
      </w:r>
      <w:r w:rsidRPr="009D6161">
        <w:rPr>
          <w:rStyle w:val="Mylink"/>
        </w:rPr>
        <w:fldChar w:fldCharType="end"/>
      </w:r>
      <w:r>
        <w:t>.</w:t>
      </w:r>
      <w:r w:rsidRPr="00A669B4">
        <w:rPr>
          <w:i/>
          <w:color w:val="FFFFFF"/>
          <w:sz w:val="12"/>
          <w:szCs w:val="12"/>
        </w:rPr>
        <w:fldChar w:fldCharType="begin"/>
      </w:r>
      <w:r w:rsidRPr="00A669B4">
        <w:rPr>
          <w:i/>
          <w:color w:val="FFFFFF"/>
          <w:sz w:val="12"/>
          <w:szCs w:val="12"/>
        </w:rPr>
        <w:instrText xml:space="preserve"> LISTNUM \l 1 \s 0 </w:instrText>
      </w:r>
      <w:r w:rsidRPr="00A669B4">
        <w:rPr>
          <w:i/>
          <w:color w:val="FFFFFF"/>
          <w:sz w:val="12"/>
          <w:szCs w:val="12"/>
        </w:rPr>
        <w:fldChar w:fldCharType="end"/>
      </w:r>
    </w:p>
    <w:p w14:paraId="6CD0FBAF" w14:textId="2F15F8D5" w:rsidR="0039163C" w:rsidRDefault="0039163C" w:rsidP="00DB3A3B">
      <w:pPr>
        <w:pStyle w:val="Titlu1111"/>
      </w:pPr>
      <w:r>
        <w:t xml:space="preserve"> </w:t>
      </w:r>
      <w:bookmarkStart w:id="1931" w:name="_Toc184491436"/>
      <w:r>
        <w:t xml:space="preserve">Verificări la </w:t>
      </w:r>
      <w:r w:rsidR="00F827E1">
        <w:t>s</w:t>
      </w:r>
      <w:r>
        <w:t xml:space="preserve">tarea </w:t>
      </w:r>
      <w:r w:rsidR="00F827E1">
        <w:t>l</w:t>
      </w:r>
      <w:r>
        <w:t xml:space="preserve">imită </w:t>
      </w:r>
      <w:r w:rsidR="00F827E1">
        <w:t>u</w:t>
      </w:r>
      <w:r>
        <w:t>ltimă</w:t>
      </w:r>
      <w:bookmarkEnd w:id="1931"/>
    </w:p>
    <w:p w14:paraId="28545226" w14:textId="77777777" w:rsidR="0039163C" w:rsidRDefault="0039163C" w:rsidP="0039163C">
      <w:pPr>
        <w:pStyle w:val="Paragraf"/>
      </w:pPr>
      <w:r>
        <w:t>Componentele structurale principale se verifică conform prevederilor capitolului 4.</w:t>
      </w:r>
    </w:p>
    <w:p w14:paraId="45E05319" w14:textId="619BF6D3" w:rsidR="0039163C" w:rsidRDefault="0039163C" w:rsidP="0039163C">
      <w:pPr>
        <w:pStyle w:val="Paragraf"/>
      </w:pPr>
      <w:r>
        <w:t>La structurile echipate cu dispozitive de disipare de energie dependente de viteză, verificările se realizează pentru nivelul de deplasare maximă, viteză maximă și accelera</w:t>
      </w:r>
      <w:r w:rsidR="00C86317">
        <w:t>ț</w:t>
      </w:r>
      <w:r>
        <w:t xml:space="preserve">ie maximă. </w:t>
      </w:r>
    </w:p>
    <w:p w14:paraId="49E0B103" w14:textId="77777777" w:rsidR="0039163C" w:rsidRDefault="0039163C" w:rsidP="0039163C">
      <w:pPr>
        <w:pStyle w:val="Paragraf"/>
      </w:pPr>
      <w:r>
        <w:t>La structurile echipate cu dispozitive de disipare de energie dependente de deplasări, verificările se realizează pentru nivelul de deplasare maximă.</w:t>
      </w:r>
    </w:p>
    <w:p w14:paraId="4BF38C24" w14:textId="77777777" w:rsidR="0039163C" w:rsidRDefault="0039163C" w:rsidP="0039163C">
      <w:pPr>
        <w:pStyle w:val="Paragraf"/>
      </w:pPr>
      <w:r>
        <w:t>Toate componentele sistemului de disipare de energie se verifică în acord cu prevederile specifice din această reglementare tehnică. Verificările se efectuează în termeni de:</w:t>
      </w:r>
      <w:r w:rsidRPr="00655A66">
        <w:rPr>
          <w:i/>
          <w:color w:val="FFFFFF"/>
          <w:sz w:val="12"/>
          <w:szCs w:val="12"/>
        </w:rPr>
        <w:t xml:space="preserve"> </w:t>
      </w:r>
      <w:r w:rsidRPr="00EA7B13">
        <w:rPr>
          <w:i/>
          <w:color w:val="FFFFFF"/>
          <w:sz w:val="12"/>
          <w:szCs w:val="12"/>
        </w:rPr>
        <w:fldChar w:fldCharType="begin"/>
      </w:r>
      <w:r w:rsidRPr="00EA7B13">
        <w:rPr>
          <w:i/>
          <w:color w:val="FFFFFF"/>
          <w:sz w:val="12"/>
          <w:szCs w:val="12"/>
        </w:rPr>
        <w:instrText xml:space="preserve"> LISTNUM \l 1 \s 0 </w:instrText>
      </w:r>
      <w:r w:rsidRPr="00EA7B13">
        <w:rPr>
          <w:i/>
          <w:color w:val="FFFFFF"/>
          <w:sz w:val="12"/>
          <w:szCs w:val="12"/>
        </w:rPr>
        <w:fldChar w:fldCharType="end"/>
      </w:r>
    </w:p>
    <w:p w14:paraId="595428ED" w14:textId="69C427EE" w:rsidR="0039163C" w:rsidRDefault="0039163C" w:rsidP="0039163C">
      <w:pPr>
        <w:pStyle w:val="a"/>
      </w:pPr>
      <w:r>
        <w:t>for</w:t>
      </w:r>
      <w:r w:rsidR="00C86317">
        <w:t>ț</w:t>
      </w:r>
      <w:r>
        <w:t>e, pentru dispozitive de disipare de energie dependente de viteză;</w:t>
      </w:r>
    </w:p>
    <w:p w14:paraId="0CB302DD" w14:textId="77777777" w:rsidR="0039163C" w:rsidRDefault="0039163C" w:rsidP="0039163C">
      <w:pPr>
        <w:pStyle w:val="a"/>
      </w:pPr>
      <w:r>
        <w:t>deplasări, pentru dispozitive de disipare de energie dependente de deplasări;</w:t>
      </w:r>
    </w:p>
    <w:p w14:paraId="4A8187F0" w14:textId="27066D27" w:rsidR="0039163C" w:rsidRDefault="0039163C" w:rsidP="0039163C">
      <w:pPr>
        <w:pStyle w:val="a"/>
      </w:pPr>
      <w:r>
        <w:t>for</w:t>
      </w:r>
      <w:r w:rsidR="00C86317">
        <w:t>ț</w:t>
      </w:r>
      <w:r>
        <w:t>e, pentru toate celelalte componente ale sistemelor de disipare de energie.</w:t>
      </w:r>
      <w:r w:rsidRPr="00EA7B13">
        <w:rPr>
          <w:i/>
          <w:color w:val="FFFFFF"/>
          <w:sz w:val="12"/>
          <w:szCs w:val="12"/>
        </w:rPr>
        <w:t xml:space="preserve"> </w:t>
      </w:r>
      <w:r w:rsidRPr="00EA7B13">
        <w:rPr>
          <w:i/>
          <w:color w:val="FFFFFF"/>
          <w:sz w:val="12"/>
          <w:szCs w:val="12"/>
        </w:rPr>
        <w:fldChar w:fldCharType="begin"/>
      </w:r>
      <w:r w:rsidRPr="00EA7B13">
        <w:rPr>
          <w:i/>
          <w:color w:val="FFFFFF"/>
          <w:sz w:val="12"/>
          <w:szCs w:val="12"/>
        </w:rPr>
        <w:instrText xml:space="preserve"> LISTNUM \l 1 \s 0 </w:instrText>
      </w:r>
      <w:r w:rsidRPr="00EA7B13">
        <w:rPr>
          <w:i/>
          <w:color w:val="FFFFFF"/>
          <w:sz w:val="12"/>
          <w:szCs w:val="12"/>
        </w:rPr>
        <w:fldChar w:fldCharType="end"/>
      </w:r>
    </w:p>
    <w:p w14:paraId="6648F01B" w14:textId="77777777" w:rsidR="0039163C" w:rsidRDefault="0039163C" w:rsidP="00DB3A3B">
      <w:pPr>
        <w:pStyle w:val="Titlu1111"/>
      </w:pPr>
      <w:bookmarkStart w:id="1932" w:name="_Toc184491437"/>
      <w:r>
        <w:t>Verificări la starea limită de serviciu</w:t>
      </w:r>
      <w:bookmarkEnd w:id="1932"/>
    </w:p>
    <w:p w14:paraId="1730278F" w14:textId="5E5E9D5B" w:rsidR="0039163C" w:rsidRDefault="0039163C" w:rsidP="0039163C">
      <w:pPr>
        <w:pStyle w:val="Paragraf"/>
      </w:pPr>
      <w:r>
        <w:t xml:space="preserve">La starea limită de serviciu se aplică prevederile </w:t>
      </w:r>
      <w:r w:rsidR="00A803DD" w:rsidRPr="009D6161">
        <w:rPr>
          <w:rStyle w:val="Mylink"/>
          <w:highlight w:val="cyan"/>
        </w:rPr>
        <w:fldChar w:fldCharType="begin"/>
      </w:r>
      <w:r w:rsidR="009D6161" w:rsidRPr="009D6161">
        <w:rPr>
          <w:rStyle w:val="Mylink"/>
        </w:rPr>
        <w:instrText>REF _Ref156470089 \r \* CHARFORMAT \h</w:instrText>
      </w:r>
      <w:r w:rsidR="00A803DD" w:rsidRPr="009D6161">
        <w:rPr>
          <w:rStyle w:val="Mylink"/>
          <w:highlight w:val="cyan"/>
        </w:rPr>
      </w:r>
      <w:r w:rsidR="00A803DD" w:rsidRPr="009D6161">
        <w:rPr>
          <w:rStyle w:val="Mylink"/>
          <w:highlight w:val="cyan"/>
        </w:rPr>
        <w:fldChar w:fldCharType="separate"/>
      </w:r>
      <w:r w:rsidR="009464BD">
        <w:rPr>
          <w:rStyle w:val="Mylink"/>
        </w:rPr>
        <w:t>4.3.2</w:t>
      </w:r>
      <w:r w:rsidR="00A803DD" w:rsidRPr="009D6161">
        <w:rPr>
          <w:rStyle w:val="Mylink"/>
          <w:highlight w:val="cyan"/>
        </w:rPr>
        <w:fldChar w:fldCharType="end"/>
      </w:r>
      <w:r w:rsidR="00A803DD">
        <w:t>.</w:t>
      </w:r>
      <w:r w:rsidR="00AB2C44" w:rsidRPr="00AB2C44">
        <w:rPr>
          <w:i/>
          <w:color w:val="FFFFFF"/>
          <w:sz w:val="12"/>
          <w:szCs w:val="12"/>
        </w:rPr>
        <w:t xml:space="preserve"> </w:t>
      </w:r>
      <w:r w:rsidR="00AB2C44" w:rsidRPr="00EA7B13">
        <w:rPr>
          <w:i/>
          <w:color w:val="FFFFFF"/>
          <w:sz w:val="12"/>
          <w:szCs w:val="12"/>
        </w:rPr>
        <w:fldChar w:fldCharType="begin"/>
      </w:r>
      <w:r w:rsidR="00AB2C44" w:rsidRPr="00EA7B13">
        <w:rPr>
          <w:i/>
          <w:color w:val="FFFFFF"/>
          <w:sz w:val="12"/>
          <w:szCs w:val="12"/>
        </w:rPr>
        <w:instrText xml:space="preserve"> LISTNUM \l 1 \s 0 </w:instrText>
      </w:r>
      <w:r w:rsidR="00AB2C44" w:rsidRPr="00EA7B13">
        <w:rPr>
          <w:i/>
          <w:color w:val="FFFFFF"/>
          <w:sz w:val="12"/>
          <w:szCs w:val="12"/>
        </w:rPr>
        <w:fldChar w:fldCharType="end"/>
      </w:r>
    </w:p>
    <w:p w14:paraId="2D6A5412" w14:textId="77777777" w:rsidR="0039163C" w:rsidRDefault="0039163C" w:rsidP="0039163C">
      <w:pPr>
        <w:rPr>
          <w:lang w:eastAsia="zh-TW"/>
        </w:rPr>
      </w:pPr>
    </w:p>
    <w:p w14:paraId="551EF8AA" w14:textId="1945C4FC" w:rsidR="00BA0042" w:rsidRDefault="00BA0042" w:rsidP="003A0F4E">
      <w:pPr>
        <w:spacing w:before="0" w:after="160" w:line="259" w:lineRule="auto"/>
        <w:jc w:val="left"/>
      </w:pPr>
    </w:p>
    <w:sectPr w:rsidR="00BA0042" w:rsidSect="004E31EE">
      <w:headerReference w:type="default" r:id="rId83"/>
      <w:footerReference w:type="default" r:id="rId84"/>
      <w:pgSz w:w="11907" w:h="16840" w:code="9"/>
      <w:pgMar w:top="1418" w:right="1752" w:bottom="1418" w:left="1797" w:header="709" w:footer="709" w:gutter="0"/>
      <w:pgNumType w:chapStyle="1"/>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9F0879" w14:textId="77777777" w:rsidR="00FF6209" w:rsidRDefault="00FF6209">
      <w:r>
        <w:separator/>
      </w:r>
    </w:p>
  </w:endnote>
  <w:endnote w:type="continuationSeparator" w:id="0">
    <w:p w14:paraId="754A3B98" w14:textId="77777777" w:rsidR="00FF6209" w:rsidRDefault="00FF6209">
      <w:r>
        <w:continuationSeparator/>
      </w:r>
    </w:p>
  </w:endnote>
  <w:endnote w:type="continuationNotice" w:id="1">
    <w:p w14:paraId="2C367055" w14:textId="77777777" w:rsidR="00FF6209" w:rsidRDefault="00FF620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Romanesc">
    <w:altName w:val="Times New Roman"/>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rajan Pro">
    <w:altName w:val="Georgia"/>
    <w:panose1 w:val="00000000000000000000"/>
    <w:charset w:val="00"/>
    <w:family w:val="roman"/>
    <w:notTrueType/>
    <w:pitch w:val="variable"/>
    <w:sig w:usb0="00000001"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XITS">
    <w:altName w:val="Calibri"/>
    <w:panose1 w:val="00000000000000000000"/>
    <w:charset w:val="00"/>
    <w:family w:val="modern"/>
    <w:notTrueType/>
    <w:pitch w:val="variable"/>
    <w:sig w:usb0="A00002FF" w:usb1="4003FDFF" w:usb2="00000020" w:usb3="00000000" w:csb0="0000009F" w:csb1="00000000"/>
  </w:font>
  <w:font w:name="XITS Math">
    <w:altName w:val="Calibri"/>
    <w:panose1 w:val="00000000000000000000"/>
    <w:charset w:val="00"/>
    <w:family w:val="modern"/>
    <w:notTrueType/>
    <w:pitch w:val="variable"/>
    <w:sig w:usb0="A00022FF" w:usb1="0203FDFF" w:usb2="0A00002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2A53C" w14:textId="77777777" w:rsidR="008E3A07" w:rsidRDefault="008E3A0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344855"/>
      <w:docPartObj>
        <w:docPartGallery w:val="Page Numbers (Bottom of Page)"/>
        <w:docPartUnique/>
      </w:docPartObj>
    </w:sdtPr>
    <w:sdtEndPr>
      <w:rPr>
        <w:noProof/>
      </w:rPr>
    </w:sdtEndPr>
    <w:sdtContent>
      <w:p w14:paraId="33690F01" w14:textId="77777777" w:rsidR="008E3A07" w:rsidRDefault="008E3A07">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14:paraId="60715694" w14:textId="77777777" w:rsidR="008E3A07" w:rsidRDefault="008E3A0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93563" w14:textId="77777777" w:rsidR="00820616" w:rsidRDefault="001608B5">
    <w:pPr>
      <w:jc w:val="center"/>
    </w:pPr>
    <w:r>
      <w:fldChar w:fldCharType="begin"/>
    </w:r>
    <w:r>
      <w:instrText xml:space="preserve"> PAGE   \* MERGEFORMAT </w:instrText>
    </w:r>
    <w:r>
      <w:fldChar w:fldCharType="separate"/>
    </w:r>
    <w:r>
      <w:rPr>
        <w:noProof/>
      </w:rPr>
      <w:t>25</w:t>
    </w:r>
    <w:r>
      <w:rPr>
        <w:noProof/>
      </w:rPr>
      <w:t>9</w:t>
    </w:r>
    <w:r>
      <w:rPr>
        <w:noProof/>
      </w:rPr>
      <w:fldChar w:fldCharType="end"/>
    </w:r>
  </w:p>
  <w:p w14:paraId="3F3BE915" w14:textId="77777777" w:rsidR="006A6D28" w:rsidRDefault="006A6D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814544" w14:textId="77777777" w:rsidR="00FF6209" w:rsidRDefault="00FF6209">
      <w:r>
        <w:separator/>
      </w:r>
    </w:p>
  </w:footnote>
  <w:footnote w:type="continuationSeparator" w:id="0">
    <w:p w14:paraId="6ADCE724" w14:textId="77777777" w:rsidR="00FF6209" w:rsidRDefault="00FF6209">
      <w:r>
        <w:continuationSeparator/>
      </w:r>
    </w:p>
  </w:footnote>
  <w:footnote w:type="continuationNotice" w:id="1">
    <w:p w14:paraId="024AD149" w14:textId="77777777" w:rsidR="00FF6209" w:rsidRDefault="00FF6209">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09B45" w14:textId="77777777" w:rsidR="008E3A07" w:rsidRDefault="008E3A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B7DC1" w14:textId="6D8B5178" w:rsidR="008E3A07" w:rsidRDefault="008E3A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F6278" w14:textId="77777777" w:rsidR="008E3A07" w:rsidRDefault="008E3A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9C79A" w14:textId="69F09A68" w:rsidR="00F21380" w:rsidRPr="00F21380" w:rsidRDefault="00F21380" w:rsidP="00F213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A680E"/>
    <w:multiLevelType w:val="hybridMultilevel"/>
    <w:tmpl w:val="D6D2D2C6"/>
    <w:lvl w:ilvl="0" w:tplc="B1688E68">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62DDF"/>
    <w:multiLevelType w:val="hybridMultilevel"/>
    <w:tmpl w:val="1CCC0482"/>
    <w:lvl w:ilvl="0" w:tplc="68CA89FC">
      <w:start w:val="1"/>
      <w:numFmt w:val="decimal"/>
      <w:pStyle w:val="Paragraf"/>
      <w:lvlText w:val="(%1)"/>
      <w:lvlJc w:val="left"/>
      <w:pPr>
        <w:ind w:left="1170" w:hanging="360"/>
      </w:pPr>
      <w:rPr>
        <w:specVanish w:val="0"/>
      </w:rPr>
    </w:lvl>
    <w:lvl w:ilvl="1" w:tplc="08090019">
      <w:start w:val="1"/>
      <w:numFmt w:val="lowerLetter"/>
      <w:lvlText w:val="%2."/>
      <w:lvlJc w:val="left"/>
      <w:pPr>
        <w:ind w:left="3350" w:hanging="360"/>
      </w:pPr>
    </w:lvl>
    <w:lvl w:ilvl="2" w:tplc="0809001B">
      <w:start w:val="1"/>
      <w:numFmt w:val="lowerRoman"/>
      <w:lvlText w:val="%3."/>
      <w:lvlJc w:val="right"/>
      <w:pPr>
        <w:ind w:left="4070" w:hanging="180"/>
      </w:pPr>
    </w:lvl>
    <w:lvl w:ilvl="3" w:tplc="0809000F">
      <w:start w:val="1"/>
      <w:numFmt w:val="decimal"/>
      <w:lvlText w:val="%4."/>
      <w:lvlJc w:val="left"/>
      <w:pPr>
        <w:ind w:left="4790" w:hanging="360"/>
      </w:pPr>
    </w:lvl>
    <w:lvl w:ilvl="4" w:tplc="08090019" w:tentative="1">
      <w:start w:val="1"/>
      <w:numFmt w:val="lowerLetter"/>
      <w:lvlText w:val="%5."/>
      <w:lvlJc w:val="left"/>
      <w:pPr>
        <w:ind w:left="5510" w:hanging="360"/>
      </w:pPr>
    </w:lvl>
    <w:lvl w:ilvl="5" w:tplc="0809001B">
      <w:start w:val="1"/>
      <w:numFmt w:val="lowerRoman"/>
      <w:lvlText w:val="%6."/>
      <w:lvlJc w:val="right"/>
      <w:pPr>
        <w:ind w:left="6230" w:hanging="180"/>
      </w:pPr>
    </w:lvl>
    <w:lvl w:ilvl="6" w:tplc="0809000F" w:tentative="1">
      <w:start w:val="1"/>
      <w:numFmt w:val="decimal"/>
      <w:lvlText w:val="%7."/>
      <w:lvlJc w:val="left"/>
      <w:pPr>
        <w:ind w:left="6950" w:hanging="360"/>
      </w:pPr>
    </w:lvl>
    <w:lvl w:ilvl="7" w:tplc="08090019" w:tentative="1">
      <w:start w:val="1"/>
      <w:numFmt w:val="lowerLetter"/>
      <w:lvlText w:val="%8."/>
      <w:lvlJc w:val="left"/>
      <w:pPr>
        <w:ind w:left="7670" w:hanging="360"/>
      </w:pPr>
    </w:lvl>
    <w:lvl w:ilvl="8" w:tplc="0809001B" w:tentative="1">
      <w:start w:val="1"/>
      <w:numFmt w:val="lowerRoman"/>
      <w:lvlText w:val="%9."/>
      <w:lvlJc w:val="right"/>
      <w:pPr>
        <w:ind w:left="8390" w:hanging="180"/>
      </w:pPr>
    </w:lvl>
  </w:abstractNum>
  <w:abstractNum w:abstractNumId="2" w15:restartNumberingAfterBreak="0">
    <w:nsid w:val="05FE18E0"/>
    <w:multiLevelType w:val="hybridMultilevel"/>
    <w:tmpl w:val="AB78B7F8"/>
    <w:lvl w:ilvl="0" w:tplc="824C3FF2">
      <w:start w:val="1"/>
      <w:numFmt w:val="bullet"/>
      <w:lvlText w:val="-"/>
      <w:lvlJc w:val="left"/>
      <w:pPr>
        <w:ind w:left="3690" w:hanging="360"/>
      </w:pPr>
      <w:rPr>
        <w:rFonts w:ascii="Times New Roman" w:eastAsiaTheme="minorHAnsi" w:hAnsi="Times New Roman" w:cs="Times New Roman" w:hint="default"/>
      </w:rPr>
    </w:lvl>
    <w:lvl w:ilvl="1" w:tplc="08090003" w:tentative="1">
      <w:start w:val="1"/>
      <w:numFmt w:val="bullet"/>
      <w:lvlText w:val="o"/>
      <w:lvlJc w:val="left"/>
      <w:pPr>
        <w:ind w:left="4410" w:hanging="360"/>
      </w:pPr>
      <w:rPr>
        <w:rFonts w:ascii="Courier New" w:hAnsi="Courier New" w:cs="Courier New" w:hint="default"/>
      </w:rPr>
    </w:lvl>
    <w:lvl w:ilvl="2" w:tplc="08090005" w:tentative="1">
      <w:start w:val="1"/>
      <w:numFmt w:val="bullet"/>
      <w:lvlText w:val=""/>
      <w:lvlJc w:val="left"/>
      <w:pPr>
        <w:ind w:left="5130" w:hanging="360"/>
      </w:pPr>
      <w:rPr>
        <w:rFonts w:ascii="Wingdings" w:hAnsi="Wingdings" w:hint="default"/>
      </w:rPr>
    </w:lvl>
    <w:lvl w:ilvl="3" w:tplc="08090001" w:tentative="1">
      <w:start w:val="1"/>
      <w:numFmt w:val="bullet"/>
      <w:lvlText w:val=""/>
      <w:lvlJc w:val="left"/>
      <w:pPr>
        <w:ind w:left="5850" w:hanging="360"/>
      </w:pPr>
      <w:rPr>
        <w:rFonts w:ascii="Symbol" w:hAnsi="Symbol" w:hint="default"/>
      </w:rPr>
    </w:lvl>
    <w:lvl w:ilvl="4" w:tplc="08090003" w:tentative="1">
      <w:start w:val="1"/>
      <w:numFmt w:val="bullet"/>
      <w:lvlText w:val="o"/>
      <w:lvlJc w:val="left"/>
      <w:pPr>
        <w:ind w:left="6570" w:hanging="360"/>
      </w:pPr>
      <w:rPr>
        <w:rFonts w:ascii="Courier New" w:hAnsi="Courier New" w:cs="Courier New" w:hint="default"/>
      </w:rPr>
    </w:lvl>
    <w:lvl w:ilvl="5" w:tplc="08090005" w:tentative="1">
      <w:start w:val="1"/>
      <w:numFmt w:val="bullet"/>
      <w:lvlText w:val=""/>
      <w:lvlJc w:val="left"/>
      <w:pPr>
        <w:ind w:left="7290" w:hanging="360"/>
      </w:pPr>
      <w:rPr>
        <w:rFonts w:ascii="Wingdings" w:hAnsi="Wingdings" w:hint="default"/>
      </w:rPr>
    </w:lvl>
    <w:lvl w:ilvl="6" w:tplc="08090001" w:tentative="1">
      <w:start w:val="1"/>
      <w:numFmt w:val="bullet"/>
      <w:lvlText w:val=""/>
      <w:lvlJc w:val="left"/>
      <w:pPr>
        <w:ind w:left="8010" w:hanging="360"/>
      </w:pPr>
      <w:rPr>
        <w:rFonts w:ascii="Symbol" w:hAnsi="Symbol" w:hint="default"/>
      </w:rPr>
    </w:lvl>
    <w:lvl w:ilvl="7" w:tplc="08090003" w:tentative="1">
      <w:start w:val="1"/>
      <w:numFmt w:val="bullet"/>
      <w:lvlText w:val="o"/>
      <w:lvlJc w:val="left"/>
      <w:pPr>
        <w:ind w:left="8730" w:hanging="360"/>
      </w:pPr>
      <w:rPr>
        <w:rFonts w:ascii="Courier New" w:hAnsi="Courier New" w:cs="Courier New" w:hint="default"/>
      </w:rPr>
    </w:lvl>
    <w:lvl w:ilvl="8" w:tplc="08090005" w:tentative="1">
      <w:start w:val="1"/>
      <w:numFmt w:val="bullet"/>
      <w:lvlText w:val=""/>
      <w:lvlJc w:val="left"/>
      <w:pPr>
        <w:ind w:left="9450" w:hanging="360"/>
      </w:pPr>
      <w:rPr>
        <w:rFonts w:ascii="Wingdings" w:hAnsi="Wingdings" w:hint="default"/>
      </w:rPr>
    </w:lvl>
  </w:abstractNum>
  <w:abstractNum w:abstractNumId="3" w15:restartNumberingAfterBreak="0">
    <w:nsid w:val="06A766E3"/>
    <w:multiLevelType w:val="hybridMultilevel"/>
    <w:tmpl w:val="2DEAE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6D3AEF"/>
    <w:multiLevelType w:val="hybridMultilevel"/>
    <w:tmpl w:val="C5F01822"/>
    <w:lvl w:ilvl="0" w:tplc="49EC5DCC">
      <w:start w:val="1"/>
      <w:numFmt w:val="decimal"/>
      <w:pStyle w:val="Numara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151043FF"/>
    <w:multiLevelType w:val="hybridMultilevel"/>
    <w:tmpl w:val="2C40E43C"/>
    <w:lvl w:ilvl="0" w:tplc="7958842E">
      <w:start w:val="1"/>
      <w:numFmt w:val="bullet"/>
      <w:pStyle w:val="Lista"/>
      <w:lvlText w:val="-"/>
      <w:lvlJc w:val="left"/>
      <w:pPr>
        <w:ind w:left="810" w:hanging="360"/>
      </w:pPr>
      <w:rPr>
        <w:rFonts w:ascii="Times New Roman" w:hAnsi="Times New Roman" w:cs="Times New Roman"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 w15:restartNumberingAfterBreak="0">
    <w:nsid w:val="177C36CA"/>
    <w:multiLevelType w:val="hybridMultilevel"/>
    <w:tmpl w:val="22240360"/>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7821D7D"/>
    <w:multiLevelType w:val="multilevel"/>
    <w:tmpl w:val="08EA7360"/>
    <w:lvl w:ilvl="0">
      <w:start w:val="1"/>
      <w:numFmt w:val="decimal"/>
      <w:pStyle w:val="Titlu1"/>
      <w:suff w:val="space"/>
      <w:lvlText w:val="%1"/>
      <w:lvlJc w:val="left"/>
      <w:pPr>
        <w:ind w:left="0" w:firstLine="0"/>
      </w:pPr>
      <w:rPr>
        <w:rFonts w:hint="default"/>
      </w:rPr>
    </w:lvl>
    <w:lvl w:ilvl="1">
      <w:start w:val="1"/>
      <w:numFmt w:val="decimal"/>
      <w:pStyle w:val="Titlu11"/>
      <w:suff w:val="space"/>
      <w:lvlText w:val="%1.%2"/>
      <w:lvlJc w:val="left"/>
      <w:pPr>
        <w:ind w:left="0" w:firstLine="0"/>
      </w:pPr>
      <w:rPr>
        <w:rFonts w:hint="default"/>
      </w:rPr>
    </w:lvl>
    <w:lvl w:ilvl="2">
      <w:start w:val="1"/>
      <w:numFmt w:val="decimal"/>
      <w:pStyle w:val="Titlu111"/>
      <w:suff w:val="space"/>
      <w:lvlText w:val="%1.%2.%3"/>
      <w:lvlJc w:val="left"/>
      <w:pPr>
        <w:ind w:left="0" w:firstLine="0"/>
      </w:pPr>
      <w:rPr>
        <w:rFonts w:hint="default"/>
      </w:rPr>
    </w:lvl>
    <w:lvl w:ilvl="3">
      <w:start w:val="1"/>
      <w:numFmt w:val="decimal"/>
      <w:pStyle w:val="Titlu1111"/>
      <w:suff w:val="space"/>
      <w:lvlText w:val="%1.%2.%3.%4"/>
      <w:lvlJc w:val="left"/>
      <w:pPr>
        <w:ind w:left="0" w:firstLine="0"/>
      </w:pPr>
      <w:rPr>
        <w:rFonts w:hint="default"/>
      </w:rPr>
    </w:lvl>
    <w:lvl w:ilvl="4">
      <w:start w:val="1"/>
      <w:numFmt w:val="decimal"/>
      <w:pStyle w:val="Titlu11111"/>
      <w:suff w:val="space"/>
      <w:lvlText w:val="%1.%2.%3.%4.%5"/>
      <w:lvlJc w:val="left"/>
      <w:pPr>
        <w:ind w:left="0" w:firstLine="0"/>
      </w:pPr>
      <w:rPr>
        <w:rFonts w:hint="default"/>
      </w:rPr>
    </w:lvl>
    <w:lvl w:ilvl="5">
      <w:start w:val="1"/>
      <w:numFmt w:val="decimal"/>
      <w:lvlRestart w:val="1"/>
      <w:pStyle w:val="Figura"/>
      <w:suff w:val="space"/>
      <w:lvlText w:val="Figura %1.%6"/>
      <w:lvlJc w:val="left"/>
      <w:pPr>
        <w:ind w:left="0" w:firstLine="0"/>
      </w:pPr>
      <w:rPr>
        <w:rFonts w:hint="default"/>
      </w:rPr>
    </w:lvl>
    <w:lvl w:ilvl="6">
      <w:start w:val="1"/>
      <w:numFmt w:val="decimal"/>
      <w:lvlRestart w:val="1"/>
      <w:pStyle w:val="Ecuatia"/>
      <w:suff w:val="space"/>
      <w:lvlText w:val="(%1.%7)"/>
      <w:lvlJc w:val="left"/>
      <w:pPr>
        <w:ind w:left="0" w:firstLine="0"/>
      </w:pPr>
      <w:rPr>
        <w:rFonts w:hint="default"/>
      </w:rPr>
    </w:lvl>
    <w:lvl w:ilvl="7">
      <w:start w:val="1"/>
      <w:numFmt w:val="decimal"/>
      <w:lvlRestart w:val="1"/>
      <w:pStyle w:val="Tabelul"/>
      <w:suff w:val="space"/>
      <w:lvlText w:val="Tabelul %1.%8"/>
      <w:lvlJc w:val="left"/>
      <w:pPr>
        <w:ind w:left="0" w:firstLine="0"/>
      </w:pPr>
      <w:rPr>
        <w:rFonts w:hint="default"/>
        <w:i w:val="0"/>
        <w:iCs/>
        <w:sz w:val="24"/>
        <w:szCs w:val="20"/>
        <w:vertAlign w:val="baseline"/>
      </w:rPr>
    </w:lvl>
    <w:lvl w:ilvl="8">
      <w:start w:val="1"/>
      <w:numFmt w:val="lowerRoman"/>
      <w:lvlText w:val="%9."/>
      <w:lvlJc w:val="left"/>
      <w:pPr>
        <w:ind w:left="0" w:firstLine="0"/>
      </w:pPr>
      <w:rPr>
        <w:rFonts w:hint="default"/>
      </w:rPr>
    </w:lvl>
  </w:abstractNum>
  <w:abstractNum w:abstractNumId="8" w15:restartNumberingAfterBreak="0">
    <w:nsid w:val="1A72427D"/>
    <w:multiLevelType w:val="multilevel"/>
    <w:tmpl w:val="F9FCBB98"/>
    <w:lvl w:ilvl="0">
      <w:start w:val="1"/>
      <w:numFmt w:val="decimal"/>
      <w:lvlText w:val="%1."/>
      <w:lvlJc w:val="left"/>
      <w:pPr>
        <w:tabs>
          <w:tab w:val="num" w:pos="360"/>
        </w:tabs>
        <w:ind w:left="360" w:hanging="360"/>
      </w:pPr>
      <w:rPr>
        <w:rFonts w:hint="default"/>
      </w:rPr>
    </w:lvl>
    <w:lvl w:ilvl="1">
      <w:start w:val="5"/>
      <w:numFmt w:val="decimal"/>
      <w:lvlRestart w:val="0"/>
      <w:pStyle w:val="Heading2"/>
      <w:lvlText w:val="%1.%2."/>
      <w:lvlJc w:val="left"/>
      <w:pPr>
        <w:tabs>
          <w:tab w:val="num" w:pos="1080"/>
        </w:tabs>
        <w:ind w:left="792" w:hanging="432"/>
      </w:pPr>
      <w:rPr>
        <w:rFonts w:hint="default"/>
      </w:rPr>
    </w:lvl>
    <w:lvl w:ilvl="2">
      <w:start w:val="1"/>
      <w:numFmt w:val="decimal"/>
      <w:pStyle w:val="Heading3"/>
      <w:lvlText w:val="%2%1..%3."/>
      <w:lvlJc w:val="left"/>
      <w:pPr>
        <w:tabs>
          <w:tab w:val="num" w:pos="1800"/>
        </w:tabs>
        <w:ind w:left="1224" w:hanging="504"/>
      </w:pPr>
      <w:rPr>
        <w:rFonts w:hint="default"/>
      </w:rPr>
    </w:lvl>
    <w:lvl w:ilvl="3">
      <w:start w:val="1"/>
      <w:numFmt w:val="decimal"/>
      <w:lvlText w:val="%1%3.%2..%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331452E3"/>
    <w:multiLevelType w:val="hybridMultilevel"/>
    <w:tmpl w:val="1B8C247A"/>
    <w:lvl w:ilvl="0" w:tplc="C0AADAE8">
      <w:start w:val="1"/>
      <w:numFmt w:val="decimal"/>
      <w:lvlText w:val="%1)"/>
      <w:lvlJc w:val="left"/>
      <w:pPr>
        <w:ind w:left="720" w:hanging="360"/>
      </w:pPr>
    </w:lvl>
    <w:lvl w:ilvl="1" w:tplc="8F3A0E12">
      <w:start w:val="1"/>
      <w:numFmt w:val="decimal"/>
      <w:lvlText w:val="%2)"/>
      <w:lvlJc w:val="left"/>
      <w:pPr>
        <w:ind w:left="720" w:hanging="360"/>
      </w:pPr>
    </w:lvl>
    <w:lvl w:ilvl="2" w:tplc="0A603FBA">
      <w:start w:val="1"/>
      <w:numFmt w:val="decimal"/>
      <w:lvlText w:val="%3)"/>
      <w:lvlJc w:val="left"/>
      <w:pPr>
        <w:ind w:left="720" w:hanging="360"/>
      </w:pPr>
    </w:lvl>
    <w:lvl w:ilvl="3" w:tplc="53A8A9A8">
      <w:start w:val="1"/>
      <w:numFmt w:val="decimal"/>
      <w:lvlText w:val="%4)"/>
      <w:lvlJc w:val="left"/>
      <w:pPr>
        <w:ind w:left="720" w:hanging="360"/>
      </w:pPr>
    </w:lvl>
    <w:lvl w:ilvl="4" w:tplc="085C2320">
      <w:start w:val="1"/>
      <w:numFmt w:val="decimal"/>
      <w:lvlText w:val="%5)"/>
      <w:lvlJc w:val="left"/>
      <w:pPr>
        <w:ind w:left="720" w:hanging="360"/>
      </w:pPr>
    </w:lvl>
    <w:lvl w:ilvl="5" w:tplc="DE48EB46">
      <w:start w:val="1"/>
      <w:numFmt w:val="decimal"/>
      <w:lvlText w:val="%6)"/>
      <w:lvlJc w:val="left"/>
      <w:pPr>
        <w:ind w:left="720" w:hanging="360"/>
      </w:pPr>
    </w:lvl>
    <w:lvl w:ilvl="6" w:tplc="8B6AE092">
      <w:start w:val="1"/>
      <w:numFmt w:val="decimal"/>
      <w:lvlText w:val="%7)"/>
      <w:lvlJc w:val="left"/>
      <w:pPr>
        <w:ind w:left="720" w:hanging="360"/>
      </w:pPr>
    </w:lvl>
    <w:lvl w:ilvl="7" w:tplc="F56E0F3E">
      <w:start w:val="1"/>
      <w:numFmt w:val="decimal"/>
      <w:lvlText w:val="%8)"/>
      <w:lvlJc w:val="left"/>
      <w:pPr>
        <w:ind w:left="720" w:hanging="360"/>
      </w:pPr>
    </w:lvl>
    <w:lvl w:ilvl="8" w:tplc="3C8AF96C">
      <w:start w:val="1"/>
      <w:numFmt w:val="decimal"/>
      <w:lvlText w:val="%9)"/>
      <w:lvlJc w:val="left"/>
      <w:pPr>
        <w:ind w:left="720" w:hanging="360"/>
      </w:pPr>
    </w:lvl>
  </w:abstractNum>
  <w:abstractNum w:abstractNumId="10" w15:restartNumberingAfterBreak="0">
    <w:nsid w:val="3ACA1AAD"/>
    <w:multiLevelType w:val="hybridMultilevel"/>
    <w:tmpl w:val="1D349B74"/>
    <w:lvl w:ilvl="0" w:tplc="262270BA">
      <w:start w:val="1"/>
      <w:numFmt w:val="lowerLetter"/>
      <w:lvlText w:val="%1)"/>
      <w:lvlJc w:val="left"/>
      <w:pPr>
        <w:ind w:left="720" w:hanging="360"/>
      </w:pPr>
    </w:lvl>
    <w:lvl w:ilvl="1" w:tplc="F224FC28">
      <w:start w:val="1"/>
      <w:numFmt w:val="lowerLetter"/>
      <w:lvlText w:val="%2)"/>
      <w:lvlJc w:val="left"/>
      <w:pPr>
        <w:ind w:left="720" w:hanging="360"/>
      </w:pPr>
    </w:lvl>
    <w:lvl w:ilvl="2" w:tplc="2F902524">
      <w:start w:val="1"/>
      <w:numFmt w:val="lowerLetter"/>
      <w:lvlText w:val="%3)"/>
      <w:lvlJc w:val="left"/>
      <w:pPr>
        <w:ind w:left="720" w:hanging="360"/>
      </w:pPr>
    </w:lvl>
    <w:lvl w:ilvl="3" w:tplc="5FF4B27A">
      <w:start w:val="1"/>
      <w:numFmt w:val="lowerLetter"/>
      <w:lvlText w:val="%4)"/>
      <w:lvlJc w:val="left"/>
      <w:pPr>
        <w:ind w:left="720" w:hanging="360"/>
      </w:pPr>
    </w:lvl>
    <w:lvl w:ilvl="4" w:tplc="77BE2E0A">
      <w:start w:val="1"/>
      <w:numFmt w:val="lowerLetter"/>
      <w:lvlText w:val="%5)"/>
      <w:lvlJc w:val="left"/>
      <w:pPr>
        <w:ind w:left="720" w:hanging="360"/>
      </w:pPr>
    </w:lvl>
    <w:lvl w:ilvl="5" w:tplc="8CB0D552">
      <w:start w:val="1"/>
      <w:numFmt w:val="lowerLetter"/>
      <w:lvlText w:val="%6)"/>
      <w:lvlJc w:val="left"/>
      <w:pPr>
        <w:ind w:left="720" w:hanging="360"/>
      </w:pPr>
    </w:lvl>
    <w:lvl w:ilvl="6" w:tplc="4142F058">
      <w:start w:val="1"/>
      <w:numFmt w:val="lowerLetter"/>
      <w:lvlText w:val="%7)"/>
      <w:lvlJc w:val="left"/>
      <w:pPr>
        <w:ind w:left="720" w:hanging="360"/>
      </w:pPr>
    </w:lvl>
    <w:lvl w:ilvl="7" w:tplc="E66A0740">
      <w:start w:val="1"/>
      <w:numFmt w:val="lowerLetter"/>
      <w:lvlText w:val="%8)"/>
      <w:lvlJc w:val="left"/>
      <w:pPr>
        <w:ind w:left="720" w:hanging="360"/>
      </w:pPr>
    </w:lvl>
    <w:lvl w:ilvl="8" w:tplc="9F96BC5C">
      <w:start w:val="1"/>
      <w:numFmt w:val="lowerLetter"/>
      <w:lvlText w:val="%9)"/>
      <w:lvlJc w:val="left"/>
      <w:pPr>
        <w:ind w:left="720" w:hanging="360"/>
      </w:pPr>
    </w:lvl>
  </w:abstractNum>
  <w:abstractNum w:abstractNumId="11" w15:restartNumberingAfterBreak="0">
    <w:nsid w:val="3DEBA1C4"/>
    <w:multiLevelType w:val="hybridMultilevel"/>
    <w:tmpl w:val="EB361FD2"/>
    <w:lvl w:ilvl="0" w:tplc="30A4716A">
      <w:start w:val="1"/>
      <w:numFmt w:val="decimal"/>
      <w:lvlText w:val="(%1)"/>
      <w:lvlJc w:val="left"/>
      <w:pPr>
        <w:ind w:left="720" w:hanging="360"/>
      </w:pPr>
    </w:lvl>
    <w:lvl w:ilvl="1" w:tplc="81BCABEE">
      <w:start w:val="1"/>
      <w:numFmt w:val="lowerLetter"/>
      <w:lvlText w:val="%2."/>
      <w:lvlJc w:val="left"/>
      <w:pPr>
        <w:ind w:left="1440" w:hanging="360"/>
      </w:pPr>
    </w:lvl>
    <w:lvl w:ilvl="2" w:tplc="7172C3D6">
      <w:start w:val="1"/>
      <w:numFmt w:val="lowerRoman"/>
      <w:lvlText w:val="%3."/>
      <w:lvlJc w:val="right"/>
      <w:pPr>
        <w:ind w:left="2160" w:hanging="180"/>
      </w:pPr>
    </w:lvl>
    <w:lvl w:ilvl="3" w:tplc="878C7FD6">
      <w:start w:val="1"/>
      <w:numFmt w:val="decimal"/>
      <w:lvlText w:val="%4."/>
      <w:lvlJc w:val="left"/>
      <w:pPr>
        <w:ind w:left="2880" w:hanging="360"/>
      </w:pPr>
    </w:lvl>
    <w:lvl w:ilvl="4" w:tplc="BB24C280">
      <w:start w:val="1"/>
      <w:numFmt w:val="lowerLetter"/>
      <w:lvlText w:val="%5."/>
      <w:lvlJc w:val="left"/>
      <w:pPr>
        <w:ind w:left="3600" w:hanging="360"/>
      </w:pPr>
    </w:lvl>
    <w:lvl w:ilvl="5" w:tplc="306264E2">
      <w:start w:val="1"/>
      <w:numFmt w:val="lowerRoman"/>
      <w:lvlText w:val="%6."/>
      <w:lvlJc w:val="right"/>
      <w:pPr>
        <w:ind w:left="4320" w:hanging="180"/>
      </w:pPr>
    </w:lvl>
    <w:lvl w:ilvl="6" w:tplc="A5C05F7E">
      <w:start w:val="1"/>
      <w:numFmt w:val="decimal"/>
      <w:lvlText w:val="%7."/>
      <w:lvlJc w:val="left"/>
      <w:pPr>
        <w:ind w:left="5040" w:hanging="360"/>
      </w:pPr>
    </w:lvl>
    <w:lvl w:ilvl="7" w:tplc="CC30C686">
      <w:start w:val="1"/>
      <w:numFmt w:val="lowerLetter"/>
      <w:lvlText w:val="%8."/>
      <w:lvlJc w:val="left"/>
      <w:pPr>
        <w:ind w:left="5760" w:hanging="360"/>
      </w:pPr>
    </w:lvl>
    <w:lvl w:ilvl="8" w:tplc="A2260988">
      <w:start w:val="1"/>
      <w:numFmt w:val="lowerRoman"/>
      <w:lvlText w:val="%9."/>
      <w:lvlJc w:val="right"/>
      <w:pPr>
        <w:ind w:left="6480" w:hanging="180"/>
      </w:pPr>
    </w:lvl>
  </w:abstractNum>
  <w:abstractNum w:abstractNumId="12" w15:restartNumberingAfterBreak="0">
    <w:nsid w:val="41521F66"/>
    <w:multiLevelType w:val="multilevel"/>
    <w:tmpl w:val="B6EC0606"/>
    <w:lvl w:ilvl="0">
      <w:start w:val="4"/>
      <w:numFmt w:val="decimal"/>
      <w:pStyle w:val="Heading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445F3A97"/>
    <w:multiLevelType w:val="hybridMultilevel"/>
    <w:tmpl w:val="C6BEFE20"/>
    <w:lvl w:ilvl="0" w:tplc="9B12A36E">
      <w:start w:val="1"/>
      <w:numFmt w:val="decimal"/>
      <w:lvlText w:val="%1)"/>
      <w:lvlJc w:val="left"/>
      <w:pPr>
        <w:ind w:left="720" w:hanging="360"/>
      </w:pPr>
    </w:lvl>
    <w:lvl w:ilvl="1" w:tplc="37563E20">
      <w:start w:val="1"/>
      <w:numFmt w:val="decimal"/>
      <w:lvlText w:val="%2)"/>
      <w:lvlJc w:val="left"/>
      <w:pPr>
        <w:ind w:left="720" w:hanging="360"/>
      </w:pPr>
    </w:lvl>
    <w:lvl w:ilvl="2" w:tplc="C52840FC">
      <w:start w:val="1"/>
      <w:numFmt w:val="decimal"/>
      <w:lvlText w:val="%3)"/>
      <w:lvlJc w:val="left"/>
      <w:pPr>
        <w:ind w:left="720" w:hanging="360"/>
      </w:pPr>
    </w:lvl>
    <w:lvl w:ilvl="3" w:tplc="836E92F0">
      <w:start w:val="1"/>
      <w:numFmt w:val="decimal"/>
      <w:lvlText w:val="%4)"/>
      <w:lvlJc w:val="left"/>
      <w:pPr>
        <w:ind w:left="720" w:hanging="360"/>
      </w:pPr>
    </w:lvl>
    <w:lvl w:ilvl="4" w:tplc="860296E0">
      <w:start w:val="1"/>
      <w:numFmt w:val="decimal"/>
      <w:lvlText w:val="%5)"/>
      <w:lvlJc w:val="left"/>
      <w:pPr>
        <w:ind w:left="720" w:hanging="360"/>
      </w:pPr>
    </w:lvl>
    <w:lvl w:ilvl="5" w:tplc="AA3A276A">
      <w:start w:val="1"/>
      <w:numFmt w:val="decimal"/>
      <w:lvlText w:val="%6)"/>
      <w:lvlJc w:val="left"/>
      <w:pPr>
        <w:ind w:left="720" w:hanging="360"/>
      </w:pPr>
    </w:lvl>
    <w:lvl w:ilvl="6" w:tplc="53E618C8">
      <w:start w:val="1"/>
      <w:numFmt w:val="decimal"/>
      <w:lvlText w:val="%7)"/>
      <w:lvlJc w:val="left"/>
      <w:pPr>
        <w:ind w:left="720" w:hanging="360"/>
      </w:pPr>
    </w:lvl>
    <w:lvl w:ilvl="7" w:tplc="33DCFDD6">
      <w:start w:val="1"/>
      <w:numFmt w:val="decimal"/>
      <w:lvlText w:val="%8)"/>
      <w:lvlJc w:val="left"/>
      <w:pPr>
        <w:ind w:left="720" w:hanging="360"/>
      </w:pPr>
    </w:lvl>
    <w:lvl w:ilvl="8" w:tplc="A412DC1A">
      <w:start w:val="1"/>
      <w:numFmt w:val="decimal"/>
      <w:lvlText w:val="%9)"/>
      <w:lvlJc w:val="left"/>
      <w:pPr>
        <w:ind w:left="720" w:hanging="360"/>
      </w:pPr>
    </w:lvl>
  </w:abstractNum>
  <w:abstractNum w:abstractNumId="14" w15:restartNumberingAfterBreak="0">
    <w:nsid w:val="456737D1"/>
    <w:multiLevelType w:val="hybridMultilevel"/>
    <w:tmpl w:val="FF0E3EFC"/>
    <w:lvl w:ilvl="0" w:tplc="04180017">
      <w:start w:val="2"/>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540D2EFF"/>
    <w:multiLevelType w:val="hybridMultilevel"/>
    <w:tmpl w:val="3A74BC86"/>
    <w:lvl w:ilvl="0" w:tplc="467C5632">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550E433F"/>
    <w:multiLevelType w:val="hybridMultilevel"/>
    <w:tmpl w:val="A59A8F0A"/>
    <w:lvl w:ilvl="0" w:tplc="04180017">
      <w:start w:val="3"/>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5B8A075A"/>
    <w:multiLevelType w:val="hybridMultilevel"/>
    <w:tmpl w:val="A6D0F178"/>
    <w:lvl w:ilvl="0" w:tplc="370E9E52">
      <w:start w:val="1"/>
      <w:numFmt w:val="lowerLetter"/>
      <w:pStyle w:val="a"/>
      <w:lvlText w:val="(%1)"/>
      <w:lvlJc w:val="left"/>
      <w:pPr>
        <w:ind w:left="360" w:hanging="360"/>
      </w:pPr>
      <w:rPr>
        <w:i w:val="0"/>
        <w:iCs/>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8" w15:restartNumberingAfterBreak="0">
    <w:nsid w:val="5C3A7559"/>
    <w:multiLevelType w:val="hybridMultilevel"/>
    <w:tmpl w:val="50CC0C88"/>
    <w:lvl w:ilvl="0" w:tplc="2CDC69DA">
      <w:start w:val="1"/>
      <w:numFmt w:val="decimal"/>
      <w:lvlText w:val="%1)"/>
      <w:lvlJc w:val="left"/>
      <w:pPr>
        <w:ind w:left="720" w:hanging="360"/>
      </w:pPr>
    </w:lvl>
    <w:lvl w:ilvl="1" w:tplc="416427C8">
      <w:start w:val="1"/>
      <w:numFmt w:val="decimal"/>
      <w:lvlText w:val="%2)"/>
      <w:lvlJc w:val="left"/>
      <w:pPr>
        <w:ind w:left="720" w:hanging="360"/>
      </w:pPr>
    </w:lvl>
    <w:lvl w:ilvl="2" w:tplc="ABF8F0EA">
      <w:start w:val="1"/>
      <w:numFmt w:val="decimal"/>
      <w:lvlText w:val="%3)"/>
      <w:lvlJc w:val="left"/>
      <w:pPr>
        <w:ind w:left="720" w:hanging="360"/>
      </w:pPr>
    </w:lvl>
    <w:lvl w:ilvl="3" w:tplc="C632EEAA">
      <w:start w:val="1"/>
      <w:numFmt w:val="decimal"/>
      <w:lvlText w:val="%4)"/>
      <w:lvlJc w:val="left"/>
      <w:pPr>
        <w:ind w:left="720" w:hanging="360"/>
      </w:pPr>
    </w:lvl>
    <w:lvl w:ilvl="4" w:tplc="74009B10">
      <w:start w:val="1"/>
      <w:numFmt w:val="decimal"/>
      <w:lvlText w:val="%5)"/>
      <w:lvlJc w:val="left"/>
      <w:pPr>
        <w:ind w:left="720" w:hanging="360"/>
      </w:pPr>
    </w:lvl>
    <w:lvl w:ilvl="5" w:tplc="2DCE90FE">
      <w:start w:val="1"/>
      <w:numFmt w:val="decimal"/>
      <w:lvlText w:val="%6)"/>
      <w:lvlJc w:val="left"/>
      <w:pPr>
        <w:ind w:left="720" w:hanging="360"/>
      </w:pPr>
    </w:lvl>
    <w:lvl w:ilvl="6" w:tplc="07B61C1C">
      <w:start w:val="1"/>
      <w:numFmt w:val="decimal"/>
      <w:lvlText w:val="%7)"/>
      <w:lvlJc w:val="left"/>
      <w:pPr>
        <w:ind w:left="720" w:hanging="360"/>
      </w:pPr>
    </w:lvl>
    <w:lvl w:ilvl="7" w:tplc="BAEC6D54">
      <w:start w:val="1"/>
      <w:numFmt w:val="decimal"/>
      <w:lvlText w:val="%8)"/>
      <w:lvlJc w:val="left"/>
      <w:pPr>
        <w:ind w:left="720" w:hanging="360"/>
      </w:pPr>
    </w:lvl>
    <w:lvl w:ilvl="8" w:tplc="96000F7E">
      <w:start w:val="1"/>
      <w:numFmt w:val="decimal"/>
      <w:lvlText w:val="%9)"/>
      <w:lvlJc w:val="left"/>
      <w:pPr>
        <w:ind w:left="720" w:hanging="360"/>
      </w:pPr>
    </w:lvl>
  </w:abstractNum>
  <w:abstractNum w:abstractNumId="19" w15:restartNumberingAfterBreak="0">
    <w:nsid w:val="62B344AE"/>
    <w:multiLevelType w:val="hybridMultilevel"/>
    <w:tmpl w:val="3228B868"/>
    <w:lvl w:ilvl="0" w:tplc="8B20C22A">
      <w:start w:val="1"/>
      <w:numFmt w:val="lowerLetter"/>
      <w:pStyle w:val="Parabraf-sub1"/>
      <w:lvlText w:val="(%1)"/>
      <w:lvlJc w:val="left"/>
      <w:pPr>
        <w:ind w:left="927" w:hanging="360"/>
      </w:pPr>
    </w:lvl>
    <w:lvl w:ilvl="1" w:tplc="38B6FE18">
      <w:numFmt w:val="decimal"/>
      <w:lvlText w:val=""/>
      <w:lvlJc w:val="left"/>
    </w:lvl>
    <w:lvl w:ilvl="2" w:tplc="78E69468">
      <w:numFmt w:val="decimal"/>
      <w:lvlText w:val=""/>
      <w:lvlJc w:val="left"/>
    </w:lvl>
    <w:lvl w:ilvl="3" w:tplc="006A42B2">
      <w:numFmt w:val="decimal"/>
      <w:lvlText w:val=""/>
      <w:lvlJc w:val="left"/>
    </w:lvl>
    <w:lvl w:ilvl="4" w:tplc="074EBBC8">
      <w:numFmt w:val="decimal"/>
      <w:lvlText w:val=""/>
      <w:lvlJc w:val="left"/>
    </w:lvl>
    <w:lvl w:ilvl="5" w:tplc="5D3645D2">
      <w:numFmt w:val="decimal"/>
      <w:lvlText w:val=""/>
      <w:lvlJc w:val="left"/>
    </w:lvl>
    <w:lvl w:ilvl="6" w:tplc="F0D0EFA8">
      <w:numFmt w:val="decimal"/>
      <w:lvlText w:val=""/>
      <w:lvlJc w:val="left"/>
    </w:lvl>
    <w:lvl w:ilvl="7" w:tplc="944254AE">
      <w:numFmt w:val="decimal"/>
      <w:lvlText w:val=""/>
      <w:lvlJc w:val="left"/>
    </w:lvl>
    <w:lvl w:ilvl="8" w:tplc="25CEC254">
      <w:numFmt w:val="decimal"/>
      <w:lvlText w:val=""/>
      <w:lvlJc w:val="left"/>
    </w:lvl>
  </w:abstractNum>
  <w:abstractNum w:abstractNumId="20" w15:restartNumberingAfterBreak="0">
    <w:nsid w:val="6617605B"/>
    <w:multiLevelType w:val="hybridMultilevel"/>
    <w:tmpl w:val="928EE7C0"/>
    <w:lvl w:ilvl="0" w:tplc="6B62F7F2">
      <w:start w:val="1"/>
      <w:numFmt w:val="decimal"/>
      <w:lvlText w:val="%1)"/>
      <w:lvlJc w:val="left"/>
      <w:pPr>
        <w:ind w:left="720" w:hanging="360"/>
      </w:pPr>
    </w:lvl>
    <w:lvl w:ilvl="1" w:tplc="B59244E4">
      <w:start w:val="1"/>
      <w:numFmt w:val="decimal"/>
      <w:lvlText w:val="%2)"/>
      <w:lvlJc w:val="left"/>
      <w:pPr>
        <w:ind w:left="720" w:hanging="360"/>
      </w:pPr>
    </w:lvl>
    <w:lvl w:ilvl="2" w:tplc="64A467B2">
      <w:start w:val="1"/>
      <w:numFmt w:val="decimal"/>
      <w:lvlText w:val="%3)"/>
      <w:lvlJc w:val="left"/>
      <w:pPr>
        <w:ind w:left="720" w:hanging="360"/>
      </w:pPr>
    </w:lvl>
    <w:lvl w:ilvl="3" w:tplc="AD16B276">
      <w:start w:val="1"/>
      <w:numFmt w:val="decimal"/>
      <w:lvlText w:val="%4)"/>
      <w:lvlJc w:val="left"/>
      <w:pPr>
        <w:ind w:left="720" w:hanging="360"/>
      </w:pPr>
    </w:lvl>
    <w:lvl w:ilvl="4" w:tplc="E77634F6">
      <w:start w:val="1"/>
      <w:numFmt w:val="decimal"/>
      <w:lvlText w:val="%5)"/>
      <w:lvlJc w:val="left"/>
      <w:pPr>
        <w:ind w:left="720" w:hanging="360"/>
      </w:pPr>
    </w:lvl>
    <w:lvl w:ilvl="5" w:tplc="4D2879E4">
      <w:start w:val="1"/>
      <w:numFmt w:val="decimal"/>
      <w:lvlText w:val="%6)"/>
      <w:lvlJc w:val="left"/>
      <w:pPr>
        <w:ind w:left="720" w:hanging="360"/>
      </w:pPr>
    </w:lvl>
    <w:lvl w:ilvl="6" w:tplc="9D541DD6">
      <w:start w:val="1"/>
      <w:numFmt w:val="decimal"/>
      <w:lvlText w:val="%7)"/>
      <w:lvlJc w:val="left"/>
      <w:pPr>
        <w:ind w:left="720" w:hanging="360"/>
      </w:pPr>
    </w:lvl>
    <w:lvl w:ilvl="7" w:tplc="002E46B6">
      <w:start w:val="1"/>
      <w:numFmt w:val="decimal"/>
      <w:lvlText w:val="%8)"/>
      <w:lvlJc w:val="left"/>
      <w:pPr>
        <w:ind w:left="720" w:hanging="360"/>
      </w:pPr>
    </w:lvl>
    <w:lvl w:ilvl="8" w:tplc="3C48E148">
      <w:start w:val="1"/>
      <w:numFmt w:val="decimal"/>
      <w:lvlText w:val="%9)"/>
      <w:lvlJc w:val="left"/>
      <w:pPr>
        <w:ind w:left="720" w:hanging="360"/>
      </w:pPr>
    </w:lvl>
  </w:abstractNum>
  <w:abstractNum w:abstractNumId="21" w15:restartNumberingAfterBreak="0">
    <w:nsid w:val="6D6C1B70"/>
    <w:multiLevelType w:val="hybridMultilevel"/>
    <w:tmpl w:val="BC5EE1D0"/>
    <w:lvl w:ilvl="0" w:tplc="A02EAC26">
      <w:start w:val="1"/>
      <w:numFmt w:val="lowerRoman"/>
      <w:pStyle w:val="i"/>
      <w:lvlText w:val="(%1)"/>
      <w:lvlJc w:val="left"/>
      <w:pPr>
        <w:ind w:left="360" w:hanging="360"/>
      </w:pPr>
      <w:rPr>
        <w:i w:val="0"/>
        <w:iCs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F456CE8"/>
    <w:multiLevelType w:val="multilevel"/>
    <w:tmpl w:val="75C2057C"/>
    <w:styleLink w:val="Stil11111"/>
    <w:lvl w:ilvl="0">
      <w:start w:val="1"/>
      <w:numFmt w:val="decimal"/>
      <w:suff w:val="space"/>
      <w:lvlText w:val="%1."/>
      <w:lvlJc w:val="left"/>
      <w:pPr>
        <w:ind w:left="0" w:firstLine="0"/>
      </w:pPr>
      <w:rPr>
        <w:rFonts w:ascii="Times New Roman" w:hAnsi="Times New Roman" w:hint="default"/>
        <w:b/>
        <w:i w:val="0"/>
        <w:sz w:val="24"/>
      </w:rPr>
    </w:lvl>
    <w:lvl w:ilvl="1">
      <w:start w:val="1"/>
      <w:numFmt w:val="decimal"/>
      <w:suff w:val="space"/>
      <w:lvlText w:val="%1.%2."/>
      <w:lvlJc w:val="left"/>
      <w:pPr>
        <w:ind w:left="0" w:firstLine="0"/>
      </w:pPr>
      <w:rPr>
        <w:rFonts w:hint="default"/>
        <w:b/>
        <w:bCs w:val="0"/>
        <w:i w:val="0"/>
        <w:iCs w:val="0"/>
        <w:caps w:val="0"/>
        <w:smallCaps w:val="0"/>
        <w:strike w:val="0"/>
        <w:dstrike w:val="0"/>
        <w:outline w:val="0"/>
        <w:shadow w:val="0"/>
        <w:emboss w:val="0"/>
        <w:imprint w:val="0"/>
        <w:vanish w:val="0"/>
        <w:color w:val="auto"/>
        <w:spacing w:val="0"/>
        <w:kern w:val="0"/>
        <w:position w:val="0"/>
        <w:sz w:val="24"/>
        <w:szCs w:val="24"/>
        <w:u w:val="none"/>
        <w:effect w:val="none"/>
        <w:vertAlign w:val="baseline"/>
        <w:em w:val="none"/>
        <w14:ligatures w14:val="none"/>
        <w14:numForm w14:val="default"/>
        <w14:numSpacing w14:val="default"/>
        <w14:stylisticSets/>
        <w14:cntxtAlts w14: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b/>
        <w:i w:val="0"/>
      </w:rPr>
    </w:lvl>
    <w:lvl w:ilvl="5">
      <w:start w:val="1"/>
      <w:numFmt w:val="decimal"/>
      <w:lvlRestart w:val="1"/>
      <w:suff w:val="space"/>
      <w:lvlText w:val="Figura %1.%6 "/>
      <w:lvlJc w:val="left"/>
      <w:pPr>
        <w:ind w:left="0" w:firstLine="0"/>
      </w:pPr>
      <w:rPr>
        <w:rFonts w:hint="default"/>
        <w:b/>
        <w:i w:val="0"/>
        <w:caps w:val="0"/>
        <w:strike w:val="0"/>
        <w:dstrike w:val="0"/>
        <w:vanish w:val="0"/>
        <w:color w:val="auto"/>
        <w:vertAlign w:val="baseline"/>
      </w:rPr>
    </w:lvl>
    <w:lvl w:ilvl="6">
      <w:start w:val="1"/>
      <w:numFmt w:val="decimal"/>
      <w:lvlRestart w:val="1"/>
      <w:suff w:val="space"/>
      <w:lvlText w:val="(%1.%7)"/>
      <w:lvlJc w:val="left"/>
      <w:pPr>
        <w:ind w:left="0" w:firstLine="0"/>
      </w:pPr>
      <w:rPr>
        <w:rFonts w:hint="default"/>
      </w:rPr>
    </w:lvl>
    <w:lvl w:ilvl="7">
      <w:start w:val="1"/>
      <w:numFmt w:val="decimal"/>
      <w:lvlRestart w:val="1"/>
      <w:suff w:val="space"/>
      <w:lvlText w:val="Tabelul %1.%8"/>
      <w:lvlJc w:val="left"/>
      <w:pPr>
        <w:ind w:left="0" w:firstLine="0"/>
      </w:pPr>
      <w:rPr>
        <w:rFonts w:hint="default"/>
        <w:b/>
        <w:i w:val="0"/>
        <w:caps w:val="0"/>
        <w:strike w:val="0"/>
        <w:dstrike w:val="0"/>
        <w:vanish w:val="0"/>
        <w:vertAlign w:val="baseline"/>
      </w:rPr>
    </w:lvl>
    <w:lvl w:ilvl="8">
      <w:numFmt w:val="decimal"/>
      <w:lvlText w:val=""/>
      <w:lvlJc w:val="left"/>
      <w:pPr>
        <w:tabs>
          <w:tab w:val="num" w:pos="360"/>
        </w:tabs>
        <w:ind w:left="0" w:firstLine="0"/>
      </w:pPr>
      <w:rPr>
        <w:rFonts w:hint="default"/>
      </w:rPr>
    </w:lvl>
  </w:abstractNum>
  <w:abstractNum w:abstractNumId="23" w15:restartNumberingAfterBreak="0">
    <w:nsid w:val="7344412B"/>
    <w:multiLevelType w:val="hybridMultilevel"/>
    <w:tmpl w:val="49F8149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7E264F78"/>
    <w:multiLevelType w:val="multilevel"/>
    <w:tmpl w:val="B8DC5F64"/>
    <w:lvl w:ilvl="0">
      <w:start w:val="1"/>
      <w:numFmt w:val="upperLetter"/>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Restart w:val="1"/>
      <w:suff w:val="space"/>
      <w:lvlText w:val="Figura %1.%6"/>
      <w:lvlJc w:val="left"/>
      <w:pPr>
        <w:ind w:left="0" w:firstLine="0"/>
      </w:pPr>
      <w:rPr>
        <w:rFonts w:hint="default"/>
      </w:rPr>
    </w:lvl>
    <w:lvl w:ilvl="6">
      <w:start w:val="1"/>
      <w:numFmt w:val="decimal"/>
      <w:lvlRestart w:val="1"/>
      <w:suff w:val="space"/>
      <w:lvlText w:val="(%1.%7)"/>
      <w:lvlJc w:val="left"/>
      <w:pPr>
        <w:ind w:left="0" w:firstLine="0"/>
      </w:pPr>
      <w:rPr>
        <w:rFonts w:hint="default"/>
      </w:rPr>
    </w:lvl>
    <w:lvl w:ilvl="7">
      <w:start w:val="1"/>
      <w:numFmt w:val="decimal"/>
      <w:lvlRestart w:val="1"/>
      <w:suff w:val="space"/>
      <w:lvlText w:val="Tabelul %1.%8"/>
      <w:lvlJc w:val="left"/>
      <w:pPr>
        <w:ind w:left="0" w:firstLine="0"/>
      </w:pPr>
      <w:rPr>
        <w:rFonts w:hint="default"/>
        <w:i w:val="0"/>
        <w:iCs/>
        <w:sz w:val="24"/>
        <w:szCs w:val="20"/>
        <w:vertAlign w:val="baseline"/>
      </w:rPr>
    </w:lvl>
    <w:lvl w:ilvl="8">
      <w:start w:val="1"/>
      <w:numFmt w:val="lowerRoman"/>
      <w:lvlText w:val="%9."/>
      <w:lvlJc w:val="left"/>
      <w:pPr>
        <w:ind w:left="0" w:firstLine="0"/>
      </w:pPr>
      <w:rPr>
        <w:rFonts w:hint="default"/>
      </w:rPr>
    </w:lvl>
  </w:abstractNum>
  <w:num w:numId="1" w16cid:durableId="2035957137">
    <w:abstractNumId w:val="7"/>
  </w:num>
  <w:num w:numId="2" w16cid:durableId="1195508675">
    <w:abstractNumId w:val="17"/>
  </w:num>
  <w:num w:numId="3" w16cid:durableId="510920002">
    <w:abstractNumId w:val="21"/>
  </w:num>
  <w:num w:numId="4" w16cid:durableId="182131452">
    <w:abstractNumId w:val="1"/>
  </w:num>
  <w:num w:numId="5" w16cid:durableId="1031413547">
    <w:abstractNumId w:val="4"/>
  </w:num>
  <w:num w:numId="6" w16cid:durableId="555972199">
    <w:abstractNumId w:val="5"/>
  </w:num>
  <w:num w:numId="7" w16cid:durableId="1744065406">
    <w:abstractNumId w:val="8"/>
  </w:num>
  <w:num w:numId="8" w16cid:durableId="1639728627">
    <w:abstractNumId w:val="12"/>
  </w:num>
  <w:num w:numId="9" w16cid:durableId="1436175214">
    <w:abstractNumId w:val="22"/>
  </w:num>
  <w:num w:numId="10" w16cid:durableId="1695382605">
    <w:abstractNumId w:val="19"/>
  </w:num>
  <w:num w:numId="11" w16cid:durableId="1288008407">
    <w:abstractNumId w:val="1"/>
    <w:lvlOverride w:ilvl="0">
      <w:startOverride w:val="1"/>
    </w:lvlOverride>
  </w:num>
  <w:num w:numId="12" w16cid:durableId="1863205660">
    <w:abstractNumId w:val="1"/>
    <w:lvlOverride w:ilvl="0">
      <w:startOverride w:val="1"/>
    </w:lvlOverride>
  </w:num>
  <w:num w:numId="13" w16cid:durableId="1726101828">
    <w:abstractNumId w:val="1"/>
    <w:lvlOverride w:ilvl="0">
      <w:startOverride w:val="1"/>
    </w:lvlOverride>
  </w:num>
  <w:num w:numId="14" w16cid:durableId="633490054">
    <w:abstractNumId w:val="13"/>
  </w:num>
  <w:num w:numId="15" w16cid:durableId="301424616">
    <w:abstractNumId w:val="20"/>
  </w:num>
  <w:num w:numId="16" w16cid:durableId="451676958">
    <w:abstractNumId w:val="2"/>
  </w:num>
  <w:num w:numId="17" w16cid:durableId="1770851054">
    <w:abstractNumId w:val="24"/>
  </w:num>
  <w:num w:numId="18" w16cid:durableId="20036536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47422847">
    <w:abstractNumId w:val="24"/>
    <w:lvlOverride w:ilvl="0">
      <w:lvl w:ilvl="0">
        <w:start w:val="1"/>
        <w:numFmt w:val="upperLetter"/>
        <w:suff w:val="space"/>
        <w:lvlText w:val="Anexa %1"/>
        <w:lvlJc w:val="left"/>
        <w:pPr>
          <w:ind w:left="0" w:firstLine="0"/>
        </w:pPr>
        <w:rPr>
          <w:rFonts w:hint="default"/>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lvlRestart w:val="1"/>
        <w:suff w:val="space"/>
        <w:lvlText w:val="Figura %1.%6"/>
        <w:lvlJc w:val="left"/>
        <w:pPr>
          <w:ind w:left="0" w:firstLine="0"/>
        </w:pPr>
        <w:rPr>
          <w:rFonts w:hint="default"/>
        </w:rPr>
      </w:lvl>
    </w:lvlOverride>
    <w:lvlOverride w:ilvl="6">
      <w:lvl w:ilvl="6">
        <w:start w:val="1"/>
        <w:numFmt w:val="decimal"/>
        <w:lvlRestart w:val="1"/>
        <w:suff w:val="space"/>
        <w:lvlText w:val="(%1.%7)"/>
        <w:lvlJc w:val="left"/>
        <w:pPr>
          <w:ind w:left="0" w:firstLine="0"/>
        </w:pPr>
        <w:rPr>
          <w:rFonts w:hint="default"/>
        </w:rPr>
      </w:lvl>
    </w:lvlOverride>
    <w:lvlOverride w:ilvl="7">
      <w:lvl w:ilvl="7">
        <w:start w:val="1"/>
        <w:numFmt w:val="decimal"/>
        <w:lvlRestart w:val="1"/>
        <w:suff w:val="space"/>
        <w:lvlText w:val="Tabelul %1.%8"/>
        <w:lvlJc w:val="left"/>
        <w:pPr>
          <w:ind w:left="0" w:firstLine="0"/>
        </w:pPr>
        <w:rPr>
          <w:rFonts w:hint="default"/>
          <w:i w:val="0"/>
          <w:iCs/>
          <w:sz w:val="24"/>
          <w:szCs w:val="20"/>
          <w:vertAlign w:val="baseline"/>
        </w:rPr>
      </w:lvl>
    </w:lvlOverride>
    <w:lvlOverride w:ilvl="8">
      <w:lvl w:ilvl="8">
        <w:start w:val="1"/>
        <w:numFmt w:val="lowerRoman"/>
        <w:lvlText w:val="%9."/>
        <w:lvlJc w:val="left"/>
        <w:pPr>
          <w:ind w:left="0" w:firstLine="0"/>
        </w:pPr>
        <w:rPr>
          <w:rFonts w:hint="default"/>
        </w:rPr>
      </w:lvl>
    </w:lvlOverride>
  </w:num>
  <w:num w:numId="20" w16cid:durableId="1186209917">
    <w:abstractNumId w:val="7"/>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5374631">
    <w:abstractNumId w:val="7"/>
    <w:lvlOverride w:ilvl="0">
      <w:startOverride w:val="5"/>
    </w:lvlOverride>
    <w:lvlOverride w:ilvl="1">
      <w:startOverride w:val="7"/>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02695570">
    <w:abstractNumId w:val="10"/>
  </w:num>
  <w:num w:numId="23" w16cid:durableId="1385642199">
    <w:abstractNumId w:val="18"/>
  </w:num>
  <w:num w:numId="24" w16cid:durableId="811598991">
    <w:abstractNumId w:val="9"/>
  </w:num>
  <w:num w:numId="25" w16cid:durableId="941187745">
    <w:abstractNumId w:val="11"/>
  </w:num>
  <w:num w:numId="26" w16cid:durableId="1342314152">
    <w:abstractNumId w:val="0"/>
  </w:num>
  <w:num w:numId="27" w16cid:durableId="1629512217">
    <w:abstractNumId w:val="3"/>
  </w:num>
  <w:num w:numId="28" w16cid:durableId="521742909">
    <w:abstractNumId w:val="6"/>
  </w:num>
  <w:num w:numId="29" w16cid:durableId="1634940534">
    <w:abstractNumId w:val="14"/>
  </w:num>
  <w:num w:numId="30" w16cid:durableId="1527869926">
    <w:abstractNumId w:val="16"/>
  </w:num>
  <w:num w:numId="31" w16cid:durableId="1034496950">
    <w:abstractNumId w:val="23"/>
  </w:num>
  <w:num w:numId="32" w16cid:durableId="1782263374">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484"/>
    <w:rsid w:val="00000786"/>
    <w:rsid w:val="000010BA"/>
    <w:rsid w:val="000100A0"/>
    <w:rsid w:val="000113F5"/>
    <w:rsid w:val="00011BE2"/>
    <w:rsid w:val="00011CB8"/>
    <w:rsid w:val="00020F49"/>
    <w:rsid w:val="00021949"/>
    <w:rsid w:val="00022A05"/>
    <w:rsid w:val="000234F6"/>
    <w:rsid w:val="00024971"/>
    <w:rsid w:val="00024A93"/>
    <w:rsid w:val="00026ADE"/>
    <w:rsid w:val="000278AC"/>
    <w:rsid w:val="0003161E"/>
    <w:rsid w:val="00034B91"/>
    <w:rsid w:val="00035A35"/>
    <w:rsid w:val="000373F5"/>
    <w:rsid w:val="0004784A"/>
    <w:rsid w:val="00050352"/>
    <w:rsid w:val="000505D1"/>
    <w:rsid w:val="000514F0"/>
    <w:rsid w:val="00051C3C"/>
    <w:rsid w:val="00051E45"/>
    <w:rsid w:val="00053237"/>
    <w:rsid w:val="00055800"/>
    <w:rsid w:val="00057AA0"/>
    <w:rsid w:val="00057AE1"/>
    <w:rsid w:val="00060EEB"/>
    <w:rsid w:val="000613F4"/>
    <w:rsid w:val="0006284F"/>
    <w:rsid w:val="00063488"/>
    <w:rsid w:val="00063F59"/>
    <w:rsid w:val="0006496F"/>
    <w:rsid w:val="00064D52"/>
    <w:rsid w:val="00067F04"/>
    <w:rsid w:val="00072A21"/>
    <w:rsid w:val="0007483A"/>
    <w:rsid w:val="0007486B"/>
    <w:rsid w:val="000750E5"/>
    <w:rsid w:val="00075FB7"/>
    <w:rsid w:val="0007641C"/>
    <w:rsid w:val="00076695"/>
    <w:rsid w:val="00076838"/>
    <w:rsid w:val="00077C20"/>
    <w:rsid w:val="00083789"/>
    <w:rsid w:val="000840E4"/>
    <w:rsid w:val="00084887"/>
    <w:rsid w:val="000854D4"/>
    <w:rsid w:val="000855F0"/>
    <w:rsid w:val="000875FA"/>
    <w:rsid w:val="00090BE5"/>
    <w:rsid w:val="00090E52"/>
    <w:rsid w:val="00092A50"/>
    <w:rsid w:val="00093DD2"/>
    <w:rsid w:val="00094122"/>
    <w:rsid w:val="000963FF"/>
    <w:rsid w:val="0009770F"/>
    <w:rsid w:val="000A0B65"/>
    <w:rsid w:val="000A2896"/>
    <w:rsid w:val="000A3F70"/>
    <w:rsid w:val="000A54D6"/>
    <w:rsid w:val="000B161A"/>
    <w:rsid w:val="000B20F6"/>
    <w:rsid w:val="000B2E68"/>
    <w:rsid w:val="000B41C3"/>
    <w:rsid w:val="000B7DD8"/>
    <w:rsid w:val="000C189A"/>
    <w:rsid w:val="000C18C4"/>
    <w:rsid w:val="000C3874"/>
    <w:rsid w:val="000C64CC"/>
    <w:rsid w:val="000C6A2A"/>
    <w:rsid w:val="000C79A9"/>
    <w:rsid w:val="000D15A2"/>
    <w:rsid w:val="000D263D"/>
    <w:rsid w:val="000D2970"/>
    <w:rsid w:val="000D5DB0"/>
    <w:rsid w:val="000D618F"/>
    <w:rsid w:val="000D7847"/>
    <w:rsid w:val="000D7A4E"/>
    <w:rsid w:val="000E0558"/>
    <w:rsid w:val="000E183B"/>
    <w:rsid w:val="000E3F57"/>
    <w:rsid w:val="000E5024"/>
    <w:rsid w:val="000E61F7"/>
    <w:rsid w:val="000F31B2"/>
    <w:rsid w:val="000F3B03"/>
    <w:rsid w:val="000F3BB6"/>
    <w:rsid w:val="000F58E7"/>
    <w:rsid w:val="001039C4"/>
    <w:rsid w:val="00103AAD"/>
    <w:rsid w:val="00112690"/>
    <w:rsid w:val="001153CF"/>
    <w:rsid w:val="0011576A"/>
    <w:rsid w:val="0011683E"/>
    <w:rsid w:val="00117D9B"/>
    <w:rsid w:val="00121C40"/>
    <w:rsid w:val="00121F92"/>
    <w:rsid w:val="00122052"/>
    <w:rsid w:val="001238BC"/>
    <w:rsid w:val="00123F87"/>
    <w:rsid w:val="00126AA8"/>
    <w:rsid w:val="00126C99"/>
    <w:rsid w:val="001271EC"/>
    <w:rsid w:val="0013197C"/>
    <w:rsid w:val="00132B0E"/>
    <w:rsid w:val="00132F01"/>
    <w:rsid w:val="001338C2"/>
    <w:rsid w:val="001339B0"/>
    <w:rsid w:val="001347A4"/>
    <w:rsid w:val="0013541A"/>
    <w:rsid w:val="001365DD"/>
    <w:rsid w:val="001368E5"/>
    <w:rsid w:val="00136906"/>
    <w:rsid w:val="00136E5F"/>
    <w:rsid w:val="00137DEC"/>
    <w:rsid w:val="00140B46"/>
    <w:rsid w:val="00141993"/>
    <w:rsid w:val="001441DC"/>
    <w:rsid w:val="00144D5E"/>
    <w:rsid w:val="001467F9"/>
    <w:rsid w:val="0015099D"/>
    <w:rsid w:val="0015149A"/>
    <w:rsid w:val="00151883"/>
    <w:rsid w:val="00151E7D"/>
    <w:rsid w:val="0015473C"/>
    <w:rsid w:val="0015672F"/>
    <w:rsid w:val="00156EF2"/>
    <w:rsid w:val="00157068"/>
    <w:rsid w:val="001601C2"/>
    <w:rsid w:val="001608B5"/>
    <w:rsid w:val="00162995"/>
    <w:rsid w:val="0016597B"/>
    <w:rsid w:val="00166493"/>
    <w:rsid w:val="00167C54"/>
    <w:rsid w:val="00170630"/>
    <w:rsid w:val="00171FFA"/>
    <w:rsid w:val="001723EB"/>
    <w:rsid w:val="001737BD"/>
    <w:rsid w:val="0017545C"/>
    <w:rsid w:val="00176280"/>
    <w:rsid w:val="001772B2"/>
    <w:rsid w:val="001806F1"/>
    <w:rsid w:val="001808DE"/>
    <w:rsid w:val="001820FC"/>
    <w:rsid w:val="00186212"/>
    <w:rsid w:val="00187345"/>
    <w:rsid w:val="001902F3"/>
    <w:rsid w:val="001906DC"/>
    <w:rsid w:val="001911FB"/>
    <w:rsid w:val="00192C71"/>
    <w:rsid w:val="00195124"/>
    <w:rsid w:val="001A10DF"/>
    <w:rsid w:val="001A1F0C"/>
    <w:rsid w:val="001A2524"/>
    <w:rsid w:val="001A2DE6"/>
    <w:rsid w:val="001A386F"/>
    <w:rsid w:val="001A4B4D"/>
    <w:rsid w:val="001A5122"/>
    <w:rsid w:val="001A5156"/>
    <w:rsid w:val="001A6E09"/>
    <w:rsid w:val="001A7D04"/>
    <w:rsid w:val="001B014D"/>
    <w:rsid w:val="001B130B"/>
    <w:rsid w:val="001B1931"/>
    <w:rsid w:val="001B402E"/>
    <w:rsid w:val="001B6240"/>
    <w:rsid w:val="001B6DEF"/>
    <w:rsid w:val="001C1A4D"/>
    <w:rsid w:val="001C1F72"/>
    <w:rsid w:val="001C60BF"/>
    <w:rsid w:val="001C730B"/>
    <w:rsid w:val="001C74AE"/>
    <w:rsid w:val="001D062E"/>
    <w:rsid w:val="001D2576"/>
    <w:rsid w:val="001D35A4"/>
    <w:rsid w:val="001D361C"/>
    <w:rsid w:val="001D5ACA"/>
    <w:rsid w:val="001D5F93"/>
    <w:rsid w:val="001E0321"/>
    <w:rsid w:val="001E03B3"/>
    <w:rsid w:val="001E683A"/>
    <w:rsid w:val="001E7EFC"/>
    <w:rsid w:val="001F0468"/>
    <w:rsid w:val="001F2B9E"/>
    <w:rsid w:val="001F3960"/>
    <w:rsid w:val="001F429E"/>
    <w:rsid w:val="001F4E97"/>
    <w:rsid w:val="00200563"/>
    <w:rsid w:val="00201119"/>
    <w:rsid w:val="00203761"/>
    <w:rsid w:val="00207D9F"/>
    <w:rsid w:val="00212417"/>
    <w:rsid w:val="0021243B"/>
    <w:rsid w:val="0021586F"/>
    <w:rsid w:val="00215965"/>
    <w:rsid w:val="0021788D"/>
    <w:rsid w:val="00217E8A"/>
    <w:rsid w:val="00220F18"/>
    <w:rsid w:val="00221D7C"/>
    <w:rsid w:val="00223F91"/>
    <w:rsid w:val="00224B2D"/>
    <w:rsid w:val="002270CA"/>
    <w:rsid w:val="00231E9E"/>
    <w:rsid w:val="00233134"/>
    <w:rsid w:val="00233AB4"/>
    <w:rsid w:val="0023427E"/>
    <w:rsid w:val="002344F3"/>
    <w:rsid w:val="00236B0F"/>
    <w:rsid w:val="00236CEB"/>
    <w:rsid w:val="00240117"/>
    <w:rsid w:val="00240999"/>
    <w:rsid w:val="00242EEE"/>
    <w:rsid w:val="00243A7F"/>
    <w:rsid w:val="00243B8E"/>
    <w:rsid w:val="00244CF2"/>
    <w:rsid w:val="00245348"/>
    <w:rsid w:val="002467E5"/>
    <w:rsid w:val="00251B44"/>
    <w:rsid w:val="002576E0"/>
    <w:rsid w:val="0025781F"/>
    <w:rsid w:val="002601F9"/>
    <w:rsid w:val="00260EAD"/>
    <w:rsid w:val="00263FB7"/>
    <w:rsid w:val="002650DC"/>
    <w:rsid w:val="00266B5D"/>
    <w:rsid w:val="002700B6"/>
    <w:rsid w:val="0027120D"/>
    <w:rsid w:val="00271492"/>
    <w:rsid w:val="002715B2"/>
    <w:rsid w:val="00271B4A"/>
    <w:rsid w:val="00272770"/>
    <w:rsid w:val="002751A1"/>
    <w:rsid w:val="00275493"/>
    <w:rsid w:val="0027593A"/>
    <w:rsid w:val="00282EED"/>
    <w:rsid w:val="00283279"/>
    <w:rsid w:val="002833E9"/>
    <w:rsid w:val="0029000E"/>
    <w:rsid w:val="002905B2"/>
    <w:rsid w:val="00293484"/>
    <w:rsid w:val="00295384"/>
    <w:rsid w:val="00295C76"/>
    <w:rsid w:val="00295F9A"/>
    <w:rsid w:val="00297BC1"/>
    <w:rsid w:val="002A0E0C"/>
    <w:rsid w:val="002A1F2C"/>
    <w:rsid w:val="002A2994"/>
    <w:rsid w:val="002A4C6B"/>
    <w:rsid w:val="002A673B"/>
    <w:rsid w:val="002A6DB3"/>
    <w:rsid w:val="002A7AE5"/>
    <w:rsid w:val="002B0327"/>
    <w:rsid w:val="002B21E4"/>
    <w:rsid w:val="002B2BE4"/>
    <w:rsid w:val="002B3635"/>
    <w:rsid w:val="002B44A4"/>
    <w:rsid w:val="002B7523"/>
    <w:rsid w:val="002C01B2"/>
    <w:rsid w:val="002C1601"/>
    <w:rsid w:val="002C3436"/>
    <w:rsid w:val="002C4EF9"/>
    <w:rsid w:val="002C52F2"/>
    <w:rsid w:val="002C773C"/>
    <w:rsid w:val="002D04BB"/>
    <w:rsid w:val="002D18D9"/>
    <w:rsid w:val="002D3854"/>
    <w:rsid w:val="002D3DF2"/>
    <w:rsid w:val="002D47AA"/>
    <w:rsid w:val="002D4ED1"/>
    <w:rsid w:val="002D5F9A"/>
    <w:rsid w:val="002E1ABD"/>
    <w:rsid w:val="002E4D4E"/>
    <w:rsid w:val="002E5518"/>
    <w:rsid w:val="002E603B"/>
    <w:rsid w:val="002E73DB"/>
    <w:rsid w:val="002E7C12"/>
    <w:rsid w:val="002F0180"/>
    <w:rsid w:val="002F4442"/>
    <w:rsid w:val="002F5A97"/>
    <w:rsid w:val="002F5C76"/>
    <w:rsid w:val="002F728E"/>
    <w:rsid w:val="00301C52"/>
    <w:rsid w:val="00305D1E"/>
    <w:rsid w:val="00306AA7"/>
    <w:rsid w:val="003129B7"/>
    <w:rsid w:val="00312D62"/>
    <w:rsid w:val="0031536A"/>
    <w:rsid w:val="00315CAF"/>
    <w:rsid w:val="0032279F"/>
    <w:rsid w:val="00322EDE"/>
    <w:rsid w:val="003239AD"/>
    <w:rsid w:val="00324B61"/>
    <w:rsid w:val="003267EA"/>
    <w:rsid w:val="00326B36"/>
    <w:rsid w:val="00326F81"/>
    <w:rsid w:val="00330E17"/>
    <w:rsid w:val="003313A8"/>
    <w:rsid w:val="00332492"/>
    <w:rsid w:val="0033295F"/>
    <w:rsid w:val="0033369C"/>
    <w:rsid w:val="00340FCD"/>
    <w:rsid w:val="0034230D"/>
    <w:rsid w:val="00344E35"/>
    <w:rsid w:val="0035052D"/>
    <w:rsid w:val="00350805"/>
    <w:rsid w:val="003528BB"/>
    <w:rsid w:val="00355542"/>
    <w:rsid w:val="003572B6"/>
    <w:rsid w:val="00360F8D"/>
    <w:rsid w:val="003612FA"/>
    <w:rsid w:val="003622D9"/>
    <w:rsid w:val="00363554"/>
    <w:rsid w:val="00365570"/>
    <w:rsid w:val="00366669"/>
    <w:rsid w:val="00366D68"/>
    <w:rsid w:val="00366EAA"/>
    <w:rsid w:val="00367D90"/>
    <w:rsid w:val="00370E62"/>
    <w:rsid w:val="00370FF6"/>
    <w:rsid w:val="00372B3E"/>
    <w:rsid w:val="00373604"/>
    <w:rsid w:val="0037410C"/>
    <w:rsid w:val="00374376"/>
    <w:rsid w:val="00375299"/>
    <w:rsid w:val="003764B9"/>
    <w:rsid w:val="00377763"/>
    <w:rsid w:val="00377DF7"/>
    <w:rsid w:val="003805A9"/>
    <w:rsid w:val="0038254D"/>
    <w:rsid w:val="00384BA4"/>
    <w:rsid w:val="00385F01"/>
    <w:rsid w:val="00386CD8"/>
    <w:rsid w:val="00387897"/>
    <w:rsid w:val="00387FDC"/>
    <w:rsid w:val="003906F6"/>
    <w:rsid w:val="0039163C"/>
    <w:rsid w:val="00392C17"/>
    <w:rsid w:val="003935B7"/>
    <w:rsid w:val="00396F41"/>
    <w:rsid w:val="00397139"/>
    <w:rsid w:val="003971F6"/>
    <w:rsid w:val="003A0877"/>
    <w:rsid w:val="003A0F4E"/>
    <w:rsid w:val="003A2F55"/>
    <w:rsid w:val="003A52E2"/>
    <w:rsid w:val="003A5325"/>
    <w:rsid w:val="003A5C2F"/>
    <w:rsid w:val="003B15D6"/>
    <w:rsid w:val="003B20A0"/>
    <w:rsid w:val="003B2521"/>
    <w:rsid w:val="003B29EC"/>
    <w:rsid w:val="003B342F"/>
    <w:rsid w:val="003B559F"/>
    <w:rsid w:val="003B60A8"/>
    <w:rsid w:val="003B67C3"/>
    <w:rsid w:val="003B7E6C"/>
    <w:rsid w:val="003C1974"/>
    <w:rsid w:val="003C3148"/>
    <w:rsid w:val="003C500C"/>
    <w:rsid w:val="003C58F3"/>
    <w:rsid w:val="003C6CF1"/>
    <w:rsid w:val="003C6F22"/>
    <w:rsid w:val="003C722A"/>
    <w:rsid w:val="003D0229"/>
    <w:rsid w:val="003D0755"/>
    <w:rsid w:val="003D2519"/>
    <w:rsid w:val="003D2538"/>
    <w:rsid w:val="003D40BD"/>
    <w:rsid w:val="003D460D"/>
    <w:rsid w:val="003D5209"/>
    <w:rsid w:val="003D5A0C"/>
    <w:rsid w:val="003E2A40"/>
    <w:rsid w:val="003E4980"/>
    <w:rsid w:val="003E532C"/>
    <w:rsid w:val="003E6BDA"/>
    <w:rsid w:val="003F0640"/>
    <w:rsid w:val="003F4706"/>
    <w:rsid w:val="003F4A35"/>
    <w:rsid w:val="003F5B9E"/>
    <w:rsid w:val="0040250F"/>
    <w:rsid w:val="0040478A"/>
    <w:rsid w:val="004050F9"/>
    <w:rsid w:val="004064D1"/>
    <w:rsid w:val="0041003B"/>
    <w:rsid w:val="00410DB5"/>
    <w:rsid w:val="004114BD"/>
    <w:rsid w:val="004148DA"/>
    <w:rsid w:val="004175CC"/>
    <w:rsid w:val="0041799E"/>
    <w:rsid w:val="00417BA2"/>
    <w:rsid w:val="004263DA"/>
    <w:rsid w:val="00426A99"/>
    <w:rsid w:val="0043151F"/>
    <w:rsid w:val="00431AFF"/>
    <w:rsid w:val="00432082"/>
    <w:rsid w:val="0043248E"/>
    <w:rsid w:val="004329A1"/>
    <w:rsid w:val="0043304A"/>
    <w:rsid w:val="0043664E"/>
    <w:rsid w:val="00441340"/>
    <w:rsid w:val="00442625"/>
    <w:rsid w:val="00442903"/>
    <w:rsid w:val="004449CD"/>
    <w:rsid w:val="00446B1F"/>
    <w:rsid w:val="00447723"/>
    <w:rsid w:val="00447BF4"/>
    <w:rsid w:val="00450887"/>
    <w:rsid w:val="00450CCD"/>
    <w:rsid w:val="00453D0C"/>
    <w:rsid w:val="00453F1F"/>
    <w:rsid w:val="00455540"/>
    <w:rsid w:val="00455D99"/>
    <w:rsid w:val="00456CD5"/>
    <w:rsid w:val="00461003"/>
    <w:rsid w:val="00465387"/>
    <w:rsid w:val="00473BD8"/>
    <w:rsid w:val="004744DE"/>
    <w:rsid w:val="00475466"/>
    <w:rsid w:val="00475C75"/>
    <w:rsid w:val="00480529"/>
    <w:rsid w:val="00480FF6"/>
    <w:rsid w:val="00483B7E"/>
    <w:rsid w:val="00491B96"/>
    <w:rsid w:val="0049459C"/>
    <w:rsid w:val="00496CCC"/>
    <w:rsid w:val="00497D7B"/>
    <w:rsid w:val="004A0193"/>
    <w:rsid w:val="004A091F"/>
    <w:rsid w:val="004A0AEB"/>
    <w:rsid w:val="004A0F86"/>
    <w:rsid w:val="004A331E"/>
    <w:rsid w:val="004A4DCC"/>
    <w:rsid w:val="004A7BB7"/>
    <w:rsid w:val="004B308B"/>
    <w:rsid w:val="004B5B64"/>
    <w:rsid w:val="004B6B26"/>
    <w:rsid w:val="004C014B"/>
    <w:rsid w:val="004C049B"/>
    <w:rsid w:val="004C0679"/>
    <w:rsid w:val="004C1C92"/>
    <w:rsid w:val="004C2733"/>
    <w:rsid w:val="004C4A06"/>
    <w:rsid w:val="004C64C8"/>
    <w:rsid w:val="004C693D"/>
    <w:rsid w:val="004C71AD"/>
    <w:rsid w:val="004D0C7F"/>
    <w:rsid w:val="004D1CEB"/>
    <w:rsid w:val="004D1D78"/>
    <w:rsid w:val="004D3AE0"/>
    <w:rsid w:val="004D6B03"/>
    <w:rsid w:val="004E2182"/>
    <w:rsid w:val="004E2ADF"/>
    <w:rsid w:val="004E31EE"/>
    <w:rsid w:val="004E3C36"/>
    <w:rsid w:val="004E46A8"/>
    <w:rsid w:val="004E5128"/>
    <w:rsid w:val="004E7263"/>
    <w:rsid w:val="004E7E13"/>
    <w:rsid w:val="004F2149"/>
    <w:rsid w:val="004F3662"/>
    <w:rsid w:val="004F64F7"/>
    <w:rsid w:val="0050081D"/>
    <w:rsid w:val="00501DE3"/>
    <w:rsid w:val="0050259F"/>
    <w:rsid w:val="00502ADB"/>
    <w:rsid w:val="00504DDC"/>
    <w:rsid w:val="00506530"/>
    <w:rsid w:val="00507651"/>
    <w:rsid w:val="00510FA2"/>
    <w:rsid w:val="00513097"/>
    <w:rsid w:val="00514D29"/>
    <w:rsid w:val="005156B6"/>
    <w:rsid w:val="00515C02"/>
    <w:rsid w:val="005176DE"/>
    <w:rsid w:val="005206DA"/>
    <w:rsid w:val="00520A66"/>
    <w:rsid w:val="00520D8A"/>
    <w:rsid w:val="00522FA1"/>
    <w:rsid w:val="0052343B"/>
    <w:rsid w:val="00524ABC"/>
    <w:rsid w:val="00525483"/>
    <w:rsid w:val="00525A13"/>
    <w:rsid w:val="00526059"/>
    <w:rsid w:val="005277F1"/>
    <w:rsid w:val="005339A1"/>
    <w:rsid w:val="005352C6"/>
    <w:rsid w:val="00536FCC"/>
    <w:rsid w:val="0053762C"/>
    <w:rsid w:val="0054192B"/>
    <w:rsid w:val="00544A88"/>
    <w:rsid w:val="00544B36"/>
    <w:rsid w:val="005452FE"/>
    <w:rsid w:val="00545B6C"/>
    <w:rsid w:val="00546118"/>
    <w:rsid w:val="00546D38"/>
    <w:rsid w:val="00550287"/>
    <w:rsid w:val="005502FC"/>
    <w:rsid w:val="00551E5E"/>
    <w:rsid w:val="00556019"/>
    <w:rsid w:val="005577AF"/>
    <w:rsid w:val="005606E7"/>
    <w:rsid w:val="00561411"/>
    <w:rsid w:val="005615E5"/>
    <w:rsid w:val="00562E8D"/>
    <w:rsid w:val="00563B7C"/>
    <w:rsid w:val="00563ED2"/>
    <w:rsid w:val="00565ABD"/>
    <w:rsid w:val="00567534"/>
    <w:rsid w:val="00567BE0"/>
    <w:rsid w:val="00567ED4"/>
    <w:rsid w:val="00570C7A"/>
    <w:rsid w:val="00572A81"/>
    <w:rsid w:val="00573199"/>
    <w:rsid w:val="00575623"/>
    <w:rsid w:val="005768A5"/>
    <w:rsid w:val="005768C8"/>
    <w:rsid w:val="00576EED"/>
    <w:rsid w:val="005771F6"/>
    <w:rsid w:val="0057775C"/>
    <w:rsid w:val="00581E9F"/>
    <w:rsid w:val="005863D5"/>
    <w:rsid w:val="00590CF4"/>
    <w:rsid w:val="005918ED"/>
    <w:rsid w:val="005937C7"/>
    <w:rsid w:val="00593A7E"/>
    <w:rsid w:val="005947A7"/>
    <w:rsid w:val="00596584"/>
    <w:rsid w:val="005971EA"/>
    <w:rsid w:val="00597B3F"/>
    <w:rsid w:val="005A0023"/>
    <w:rsid w:val="005A005D"/>
    <w:rsid w:val="005A3960"/>
    <w:rsid w:val="005A559E"/>
    <w:rsid w:val="005B158C"/>
    <w:rsid w:val="005B36D8"/>
    <w:rsid w:val="005B3B49"/>
    <w:rsid w:val="005B4116"/>
    <w:rsid w:val="005B50F7"/>
    <w:rsid w:val="005C03F8"/>
    <w:rsid w:val="005C1BC8"/>
    <w:rsid w:val="005C1CE2"/>
    <w:rsid w:val="005C1D19"/>
    <w:rsid w:val="005C2234"/>
    <w:rsid w:val="005C29D3"/>
    <w:rsid w:val="005C2B6B"/>
    <w:rsid w:val="005C3813"/>
    <w:rsid w:val="005C5207"/>
    <w:rsid w:val="005C589E"/>
    <w:rsid w:val="005C6C74"/>
    <w:rsid w:val="005C7178"/>
    <w:rsid w:val="005D0116"/>
    <w:rsid w:val="005D01F3"/>
    <w:rsid w:val="005D0E7E"/>
    <w:rsid w:val="005D1316"/>
    <w:rsid w:val="005D5902"/>
    <w:rsid w:val="005D7D91"/>
    <w:rsid w:val="005E0274"/>
    <w:rsid w:val="005E41A0"/>
    <w:rsid w:val="005E4B12"/>
    <w:rsid w:val="005E5538"/>
    <w:rsid w:val="005E7E13"/>
    <w:rsid w:val="005F00B4"/>
    <w:rsid w:val="005F105D"/>
    <w:rsid w:val="005F3394"/>
    <w:rsid w:val="005F3B4D"/>
    <w:rsid w:val="005F3D85"/>
    <w:rsid w:val="005F3FA6"/>
    <w:rsid w:val="005F4073"/>
    <w:rsid w:val="005F4B2D"/>
    <w:rsid w:val="005F680A"/>
    <w:rsid w:val="00600B6A"/>
    <w:rsid w:val="0060138B"/>
    <w:rsid w:val="006036ED"/>
    <w:rsid w:val="00606718"/>
    <w:rsid w:val="00607686"/>
    <w:rsid w:val="006115B7"/>
    <w:rsid w:val="00614EF3"/>
    <w:rsid w:val="006151DF"/>
    <w:rsid w:val="00617C0F"/>
    <w:rsid w:val="006213F8"/>
    <w:rsid w:val="00621B74"/>
    <w:rsid w:val="00622307"/>
    <w:rsid w:val="00622D87"/>
    <w:rsid w:val="00623BE6"/>
    <w:rsid w:val="0062554F"/>
    <w:rsid w:val="00625716"/>
    <w:rsid w:val="00625D93"/>
    <w:rsid w:val="00625E77"/>
    <w:rsid w:val="00627740"/>
    <w:rsid w:val="006323C5"/>
    <w:rsid w:val="00636864"/>
    <w:rsid w:val="00637912"/>
    <w:rsid w:val="00637A9D"/>
    <w:rsid w:val="00641692"/>
    <w:rsid w:val="006417ED"/>
    <w:rsid w:val="00642128"/>
    <w:rsid w:val="006427E9"/>
    <w:rsid w:val="00642F0F"/>
    <w:rsid w:val="00643809"/>
    <w:rsid w:val="00644A53"/>
    <w:rsid w:val="00645854"/>
    <w:rsid w:val="00646400"/>
    <w:rsid w:val="006467DD"/>
    <w:rsid w:val="006506A9"/>
    <w:rsid w:val="00652331"/>
    <w:rsid w:val="006536E3"/>
    <w:rsid w:val="00653B45"/>
    <w:rsid w:val="00654429"/>
    <w:rsid w:val="006561C9"/>
    <w:rsid w:val="0065656B"/>
    <w:rsid w:val="006574EC"/>
    <w:rsid w:val="006578B1"/>
    <w:rsid w:val="00660306"/>
    <w:rsid w:val="0066202C"/>
    <w:rsid w:val="00662393"/>
    <w:rsid w:val="00664B88"/>
    <w:rsid w:val="006725F2"/>
    <w:rsid w:val="0067674D"/>
    <w:rsid w:val="0067754C"/>
    <w:rsid w:val="0068232C"/>
    <w:rsid w:val="0068235A"/>
    <w:rsid w:val="00696762"/>
    <w:rsid w:val="00696A61"/>
    <w:rsid w:val="006A2212"/>
    <w:rsid w:val="006A2F4F"/>
    <w:rsid w:val="006A5C51"/>
    <w:rsid w:val="006A6D28"/>
    <w:rsid w:val="006A76AF"/>
    <w:rsid w:val="006B074F"/>
    <w:rsid w:val="006B1D83"/>
    <w:rsid w:val="006B26BD"/>
    <w:rsid w:val="006B3F8F"/>
    <w:rsid w:val="006B4138"/>
    <w:rsid w:val="006B4ACA"/>
    <w:rsid w:val="006C0F1C"/>
    <w:rsid w:val="006C1338"/>
    <w:rsid w:val="006C320D"/>
    <w:rsid w:val="006C4489"/>
    <w:rsid w:val="006C58DF"/>
    <w:rsid w:val="006C774E"/>
    <w:rsid w:val="006D17BC"/>
    <w:rsid w:val="006D5FE1"/>
    <w:rsid w:val="006D64CF"/>
    <w:rsid w:val="006D77AD"/>
    <w:rsid w:val="006D7987"/>
    <w:rsid w:val="006E00F6"/>
    <w:rsid w:val="006E1786"/>
    <w:rsid w:val="006E2758"/>
    <w:rsid w:val="006E36C0"/>
    <w:rsid w:val="006E4466"/>
    <w:rsid w:val="006F043B"/>
    <w:rsid w:val="006F1624"/>
    <w:rsid w:val="006F1A72"/>
    <w:rsid w:val="006F2372"/>
    <w:rsid w:val="006F330D"/>
    <w:rsid w:val="006F500C"/>
    <w:rsid w:val="00702117"/>
    <w:rsid w:val="00710F46"/>
    <w:rsid w:val="007110E5"/>
    <w:rsid w:val="00711FF9"/>
    <w:rsid w:val="00715AA5"/>
    <w:rsid w:val="007164F9"/>
    <w:rsid w:val="007169F1"/>
    <w:rsid w:val="00717289"/>
    <w:rsid w:val="00717A30"/>
    <w:rsid w:val="00721209"/>
    <w:rsid w:val="0072394C"/>
    <w:rsid w:val="00723AAB"/>
    <w:rsid w:val="007265DD"/>
    <w:rsid w:val="00726998"/>
    <w:rsid w:val="007271D9"/>
    <w:rsid w:val="00730EDC"/>
    <w:rsid w:val="0073259B"/>
    <w:rsid w:val="007337E4"/>
    <w:rsid w:val="007371E4"/>
    <w:rsid w:val="007372CA"/>
    <w:rsid w:val="007410B9"/>
    <w:rsid w:val="00741C4E"/>
    <w:rsid w:val="00742281"/>
    <w:rsid w:val="00743DA3"/>
    <w:rsid w:val="00745480"/>
    <w:rsid w:val="00745E81"/>
    <w:rsid w:val="00746694"/>
    <w:rsid w:val="00746949"/>
    <w:rsid w:val="00746B01"/>
    <w:rsid w:val="007516C0"/>
    <w:rsid w:val="00752835"/>
    <w:rsid w:val="00753324"/>
    <w:rsid w:val="00755BC7"/>
    <w:rsid w:val="007576CF"/>
    <w:rsid w:val="00763101"/>
    <w:rsid w:val="00763F98"/>
    <w:rsid w:val="00765F18"/>
    <w:rsid w:val="0076600D"/>
    <w:rsid w:val="007665BC"/>
    <w:rsid w:val="00771FFD"/>
    <w:rsid w:val="00772D85"/>
    <w:rsid w:val="007747A0"/>
    <w:rsid w:val="00776395"/>
    <w:rsid w:val="00776919"/>
    <w:rsid w:val="00777B6E"/>
    <w:rsid w:val="0078097C"/>
    <w:rsid w:val="0078098F"/>
    <w:rsid w:val="0078163F"/>
    <w:rsid w:val="00782F9C"/>
    <w:rsid w:val="00784FD5"/>
    <w:rsid w:val="0078550C"/>
    <w:rsid w:val="007859C5"/>
    <w:rsid w:val="00785B16"/>
    <w:rsid w:val="00790D1D"/>
    <w:rsid w:val="00791062"/>
    <w:rsid w:val="007919F1"/>
    <w:rsid w:val="00792122"/>
    <w:rsid w:val="00792ADC"/>
    <w:rsid w:val="00792BA1"/>
    <w:rsid w:val="00794A5A"/>
    <w:rsid w:val="00797723"/>
    <w:rsid w:val="007A02B4"/>
    <w:rsid w:val="007A068B"/>
    <w:rsid w:val="007A4A8C"/>
    <w:rsid w:val="007A7160"/>
    <w:rsid w:val="007B07C9"/>
    <w:rsid w:val="007B182B"/>
    <w:rsid w:val="007B2883"/>
    <w:rsid w:val="007B31B2"/>
    <w:rsid w:val="007B39DB"/>
    <w:rsid w:val="007B42E1"/>
    <w:rsid w:val="007B4C23"/>
    <w:rsid w:val="007B52DB"/>
    <w:rsid w:val="007B699C"/>
    <w:rsid w:val="007B77E8"/>
    <w:rsid w:val="007C11AE"/>
    <w:rsid w:val="007C3188"/>
    <w:rsid w:val="007C33D1"/>
    <w:rsid w:val="007C3789"/>
    <w:rsid w:val="007C452A"/>
    <w:rsid w:val="007C4B19"/>
    <w:rsid w:val="007C5763"/>
    <w:rsid w:val="007C5796"/>
    <w:rsid w:val="007C6055"/>
    <w:rsid w:val="007C6E06"/>
    <w:rsid w:val="007D0678"/>
    <w:rsid w:val="007D1921"/>
    <w:rsid w:val="007D1FE2"/>
    <w:rsid w:val="007D3033"/>
    <w:rsid w:val="007D32BE"/>
    <w:rsid w:val="007D37D4"/>
    <w:rsid w:val="007D4F5F"/>
    <w:rsid w:val="007D6C69"/>
    <w:rsid w:val="007D7FCA"/>
    <w:rsid w:val="007E0359"/>
    <w:rsid w:val="007E1DC5"/>
    <w:rsid w:val="007E385D"/>
    <w:rsid w:val="007E434C"/>
    <w:rsid w:val="007E5841"/>
    <w:rsid w:val="007E7087"/>
    <w:rsid w:val="007E727B"/>
    <w:rsid w:val="007F0BCE"/>
    <w:rsid w:val="007F0CCB"/>
    <w:rsid w:val="007F449F"/>
    <w:rsid w:val="007F4F3B"/>
    <w:rsid w:val="007F760F"/>
    <w:rsid w:val="00800487"/>
    <w:rsid w:val="00801962"/>
    <w:rsid w:val="00803995"/>
    <w:rsid w:val="008045AE"/>
    <w:rsid w:val="008052BD"/>
    <w:rsid w:val="00806BFF"/>
    <w:rsid w:val="008128A5"/>
    <w:rsid w:val="00812E5C"/>
    <w:rsid w:val="00816DD0"/>
    <w:rsid w:val="00820215"/>
    <w:rsid w:val="00820616"/>
    <w:rsid w:val="00821893"/>
    <w:rsid w:val="00824DFA"/>
    <w:rsid w:val="008250A3"/>
    <w:rsid w:val="008267E2"/>
    <w:rsid w:val="00826E4B"/>
    <w:rsid w:val="00827FC5"/>
    <w:rsid w:val="00830E92"/>
    <w:rsid w:val="00833555"/>
    <w:rsid w:val="00834730"/>
    <w:rsid w:val="00834EA4"/>
    <w:rsid w:val="00841A2B"/>
    <w:rsid w:val="0084252E"/>
    <w:rsid w:val="00843EE9"/>
    <w:rsid w:val="008452CE"/>
    <w:rsid w:val="00845499"/>
    <w:rsid w:val="0084711A"/>
    <w:rsid w:val="008504C2"/>
    <w:rsid w:val="008528A6"/>
    <w:rsid w:val="00852EBC"/>
    <w:rsid w:val="00852FED"/>
    <w:rsid w:val="00853D48"/>
    <w:rsid w:val="00854AE3"/>
    <w:rsid w:val="00854CF3"/>
    <w:rsid w:val="008558B4"/>
    <w:rsid w:val="00856025"/>
    <w:rsid w:val="00860354"/>
    <w:rsid w:val="00862435"/>
    <w:rsid w:val="008638EF"/>
    <w:rsid w:val="00865E77"/>
    <w:rsid w:val="00866A1F"/>
    <w:rsid w:val="008676EF"/>
    <w:rsid w:val="00870929"/>
    <w:rsid w:val="00870E3A"/>
    <w:rsid w:val="00872E04"/>
    <w:rsid w:val="008748D9"/>
    <w:rsid w:val="00875BB4"/>
    <w:rsid w:val="00877567"/>
    <w:rsid w:val="008830D6"/>
    <w:rsid w:val="008863AF"/>
    <w:rsid w:val="008879FB"/>
    <w:rsid w:val="00891636"/>
    <w:rsid w:val="0089173A"/>
    <w:rsid w:val="00891D70"/>
    <w:rsid w:val="00895311"/>
    <w:rsid w:val="00896246"/>
    <w:rsid w:val="00896902"/>
    <w:rsid w:val="00897AB5"/>
    <w:rsid w:val="00897ED2"/>
    <w:rsid w:val="008A163E"/>
    <w:rsid w:val="008A27AD"/>
    <w:rsid w:val="008A2C24"/>
    <w:rsid w:val="008A4946"/>
    <w:rsid w:val="008A682B"/>
    <w:rsid w:val="008A7008"/>
    <w:rsid w:val="008B0C15"/>
    <w:rsid w:val="008B181F"/>
    <w:rsid w:val="008B32EA"/>
    <w:rsid w:val="008B4510"/>
    <w:rsid w:val="008B4DC0"/>
    <w:rsid w:val="008B583D"/>
    <w:rsid w:val="008B6380"/>
    <w:rsid w:val="008B64FC"/>
    <w:rsid w:val="008B6A92"/>
    <w:rsid w:val="008C6009"/>
    <w:rsid w:val="008D197D"/>
    <w:rsid w:val="008D264A"/>
    <w:rsid w:val="008D3009"/>
    <w:rsid w:val="008D53B8"/>
    <w:rsid w:val="008D5BB9"/>
    <w:rsid w:val="008D699F"/>
    <w:rsid w:val="008E0616"/>
    <w:rsid w:val="008E3A07"/>
    <w:rsid w:val="008E41F5"/>
    <w:rsid w:val="008E5951"/>
    <w:rsid w:val="008F093E"/>
    <w:rsid w:val="008F0D49"/>
    <w:rsid w:val="008F0E7E"/>
    <w:rsid w:val="008F2409"/>
    <w:rsid w:val="008F33FD"/>
    <w:rsid w:val="008F4B98"/>
    <w:rsid w:val="008F53AB"/>
    <w:rsid w:val="008F5941"/>
    <w:rsid w:val="008F6068"/>
    <w:rsid w:val="00902AD4"/>
    <w:rsid w:val="009030D0"/>
    <w:rsid w:val="009032BA"/>
    <w:rsid w:val="0090336F"/>
    <w:rsid w:val="0090398C"/>
    <w:rsid w:val="009040D2"/>
    <w:rsid w:val="0090441A"/>
    <w:rsid w:val="00905A11"/>
    <w:rsid w:val="00906395"/>
    <w:rsid w:val="009071AA"/>
    <w:rsid w:val="009075A3"/>
    <w:rsid w:val="00907758"/>
    <w:rsid w:val="009077FE"/>
    <w:rsid w:val="00907ED5"/>
    <w:rsid w:val="00910062"/>
    <w:rsid w:val="00910630"/>
    <w:rsid w:val="00910857"/>
    <w:rsid w:val="00910A45"/>
    <w:rsid w:val="00910AD5"/>
    <w:rsid w:val="009110E2"/>
    <w:rsid w:val="00911752"/>
    <w:rsid w:val="00912D95"/>
    <w:rsid w:val="00914501"/>
    <w:rsid w:val="009150DE"/>
    <w:rsid w:val="00915284"/>
    <w:rsid w:val="009169ED"/>
    <w:rsid w:val="009171FB"/>
    <w:rsid w:val="009173B3"/>
    <w:rsid w:val="00920704"/>
    <w:rsid w:val="0092330D"/>
    <w:rsid w:val="009233F5"/>
    <w:rsid w:val="00925485"/>
    <w:rsid w:val="009338AE"/>
    <w:rsid w:val="00935C08"/>
    <w:rsid w:val="00935D75"/>
    <w:rsid w:val="009377BD"/>
    <w:rsid w:val="0094064A"/>
    <w:rsid w:val="0094152D"/>
    <w:rsid w:val="009423B4"/>
    <w:rsid w:val="00944B83"/>
    <w:rsid w:val="009464BD"/>
    <w:rsid w:val="00946A44"/>
    <w:rsid w:val="009530BC"/>
    <w:rsid w:val="00956757"/>
    <w:rsid w:val="00957C49"/>
    <w:rsid w:val="00964839"/>
    <w:rsid w:val="00964B45"/>
    <w:rsid w:val="00964C21"/>
    <w:rsid w:val="00964FAE"/>
    <w:rsid w:val="00966FAC"/>
    <w:rsid w:val="00971E5B"/>
    <w:rsid w:val="009740A6"/>
    <w:rsid w:val="009740D7"/>
    <w:rsid w:val="009745AB"/>
    <w:rsid w:val="00974B67"/>
    <w:rsid w:val="00975CC1"/>
    <w:rsid w:val="0097604E"/>
    <w:rsid w:val="00980807"/>
    <w:rsid w:val="00980E60"/>
    <w:rsid w:val="00981CC6"/>
    <w:rsid w:val="00984B67"/>
    <w:rsid w:val="009857CB"/>
    <w:rsid w:val="00987334"/>
    <w:rsid w:val="009914CD"/>
    <w:rsid w:val="009934E2"/>
    <w:rsid w:val="00994306"/>
    <w:rsid w:val="0099531F"/>
    <w:rsid w:val="00995628"/>
    <w:rsid w:val="0099600F"/>
    <w:rsid w:val="0099669F"/>
    <w:rsid w:val="00997492"/>
    <w:rsid w:val="009A0988"/>
    <w:rsid w:val="009A3A44"/>
    <w:rsid w:val="009A6D22"/>
    <w:rsid w:val="009A7C2C"/>
    <w:rsid w:val="009A7DAC"/>
    <w:rsid w:val="009B0045"/>
    <w:rsid w:val="009B1523"/>
    <w:rsid w:val="009B1E8B"/>
    <w:rsid w:val="009B2F4D"/>
    <w:rsid w:val="009B398B"/>
    <w:rsid w:val="009B4DDC"/>
    <w:rsid w:val="009C37CC"/>
    <w:rsid w:val="009C431A"/>
    <w:rsid w:val="009C5BA2"/>
    <w:rsid w:val="009C65A2"/>
    <w:rsid w:val="009C6757"/>
    <w:rsid w:val="009D019D"/>
    <w:rsid w:val="009D04DA"/>
    <w:rsid w:val="009D0A9B"/>
    <w:rsid w:val="009D3D1F"/>
    <w:rsid w:val="009D44B2"/>
    <w:rsid w:val="009D6161"/>
    <w:rsid w:val="009D7CC7"/>
    <w:rsid w:val="009D7CED"/>
    <w:rsid w:val="009E256E"/>
    <w:rsid w:val="009E33FD"/>
    <w:rsid w:val="009E4B52"/>
    <w:rsid w:val="009E4F10"/>
    <w:rsid w:val="009E4FE1"/>
    <w:rsid w:val="009E6ECE"/>
    <w:rsid w:val="009E7968"/>
    <w:rsid w:val="009F288F"/>
    <w:rsid w:val="009F3586"/>
    <w:rsid w:val="009F3A70"/>
    <w:rsid w:val="009F5197"/>
    <w:rsid w:val="009F54C7"/>
    <w:rsid w:val="009F617E"/>
    <w:rsid w:val="009F740A"/>
    <w:rsid w:val="00A004BC"/>
    <w:rsid w:val="00A00E7B"/>
    <w:rsid w:val="00A02223"/>
    <w:rsid w:val="00A032A5"/>
    <w:rsid w:val="00A03B39"/>
    <w:rsid w:val="00A03E77"/>
    <w:rsid w:val="00A05218"/>
    <w:rsid w:val="00A10D7C"/>
    <w:rsid w:val="00A11CF4"/>
    <w:rsid w:val="00A13CCF"/>
    <w:rsid w:val="00A1534A"/>
    <w:rsid w:val="00A1548F"/>
    <w:rsid w:val="00A20824"/>
    <w:rsid w:val="00A20D0E"/>
    <w:rsid w:val="00A22DC3"/>
    <w:rsid w:val="00A247C7"/>
    <w:rsid w:val="00A27EC0"/>
    <w:rsid w:val="00A313DE"/>
    <w:rsid w:val="00A316AD"/>
    <w:rsid w:val="00A31A0D"/>
    <w:rsid w:val="00A31BAA"/>
    <w:rsid w:val="00A35E7C"/>
    <w:rsid w:val="00A40F6E"/>
    <w:rsid w:val="00A461FB"/>
    <w:rsid w:val="00A47CC8"/>
    <w:rsid w:val="00A503BD"/>
    <w:rsid w:val="00A506D3"/>
    <w:rsid w:val="00A531DC"/>
    <w:rsid w:val="00A53D01"/>
    <w:rsid w:val="00A546FA"/>
    <w:rsid w:val="00A567F5"/>
    <w:rsid w:val="00A56812"/>
    <w:rsid w:val="00A56C12"/>
    <w:rsid w:val="00A6140B"/>
    <w:rsid w:val="00A62BA5"/>
    <w:rsid w:val="00A65BB9"/>
    <w:rsid w:val="00A666EA"/>
    <w:rsid w:val="00A6697A"/>
    <w:rsid w:val="00A669B4"/>
    <w:rsid w:val="00A673D4"/>
    <w:rsid w:val="00A67E2C"/>
    <w:rsid w:val="00A67F1D"/>
    <w:rsid w:val="00A70C0D"/>
    <w:rsid w:val="00A71B6E"/>
    <w:rsid w:val="00A72ED3"/>
    <w:rsid w:val="00A738BB"/>
    <w:rsid w:val="00A75B74"/>
    <w:rsid w:val="00A76440"/>
    <w:rsid w:val="00A76EE3"/>
    <w:rsid w:val="00A803DD"/>
    <w:rsid w:val="00A80EE3"/>
    <w:rsid w:val="00A8109F"/>
    <w:rsid w:val="00A81779"/>
    <w:rsid w:val="00A82357"/>
    <w:rsid w:val="00A8439D"/>
    <w:rsid w:val="00A847A1"/>
    <w:rsid w:val="00A922A0"/>
    <w:rsid w:val="00A92371"/>
    <w:rsid w:val="00A93CB3"/>
    <w:rsid w:val="00A9477A"/>
    <w:rsid w:val="00A9504E"/>
    <w:rsid w:val="00A97F05"/>
    <w:rsid w:val="00AA0611"/>
    <w:rsid w:val="00AA253A"/>
    <w:rsid w:val="00AA3953"/>
    <w:rsid w:val="00AA3B80"/>
    <w:rsid w:val="00AA4319"/>
    <w:rsid w:val="00AA4666"/>
    <w:rsid w:val="00AA58EB"/>
    <w:rsid w:val="00AA5C91"/>
    <w:rsid w:val="00AA7A38"/>
    <w:rsid w:val="00AA7AF2"/>
    <w:rsid w:val="00AB19DC"/>
    <w:rsid w:val="00AB1CDE"/>
    <w:rsid w:val="00AB210B"/>
    <w:rsid w:val="00AB24DF"/>
    <w:rsid w:val="00AB2C44"/>
    <w:rsid w:val="00AB31FD"/>
    <w:rsid w:val="00AB565C"/>
    <w:rsid w:val="00AB6708"/>
    <w:rsid w:val="00AB6B4E"/>
    <w:rsid w:val="00AC38BA"/>
    <w:rsid w:val="00AC3F33"/>
    <w:rsid w:val="00AC4A36"/>
    <w:rsid w:val="00AC5DD5"/>
    <w:rsid w:val="00AC6CA0"/>
    <w:rsid w:val="00AD2A0B"/>
    <w:rsid w:val="00AD2ABD"/>
    <w:rsid w:val="00AD4E84"/>
    <w:rsid w:val="00AD5F7F"/>
    <w:rsid w:val="00AE04F8"/>
    <w:rsid w:val="00AE29EF"/>
    <w:rsid w:val="00AE3C1B"/>
    <w:rsid w:val="00AE3F5C"/>
    <w:rsid w:val="00AE54C7"/>
    <w:rsid w:val="00AE7972"/>
    <w:rsid w:val="00AF2383"/>
    <w:rsid w:val="00AF24AE"/>
    <w:rsid w:val="00AF2E16"/>
    <w:rsid w:val="00AF315F"/>
    <w:rsid w:val="00AF486A"/>
    <w:rsid w:val="00AF4A6F"/>
    <w:rsid w:val="00AF56F8"/>
    <w:rsid w:val="00B01754"/>
    <w:rsid w:val="00B01A08"/>
    <w:rsid w:val="00B01D61"/>
    <w:rsid w:val="00B02D1E"/>
    <w:rsid w:val="00B0512A"/>
    <w:rsid w:val="00B05B58"/>
    <w:rsid w:val="00B05F18"/>
    <w:rsid w:val="00B10E9C"/>
    <w:rsid w:val="00B1123D"/>
    <w:rsid w:val="00B13A13"/>
    <w:rsid w:val="00B13FCA"/>
    <w:rsid w:val="00B14253"/>
    <w:rsid w:val="00B176AC"/>
    <w:rsid w:val="00B17A75"/>
    <w:rsid w:val="00B22CB6"/>
    <w:rsid w:val="00B23607"/>
    <w:rsid w:val="00B2450F"/>
    <w:rsid w:val="00B27081"/>
    <w:rsid w:val="00B27F67"/>
    <w:rsid w:val="00B30597"/>
    <w:rsid w:val="00B30F6A"/>
    <w:rsid w:val="00B328F9"/>
    <w:rsid w:val="00B32DF3"/>
    <w:rsid w:val="00B3416F"/>
    <w:rsid w:val="00B34A1E"/>
    <w:rsid w:val="00B3573F"/>
    <w:rsid w:val="00B36387"/>
    <w:rsid w:val="00B36C96"/>
    <w:rsid w:val="00B37013"/>
    <w:rsid w:val="00B37AB9"/>
    <w:rsid w:val="00B4015C"/>
    <w:rsid w:val="00B41930"/>
    <w:rsid w:val="00B41F27"/>
    <w:rsid w:val="00B4237E"/>
    <w:rsid w:val="00B427BC"/>
    <w:rsid w:val="00B43E5E"/>
    <w:rsid w:val="00B44355"/>
    <w:rsid w:val="00B53190"/>
    <w:rsid w:val="00B54685"/>
    <w:rsid w:val="00B55393"/>
    <w:rsid w:val="00B555C3"/>
    <w:rsid w:val="00B571EB"/>
    <w:rsid w:val="00B628A0"/>
    <w:rsid w:val="00B62DD7"/>
    <w:rsid w:val="00B63CA2"/>
    <w:rsid w:val="00B66DCC"/>
    <w:rsid w:val="00B66FD5"/>
    <w:rsid w:val="00B702DF"/>
    <w:rsid w:val="00B71010"/>
    <w:rsid w:val="00B712B0"/>
    <w:rsid w:val="00B7284A"/>
    <w:rsid w:val="00B73A2C"/>
    <w:rsid w:val="00B73DA2"/>
    <w:rsid w:val="00B754B4"/>
    <w:rsid w:val="00B7552D"/>
    <w:rsid w:val="00B75BAA"/>
    <w:rsid w:val="00B76790"/>
    <w:rsid w:val="00B76BA8"/>
    <w:rsid w:val="00B804A0"/>
    <w:rsid w:val="00B80C18"/>
    <w:rsid w:val="00B81061"/>
    <w:rsid w:val="00B82AAD"/>
    <w:rsid w:val="00B83A56"/>
    <w:rsid w:val="00B8700D"/>
    <w:rsid w:val="00B90816"/>
    <w:rsid w:val="00B920C1"/>
    <w:rsid w:val="00B95412"/>
    <w:rsid w:val="00B95867"/>
    <w:rsid w:val="00B968EA"/>
    <w:rsid w:val="00BA0042"/>
    <w:rsid w:val="00BA0707"/>
    <w:rsid w:val="00BA13B7"/>
    <w:rsid w:val="00BA496F"/>
    <w:rsid w:val="00BA5EDF"/>
    <w:rsid w:val="00BA72AC"/>
    <w:rsid w:val="00BA73B4"/>
    <w:rsid w:val="00BB2038"/>
    <w:rsid w:val="00BB23A2"/>
    <w:rsid w:val="00BB3DC6"/>
    <w:rsid w:val="00BB679E"/>
    <w:rsid w:val="00BB7EAB"/>
    <w:rsid w:val="00BC24AB"/>
    <w:rsid w:val="00BC5C4E"/>
    <w:rsid w:val="00BC6F5A"/>
    <w:rsid w:val="00BD0E1E"/>
    <w:rsid w:val="00BD2A1D"/>
    <w:rsid w:val="00BD315F"/>
    <w:rsid w:val="00BD505B"/>
    <w:rsid w:val="00BD552D"/>
    <w:rsid w:val="00BD5946"/>
    <w:rsid w:val="00BD671C"/>
    <w:rsid w:val="00BD6D38"/>
    <w:rsid w:val="00BE2AAF"/>
    <w:rsid w:val="00BE307C"/>
    <w:rsid w:val="00BE483D"/>
    <w:rsid w:val="00BE4D36"/>
    <w:rsid w:val="00BE536A"/>
    <w:rsid w:val="00BE71AA"/>
    <w:rsid w:val="00BF1541"/>
    <w:rsid w:val="00BF345C"/>
    <w:rsid w:val="00BF38C1"/>
    <w:rsid w:val="00BF5F2F"/>
    <w:rsid w:val="00C05332"/>
    <w:rsid w:val="00C0720F"/>
    <w:rsid w:val="00C10040"/>
    <w:rsid w:val="00C106E6"/>
    <w:rsid w:val="00C11C87"/>
    <w:rsid w:val="00C120B6"/>
    <w:rsid w:val="00C1271E"/>
    <w:rsid w:val="00C161A7"/>
    <w:rsid w:val="00C20E0B"/>
    <w:rsid w:val="00C216CE"/>
    <w:rsid w:val="00C22F82"/>
    <w:rsid w:val="00C23BD5"/>
    <w:rsid w:val="00C23C49"/>
    <w:rsid w:val="00C2564C"/>
    <w:rsid w:val="00C27B8D"/>
    <w:rsid w:val="00C306D5"/>
    <w:rsid w:val="00C333DA"/>
    <w:rsid w:val="00C334D9"/>
    <w:rsid w:val="00C33917"/>
    <w:rsid w:val="00C34276"/>
    <w:rsid w:val="00C3450F"/>
    <w:rsid w:val="00C35E4F"/>
    <w:rsid w:val="00C36076"/>
    <w:rsid w:val="00C364DA"/>
    <w:rsid w:val="00C41720"/>
    <w:rsid w:val="00C42EC2"/>
    <w:rsid w:val="00C432BD"/>
    <w:rsid w:val="00C4471E"/>
    <w:rsid w:val="00C450CE"/>
    <w:rsid w:val="00C454E5"/>
    <w:rsid w:val="00C4579A"/>
    <w:rsid w:val="00C47287"/>
    <w:rsid w:val="00C47F42"/>
    <w:rsid w:val="00C538B3"/>
    <w:rsid w:val="00C56AD6"/>
    <w:rsid w:val="00C56B40"/>
    <w:rsid w:val="00C56D46"/>
    <w:rsid w:val="00C575CC"/>
    <w:rsid w:val="00C61315"/>
    <w:rsid w:val="00C63E1D"/>
    <w:rsid w:val="00C64C72"/>
    <w:rsid w:val="00C66C40"/>
    <w:rsid w:val="00C71087"/>
    <w:rsid w:val="00C71920"/>
    <w:rsid w:val="00C71E1A"/>
    <w:rsid w:val="00C72972"/>
    <w:rsid w:val="00C73550"/>
    <w:rsid w:val="00C764D8"/>
    <w:rsid w:val="00C81723"/>
    <w:rsid w:val="00C83145"/>
    <w:rsid w:val="00C83557"/>
    <w:rsid w:val="00C86317"/>
    <w:rsid w:val="00C8643D"/>
    <w:rsid w:val="00C8746B"/>
    <w:rsid w:val="00C90055"/>
    <w:rsid w:val="00C90F8D"/>
    <w:rsid w:val="00C93A68"/>
    <w:rsid w:val="00C93F50"/>
    <w:rsid w:val="00C94989"/>
    <w:rsid w:val="00C94B06"/>
    <w:rsid w:val="00C9557B"/>
    <w:rsid w:val="00CA1319"/>
    <w:rsid w:val="00CA1752"/>
    <w:rsid w:val="00CA3C7A"/>
    <w:rsid w:val="00CA3FD8"/>
    <w:rsid w:val="00CA7BD4"/>
    <w:rsid w:val="00CA7E94"/>
    <w:rsid w:val="00CB0C40"/>
    <w:rsid w:val="00CB138C"/>
    <w:rsid w:val="00CB1684"/>
    <w:rsid w:val="00CB3187"/>
    <w:rsid w:val="00CB32FD"/>
    <w:rsid w:val="00CB4982"/>
    <w:rsid w:val="00CB5C74"/>
    <w:rsid w:val="00CB636B"/>
    <w:rsid w:val="00CB7306"/>
    <w:rsid w:val="00CB7334"/>
    <w:rsid w:val="00CC0456"/>
    <w:rsid w:val="00CC0EF5"/>
    <w:rsid w:val="00CC144B"/>
    <w:rsid w:val="00CC25B4"/>
    <w:rsid w:val="00CC2CEB"/>
    <w:rsid w:val="00CC38DA"/>
    <w:rsid w:val="00CC5808"/>
    <w:rsid w:val="00CD1B61"/>
    <w:rsid w:val="00CD23FB"/>
    <w:rsid w:val="00CD306C"/>
    <w:rsid w:val="00CD4236"/>
    <w:rsid w:val="00CE0936"/>
    <w:rsid w:val="00CE1EF5"/>
    <w:rsid w:val="00CE3477"/>
    <w:rsid w:val="00CE3765"/>
    <w:rsid w:val="00CE37D2"/>
    <w:rsid w:val="00CE4AD0"/>
    <w:rsid w:val="00CE4EAA"/>
    <w:rsid w:val="00CE50DD"/>
    <w:rsid w:val="00CE57A4"/>
    <w:rsid w:val="00CE7E00"/>
    <w:rsid w:val="00CF06A9"/>
    <w:rsid w:val="00CF25F6"/>
    <w:rsid w:val="00CF4269"/>
    <w:rsid w:val="00CF62DE"/>
    <w:rsid w:val="00CF7286"/>
    <w:rsid w:val="00D00AA5"/>
    <w:rsid w:val="00D0130E"/>
    <w:rsid w:val="00D02A9F"/>
    <w:rsid w:val="00D02F07"/>
    <w:rsid w:val="00D03988"/>
    <w:rsid w:val="00D06709"/>
    <w:rsid w:val="00D10104"/>
    <w:rsid w:val="00D10631"/>
    <w:rsid w:val="00D10F87"/>
    <w:rsid w:val="00D1269D"/>
    <w:rsid w:val="00D133E0"/>
    <w:rsid w:val="00D13573"/>
    <w:rsid w:val="00D138C8"/>
    <w:rsid w:val="00D15321"/>
    <w:rsid w:val="00D24AC6"/>
    <w:rsid w:val="00D254AF"/>
    <w:rsid w:val="00D27AA0"/>
    <w:rsid w:val="00D27BAA"/>
    <w:rsid w:val="00D27FC2"/>
    <w:rsid w:val="00D30007"/>
    <w:rsid w:val="00D30E00"/>
    <w:rsid w:val="00D30FC4"/>
    <w:rsid w:val="00D314C2"/>
    <w:rsid w:val="00D331F3"/>
    <w:rsid w:val="00D34436"/>
    <w:rsid w:val="00D34922"/>
    <w:rsid w:val="00D35D52"/>
    <w:rsid w:val="00D40528"/>
    <w:rsid w:val="00D414DB"/>
    <w:rsid w:val="00D42227"/>
    <w:rsid w:val="00D42649"/>
    <w:rsid w:val="00D43392"/>
    <w:rsid w:val="00D43F75"/>
    <w:rsid w:val="00D44735"/>
    <w:rsid w:val="00D46C60"/>
    <w:rsid w:val="00D479F3"/>
    <w:rsid w:val="00D511ED"/>
    <w:rsid w:val="00D52BFF"/>
    <w:rsid w:val="00D563E5"/>
    <w:rsid w:val="00D57494"/>
    <w:rsid w:val="00D60303"/>
    <w:rsid w:val="00D60A03"/>
    <w:rsid w:val="00D62AF0"/>
    <w:rsid w:val="00D655E5"/>
    <w:rsid w:val="00D723F2"/>
    <w:rsid w:val="00D7269F"/>
    <w:rsid w:val="00D7650C"/>
    <w:rsid w:val="00D769BE"/>
    <w:rsid w:val="00D76A4B"/>
    <w:rsid w:val="00D776FC"/>
    <w:rsid w:val="00D80A23"/>
    <w:rsid w:val="00D81BD5"/>
    <w:rsid w:val="00D822E2"/>
    <w:rsid w:val="00D82F50"/>
    <w:rsid w:val="00D83E59"/>
    <w:rsid w:val="00D844E0"/>
    <w:rsid w:val="00D85C68"/>
    <w:rsid w:val="00D87A20"/>
    <w:rsid w:val="00D93028"/>
    <w:rsid w:val="00D95B5A"/>
    <w:rsid w:val="00D95CA8"/>
    <w:rsid w:val="00D967DC"/>
    <w:rsid w:val="00D9763C"/>
    <w:rsid w:val="00DA145B"/>
    <w:rsid w:val="00DA1567"/>
    <w:rsid w:val="00DA3443"/>
    <w:rsid w:val="00DA3F9C"/>
    <w:rsid w:val="00DA4B86"/>
    <w:rsid w:val="00DA6391"/>
    <w:rsid w:val="00DA77E1"/>
    <w:rsid w:val="00DB3A3B"/>
    <w:rsid w:val="00DB7874"/>
    <w:rsid w:val="00DC132C"/>
    <w:rsid w:val="00DC3178"/>
    <w:rsid w:val="00DC3551"/>
    <w:rsid w:val="00DC3FBB"/>
    <w:rsid w:val="00DC5172"/>
    <w:rsid w:val="00DC6853"/>
    <w:rsid w:val="00DC6F7E"/>
    <w:rsid w:val="00DC7950"/>
    <w:rsid w:val="00DC7A5B"/>
    <w:rsid w:val="00DD6725"/>
    <w:rsid w:val="00DD7088"/>
    <w:rsid w:val="00DE1EB6"/>
    <w:rsid w:val="00DE1EE7"/>
    <w:rsid w:val="00DE332C"/>
    <w:rsid w:val="00DE3495"/>
    <w:rsid w:val="00DE3CCB"/>
    <w:rsid w:val="00DE468E"/>
    <w:rsid w:val="00DF0357"/>
    <w:rsid w:val="00DF2A7B"/>
    <w:rsid w:val="00DF51BB"/>
    <w:rsid w:val="00DF6ED5"/>
    <w:rsid w:val="00DF7FE6"/>
    <w:rsid w:val="00E0050B"/>
    <w:rsid w:val="00E01ACF"/>
    <w:rsid w:val="00E0324D"/>
    <w:rsid w:val="00E04332"/>
    <w:rsid w:val="00E04459"/>
    <w:rsid w:val="00E04466"/>
    <w:rsid w:val="00E05126"/>
    <w:rsid w:val="00E0590F"/>
    <w:rsid w:val="00E10FE0"/>
    <w:rsid w:val="00E116F4"/>
    <w:rsid w:val="00E12339"/>
    <w:rsid w:val="00E12F0E"/>
    <w:rsid w:val="00E13128"/>
    <w:rsid w:val="00E142B1"/>
    <w:rsid w:val="00E15467"/>
    <w:rsid w:val="00E15DDA"/>
    <w:rsid w:val="00E1730E"/>
    <w:rsid w:val="00E176EA"/>
    <w:rsid w:val="00E20AAF"/>
    <w:rsid w:val="00E22A62"/>
    <w:rsid w:val="00E25C15"/>
    <w:rsid w:val="00E263EA"/>
    <w:rsid w:val="00E27380"/>
    <w:rsid w:val="00E31BE7"/>
    <w:rsid w:val="00E328E1"/>
    <w:rsid w:val="00E34617"/>
    <w:rsid w:val="00E36A8A"/>
    <w:rsid w:val="00E3709F"/>
    <w:rsid w:val="00E41E55"/>
    <w:rsid w:val="00E41E7E"/>
    <w:rsid w:val="00E468BE"/>
    <w:rsid w:val="00E4731B"/>
    <w:rsid w:val="00E4758C"/>
    <w:rsid w:val="00E47B14"/>
    <w:rsid w:val="00E47D9A"/>
    <w:rsid w:val="00E500D7"/>
    <w:rsid w:val="00E521A8"/>
    <w:rsid w:val="00E53BF9"/>
    <w:rsid w:val="00E53EC9"/>
    <w:rsid w:val="00E550F5"/>
    <w:rsid w:val="00E561B1"/>
    <w:rsid w:val="00E57744"/>
    <w:rsid w:val="00E57FBA"/>
    <w:rsid w:val="00E6150D"/>
    <w:rsid w:val="00E63517"/>
    <w:rsid w:val="00E6464E"/>
    <w:rsid w:val="00E6477D"/>
    <w:rsid w:val="00E65227"/>
    <w:rsid w:val="00E668E8"/>
    <w:rsid w:val="00E66D10"/>
    <w:rsid w:val="00E67CB8"/>
    <w:rsid w:val="00E67DAF"/>
    <w:rsid w:val="00E702B6"/>
    <w:rsid w:val="00E7289C"/>
    <w:rsid w:val="00E72ED0"/>
    <w:rsid w:val="00E76790"/>
    <w:rsid w:val="00E769C3"/>
    <w:rsid w:val="00E775AD"/>
    <w:rsid w:val="00E801CE"/>
    <w:rsid w:val="00E80C3A"/>
    <w:rsid w:val="00E81F0F"/>
    <w:rsid w:val="00E83619"/>
    <w:rsid w:val="00E84714"/>
    <w:rsid w:val="00E85BCE"/>
    <w:rsid w:val="00E876A9"/>
    <w:rsid w:val="00E90271"/>
    <w:rsid w:val="00E90F1B"/>
    <w:rsid w:val="00E94183"/>
    <w:rsid w:val="00E94854"/>
    <w:rsid w:val="00E962FC"/>
    <w:rsid w:val="00E9707F"/>
    <w:rsid w:val="00EA010B"/>
    <w:rsid w:val="00EA09C8"/>
    <w:rsid w:val="00EA17CA"/>
    <w:rsid w:val="00EA3C85"/>
    <w:rsid w:val="00EA655F"/>
    <w:rsid w:val="00EA7C16"/>
    <w:rsid w:val="00EB16FC"/>
    <w:rsid w:val="00EB216D"/>
    <w:rsid w:val="00EB30BA"/>
    <w:rsid w:val="00EB46BC"/>
    <w:rsid w:val="00EB4B25"/>
    <w:rsid w:val="00EB5056"/>
    <w:rsid w:val="00EB55D6"/>
    <w:rsid w:val="00EB63C0"/>
    <w:rsid w:val="00EB7471"/>
    <w:rsid w:val="00EC0D8F"/>
    <w:rsid w:val="00EC1DD2"/>
    <w:rsid w:val="00EC233D"/>
    <w:rsid w:val="00EC26D1"/>
    <w:rsid w:val="00EC461B"/>
    <w:rsid w:val="00EC5658"/>
    <w:rsid w:val="00EC686F"/>
    <w:rsid w:val="00ED01D5"/>
    <w:rsid w:val="00ED0DFD"/>
    <w:rsid w:val="00ED115F"/>
    <w:rsid w:val="00ED3A1C"/>
    <w:rsid w:val="00ED406D"/>
    <w:rsid w:val="00ED618E"/>
    <w:rsid w:val="00ED648B"/>
    <w:rsid w:val="00EE1AC2"/>
    <w:rsid w:val="00EE39E5"/>
    <w:rsid w:val="00EE41EA"/>
    <w:rsid w:val="00EE6A37"/>
    <w:rsid w:val="00EE6B2C"/>
    <w:rsid w:val="00EE70F5"/>
    <w:rsid w:val="00EE7788"/>
    <w:rsid w:val="00EF12F6"/>
    <w:rsid w:val="00EF18F0"/>
    <w:rsid w:val="00EF2112"/>
    <w:rsid w:val="00EF2F06"/>
    <w:rsid w:val="00EF422D"/>
    <w:rsid w:val="00EF5DCF"/>
    <w:rsid w:val="00EF6678"/>
    <w:rsid w:val="00F0153D"/>
    <w:rsid w:val="00F01C37"/>
    <w:rsid w:val="00F01EFB"/>
    <w:rsid w:val="00F02039"/>
    <w:rsid w:val="00F03ADE"/>
    <w:rsid w:val="00F0410D"/>
    <w:rsid w:val="00F04625"/>
    <w:rsid w:val="00F04BD9"/>
    <w:rsid w:val="00F076DC"/>
    <w:rsid w:val="00F11675"/>
    <w:rsid w:val="00F11D1C"/>
    <w:rsid w:val="00F13938"/>
    <w:rsid w:val="00F168BA"/>
    <w:rsid w:val="00F20840"/>
    <w:rsid w:val="00F21380"/>
    <w:rsid w:val="00F2197B"/>
    <w:rsid w:val="00F21D95"/>
    <w:rsid w:val="00F22725"/>
    <w:rsid w:val="00F22A24"/>
    <w:rsid w:val="00F22E4D"/>
    <w:rsid w:val="00F2306A"/>
    <w:rsid w:val="00F25A92"/>
    <w:rsid w:val="00F25C52"/>
    <w:rsid w:val="00F25EC6"/>
    <w:rsid w:val="00F263E5"/>
    <w:rsid w:val="00F26CDC"/>
    <w:rsid w:val="00F308B9"/>
    <w:rsid w:val="00F31AD6"/>
    <w:rsid w:val="00F3256E"/>
    <w:rsid w:val="00F334B6"/>
    <w:rsid w:val="00F345EA"/>
    <w:rsid w:val="00F3471C"/>
    <w:rsid w:val="00F34A64"/>
    <w:rsid w:val="00F35ABB"/>
    <w:rsid w:val="00F370D0"/>
    <w:rsid w:val="00F37C33"/>
    <w:rsid w:val="00F4029A"/>
    <w:rsid w:val="00F40A72"/>
    <w:rsid w:val="00F43C52"/>
    <w:rsid w:val="00F445F1"/>
    <w:rsid w:val="00F46B70"/>
    <w:rsid w:val="00F506DA"/>
    <w:rsid w:val="00F51F00"/>
    <w:rsid w:val="00F54C04"/>
    <w:rsid w:val="00F54C85"/>
    <w:rsid w:val="00F55777"/>
    <w:rsid w:val="00F557AF"/>
    <w:rsid w:val="00F566E2"/>
    <w:rsid w:val="00F56748"/>
    <w:rsid w:val="00F573D0"/>
    <w:rsid w:val="00F5763F"/>
    <w:rsid w:val="00F57C9B"/>
    <w:rsid w:val="00F613C4"/>
    <w:rsid w:val="00F63963"/>
    <w:rsid w:val="00F66552"/>
    <w:rsid w:val="00F66AD1"/>
    <w:rsid w:val="00F66E92"/>
    <w:rsid w:val="00F67EF0"/>
    <w:rsid w:val="00F72619"/>
    <w:rsid w:val="00F727DB"/>
    <w:rsid w:val="00F7472C"/>
    <w:rsid w:val="00F76F1E"/>
    <w:rsid w:val="00F77494"/>
    <w:rsid w:val="00F806A4"/>
    <w:rsid w:val="00F827E1"/>
    <w:rsid w:val="00F84856"/>
    <w:rsid w:val="00F85CBF"/>
    <w:rsid w:val="00F90668"/>
    <w:rsid w:val="00F90E15"/>
    <w:rsid w:val="00F90E88"/>
    <w:rsid w:val="00F91574"/>
    <w:rsid w:val="00F93BC0"/>
    <w:rsid w:val="00F9417F"/>
    <w:rsid w:val="00F97B42"/>
    <w:rsid w:val="00FA10ED"/>
    <w:rsid w:val="00FA3A0C"/>
    <w:rsid w:val="00FA5703"/>
    <w:rsid w:val="00FA6BC7"/>
    <w:rsid w:val="00FA6FBE"/>
    <w:rsid w:val="00FA7BB3"/>
    <w:rsid w:val="00FB0155"/>
    <w:rsid w:val="00FB2B5B"/>
    <w:rsid w:val="00FB546D"/>
    <w:rsid w:val="00FB602E"/>
    <w:rsid w:val="00FB6460"/>
    <w:rsid w:val="00FC1510"/>
    <w:rsid w:val="00FC3B30"/>
    <w:rsid w:val="00FC3C93"/>
    <w:rsid w:val="00FC627B"/>
    <w:rsid w:val="00FD00CB"/>
    <w:rsid w:val="00FD0A8C"/>
    <w:rsid w:val="00FD1A6D"/>
    <w:rsid w:val="00FD4B94"/>
    <w:rsid w:val="00FD52EA"/>
    <w:rsid w:val="00FD5BA2"/>
    <w:rsid w:val="00FD654B"/>
    <w:rsid w:val="00FD71A7"/>
    <w:rsid w:val="00FE0418"/>
    <w:rsid w:val="00FE0729"/>
    <w:rsid w:val="00FE2993"/>
    <w:rsid w:val="00FE2D23"/>
    <w:rsid w:val="00FE346F"/>
    <w:rsid w:val="00FE4369"/>
    <w:rsid w:val="00FE4981"/>
    <w:rsid w:val="00FE6A47"/>
    <w:rsid w:val="00FF0B6A"/>
    <w:rsid w:val="00FF166D"/>
    <w:rsid w:val="00FF33DC"/>
    <w:rsid w:val="00FF3FF6"/>
    <w:rsid w:val="00FF4CF1"/>
    <w:rsid w:val="00FF6209"/>
    <w:rsid w:val="4F58D9B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2D2DD"/>
  <w15:docId w15:val="{C24E62C8-1043-491C-A500-36F01E09D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B83"/>
    <w:pPr>
      <w:spacing w:before="120" w:after="0" w:line="240" w:lineRule="auto"/>
      <w:jc w:val="both"/>
    </w:pPr>
    <w:rPr>
      <w:rFonts w:ascii="Times New Roman" w:hAnsi="Times New Roman"/>
      <w:kern w:val="0"/>
      <w:sz w:val="24"/>
      <w:szCs w:val="24"/>
      <w14:ligatures w14:val="none"/>
    </w:rPr>
  </w:style>
  <w:style w:type="paragraph" w:styleId="Heading1">
    <w:name w:val="heading 1"/>
    <w:aliases w:val="h1"/>
    <w:basedOn w:val="Normal"/>
    <w:next w:val="Normal"/>
    <w:link w:val="Heading1Char"/>
    <w:uiPriority w:val="9"/>
    <w:qFormat/>
    <w:rsid w:val="00FE2993"/>
    <w:pPr>
      <w:keepNext/>
      <w:numPr>
        <w:numId w:val="8"/>
      </w:numPr>
      <w:spacing w:before="240" w:after="60"/>
      <w:outlineLvl w:val="0"/>
    </w:pPr>
    <w:rPr>
      <w:rFonts w:ascii="Arial" w:eastAsia="SimSun" w:hAnsi="Arial" w:cs="Times New Roman"/>
      <w:b/>
      <w:bCs/>
      <w:kern w:val="32"/>
      <w:sz w:val="28"/>
      <w:szCs w:val="32"/>
      <w:lang w:eastAsia="zh-CN"/>
    </w:rPr>
  </w:style>
  <w:style w:type="paragraph" w:styleId="Heading2">
    <w:name w:val="heading 2"/>
    <w:aliases w:val="h2"/>
    <w:basedOn w:val="Normal"/>
    <w:next w:val="Normal"/>
    <w:link w:val="Heading2Char"/>
    <w:uiPriority w:val="9"/>
    <w:qFormat/>
    <w:rsid w:val="00FE2993"/>
    <w:pPr>
      <w:keepNext/>
      <w:numPr>
        <w:ilvl w:val="1"/>
        <w:numId w:val="7"/>
      </w:numPr>
      <w:tabs>
        <w:tab w:val="clear" w:pos="1080"/>
      </w:tabs>
      <w:spacing w:before="240" w:after="60"/>
      <w:ind w:left="0" w:firstLine="0"/>
      <w:outlineLvl w:val="1"/>
    </w:pPr>
    <w:rPr>
      <w:rFonts w:ascii="Arial" w:eastAsia="SimSun" w:hAnsi="Arial" w:cs="Times New Roman"/>
      <w:b/>
      <w:bCs/>
      <w:i/>
      <w:iCs/>
      <w:sz w:val="28"/>
      <w:szCs w:val="28"/>
      <w:lang w:eastAsia="zh-CN"/>
    </w:rPr>
  </w:style>
  <w:style w:type="paragraph" w:styleId="Heading3">
    <w:name w:val="heading 3"/>
    <w:aliases w:val="h3"/>
    <w:basedOn w:val="Normal"/>
    <w:next w:val="Normal"/>
    <w:link w:val="Heading3Char"/>
    <w:uiPriority w:val="9"/>
    <w:qFormat/>
    <w:rsid w:val="00FE2993"/>
    <w:pPr>
      <w:keepNext/>
      <w:numPr>
        <w:ilvl w:val="2"/>
        <w:numId w:val="7"/>
      </w:numPr>
      <w:tabs>
        <w:tab w:val="clear" w:pos="1800"/>
      </w:tabs>
      <w:spacing w:before="240" w:after="60"/>
      <w:ind w:left="0" w:firstLine="0"/>
      <w:outlineLvl w:val="2"/>
    </w:pPr>
    <w:rPr>
      <w:rFonts w:ascii="Arial" w:eastAsia="SimSun" w:hAnsi="Arial" w:cs="Times New Roman"/>
      <w:b/>
      <w:bCs/>
      <w:sz w:val="26"/>
      <w:szCs w:val="26"/>
      <w:lang w:eastAsia="zh-CN"/>
    </w:rPr>
  </w:style>
  <w:style w:type="paragraph" w:styleId="Heading4">
    <w:name w:val="heading 4"/>
    <w:aliases w:val="h4, Caracter"/>
    <w:basedOn w:val="Normal"/>
    <w:next w:val="Normal"/>
    <w:link w:val="Heading4Char"/>
    <w:uiPriority w:val="9"/>
    <w:qFormat/>
    <w:rsid w:val="00FE2993"/>
    <w:pPr>
      <w:keepNext/>
      <w:spacing w:before="0"/>
      <w:outlineLvl w:val="3"/>
    </w:pPr>
    <w:rPr>
      <w:rFonts w:eastAsia="Times New Roman" w:cs="Times New Roman"/>
      <w:i/>
      <w:iCs/>
      <w:lang w:eastAsia="ro-RO"/>
    </w:rPr>
  </w:style>
  <w:style w:type="paragraph" w:styleId="Heading5">
    <w:name w:val="heading 5"/>
    <w:aliases w:val="h5"/>
    <w:basedOn w:val="Normal"/>
    <w:next w:val="Normal"/>
    <w:link w:val="Heading5Char"/>
    <w:uiPriority w:val="9"/>
    <w:qFormat/>
    <w:rsid w:val="00FE2993"/>
    <w:pPr>
      <w:keepNext/>
      <w:spacing w:before="0" w:after="120" w:line="360" w:lineRule="auto"/>
      <w:outlineLvl w:val="4"/>
    </w:pPr>
    <w:rPr>
      <w:rFonts w:ascii="Calibri" w:eastAsia="Times New Roman" w:hAnsi="Calibri" w:cs="Times New Roman"/>
      <w:b/>
      <w:bCs/>
      <w:i/>
      <w:iCs/>
      <w:sz w:val="26"/>
      <w:szCs w:val="26"/>
      <w:lang w:eastAsia="zh-CN"/>
    </w:rPr>
  </w:style>
  <w:style w:type="paragraph" w:styleId="Heading6">
    <w:name w:val="heading 6"/>
    <w:basedOn w:val="Normal"/>
    <w:next w:val="Normal"/>
    <w:link w:val="Heading6Char"/>
    <w:uiPriority w:val="9"/>
    <w:qFormat/>
    <w:rsid w:val="00FE2993"/>
    <w:pPr>
      <w:keepNext/>
      <w:spacing w:before="0" w:after="120" w:line="360" w:lineRule="auto"/>
      <w:ind w:left="720"/>
      <w:outlineLvl w:val="5"/>
    </w:pPr>
    <w:rPr>
      <w:rFonts w:ascii="Calibri" w:eastAsia="Times New Roman" w:hAnsi="Calibri" w:cs="Times New Roman"/>
      <w:b/>
      <w:bCs/>
      <w:sz w:val="22"/>
      <w:szCs w:val="22"/>
      <w:lang w:eastAsia="zh-CN"/>
    </w:rPr>
  </w:style>
  <w:style w:type="paragraph" w:styleId="Heading7">
    <w:name w:val="heading 7"/>
    <w:basedOn w:val="Normal"/>
    <w:next w:val="Normal"/>
    <w:link w:val="Heading7Char"/>
    <w:uiPriority w:val="9"/>
    <w:qFormat/>
    <w:rsid w:val="00FE2993"/>
    <w:pPr>
      <w:spacing w:before="240" w:after="60"/>
      <w:outlineLvl w:val="6"/>
    </w:pPr>
    <w:rPr>
      <w:rFonts w:eastAsia="SimSun" w:cs="Times New Roman"/>
      <w:lang w:val="x-none" w:eastAsia="zh-CN"/>
    </w:rPr>
  </w:style>
  <w:style w:type="paragraph" w:styleId="Heading8">
    <w:name w:val="heading 8"/>
    <w:basedOn w:val="Normal"/>
    <w:next w:val="Normal"/>
    <w:link w:val="Heading8Char"/>
    <w:uiPriority w:val="9"/>
    <w:qFormat/>
    <w:rsid w:val="00FE2993"/>
    <w:pPr>
      <w:keepNext/>
      <w:spacing w:before="0" w:after="120"/>
      <w:jc w:val="center"/>
      <w:outlineLvl w:val="7"/>
    </w:pPr>
    <w:rPr>
      <w:rFonts w:ascii="Calibri" w:eastAsia="Times New Roman" w:hAnsi="Calibri" w:cs="Times New Roman"/>
      <w:i/>
      <w:iCs/>
      <w:lang w:eastAsia="zh-CN"/>
    </w:rPr>
  </w:style>
  <w:style w:type="paragraph" w:styleId="Heading9">
    <w:name w:val="heading 9"/>
    <w:basedOn w:val="Normal"/>
    <w:next w:val="Normal"/>
    <w:link w:val="Heading9Char"/>
    <w:uiPriority w:val="9"/>
    <w:qFormat/>
    <w:rsid w:val="00FE2993"/>
    <w:pPr>
      <w:keepNext/>
      <w:spacing w:before="0" w:after="120"/>
      <w:jc w:val="center"/>
      <w:outlineLvl w:val="8"/>
    </w:pPr>
    <w:rPr>
      <w:rFonts w:eastAsia="SimSun" w:cs="Times New Roman"/>
      <w:b/>
      <w:lang w:val="fr-FR"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u1">
    <w:name w:val="Titlu 1."/>
    <w:basedOn w:val="Normal"/>
    <w:qFormat/>
    <w:rsid w:val="00A666EA"/>
    <w:pPr>
      <w:keepNext/>
      <w:keepLines/>
      <w:numPr>
        <w:numId w:val="1"/>
      </w:numPr>
      <w:spacing w:before="240" w:after="120"/>
    </w:pPr>
    <w:rPr>
      <w:rFonts w:eastAsia="PMingLiU" w:cs="Times New Roman"/>
      <w:b/>
      <w:color w:val="860000"/>
      <w:lang w:eastAsia="zh-TW"/>
    </w:rPr>
  </w:style>
  <w:style w:type="paragraph" w:customStyle="1" w:styleId="Titlu11">
    <w:name w:val="Titlu 1.1"/>
    <w:basedOn w:val="Normal"/>
    <w:next w:val="Normal"/>
    <w:link w:val="Titlu11Char"/>
    <w:qFormat/>
    <w:rsid w:val="00A666EA"/>
    <w:pPr>
      <w:keepNext/>
      <w:keepLines/>
      <w:numPr>
        <w:ilvl w:val="1"/>
        <w:numId w:val="1"/>
      </w:numPr>
      <w:spacing w:before="240" w:after="120"/>
    </w:pPr>
    <w:rPr>
      <w:rFonts w:eastAsia="PMingLiU" w:cs="Times New Roman"/>
      <w:b/>
      <w:color w:val="860000"/>
      <w:lang w:eastAsia="zh-TW"/>
    </w:rPr>
  </w:style>
  <w:style w:type="paragraph" w:customStyle="1" w:styleId="Titlu111">
    <w:name w:val="Titlu 1.1.1"/>
    <w:basedOn w:val="Normal"/>
    <w:next w:val="Normal"/>
    <w:qFormat/>
    <w:rsid w:val="00A666EA"/>
    <w:pPr>
      <w:keepNext/>
      <w:keepLines/>
      <w:numPr>
        <w:ilvl w:val="2"/>
        <w:numId w:val="1"/>
      </w:numPr>
      <w:spacing w:before="240" w:after="120"/>
    </w:pPr>
    <w:rPr>
      <w:rFonts w:eastAsia="PMingLiU" w:cs="Arial"/>
      <w:b/>
      <w:color w:val="860000"/>
      <w:lang w:eastAsia="zh-TW"/>
    </w:rPr>
  </w:style>
  <w:style w:type="paragraph" w:customStyle="1" w:styleId="Titlu1111">
    <w:name w:val="Titlu 1.1.1.1"/>
    <w:basedOn w:val="Normal"/>
    <w:next w:val="Normal"/>
    <w:qFormat/>
    <w:rsid w:val="00A666EA"/>
    <w:pPr>
      <w:keepNext/>
      <w:keepLines/>
      <w:numPr>
        <w:ilvl w:val="3"/>
        <w:numId w:val="1"/>
      </w:numPr>
      <w:tabs>
        <w:tab w:val="left" w:pos="900"/>
      </w:tabs>
      <w:spacing w:before="240" w:after="120"/>
    </w:pPr>
    <w:rPr>
      <w:rFonts w:eastAsia="PMingLiU" w:cs="Arial"/>
      <w:b/>
      <w:color w:val="860000"/>
      <w:lang w:eastAsia="zh-TW"/>
    </w:rPr>
  </w:style>
  <w:style w:type="paragraph" w:customStyle="1" w:styleId="Titlu11111">
    <w:name w:val="Titlu 1.1.1.1.1"/>
    <w:basedOn w:val="Normal"/>
    <w:next w:val="Normal"/>
    <w:qFormat/>
    <w:rsid w:val="00A666EA"/>
    <w:pPr>
      <w:keepNext/>
      <w:keepLines/>
      <w:numPr>
        <w:ilvl w:val="4"/>
        <w:numId w:val="1"/>
      </w:numPr>
      <w:tabs>
        <w:tab w:val="left" w:pos="0"/>
        <w:tab w:val="left" w:pos="900"/>
      </w:tabs>
      <w:spacing w:before="240" w:after="120"/>
      <w:outlineLvl w:val="0"/>
    </w:pPr>
    <w:rPr>
      <w:rFonts w:eastAsia="SimSun" w:cs="Times New Roman"/>
      <w:b/>
      <w:color w:val="860000"/>
      <w:lang w:eastAsia="zh-CN"/>
    </w:rPr>
  </w:style>
  <w:style w:type="paragraph" w:customStyle="1" w:styleId="Tabelul">
    <w:name w:val="Tabelul"/>
    <w:basedOn w:val="Normal"/>
    <w:qFormat/>
    <w:rsid w:val="00A666EA"/>
    <w:pPr>
      <w:keepNext/>
      <w:keepLines/>
      <w:numPr>
        <w:ilvl w:val="7"/>
        <w:numId w:val="1"/>
      </w:numPr>
    </w:pPr>
    <w:rPr>
      <w:rFonts w:ascii="Times New Roman Bold" w:eastAsia="SimSun" w:hAnsi="Times New Roman Bold" w:cs="Times New Roman"/>
      <w:b/>
      <w:bCs/>
      <w:color w:val="800000"/>
      <w:szCs w:val="20"/>
      <w:lang w:eastAsia="zh-CN"/>
    </w:rPr>
  </w:style>
  <w:style w:type="paragraph" w:customStyle="1" w:styleId="Ecuatia">
    <w:name w:val="Ecuatia"/>
    <w:basedOn w:val="Normal"/>
    <w:next w:val="Normal"/>
    <w:qFormat/>
    <w:rsid w:val="0033369C"/>
    <w:pPr>
      <w:numPr>
        <w:ilvl w:val="6"/>
        <w:numId w:val="1"/>
      </w:numPr>
      <w:tabs>
        <w:tab w:val="left" w:pos="0"/>
      </w:tabs>
    </w:pPr>
    <w:rPr>
      <w:rFonts w:eastAsia="SimSun" w:cs="Times New Roman"/>
      <w:lang w:eastAsia="zh-CN"/>
    </w:rPr>
  </w:style>
  <w:style w:type="paragraph" w:customStyle="1" w:styleId="a">
    <w:name w:val="(a)"/>
    <w:basedOn w:val="Normal"/>
    <w:qFormat/>
    <w:rsid w:val="0033369C"/>
    <w:pPr>
      <w:numPr>
        <w:numId w:val="2"/>
      </w:numPr>
      <w:tabs>
        <w:tab w:val="left" w:pos="720"/>
        <w:tab w:val="left" w:pos="851"/>
      </w:tabs>
      <w:ind w:left="0" w:firstLine="0"/>
    </w:pPr>
    <w:rPr>
      <w:rFonts w:eastAsia="SimSun" w:cs="Times New Roman"/>
      <w:lang w:eastAsia="zh-TW"/>
    </w:rPr>
  </w:style>
  <w:style w:type="paragraph" w:customStyle="1" w:styleId="i">
    <w:name w:val="(i)"/>
    <w:basedOn w:val="Normal"/>
    <w:qFormat/>
    <w:rsid w:val="00244CF2"/>
    <w:pPr>
      <w:numPr>
        <w:numId w:val="3"/>
      </w:numPr>
      <w:ind w:left="0" w:firstLine="0"/>
    </w:pPr>
    <w:rPr>
      <w:rFonts w:eastAsia="SimSun" w:cs="Times New Roman"/>
      <w:lang w:eastAsia="zh-CN"/>
    </w:rPr>
  </w:style>
  <w:style w:type="paragraph" w:customStyle="1" w:styleId="Figura">
    <w:name w:val="Figura"/>
    <w:basedOn w:val="Normal"/>
    <w:qFormat/>
    <w:rsid w:val="0033369C"/>
    <w:pPr>
      <w:numPr>
        <w:ilvl w:val="5"/>
        <w:numId w:val="1"/>
      </w:numPr>
      <w:jc w:val="center"/>
    </w:pPr>
    <w:rPr>
      <w:rFonts w:eastAsia="SimSun" w:cs="Times New Roman"/>
      <w:b/>
      <w:color w:val="800000"/>
      <w:lang w:eastAsia="zh-CN"/>
    </w:rPr>
  </w:style>
  <w:style w:type="paragraph" w:customStyle="1" w:styleId="Nota">
    <w:name w:val="Nota"/>
    <w:basedOn w:val="Normal"/>
    <w:next w:val="Normal"/>
    <w:qFormat/>
    <w:rsid w:val="00A669B4"/>
    <w:pPr>
      <w:ind w:left="720"/>
      <w:textboxTightWrap w:val="allLines"/>
    </w:pPr>
    <w:rPr>
      <w:rFonts w:eastAsia="SimSun" w:cs="Times New Roman"/>
      <w:bCs/>
      <w:color w:val="808080" w:themeColor="background1" w:themeShade="80"/>
      <w:sz w:val="20"/>
      <w:szCs w:val="20"/>
      <w:lang w:eastAsia="zh-CN"/>
    </w:rPr>
  </w:style>
  <w:style w:type="paragraph" w:customStyle="1" w:styleId="Paragraf">
    <w:name w:val="Paragraf"/>
    <w:basedOn w:val="Normal"/>
    <w:qFormat/>
    <w:rsid w:val="00902AD4"/>
    <w:pPr>
      <w:numPr>
        <w:numId w:val="4"/>
      </w:numPr>
      <w:tabs>
        <w:tab w:val="left" w:pos="142"/>
      </w:tabs>
      <w:ind w:left="0" w:firstLine="0"/>
    </w:pPr>
    <w:rPr>
      <w:rFonts w:eastAsia="SimSun" w:cs="Times New Roman"/>
      <w:color w:val="0D0D0D" w:themeColor="text1" w:themeTint="F2"/>
      <w:lang w:eastAsia="zh-TW"/>
    </w:rPr>
  </w:style>
  <w:style w:type="paragraph" w:customStyle="1" w:styleId="Numarat">
    <w:name w:val="Numarat"/>
    <w:basedOn w:val="Normal"/>
    <w:qFormat/>
    <w:rsid w:val="00563ED2"/>
    <w:pPr>
      <w:numPr>
        <w:numId w:val="5"/>
      </w:numPr>
      <w:tabs>
        <w:tab w:val="clear" w:pos="720"/>
        <w:tab w:val="num" w:pos="993"/>
      </w:tabs>
      <w:spacing w:after="120"/>
      <w:ind w:left="0" w:firstLine="0"/>
    </w:pPr>
    <w:rPr>
      <w:rFonts w:eastAsia="SimSun" w:cs="Times New Roman"/>
      <w:lang w:eastAsia="zh-CN"/>
    </w:rPr>
  </w:style>
  <w:style w:type="paragraph" w:customStyle="1" w:styleId="Lista">
    <w:name w:val="Lista"/>
    <w:basedOn w:val="Normal"/>
    <w:qFormat/>
    <w:rsid w:val="0033369C"/>
    <w:pPr>
      <w:numPr>
        <w:numId w:val="6"/>
      </w:numPr>
      <w:tabs>
        <w:tab w:val="left" w:pos="709"/>
        <w:tab w:val="left" w:pos="851"/>
      </w:tabs>
      <w:spacing w:after="120"/>
      <w:ind w:left="360"/>
    </w:pPr>
    <w:rPr>
      <w:rFonts w:eastAsia="SimSun" w:cs="Times New Roman"/>
      <w:color w:val="262626" w:themeColor="text1" w:themeTint="D9"/>
      <w:lang w:eastAsia="zh-CN"/>
    </w:rPr>
  </w:style>
  <w:style w:type="paragraph" w:customStyle="1" w:styleId="Notatii">
    <w:name w:val="Notatii"/>
    <w:basedOn w:val="Normal"/>
    <w:qFormat/>
    <w:rsid w:val="0033369C"/>
    <w:pPr>
      <w:ind w:left="720" w:hanging="720"/>
    </w:pPr>
    <w:rPr>
      <w:rFonts w:eastAsia="SimSun" w:cs="Times New Roman"/>
      <w:lang w:eastAsia="zh-CN"/>
    </w:rPr>
  </w:style>
  <w:style w:type="paragraph" w:customStyle="1" w:styleId="FigNot">
    <w:name w:val="FigNot"/>
    <w:basedOn w:val="Normal"/>
    <w:qFormat/>
    <w:rsid w:val="00201119"/>
    <w:pPr>
      <w:spacing w:before="0"/>
      <w:jc w:val="center"/>
    </w:pPr>
    <w:rPr>
      <w:iCs/>
      <w:sz w:val="20"/>
      <w:szCs w:val="12"/>
    </w:rPr>
  </w:style>
  <w:style w:type="character" w:customStyle="1" w:styleId="Heading1Char">
    <w:name w:val="Heading 1 Char"/>
    <w:aliases w:val="h1 Char"/>
    <w:basedOn w:val="DefaultParagraphFont"/>
    <w:link w:val="Heading1"/>
    <w:uiPriority w:val="9"/>
    <w:rsid w:val="00FE2993"/>
    <w:rPr>
      <w:rFonts w:ascii="Arial" w:eastAsia="SimSun" w:hAnsi="Arial" w:cs="Times New Roman"/>
      <w:b/>
      <w:bCs/>
      <w:kern w:val="32"/>
      <w:sz w:val="28"/>
      <w:szCs w:val="32"/>
      <w:lang w:eastAsia="zh-CN"/>
      <w14:ligatures w14:val="none"/>
    </w:rPr>
  </w:style>
  <w:style w:type="character" w:customStyle="1" w:styleId="Heading2Char">
    <w:name w:val="Heading 2 Char"/>
    <w:aliases w:val="h2 Char"/>
    <w:basedOn w:val="DefaultParagraphFont"/>
    <w:link w:val="Heading2"/>
    <w:uiPriority w:val="9"/>
    <w:rsid w:val="00FE2993"/>
    <w:rPr>
      <w:rFonts w:ascii="Arial" w:eastAsia="SimSun" w:hAnsi="Arial" w:cs="Times New Roman"/>
      <w:b/>
      <w:bCs/>
      <w:i/>
      <w:iCs/>
      <w:kern w:val="0"/>
      <w:sz w:val="28"/>
      <w:szCs w:val="28"/>
      <w:lang w:eastAsia="zh-CN"/>
      <w14:ligatures w14:val="none"/>
    </w:rPr>
  </w:style>
  <w:style w:type="character" w:customStyle="1" w:styleId="Heading3Char">
    <w:name w:val="Heading 3 Char"/>
    <w:aliases w:val="h3 Char"/>
    <w:basedOn w:val="DefaultParagraphFont"/>
    <w:link w:val="Heading3"/>
    <w:uiPriority w:val="9"/>
    <w:rsid w:val="00FE2993"/>
    <w:rPr>
      <w:rFonts w:ascii="Arial" w:eastAsia="SimSun" w:hAnsi="Arial" w:cs="Times New Roman"/>
      <w:b/>
      <w:bCs/>
      <w:kern w:val="0"/>
      <w:sz w:val="26"/>
      <w:szCs w:val="26"/>
      <w:lang w:eastAsia="zh-CN"/>
      <w14:ligatures w14:val="none"/>
    </w:rPr>
  </w:style>
  <w:style w:type="character" w:customStyle="1" w:styleId="Heading4Char">
    <w:name w:val="Heading 4 Char"/>
    <w:aliases w:val="h4 Char, Caracter Char"/>
    <w:basedOn w:val="DefaultParagraphFont"/>
    <w:link w:val="Heading4"/>
    <w:uiPriority w:val="9"/>
    <w:rsid w:val="00FE2993"/>
    <w:rPr>
      <w:rFonts w:ascii="Times New Roman" w:eastAsia="Times New Roman" w:hAnsi="Times New Roman" w:cs="Times New Roman"/>
      <w:i/>
      <w:iCs/>
      <w:kern w:val="0"/>
      <w:sz w:val="24"/>
      <w:szCs w:val="24"/>
      <w:lang w:eastAsia="ro-RO"/>
      <w14:ligatures w14:val="none"/>
    </w:rPr>
  </w:style>
  <w:style w:type="character" w:customStyle="1" w:styleId="Heading5Char">
    <w:name w:val="Heading 5 Char"/>
    <w:aliases w:val="h5 Char"/>
    <w:basedOn w:val="DefaultParagraphFont"/>
    <w:link w:val="Heading5"/>
    <w:uiPriority w:val="9"/>
    <w:rsid w:val="00FE2993"/>
    <w:rPr>
      <w:rFonts w:ascii="Calibri" w:eastAsia="Times New Roman" w:hAnsi="Calibri" w:cs="Times New Roman"/>
      <w:b/>
      <w:bCs/>
      <w:i/>
      <w:iCs/>
      <w:kern w:val="0"/>
      <w:sz w:val="26"/>
      <w:szCs w:val="26"/>
      <w:lang w:eastAsia="zh-CN"/>
      <w14:ligatures w14:val="none"/>
    </w:rPr>
  </w:style>
  <w:style w:type="character" w:customStyle="1" w:styleId="Heading6Char">
    <w:name w:val="Heading 6 Char"/>
    <w:basedOn w:val="DefaultParagraphFont"/>
    <w:link w:val="Heading6"/>
    <w:uiPriority w:val="9"/>
    <w:rsid w:val="00FE2993"/>
    <w:rPr>
      <w:rFonts w:ascii="Calibri" w:eastAsia="Times New Roman" w:hAnsi="Calibri" w:cs="Times New Roman"/>
      <w:b/>
      <w:bCs/>
      <w:kern w:val="0"/>
      <w:lang w:eastAsia="zh-CN"/>
      <w14:ligatures w14:val="none"/>
    </w:rPr>
  </w:style>
  <w:style w:type="character" w:customStyle="1" w:styleId="Heading7Char">
    <w:name w:val="Heading 7 Char"/>
    <w:basedOn w:val="DefaultParagraphFont"/>
    <w:link w:val="Heading7"/>
    <w:uiPriority w:val="9"/>
    <w:rsid w:val="00FE2993"/>
    <w:rPr>
      <w:rFonts w:ascii="Times New Roman" w:eastAsia="SimSun" w:hAnsi="Times New Roman" w:cs="Times New Roman"/>
      <w:kern w:val="0"/>
      <w:sz w:val="24"/>
      <w:szCs w:val="24"/>
      <w:lang w:val="x-none" w:eastAsia="zh-CN"/>
      <w14:ligatures w14:val="none"/>
    </w:rPr>
  </w:style>
  <w:style w:type="character" w:customStyle="1" w:styleId="Heading8Char">
    <w:name w:val="Heading 8 Char"/>
    <w:basedOn w:val="DefaultParagraphFont"/>
    <w:link w:val="Heading8"/>
    <w:uiPriority w:val="9"/>
    <w:rsid w:val="00FE2993"/>
    <w:rPr>
      <w:rFonts w:ascii="Calibri" w:eastAsia="Times New Roman" w:hAnsi="Calibri" w:cs="Times New Roman"/>
      <w:i/>
      <w:iCs/>
      <w:kern w:val="0"/>
      <w:sz w:val="24"/>
      <w:szCs w:val="24"/>
      <w:lang w:eastAsia="zh-CN"/>
      <w14:ligatures w14:val="none"/>
    </w:rPr>
  </w:style>
  <w:style w:type="character" w:customStyle="1" w:styleId="Heading9Char">
    <w:name w:val="Heading 9 Char"/>
    <w:basedOn w:val="DefaultParagraphFont"/>
    <w:link w:val="Heading9"/>
    <w:uiPriority w:val="9"/>
    <w:rsid w:val="00FE2993"/>
    <w:rPr>
      <w:rFonts w:ascii="Times New Roman" w:eastAsia="SimSun" w:hAnsi="Times New Roman" w:cs="Times New Roman"/>
      <w:b/>
      <w:kern w:val="0"/>
      <w:sz w:val="24"/>
      <w:szCs w:val="24"/>
      <w:lang w:val="fr-FR" w:eastAsia="zh-CN"/>
      <w14:ligatures w14:val="none"/>
    </w:rPr>
  </w:style>
  <w:style w:type="character" w:styleId="PageNumber">
    <w:name w:val="page number"/>
    <w:basedOn w:val="DefaultParagraphFont"/>
    <w:semiHidden/>
    <w:rsid w:val="00FE2993"/>
  </w:style>
  <w:style w:type="paragraph" w:styleId="TOC1">
    <w:name w:val="toc 1"/>
    <w:aliases w:val="ToC 1"/>
    <w:basedOn w:val="Normal"/>
    <w:next w:val="Normal"/>
    <w:autoRedefine/>
    <w:uiPriority w:val="39"/>
    <w:qFormat/>
    <w:rsid w:val="00FE2993"/>
    <w:pPr>
      <w:spacing w:before="240" w:after="120"/>
      <w:jc w:val="left"/>
    </w:pPr>
    <w:rPr>
      <w:rFonts w:ascii="Calibri" w:eastAsia="SimSun" w:hAnsi="Calibri" w:cs="Times New Roman"/>
      <w:b/>
      <w:bCs/>
      <w:sz w:val="20"/>
      <w:szCs w:val="20"/>
      <w:lang w:eastAsia="zh-CN"/>
    </w:rPr>
  </w:style>
  <w:style w:type="paragraph" w:styleId="TOC2">
    <w:name w:val="toc 2"/>
    <w:aliases w:val="ToC 2"/>
    <w:basedOn w:val="Normal"/>
    <w:next w:val="Normal"/>
    <w:autoRedefine/>
    <w:uiPriority w:val="39"/>
    <w:qFormat/>
    <w:rsid w:val="00FE2993"/>
    <w:pPr>
      <w:ind w:left="240"/>
      <w:jc w:val="left"/>
    </w:pPr>
    <w:rPr>
      <w:rFonts w:ascii="Calibri" w:eastAsia="SimSun" w:hAnsi="Calibri" w:cs="Times New Roman"/>
      <w:i/>
      <w:iCs/>
      <w:sz w:val="20"/>
      <w:szCs w:val="20"/>
      <w:lang w:eastAsia="zh-CN"/>
    </w:rPr>
  </w:style>
  <w:style w:type="paragraph" w:styleId="TOC3">
    <w:name w:val="toc 3"/>
    <w:aliases w:val="ToC 3"/>
    <w:basedOn w:val="Normal"/>
    <w:next w:val="Normal"/>
    <w:autoRedefine/>
    <w:uiPriority w:val="39"/>
    <w:rsid w:val="00FE2993"/>
    <w:pPr>
      <w:spacing w:before="0"/>
      <w:ind w:left="480"/>
      <w:jc w:val="left"/>
    </w:pPr>
    <w:rPr>
      <w:rFonts w:ascii="Calibri" w:eastAsia="SimSun" w:hAnsi="Calibri" w:cs="Times New Roman"/>
      <w:sz w:val="20"/>
      <w:szCs w:val="20"/>
      <w:lang w:eastAsia="zh-CN"/>
    </w:rPr>
  </w:style>
  <w:style w:type="paragraph" w:styleId="TOC4">
    <w:name w:val="toc 4"/>
    <w:basedOn w:val="Normal"/>
    <w:next w:val="Normal"/>
    <w:autoRedefine/>
    <w:uiPriority w:val="39"/>
    <w:rsid w:val="00FE2993"/>
    <w:pPr>
      <w:spacing w:before="0"/>
      <w:ind w:left="720"/>
      <w:jc w:val="left"/>
    </w:pPr>
    <w:rPr>
      <w:rFonts w:ascii="Calibri" w:eastAsia="SimSun" w:hAnsi="Calibri" w:cs="Times New Roman"/>
      <w:sz w:val="20"/>
      <w:szCs w:val="20"/>
      <w:lang w:eastAsia="zh-CN"/>
    </w:rPr>
  </w:style>
  <w:style w:type="paragraph" w:styleId="NormalWeb">
    <w:name w:val="Normal (Web)"/>
    <w:basedOn w:val="Normal"/>
    <w:rsid w:val="00FE2993"/>
    <w:pPr>
      <w:spacing w:before="100" w:beforeAutospacing="1" w:after="100" w:afterAutospacing="1"/>
      <w:jc w:val="left"/>
    </w:pPr>
    <w:rPr>
      <w:rFonts w:eastAsia="Times New Roman" w:cs="Times New Roman"/>
      <w:lang w:val="en-US"/>
    </w:rPr>
  </w:style>
  <w:style w:type="paragraph" w:customStyle="1" w:styleId="Textbox">
    <w:name w:val="Text box"/>
    <w:basedOn w:val="Normal"/>
    <w:qFormat/>
    <w:rsid w:val="00FE2993"/>
    <w:pPr>
      <w:spacing w:before="0" w:after="120"/>
    </w:pPr>
    <w:rPr>
      <w:rFonts w:eastAsia="SimSun" w:cs="Times New Roman"/>
      <w:sz w:val="20"/>
      <w:szCs w:val="20"/>
      <w:lang w:eastAsia="zh-CN"/>
    </w:rPr>
  </w:style>
  <w:style w:type="character" w:customStyle="1" w:styleId="ListaChar">
    <w:name w:val="Lista Char"/>
    <w:rsid w:val="00FE2993"/>
    <w:rPr>
      <w:rFonts w:eastAsia="SimSun"/>
      <w:sz w:val="24"/>
      <w:szCs w:val="24"/>
      <w:lang w:val="ro-RO" w:eastAsia="zh-CN"/>
    </w:rPr>
  </w:style>
  <w:style w:type="paragraph" w:styleId="TOCHeading">
    <w:name w:val="TOC Heading"/>
    <w:basedOn w:val="Heading1"/>
    <w:next w:val="Normal"/>
    <w:qFormat/>
    <w:rsid w:val="00FE2993"/>
    <w:pPr>
      <w:keepLines/>
      <w:numPr>
        <w:numId w:val="0"/>
      </w:numPr>
      <w:spacing w:before="480" w:after="0" w:line="276" w:lineRule="auto"/>
      <w:jc w:val="left"/>
      <w:outlineLvl w:val="9"/>
    </w:pPr>
    <w:rPr>
      <w:rFonts w:ascii="Cambria" w:eastAsia="Times New Roman" w:hAnsi="Cambria"/>
      <w:color w:val="365F91"/>
      <w:kern w:val="0"/>
      <w:szCs w:val="28"/>
      <w:lang w:val="en-US" w:eastAsia="en-US"/>
    </w:rPr>
  </w:style>
  <w:style w:type="paragraph" w:styleId="TOC5">
    <w:name w:val="toc 5"/>
    <w:basedOn w:val="Normal"/>
    <w:next w:val="Normal"/>
    <w:autoRedefine/>
    <w:uiPriority w:val="39"/>
    <w:unhideWhenUsed/>
    <w:rsid w:val="00FE2993"/>
    <w:pPr>
      <w:spacing w:before="0"/>
      <w:ind w:left="960"/>
      <w:jc w:val="left"/>
    </w:pPr>
    <w:rPr>
      <w:rFonts w:ascii="Calibri" w:eastAsia="SimSun" w:hAnsi="Calibri" w:cs="Times New Roman"/>
      <w:sz w:val="20"/>
      <w:szCs w:val="20"/>
      <w:lang w:eastAsia="zh-CN"/>
    </w:rPr>
  </w:style>
  <w:style w:type="paragraph" w:styleId="TOC6">
    <w:name w:val="toc 6"/>
    <w:basedOn w:val="Normal"/>
    <w:next w:val="Normal"/>
    <w:autoRedefine/>
    <w:uiPriority w:val="39"/>
    <w:unhideWhenUsed/>
    <w:rsid w:val="00FE2993"/>
    <w:pPr>
      <w:spacing w:before="0"/>
      <w:ind w:left="1200"/>
      <w:jc w:val="left"/>
    </w:pPr>
    <w:rPr>
      <w:rFonts w:ascii="Calibri" w:eastAsia="SimSun" w:hAnsi="Calibri" w:cs="Times New Roman"/>
      <w:sz w:val="20"/>
      <w:szCs w:val="20"/>
      <w:lang w:eastAsia="zh-CN"/>
    </w:rPr>
  </w:style>
  <w:style w:type="paragraph" w:styleId="TOC7">
    <w:name w:val="toc 7"/>
    <w:basedOn w:val="Normal"/>
    <w:next w:val="Normal"/>
    <w:autoRedefine/>
    <w:uiPriority w:val="39"/>
    <w:unhideWhenUsed/>
    <w:rsid w:val="00FE2993"/>
    <w:pPr>
      <w:spacing w:before="0"/>
      <w:ind w:left="1440"/>
      <w:jc w:val="left"/>
    </w:pPr>
    <w:rPr>
      <w:rFonts w:ascii="Calibri" w:eastAsia="SimSun" w:hAnsi="Calibri" w:cs="Times New Roman"/>
      <w:sz w:val="20"/>
      <w:szCs w:val="20"/>
      <w:lang w:eastAsia="zh-CN"/>
    </w:rPr>
  </w:style>
  <w:style w:type="paragraph" w:styleId="TOC8">
    <w:name w:val="toc 8"/>
    <w:basedOn w:val="Normal"/>
    <w:next w:val="Normal"/>
    <w:autoRedefine/>
    <w:uiPriority w:val="39"/>
    <w:unhideWhenUsed/>
    <w:rsid w:val="00FE2993"/>
    <w:pPr>
      <w:spacing w:before="0"/>
      <w:ind w:left="1680"/>
      <w:jc w:val="left"/>
    </w:pPr>
    <w:rPr>
      <w:rFonts w:ascii="Calibri" w:eastAsia="SimSun" w:hAnsi="Calibri" w:cs="Times New Roman"/>
      <w:sz w:val="20"/>
      <w:szCs w:val="20"/>
      <w:lang w:eastAsia="zh-CN"/>
    </w:rPr>
  </w:style>
  <w:style w:type="paragraph" w:styleId="TOC9">
    <w:name w:val="toc 9"/>
    <w:basedOn w:val="Normal"/>
    <w:next w:val="Normal"/>
    <w:autoRedefine/>
    <w:uiPriority w:val="39"/>
    <w:unhideWhenUsed/>
    <w:rsid w:val="00FE2993"/>
    <w:pPr>
      <w:spacing w:before="0"/>
      <w:ind w:left="1920"/>
      <w:jc w:val="left"/>
    </w:pPr>
    <w:rPr>
      <w:rFonts w:ascii="Calibri" w:eastAsia="SimSun" w:hAnsi="Calibri" w:cs="Times New Roman"/>
      <w:sz w:val="20"/>
      <w:szCs w:val="20"/>
      <w:lang w:eastAsia="zh-CN"/>
    </w:rPr>
  </w:style>
  <w:style w:type="paragraph" w:styleId="Revision">
    <w:name w:val="Revision"/>
    <w:hidden/>
    <w:uiPriority w:val="99"/>
    <w:semiHidden/>
    <w:rsid w:val="00FE2993"/>
    <w:pPr>
      <w:spacing w:after="0" w:line="240" w:lineRule="auto"/>
    </w:pPr>
    <w:rPr>
      <w:rFonts w:ascii="Times New Roman" w:eastAsia="SimSun" w:hAnsi="Times New Roman" w:cs="Times New Roman"/>
      <w:kern w:val="0"/>
      <w:sz w:val="24"/>
      <w:szCs w:val="24"/>
      <w:lang w:eastAsia="zh-CN"/>
      <w14:ligatures w14:val="none"/>
    </w:rPr>
  </w:style>
  <w:style w:type="paragraph" w:styleId="EndnoteText">
    <w:name w:val="endnote text"/>
    <w:basedOn w:val="Normal"/>
    <w:link w:val="EndnoteTextChar"/>
    <w:semiHidden/>
    <w:unhideWhenUsed/>
    <w:rsid w:val="00FE2993"/>
    <w:pPr>
      <w:spacing w:before="0" w:after="120"/>
    </w:pPr>
    <w:rPr>
      <w:rFonts w:eastAsia="SimSun" w:cs="Times New Roman"/>
      <w:sz w:val="20"/>
      <w:szCs w:val="20"/>
      <w:lang w:val="x-none" w:eastAsia="zh-CN"/>
    </w:rPr>
  </w:style>
  <w:style w:type="character" w:customStyle="1" w:styleId="EndnoteTextChar">
    <w:name w:val="Endnote Text Char"/>
    <w:basedOn w:val="DefaultParagraphFont"/>
    <w:link w:val="EndnoteText"/>
    <w:semiHidden/>
    <w:rsid w:val="00FE2993"/>
    <w:rPr>
      <w:rFonts w:ascii="Times New Roman" w:eastAsia="SimSun" w:hAnsi="Times New Roman" w:cs="Times New Roman"/>
      <w:kern w:val="0"/>
      <w:sz w:val="20"/>
      <w:szCs w:val="20"/>
      <w:lang w:val="x-none" w:eastAsia="zh-CN"/>
      <w14:ligatures w14:val="none"/>
    </w:rPr>
  </w:style>
  <w:style w:type="character" w:styleId="EndnoteReference">
    <w:name w:val="endnote reference"/>
    <w:semiHidden/>
    <w:unhideWhenUsed/>
    <w:rsid w:val="00FE2993"/>
    <w:rPr>
      <w:vertAlign w:val="superscript"/>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hAnsi="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character" w:styleId="Strong">
    <w:name w:val="Strong"/>
    <w:basedOn w:val="DefaultParagraphFont"/>
    <w:uiPriority w:val="22"/>
    <w:qFormat/>
    <w:rsid w:val="009740D7"/>
    <w:rPr>
      <w:b/>
      <w:bCs/>
    </w:rPr>
  </w:style>
  <w:style w:type="paragraph" w:styleId="CommentSubject">
    <w:name w:val="annotation subject"/>
    <w:basedOn w:val="CommentText"/>
    <w:next w:val="CommentText"/>
    <w:link w:val="CommentSubjectChar"/>
    <w:uiPriority w:val="99"/>
    <w:unhideWhenUsed/>
    <w:rsid w:val="00C56AD6"/>
    <w:rPr>
      <w:b/>
      <w:bCs/>
    </w:rPr>
  </w:style>
  <w:style w:type="character" w:customStyle="1" w:styleId="CommentSubjectChar">
    <w:name w:val="Comment Subject Char"/>
    <w:basedOn w:val="CommentTextChar"/>
    <w:link w:val="CommentSubject"/>
    <w:uiPriority w:val="99"/>
    <w:rsid w:val="00C56AD6"/>
    <w:rPr>
      <w:rFonts w:ascii="Times New Roman" w:hAnsi="Times New Roman"/>
      <w:b/>
      <w:bCs/>
      <w:kern w:val="0"/>
      <w:sz w:val="20"/>
      <w:szCs w:val="20"/>
      <w14:ligatures w14:val="none"/>
    </w:rPr>
  </w:style>
  <w:style w:type="paragraph" w:styleId="BodyText3">
    <w:name w:val="Body Text 3"/>
    <w:basedOn w:val="Normal"/>
    <w:link w:val="BodyText3Char"/>
    <w:semiHidden/>
    <w:rsid w:val="00B44355"/>
    <w:pPr>
      <w:spacing w:before="0" w:after="120"/>
    </w:pPr>
    <w:rPr>
      <w:rFonts w:eastAsia="SimSun" w:cs="Times New Roman"/>
      <w:sz w:val="28"/>
      <w:lang w:eastAsia="zh-CN"/>
    </w:rPr>
  </w:style>
  <w:style w:type="character" w:customStyle="1" w:styleId="BodyText3Char">
    <w:name w:val="Body Text 3 Char"/>
    <w:basedOn w:val="DefaultParagraphFont"/>
    <w:link w:val="BodyText3"/>
    <w:rsid w:val="00B44355"/>
    <w:rPr>
      <w:rFonts w:ascii="Times New Roman" w:eastAsia="SimSun" w:hAnsi="Times New Roman" w:cs="Times New Roman"/>
      <w:kern w:val="0"/>
      <w:sz w:val="28"/>
      <w:szCs w:val="24"/>
      <w:lang w:eastAsia="zh-CN"/>
      <w14:ligatures w14:val="none"/>
    </w:rPr>
  </w:style>
  <w:style w:type="character" w:styleId="Hyperlink">
    <w:name w:val="Hyperlink"/>
    <w:basedOn w:val="DefaultParagraphFont"/>
    <w:uiPriority w:val="99"/>
    <w:unhideWhenUsed/>
    <w:rsid w:val="003B2521"/>
    <w:rPr>
      <w:color w:val="0563C1" w:themeColor="hyperlink"/>
      <w:u w:val="single"/>
    </w:rPr>
  </w:style>
  <w:style w:type="table" w:styleId="TableGrid">
    <w:name w:val="Table Grid"/>
    <w:basedOn w:val="TableNormal"/>
    <w:uiPriority w:val="39"/>
    <w:rsid w:val="00ED406D"/>
    <w:pPr>
      <w:spacing w:after="0" w:line="240" w:lineRule="auto"/>
    </w:pPr>
    <w:rPr>
      <w:rFonts w:ascii="Times New Roman" w:eastAsia="PMingLiU" w:hAnsi="Times New Roman" w:cs="Times New Roman"/>
      <w:kern w:val="0"/>
      <w:sz w:val="20"/>
      <w:szCs w:val="20"/>
      <w:lang w:val="en-GB"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94183"/>
    <w:pPr>
      <w:tabs>
        <w:tab w:val="center" w:pos="4513"/>
        <w:tab w:val="right" w:pos="9026"/>
      </w:tabs>
      <w:spacing w:before="0"/>
    </w:pPr>
  </w:style>
  <w:style w:type="character" w:customStyle="1" w:styleId="HeaderChar">
    <w:name w:val="Header Char"/>
    <w:basedOn w:val="DefaultParagraphFont"/>
    <w:link w:val="Header"/>
    <w:uiPriority w:val="99"/>
    <w:rsid w:val="00E94183"/>
    <w:rPr>
      <w:rFonts w:ascii="Times New Roman" w:hAnsi="Times New Roman"/>
      <w:kern w:val="0"/>
      <w:sz w:val="24"/>
      <w:szCs w:val="24"/>
      <w14:ligatures w14:val="none"/>
    </w:rPr>
  </w:style>
  <w:style w:type="paragraph" w:styleId="Footer">
    <w:name w:val="footer"/>
    <w:basedOn w:val="Normal"/>
    <w:link w:val="FooterChar"/>
    <w:uiPriority w:val="99"/>
    <w:unhideWhenUsed/>
    <w:rsid w:val="00E94183"/>
    <w:pPr>
      <w:tabs>
        <w:tab w:val="center" w:pos="4513"/>
        <w:tab w:val="right" w:pos="9026"/>
      </w:tabs>
      <w:spacing w:before="0"/>
    </w:pPr>
  </w:style>
  <w:style w:type="character" w:customStyle="1" w:styleId="FooterChar">
    <w:name w:val="Footer Char"/>
    <w:basedOn w:val="DefaultParagraphFont"/>
    <w:link w:val="Footer"/>
    <w:uiPriority w:val="99"/>
    <w:rsid w:val="00E94183"/>
    <w:rPr>
      <w:rFonts w:ascii="Times New Roman" w:hAnsi="Times New Roman"/>
      <w:kern w:val="0"/>
      <w:sz w:val="24"/>
      <w:szCs w:val="24"/>
      <w14:ligatures w14:val="none"/>
    </w:rPr>
  </w:style>
  <w:style w:type="paragraph" w:customStyle="1" w:styleId="Titlut">
    <w:name w:val="Titlu t"/>
    <w:basedOn w:val="Normal"/>
    <w:next w:val="Normal"/>
    <w:semiHidden/>
    <w:rsid w:val="00A669B4"/>
    <w:pPr>
      <w:spacing w:before="240" w:after="240"/>
    </w:pPr>
    <w:rPr>
      <w:rFonts w:ascii="Arial" w:eastAsia="SimSun" w:hAnsi="Arial" w:cs="Times New Roman"/>
      <w:b/>
      <w:sz w:val="28"/>
      <w:lang w:eastAsia="zh-CN"/>
    </w:rPr>
  </w:style>
  <w:style w:type="paragraph" w:styleId="BodyTextIndent">
    <w:name w:val="Body Text Indent"/>
    <w:basedOn w:val="Normal"/>
    <w:link w:val="BodyTextIndentChar"/>
    <w:semiHidden/>
    <w:rsid w:val="00A669B4"/>
    <w:pPr>
      <w:spacing w:before="0"/>
      <w:ind w:left="851" w:hanging="851"/>
    </w:pPr>
    <w:rPr>
      <w:rFonts w:eastAsia="Times New Roman" w:cs="Times New Roman"/>
      <w:lang w:val="x-none" w:eastAsia="x-none"/>
    </w:rPr>
  </w:style>
  <w:style w:type="character" w:customStyle="1" w:styleId="BodyTextIndentChar">
    <w:name w:val="Body Text Indent Char"/>
    <w:basedOn w:val="DefaultParagraphFont"/>
    <w:link w:val="BodyTextIndent"/>
    <w:semiHidden/>
    <w:rsid w:val="00A669B4"/>
    <w:rPr>
      <w:rFonts w:ascii="Times New Roman" w:eastAsia="Times New Roman" w:hAnsi="Times New Roman" w:cs="Times New Roman"/>
      <w:kern w:val="0"/>
      <w:sz w:val="24"/>
      <w:szCs w:val="24"/>
      <w:lang w:val="x-none" w:eastAsia="x-none"/>
      <w14:ligatures w14:val="none"/>
    </w:rPr>
  </w:style>
  <w:style w:type="paragraph" w:styleId="BodyTextIndent2">
    <w:name w:val="Body Text Indent 2"/>
    <w:basedOn w:val="Normal"/>
    <w:link w:val="BodyTextIndent2Char"/>
    <w:semiHidden/>
    <w:rsid w:val="00A669B4"/>
    <w:pPr>
      <w:spacing w:before="0"/>
      <w:ind w:left="709"/>
    </w:pPr>
    <w:rPr>
      <w:rFonts w:eastAsia="SimSun" w:cs="Times New Roman"/>
      <w:lang w:eastAsia="zh-CN"/>
    </w:rPr>
  </w:style>
  <w:style w:type="character" w:customStyle="1" w:styleId="BodyTextIndent2Char">
    <w:name w:val="Body Text Indent 2 Char"/>
    <w:basedOn w:val="DefaultParagraphFont"/>
    <w:link w:val="BodyTextIndent2"/>
    <w:semiHidden/>
    <w:rsid w:val="00A669B4"/>
    <w:rPr>
      <w:rFonts w:ascii="Times New Roman" w:eastAsia="SimSun" w:hAnsi="Times New Roman" w:cs="Times New Roman"/>
      <w:kern w:val="0"/>
      <w:sz w:val="24"/>
      <w:szCs w:val="24"/>
      <w:lang w:eastAsia="zh-CN"/>
      <w14:ligatures w14:val="none"/>
    </w:rPr>
  </w:style>
  <w:style w:type="paragraph" w:styleId="BodyTextIndent3">
    <w:name w:val="Body Text Indent 3"/>
    <w:basedOn w:val="Normal"/>
    <w:link w:val="BodyTextIndent3Char"/>
    <w:semiHidden/>
    <w:rsid w:val="00A669B4"/>
    <w:pPr>
      <w:tabs>
        <w:tab w:val="left" w:pos="993"/>
      </w:tabs>
      <w:spacing w:before="0"/>
      <w:ind w:left="709"/>
    </w:pPr>
    <w:rPr>
      <w:rFonts w:eastAsia="SimSun" w:cs="Times New Roman"/>
      <w:lang w:eastAsia="zh-CN"/>
    </w:rPr>
  </w:style>
  <w:style w:type="character" w:customStyle="1" w:styleId="BodyTextIndent3Char">
    <w:name w:val="Body Text Indent 3 Char"/>
    <w:basedOn w:val="DefaultParagraphFont"/>
    <w:link w:val="BodyTextIndent3"/>
    <w:semiHidden/>
    <w:rsid w:val="00A669B4"/>
    <w:rPr>
      <w:rFonts w:ascii="Times New Roman" w:eastAsia="SimSun" w:hAnsi="Times New Roman" w:cs="Times New Roman"/>
      <w:kern w:val="0"/>
      <w:sz w:val="24"/>
      <w:szCs w:val="24"/>
      <w:lang w:eastAsia="zh-CN"/>
      <w14:ligatures w14:val="none"/>
    </w:rPr>
  </w:style>
  <w:style w:type="paragraph" w:styleId="BodyText">
    <w:name w:val="Body Text"/>
    <w:basedOn w:val="Normal"/>
    <w:link w:val="BodyTextChar"/>
    <w:uiPriority w:val="1"/>
    <w:qFormat/>
    <w:rsid w:val="00A669B4"/>
    <w:pPr>
      <w:spacing w:before="0" w:after="120"/>
    </w:pPr>
    <w:rPr>
      <w:rFonts w:eastAsia="SimSun" w:cs="Times New Roman"/>
      <w:lang w:val="en-US" w:eastAsia="zh-CN"/>
    </w:rPr>
  </w:style>
  <w:style w:type="character" w:customStyle="1" w:styleId="BodyTextChar">
    <w:name w:val="Body Text Char"/>
    <w:basedOn w:val="DefaultParagraphFont"/>
    <w:link w:val="BodyText"/>
    <w:uiPriority w:val="99"/>
    <w:semiHidden/>
    <w:rsid w:val="00A669B4"/>
    <w:rPr>
      <w:rFonts w:ascii="Times New Roman" w:eastAsia="SimSun" w:hAnsi="Times New Roman" w:cs="Times New Roman"/>
      <w:kern w:val="0"/>
      <w:sz w:val="24"/>
      <w:szCs w:val="24"/>
      <w:lang w:val="en-US" w:eastAsia="zh-CN"/>
      <w14:ligatures w14:val="none"/>
    </w:rPr>
  </w:style>
  <w:style w:type="paragraph" w:styleId="BodyText2">
    <w:name w:val="Body Text 2"/>
    <w:basedOn w:val="Normal"/>
    <w:link w:val="BodyText2Char"/>
    <w:semiHidden/>
    <w:rsid w:val="00A669B4"/>
    <w:pPr>
      <w:spacing w:before="0"/>
    </w:pPr>
    <w:rPr>
      <w:rFonts w:eastAsia="SimSun" w:cs="Times New Roman"/>
      <w:sz w:val="18"/>
      <w:lang w:eastAsia="zh-CN"/>
    </w:rPr>
  </w:style>
  <w:style w:type="character" w:customStyle="1" w:styleId="BodyText2Char">
    <w:name w:val="Body Text 2 Char"/>
    <w:basedOn w:val="DefaultParagraphFont"/>
    <w:link w:val="BodyText2"/>
    <w:semiHidden/>
    <w:rsid w:val="00A669B4"/>
    <w:rPr>
      <w:rFonts w:ascii="Times New Roman" w:eastAsia="SimSun" w:hAnsi="Times New Roman" w:cs="Times New Roman"/>
      <w:kern w:val="0"/>
      <w:sz w:val="18"/>
      <w:szCs w:val="24"/>
      <w:lang w:eastAsia="zh-CN"/>
      <w14:ligatures w14:val="none"/>
    </w:rPr>
  </w:style>
  <w:style w:type="paragraph" w:styleId="DocumentMap">
    <w:name w:val="Document Map"/>
    <w:basedOn w:val="Normal"/>
    <w:link w:val="DocumentMapChar"/>
    <w:semiHidden/>
    <w:rsid w:val="00A669B4"/>
    <w:pPr>
      <w:shd w:val="clear" w:color="auto" w:fill="000080"/>
      <w:spacing w:before="0" w:after="120"/>
    </w:pPr>
    <w:rPr>
      <w:rFonts w:ascii="Tahoma" w:eastAsia="SimSun" w:hAnsi="Tahoma" w:cs="Times New Roman"/>
      <w:lang w:eastAsia="zh-CN"/>
    </w:rPr>
  </w:style>
  <w:style w:type="character" w:customStyle="1" w:styleId="DocumentMapChar">
    <w:name w:val="Document Map Char"/>
    <w:basedOn w:val="DefaultParagraphFont"/>
    <w:link w:val="DocumentMap"/>
    <w:semiHidden/>
    <w:rsid w:val="00A669B4"/>
    <w:rPr>
      <w:rFonts w:ascii="Tahoma" w:eastAsia="SimSun" w:hAnsi="Tahoma" w:cs="Times New Roman"/>
      <w:kern w:val="0"/>
      <w:sz w:val="24"/>
      <w:szCs w:val="24"/>
      <w:shd w:val="clear" w:color="auto" w:fill="000080"/>
      <w:lang w:eastAsia="zh-CN"/>
      <w14:ligatures w14:val="none"/>
    </w:rPr>
  </w:style>
  <w:style w:type="paragraph" w:customStyle="1" w:styleId="BulletedV">
    <w:name w:val="Bulleted V"/>
    <w:basedOn w:val="Normal"/>
    <w:next w:val="Normal"/>
    <w:rsid w:val="00A669B4"/>
    <w:pPr>
      <w:tabs>
        <w:tab w:val="num" w:pos="360"/>
      </w:tabs>
      <w:spacing w:before="0" w:after="120"/>
      <w:ind w:left="431"/>
    </w:pPr>
    <w:rPr>
      <w:rFonts w:eastAsia="SimSun" w:cs="Times New Roman"/>
      <w:lang w:eastAsia="zh-CN"/>
    </w:rPr>
  </w:style>
  <w:style w:type="paragraph" w:customStyle="1" w:styleId="titlu111110">
    <w:name w:val="titlu 1.1.1.1.1"/>
    <w:basedOn w:val="Normal"/>
    <w:qFormat/>
    <w:rsid w:val="00A669B4"/>
    <w:pPr>
      <w:spacing w:before="240" w:after="120"/>
    </w:pPr>
    <w:rPr>
      <w:rFonts w:eastAsia="PMingLiU" w:cs="Times New Roman"/>
      <w:b/>
      <w:lang w:eastAsia="zh-TW"/>
    </w:rPr>
  </w:style>
  <w:style w:type="character" w:customStyle="1" w:styleId="Titlu111Char">
    <w:name w:val="Titlu 1.1.1 Char"/>
    <w:rsid w:val="00A669B4"/>
    <w:rPr>
      <w:rFonts w:eastAsia="PMingLiU"/>
      <w:b/>
      <w:sz w:val="24"/>
      <w:szCs w:val="24"/>
      <w:lang w:val="ro-RO" w:eastAsia="zh-TW" w:bidi="ar-SA"/>
    </w:rPr>
  </w:style>
  <w:style w:type="character" w:customStyle="1" w:styleId="BulletedVChar">
    <w:name w:val="Bulleted V Char"/>
    <w:rsid w:val="00A669B4"/>
    <w:rPr>
      <w:rFonts w:eastAsia="SimSun"/>
      <w:sz w:val="24"/>
      <w:szCs w:val="24"/>
      <w:lang w:val="en-US" w:eastAsia="zh-CN" w:bidi="ar-SA"/>
    </w:rPr>
  </w:style>
  <w:style w:type="character" w:customStyle="1" w:styleId="NumaratChar">
    <w:name w:val="Numarat Char"/>
    <w:rsid w:val="00A669B4"/>
    <w:rPr>
      <w:rFonts w:eastAsia="SimSun"/>
      <w:sz w:val="24"/>
      <w:szCs w:val="24"/>
      <w:lang w:val="ro-RO" w:eastAsia="zh-CN"/>
    </w:rPr>
  </w:style>
  <w:style w:type="character" w:customStyle="1" w:styleId="apple-style-span">
    <w:name w:val="apple-style-span"/>
    <w:basedOn w:val="DefaultParagraphFont"/>
    <w:rsid w:val="00A669B4"/>
  </w:style>
  <w:style w:type="paragraph" w:styleId="FootnoteText">
    <w:name w:val="footnote text"/>
    <w:basedOn w:val="Normal"/>
    <w:link w:val="FootnoteTextChar"/>
    <w:semiHidden/>
    <w:rsid w:val="00A669B4"/>
    <w:pPr>
      <w:spacing w:before="0" w:after="120"/>
    </w:pPr>
    <w:rPr>
      <w:rFonts w:ascii="Arial" w:eastAsia="SimSun" w:hAnsi="Arial" w:cs="Times New Roman"/>
      <w:sz w:val="20"/>
      <w:lang w:val="en-US" w:eastAsia="zh-CN"/>
    </w:rPr>
  </w:style>
  <w:style w:type="character" w:customStyle="1" w:styleId="FootnoteTextChar">
    <w:name w:val="Footnote Text Char"/>
    <w:basedOn w:val="DefaultParagraphFont"/>
    <w:link w:val="FootnoteText"/>
    <w:semiHidden/>
    <w:rsid w:val="00A669B4"/>
    <w:rPr>
      <w:rFonts w:ascii="Arial" w:eastAsia="SimSun" w:hAnsi="Arial" w:cs="Times New Roman"/>
      <w:kern w:val="0"/>
      <w:sz w:val="20"/>
      <w:szCs w:val="24"/>
      <w:lang w:val="en-US" w:eastAsia="zh-CN"/>
      <w14:ligatures w14:val="none"/>
    </w:rPr>
  </w:style>
  <w:style w:type="character" w:styleId="FootnoteReference">
    <w:name w:val="footnote reference"/>
    <w:semiHidden/>
    <w:rsid w:val="00A669B4"/>
    <w:rPr>
      <w:vertAlign w:val="superscript"/>
    </w:rPr>
  </w:style>
  <w:style w:type="character" w:customStyle="1" w:styleId="EcuatiaChar">
    <w:name w:val="Ecuatia Char"/>
    <w:rsid w:val="00A669B4"/>
    <w:rPr>
      <w:rFonts w:eastAsia="SimSun"/>
      <w:sz w:val="24"/>
      <w:szCs w:val="24"/>
      <w:lang w:val="ro-RO" w:eastAsia="zh-CN"/>
    </w:rPr>
  </w:style>
  <w:style w:type="paragraph" w:customStyle="1" w:styleId="StyleTitlu11111NotBold">
    <w:name w:val="Style Titlu 1.1.1.1.1 + Not Bold"/>
    <w:basedOn w:val="Titlu11111"/>
    <w:rsid w:val="00A669B4"/>
    <w:pPr>
      <w:numPr>
        <w:ilvl w:val="0"/>
        <w:numId w:val="0"/>
      </w:numPr>
    </w:pPr>
    <w:rPr>
      <w:b w:val="0"/>
    </w:rPr>
  </w:style>
  <w:style w:type="character" w:customStyle="1" w:styleId="TextboxChar">
    <w:name w:val="Text box Char"/>
    <w:rsid w:val="00A669B4"/>
    <w:rPr>
      <w:rFonts w:eastAsia="SimSun"/>
      <w:lang w:val="ro-RO" w:eastAsia="zh-CN"/>
    </w:rPr>
  </w:style>
  <w:style w:type="character" w:customStyle="1" w:styleId="NotatiiChar">
    <w:name w:val="Notatii Char"/>
    <w:rsid w:val="00A669B4"/>
    <w:rPr>
      <w:rFonts w:eastAsia="SimSun"/>
      <w:sz w:val="24"/>
      <w:szCs w:val="24"/>
      <w:lang w:val="ro-RO" w:eastAsia="zh-CN"/>
    </w:rPr>
  </w:style>
  <w:style w:type="character" w:customStyle="1" w:styleId="iChar">
    <w:name w:val="(i) Char"/>
    <w:rsid w:val="00A669B4"/>
    <w:rPr>
      <w:rFonts w:eastAsia="SimSun"/>
      <w:sz w:val="24"/>
      <w:szCs w:val="24"/>
      <w:lang w:val="ro-RO" w:eastAsia="zh-CN"/>
    </w:rPr>
  </w:style>
  <w:style w:type="character" w:customStyle="1" w:styleId="aChar">
    <w:name w:val="(a) Char"/>
    <w:basedOn w:val="ListaChar"/>
    <w:rsid w:val="00A669B4"/>
    <w:rPr>
      <w:rFonts w:eastAsia="SimSun"/>
      <w:sz w:val="24"/>
      <w:szCs w:val="24"/>
      <w:lang w:val="ro-RO" w:eastAsia="zh-CN"/>
    </w:rPr>
  </w:style>
  <w:style w:type="paragraph" w:styleId="BalloonText">
    <w:name w:val="Balloon Text"/>
    <w:basedOn w:val="Normal"/>
    <w:link w:val="BalloonTextChar"/>
    <w:uiPriority w:val="99"/>
    <w:unhideWhenUsed/>
    <w:rsid w:val="00A669B4"/>
    <w:pPr>
      <w:spacing w:before="0"/>
    </w:pPr>
    <w:rPr>
      <w:rFonts w:ascii="Tahoma" w:eastAsia="SimSun" w:hAnsi="Tahoma" w:cs="Times New Roman"/>
      <w:sz w:val="16"/>
      <w:szCs w:val="16"/>
      <w:lang w:eastAsia="zh-CN"/>
    </w:rPr>
  </w:style>
  <w:style w:type="character" w:customStyle="1" w:styleId="BalloonTextChar">
    <w:name w:val="Balloon Text Char"/>
    <w:basedOn w:val="DefaultParagraphFont"/>
    <w:link w:val="BalloonText"/>
    <w:uiPriority w:val="99"/>
    <w:rsid w:val="00A669B4"/>
    <w:rPr>
      <w:rFonts w:ascii="Tahoma" w:eastAsia="SimSun" w:hAnsi="Tahoma" w:cs="Times New Roman"/>
      <w:kern w:val="0"/>
      <w:sz w:val="16"/>
      <w:szCs w:val="16"/>
      <w:lang w:eastAsia="zh-CN"/>
      <w14:ligatures w14:val="none"/>
    </w:rPr>
  </w:style>
  <w:style w:type="paragraph" w:styleId="HTMLPreformatted">
    <w:name w:val="HTML Preformatted"/>
    <w:basedOn w:val="Normal"/>
    <w:link w:val="HTMLPreformattedChar"/>
    <w:semiHidden/>
    <w:unhideWhenUsed/>
    <w:rsid w:val="00A669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semiHidden/>
    <w:rsid w:val="00A669B4"/>
    <w:rPr>
      <w:rFonts w:ascii="Courier New" w:eastAsia="Times New Roman" w:hAnsi="Courier New" w:cs="Times New Roman"/>
      <w:kern w:val="0"/>
      <w:sz w:val="20"/>
      <w:szCs w:val="20"/>
      <w:lang w:val="x-none" w:eastAsia="x-none"/>
      <w14:ligatures w14:val="none"/>
    </w:rPr>
  </w:style>
  <w:style w:type="paragraph" w:customStyle="1" w:styleId="rezimp">
    <w:name w:val="rezimp"/>
    <w:basedOn w:val="Normal"/>
    <w:rsid w:val="00A669B4"/>
    <w:pPr>
      <w:widowControl w:val="0"/>
      <w:pBdr>
        <w:bottom w:val="single" w:sz="6" w:space="1" w:color="auto"/>
      </w:pBdr>
      <w:autoSpaceDE w:val="0"/>
      <w:autoSpaceDN w:val="0"/>
      <w:spacing w:before="0"/>
      <w:jc w:val="left"/>
    </w:pPr>
    <w:rPr>
      <w:rFonts w:ascii="Times Romanesc" w:eastAsia="PMingLiU" w:hAnsi="Times Romanesc" w:cs="Times Romanesc"/>
      <w:i/>
      <w:iCs/>
      <w:sz w:val="16"/>
      <w:szCs w:val="16"/>
      <w:lang w:val="en-GB" w:eastAsia="ro-RO"/>
    </w:rPr>
  </w:style>
  <w:style w:type="paragraph" w:customStyle="1" w:styleId="rezpar">
    <w:name w:val="rezpar"/>
    <w:basedOn w:val="Header"/>
    <w:rsid w:val="00A669B4"/>
    <w:pPr>
      <w:widowControl w:val="0"/>
      <w:pBdr>
        <w:bottom w:val="single" w:sz="6" w:space="1" w:color="auto"/>
      </w:pBdr>
      <w:tabs>
        <w:tab w:val="clear" w:pos="4513"/>
        <w:tab w:val="clear" w:pos="9026"/>
        <w:tab w:val="center" w:pos="4320"/>
        <w:tab w:val="right" w:pos="8640"/>
      </w:tabs>
      <w:autoSpaceDE w:val="0"/>
      <w:autoSpaceDN w:val="0"/>
      <w:ind w:right="357" w:firstLine="357"/>
      <w:jc w:val="right"/>
    </w:pPr>
    <w:rPr>
      <w:rFonts w:ascii="Times Romanesc" w:eastAsia="PMingLiU" w:hAnsi="Times Romanesc" w:cs="Times Romanesc"/>
      <w:i/>
      <w:iCs/>
      <w:sz w:val="16"/>
      <w:szCs w:val="16"/>
      <w:lang w:val="en-GB" w:eastAsia="ro-RO"/>
    </w:rPr>
  </w:style>
  <w:style w:type="paragraph" w:styleId="ListBullet">
    <w:name w:val="List Bullet"/>
    <w:basedOn w:val="Normal"/>
    <w:autoRedefine/>
    <w:semiHidden/>
    <w:rsid w:val="00A669B4"/>
    <w:pPr>
      <w:tabs>
        <w:tab w:val="num" w:pos="360"/>
      </w:tabs>
      <w:spacing w:before="0" w:after="120"/>
      <w:ind w:left="360" w:hanging="360"/>
    </w:pPr>
    <w:rPr>
      <w:rFonts w:eastAsia="SimSun" w:cs="Times New Roman"/>
      <w:lang w:val="en-US" w:eastAsia="zh-CN"/>
    </w:rPr>
  </w:style>
  <w:style w:type="paragraph" w:styleId="ListParagraph">
    <w:name w:val="List Paragraph"/>
    <w:basedOn w:val="Normal"/>
    <w:uiPriority w:val="1"/>
    <w:qFormat/>
    <w:rsid w:val="00A669B4"/>
    <w:pPr>
      <w:spacing w:before="0" w:after="120"/>
      <w:ind w:left="720"/>
      <w:contextualSpacing/>
    </w:pPr>
    <w:rPr>
      <w:rFonts w:eastAsia="SimSun" w:cs="Times New Roman"/>
      <w:lang w:eastAsia="zh-CN"/>
    </w:rPr>
  </w:style>
  <w:style w:type="paragraph" w:styleId="Title">
    <w:name w:val="Title"/>
    <w:basedOn w:val="Normal"/>
    <w:next w:val="Normal"/>
    <w:link w:val="TitleChar"/>
    <w:uiPriority w:val="10"/>
    <w:qFormat/>
    <w:rsid w:val="00A669B4"/>
    <w:pPr>
      <w:spacing w:before="240" w:after="60"/>
      <w:jc w:val="center"/>
      <w:outlineLvl w:val="0"/>
    </w:pPr>
    <w:rPr>
      <w:rFonts w:ascii="Cambria" w:eastAsia="Times New Roman" w:hAnsi="Cambria" w:cs="Times New Roman"/>
      <w:b/>
      <w:bCs/>
      <w:kern w:val="28"/>
      <w:sz w:val="32"/>
      <w:szCs w:val="32"/>
      <w:lang w:eastAsia="zh-CN"/>
    </w:rPr>
  </w:style>
  <w:style w:type="character" w:customStyle="1" w:styleId="TitleChar">
    <w:name w:val="Title Char"/>
    <w:basedOn w:val="DefaultParagraphFont"/>
    <w:link w:val="Title"/>
    <w:uiPriority w:val="10"/>
    <w:rsid w:val="00A669B4"/>
    <w:rPr>
      <w:rFonts w:ascii="Cambria" w:eastAsia="Times New Roman" w:hAnsi="Cambria" w:cs="Times New Roman"/>
      <w:b/>
      <w:bCs/>
      <w:kern w:val="28"/>
      <w:sz w:val="32"/>
      <w:szCs w:val="32"/>
      <w:lang w:eastAsia="zh-CN"/>
      <w14:ligatures w14:val="none"/>
    </w:rPr>
  </w:style>
  <w:style w:type="character" w:customStyle="1" w:styleId="rvts6">
    <w:name w:val="rvts6"/>
    <w:basedOn w:val="DefaultParagraphFont"/>
    <w:rsid w:val="00A669B4"/>
  </w:style>
  <w:style w:type="paragraph" w:customStyle="1" w:styleId="rvps1">
    <w:name w:val="rvps1"/>
    <w:basedOn w:val="Normal"/>
    <w:rsid w:val="00A669B4"/>
    <w:pPr>
      <w:spacing w:before="100" w:beforeAutospacing="1" w:after="100" w:afterAutospacing="1"/>
      <w:jc w:val="left"/>
    </w:pPr>
    <w:rPr>
      <w:rFonts w:eastAsia="Times New Roman" w:cs="Times New Roman"/>
      <w:lang w:val="en-US"/>
    </w:rPr>
  </w:style>
  <w:style w:type="paragraph" w:customStyle="1" w:styleId="Authors">
    <w:name w:val="Author(s)"/>
    <w:basedOn w:val="Normal"/>
    <w:next w:val="Normal"/>
    <w:semiHidden/>
    <w:rsid w:val="00A669B4"/>
    <w:pPr>
      <w:spacing w:before="0" w:after="120"/>
    </w:pPr>
    <w:rPr>
      <w:rFonts w:eastAsia="SimSun" w:cs="Times New Roman"/>
      <w:lang w:val="en-US" w:eastAsia="zh-CN"/>
    </w:rPr>
  </w:style>
  <w:style w:type="paragraph" w:customStyle="1" w:styleId="Default">
    <w:name w:val="Default"/>
    <w:rsid w:val="00A669B4"/>
    <w:pPr>
      <w:autoSpaceDE w:val="0"/>
      <w:autoSpaceDN w:val="0"/>
      <w:adjustRightInd w:val="0"/>
      <w:spacing w:after="0" w:line="240" w:lineRule="auto"/>
    </w:pPr>
    <w:rPr>
      <w:rFonts w:ascii="Helvetica" w:eastAsia="Times New Roman" w:hAnsi="Helvetica" w:cs="Times New Roman"/>
      <w:color w:val="000000"/>
      <w:kern w:val="0"/>
      <w:sz w:val="24"/>
      <w:szCs w:val="24"/>
      <w:lang w:val="en-US"/>
      <w14:ligatures w14:val="none"/>
    </w:rPr>
  </w:style>
  <w:style w:type="paragraph" w:styleId="BlockText">
    <w:name w:val="Block Text"/>
    <w:basedOn w:val="Normal"/>
    <w:rsid w:val="00A669B4"/>
    <w:pPr>
      <w:shd w:val="clear" w:color="auto" w:fill="FFFFFF"/>
      <w:autoSpaceDE w:val="0"/>
      <w:autoSpaceDN w:val="0"/>
      <w:adjustRightInd w:val="0"/>
      <w:ind w:left="6" w:right="11"/>
    </w:pPr>
    <w:rPr>
      <w:rFonts w:eastAsia="Times New Roman" w:cs="Times New Roman"/>
      <w:color w:val="000000"/>
      <w:sz w:val="20"/>
      <w:szCs w:val="18"/>
      <w:lang w:val="en-US"/>
    </w:rPr>
  </w:style>
  <w:style w:type="paragraph" w:styleId="Caption">
    <w:name w:val="caption"/>
    <w:basedOn w:val="Normal"/>
    <w:next w:val="Normal"/>
    <w:rsid w:val="00A669B4"/>
    <w:pPr>
      <w:spacing w:before="0" w:after="120" w:line="360" w:lineRule="auto"/>
      <w:jc w:val="center"/>
    </w:pPr>
    <w:rPr>
      <w:rFonts w:eastAsia="SimSun" w:cs="Times New Roman"/>
      <w:b/>
      <w:bCs/>
      <w:lang w:eastAsia="zh-CN"/>
    </w:rPr>
  </w:style>
  <w:style w:type="paragraph" w:customStyle="1" w:styleId="Tabledescription">
    <w:name w:val="Table description"/>
    <w:basedOn w:val="Caption"/>
    <w:next w:val="BodyText"/>
    <w:rsid w:val="00A669B4"/>
    <w:pPr>
      <w:keepNext/>
      <w:spacing w:line="240" w:lineRule="auto"/>
      <w:outlineLvl w:val="0"/>
    </w:pPr>
    <w:rPr>
      <w:rFonts w:ascii="Arial" w:eastAsia="Times New Roman" w:hAnsi="Arial"/>
      <w:bCs w:val="0"/>
      <w:sz w:val="25"/>
      <w:szCs w:val="20"/>
      <w:lang w:val="en-GB" w:eastAsia="en-US"/>
    </w:rPr>
  </w:style>
  <w:style w:type="paragraph" w:customStyle="1" w:styleId="Numbered">
    <w:name w:val="Numbered"/>
    <w:basedOn w:val="Normal"/>
    <w:rsid w:val="00A669B4"/>
    <w:pPr>
      <w:tabs>
        <w:tab w:val="num" w:pos="567"/>
      </w:tabs>
      <w:spacing w:before="0" w:after="120"/>
      <w:ind w:left="720" w:hanging="720"/>
    </w:pPr>
    <w:rPr>
      <w:rFonts w:eastAsia="SimSun" w:cs="Times New Roman"/>
      <w:lang w:eastAsia="zh-CN"/>
    </w:rPr>
  </w:style>
  <w:style w:type="paragraph" w:customStyle="1" w:styleId="Style1">
    <w:name w:val="Style1"/>
    <w:basedOn w:val="Normal"/>
    <w:rsid w:val="00A669B4"/>
    <w:pPr>
      <w:tabs>
        <w:tab w:val="num" w:pos="360"/>
      </w:tabs>
      <w:spacing w:before="0"/>
      <w:ind w:left="360" w:hanging="360"/>
      <w:jc w:val="left"/>
    </w:pPr>
    <w:rPr>
      <w:rFonts w:eastAsia="Times New Roman" w:cs="Times New Roman"/>
      <w:sz w:val="20"/>
      <w:szCs w:val="20"/>
      <w:lang w:val="en-US" w:eastAsia="ro-RO"/>
    </w:rPr>
  </w:style>
  <w:style w:type="character" w:customStyle="1" w:styleId="rvts8">
    <w:name w:val="rvts8"/>
    <w:rsid w:val="00A669B4"/>
  </w:style>
  <w:style w:type="character" w:customStyle="1" w:styleId="rvts7">
    <w:name w:val="rvts7"/>
    <w:rsid w:val="00A669B4"/>
  </w:style>
  <w:style w:type="paragraph" w:customStyle="1" w:styleId="yiv1220521042msonormal">
    <w:name w:val="yiv1220521042msonormal"/>
    <w:basedOn w:val="Normal"/>
    <w:rsid w:val="00A669B4"/>
    <w:pPr>
      <w:spacing w:before="100" w:beforeAutospacing="1" w:after="100" w:afterAutospacing="1"/>
      <w:ind w:left="357" w:hanging="357"/>
    </w:pPr>
    <w:rPr>
      <w:rFonts w:eastAsia="Times New Roman" w:cs="Times New Roman"/>
      <w:lang w:val="en-US"/>
    </w:rPr>
  </w:style>
  <w:style w:type="character" w:customStyle="1" w:styleId="titlu11111Char">
    <w:name w:val="titlu 1.1.1.1.1 Char"/>
    <w:rsid w:val="00A669B4"/>
    <w:rPr>
      <w:rFonts w:eastAsia="PMingLiU"/>
      <w:b/>
      <w:sz w:val="24"/>
      <w:szCs w:val="24"/>
      <w:lang w:val="ro-RO" w:eastAsia="zh-TW" w:bidi="ar-SA"/>
    </w:rPr>
  </w:style>
  <w:style w:type="character" w:styleId="PlaceholderText">
    <w:name w:val="Placeholder Text"/>
    <w:uiPriority w:val="99"/>
    <w:semiHidden/>
    <w:rsid w:val="00A669B4"/>
    <w:rPr>
      <w:color w:val="808080"/>
    </w:rPr>
  </w:style>
  <w:style w:type="character" w:styleId="FollowedHyperlink">
    <w:name w:val="FollowedHyperlink"/>
    <w:uiPriority w:val="99"/>
    <w:semiHidden/>
    <w:unhideWhenUsed/>
    <w:rsid w:val="00A669B4"/>
    <w:rPr>
      <w:color w:val="800080"/>
      <w:u w:val="single"/>
    </w:rPr>
  </w:style>
  <w:style w:type="paragraph" w:styleId="List">
    <w:name w:val="List"/>
    <w:basedOn w:val="Normal"/>
    <w:semiHidden/>
    <w:rsid w:val="00A669B4"/>
    <w:pPr>
      <w:spacing w:before="0"/>
      <w:ind w:left="360" w:hanging="360"/>
      <w:jc w:val="left"/>
    </w:pPr>
    <w:rPr>
      <w:rFonts w:eastAsia="Times New Roman" w:cs="Times New Roman"/>
      <w:lang w:val="en-US"/>
    </w:rPr>
  </w:style>
  <w:style w:type="paragraph" w:customStyle="1" w:styleId="Instituie">
    <w:name w:val="Instituție"/>
    <w:basedOn w:val="Normal"/>
    <w:link w:val="InstituieChar"/>
    <w:rsid w:val="00A669B4"/>
    <w:pPr>
      <w:spacing w:before="0" w:after="160" w:line="259" w:lineRule="auto"/>
      <w:jc w:val="left"/>
    </w:pPr>
    <w:rPr>
      <w:rFonts w:ascii="Trajan Pro" w:eastAsia="Calibri" w:hAnsi="Trajan Pro" w:cs="Times New Roman"/>
      <w:sz w:val="32"/>
      <w:szCs w:val="32"/>
    </w:rPr>
  </w:style>
  <w:style w:type="character" w:customStyle="1" w:styleId="InstituieChar">
    <w:name w:val="Instituție Char"/>
    <w:link w:val="Instituie"/>
    <w:rsid w:val="00A669B4"/>
    <w:rPr>
      <w:rFonts w:ascii="Trajan Pro" w:eastAsia="Calibri" w:hAnsi="Trajan Pro" w:cs="Times New Roman"/>
      <w:kern w:val="0"/>
      <w:sz w:val="32"/>
      <w:szCs w:val="32"/>
      <w14:ligatures w14:val="none"/>
    </w:rPr>
  </w:style>
  <w:style w:type="character" w:customStyle="1" w:styleId="panchor">
    <w:name w:val="panchor"/>
    <w:rsid w:val="00A669B4"/>
  </w:style>
  <w:style w:type="numbering" w:customStyle="1" w:styleId="Stil11111">
    <w:name w:val="Stil 1.1.1.1.1"/>
    <w:uiPriority w:val="99"/>
    <w:rsid w:val="009B4DDC"/>
    <w:pPr>
      <w:numPr>
        <w:numId w:val="9"/>
      </w:numPr>
    </w:pPr>
  </w:style>
  <w:style w:type="paragraph" w:customStyle="1" w:styleId="wfxRecipient">
    <w:name w:val="wfxRecipient"/>
    <w:basedOn w:val="Normal"/>
    <w:semiHidden/>
    <w:rsid w:val="00E4758C"/>
    <w:pPr>
      <w:spacing w:before="0" w:after="120"/>
    </w:pPr>
    <w:rPr>
      <w:rFonts w:eastAsia="SimSun" w:cs="Times New Roman"/>
      <w:lang w:val="en-US" w:eastAsia="zh-CN"/>
    </w:rPr>
  </w:style>
  <w:style w:type="character" w:styleId="BookTitle">
    <w:name w:val="Book Title"/>
    <w:basedOn w:val="DefaultParagraphFont"/>
    <w:uiPriority w:val="33"/>
    <w:qFormat/>
    <w:rsid w:val="00E4758C"/>
    <w:rPr>
      <w:b/>
      <w:bCs/>
      <w:i/>
      <w:iCs/>
      <w:spacing w:val="5"/>
    </w:rPr>
  </w:style>
  <w:style w:type="paragraph" w:customStyle="1" w:styleId="Parabraf-sub1">
    <w:name w:val="Parabraf - sub 1"/>
    <w:rsid w:val="00E4758C"/>
    <w:pPr>
      <w:numPr>
        <w:numId w:val="10"/>
      </w:numPr>
      <w:suppressAutoHyphens/>
      <w:spacing w:after="120" w:line="240" w:lineRule="auto"/>
      <w:ind w:left="0" w:firstLine="0"/>
      <w:jc w:val="both"/>
    </w:pPr>
    <w:rPr>
      <w:rFonts w:ascii="Times New Roman" w:eastAsia="SimSun" w:hAnsi="Times New Roman" w:cs="Times New Roman"/>
      <w:kern w:val="0"/>
      <w:sz w:val="24"/>
      <w:szCs w:val="24"/>
      <w:lang w:eastAsia="zh-CN"/>
    </w:rPr>
  </w:style>
  <w:style w:type="character" w:customStyle="1" w:styleId="restartnumbering">
    <w:name w:val="restart numbering"/>
    <w:basedOn w:val="DefaultParagraphFont"/>
    <w:uiPriority w:val="1"/>
    <w:qFormat/>
    <w:rsid w:val="00E4758C"/>
    <w:rPr>
      <w:i/>
      <w:color w:val="FFFFFF" w:themeColor="background1"/>
      <w:sz w:val="12"/>
      <w:szCs w:val="12"/>
    </w:rPr>
  </w:style>
  <w:style w:type="paragraph" w:customStyle="1" w:styleId="TableParagraph">
    <w:name w:val="Table Paragraph"/>
    <w:basedOn w:val="Normal"/>
    <w:uiPriority w:val="1"/>
    <w:qFormat/>
    <w:rsid w:val="003C3148"/>
    <w:pPr>
      <w:widowControl w:val="0"/>
      <w:spacing w:before="0"/>
      <w:jc w:val="left"/>
    </w:pPr>
    <w:rPr>
      <w:rFonts w:asciiTheme="minorHAnsi" w:eastAsia="SimSun" w:hAnsiTheme="minorHAnsi"/>
      <w:sz w:val="22"/>
      <w:szCs w:val="22"/>
      <w:lang w:val="en-US"/>
    </w:rPr>
  </w:style>
  <w:style w:type="paragraph" w:styleId="TableofFigures">
    <w:name w:val="table of figures"/>
    <w:basedOn w:val="Normal"/>
    <w:next w:val="Normal"/>
    <w:uiPriority w:val="99"/>
    <w:semiHidden/>
    <w:unhideWhenUsed/>
    <w:rsid w:val="003C3148"/>
    <w:pPr>
      <w:spacing w:before="0"/>
    </w:pPr>
    <w:rPr>
      <w:rFonts w:eastAsia="SimSun" w:cs="Times New Roman"/>
      <w:lang w:eastAsia="zh-CN"/>
    </w:rPr>
  </w:style>
  <w:style w:type="character" w:customStyle="1" w:styleId="normaltextrun">
    <w:name w:val="normaltextrun"/>
    <w:basedOn w:val="DefaultParagraphFont"/>
    <w:rsid w:val="003C3148"/>
  </w:style>
  <w:style w:type="character" w:customStyle="1" w:styleId="eop">
    <w:name w:val="eop"/>
    <w:basedOn w:val="DefaultParagraphFont"/>
    <w:rsid w:val="003C3148"/>
  </w:style>
  <w:style w:type="character" w:styleId="Mention">
    <w:name w:val="Mention"/>
    <w:basedOn w:val="DefaultParagraphFont"/>
    <w:uiPriority w:val="99"/>
    <w:unhideWhenUsed/>
    <w:rsid w:val="003C3148"/>
    <w:rPr>
      <w:color w:val="2B579A"/>
      <w:shd w:val="clear" w:color="auto" w:fill="E1DFDD"/>
    </w:rPr>
  </w:style>
  <w:style w:type="paragraph" w:customStyle="1" w:styleId="TabNot">
    <w:name w:val="TabNot"/>
    <w:basedOn w:val="Normal"/>
    <w:qFormat/>
    <w:rsid w:val="005352C6"/>
    <w:pPr>
      <w:spacing w:before="0"/>
    </w:pPr>
  </w:style>
  <w:style w:type="character" w:customStyle="1" w:styleId="cf01">
    <w:name w:val="cf01"/>
    <w:basedOn w:val="DefaultParagraphFont"/>
    <w:rsid w:val="0021243B"/>
    <w:rPr>
      <w:rFonts w:ascii="Segoe UI" w:hAnsi="Segoe UI" w:cs="Segoe UI" w:hint="default"/>
      <w:sz w:val="18"/>
      <w:szCs w:val="18"/>
    </w:rPr>
  </w:style>
  <w:style w:type="character" w:customStyle="1" w:styleId="cf11">
    <w:name w:val="cf11"/>
    <w:basedOn w:val="DefaultParagraphFont"/>
    <w:rsid w:val="0021243B"/>
    <w:rPr>
      <w:rFonts w:ascii="Segoe UI" w:hAnsi="Segoe UI" w:cs="Segoe UI" w:hint="default"/>
      <w:i/>
      <w:iCs/>
      <w:sz w:val="18"/>
      <w:szCs w:val="18"/>
    </w:rPr>
  </w:style>
  <w:style w:type="character" w:customStyle="1" w:styleId="cf21">
    <w:name w:val="cf21"/>
    <w:basedOn w:val="DefaultParagraphFont"/>
    <w:rsid w:val="0021243B"/>
    <w:rPr>
      <w:rFonts w:ascii="Segoe UI" w:hAnsi="Segoe UI" w:cs="Segoe UI" w:hint="default"/>
      <w:i/>
      <w:iCs/>
      <w:sz w:val="18"/>
      <w:szCs w:val="18"/>
    </w:rPr>
  </w:style>
  <w:style w:type="character" w:customStyle="1" w:styleId="Titlu11Char">
    <w:name w:val="Titlu 1.1 Char"/>
    <w:basedOn w:val="DefaultParagraphFont"/>
    <w:link w:val="Titlu11"/>
    <w:rsid w:val="00A666EA"/>
    <w:rPr>
      <w:rFonts w:ascii="Times New Roman" w:eastAsia="PMingLiU" w:hAnsi="Times New Roman" w:cs="Times New Roman"/>
      <w:b/>
      <w:color w:val="860000"/>
      <w:kern w:val="0"/>
      <w:sz w:val="24"/>
      <w:szCs w:val="24"/>
      <w:lang w:eastAsia="zh-TW"/>
      <w14:ligatures w14:val="none"/>
    </w:rPr>
  </w:style>
  <w:style w:type="character" w:styleId="UnresolvedMention">
    <w:name w:val="Unresolved Mention"/>
    <w:basedOn w:val="DefaultParagraphFont"/>
    <w:uiPriority w:val="99"/>
    <w:semiHidden/>
    <w:unhideWhenUsed/>
    <w:rsid w:val="008E3A07"/>
    <w:rPr>
      <w:color w:val="605E5C"/>
      <w:shd w:val="clear" w:color="auto" w:fill="E1DFDD"/>
    </w:rPr>
  </w:style>
  <w:style w:type="character" w:customStyle="1" w:styleId="Mylink">
    <w:name w:val="Mylink"/>
    <w:basedOn w:val="DefaultParagraphFont"/>
    <w:uiPriority w:val="1"/>
    <w:qFormat/>
    <w:rsid w:val="009D6161"/>
    <w:rPr>
      <w:color w:val="4472C4" w:themeColor="accent1"/>
      <w:u w:val="single"/>
    </w:rPr>
  </w:style>
  <w:style w:type="paragraph" w:styleId="Subtitle">
    <w:name w:val="Subtitle"/>
    <w:basedOn w:val="Normal"/>
    <w:next w:val="Normal"/>
    <w:link w:val="SubtitleChar"/>
    <w:uiPriority w:val="11"/>
    <w:qFormat/>
    <w:rsid w:val="0087092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0929"/>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87092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70929"/>
    <w:rPr>
      <w:rFonts w:ascii="Times New Roman" w:hAnsi="Times New Roman"/>
      <w:i/>
      <w:iCs/>
      <w:color w:val="404040" w:themeColor="text1" w:themeTint="BF"/>
      <w:kern w:val="0"/>
      <w:sz w:val="24"/>
      <w:szCs w:val="24"/>
      <w14:ligatures w14:val="none"/>
    </w:rPr>
  </w:style>
  <w:style w:type="character" w:styleId="IntenseEmphasis">
    <w:name w:val="Intense Emphasis"/>
    <w:basedOn w:val="DefaultParagraphFont"/>
    <w:uiPriority w:val="21"/>
    <w:qFormat/>
    <w:rsid w:val="00870929"/>
    <w:rPr>
      <w:i/>
      <w:iCs/>
      <w:color w:val="2F5496" w:themeColor="accent1" w:themeShade="BF"/>
    </w:rPr>
  </w:style>
  <w:style w:type="paragraph" w:styleId="IntenseQuote">
    <w:name w:val="Intense Quote"/>
    <w:basedOn w:val="Normal"/>
    <w:next w:val="Normal"/>
    <w:link w:val="IntenseQuoteChar"/>
    <w:uiPriority w:val="30"/>
    <w:qFormat/>
    <w:rsid w:val="008709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0929"/>
    <w:rPr>
      <w:rFonts w:ascii="Times New Roman" w:hAnsi="Times New Roman"/>
      <w:i/>
      <w:iCs/>
      <w:color w:val="2F5496" w:themeColor="accent1" w:themeShade="BF"/>
      <w:kern w:val="0"/>
      <w:sz w:val="24"/>
      <w:szCs w:val="24"/>
      <w14:ligatures w14:val="none"/>
    </w:rPr>
  </w:style>
  <w:style w:type="character" w:styleId="IntenseReference">
    <w:name w:val="Intense Reference"/>
    <w:basedOn w:val="DefaultParagraphFont"/>
    <w:uiPriority w:val="32"/>
    <w:qFormat/>
    <w:rsid w:val="00870929"/>
    <w:rPr>
      <w:b/>
      <w:bCs/>
      <w:smallCaps/>
      <w:color w:val="2F5496" w:themeColor="accent1" w:themeShade="BF"/>
      <w:spacing w:val="5"/>
    </w:rPr>
  </w:style>
  <w:style w:type="table" w:customStyle="1" w:styleId="TableNormal1">
    <w:name w:val="Table Normal1"/>
    <w:uiPriority w:val="2"/>
    <w:semiHidden/>
    <w:unhideWhenUsed/>
    <w:qFormat/>
    <w:rsid w:val="0087092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054396">
      <w:bodyDiv w:val="1"/>
      <w:marLeft w:val="0"/>
      <w:marRight w:val="0"/>
      <w:marTop w:val="0"/>
      <w:marBottom w:val="0"/>
      <w:divBdr>
        <w:top w:val="none" w:sz="0" w:space="0" w:color="auto"/>
        <w:left w:val="none" w:sz="0" w:space="0" w:color="auto"/>
        <w:bottom w:val="none" w:sz="0" w:space="0" w:color="auto"/>
        <w:right w:val="none" w:sz="0" w:space="0" w:color="auto"/>
      </w:divBdr>
    </w:div>
    <w:div w:id="501164961">
      <w:bodyDiv w:val="1"/>
      <w:marLeft w:val="0"/>
      <w:marRight w:val="0"/>
      <w:marTop w:val="0"/>
      <w:marBottom w:val="0"/>
      <w:divBdr>
        <w:top w:val="none" w:sz="0" w:space="0" w:color="auto"/>
        <w:left w:val="none" w:sz="0" w:space="0" w:color="auto"/>
        <w:bottom w:val="none" w:sz="0" w:space="0" w:color="auto"/>
        <w:right w:val="none" w:sz="0" w:space="0" w:color="auto"/>
      </w:divBdr>
    </w:div>
    <w:div w:id="758797575">
      <w:bodyDiv w:val="1"/>
      <w:marLeft w:val="0"/>
      <w:marRight w:val="0"/>
      <w:marTop w:val="0"/>
      <w:marBottom w:val="0"/>
      <w:divBdr>
        <w:top w:val="none" w:sz="0" w:space="0" w:color="auto"/>
        <w:left w:val="none" w:sz="0" w:space="0" w:color="auto"/>
        <w:bottom w:val="none" w:sz="0" w:space="0" w:color="auto"/>
        <w:right w:val="none" w:sz="0" w:space="0" w:color="auto"/>
      </w:divBdr>
    </w:div>
    <w:div w:id="1563713562">
      <w:bodyDiv w:val="1"/>
      <w:marLeft w:val="0"/>
      <w:marRight w:val="0"/>
      <w:marTop w:val="0"/>
      <w:marBottom w:val="0"/>
      <w:divBdr>
        <w:top w:val="none" w:sz="0" w:space="0" w:color="auto"/>
        <w:left w:val="none" w:sz="0" w:space="0" w:color="auto"/>
        <w:bottom w:val="none" w:sz="0" w:space="0" w:color="auto"/>
        <w:right w:val="none" w:sz="0" w:space="0" w:color="auto"/>
      </w:divBdr>
    </w:div>
    <w:div w:id="1819955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s://esm-db.eu/" TargetMode="External"/><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image" Target="media/image37.png"/><Relationship Id="rId68" Type="http://schemas.openxmlformats.org/officeDocument/2006/relationships/image" Target="media/image41.png"/><Relationship Id="rId84" Type="http://schemas.openxmlformats.org/officeDocument/2006/relationships/footer" Target="footer3.xml"/><Relationship Id="rId16" Type="http://schemas.openxmlformats.org/officeDocument/2006/relationships/image" Target="media/image1.png"/><Relationship Id="rId11"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image" Target="media/image15.wmf"/><Relationship Id="rId53" Type="http://schemas.openxmlformats.org/officeDocument/2006/relationships/image" Target="media/image30.png"/><Relationship Id="rId58" Type="http://schemas.openxmlformats.org/officeDocument/2006/relationships/image" Target="media/image34.png"/><Relationship Id="rId74" Type="http://schemas.openxmlformats.org/officeDocument/2006/relationships/image" Target="media/image47.png"/><Relationship Id="rId79" Type="http://schemas.openxmlformats.org/officeDocument/2006/relationships/image" Target="media/image50.png"/><Relationship Id="rId5" Type="http://schemas.openxmlformats.org/officeDocument/2006/relationships/numbering" Target="numbering.xml"/><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hyperlink" Target="https://peer.berkeley.edu/peer-strong-ground-motion-databases" TargetMode="External"/><Relationship Id="rId27" Type="http://schemas.openxmlformats.org/officeDocument/2006/relationships/image" Target="media/image7.gif"/><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wmf"/><Relationship Id="rId48" Type="http://schemas.openxmlformats.org/officeDocument/2006/relationships/image" Target="media/image25.png"/><Relationship Id="rId56" Type="http://schemas.openxmlformats.org/officeDocument/2006/relationships/image" Target="media/image33.wmf"/><Relationship Id="rId64" Type="http://schemas.openxmlformats.org/officeDocument/2006/relationships/image" Target="media/image38.png"/><Relationship Id="rId69" Type="http://schemas.openxmlformats.org/officeDocument/2006/relationships/image" Target="media/image42.png"/><Relationship Id="rId77" Type="http://schemas.openxmlformats.org/officeDocument/2006/relationships/image" Target="media/image53.gif"/><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5.png"/><Relationship Id="rId80" Type="http://schemas.openxmlformats.org/officeDocument/2006/relationships/image" Target="media/image56.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5.wmf"/><Relationship Id="rId33" Type="http://schemas.openxmlformats.org/officeDocument/2006/relationships/image" Target="media/image11.png"/><Relationship Id="rId38" Type="http://schemas.openxmlformats.org/officeDocument/2006/relationships/image" Target="media/image16.wmf"/><Relationship Id="rId46" Type="http://schemas.openxmlformats.org/officeDocument/2006/relationships/image" Target="media/image23.png"/><Relationship Id="rId59" Type="http://schemas.openxmlformats.org/officeDocument/2006/relationships/image" Target="media/image35.wmf"/><Relationship Id="rId67" Type="http://schemas.openxmlformats.org/officeDocument/2006/relationships/image" Target="media/image40.png"/><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itaca.mi.ingv.it/ItacaNet_40/"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oleObject" Target="embeddings/oleObject3.bin"/><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oleObject" Target="embeddings/oleObject2.bin"/><Relationship Id="rId52" Type="http://schemas.openxmlformats.org/officeDocument/2006/relationships/image" Target="media/image29.png"/><Relationship Id="rId60" Type="http://schemas.openxmlformats.org/officeDocument/2006/relationships/oleObject" Target="embeddings/oleObject4.bin"/><Relationship Id="rId65" Type="http://schemas.openxmlformats.org/officeDocument/2006/relationships/image" Target="media/image39.wmf"/><Relationship Id="rId73" Type="http://schemas.openxmlformats.org/officeDocument/2006/relationships/image" Target="media/image46.png"/><Relationship Id="rId78" Type="http://schemas.openxmlformats.org/officeDocument/2006/relationships/image" Target="media/image54.png"/><Relationship Id="rId81" Type="http://schemas.openxmlformats.org/officeDocument/2006/relationships/image" Target="media/image51.pn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7.png"/><Relationship Id="rId55" Type="http://schemas.openxmlformats.org/officeDocument/2006/relationships/image" Target="media/image32.wmf"/><Relationship Id="rId76"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tadas.afad.gov.tr/login" TargetMode="External"/><Relationship Id="rId40" Type="http://schemas.openxmlformats.org/officeDocument/2006/relationships/image" Target="media/image18.png"/><Relationship Id="rId45" Type="http://schemas.openxmlformats.org/officeDocument/2006/relationships/image" Target="media/image22.png"/><Relationship Id="rId66" Type="http://schemas.openxmlformats.org/officeDocument/2006/relationships/oleObject" Target="embeddings/oleObject5.bin"/><Relationship Id="rId61" Type="http://schemas.openxmlformats.org/officeDocument/2006/relationships/image" Target="media/image36.png"/><Relationship Id="rId82"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3FFCAF647FCC45A03F19DE5E8F3AD2" ma:contentTypeVersion="6" ma:contentTypeDescription="Creați un document nou." ma:contentTypeScope="" ma:versionID="416a1234b114678177b08ff6c6aa1991">
  <xsd:schema xmlns:xsd="http://www.w3.org/2001/XMLSchema" xmlns:xs="http://www.w3.org/2001/XMLSchema" xmlns:p="http://schemas.microsoft.com/office/2006/metadata/properties" xmlns:ns2="0c838c25-5af8-480a-957c-50df416af0b5" xmlns:ns3="2aae7271-e0d7-4beb-8971-0d42760502a9" targetNamespace="http://schemas.microsoft.com/office/2006/metadata/properties" ma:root="true" ma:fieldsID="6961ce23862c9d7875ccea8dbdc1725f" ns2:_="" ns3:_="">
    <xsd:import namespace="0c838c25-5af8-480a-957c-50df416af0b5"/>
    <xsd:import namespace="2aae7271-e0d7-4beb-8971-0d42760502a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38c25-5af8-480a-957c-50df416af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ae7271-e0d7-4beb-8971-0d42760502a9" elementFormDefault="qualified">
    <xsd:import namespace="http://schemas.microsoft.com/office/2006/documentManagement/types"/>
    <xsd:import namespace="http://schemas.microsoft.com/office/infopath/2007/PartnerControls"/>
    <xsd:element name="SharedWithUsers" ma:index="12"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jat cu detali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BC69B3-013F-445C-8868-59764EF82D3A}">
  <ds:schemaRefs>
    <ds:schemaRef ds:uri="http://schemas.microsoft.com/sharepoint/v3/contenttype/forms"/>
  </ds:schemaRefs>
</ds:datastoreItem>
</file>

<file path=customXml/itemProps2.xml><?xml version="1.0" encoding="utf-8"?>
<ds:datastoreItem xmlns:ds="http://schemas.openxmlformats.org/officeDocument/2006/customXml" ds:itemID="{D7A96217-575F-46B5-84D0-03719FE9C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38c25-5af8-480a-957c-50df416af0b5"/>
    <ds:schemaRef ds:uri="2aae7271-e0d7-4beb-8971-0d42760502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456A99-0FE5-427A-963E-2B3E33FB249F}">
  <ds:schemaRefs>
    <ds:schemaRef ds:uri="http://schemas.openxmlformats.org/officeDocument/2006/bibliography"/>
  </ds:schemaRefs>
</ds:datastoreItem>
</file>

<file path=customXml/itemProps4.xml><?xml version="1.0" encoding="utf-8"?>
<ds:datastoreItem xmlns:ds="http://schemas.openxmlformats.org/officeDocument/2006/customXml" ds:itemID="{716C6A37-8655-444B-AD86-F7F01F9AC0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261</Pages>
  <Words>97128</Words>
  <Characters>563349</Characters>
  <Application>Microsoft Office Word</Application>
  <DocSecurity>0</DocSecurity>
  <Lines>4694</Lines>
  <Paragraphs>1318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Viorel Popa</dc:creator>
  <cp:keywords/>
  <dc:description/>
  <cp:lastModifiedBy>Carmen FATULESCU</cp:lastModifiedBy>
  <cp:revision>2</cp:revision>
  <cp:lastPrinted>2024-12-09T09:29:00Z</cp:lastPrinted>
  <dcterms:created xsi:type="dcterms:W3CDTF">2024-12-19T08:04:00Z</dcterms:created>
  <dcterms:modified xsi:type="dcterms:W3CDTF">2024-12-19T08:04:00Z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0x010100273FFCAF647FCC45A03F19DE5E8F3AD2</vt:lpwstr>
  </property>
  <property fmtid="{D5CDD505-2E9C-101B-9397-08002B2CF9AE}" pid="3" name="MediaServiceImageTags">
    <vt:lpwstr/>
  </property>
</Properties>
</file>